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78D05E" w14:textId="77777777" w:rsidR="00537CC9" w:rsidRPr="00537CC9" w:rsidRDefault="00537CC9" w:rsidP="00537CC9">
      <w:pPr>
        <w:spacing w:after="0"/>
        <w:jc w:val="center"/>
        <w:rPr>
          <w:rFonts w:ascii="Times New Roman" w:hAnsi="Times New Roman"/>
          <w:bCs/>
          <w:caps/>
          <w:sz w:val="28"/>
          <w:szCs w:val="28"/>
          <w:lang w:eastAsia="zh-CN"/>
        </w:rPr>
      </w:pPr>
      <w:r w:rsidRPr="00537CC9">
        <w:rPr>
          <w:rFonts w:ascii="Times New Roman" w:hAnsi="Times New Roman"/>
          <w:bCs/>
          <w:caps/>
          <w:sz w:val="28"/>
          <w:szCs w:val="28"/>
        </w:rPr>
        <w:t>Essential</w:t>
      </w:r>
      <w:r w:rsidRPr="00537CC9">
        <w:rPr>
          <w:rFonts w:ascii="Times New Roman" w:hAnsi="Times New Roman"/>
          <w:bCs/>
          <w:caps/>
          <w:sz w:val="28"/>
          <w:szCs w:val="28"/>
          <w:lang w:eastAsia="zh-CN"/>
        </w:rPr>
        <w:t xml:space="preserve"> </w:t>
      </w:r>
      <w:r w:rsidRPr="00537CC9">
        <w:rPr>
          <w:rFonts w:ascii="Times New Roman" w:hAnsi="Times New Roman"/>
          <w:bCs/>
          <w:caps/>
          <w:sz w:val="28"/>
          <w:szCs w:val="28"/>
        </w:rPr>
        <w:t>Mineral</w:t>
      </w:r>
      <w:r w:rsidRPr="00537CC9">
        <w:rPr>
          <w:rFonts w:ascii="Times New Roman" w:hAnsi="Times New Roman"/>
          <w:bCs/>
          <w:caps/>
          <w:sz w:val="28"/>
          <w:szCs w:val="28"/>
          <w:lang w:eastAsia="zh-CN"/>
        </w:rPr>
        <w:t>s and Heavy Metals</w:t>
      </w:r>
      <w:r w:rsidRPr="00537CC9">
        <w:rPr>
          <w:rFonts w:ascii="Times New Roman" w:hAnsi="Times New Roman"/>
          <w:bCs/>
          <w:caps/>
          <w:sz w:val="28"/>
          <w:szCs w:val="28"/>
        </w:rPr>
        <w:t xml:space="preserve"> Analysis of Penang Assam Laksa Using Atomic Absorption Spectrometry, </w:t>
      </w:r>
      <w:r w:rsidRPr="00537CC9">
        <w:rPr>
          <w:rFonts w:ascii="Times New Roman" w:hAnsi="Times New Roman"/>
          <w:bCs/>
          <w:caps/>
          <w:sz w:val="28"/>
          <w:szCs w:val="28"/>
          <w:lang w:eastAsia="zh-CN"/>
        </w:rPr>
        <w:t>Flow Injection Mercury System,</w:t>
      </w:r>
      <w:r w:rsidRPr="00537CC9">
        <w:rPr>
          <w:rFonts w:ascii="Times New Roman" w:hAnsi="Times New Roman"/>
          <w:bCs/>
          <w:caps/>
          <w:sz w:val="28"/>
          <w:szCs w:val="28"/>
        </w:rPr>
        <w:t xml:space="preserve"> And Inductively Coupled Plasma Optical Emission Spectrometry</w:t>
      </w:r>
    </w:p>
    <w:p w14:paraId="42DE9D22" w14:textId="77777777" w:rsidR="00537CC9" w:rsidRPr="00537CC9" w:rsidRDefault="00537CC9" w:rsidP="00537CC9">
      <w:pPr>
        <w:spacing w:after="0"/>
        <w:jc w:val="center"/>
        <w:rPr>
          <w:rFonts w:ascii="Times New Roman" w:hAnsi="Times New Roman"/>
          <w:bCs/>
          <w:caps/>
          <w:sz w:val="24"/>
          <w:szCs w:val="24"/>
          <w:lang w:eastAsia="zh-CN"/>
        </w:rPr>
      </w:pPr>
    </w:p>
    <w:p w14:paraId="713F0C46" w14:textId="77777777" w:rsidR="00537CC9" w:rsidRPr="00537CC9" w:rsidRDefault="00537CC9" w:rsidP="00537CC9">
      <w:pPr>
        <w:spacing w:after="0"/>
        <w:jc w:val="center"/>
        <w:rPr>
          <w:rFonts w:ascii="Times New Roman" w:hAnsi="Times New Roman"/>
          <w:sz w:val="24"/>
          <w:szCs w:val="24"/>
          <w:lang w:eastAsia="zh-CN"/>
        </w:rPr>
      </w:pPr>
      <w:r w:rsidRPr="00537CC9">
        <w:rPr>
          <w:rFonts w:ascii="Times New Roman" w:hAnsi="Times New Roman"/>
          <w:bCs/>
          <w:caps/>
          <w:sz w:val="24"/>
          <w:szCs w:val="24"/>
          <w:lang w:eastAsia="zh-CN"/>
        </w:rPr>
        <w:t>(</w:t>
      </w:r>
      <w:r w:rsidRPr="00537CC9">
        <w:rPr>
          <w:rFonts w:ascii="Times New Roman" w:hAnsi="Times New Roman"/>
          <w:noProof/>
          <w:sz w:val="24"/>
          <w:szCs w:val="24"/>
          <w:lang w:val="ms-MY"/>
        </w:rPr>
        <w:t xml:space="preserve">Analisis Mineral Penting dan Logam Berat </w:t>
      </w:r>
      <w:r w:rsidRPr="00537CC9">
        <w:rPr>
          <w:rFonts w:ascii="Times New Roman" w:hAnsi="Times New Roman"/>
          <w:noProof/>
          <w:sz w:val="24"/>
          <w:szCs w:val="24"/>
          <w:lang w:val="ms-MY" w:eastAsia="zh-CN"/>
        </w:rPr>
        <w:t xml:space="preserve">Asam </w:t>
      </w:r>
      <w:r w:rsidRPr="00537CC9">
        <w:rPr>
          <w:rFonts w:ascii="Times New Roman" w:hAnsi="Times New Roman"/>
          <w:noProof/>
          <w:sz w:val="24"/>
          <w:szCs w:val="24"/>
          <w:lang w:val="ms-MY"/>
        </w:rPr>
        <w:t xml:space="preserve">Laksa Pulau Pinang Menggunakan Spektrometri Penyerapan Atom dn </w:t>
      </w:r>
      <w:bookmarkStart w:id="0" w:name="_Hlk100661151"/>
      <w:r w:rsidRPr="00537CC9">
        <w:rPr>
          <w:rFonts w:ascii="Times New Roman" w:hAnsi="Times New Roman"/>
          <w:noProof/>
          <w:sz w:val="24"/>
          <w:szCs w:val="24"/>
          <w:lang w:val="ms-MY"/>
        </w:rPr>
        <w:t>Spektrometri Pancaran Optik Induktif Gabungan Plasma</w:t>
      </w:r>
      <w:bookmarkEnd w:id="0"/>
      <w:r w:rsidRPr="00537CC9">
        <w:rPr>
          <w:rFonts w:ascii="Times New Roman" w:hAnsi="Times New Roman"/>
          <w:sz w:val="24"/>
          <w:szCs w:val="24"/>
          <w:lang w:eastAsia="zh-CN"/>
        </w:rPr>
        <w:t>)</w:t>
      </w:r>
    </w:p>
    <w:p w14:paraId="1AC6BAFD" w14:textId="77777777" w:rsidR="00537CC9" w:rsidRPr="00537CC9" w:rsidRDefault="00537CC9" w:rsidP="00537CC9">
      <w:pPr>
        <w:spacing w:after="0"/>
        <w:jc w:val="center"/>
        <w:rPr>
          <w:rFonts w:ascii="Times New Roman" w:hAnsi="Times New Roman"/>
          <w:bCs/>
          <w:caps/>
          <w:sz w:val="20"/>
          <w:szCs w:val="20"/>
          <w:lang w:eastAsia="zh-CN"/>
        </w:rPr>
      </w:pPr>
    </w:p>
    <w:p w14:paraId="55004291" w14:textId="77777777" w:rsidR="00537CC9" w:rsidRPr="00537CC9" w:rsidRDefault="00537CC9" w:rsidP="00537CC9">
      <w:pPr>
        <w:spacing w:after="0"/>
        <w:jc w:val="center"/>
        <w:rPr>
          <w:rFonts w:ascii="Times New Roman" w:eastAsia="SimSun" w:hAnsi="Times New Roman"/>
          <w:bCs/>
          <w:noProof/>
          <w:sz w:val="20"/>
          <w:szCs w:val="20"/>
          <w:lang w:val="ms-MY" w:eastAsia="zh-CN"/>
        </w:rPr>
      </w:pPr>
      <w:r w:rsidRPr="00537CC9">
        <w:rPr>
          <w:rFonts w:ascii="Times New Roman" w:eastAsia="Arial,Bold" w:hAnsi="Times New Roman"/>
          <w:bCs/>
          <w:noProof/>
          <w:sz w:val="20"/>
          <w:szCs w:val="20"/>
          <w:lang w:val="ms-MY"/>
        </w:rPr>
        <w:t>Phang Hui Lee</w:t>
      </w:r>
      <w:r w:rsidRPr="00537CC9">
        <w:rPr>
          <w:rFonts w:ascii="Times New Roman" w:hAnsi="Times New Roman"/>
          <w:bCs/>
          <w:noProof/>
          <w:sz w:val="20"/>
          <w:szCs w:val="20"/>
          <w:vertAlign w:val="superscript"/>
          <w:lang w:val="ms-MY" w:eastAsia="zh-CN"/>
        </w:rPr>
        <w:t>1,2</w:t>
      </w:r>
      <w:r w:rsidRPr="00537CC9">
        <w:rPr>
          <w:rFonts w:ascii="Times New Roman" w:eastAsia="Arial,Bold" w:hAnsi="Times New Roman"/>
          <w:bCs/>
          <w:noProof/>
          <w:sz w:val="20"/>
          <w:szCs w:val="20"/>
          <w:lang w:val="ms-MY"/>
        </w:rPr>
        <w:t>, Koo Pooi Ling</w:t>
      </w:r>
      <w:r w:rsidRPr="00537CC9">
        <w:rPr>
          <w:rFonts w:ascii="Times New Roman" w:hAnsi="Times New Roman"/>
          <w:bCs/>
          <w:noProof/>
          <w:sz w:val="20"/>
          <w:szCs w:val="20"/>
          <w:vertAlign w:val="superscript"/>
          <w:lang w:val="ms-MY" w:eastAsia="zh-CN"/>
        </w:rPr>
        <w:t>2</w:t>
      </w:r>
      <w:r w:rsidRPr="00537CC9">
        <w:rPr>
          <w:rFonts w:ascii="Times New Roman" w:eastAsia="Arial,Bold" w:hAnsi="Times New Roman"/>
          <w:bCs/>
          <w:noProof/>
          <w:sz w:val="20"/>
          <w:szCs w:val="20"/>
          <w:lang w:val="ms-MY"/>
        </w:rPr>
        <w:t>, Lim Gin Keat</w:t>
      </w:r>
      <w:r w:rsidRPr="00537CC9">
        <w:rPr>
          <w:rFonts w:ascii="Times New Roman" w:hAnsi="Times New Roman"/>
          <w:bCs/>
          <w:noProof/>
          <w:sz w:val="20"/>
          <w:szCs w:val="20"/>
          <w:vertAlign w:val="superscript"/>
          <w:lang w:val="ms-MY" w:eastAsia="zh-CN"/>
        </w:rPr>
        <w:t>2</w:t>
      </w:r>
      <w:r w:rsidRPr="00537CC9">
        <w:rPr>
          <w:rFonts w:ascii="Times New Roman" w:eastAsia="Arial,Bold" w:hAnsi="Times New Roman"/>
          <w:bCs/>
          <w:noProof/>
          <w:sz w:val="20"/>
          <w:szCs w:val="20"/>
          <w:lang w:val="ms-MY"/>
        </w:rPr>
        <w:t>*, Oo Chuan Wei</w:t>
      </w:r>
      <w:r w:rsidRPr="00537CC9">
        <w:rPr>
          <w:rFonts w:ascii="Times New Roman" w:eastAsia="Arial,Bold" w:hAnsi="Times New Roman"/>
          <w:bCs/>
          <w:noProof/>
          <w:sz w:val="20"/>
          <w:szCs w:val="20"/>
          <w:vertAlign w:val="superscript"/>
          <w:lang w:val="ms-MY"/>
        </w:rPr>
        <w:t>2</w:t>
      </w:r>
      <w:r w:rsidRPr="00537CC9">
        <w:rPr>
          <w:rFonts w:ascii="Times New Roman" w:eastAsia="SimSun" w:hAnsi="Times New Roman"/>
          <w:bCs/>
          <w:noProof/>
          <w:sz w:val="20"/>
          <w:szCs w:val="20"/>
          <w:lang w:val="ms-MY" w:eastAsia="zh-CN"/>
        </w:rPr>
        <w:t>, Tan Kean Chye</w:t>
      </w:r>
      <w:r w:rsidRPr="00537CC9">
        <w:rPr>
          <w:rFonts w:ascii="Times New Roman" w:eastAsia="SimSun" w:hAnsi="Times New Roman"/>
          <w:bCs/>
          <w:noProof/>
          <w:sz w:val="20"/>
          <w:szCs w:val="20"/>
          <w:vertAlign w:val="superscript"/>
          <w:lang w:val="ms-MY" w:eastAsia="zh-CN"/>
        </w:rPr>
        <w:t>3</w:t>
      </w:r>
    </w:p>
    <w:p w14:paraId="06069988" w14:textId="77777777" w:rsidR="00537CC9" w:rsidRPr="00537CC9" w:rsidRDefault="00537CC9" w:rsidP="00537CC9">
      <w:pPr>
        <w:spacing w:after="0"/>
        <w:jc w:val="center"/>
        <w:rPr>
          <w:rFonts w:ascii="Times New Roman" w:eastAsia="SimSun" w:hAnsi="Times New Roman"/>
          <w:bCs/>
          <w:noProof/>
          <w:sz w:val="18"/>
          <w:szCs w:val="18"/>
          <w:lang w:val="ms-MY" w:eastAsia="zh-CN"/>
        </w:rPr>
      </w:pPr>
    </w:p>
    <w:p w14:paraId="463CBC9D" w14:textId="77777777" w:rsidR="00537CC9" w:rsidRPr="00537CC9" w:rsidRDefault="00537CC9" w:rsidP="00537CC9">
      <w:pPr>
        <w:spacing w:after="0"/>
        <w:jc w:val="center"/>
        <w:rPr>
          <w:rFonts w:ascii="Times New Roman" w:hAnsi="Times New Roman"/>
          <w:i/>
          <w:noProof/>
          <w:sz w:val="18"/>
          <w:szCs w:val="18"/>
          <w:shd w:val="clear" w:color="auto" w:fill="FFFFFF"/>
          <w:lang w:val="ms-MY"/>
        </w:rPr>
      </w:pPr>
      <w:r w:rsidRPr="00537CC9">
        <w:rPr>
          <w:rFonts w:ascii="Times New Roman" w:eastAsia="SimSun" w:hAnsi="Times New Roman"/>
          <w:bCs/>
          <w:i/>
          <w:noProof/>
          <w:sz w:val="18"/>
          <w:szCs w:val="18"/>
          <w:vertAlign w:val="superscript"/>
          <w:lang w:val="ms-MY" w:eastAsia="zh-CN"/>
        </w:rPr>
        <w:t>1</w:t>
      </w:r>
      <w:r w:rsidRPr="00537CC9">
        <w:rPr>
          <w:rFonts w:ascii="Times New Roman" w:hAnsi="Times New Roman"/>
          <w:i/>
          <w:noProof/>
          <w:sz w:val="18"/>
          <w:szCs w:val="18"/>
          <w:shd w:val="clear" w:color="auto" w:fill="FFFFFF"/>
          <w:lang w:val="ms-MY"/>
        </w:rPr>
        <w:t xml:space="preserve">Jabatan Perubatan Forensik, </w:t>
      </w:r>
    </w:p>
    <w:p w14:paraId="231CB472" w14:textId="77777777" w:rsidR="00537CC9" w:rsidRPr="00537CC9" w:rsidRDefault="00537CC9" w:rsidP="00537CC9">
      <w:pPr>
        <w:spacing w:after="0"/>
        <w:jc w:val="center"/>
        <w:rPr>
          <w:rFonts w:ascii="Times New Roman" w:hAnsi="Times New Roman"/>
          <w:noProof/>
          <w:sz w:val="18"/>
          <w:szCs w:val="18"/>
          <w:lang w:val="ms-MY"/>
        </w:rPr>
      </w:pPr>
      <w:r w:rsidRPr="00537CC9">
        <w:rPr>
          <w:rFonts w:ascii="Times New Roman" w:hAnsi="Times New Roman"/>
          <w:i/>
          <w:noProof/>
          <w:sz w:val="18"/>
          <w:szCs w:val="18"/>
          <w:shd w:val="clear" w:color="auto" w:fill="FFFFFF"/>
          <w:lang w:val="ms-MY"/>
        </w:rPr>
        <w:t>Hospital Pulau Pinang,</w:t>
      </w:r>
      <w:r w:rsidRPr="00537CC9">
        <w:rPr>
          <w:rFonts w:ascii="Times New Roman" w:hAnsi="Times New Roman"/>
          <w:noProof/>
          <w:sz w:val="18"/>
          <w:szCs w:val="18"/>
          <w:lang w:val="ms-MY"/>
        </w:rPr>
        <w:t xml:space="preserve"> </w:t>
      </w:r>
    </w:p>
    <w:p w14:paraId="1F4331FD" w14:textId="77777777" w:rsidR="00537CC9" w:rsidRPr="00537CC9" w:rsidRDefault="00537CC9" w:rsidP="00537CC9">
      <w:pPr>
        <w:spacing w:after="0"/>
        <w:jc w:val="center"/>
        <w:rPr>
          <w:rFonts w:ascii="Times New Roman" w:eastAsia="SimSun" w:hAnsi="Times New Roman"/>
          <w:bCs/>
          <w:i/>
          <w:noProof/>
          <w:sz w:val="18"/>
          <w:szCs w:val="18"/>
          <w:lang w:val="ms-MY" w:eastAsia="zh-CN"/>
        </w:rPr>
      </w:pPr>
      <w:r w:rsidRPr="00537CC9">
        <w:rPr>
          <w:rFonts w:ascii="Times New Roman" w:hAnsi="Times New Roman"/>
          <w:i/>
          <w:noProof/>
          <w:sz w:val="18"/>
          <w:szCs w:val="18"/>
          <w:shd w:val="clear" w:color="auto" w:fill="FFFFFF"/>
          <w:lang w:val="ms-MY"/>
        </w:rPr>
        <w:t>1, Jalan Tull, George Town, 10450 George Town, Pulau Pinang, Malaysia</w:t>
      </w:r>
    </w:p>
    <w:p w14:paraId="6FE16FB4" w14:textId="77777777" w:rsidR="00537CC9" w:rsidRPr="00537CC9" w:rsidRDefault="00537CC9" w:rsidP="00537CC9">
      <w:pPr>
        <w:spacing w:after="0"/>
        <w:jc w:val="center"/>
        <w:rPr>
          <w:rFonts w:ascii="Times New Roman" w:eastAsia="Arial,Bold" w:hAnsi="Times New Roman"/>
          <w:bCs/>
          <w:i/>
          <w:iCs/>
          <w:noProof/>
          <w:sz w:val="18"/>
          <w:szCs w:val="18"/>
          <w:lang w:val="ms-MY"/>
        </w:rPr>
      </w:pPr>
      <w:r w:rsidRPr="00537CC9">
        <w:rPr>
          <w:rFonts w:ascii="Times New Roman" w:hAnsi="Times New Roman"/>
          <w:bCs/>
          <w:i/>
          <w:iCs/>
          <w:noProof/>
          <w:sz w:val="18"/>
          <w:szCs w:val="18"/>
          <w:vertAlign w:val="superscript"/>
          <w:lang w:val="ms-MY" w:eastAsia="zh-CN"/>
        </w:rPr>
        <w:t>2</w:t>
      </w:r>
      <w:r w:rsidRPr="00537CC9">
        <w:rPr>
          <w:rFonts w:ascii="Times New Roman" w:eastAsia="Arial,Bold" w:hAnsi="Times New Roman"/>
          <w:bCs/>
          <w:i/>
          <w:iCs/>
          <w:noProof/>
          <w:sz w:val="18"/>
          <w:szCs w:val="18"/>
          <w:lang w:val="ms-MY"/>
        </w:rPr>
        <w:t xml:space="preserve">School of Chemical Sciences, </w:t>
      </w:r>
    </w:p>
    <w:p w14:paraId="36874075" w14:textId="77777777" w:rsidR="00537CC9" w:rsidRPr="00537CC9" w:rsidRDefault="00537CC9" w:rsidP="00537CC9">
      <w:pPr>
        <w:spacing w:after="0"/>
        <w:jc w:val="center"/>
        <w:rPr>
          <w:rFonts w:ascii="Times New Roman" w:hAnsi="Times New Roman"/>
          <w:bCs/>
          <w:i/>
          <w:iCs/>
          <w:noProof/>
          <w:sz w:val="18"/>
          <w:szCs w:val="18"/>
          <w:lang w:val="ms-MY" w:eastAsia="zh-CN"/>
        </w:rPr>
      </w:pPr>
      <w:r w:rsidRPr="00537CC9">
        <w:rPr>
          <w:rFonts w:ascii="Times New Roman" w:eastAsia="Arial,Bold" w:hAnsi="Times New Roman"/>
          <w:bCs/>
          <w:i/>
          <w:iCs/>
          <w:noProof/>
          <w:sz w:val="18"/>
          <w:szCs w:val="18"/>
          <w:lang w:val="ms-MY"/>
        </w:rPr>
        <w:t>Universiti Sains Malaysia, 11800 USM, Penang, Malaysia</w:t>
      </w:r>
    </w:p>
    <w:p w14:paraId="7DC089EA" w14:textId="77777777" w:rsidR="00537CC9" w:rsidRPr="00537CC9" w:rsidRDefault="00537CC9" w:rsidP="00537CC9">
      <w:pPr>
        <w:spacing w:after="0"/>
        <w:jc w:val="center"/>
        <w:rPr>
          <w:rFonts w:ascii="Times New Roman" w:eastAsia="SimSun" w:hAnsi="Times New Roman"/>
          <w:bCs/>
          <w:i/>
          <w:iCs/>
          <w:noProof/>
          <w:sz w:val="18"/>
          <w:szCs w:val="18"/>
          <w:lang w:val="ms-MY" w:eastAsia="zh-CN"/>
        </w:rPr>
      </w:pPr>
      <w:r w:rsidRPr="00537CC9">
        <w:rPr>
          <w:rFonts w:ascii="Times New Roman" w:hAnsi="Times New Roman"/>
          <w:bCs/>
          <w:i/>
          <w:iCs/>
          <w:noProof/>
          <w:sz w:val="18"/>
          <w:szCs w:val="18"/>
          <w:lang w:val="ms-MY"/>
        </w:rPr>
        <w:t xml:space="preserve"> </w:t>
      </w:r>
      <w:r w:rsidRPr="00537CC9">
        <w:rPr>
          <w:rFonts w:ascii="Times New Roman" w:eastAsia="SimSun" w:hAnsi="Times New Roman"/>
          <w:bCs/>
          <w:i/>
          <w:iCs/>
          <w:noProof/>
          <w:sz w:val="18"/>
          <w:szCs w:val="18"/>
          <w:vertAlign w:val="superscript"/>
          <w:lang w:val="ms-MY" w:eastAsia="zh-CN"/>
        </w:rPr>
        <w:t>3</w:t>
      </w:r>
      <w:r w:rsidRPr="00537CC9">
        <w:rPr>
          <w:rFonts w:ascii="Times New Roman" w:eastAsia="SimSun" w:hAnsi="Times New Roman"/>
          <w:bCs/>
          <w:i/>
          <w:iCs/>
          <w:noProof/>
          <w:sz w:val="18"/>
          <w:szCs w:val="18"/>
          <w:lang w:val="ms-MY" w:eastAsia="zh-CN"/>
        </w:rPr>
        <w:t xml:space="preserve">Department of Family Medicine, </w:t>
      </w:r>
    </w:p>
    <w:p w14:paraId="5E77C5CD" w14:textId="77777777" w:rsidR="00537CC9" w:rsidRPr="00537CC9" w:rsidRDefault="00537CC9" w:rsidP="00537CC9">
      <w:pPr>
        <w:spacing w:after="0"/>
        <w:jc w:val="center"/>
        <w:rPr>
          <w:rFonts w:ascii="Times New Roman" w:eastAsia="SimSun" w:hAnsi="Times New Roman"/>
          <w:bCs/>
          <w:i/>
          <w:iCs/>
          <w:noProof/>
          <w:sz w:val="18"/>
          <w:szCs w:val="18"/>
          <w:lang w:val="ms-MY" w:eastAsia="zh-CN"/>
        </w:rPr>
      </w:pPr>
      <w:r w:rsidRPr="00537CC9">
        <w:rPr>
          <w:rFonts w:ascii="Times New Roman" w:eastAsia="SimSun" w:hAnsi="Times New Roman"/>
          <w:bCs/>
          <w:i/>
          <w:iCs/>
          <w:noProof/>
          <w:sz w:val="18"/>
          <w:szCs w:val="18"/>
          <w:lang w:val="ms-MY" w:eastAsia="zh-CN"/>
        </w:rPr>
        <w:t xml:space="preserve">RCSI and UCD Malaysia Campus, </w:t>
      </w:r>
    </w:p>
    <w:p w14:paraId="33EC239D" w14:textId="77777777" w:rsidR="00537CC9" w:rsidRPr="00537CC9" w:rsidRDefault="00537CC9" w:rsidP="00537CC9">
      <w:pPr>
        <w:spacing w:after="0"/>
        <w:jc w:val="center"/>
        <w:rPr>
          <w:rFonts w:ascii="Times New Roman" w:eastAsia="SimSun" w:hAnsi="Times New Roman"/>
          <w:bCs/>
          <w:i/>
          <w:iCs/>
          <w:noProof/>
          <w:sz w:val="18"/>
          <w:szCs w:val="18"/>
          <w:shd w:val="clear" w:color="auto" w:fill="FFFFFF"/>
          <w:lang w:val="ms-MY" w:eastAsia="zh-CN"/>
        </w:rPr>
      </w:pPr>
      <w:r w:rsidRPr="00537CC9">
        <w:rPr>
          <w:rFonts w:ascii="Times New Roman" w:eastAsia="SimSun" w:hAnsi="Times New Roman"/>
          <w:bCs/>
          <w:i/>
          <w:iCs/>
          <w:noProof/>
          <w:sz w:val="18"/>
          <w:szCs w:val="18"/>
          <w:shd w:val="clear" w:color="auto" w:fill="FFFFFF"/>
          <w:lang w:val="ms-MY"/>
        </w:rPr>
        <w:t>4, Jalan Sepoy Lines, 10450 George Town, Pulau Pinang</w:t>
      </w:r>
      <w:r w:rsidRPr="00537CC9">
        <w:rPr>
          <w:rFonts w:ascii="Times New Roman" w:eastAsia="SimSun" w:hAnsi="Times New Roman"/>
          <w:bCs/>
          <w:i/>
          <w:iCs/>
          <w:noProof/>
          <w:sz w:val="18"/>
          <w:szCs w:val="18"/>
          <w:shd w:val="clear" w:color="auto" w:fill="FFFFFF"/>
          <w:lang w:val="ms-MY" w:eastAsia="zh-CN"/>
        </w:rPr>
        <w:t>, Malaysia</w:t>
      </w:r>
    </w:p>
    <w:p w14:paraId="051F0539" w14:textId="77777777" w:rsidR="00537CC9" w:rsidRPr="00537CC9" w:rsidRDefault="00537CC9" w:rsidP="00537CC9">
      <w:pPr>
        <w:spacing w:after="0"/>
        <w:jc w:val="center"/>
        <w:rPr>
          <w:rFonts w:ascii="Times New Roman" w:eastAsia="Arial,Bold" w:hAnsi="Times New Roman"/>
          <w:bCs/>
          <w:i/>
          <w:iCs/>
          <w:noProof/>
          <w:sz w:val="18"/>
          <w:szCs w:val="18"/>
          <w:lang w:val="ms-MY"/>
        </w:rPr>
      </w:pPr>
    </w:p>
    <w:p w14:paraId="05105C54" w14:textId="1217FE41" w:rsidR="00A37A74" w:rsidRPr="00537CC9" w:rsidRDefault="00537CC9" w:rsidP="00537CC9">
      <w:pPr>
        <w:spacing w:after="0"/>
        <w:jc w:val="center"/>
        <w:rPr>
          <w:rFonts w:ascii="Times New Roman" w:hAnsi="Times New Roman"/>
          <w:i/>
          <w:noProof/>
          <w:sz w:val="18"/>
          <w:szCs w:val="18"/>
          <w:lang w:bidi="ar-SA"/>
        </w:rPr>
      </w:pPr>
      <w:r w:rsidRPr="00537CC9">
        <w:rPr>
          <w:rFonts w:ascii="Times New Roman" w:hAnsi="Times New Roman"/>
          <w:i/>
          <w:noProof/>
          <w:sz w:val="18"/>
          <w:szCs w:val="18"/>
          <w:lang w:val="ms-MY"/>
        </w:rPr>
        <w:t>*Corresponding author:</w:t>
      </w:r>
      <w:r w:rsidRPr="00537CC9">
        <w:rPr>
          <w:rFonts w:ascii="Times New Roman" w:eastAsia="SimSun" w:hAnsi="Times New Roman"/>
          <w:bCs/>
          <w:i/>
          <w:noProof/>
          <w:sz w:val="18"/>
          <w:szCs w:val="18"/>
          <w:shd w:val="clear" w:color="auto" w:fill="FFFFFF"/>
          <w:lang w:val="ms-MY" w:eastAsia="zh-CN"/>
        </w:rPr>
        <w:t xml:space="preserve"> limgk@usm.my</w:t>
      </w:r>
    </w:p>
    <w:p w14:paraId="5FB2B71D" w14:textId="77777777" w:rsidR="00A37A74" w:rsidRPr="006E784D" w:rsidRDefault="00A37A74" w:rsidP="00A37A74">
      <w:pPr>
        <w:spacing w:after="0"/>
        <w:jc w:val="center"/>
        <w:rPr>
          <w:rFonts w:ascii="Times New Roman" w:hAnsi="Times New Roman"/>
          <w:noProof/>
          <w:sz w:val="18"/>
          <w:szCs w:val="18"/>
          <w:lang w:bidi="ar-SA"/>
        </w:rPr>
      </w:pPr>
    </w:p>
    <w:p w14:paraId="6627C101" w14:textId="77777777" w:rsidR="00A37A74" w:rsidRPr="006E784D" w:rsidRDefault="00A37A74" w:rsidP="00A37A74">
      <w:pPr>
        <w:spacing w:after="0"/>
        <w:jc w:val="center"/>
        <w:rPr>
          <w:rFonts w:ascii="Times New Roman" w:hAnsi="Times New Roman"/>
          <w:noProof/>
          <w:sz w:val="18"/>
          <w:szCs w:val="18"/>
          <w:lang w:bidi="ar-SA"/>
        </w:rPr>
      </w:pPr>
    </w:p>
    <w:p w14:paraId="44FFC42D" w14:textId="40F15C36" w:rsidR="00BA1F7B" w:rsidRPr="00383C16" w:rsidRDefault="00A37A74" w:rsidP="00A37A74">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sidR="00752360">
        <w:rPr>
          <w:rFonts w:ascii="Times New Roman" w:hAnsi="Times New Roman"/>
          <w:noProof/>
          <w:sz w:val="18"/>
          <w:szCs w:val="18"/>
          <w:lang w:bidi="ar-SA"/>
        </w:rPr>
        <w:t xml:space="preserve"> </w:t>
      </w:r>
      <w:r w:rsidR="006035A2">
        <w:rPr>
          <w:rFonts w:ascii="Times New Roman" w:hAnsi="Times New Roman"/>
          <w:noProof/>
          <w:sz w:val="18"/>
          <w:szCs w:val="18"/>
          <w:lang w:bidi="ar-SA"/>
        </w:rPr>
        <w:t>9 November 2021</w:t>
      </w:r>
      <w:r w:rsidRPr="006E784D">
        <w:rPr>
          <w:rFonts w:ascii="Times New Roman" w:hAnsi="Times New Roman"/>
          <w:noProof/>
          <w:sz w:val="18"/>
          <w:szCs w:val="18"/>
          <w:lang w:bidi="ar-SA"/>
        </w:rPr>
        <w:t xml:space="preserve">; Accepted: </w:t>
      </w:r>
      <w:r>
        <w:rPr>
          <w:rFonts w:ascii="Times New Roman" w:hAnsi="Times New Roman"/>
          <w:noProof/>
          <w:sz w:val="18"/>
          <w:szCs w:val="18"/>
          <w:lang w:bidi="ar-SA"/>
        </w:rPr>
        <w:t xml:space="preserve"> </w:t>
      </w:r>
      <w:r w:rsidR="006035A2">
        <w:rPr>
          <w:rFonts w:ascii="Times New Roman" w:hAnsi="Times New Roman"/>
          <w:noProof/>
          <w:sz w:val="18"/>
          <w:szCs w:val="18"/>
          <w:lang w:bidi="ar-SA"/>
        </w:rPr>
        <w:t>10 February 2022</w:t>
      </w:r>
      <w:r>
        <w:rPr>
          <w:rFonts w:ascii="Times New Roman" w:hAnsi="Times New Roman"/>
          <w:noProof/>
          <w:sz w:val="18"/>
          <w:szCs w:val="18"/>
          <w:lang w:bidi="ar-SA"/>
        </w:rPr>
        <w:t>; Published:  xx April 2022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5834FE1C" w14:textId="550BEC12" w:rsidR="00C42066" w:rsidRPr="007435F2" w:rsidRDefault="006768E9" w:rsidP="007435F2">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36739770" w14:textId="77777777" w:rsidR="007435F2" w:rsidRPr="007435F2" w:rsidRDefault="007435F2" w:rsidP="007435F2">
      <w:pPr>
        <w:pStyle w:val="Abstract"/>
        <w:spacing w:before="0" w:after="0" w:line="276" w:lineRule="auto"/>
        <w:ind w:left="0" w:right="-51"/>
        <w:jc w:val="both"/>
        <w:rPr>
          <w:sz w:val="18"/>
          <w:szCs w:val="18"/>
          <w:lang w:val="en-US" w:eastAsia="zh-CN"/>
        </w:rPr>
      </w:pPr>
      <w:r w:rsidRPr="007435F2">
        <w:rPr>
          <w:sz w:val="18"/>
          <w:szCs w:val="18"/>
          <w:lang w:val="en-US"/>
        </w:rPr>
        <w:t xml:space="preserve">Penang Assam Laksa is a sour, fish-based soup popular in Malaysian street food. The content of heavy metals (Cd, Hg, and Pb) as well as essential minerals (Fe, Ca, Na, and K) in ready-to-eat Penang Assam Laksa food samples collected from five stalls over three different days was determined using flame atomic absorption spectrometry (FAAS), a Flow Injection Mercury System (FIMS), and inductively coupled plasma optical emission spectrometry (ICP-OES) after a wet-digestion procedure. Statistical analyses such as </w:t>
      </w:r>
      <w:r w:rsidRPr="007435F2">
        <w:rPr>
          <w:iCs/>
          <w:sz w:val="18"/>
          <w:szCs w:val="18"/>
          <w:lang w:val="en-US"/>
        </w:rPr>
        <w:t>Student’s</w:t>
      </w:r>
      <w:r w:rsidRPr="007435F2">
        <w:rPr>
          <w:i/>
          <w:sz w:val="18"/>
          <w:szCs w:val="18"/>
          <w:lang w:val="en-US"/>
        </w:rPr>
        <w:t xml:space="preserve"> t-</w:t>
      </w:r>
      <w:r w:rsidRPr="007435F2">
        <w:rPr>
          <w:iCs/>
          <w:sz w:val="18"/>
          <w:szCs w:val="18"/>
          <w:lang w:val="en-US"/>
        </w:rPr>
        <w:t>test</w:t>
      </w:r>
      <w:r w:rsidRPr="007435F2">
        <w:rPr>
          <w:i/>
          <w:sz w:val="18"/>
          <w:szCs w:val="18"/>
          <w:lang w:val="en-US"/>
        </w:rPr>
        <w:t xml:space="preserve"> </w:t>
      </w:r>
      <w:r w:rsidRPr="007435F2">
        <w:rPr>
          <w:sz w:val="18"/>
          <w:szCs w:val="18"/>
          <w:lang w:val="en-US"/>
        </w:rPr>
        <w:t xml:space="preserve">and an inter-day precision study were conducted on the obtained results. The wet-digestion procedure was found to be effective, with recoveries above 85%. Meanwhile, an inconsistency in element content was observed for food samples collected on different days. Based on </w:t>
      </w:r>
      <w:r w:rsidRPr="007435F2">
        <w:rPr>
          <w:iCs/>
          <w:sz w:val="18"/>
          <w:szCs w:val="18"/>
          <w:lang w:val="en-US"/>
        </w:rPr>
        <w:t>Student’s</w:t>
      </w:r>
      <w:r w:rsidRPr="007435F2">
        <w:rPr>
          <w:i/>
          <w:sz w:val="18"/>
          <w:szCs w:val="18"/>
          <w:lang w:val="en-US"/>
        </w:rPr>
        <w:t xml:space="preserve"> t-</w:t>
      </w:r>
      <w:r w:rsidRPr="007435F2">
        <w:rPr>
          <w:iCs/>
          <w:sz w:val="18"/>
          <w:szCs w:val="18"/>
          <w:lang w:val="en-US"/>
        </w:rPr>
        <w:t>test</w:t>
      </w:r>
      <w:r w:rsidRPr="007435F2">
        <w:rPr>
          <w:sz w:val="18"/>
          <w:szCs w:val="18"/>
          <w:lang w:val="en-US"/>
        </w:rPr>
        <w:t>, both FAAS and ICP-OES were suitable for detecting and quantifying heavy metals and essential minerals in the food samples.</w:t>
      </w:r>
    </w:p>
    <w:p w14:paraId="0B858386" w14:textId="77777777" w:rsidR="007435F2" w:rsidRPr="007435F2" w:rsidRDefault="007435F2" w:rsidP="007435F2">
      <w:pPr>
        <w:pStyle w:val="Keywords"/>
        <w:spacing w:after="0" w:line="276" w:lineRule="auto"/>
        <w:ind w:left="0" w:right="-51"/>
        <w:jc w:val="both"/>
        <w:rPr>
          <w:rFonts w:cs="Times New Roman"/>
          <w:sz w:val="18"/>
          <w:szCs w:val="18"/>
          <w:lang w:eastAsia="zh-CN"/>
        </w:rPr>
      </w:pPr>
    </w:p>
    <w:p w14:paraId="1C136B5F" w14:textId="456C41EF" w:rsidR="007435F2" w:rsidRPr="007435F2" w:rsidRDefault="007435F2" w:rsidP="007435F2">
      <w:pPr>
        <w:pStyle w:val="Keywords"/>
        <w:spacing w:after="0" w:line="276" w:lineRule="auto"/>
        <w:ind w:left="0" w:right="-51"/>
        <w:jc w:val="both"/>
        <w:rPr>
          <w:rFonts w:cs="Times New Roman"/>
          <w:sz w:val="18"/>
          <w:szCs w:val="18"/>
          <w:lang w:eastAsia="zh-CN"/>
        </w:rPr>
      </w:pPr>
      <w:r w:rsidRPr="007435F2">
        <w:rPr>
          <w:rFonts w:cs="Times New Roman"/>
          <w:bCs/>
          <w:sz w:val="18"/>
          <w:szCs w:val="18"/>
        </w:rPr>
        <w:t>Keywords:</w:t>
      </w:r>
      <w:r w:rsidRPr="007435F2">
        <w:rPr>
          <w:rFonts w:cs="Times New Roman"/>
          <w:sz w:val="18"/>
          <w:szCs w:val="18"/>
        </w:rPr>
        <w:t xml:space="preserve"> </w:t>
      </w:r>
      <w:r>
        <w:rPr>
          <w:rFonts w:cs="Times New Roman"/>
          <w:sz w:val="18"/>
          <w:szCs w:val="18"/>
        </w:rPr>
        <w:t xml:space="preserve"> </w:t>
      </w:r>
      <w:r w:rsidRPr="007435F2">
        <w:rPr>
          <w:rFonts w:cs="Times New Roman"/>
          <w:b w:val="0"/>
          <w:bCs/>
          <w:sz w:val="18"/>
          <w:szCs w:val="18"/>
        </w:rPr>
        <w:t>Penang Assam Laksa, heavy metal, essential minerals, street food</w:t>
      </w:r>
    </w:p>
    <w:p w14:paraId="300ADE20" w14:textId="77777777" w:rsidR="007435F2" w:rsidRPr="007435F2" w:rsidRDefault="007435F2" w:rsidP="007435F2">
      <w:pPr>
        <w:spacing w:after="0"/>
        <w:jc w:val="center"/>
        <w:outlineLvl w:val="0"/>
        <w:rPr>
          <w:rFonts w:ascii="Times New Roman" w:hAnsi="Times New Roman"/>
          <w:b/>
          <w:sz w:val="18"/>
          <w:szCs w:val="18"/>
          <w:lang w:eastAsia="zh-CN"/>
        </w:rPr>
      </w:pPr>
    </w:p>
    <w:p w14:paraId="2BF83776" w14:textId="77777777" w:rsidR="007435F2" w:rsidRPr="007435F2" w:rsidRDefault="007435F2" w:rsidP="007435F2">
      <w:pPr>
        <w:spacing w:after="0"/>
        <w:jc w:val="center"/>
        <w:outlineLvl w:val="0"/>
        <w:rPr>
          <w:rFonts w:ascii="Times New Roman" w:hAnsi="Times New Roman"/>
          <w:b/>
          <w:noProof/>
          <w:sz w:val="18"/>
          <w:szCs w:val="18"/>
          <w:lang w:val="ms-MY"/>
        </w:rPr>
      </w:pPr>
      <w:r w:rsidRPr="007435F2">
        <w:rPr>
          <w:rFonts w:ascii="Times New Roman" w:hAnsi="Times New Roman"/>
          <w:b/>
          <w:noProof/>
          <w:sz w:val="18"/>
          <w:szCs w:val="18"/>
          <w:lang w:val="ms-MY"/>
        </w:rPr>
        <w:t>Abstrak</w:t>
      </w:r>
    </w:p>
    <w:p w14:paraId="6C74686E" w14:textId="77777777" w:rsidR="007435F2" w:rsidRPr="007435F2" w:rsidRDefault="007435F2" w:rsidP="007435F2">
      <w:pPr>
        <w:pStyle w:val="Paragraph"/>
        <w:spacing w:before="0" w:after="0" w:line="276" w:lineRule="auto"/>
        <w:rPr>
          <w:rStyle w:val="jlqj4b"/>
          <w:rFonts w:cs="Times New Roman"/>
          <w:noProof/>
          <w:sz w:val="18"/>
          <w:szCs w:val="18"/>
          <w:lang w:val="ms-MY"/>
        </w:rPr>
      </w:pPr>
      <w:r w:rsidRPr="007435F2">
        <w:rPr>
          <w:rStyle w:val="jlqj4b"/>
          <w:rFonts w:cs="Times New Roman"/>
          <w:noProof/>
          <w:sz w:val="18"/>
          <w:szCs w:val="18"/>
          <w:lang w:val="ms-MY"/>
        </w:rPr>
        <w:t xml:space="preserve">Asam Laksa Pulau Pinang adalah sup </w:t>
      </w:r>
      <w:r w:rsidRPr="007435F2">
        <w:rPr>
          <w:rStyle w:val="jlqj4b"/>
          <w:rFonts w:cs="Times New Roman"/>
          <w:noProof/>
          <w:sz w:val="18"/>
          <w:szCs w:val="18"/>
          <w:lang w:val="ms-MY" w:eastAsia="zh-CN"/>
        </w:rPr>
        <w:t xml:space="preserve">masam yang </w:t>
      </w:r>
      <w:r w:rsidRPr="007435F2">
        <w:rPr>
          <w:rStyle w:val="jlqj4b"/>
          <w:rFonts w:cs="Times New Roman"/>
          <w:noProof/>
          <w:sz w:val="18"/>
          <w:szCs w:val="18"/>
          <w:lang w:val="ms-MY"/>
        </w:rPr>
        <w:t>berasaskan ikan.</w:t>
      </w:r>
      <w:r w:rsidRPr="007435F2">
        <w:rPr>
          <w:rStyle w:val="jlqj4b"/>
          <w:rFonts w:cs="Times New Roman"/>
          <w:noProof/>
          <w:sz w:val="18"/>
          <w:szCs w:val="18"/>
          <w:lang w:val="ms-MY" w:eastAsia="zh-CN"/>
        </w:rPr>
        <w:t xml:space="preserve"> </w:t>
      </w:r>
      <w:r w:rsidRPr="007435F2">
        <w:rPr>
          <w:rStyle w:val="jlqj4b"/>
          <w:rFonts w:cs="Times New Roman"/>
          <w:noProof/>
          <w:sz w:val="18"/>
          <w:szCs w:val="18"/>
          <w:lang w:val="ms-MY"/>
        </w:rPr>
        <w:t>Kandungan logam berat (Cd, Hg, Pb) serta mineral penting (Fe, Ca, Na, K) d</w:t>
      </w:r>
      <w:r w:rsidRPr="007435F2">
        <w:rPr>
          <w:rStyle w:val="jlqj4b"/>
          <w:rFonts w:cs="Times New Roman"/>
          <w:noProof/>
          <w:sz w:val="18"/>
          <w:szCs w:val="18"/>
          <w:lang w:val="ms-MY" w:eastAsia="zh-CN"/>
        </w:rPr>
        <w:t>alam</w:t>
      </w:r>
      <w:r w:rsidRPr="007435F2">
        <w:rPr>
          <w:rStyle w:val="jlqj4b"/>
          <w:rFonts w:cs="Times New Roman"/>
          <w:noProof/>
          <w:sz w:val="18"/>
          <w:szCs w:val="18"/>
          <w:lang w:val="ms-MY"/>
        </w:rPr>
        <w:t xml:space="preserve"> Asam Laksa Pulau Pinang (makanan sedia dimakan) yang dikumpul dari lima gerai terpilih pada tiga hari berbeza</w:t>
      </w:r>
      <w:r w:rsidRPr="007435F2">
        <w:rPr>
          <w:rStyle w:val="viiyi"/>
          <w:rFonts w:cs="Times New Roman"/>
          <w:noProof/>
          <w:sz w:val="18"/>
          <w:szCs w:val="18"/>
          <w:lang w:val="ms-MY"/>
        </w:rPr>
        <w:t xml:space="preserve"> </w:t>
      </w:r>
      <w:r w:rsidRPr="007435F2">
        <w:rPr>
          <w:rStyle w:val="jlqj4b"/>
          <w:rFonts w:cs="Times New Roman"/>
          <w:noProof/>
          <w:sz w:val="18"/>
          <w:szCs w:val="18"/>
          <w:lang w:val="ms-MY"/>
        </w:rPr>
        <w:t>telah ditentukan menggunakan FAAS (</w:t>
      </w:r>
      <w:r w:rsidRPr="007435F2">
        <w:rPr>
          <w:rStyle w:val="jlqj4b"/>
          <w:rFonts w:cs="Times New Roman"/>
          <w:noProof/>
          <w:sz w:val="18"/>
          <w:szCs w:val="18"/>
          <w:lang w:val="ms-MY" w:eastAsia="zh-CN"/>
        </w:rPr>
        <w:t>spektrometri penyerapan atom nyalaan</w:t>
      </w:r>
      <w:r w:rsidRPr="007435F2">
        <w:rPr>
          <w:rStyle w:val="jlqj4b"/>
          <w:rFonts w:cs="Times New Roman"/>
          <w:noProof/>
          <w:sz w:val="18"/>
          <w:szCs w:val="18"/>
          <w:lang w:val="ms-MY"/>
        </w:rPr>
        <w:t xml:space="preserve">), FIMS (sistem merkuri suntikan aliran) dan ICP-OES (spektrometri pancaran optik induktif gabungan plasma) selepas prosedur </w:t>
      </w:r>
      <w:r w:rsidRPr="007435F2">
        <w:rPr>
          <w:rStyle w:val="jlqj4b"/>
          <w:rFonts w:cs="Times New Roman"/>
          <w:noProof/>
          <w:sz w:val="18"/>
          <w:szCs w:val="18"/>
          <w:lang w:val="ms-MY" w:eastAsia="zh-CN"/>
        </w:rPr>
        <w:t>pencernaan</w:t>
      </w:r>
      <w:r w:rsidRPr="007435F2">
        <w:rPr>
          <w:rStyle w:val="jlqj4b"/>
          <w:rFonts w:cs="Times New Roman"/>
          <w:noProof/>
          <w:sz w:val="18"/>
          <w:szCs w:val="18"/>
          <w:lang w:val="ms-MY"/>
        </w:rPr>
        <w:t xml:space="preserve"> basah.</w:t>
      </w:r>
      <w:r w:rsidRPr="007435F2">
        <w:rPr>
          <w:rStyle w:val="jlqj4b"/>
          <w:rFonts w:cs="Times New Roman"/>
          <w:noProof/>
          <w:sz w:val="18"/>
          <w:szCs w:val="18"/>
          <w:lang w:val="ms-MY" w:eastAsia="zh-CN"/>
        </w:rPr>
        <w:t xml:space="preserve"> </w:t>
      </w:r>
      <w:r w:rsidRPr="007435F2">
        <w:rPr>
          <w:rStyle w:val="jlqj4b"/>
          <w:rFonts w:cs="Times New Roman"/>
          <w:noProof/>
          <w:sz w:val="18"/>
          <w:szCs w:val="18"/>
          <w:lang w:val="ms-MY"/>
        </w:rPr>
        <w:t xml:space="preserve">Analisis statistik seperti </w:t>
      </w:r>
      <w:r w:rsidRPr="007435F2">
        <w:rPr>
          <w:rStyle w:val="jlqj4b"/>
          <w:rFonts w:cs="Times New Roman"/>
          <w:i/>
          <w:noProof/>
          <w:sz w:val="18"/>
          <w:szCs w:val="18"/>
          <w:lang w:val="ms-MY"/>
        </w:rPr>
        <w:t xml:space="preserve">Ujian-t </w:t>
      </w:r>
      <w:r w:rsidRPr="007435F2">
        <w:rPr>
          <w:rStyle w:val="jlqj4b"/>
          <w:rFonts w:cs="Times New Roman"/>
          <w:iCs/>
          <w:noProof/>
          <w:sz w:val="18"/>
          <w:szCs w:val="18"/>
          <w:lang w:val="ms-MY"/>
        </w:rPr>
        <w:t>pelajar</w:t>
      </w:r>
      <w:r w:rsidRPr="007435F2">
        <w:rPr>
          <w:rStyle w:val="jlqj4b"/>
          <w:rFonts w:cs="Times New Roman"/>
          <w:noProof/>
          <w:sz w:val="18"/>
          <w:szCs w:val="18"/>
          <w:lang w:val="ms-MY"/>
        </w:rPr>
        <w:t xml:space="preserve"> dan kajian ketepatan antara hari telah dijalankan ke atas keputusan yang diperolehi.</w:t>
      </w:r>
      <w:r w:rsidRPr="007435F2">
        <w:rPr>
          <w:rFonts w:cs="Times New Roman"/>
          <w:noProof/>
          <w:sz w:val="23"/>
          <w:szCs w:val="23"/>
          <w:lang w:val="ms-MY"/>
        </w:rPr>
        <w:t xml:space="preserve"> </w:t>
      </w:r>
      <w:r w:rsidRPr="007435F2">
        <w:rPr>
          <w:rStyle w:val="jlqj4b"/>
          <w:rFonts w:cs="Times New Roman"/>
          <w:noProof/>
          <w:sz w:val="18"/>
          <w:szCs w:val="18"/>
          <w:lang w:val="ms-MY"/>
        </w:rPr>
        <w:t xml:space="preserve">Prosedur pencernaan </w:t>
      </w:r>
      <w:r w:rsidRPr="007435F2">
        <w:rPr>
          <w:rStyle w:val="jlqj4b"/>
          <w:rFonts w:cs="Times New Roman"/>
          <w:noProof/>
          <w:sz w:val="18"/>
          <w:szCs w:val="18"/>
          <w:lang w:val="ms-MY"/>
        </w:rPr>
        <w:lastRenderedPageBreak/>
        <w:t xml:space="preserve">basah didapati </w:t>
      </w:r>
      <w:r w:rsidRPr="007435F2">
        <w:rPr>
          <w:rStyle w:val="jlqj4b"/>
          <w:rFonts w:cs="Times New Roman"/>
          <w:noProof/>
          <w:sz w:val="18"/>
          <w:szCs w:val="18"/>
          <w:lang w:val="ms-MY" w:eastAsia="zh-CN"/>
        </w:rPr>
        <w:t xml:space="preserve">merupakan </w:t>
      </w:r>
      <w:r w:rsidRPr="007435F2">
        <w:rPr>
          <w:rStyle w:val="jlqj4b"/>
          <w:rFonts w:cs="Times New Roman"/>
          <w:noProof/>
          <w:sz w:val="18"/>
          <w:szCs w:val="18"/>
          <w:lang w:val="ms-MY"/>
        </w:rPr>
        <w:t>kaedah yang berkesan dalam mencerna sampel makanan dengan pemulihan lebih daripada 85%.</w:t>
      </w:r>
      <w:r w:rsidRPr="007435F2">
        <w:rPr>
          <w:rStyle w:val="jlqj4b"/>
          <w:rFonts w:cs="Times New Roman"/>
          <w:noProof/>
          <w:sz w:val="18"/>
          <w:szCs w:val="18"/>
          <w:lang w:val="ms-MY" w:eastAsia="zh-CN"/>
        </w:rPr>
        <w:t xml:space="preserve"> </w:t>
      </w:r>
      <w:r w:rsidRPr="007435F2">
        <w:rPr>
          <w:rStyle w:val="jlqj4b"/>
          <w:rFonts w:cs="Times New Roman"/>
          <w:noProof/>
          <w:sz w:val="18"/>
          <w:szCs w:val="18"/>
          <w:lang w:val="ms-MY"/>
        </w:rPr>
        <w:t>Sementara itu, ketidakselarasan kandungan unsur diperhatikan daripada sampel makanan yang dikumpul pada hari yang berbeza.</w:t>
      </w:r>
      <w:r w:rsidRPr="007435F2">
        <w:rPr>
          <w:rStyle w:val="jlqj4b"/>
          <w:rFonts w:cs="Times New Roman"/>
          <w:noProof/>
          <w:sz w:val="18"/>
          <w:szCs w:val="18"/>
          <w:lang w:val="ms-MY" w:eastAsia="zh-CN"/>
        </w:rPr>
        <w:t xml:space="preserve"> </w:t>
      </w:r>
      <w:r w:rsidRPr="007435F2">
        <w:rPr>
          <w:rStyle w:val="jlqj4b"/>
          <w:rFonts w:cs="Times New Roman"/>
          <w:noProof/>
          <w:sz w:val="18"/>
          <w:szCs w:val="18"/>
          <w:lang w:val="ms-MY"/>
        </w:rPr>
        <w:t xml:space="preserve">Berdasarkan </w:t>
      </w:r>
      <w:r w:rsidRPr="007435F2">
        <w:rPr>
          <w:rStyle w:val="jlqj4b"/>
          <w:rFonts w:cs="Times New Roman"/>
          <w:i/>
          <w:noProof/>
          <w:sz w:val="18"/>
          <w:szCs w:val="18"/>
          <w:lang w:val="ms-MY"/>
        </w:rPr>
        <w:t xml:space="preserve">Ujian-t </w:t>
      </w:r>
      <w:r w:rsidRPr="007435F2">
        <w:rPr>
          <w:rStyle w:val="jlqj4b"/>
          <w:rFonts w:cs="Times New Roman"/>
          <w:iCs/>
          <w:noProof/>
          <w:sz w:val="18"/>
          <w:szCs w:val="18"/>
          <w:lang w:val="ms-MY"/>
        </w:rPr>
        <w:t>pelajar,</w:t>
      </w:r>
      <w:r w:rsidRPr="007435F2">
        <w:rPr>
          <w:rStyle w:val="jlqj4b"/>
          <w:rFonts w:cs="Times New Roman"/>
          <w:noProof/>
          <w:sz w:val="18"/>
          <w:szCs w:val="18"/>
          <w:lang w:val="ms-MY"/>
        </w:rPr>
        <w:t xml:space="preserve"> kedua-dua FAAS dan ICP-OES sesuai untuk pengesanan dan penentuan logam berat dan mineral penting dalam sampel makanan.</w:t>
      </w:r>
    </w:p>
    <w:p w14:paraId="48D73780" w14:textId="77777777" w:rsidR="007435F2" w:rsidRPr="007435F2" w:rsidRDefault="007435F2" w:rsidP="007435F2">
      <w:pPr>
        <w:pStyle w:val="Newparagraph"/>
        <w:spacing w:line="276" w:lineRule="auto"/>
        <w:jc w:val="both"/>
        <w:rPr>
          <w:lang w:val="ms-MY"/>
        </w:rPr>
      </w:pPr>
    </w:p>
    <w:p w14:paraId="037906F1" w14:textId="652A4E08" w:rsidR="007435F2" w:rsidRPr="007435F2" w:rsidRDefault="007435F2" w:rsidP="007435F2">
      <w:pPr>
        <w:pStyle w:val="Keywords"/>
        <w:spacing w:after="0" w:line="276" w:lineRule="auto"/>
        <w:ind w:left="0" w:right="-51"/>
        <w:jc w:val="both"/>
        <w:rPr>
          <w:rFonts w:cs="Times New Roman"/>
          <w:b w:val="0"/>
          <w:bCs/>
          <w:sz w:val="18"/>
          <w:szCs w:val="18"/>
          <w:lang w:val="ms-MY" w:eastAsia="zh-CN"/>
        </w:rPr>
      </w:pPr>
      <w:r w:rsidRPr="007435F2">
        <w:rPr>
          <w:rFonts w:cs="Times New Roman"/>
          <w:bCs/>
          <w:sz w:val="18"/>
          <w:szCs w:val="18"/>
          <w:lang w:val="ms-MY"/>
        </w:rPr>
        <w:t>Kata kunci:</w:t>
      </w:r>
      <w:r w:rsidRPr="007435F2">
        <w:rPr>
          <w:rFonts w:cs="Times New Roman"/>
          <w:sz w:val="18"/>
          <w:szCs w:val="18"/>
          <w:lang w:val="ms-MY"/>
        </w:rPr>
        <w:t xml:space="preserve"> </w:t>
      </w:r>
      <w:r>
        <w:rPr>
          <w:rFonts w:cs="Times New Roman"/>
          <w:sz w:val="18"/>
          <w:szCs w:val="18"/>
          <w:lang w:val="ms-MY"/>
        </w:rPr>
        <w:t xml:space="preserve"> </w:t>
      </w:r>
      <w:r w:rsidRPr="007435F2">
        <w:rPr>
          <w:rStyle w:val="jlqj4b"/>
          <w:rFonts w:cs="Times New Roman"/>
          <w:b w:val="0"/>
          <w:bCs/>
          <w:noProof/>
          <w:sz w:val="18"/>
          <w:szCs w:val="18"/>
          <w:lang w:val="ms-MY"/>
        </w:rPr>
        <w:t>Asam Laksa Pulau Pinang</w:t>
      </w:r>
      <w:r w:rsidRPr="007435F2">
        <w:rPr>
          <w:rFonts w:cs="Times New Roman"/>
          <w:b w:val="0"/>
          <w:bCs/>
          <w:sz w:val="18"/>
          <w:szCs w:val="18"/>
          <w:lang w:val="ms-MY"/>
        </w:rPr>
        <w:t>, logam berat, mineral penting, makanan jalanan</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6D979E3B" w14:textId="77777777" w:rsidR="0007366A" w:rsidRDefault="0007366A" w:rsidP="00383C16">
      <w:pPr>
        <w:spacing w:after="0"/>
        <w:jc w:val="center"/>
        <w:rPr>
          <w:rFonts w:ascii="Times New Roman" w:hAnsi="Times New Roman"/>
          <w:b/>
          <w:noProof/>
          <w:sz w:val="20"/>
          <w:szCs w:val="20"/>
          <w:lang w:bidi="ar-SA"/>
        </w:rPr>
        <w:sectPr w:rsidR="0007366A" w:rsidSect="00C13E38">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0"/>
          <w:cols w:space="708"/>
          <w:docGrid w:linePitch="360"/>
        </w:sectPr>
      </w:pPr>
    </w:p>
    <w:p w14:paraId="6FC0EFD8" w14:textId="77777777"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64D718D9" w14:textId="77777777" w:rsidR="00675DEB" w:rsidRPr="00675DEB" w:rsidRDefault="00675DEB" w:rsidP="00675DEB">
      <w:pPr>
        <w:pStyle w:val="Newparagraph"/>
        <w:spacing w:line="276" w:lineRule="auto"/>
        <w:ind w:firstLine="0"/>
        <w:jc w:val="both"/>
        <w:rPr>
          <w:sz w:val="20"/>
          <w:szCs w:val="20"/>
          <w:lang w:val="en-US"/>
        </w:rPr>
      </w:pPr>
      <w:bookmarkStart w:id="1" w:name="_Hlk42011493"/>
      <w:r w:rsidRPr="00675DEB">
        <w:rPr>
          <w:sz w:val="20"/>
          <w:szCs w:val="20"/>
          <w:lang w:val="en-US"/>
        </w:rPr>
        <w:t xml:space="preserve">Food is a fundamental requirement for sustaining life. The rapid acceleration of the human population has led to the creation of various kinds of foods, including street foods, which are defined as ready-to-eat foods and beverages that are prepared and/or sold by street vendors [1]. Generally, street foods are rich in macro- and micro-nutrients. Macro-nutrients such as carbohydrates, fats, and proteins are needed in relatively large amounts, as they provide energy to the human body, while micro-nutrients in food comprise vitamins and inorganic minerals such as calcium (Ca), potassium (K), and iron (Fe). Essential minerals are present in small quantities but play significant roles in human biology, especially as catalysts for enzymatic activities [2-5]. For example, sodium (Na) and K are common electrolytes that drive the transmission of signals along nerves as well as maintain water balance, while Fe is a principal component </w:t>
      </w:r>
      <w:bookmarkEnd w:id="1"/>
      <w:r w:rsidRPr="00675DEB">
        <w:rPr>
          <w:sz w:val="20"/>
          <w:szCs w:val="20"/>
          <w:lang w:val="en-US"/>
        </w:rPr>
        <w:t>in hemoglobin production, which is responsible for oxygen transportation [6-8] in blood. Either inadequate or excessive intake of essential minerals will adversely affect human health. Hypocalcemia, also known as low blood calcium levels may result in tetany, whereas hypercalcemia may lead to kidney-stone formation (nephrolithiasis) [7].</w:t>
      </w:r>
    </w:p>
    <w:p w14:paraId="2AE13073" w14:textId="77777777" w:rsidR="00675DEB" w:rsidRPr="00675DEB" w:rsidRDefault="00675DEB" w:rsidP="00675DEB">
      <w:pPr>
        <w:pStyle w:val="Newparagraph"/>
        <w:spacing w:line="276" w:lineRule="auto"/>
        <w:ind w:firstLine="0"/>
        <w:jc w:val="both"/>
        <w:rPr>
          <w:sz w:val="20"/>
          <w:szCs w:val="20"/>
          <w:lang w:val="en-US"/>
        </w:rPr>
      </w:pPr>
    </w:p>
    <w:p w14:paraId="1C0C69AC" w14:textId="77777777" w:rsidR="00675DEB" w:rsidRPr="00675DEB" w:rsidRDefault="00675DEB" w:rsidP="00675DEB">
      <w:pPr>
        <w:spacing w:after="0"/>
        <w:jc w:val="both"/>
        <w:rPr>
          <w:rFonts w:ascii="Times New Roman" w:hAnsi="Times New Roman"/>
          <w:sz w:val="20"/>
          <w:szCs w:val="20"/>
        </w:rPr>
      </w:pPr>
      <w:r w:rsidRPr="00675DEB">
        <w:rPr>
          <w:rFonts w:ascii="Times New Roman" w:hAnsi="Times New Roman"/>
          <w:sz w:val="20"/>
          <w:szCs w:val="20"/>
        </w:rPr>
        <w:t>Street foods can readily become contaminated with heavy metals such as cadmium</w:t>
      </w:r>
      <w:r w:rsidRPr="00675DEB">
        <w:rPr>
          <w:rFonts w:ascii="Times New Roman" w:hAnsi="Times New Roman"/>
          <w:sz w:val="20"/>
          <w:szCs w:val="20"/>
          <w:lang w:eastAsia="zh-CN"/>
        </w:rPr>
        <w:t xml:space="preserve"> (Cd)</w:t>
      </w:r>
      <w:r w:rsidRPr="00675DEB">
        <w:rPr>
          <w:rFonts w:ascii="Times New Roman" w:hAnsi="Times New Roman"/>
          <w:sz w:val="20"/>
          <w:szCs w:val="20"/>
        </w:rPr>
        <w:t xml:space="preserve">, lead (Pb), and mercury (Hg) due to environmental pollution, which is all the more common in modern times [9]. Heavy metals are substances that occur naturally and are often present in the environment at trace levels [10]. Heavy metals have caused widespread concern due to their tendency to accumulate in selective human tissues (liver, brain, and kidney) and not decay over time. These characteristics will eventually lead to various types of disorders, such as peripheral neuropathy and different cancers9. Previous studies have shown that </w:t>
      </w:r>
      <w:r w:rsidRPr="00675DEB">
        <w:rPr>
          <w:rFonts w:ascii="Times New Roman" w:hAnsi="Times New Roman"/>
          <w:sz w:val="20"/>
          <w:szCs w:val="20"/>
        </w:rPr>
        <w:t xml:space="preserve">humans are exposed to heavy metals via the ingestion of contaminated food and beverages [3, 9, 10]. Hence, is has become necessary to perform food analysis in order to assess food quality and safety. </w:t>
      </w:r>
    </w:p>
    <w:p w14:paraId="233EA050" w14:textId="77777777" w:rsidR="00675DEB" w:rsidRPr="00675DEB" w:rsidRDefault="00675DEB" w:rsidP="00675DEB">
      <w:pPr>
        <w:spacing w:after="0"/>
        <w:jc w:val="both"/>
        <w:rPr>
          <w:rFonts w:ascii="Times New Roman" w:hAnsi="Times New Roman"/>
          <w:sz w:val="20"/>
          <w:szCs w:val="20"/>
        </w:rPr>
      </w:pPr>
    </w:p>
    <w:p w14:paraId="3498D2B6" w14:textId="77777777" w:rsidR="00675DEB" w:rsidRPr="00675DEB" w:rsidRDefault="00675DEB" w:rsidP="00675DEB">
      <w:pPr>
        <w:spacing w:after="0"/>
        <w:jc w:val="both"/>
        <w:rPr>
          <w:rFonts w:ascii="Times New Roman" w:hAnsi="Times New Roman"/>
          <w:sz w:val="20"/>
          <w:szCs w:val="20"/>
        </w:rPr>
      </w:pPr>
      <w:r w:rsidRPr="00675DEB">
        <w:rPr>
          <w:rFonts w:ascii="Times New Roman" w:hAnsi="Times New Roman"/>
          <w:sz w:val="20"/>
          <w:szCs w:val="20"/>
        </w:rPr>
        <w:t xml:space="preserve">Food analysis is a challenging task in analytical chemistry; the presence of heavy metals and essential minerals in trace quantities, as well as the complex nature of food matrices, have only increased its difficulty. Proper and efficient sample preparation followed by a highly sensitive instrumental analysis is often required to obtain quality element-content data in food [11]. There are numerous types of sample digestion methods that have been successfully employed in determining element content in diverse food samples. Dry-ashing and wet-digestion procedures are well established methods, and their efficiency has been reported in previous studies. Dry ashing is known to be effective in digesting organic materials in food samples, but it is time-consuming and prone to losses due to volatilization and/or retention problems [9, 12, 13]. Wet digestion is relatively simple, rapid, and inexpensive compared to dry ashing. This procedure benefits from small sample quantities and greater flexibility, as the sample weight and digestion conditions can be changed accordingly. </w:t>
      </w:r>
    </w:p>
    <w:p w14:paraId="65D86C0D" w14:textId="77777777" w:rsidR="00675DEB" w:rsidRPr="00675DEB" w:rsidRDefault="00675DEB" w:rsidP="00675DEB">
      <w:pPr>
        <w:spacing w:after="0"/>
        <w:jc w:val="both"/>
        <w:rPr>
          <w:rFonts w:ascii="Times New Roman" w:hAnsi="Times New Roman"/>
          <w:sz w:val="20"/>
          <w:szCs w:val="20"/>
        </w:rPr>
      </w:pPr>
    </w:p>
    <w:p w14:paraId="3AB62A0E" w14:textId="77777777" w:rsidR="00675DEB" w:rsidRPr="00675DEB" w:rsidRDefault="00675DEB" w:rsidP="00675DEB">
      <w:pPr>
        <w:spacing w:after="0"/>
        <w:jc w:val="both"/>
        <w:rPr>
          <w:rFonts w:ascii="Times New Roman" w:hAnsi="Times New Roman"/>
          <w:sz w:val="20"/>
          <w:szCs w:val="20"/>
        </w:rPr>
      </w:pPr>
      <w:r w:rsidRPr="00675DEB">
        <w:rPr>
          <w:rFonts w:ascii="Times New Roman" w:hAnsi="Times New Roman"/>
          <w:sz w:val="20"/>
          <w:szCs w:val="20"/>
        </w:rPr>
        <w:t xml:space="preserve">In recent years, numerous analytical techniques have been developed for determining element content in food samples. These techniques include neutron activation analysis (NAA), voltammetry, atomic absorption spectrometry (AAS), inductively coupled plasma optical emission spectrometry (ICP-OES), and inductively coupled plasma mass spectrometry (ICP-MS) [4, 9, 10, 14, 15, 16]. Among these techniques, AAS (including flame atomic absorption spectrometry, FAAS, and graphite furnace atomic absorption spectrometry, GFAAS), ICP-OES, and ICP-MS [4, 15] are well established as mainstays in food analysis </w:t>
      </w:r>
      <w:r w:rsidRPr="00675DEB">
        <w:rPr>
          <w:rFonts w:ascii="Times New Roman" w:hAnsi="Times New Roman"/>
          <w:sz w:val="20"/>
          <w:szCs w:val="20"/>
        </w:rPr>
        <w:lastRenderedPageBreak/>
        <w:t>because of their rapidity and effectiveness in detecting and quantifying elements in samples at extremely low concentrations [4, 10, 11, 16]. In addition, flow injection analysis (FIA) using devices such as the Flow Injection Mercury System (FIMS) is also employed, as it combines the advantages of flow injection and atomic absorption measurement into a compact Hg analyzer [17].</w:t>
      </w:r>
    </w:p>
    <w:p w14:paraId="7978342C" w14:textId="77777777" w:rsidR="00675DEB" w:rsidRPr="00675DEB" w:rsidRDefault="00675DEB" w:rsidP="00675DEB">
      <w:pPr>
        <w:spacing w:after="0"/>
        <w:jc w:val="both"/>
        <w:rPr>
          <w:rFonts w:ascii="Times New Roman" w:hAnsi="Times New Roman"/>
          <w:sz w:val="20"/>
          <w:szCs w:val="20"/>
        </w:rPr>
      </w:pPr>
    </w:p>
    <w:p w14:paraId="13767B11" w14:textId="77777777" w:rsidR="00675DEB" w:rsidRPr="00675DEB" w:rsidRDefault="00675DEB" w:rsidP="00675DEB">
      <w:pPr>
        <w:spacing w:after="0"/>
        <w:jc w:val="both"/>
        <w:rPr>
          <w:rFonts w:ascii="Times New Roman" w:hAnsi="Times New Roman"/>
          <w:sz w:val="20"/>
          <w:szCs w:val="20"/>
        </w:rPr>
      </w:pPr>
      <w:r w:rsidRPr="00675DEB">
        <w:rPr>
          <w:rFonts w:ascii="Times New Roman" w:hAnsi="Times New Roman"/>
          <w:sz w:val="20"/>
          <w:szCs w:val="20"/>
        </w:rPr>
        <w:t>In Malaysia, Penang is well known as a food paradise due to its wide variety of street foods. These foods reflect the multicultural makeup of the state, which has citizens of Chinese, Malay, and Indian descent. One of the most famous Penang street foods is Penang Assam Laksa, which is a broth made of shredded fish (</w:t>
      </w:r>
      <w:r w:rsidRPr="00675DEB">
        <w:rPr>
          <w:rFonts w:ascii="Times New Roman" w:hAnsi="Times New Roman"/>
          <w:i/>
          <w:sz w:val="20"/>
          <w:szCs w:val="20"/>
        </w:rPr>
        <w:t xml:space="preserve">Kembung </w:t>
      </w:r>
      <w:r w:rsidRPr="00675DEB">
        <w:rPr>
          <w:rFonts w:ascii="Times New Roman" w:hAnsi="Times New Roman"/>
          <w:sz w:val="20"/>
          <w:szCs w:val="20"/>
        </w:rPr>
        <w:t xml:space="preserve">fish or mackerel) and finely sliced vegetables [cucumber, onions, red chilies, pineapples, lettuce, fresh mint, and torch ginger (in Malay: </w:t>
      </w:r>
      <w:r w:rsidRPr="00675DEB">
        <w:rPr>
          <w:rFonts w:ascii="Times New Roman" w:hAnsi="Times New Roman"/>
          <w:i/>
          <w:sz w:val="20"/>
          <w:szCs w:val="20"/>
        </w:rPr>
        <w:t>bunga kantan</w:t>
      </w:r>
      <w:r w:rsidRPr="00675DEB">
        <w:rPr>
          <w:rFonts w:ascii="Times New Roman" w:hAnsi="Times New Roman"/>
          <w:sz w:val="20"/>
          <w:szCs w:val="20"/>
        </w:rPr>
        <w:t>)][18]. An increased interest in street foods has led to public concern about their safety and quality, owing to their socioeconomic importance as well as nutritional value. However, there is a paucity of proper studies and data on this kind of fresh, ready-to-eat food, as most studies focus on raw, uncooked foods or commercialized food products. Thus, there is a need to perform a proper scientific study to obtain a general picture of the nutritional content of Penang Assam Laksa. Such information can help prove the safety of the food and increase confidence among consumers.</w:t>
      </w:r>
    </w:p>
    <w:p w14:paraId="435BF10D" w14:textId="77777777" w:rsidR="00675DEB" w:rsidRPr="00675DEB" w:rsidRDefault="00675DEB" w:rsidP="00675DEB">
      <w:pPr>
        <w:spacing w:after="0"/>
        <w:jc w:val="both"/>
        <w:rPr>
          <w:rFonts w:ascii="Times New Roman" w:hAnsi="Times New Roman"/>
          <w:sz w:val="20"/>
          <w:szCs w:val="20"/>
        </w:rPr>
      </w:pPr>
    </w:p>
    <w:p w14:paraId="393B4A34" w14:textId="77777777" w:rsidR="00675DEB" w:rsidRPr="00675DEB" w:rsidRDefault="00675DEB" w:rsidP="00675DEB">
      <w:pPr>
        <w:spacing w:after="0"/>
        <w:jc w:val="both"/>
        <w:rPr>
          <w:rFonts w:ascii="Times New Roman" w:hAnsi="Times New Roman"/>
          <w:sz w:val="20"/>
          <w:szCs w:val="20"/>
        </w:rPr>
      </w:pPr>
      <w:r w:rsidRPr="00675DEB">
        <w:rPr>
          <w:rFonts w:ascii="Times New Roman" w:hAnsi="Times New Roman"/>
          <w:sz w:val="20"/>
          <w:szCs w:val="20"/>
        </w:rPr>
        <w:t>This study mainly aimed to detect the essential minerals (Ca, Fe, Na, and K) and heavy metals (Hg, Cd, and Pb) in Penang Assam Laksa by using FAAS, FIMS, and ICP-OES. The safety of the food was further assessed by comparing the element content obtained from collected food samples to the permissible levels stated in Malaysia Food Act 1983 and Food Regulations 1985 [19], as well as the recommended dietary allowance (RDA) from U.S. Dietary Guideline 2010 [18]. Finally, a simple comparative study was performed to evaluate the agreement between the results provided by these two different groups of techniques.</w:t>
      </w:r>
    </w:p>
    <w:p w14:paraId="6A9A6359" w14:textId="77777777" w:rsidR="00675DEB" w:rsidRPr="00675DEB" w:rsidRDefault="00675DEB" w:rsidP="00675DEB">
      <w:pPr>
        <w:spacing w:after="0"/>
        <w:jc w:val="center"/>
        <w:rPr>
          <w:rFonts w:ascii="Times New Roman" w:hAnsi="Times New Roman"/>
          <w:b/>
          <w:sz w:val="20"/>
          <w:szCs w:val="20"/>
        </w:rPr>
      </w:pPr>
      <w:r w:rsidRPr="00675DEB">
        <w:rPr>
          <w:rFonts w:ascii="Times New Roman" w:hAnsi="Times New Roman"/>
          <w:b/>
          <w:sz w:val="20"/>
          <w:szCs w:val="20"/>
        </w:rPr>
        <w:t>Materials and Methods</w:t>
      </w:r>
    </w:p>
    <w:p w14:paraId="3FE241D9" w14:textId="77777777" w:rsidR="00675DEB" w:rsidRPr="00675DEB" w:rsidRDefault="00675DEB" w:rsidP="00675DEB">
      <w:pPr>
        <w:pStyle w:val="Heading2"/>
        <w:tabs>
          <w:tab w:val="left" w:pos="1389"/>
        </w:tabs>
        <w:spacing w:before="0" w:line="276" w:lineRule="auto"/>
        <w:jc w:val="both"/>
        <w:rPr>
          <w:rFonts w:ascii="Times New Roman" w:hAnsi="Times New Roman"/>
          <w:b/>
          <w:bCs/>
          <w:i/>
          <w:smallCaps w:val="0"/>
          <w:sz w:val="20"/>
          <w:szCs w:val="20"/>
          <w:lang w:val="en-US"/>
        </w:rPr>
      </w:pPr>
      <w:r w:rsidRPr="00675DEB">
        <w:rPr>
          <w:rFonts w:ascii="Times New Roman" w:hAnsi="Times New Roman"/>
          <w:b/>
          <w:bCs/>
          <w:smallCaps w:val="0"/>
          <w:sz w:val="20"/>
          <w:szCs w:val="20"/>
          <w:lang w:val="en-US"/>
        </w:rPr>
        <w:t>Chemicals and Standards</w:t>
      </w:r>
    </w:p>
    <w:p w14:paraId="6604E69D" w14:textId="77777777" w:rsidR="00675DEB" w:rsidRPr="00675DEB" w:rsidRDefault="00675DEB" w:rsidP="00675DEB">
      <w:pPr>
        <w:pStyle w:val="Paragraph"/>
        <w:spacing w:before="0" w:after="0" w:line="276" w:lineRule="auto"/>
        <w:rPr>
          <w:rFonts w:cs="Times New Roman"/>
          <w:lang w:val="en-US" w:eastAsia="zh-CN"/>
        </w:rPr>
      </w:pPr>
      <w:r w:rsidRPr="00675DEB">
        <w:rPr>
          <w:rFonts w:cs="Times New Roman"/>
          <w:lang w:val="en-US"/>
        </w:rPr>
        <w:t>Concentrated nitric acid (HNO</w:t>
      </w:r>
      <w:r w:rsidRPr="00675DEB">
        <w:rPr>
          <w:rFonts w:cs="Times New Roman"/>
          <w:vertAlign w:val="subscript"/>
          <w:lang w:val="en-US"/>
        </w:rPr>
        <w:t>3</w:t>
      </w:r>
      <w:r w:rsidRPr="00675DEB">
        <w:rPr>
          <w:rFonts w:cs="Times New Roman"/>
          <w:lang w:val="en-US"/>
        </w:rPr>
        <w:t>, 65%, Merck, USA) and hydrogen peroxide (H</w:t>
      </w:r>
      <w:r w:rsidRPr="00675DEB">
        <w:rPr>
          <w:rFonts w:cs="Times New Roman"/>
          <w:vertAlign w:val="subscript"/>
          <w:lang w:val="en-US"/>
        </w:rPr>
        <w:t>2</w:t>
      </w:r>
      <w:r w:rsidRPr="00675DEB">
        <w:rPr>
          <w:rFonts w:cs="Times New Roman"/>
          <w:lang w:val="en-US"/>
        </w:rPr>
        <w:t>O</w:t>
      </w:r>
      <w:r w:rsidRPr="00675DEB">
        <w:rPr>
          <w:rFonts w:cs="Times New Roman"/>
          <w:vertAlign w:val="subscript"/>
          <w:lang w:val="en-US"/>
        </w:rPr>
        <w:t>2</w:t>
      </w:r>
      <w:r w:rsidRPr="00675DEB">
        <w:rPr>
          <w:rFonts w:cs="Times New Roman"/>
          <w:lang w:val="en-US"/>
        </w:rPr>
        <w:t>, 35%, Hmbg, India) were purchased from local chemical suppliers. Commercial 1000-ppm standard stock solutions (Perkin Elmer Laboratory preparation, USA) containing elements of interest were used to prepare working standard solutions, all of which were freshly prepared prior to analysis. Ultrapure water was produced by a Milli-Q System (Millipore, Bedford, MA, USA) and used for solution preparation as well as sample digestion.</w:t>
      </w:r>
    </w:p>
    <w:p w14:paraId="65100B7F" w14:textId="77777777" w:rsidR="00675DEB" w:rsidRPr="00675DEB" w:rsidRDefault="00675DEB" w:rsidP="00675DEB">
      <w:pPr>
        <w:pStyle w:val="Newparagraph"/>
        <w:spacing w:line="276" w:lineRule="auto"/>
        <w:jc w:val="both"/>
        <w:rPr>
          <w:sz w:val="20"/>
          <w:szCs w:val="20"/>
          <w:lang w:val="en-US" w:eastAsia="zh-CN"/>
        </w:rPr>
      </w:pPr>
    </w:p>
    <w:p w14:paraId="3395E7A5" w14:textId="77777777" w:rsidR="00675DEB" w:rsidRPr="00675DEB" w:rsidRDefault="00675DEB" w:rsidP="00675DEB">
      <w:pPr>
        <w:spacing w:after="0"/>
        <w:jc w:val="both"/>
        <w:rPr>
          <w:rFonts w:ascii="Times New Roman" w:hAnsi="Times New Roman"/>
          <w:b/>
          <w:iCs/>
          <w:sz w:val="20"/>
          <w:szCs w:val="20"/>
        </w:rPr>
      </w:pPr>
      <w:r w:rsidRPr="00675DEB">
        <w:rPr>
          <w:rFonts w:ascii="Times New Roman" w:hAnsi="Times New Roman"/>
          <w:b/>
          <w:iCs/>
          <w:sz w:val="20"/>
          <w:szCs w:val="20"/>
        </w:rPr>
        <w:t>Sample Collection and Handling</w:t>
      </w:r>
    </w:p>
    <w:p w14:paraId="18E47CFC" w14:textId="77777777" w:rsidR="00675DEB" w:rsidRPr="00675DEB" w:rsidRDefault="00675DEB" w:rsidP="00675DEB">
      <w:pPr>
        <w:spacing w:after="0"/>
        <w:jc w:val="both"/>
        <w:rPr>
          <w:rFonts w:ascii="Times New Roman" w:hAnsi="Times New Roman"/>
          <w:sz w:val="20"/>
          <w:szCs w:val="20"/>
          <w:lang w:eastAsia="zh-CN"/>
        </w:rPr>
      </w:pPr>
      <w:r w:rsidRPr="00675DEB">
        <w:rPr>
          <w:rFonts w:ascii="Times New Roman" w:hAnsi="Times New Roman"/>
          <w:sz w:val="20"/>
          <w:szCs w:val="20"/>
        </w:rPr>
        <w:t>Fifteen food samples (Penang Assam Laksa) were purchased from five selected areas throughout Penang Island on three different days, all of which were cooked and ready-to-eat. Upon purchasing, the solid ingredients (sliced vegetables and noodles) and the broth of the samples were packed separately with leak-proof nylon bags. During sample preparation, the solid ingredients were soaked in the broth and left for 20 min. After that, the mixture was filtered, and the broth was collected for further treatment.</w:t>
      </w:r>
    </w:p>
    <w:p w14:paraId="109B936F" w14:textId="77777777" w:rsidR="00675DEB" w:rsidRPr="00675DEB" w:rsidRDefault="00675DEB" w:rsidP="00675DEB">
      <w:pPr>
        <w:spacing w:after="0"/>
        <w:jc w:val="both"/>
        <w:rPr>
          <w:rFonts w:ascii="Times New Roman" w:hAnsi="Times New Roman"/>
          <w:sz w:val="20"/>
          <w:szCs w:val="20"/>
          <w:lang w:eastAsia="zh-CN"/>
        </w:rPr>
      </w:pPr>
    </w:p>
    <w:p w14:paraId="3B73D288" w14:textId="77777777" w:rsidR="00675DEB" w:rsidRPr="00675DEB" w:rsidRDefault="00675DEB" w:rsidP="00675DEB">
      <w:pPr>
        <w:spacing w:after="0"/>
        <w:jc w:val="both"/>
        <w:rPr>
          <w:rFonts w:ascii="Times New Roman" w:hAnsi="Times New Roman"/>
          <w:b/>
          <w:iCs/>
          <w:sz w:val="20"/>
          <w:szCs w:val="20"/>
        </w:rPr>
      </w:pPr>
      <w:r w:rsidRPr="00675DEB">
        <w:rPr>
          <w:rFonts w:ascii="Times New Roman" w:hAnsi="Times New Roman"/>
          <w:b/>
          <w:iCs/>
          <w:sz w:val="20"/>
          <w:szCs w:val="20"/>
        </w:rPr>
        <w:t>Wet Digestion of Samples</w:t>
      </w:r>
    </w:p>
    <w:p w14:paraId="656070A3" w14:textId="240E9167" w:rsidR="00675DEB" w:rsidRDefault="00675DEB" w:rsidP="00675DEB">
      <w:pPr>
        <w:spacing w:after="0"/>
        <w:jc w:val="both"/>
        <w:rPr>
          <w:rFonts w:ascii="Times New Roman" w:hAnsi="Times New Roman"/>
          <w:sz w:val="20"/>
          <w:szCs w:val="20"/>
        </w:rPr>
      </w:pPr>
      <w:r w:rsidRPr="00675DEB">
        <w:rPr>
          <w:rFonts w:ascii="Times New Roman" w:hAnsi="Times New Roman"/>
          <w:sz w:val="20"/>
          <w:szCs w:val="20"/>
        </w:rPr>
        <w:t>The wet-digestion procedure performed in this work was adopted from a study by Salau and Hassan [5]. Three 5-mL aliquots of previously filtered broth samples were transferred to three conical flasks. Ten mL of HNO</w:t>
      </w:r>
      <w:r w:rsidRPr="00675DEB">
        <w:rPr>
          <w:rFonts w:ascii="Times New Roman" w:hAnsi="Times New Roman"/>
          <w:sz w:val="20"/>
          <w:szCs w:val="20"/>
          <w:vertAlign w:val="subscript"/>
        </w:rPr>
        <w:t>3</w:t>
      </w:r>
      <w:r w:rsidRPr="00675DEB">
        <w:rPr>
          <w:rFonts w:ascii="Times New Roman" w:hAnsi="Times New Roman"/>
          <w:sz w:val="20"/>
          <w:szCs w:val="20"/>
        </w:rPr>
        <w:t xml:space="preserve"> was added to the sample and left overnight (24 h) in a fume hood. The following day, further digestion was carried out by adding a mixture of HNO</w:t>
      </w:r>
      <w:r w:rsidRPr="00675DEB">
        <w:rPr>
          <w:rFonts w:ascii="Times New Roman" w:hAnsi="Times New Roman"/>
          <w:sz w:val="20"/>
          <w:szCs w:val="20"/>
          <w:vertAlign w:val="subscript"/>
        </w:rPr>
        <w:t>3</w:t>
      </w:r>
      <w:r w:rsidRPr="00675DEB">
        <w:rPr>
          <w:rFonts w:ascii="Times New Roman" w:hAnsi="Times New Roman"/>
          <w:sz w:val="20"/>
          <w:szCs w:val="20"/>
        </w:rPr>
        <w:t xml:space="preserve"> and H</w:t>
      </w:r>
      <w:r w:rsidRPr="00675DEB">
        <w:rPr>
          <w:rFonts w:ascii="Times New Roman" w:hAnsi="Times New Roman"/>
          <w:sz w:val="20"/>
          <w:szCs w:val="20"/>
          <w:vertAlign w:val="subscript"/>
        </w:rPr>
        <w:t>2</w:t>
      </w:r>
      <w:r w:rsidRPr="00675DEB">
        <w:rPr>
          <w:rFonts w:ascii="Times New Roman" w:hAnsi="Times New Roman"/>
          <w:sz w:val="20"/>
          <w:szCs w:val="20"/>
        </w:rPr>
        <w:t>O</w:t>
      </w:r>
      <w:r w:rsidRPr="00675DEB">
        <w:rPr>
          <w:rFonts w:ascii="Times New Roman" w:hAnsi="Times New Roman"/>
          <w:sz w:val="20"/>
          <w:szCs w:val="20"/>
          <w:vertAlign w:val="subscript"/>
        </w:rPr>
        <w:t>2</w:t>
      </w:r>
      <w:r w:rsidRPr="00675DEB">
        <w:rPr>
          <w:rFonts w:ascii="Times New Roman" w:hAnsi="Times New Roman"/>
          <w:sz w:val="20"/>
          <w:szCs w:val="20"/>
        </w:rPr>
        <w:t>. Details about the procedure and its steps are summarized in Table 1. The solutions were filtered with white filter papers (WHATMAN, qualitative filter papers, 125-mm diameter) and then re-filtered with a syringe filter. Then, the filtered solutions were diluted with ultrapure water to 100 mL and transferred into polyethylene sample bottles and kept in a refrigerator.</w:t>
      </w:r>
    </w:p>
    <w:p w14:paraId="46BC3867" w14:textId="77777777" w:rsidR="0007366A" w:rsidRDefault="0007366A" w:rsidP="00675DEB">
      <w:pPr>
        <w:spacing w:after="0"/>
        <w:jc w:val="both"/>
        <w:rPr>
          <w:rFonts w:ascii="Times New Roman" w:hAnsi="Times New Roman"/>
          <w:sz w:val="20"/>
          <w:szCs w:val="20"/>
        </w:rPr>
      </w:pPr>
    </w:p>
    <w:p w14:paraId="6C9E36F7" w14:textId="0CAF938D" w:rsidR="0007366A" w:rsidRDefault="0007366A" w:rsidP="00675DEB">
      <w:pPr>
        <w:spacing w:after="0"/>
        <w:jc w:val="both"/>
        <w:rPr>
          <w:rFonts w:ascii="Times New Roman" w:hAnsi="Times New Roman"/>
          <w:sz w:val="20"/>
          <w:szCs w:val="20"/>
        </w:rPr>
        <w:sectPr w:rsidR="0007366A" w:rsidSect="0007366A">
          <w:headerReference w:type="even" r:id="rId14"/>
          <w:headerReference w:type="default" r:id="rId15"/>
          <w:footerReference w:type="even" r:id="rId16"/>
          <w:headerReference w:type="first" r:id="rId17"/>
          <w:type w:val="continuous"/>
          <w:pgSz w:w="12240" w:h="15840" w:code="1"/>
          <w:pgMar w:top="1800" w:right="1469" w:bottom="1699" w:left="1440" w:header="706" w:footer="706" w:gutter="0"/>
          <w:pgNumType w:start="0"/>
          <w:cols w:num="2" w:space="403"/>
          <w:docGrid w:linePitch="360"/>
        </w:sectPr>
      </w:pPr>
    </w:p>
    <w:p w14:paraId="5DECE34C" w14:textId="63D8D45E" w:rsidR="00744B96" w:rsidRDefault="00744B96" w:rsidP="00675DEB">
      <w:pPr>
        <w:spacing w:after="0"/>
        <w:jc w:val="both"/>
        <w:rPr>
          <w:rFonts w:ascii="Times New Roman" w:hAnsi="Times New Roman"/>
          <w:sz w:val="20"/>
          <w:szCs w:val="20"/>
        </w:rPr>
      </w:pPr>
    </w:p>
    <w:p w14:paraId="1057FA5C" w14:textId="77777777" w:rsidR="00744B96" w:rsidRDefault="00744B96" w:rsidP="00675DEB">
      <w:pPr>
        <w:spacing w:after="0"/>
        <w:jc w:val="both"/>
        <w:rPr>
          <w:rFonts w:ascii="Times New Roman" w:hAnsi="Times New Roman"/>
          <w:sz w:val="20"/>
          <w:szCs w:val="20"/>
        </w:rPr>
      </w:pPr>
    </w:p>
    <w:p w14:paraId="68144C19" w14:textId="6DB839B7" w:rsidR="00744B96" w:rsidRDefault="00744B96" w:rsidP="00675DEB">
      <w:pPr>
        <w:spacing w:after="0"/>
        <w:jc w:val="both"/>
        <w:rPr>
          <w:rFonts w:ascii="Times New Roman" w:hAnsi="Times New Roman"/>
          <w:sz w:val="20"/>
          <w:szCs w:val="20"/>
        </w:rPr>
      </w:pPr>
    </w:p>
    <w:p w14:paraId="1F4427F3" w14:textId="77777777" w:rsidR="00744B96" w:rsidRPr="00744B96" w:rsidRDefault="00744B96" w:rsidP="00744B96">
      <w:pPr>
        <w:spacing w:after="0"/>
        <w:jc w:val="both"/>
        <w:rPr>
          <w:rFonts w:ascii="Times New Roman" w:hAnsi="Times New Roman"/>
          <w:sz w:val="20"/>
          <w:szCs w:val="20"/>
          <w:lang w:eastAsia="zh-CN"/>
        </w:rPr>
      </w:pPr>
    </w:p>
    <w:p w14:paraId="3D439E49" w14:textId="308BC876" w:rsidR="00744B96" w:rsidRPr="00744B96" w:rsidRDefault="00744B96" w:rsidP="00744B96">
      <w:pPr>
        <w:spacing w:after="120"/>
        <w:jc w:val="center"/>
        <w:rPr>
          <w:rFonts w:ascii="Times New Roman" w:hAnsi="Times New Roman"/>
          <w:sz w:val="20"/>
          <w:szCs w:val="20"/>
          <w:shd w:val="clear" w:color="auto" w:fill="FFFFFF"/>
        </w:rPr>
      </w:pPr>
      <w:r w:rsidRPr="00744B96">
        <w:rPr>
          <w:rFonts w:ascii="Times New Roman" w:hAnsi="Times New Roman"/>
          <w:sz w:val="20"/>
          <w:szCs w:val="20"/>
          <w:shd w:val="clear" w:color="auto" w:fill="FFFFFF"/>
        </w:rPr>
        <w:t xml:space="preserve">Table 1. </w:t>
      </w:r>
      <w:r>
        <w:rPr>
          <w:rFonts w:ascii="Times New Roman" w:hAnsi="Times New Roman"/>
          <w:sz w:val="20"/>
          <w:szCs w:val="20"/>
          <w:shd w:val="clear" w:color="auto" w:fill="FFFFFF"/>
        </w:rPr>
        <w:t xml:space="preserve"> </w:t>
      </w:r>
      <w:r w:rsidRPr="00744B96">
        <w:rPr>
          <w:rFonts w:ascii="Times New Roman" w:hAnsi="Times New Roman"/>
          <w:sz w:val="20"/>
          <w:szCs w:val="20"/>
          <w:shd w:val="clear" w:color="auto" w:fill="FFFFFF"/>
        </w:rPr>
        <w:t>Wet digestion procedure for samples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2035"/>
        <w:gridCol w:w="1364"/>
        <w:gridCol w:w="1365"/>
        <w:gridCol w:w="1365"/>
        <w:gridCol w:w="1365"/>
      </w:tblGrid>
      <w:tr w:rsidR="00744B96" w:rsidRPr="00744B96" w14:paraId="5DA04E05" w14:textId="77777777" w:rsidTr="00744B96">
        <w:trPr>
          <w:trHeight w:val="473"/>
          <w:jc w:val="center"/>
        </w:trPr>
        <w:tc>
          <w:tcPr>
            <w:tcW w:w="693" w:type="dxa"/>
            <w:tcBorders>
              <w:top w:val="single" w:sz="4" w:space="0" w:color="auto"/>
              <w:bottom w:val="single" w:sz="4" w:space="0" w:color="auto"/>
            </w:tcBorders>
          </w:tcPr>
          <w:p w14:paraId="661C2711" w14:textId="77777777" w:rsidR="00744B96" w:rsidRPr="00744B96" w:rsidRDefault="00744B96" w:rsidP="00744B96">
            <w:pPr>
              <w:spacing w:before="120" w:after="0"/>
              <w:rPr>
                <w:rFonts w:ascii="Times New Roman" w:hAnsi="Times New Roman"/>
                <w:b/>
                <w:bCs/>
                <w:sz w:val="20"/>
                <w:szCs w:val="20"/>
                <w:lang w:eastAsia="zh-CN"/>
              </w:rPr>
            </w:pPr>
            <w:r w:rsidRPr="00744B96">
              <w:rPr>
                <w:rFonts w:ascii="Times New Roman" w:hAnsi="Times New Roman"/>
                <w:b/>
                <w:bCs/>
                <w:sz w:val="20"/>
                <w:szCs w:val="20"/>
                <w:lang w:eastAsia="zh-CN"/>
              </w:rPr>
              <w:t>Step</w:t>
            </w:r>
          </w:p>
        </w:tc>
        <w:tc>
          <w:tcPr>
            <w:tcW w:w="2035" w:type="dxa"/>
            <w:tcBorders>
              <w:top w:val="single" w:sz="4" w:space="0" w:color="auto"/>
              <w:bottom w:val="single" w:sz="4" w:space="0" w:color="auto"/>
            </w:tcBorders>
          </w:tcPr>
          <w:p w14:paraId="61139B21" w14:textId="77777777" w:rsidR="00744B96" w:rsidRPr="00744B96" w:rsidRDefault="00744B96" w:rsidP="00744B96">
            <w:pPr>
              <w:spacing w:before="60" w:after="60"/>
              <w:jc w:val="center"/>
              <w:rPr>
                <w:rFonts w:ascii="Times New Roman" w:hAnsi="Times New Roman"/>
                <w:b/>
                <w:bCs/>
                <w:sz w:val="20"/>
                <w:szCs w:val="20"/>
                <w:lang w:eastAsia="zh-CN"/>
              </w:rPr>
            </w:pPr>
            <w:r w:rsidRPr="00744B96">
              <w:rPr>
                <w:rFonts w:ascii="Times New Roman" w:hAnsi="Times New Roman"/>
                <w:b/>
                <w:bCs/>
                <w:sz w:val="20"/>
                <w:szCs w:val="20"/>
                <w:lang w:eastAsia="zh-CN"/>
              </w:rPr>
              <w:t>Ultrapure water added (mL)</w:t>
            </w:r>
          </w:p>
        </w:tc>
        <w:tc>
          <w:tcPr>
            <w:tcW w:w="1364" w:type="dxa"/>
            <w:tcBorders>
              <w:top w:val="single" w:sz="4" w:space="0" w:color="auto"/>
              <w:bottom w:val="single" w:sz="4" w:space="0" w:color="auto"/>
            </w:tcBorders>
          </w:tcPr>
          <w:p w14:paraId="483326AA" w14:textId="77777777" w:rsidR="00744B96" w:rsidRPr="00744B96" w:rsidRDefault="00744B96" w:rsidP="00744B96">
            <w:pPr>
              <w:spacing w:before="60" w:after="0"/>
              <w:jc w:val="center"/>
              <w:rPr>
                <w:rFonts w:ascii="Times New Roman" w:hAnsi="Times New Roman"/>
                <w:b/>
                <w:bCs/>
                <w:sz w:val="20"/>
                <w:szCs w:val="20"/>
                <w:lang w:eastAsia="zh-CN"/>
              </w:rPr>
            </w:pPr>
            <w:r w:rsidRPr="00744B96">
              <w:rPr>
                <w:rFonts w:ascii="Times New Roman" w:hAnsi="Times New Roman"/>
                <w:b/>
                <w:bCs/>
                <w:sz w:val="20"/>
                <w:szCs w:val="20"/>
                <w:lang w:eastAsia="zh-CN"/>
              </w:rPr>
              <w:t>HNO</w:t>
            </w:r>
            <w:r w:rsidRPr="00744B96">
              <w:rPr>
                <w:rFonts w:ascii="Times New Roman" w:hAnsi="Times New Roman"/>
                <w:b/>
                <w:bCs/>
                <w:sz w:val="20"/>
                <w:szCs w:val="20"/>
                <w:vertAlign w:val="subscript"/>
                <w:lang w:eastAsia="zh-CN"/>
              </w:rPr>
              <w:t>3</w:t>
            </w:r>
            <w:r w:rsidRPr="00744B96">
              <w:rPr>
                <w:rFonts w:ascii="Times New Roman" w:hAnsi="Times New Roman"/>
                <w:b/>
                <w:bCs/>
                <w:sz w:val="20"/>
                <w:szCs w:val="20"/>
                <w:lang w:eastAsia="zh-CN"/>
              </w:rPr>
              <w:t xml:space="preserve"> added (mL)</w:t>
            </w:r>
          </w:p>
        </w:tc>
        <w:tc>
          <w:tcPr>
            <w:tcW w:w="1365" w:type="dxa"/>
            <w:tcBorders>
              <w:top w:val="single" w:sz="4" w:space="0" w:color="auto"/>
              <w:bottom w:val="single" w:sz="4" w:space="0" w:color="auto"/>
            </w:tcBorders>
          </w:tcPr>
          <w:p w14:paraId="6D5F3440" w14:textId="77777777" w:rsidR="00744B96" w:rsidRPr="00744B96" w:rsidRDefault="00744B96" w:rsidP="00744B96">
            <w:pPr>
              <w:spacing w:before="60" w:after="0"/>
              <w:jc w:val="center"/>
              <w:rPr>
                <w:rFonts w:ascii="Times New Roman" w:hAnsi="Times New Roman"/>
                <w:b/>
                <w:bCs/>
                <w:sz w:val="20"/>
                <w:szCs w:val="20"/>
                <w:lang w:eastAsia="zh-CN"/>
              </w:rPr>
            </w:pPr>
            <w:r w:rsidRPr="00744B96">
              <w:rPr>
                <w:rFonts w:ascii="Times New Roman" w:hAnsi="Times New Roman"/>
                <w:b/>
                <w:bCs/>
                <w:sz w:val="20"/>
                <w:szCs w:val="20"/>
                <w:lang w:eastAsia="zh-CN"/>
              </w:rPr>
              <w:t>H</w:t>
            </w:r>
            <w:r w:rsidRPr="00744B96">
              <w:rPr>
                <w:rFonts w:ascii="Times New Roman" w:hAnsi="Times New Roman"/>
                <w:b/>
                <w:bCs/>
                <w:sz w:val="20"/>
                <w:szCs w:val="20"/>
                <w:vertAlign w:val="subscript"/>
                <w:lang w:eastAsia="zh-CN"/>
              </w:rPr>
              <w:t>2</w:t>
            </w:r>
            <w:r w:rsidRPr="00744B96">
              <w:rPr>
                <w:rFonts w:ascii="Times New Roman" w:hAnsi="Times New Roman"/>
                <w:b/>
                <w:bCs/>
                <w:sz w:val="20"/>
                <w:szCs w:val="20"/>
                <w:lang w:eastAsia="zh-CN"/>
              </w:rPr>
              <w:t>O</w:t>
            </w:r>
            <w:r w:rsidRPr="00744B96">
              <w:rPr>
                <w:rFonts w:ascii="Times New Roman" w:hAnsi="Times New Roman"/>
                <w:b/>
                <w:bCs/>
                <w:sz w:val="20"/>
                <w:szCs w:val="20"/>
                <w:vertAlign w:val="subscript"/>
                <w:lang w:eastAsia="zh-CN"/>
              </w:rPr>
              <w:t>2</w:t>
            </w:r>
            <w:r w:rsidRPr="00744B96">
              <w:rPr>
                <w:rFonts w:ascii="Times New Roman" w:hAnsi="Times New Roman"/>
                <w:b/>
                <w:bCs/>
                <w:sz w:val="20"/>
                <w:szCs w:val="20"/>
                <w:lang w:eastAsia="zh-CN"/>
              </w:rPr>
              <w:t xml:space="preserve"> added (mL)</w:t>
            </w:r>
          </w:p>
        </w:tc>
        <w:tc>
          <w:tcPr>
            <w:tcW w:w="1365" w:type="dxa"/>
            <w:tcBorders>
              <w:top w:val="single" w:sz="4" w:space="0" w:color="auto"/>
              <w:bottom w:val="single" w:sz="4" w:space="0" w:color="auto"/>
            </w:tcBorders>
          </w:tcPr>
          <w:p w14:paraId="78647C0C" w14:textId="77777777" w:rsidR="00744B96" w:rsidRPr="00744B96" w:rsidRDefault="00744B96" w:rsidP="00744B96">
            <w:pPr>
              <w:spacing w:before="60" w:after="0"/>
              <w:jc w:val="center"/>
              <w:rPr>
                <w:rFonts w:ascii="Times New Roman" w:hAnsi="Times New Roman"/>
                <w:b/>
                <w:bCs/>
                <w:sz w:val="20"/>
                <w:szCs w:val="20"/>
                <w:lang w:eastAsia="zh-CN"/>
              </w:rPr>
            </w:pPr>
            <w:r w:rsidRPr="00744B96">
              <w:rPr>
                <w:rFonts w:ascii="Times New Roman" w:hAnsi="Times New Roman"/>
                <w:b/>
                <w:bCs/>
                <w:sz w:val="20"/>
                <w:szCs w:val="20"/>
                <w:lang w:eastAsia="zh-CN"/>
              </w:rPr>
              <w:t xml:space="preserve">Heating </w:t>
            </w:r>
            <w:r w:rsidRPr="00744B96">
              <w:rPr>
                <w:rFonts w:ascii="Times New Roman" w:hAnsi="Times New Roman"/>
                <w:b/>
                <w:bCs/>
                <w:sz w:val="20"/>
                <w:szCs w:val="20"/>
                <w:lang w:eastAsia="zh-CN"/>
              </w:rPr>
              <w:br/>
              <w:t>(°C)</w:t>
            </w:r>
          </w:p>
        </w:tc>
        <w:tc>
          <w:tcPr>
            <w:tcW w:w="1365" w:type="dxa"/>
            <w:tcBorders>
              <w:top w:val="single" w:sz="4" w:space="0" w:color="auto"/>
              <w:bottom w:val="single" w:sz="4" w:space="0" w:color="auto"/>
            </w:tcBorders>
          </w:tcPr>
          <w:p w14:paraId="41F7E1DA" w14:textId="77777777" w:rsidR="00744B96" w:rsidRPr="00744B96" w:rsidRDefault="00744B96" w:rsidP="00744B96">
            <w:pPr>
              <w:spacing w:before="60" w:after="0"/>
              <w:jc w:val="center"/>
              <w:rPr>
                <w:rFonts w:ascii="Times New Roman" w:hAnsi="Times New Roman"/>
                <w:b/>
                <w:bCs/>
                <w:sz w:val="20"/>
                <w:szCs w:val="20"/>
                <w:lang w:eastAsia="zh-CN"/>
              </w:rPr>
            </w:pPr>
            <w:r w:rsidRPr="00744B96">
              <w:rPr>
                <w:rFonts w:ascii="Times New Roman" w:hAnsi="Times New Roman"/>
                <w:b/>
                <w:bCs/>
                <w:sz w:val="20"/>
                <w:szCs w:val="20"/>
                <w:lang w:eastAsia="zh-CN"/>
              </w:rPr>
              <w:t xml:space="preserve">Time </w:t>
            </w:r>
            <w:r w:rsidRPr="00744B96">
              <w:rPr>
                <w:rFonts w:ascii="Times New Roman" w:hAnsi="Times New Roman"/>
                <w:b/>
                <w:bCs/>
                <w:sz w:val="20"/>
                <w:szCs w:val="20"/>
                <w:lang w:eastAsia="zh-CN"/>
              </w:rPr>
              <w:br/>
              <w:t>(min)</w:t>
            </w:r>
          </w:p>
        </w:tc>
      </w:tr>
      <w:tr w:rsidR="00744B96" w:rsidRPr="00744B96" w14:paraId="5BC272D7" w14:textId="77777777" w:rsidTr="00744B96">
        <w:trPr>
          <w:trHeight w:val="230"/>
          <w:jc w:val="center"/>
        </w:trPr>
        <w:tc>
          <w:tcPr>
            <w:tcW w:w="693" w:type="dxa"/>
            <w:tcBorders>
              <w:top w:val="single" w:sz="4" w:space="0" w:color="auto"/>
            </w:tcBorders>
          </w:tcPr>
          <w:p w14:paraId="69DE103F" w14:textId="77777777" w:rsidR="00744B96" w:rsidRPr="00744B96" w:rsidRDefault="00744B96" w:rsidP="00744B96">
            <w:pPr>
              <w:spacing w:before="60" w:after="0"/>
              <w:rPr>
                <w:rFonts w:ascii="Times New Roman" w:hAnsi="Times New Roman"/>
                <w:sz w:val="20"/>
                <w:szCs w:val="20"/>
                <w:lang w:eastAsia="zh-CN"/>
              </w:rPr>
            </w:pPr>
            <w:r w:rsidRPr="00744B96">
              <w:rPr>
                <w:rFonts w:ascii="Times New Roman" w:hAnsi="Times New Roman"/>
                <w:sz w:val="20"/>
                <w:szCs w:val="20"/>
                <w:lang w:eastAsia="zh-CN"/>
              </w:rPr>
              <w:t>1</w:t>
            </w:r>
          </w:p>
        </w:tc>
        <w:tc>
          <w:tcPr>
            <w:tcW w:w="2035" w:type="dxa"/>
            <w:tcBorders>
              <w:top w:val="single" w:sz="4" w:space="0" w:color="auto"/>
            </w:tcBorders>
          </w:tcPr>
          <w:p w14:paraId="07223973"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w:t>
            </w:r>
          </w:p>
        </w:tc>
        <w:tc>
          <w:tcPr>
            <w:tcW w:w="1364" w:type="dxa"/>
            <w:tcBorders>
              <w:top w:val="single" w:sz="4" w:space="0" w:color="auto"/>
            </w:tcBorders>
          </w:tcPr>
          <w:p w14:paraId="4702AE38"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10</w:t>
            </w:r>
          </w:p>
        </w:tc>
        <w:tc>
          <w:tcPr>
            <w:tcW w:w="1365" w:type="dxa"/>
            <w:tcBorders>
              <w:top w:val="single" w:sz="4" w:space="0" w:color="auto"/>
            </w:tcBorders>
          </w:tcPr>
          <w:p w14:paraId="4CE27216"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w:t>
            </w:r>
          </w:p>
        </w:tc>
        <w:tc>
          <w:tcPr>
            <w:tcW w:w="1365" w:type="dxa"/>
            <w:tcBorders>
              <w:top w:val="single" w:sz="4" w:space="0" w:color="auto"/>
            </w:tcBorders>
          </w:tcPr>
          <w:p w14:paraId="263F845E"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w:t>
            </w:r>
          </w:p>
        </w:tc>
        <w:tc>
          <w:tcPr>
            <w:tcW w:w="1365" w:type="dxa"/>
            <w:tcBorders>
              <w:top w:val="single" w:sz="4" w:space="0" w:color="auto"/>
            </w:tcBorders>
          </w:tcPr>
          <w:p w14:paraId="6DC5E3D6"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Overnight</w:t>
            </w:r>
          </w:p>
        </w:tc>
      </w:tr>
      <w:tr w:rsidR="00744B96" w:rsidRPr="00744B96" w14:paraId="251AB2D1" w14:textId="77777777" w:rsidTr="00924F89">
        <w:trPr>
          <w:trHeight w:val="230"/>
          <w:jc w:val="center"/>
        </w:trPr>
        <w:tc>
          <w:tcPr>
            <w:tcW w:w="693" w:type="dxa"/>
          </w:tcPr>
          <w:p w14:paraId="4DBC83BD" w14:textId="77777777" w:rsidR="00744B96" w:rsidRPr="00744B96" w:rsidRDefault="00744B96" w:rsidP="00744B96">
            <w:pPr>
              <w:spacing w:before="60" w:after="0"/>
              <w:rPr>
                <w:rFonts w:ascii="Times New Roman" w:hAnsi="Times New Roman"/>
                <w:sz w:val="20"/>
                <w:szCs w:val="20"/>
                <w:lang w:eastAsia="zh-CN"/>
              </w:rPr>
            </w:pPr>
            <w:r w:rsidRPr="00744B96">
              <w:rPr>
                <w:rFonts w:ascii="Times New Roman" w:hAnsi="Times New Roman"/>
                <w:sz w:val="20"/>
                <w:szCs w:val="20"/>
                <w:lang w:eastAsia="zh-CN"/>
              </w:rPr>
              <w:t>2</w:t>
            </w:r>
          </w:p>
        </w:tc>
        <w:tc>
          <w:tcPr>
            <w:tcW w:w="2035" w:type="dxa"/>
          </w:tcPr>
          <w:p w14:paraId="5416B723"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w:t>
            </w:r>
          </w:p>
        </w:tc>
        <w:tc>
          <w:tcPr>
            <w:tcW w:w="1364" w:type="dxa"/>
          </w:tcPr>
          <w:p w14:paraId="067C8C84"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5</w:t>
            </w:r>
          </w:p>
        </w:tc>
        <w:tc>
          <w:tcPr>
            <w:tcW w:w="1365" w:type="dxa"/>
          </w:tcPr>
          <w:p w14:paraId="73274C69"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2</w:t>
            </w:r>
          </w:p>
        </w:tc>
        <w:tc>
          <w:tcPr>
            <w:tcW w:w="1365" w:type="dxa"/>
          </w:tcPr>
          <w:p w14:paraId="45AB5BA5"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100</w:t>
            </w:r>
          </w:p>
        </w:tc>
        <w:tc>
          <w:tcPr>
            <w:tcW w:w="1365" w:type="dxa"/>
          </w:tcPr>
          <w:p w14:paraId="59E79A63"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30</w:t>
            </w:r>
          </w:p>
        </w:tc>
      </w:tr>
      <w:tr w:rsidR="00744B96" w:rsidRPr="00744B96" w14:paraId="10F73AB9" w14:textId="77777777" w:rsidTr="00924F89">
        <w:trPr>
          <w:trHeight w:val="230"/>
          <w:jc w:val="center"/>
        </w:trPr>
        <w:tc>
          <w:tcPr>
            <w:tcW w:w="693" w:type="dxa"/>
          </w:tcPr>
          <w:p w14:paraId="0C4AB027" w14:textId="77777777" w:rsidR="00744B96" w:rsidRPr="00744B96" w:rsidRDefault="00744B96" w:rsidP="00744B96">
            <w:pPr>
              <w:spacing w:before="60" w:after="0"/>
              <w:rPr>
                <w:rFonts w:ascii="Times New Roman" w:hAnsi="Times New Roman"/>
                <w:sz w:val="20"/>
                <w:szCs w:val="20"/>
                <w:lang w:eastAsia="zh-CN"/>
              </w:rPr>
            </w:pPr>
            <w:r w:rsidRPr="00744B96">
              <w:rPr>
                <w:rFonts w:ascii="Times New Roman" w:hAnsi="Times New Roman"/>
                <w:sz w:val="20"/>
                <w:szCs w:val="20"/>
                <w:lang w:eastAsia="zh-CN"/>
              </w:rPr>
              <w:t>3</w:t>
            </w:r>
          </w:p>
        </w:tc>
        <w:tc>
          <w:tcPr>
            <w:tcW w:w="2035" w:type="dxa"/>
          </w:tcPr>
          <w:p w14:paraId="285492CC"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w:t>
            </w:r>
          </w:p>
        </w:tc>
        <w:tc>
          <w:tcPr>
            <w:tcW w:w="1364" w:type="dxa"/>
          </w:tcPr>
          <w:p w14:paraId="4F9072A7"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10</w:t>
            </w:r>
          </w:p>
        </w:tc>
        <w:tc>
          <w:tcPr>
            <w:tcW w:w="1365" w:type="dxa"/>
          </w:tcPr>
          <w:p w14:paraId="738B42A3"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4</w:t>
            </w:r>
          </w:p>
        </w:tc>
        <w:tc>
          <w:tcPr>
            <w:tcW w:w="1365" w:type="dxa"/>
          </w:tcPr>
          <w:p w14:paraId="40885C7A"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100</w:t>
            </w:r>
          </w:p>
        </w:tc>
        <w:tc>
          <w:tcPr>
            <w:tcW w:w="1365" w:type="dxa"/>
          </w:tcPr>
          <w:p w14:paraId="4A509880"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30</w:t>
            </w:r>
          </w:p>
        </w:tc>
      </w:tr>
      <w:tr w:rsidR="00744B96" w:rsidRPr="00744B96" w14:paraId="11CA26D5" w14:textId="77777777" w:rsidTr="00744B96">
        <w:trPr>
          <w:trHeight w:val="243"/>
          <w:jc w:val="center"/>
        </w:trPr>
        <w:tc>
          <w:tcPr>
            <w:tcW w:w="693" w:type="dxa"/>
            <w:tcBorders>
              <w:bottom w:val="nil"/>
            </w:tcBorders>
          </w:tcPr>
          <w:p w14:paraId="779484F9" w14:textId="77777777" w:rsidR="00744B96" w:rsidRPr="00744B96" w:rsidRDefault="00744B96" w:rsidP="00744B96">
            <w:pPr>
              <w:spacing w:before="60" w:after="0"/>
              <w:rPr>
                <w:rFonts w:ascii="Times New Roman" w:hAnsi="Times New Roman"/>
                <w:sz w:val="20"/>
                <w:szCs w:val="20"/>
                <w:lang w:eastAsia="zh-CN"/>
              </w:rPr>
            </w:pPr>
            <w:r w:rsidRPr="00744B96">
              <w:rPr>
                <w:rFonts w:ascii="Times New Roman" w:hAnsi="Times New Roman"/>
                <w:sz w:val="20"/>
                <w:szCs w:val="20"/>
                <w:lang w:eastAsia="zh-CN"/>
              </w:rPr>
              <w:t>4</w:t>
            </w:r>
          </w:p>
        </w:tc>
        <w:tc>
          <w:tcPr>
            <w:tcW w:w="2035" w:type="dxa"/>
            <w:tcBorders>
              <w:bottom w:val="nil"/>
            </w:tcBorders>
          </w:tcPr>
          <w:p w14:paraId="17BE4663"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30</w:t>
            </w:r>
          </w:p>
        </w:tc>
        <w:tc>
          <w:tcPr>
            <w:tcW w:w="1364" w:type="dxa"/>
            <w:tcBorders>
              <w:bottom w:val="nil"/>
            </w:tcBorders>
          </w:tcPr>
          <w:p w14:paraId="799EF63D"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5</w:t>
            </w:r>
          </w:p>
        </w:tc>
        <w:tc>
          <w:tcPr>
            <w:tcW w:w="1365" w:type="dxa"/>
            <w:tcBorders>
              <w:bottom w:val="nil"/>
            </w:tcBorders>
          </w:tcPr>
          <w:p w14:paraId="62597DCA"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2</w:t>
            </w:r>
          </w:p>
        </w:tc>
        <w:tc>
          <w:tcPr>
            <w:tcW w:w="1365" w:type="dxa"/>
            <w:tcBorders>
              <w:bottom w:val="nil"/>
            </w:tcBorders>
          </w:tcPr>
          <w:p w14:paraId="1E3BA380"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100</w:t>
            </w:r>
          </w:p>
        </w:tc>
        <w:tc>
          <w:tcPr>
            <w:tcW w:w="1365" w:type="dxa"/>
            <w:tcBorders>
              <w:bottom w:val="nil"/>
            </w:tcBorders>
          </w:tcPr>
          <w:p w14:paraId="70FC154D"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30</w:t>
            </w:r>
          </w:p>
        </w:tc>
      </w:tr>
      <w:tr w:rsidR="00744B96" w:rsidRPr="00744B96" w14:paraId="7B52A601" w14:textId="77777777" w:rsidTr="00744B96">
        <w:trPr>
          <w:trHeight w:val="230"/>
          <w:jc w:val="center"/>
        </w:trPr>
        <w:tc>
          <w:tcPr>
            <w:tcW w:w="693" w:type="dxa"/>
            <w:tcBorders>
              <w:top w:val="nil"/>
              <w:bottom w:val="single" w:sz="4" w:space="0" w:color="auto"/>
            </w:tcBorders>
          </w:tcPr>
          <w:p w14:paraId="13407699" w14:textId="77777777" w:rsidR="00744B96" w:rsidRPr="00744B96" w:rsidRDefault="00744B96" w:rsidP="00744B96">
            <w:pPr>
              <w:spacing w:before="60" w:after="60"/>
              <w:rPr>
                <w:rFonts w:ascii="Times New Roman" w:hAnsi="Times New Roman"/>
                <w:sz w:val="20"/>
                <w:szCs w:val="20"/>
                <w:lang w:eastAsia="zh-CN"/>
              </w:rPr>
            </w:pPr>
            <w:r w:rsidRPr="00744B96">
              <w:rPr>
                <w:rFonts w:ascii="Times New Roman" w:hAnsi="Times New Roman"/>
                <w:sz w:val="20"/>
                <w:szCs w:val="20"/>
                <w:lang w:eastAsia="zh-CN"/>
              </w:rPr>
              <w:t>5</w:t>
            </w:r>
          </w:p>
        </w:tc>
        <w:tc>
          <w:tcPr>
            <w:tcW w:w="2035" w:type="dxa"/>
            <w:tcBorders>
              <w:top w:val="nil"/>
              <w:bottom w:val="single" w:sz="4" w:space="0" w:color="auto"/>
            </w:tcBorders>
          </w:tcPr>
          <w:p w14:paraId="2B128E6B" w14:textId="77777777" w:rsidR="00744B96" w:rsidRPr="00744B96" w:rsidRDefault="00744B96" w:rsidP="00744B96">
            <w:pPr>
              <w:spacing w:before="60" w:after="60"/>
              <w:jc w:val="center"/>
              <w:rPr>
                <w:rFonts w:ascii="Times New Roman" w:hAnsi="Times New Roman"/>
                <w:sz w:val="20"/>
                <w:szCs w:val="20"/>
                <w:lang w:eastAsia="zh-CN"/>
              </w:rPr>
            </w:pPr>
            <w:r w:rsidRPr="00744B96">
              <w:rPr>
                <w:rFonts w:ascii="Times New Roman" w:hAnsi="Times New Roman"/>
                <w:sz w:val="20"/>
                <w:szCs w:val="20"/>
                <w:lang w:eastAsia="zh-CN"/>
              </w:rPr>
              <w:t>30</w:t>
            </w:r>
          </w:p>
        </w:tc>
        <w:tc>
          <w:tcPr>
            <w:tcW w:w="1364" w:type="dxa"/>
            <w:tcBorders>
              <w:top w:val="nil"/>
              <w:bottom w:val="single" w:sz="4" w:space="0" w:color="auto"/>
            </w:tcBorders>
          </w:tcPr>
          <w:p w14:paraId="01EE799D" w14:textId="77777777" w:rsidR="00744B96" w:rsidRPr="00744B96" w:rsidRDefault="00744B96" w:rsidP="00744B96">
            <w:pPr>
              <w:spacing w:before="60" w:after="60"/>
              <w:jc w:val="center"/>
              <w:rPr>
                <w:rFonts w:ascii="Times New Roman" w:hAnsi="Times New Roman"/>
                <w:sz w:val="20"/>
                <w:szCs w:val="20"/>
                <w:lang w:eastAsia="zh-CN"/>
              </w:rPr>
            </w:pPr>
            <w:r w:rsidRPr="00744B96">
              <w:rPr>
                <w:rFonts w:ascii="Times New Roman" w:hAnsi="Times New Roman"/>
                <w:sz w:val="20"/>
                <w:szCs w:val="20"/>
                <w:lang w:eastAsia="zh-CN"/>
              </w:rPr>
              <w:t>10</w:t>
            </w:r>
          </w:p>
        </w:tc>
        <w:tc>
          <w:tcPr>
            <w:tcW w:w="1365" w:type="dxa"/>
            <w:tcBorders>
              <w:top w:val="nil"/>
              <w:bottom w:val="single" w:sz="4" w:space="0" w:color="auto"/>
            </w:tcBorders>
          </w:tcPr>
          <w:p w14:paraId="34BC2E3D" w14:textId="77777777" w:rsidR="00744B96" w:rsidRPr="00744B96" w:rsidRDefault="00744B96" w:rsidP="00744B96">
            <w:pPr>
              <w:spacing w:before="60" w:after="60"/>
              <w:jc w:val="center"/>
              <w:rPr>
                <w:rFonts w:ascii="Times New Roman" w:hAnsi="Times New Roman"/>
                <w:sz w:val="20"/>
                <w:szCs w:val="20"/>
                <w:lang w:eastAsia="zh-CN"/>
              </w:rPr>
            </w:pPr>
            <w:r w:rsidRPr="00744B96">
              <w:rPr>
                <w:rFonts w:ascii="Times New Roman" w:hAnsi="Times New Roman"/>
                <w:sz w:val="20"/>
                <w:szCs w:val="20"/>
                <w:lang w:eastAsia="zh-CN"/>
              </w:rPr>
              <w:t>2</w:t>
            </w:r>
          </w:p>
        </w:tc>
        <w:tc>
          <w:tcPr>
            <w:tcW w:w="1365" w:type="dxa"/>
            <w:tcBorders>
              <w:top w:val="nil"/>
              <w:bottom w:val="single" w:sz="4" w:space="0" w:color="auto"/>
            </w:tcBorders>
          </w:tcPr>
          <w:p w14:paraId="3246A877" w14:textId="77777777" w:rsidR="00744B96" w:rsidRPr="00744B96" w:rsidRDefault="00744B96" w:rsidP="00744B96">
            <w:pPr>
              <w:spacing w:before="60" w:after="60"/>
              <w:jc w:val="center"/>
              <w:rPr>
                <w:rFonts w:ascii="Times New Roman" w:hAnsi="Times New Roman"/>
                <w:sz w:val="20"/>
                <w:szCs w:val="20"/>
                <w:lang w:eastAsia="zh-CN"/>
              </w:rPr>
            </w:pPr>
            <w:r w:rsidRPr="00744B96">
              <w:rPr>
                <w:rFonts w:ascii="Times New Roman" w:hAnsi="Times New Roman"/>
                <w:sz w:val="20"/>
                <w:szCs w:val="20"/>
                <w:lang w:eastAsia="zh-CN"/>
              </w:rPr>
              <w:t>100</w:t>
            </w:r>
          </w:p>
        </w:tc>
        <w:tc>
          <w:tcPr>
            <w:tcW w:w="1365" w:type="dxa"/>
            <w:tcBorders>
              <w:top w:val="nil"/>
              <w:bottom w:val="single" w:sz="4" w:space="0" w:color="auto"/>
            </w:tcBorders>
          </w:tcPr>
          <w:p w14:paraId="5BB9A097" w14:textId="77777777" w:rsidR="00744B96" w:rsidRPr="00744B96" w:rsidRDefault="00744B96" w:rsidP="00744B96">
            <w:pPr>
              <w:spacing w:before="60" w:after="60"/>
              <w:jc w:val="center"/>
              <w:rPr>
                <w:rFonts w:ascii="Times New Roman" w:hAnsi="Times New Roman"/>
                <w:sz w:val="20"/>
                <w:szCs w:val="20"/>
                <w:lang w:eastAsia="zh-CN"/>
              </w:rPr>
            </w:pPr>
            <w:r w:rsidRPr="00744B96">
              <w:rPr>
                <w:rFonts w:ascii="Times New Roman" w:hAnsi="Times New Roman"/>
                <w:sz w:val="20"/>
                <w:szCs w:val="20"/>
                <w:lang w:eastAsia="zh-CN"/>
              </w:rPr>
              <w:t>20</w:t>
            </w:r>
          </w:p>
        </w:tc>
      </w:tr>
    </w:tbl>
    <w:p w14:paraId="2CB77CCF" w14:textId="7BC21994" w:rsidR="00744B96" w:rsidRDefault="00744B96" w:rsidP="00744B96">
      <w:pPr>
        <w:spacing w:after="0"/>
        <w:jc w:val="both"/>
        <w:rPr>
          <w:rFonts w:ascii="Times New Roman" w:hAnsi="Times New Roman"/>
          <w:sz w:val="20"/>
          <w:szCs w:val="20"/>
          <w:lang w:eastAsia="zh-CN"/>
        </w:rPr>
      </w:pPr>
    </w:p>
    <w:p w14:paraId="605C4B22" w14:textId="4FBB47AB" w:rsidR="00744B96" w:rsidRDefault="00744B96" w:rsidP="00744B96">
      <w:pPr>
        <w:spacing w:after="0"/>
        <w:jc w:val="both"/>
        <w:rPr>
          <w:rFonts w:ascii="Times New Roman" w:hAnsi="Times New Roman"/>
          <w:sz w:val="20"/>
          <w:szCs w:val="20"/>
          <w:lang w:eastAsia="zh-CN"/>
        </w:rPr>
      </w:pPr>
    </w:p>
    <w:p w14:paraId="3DCC9964" w14:textId="77777777" w:rsidR="0007366A" w:rsidRDefault="0007366A" w:rsidP="00744B96">
      <w:pPr>
        <w:spacing w:after="0"/>
        <w:jc w:val="both"/>
        <w:rPr>
          <w:rFonts w:ascii="Times New Roman" w:hAnsi="Times New Roman"/>
          <w:b/>
          <w:iCs/>
          <w:sz w:val="20"/>
          <w:szCs w:val="20"/>
        </w:rPr>
        <w:sectPr w:rsidR="0007366A" w:rsidSect="0007366A">
          <w:headerReference w:type="even" r:id="rId18"/>
          <w:headerReference w:type="default" r:id="rId19"/>
          <w:footerReference w:type="default" r:id="rId20"/>
          <w:headerReference w:type="first" r:id="rId21"/>
          <w:type w:val="continuous"/>
          <w:pgSz w:w="12240" w:h="15840" w:code="1"/>
          <w:pgMar w:top="1800" w:right="1469" w:bottom="1699" w:left="1440" w:header="706" w:footer="706" w:gutter="0"/>
          <w:pgNumType w:start="0"/>
          <w:cols w:space="708"/>
          <w:docGrid w:linePitch="360"/>
        </w:sectPr>
      </w:pPr>
    </w:p>
    <w:p w14:paraId="163BE233" w14:textId="77777777" w:rsidR="00744B96" w:rsidRPr="00744B96" w:rsidRDefault="00744B96" w:rsidP="00744B96">
      <w:pPr>
        <w:spacing w:after="0"/>
        <w:jc w:val="both"/>
        <w:rPr>
          <w:rFonts w:ascii="Times New Roman" w:hAnsi="Times New Roman"/>
          <w:b/>
          <w:sz w:val="20"/>
          <w:szCs w:val="20"/>
        </w:rPr>
      </w:pPr>
      <w:r w:rsidRPr="00744B96">
        <w:rPr>
          <w:rFonts w:ascii="Times New Roman" w:hAnsi="Times New Roman"/>
          <w:b/>
          <w:iCs/>
          <w:sz w:val="20"/>
          <w:szCs w:val="20"/>
        </w:rPr>
        <w:t>Recovery Study</w:t>
      </w:r>
    </w:p>
    <w:p w14:paraId="12617F91" w14:textId="77777777" w:rsidR="00744B96" w:rsidRPr="00744B96" w:rsidRDefault="00744B96" w:rsidP="00744B96">
      <w:pPr>
        <w:spacing w:after="0"/>
        <w:jc w:val="both"/>
        <w:rPr>
          <w:rFonts w:ascii="Times New Roman" w:hAnsi="Times New Roman"/>
          <w:sz w:val="20"/>
          <w:szCs w:val="20"/>
          <w:lang w:eastAsia="zh-CN"/>
        </w:rPr>
      </w:pPr>
      <w:r w:rsidRPr="00744B96">
        <w:rPr>
          <w:rFonts w:ascii="Times New Roman" w:hAnsi="Times New Roman"/>
          <w:sz w:val="20"/>
          <w:szCs w:val="20"/>
        </w:rPr>
        <w:t>Standard solutions containing the elements of interest were prepared at three different concentrations: 6.00, 8.00, and 10.00 ppm, except for those of Hg, which were prepared at 0.10, 0.15, and 0.20 ppm. Five-mL samples of the prepared food were spiked with 0.5 mL of the standard solutions. The spiked samples were prepared in triplicate at each concentration. Simultaneously, unspiked blank solutions containing 5 mL of food sample and 0.5 mL of ultrapure water were prepared as well. These spiked and unspiked samples then went through the digestion procedure as described above before subsequent instrumental analysis.</w:t>
      </w:r>
    </w:p>
    <w:p w14:paraId="4167AAA1" w14:textId="77777777" w:rsidR="00744B96" w:rsidRPr="00744B96" w:rsidRDefault="00744B96" w:rsidP="00744B96">
      <w:pPr>
        <w:spacing w:after="0"/>
        <w:jc w:val="both"/>
        <w:rPr>
          <w:rFonts w:ascii="Times New Roman" w:hAnsi="Times New Roman"/>
          <w:sz w:val="20"/>
          <w:szCs w:val="20"/>
          <w:lang w:eastAsia="zh-CN"/>
        </w:rPr>
      </w:pPr>
    </w:p>
    <w:p w14:paraId="4109AADF" w14:textId="77777777" w:rsidR="00744B96" w:rsidRPr="00744B96" w:rsidRDefault="00744B96" w:rsidP="00744B96">
      <w:pPr>
        <w:spacing w:after="0"/>
        <w:jc w:val="both"/>
        <w:rPr>
          <w:rFonts w:ascii="Times New Roman" w:hAnsi="Times New Roman"/>
          <w:b/>
          <w:iCs/>
          <w:sz w:val="20"/>
          <w:szCs w:val="20"/>
        </w:rPr>
      </w:pPr>
      <w:r w:rsidRPr="00744B96">
        <w:rPr>
          <w:rFonts w:ascii="Times New Roman" w:hAnsi="Times New Roman"/>
          <w:b/>
          <w:iCs/>
          <w:sz w:val="20"/>
          <w:szCs w:val="20"/>
        </w:rPr>
        <w:t>Instrumental Analysis</w:t>
      </w:r>
    </w:p>
    <w:p w14:paraId="2AECF252" w14:textId="77777777" w:rsidR="00744B96" w:rsidRPr="00744B96" w:rsidRDefault="00744B96" w:rsidP="00744B96">
      <w:pPr>
        <w:spacing w:after="0"/>
        <w:jc w:val="both"/>
        <w:rPr>
          <w:rFonts w:ascii="Times New Roman" w:hAnsi="Times New Roman"/>
          <w:sz w:val="20"/>
          <w:szCs w:val="20"/>
          <w:lang w:eastAsia="zh-CN"/>
        </w:rPr>
      </w:pPr>
      <w:r w:rsidRPr="00744B96">
        <w:rPr>
          <w:rFonts w:ascii="Times New Roman" w:hAnsi="Times New Roman"/>
          <w:sz w:val="20"/>
          <w:szCs w:val="20"/>
        </w:rPr>
        <w:t>A Perkin Elmer AAnalyst 400, a Perkin Elmer FIMS 100, and a Perkin Elmer Optima 8000 were used for FASS, FIMS, and ICP-OES analyses of the target elements, respectively. All the instruments were equipped with WinLab 32 computer software for data acquisition. For every target element, calibration was performed prior to instrumental analysis. The calibration curves for all elements were plotted as absorbance intensity against concentration in ppm (with the exception of ppb for Hg analysis) using Microsoft Excel, and correlation coefficients, R</w:t>
      </w:r>
      <w:r w:rsidRPr="00744B96">
        <w:rPr>
          <w:rFonts w:ascii="Times New Roman" w:hAnsi="Times New Roman"/>
          <w:sz w:val="20"/>
          <w:szCs w:val="20"/>
          <w:vertAlign w:val="superscript"/>
        </w:rPr>
        <w:t>2</w:t>
      </w:r>
      <w:r w:rsidRPr="00744B96">
        <w:rPr>
          <w:rFonts w:ascii="Times New Roman" w:hAnsi="Times New Roman"/>
          <w:sz w:val="20"/>
          <w:szCs w:val="20"/>
        </w:rPr>
        <w:t xml:space="preserve">, for all curves were determined. Working standard solutions of certain concentrations were prepared accordingly by diluting the 1000-ppm standard stock solutions. The standard stock solutions were drawn by using micropipette. Samples collected on Days 1 and 2 were run on instruments at the same time, while samples </w:t>
      </w:r>
      <w:r w:rsidRPr="00744B96">
        <w:rPr>
          <w:rFonts w:ascii="Times New Roman" w:hAnsi="Times New Roman"/>
          <w:sz w:val="20"/>
          <w:szCs w:val="20"/>
        </w:rPr>
        <w:t>collected on Day 3 were run separately with a new calibration cycle. The concentrations of the working standards for each element remained unchanged for the first and second runs.</w:t>
      </w:r>
    </w:p>
    <w:p w14:paraId="5F190E4D" w14:textId="77777777" w:rsidR="00744B96" w:rsidRPr="00744B96" w:rsidRDefault="00744B96" w:rsidP="00744B96">
      <w:pPr>
        <w:spacing w:after="0"/>
        <w:jc w:val="both"/>
        <w:rPr>
          <w:rFonts w:ascii="Times New Roman" w:hAnsi="Times New Roman"/>
          <w:sz w:val="20"/>
          <w:szCs w:val="20"/>
          <w:lang w:eastAsia="zh-CN"/>
        </w:rPr>
      </w:pPr>
    </w:p>
    <w:p w14:paraId="5F4689FF" w14:textId="77777777" w:rsidR="00744B96" w:rsidRPr="00744B96" w:rsidRDefault="00744B96" w:rsidP="00744B96">
      <w:pPr>
        <w:spacing w:after="0"/>
        <w:jc w:val="both"/>
        <w:rPr>
          <w:rFonts w:ascii="Times New Roman" w:hAnsi="Times New Roman"/>
          <w:b/>
          <w:iCs/>
          <w:sz w:val="20"/>
          <w:szCs w:val="20"/>
        </w:rPr>
      </w:pPr>
      <w:r w:rsidRPr="00744B96">
        <w:rPr>
          <w:rFonts w:ascii="Times New Roman" w:hAnsi="Times New Roman"/>
          <w:b/>
          <w:iCs/>
          <w:sz w:val="20"/>
          <w:szCs w:val="20"/>
        </w:rPr>
        <w:t>Statistical Analysis</w:t>
      </w:r>
    </w:p>
    <w:p w14:paraId="10410C9A" w14:textId="77777777" w:rsidR="0007366A" w:rsidRDefault="00744B96" w:rsidP="00744B96">
      <w:pPr>
        <w:spacing w:after="0"/>
        <w:jc w:val="both"/>
        <w:rPr>
          <w:rFonts w:ascii="Times New Roman" w:hAnsi="Times New Roman"/>
          <w:sz w:val="20"/>
          <w:szCs w:val="20"/>
        </w:rPr>
      </w:pPr>
      <w:r w:rsidRPr="00744B96">
        <w:rPr>
          <w:rFonts w:ascii="Times New Roman" w:hAnsi="Times New Roman"/>
          <w:iCs/>
          <w:sz w:val="20"/>
          <w:szCs w:val="20"/>
        </w:rPr>
        <w:t>Student’s</w:t>
      </w:r>
      <w:r w:rsidRPr="00744B96">
        <w:rPr>
          <w:rFonts w:ascii="Times New Roman" w:hAnsi="Times New Roman"/>
          <w:i/>
          <w:sz w:val="20"/>
          <w:szCs w:val="20"/>
        </w:rPr>
        <w:t xml:space="preserve"> t-</w:t>
      </w:r>
      <w:r w:rsidRPr="00744B96">
        <w:rPr>
          <w:rFonts w:ascii="Times New Roman" w:hAnsi="Times New Roman"/>
          <w:iCs/>
          <w:sz w:val="20"/>
          <w:szCs w:val="20"/>
        </w:rPr>
        <w:t>test</w:t>
      </w:r>
      <w:r w:rsidRPr="00744B96">
        <w:rPr>
          <w:rFonts w:ascii="Times New Roman" w:hAnsi="Times New Roman"/>
          <w:i/>
          <w:sz w:val="20"/>
          <w:szCs w:val="20"/>
        </w:rPr>
        <w:t xml:space="preserve"> </w:t>
      </w:r>
      <w:r w:rsidRPr="00744B96">
        <w:rPr>
          <w:rFonts w:ascii="Times New Roman" w:hAnsi="Times New Roman"/>
          <w:sz w:val="20"/>
          <w:szCs w:val="20"/>
        </w:rPr>
        <w:t>was performed by means of Excel in order to determine whether the two methods (FAAS/FIMS and ICP-OES) gave significantly different results. Meanwhile, an inter-day precision study was conducted for the samples collected on different days by expressing the repeatability in terms of relative standard deviation (RSD).</w:t>
      </w:r>
    </w:p>
    <w:p w14:paraId="052445EF" w14:textId="77777777" w:rsidR="0007366A" w:rsidRDefault="0007366A" w:rsidP="00744B96">
      <w:pPr>
        <w:spacing w:after="0"/>
        <w:jc w:val="both"/>
        <w:rPr>
          <w:rFonts w:ascii="Times New Roman" w:hAnsi="Times New Roman"/>
          <w:sz w:val="20"/>
          <w:szCs w:val="20"/>
        </w:rPr>
      </w:pPr>
    </w:p>
    <w:p w14:paraId="36F76423" w14:textId="77777777" w:rsidR="0007366A" w:rsidRPr="00383C16" w:rsidRDefault="0007366A" w:rsidP="0007366A">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Results and Discussion</w:t>
      </w:r>
    </w:p>
    <w:p w14:paraId="4BC95301" w14:textId="441A7755" w:rsidR="0007366A" w:rsidRPr="00744B96" w:rsidRDefault="0007366A" w:rsidP="0007366A">
      <w:pPr>
        <w:spacing w:after="0"/>
        <w:jc w:val="both"/>
        <w:rPr>
          <w:rFonts w:ascii="Times New Roman" w:hAnsi="Times New Roman"/>
          <w:b/>
          <w:iCs/>
          <w:sz w:val="20"/>
          <w:szCs w:val="20"/>
        </w:rPr>
      </w:pPr>
      <w:bookmarkStart w:id="2" w:name="_Hlk42013386"/>
      <w:r w:rsidRPr="00744B96">
        <w:rPr>
          <w:rFonts w:ascii="Times New Roman" w:hAnsi="Times New Roman"/>
          <w:b/>
          <w:iCs/>
          <w:sz w:val="20"/>
          <w:szCs w:val="20"/>
        </w:rPr>
        <w:t>Recovery and Efficiency of Wet Digestion Procedure</w:t>
      </w:r>
    </w:p>
    <w:p w14:paraId="0582215D" w14:textId="5C09D670" w:rsidR="0007366A" w:rsidRPr="00744B96" w:rsidRDefault="0007366A" w:rsidP="0007366A">
      <w:pPr>
        <w:spacing w:after="0"/>
        <w:jc w:val="both"/>
        <w:rPr>
          <w:rFonts w:ascii="Times New Roman" w:hAnsi="Times New Roman"/>
          <w:sz w:val="20"/>
          <w:szCs w:val="20"/>
        </w:rPr>
      </w:pPr>
      <w:r w:rsidRPr="00744B96">
        <w:rPr>
          <w:rFonts w:ascii="Times New Roman" w:hAnsi="Times New Roman"/>
          <w:sz w:val="20"/>
          <w:szCs w:val="20"/>
        </w:rPr>
        <w:t>The accuracy and efficiency of the wet digestion procedure performed on the spiked samples at three different concentration levels were evaluated in triplicate. The average recovery (%) of all target elements is presented in Table 2, which shows that the recoveries for all the target elements were satisfactory</w:t>
      </w:r>
      <w:r w:rsidR="00AA35EA">
        <w:rPr>
          <w:rFonts w:ascii="Times New Roman" w:hAnsi="Times New Roman"/>
          <w:sz w:val="20"/>
          <w:szCs w:val="20"/>
        </w:rPr>
        <w:t xml:space="preserve"> - </w:t>
      </w:r>
      <w:r w:rsidRPr="00744B96">
        <w:rPr>
          <w:rFonts w:ascii="Times New Roman" w:hAnsi="Times New Roman"/>
          <w:sz w:val="20"/>
          <w:szCs w:val="20"/>
        </w:rPr>
        <w:t>more than 85% of the elements were recovered from the spiked samples. In FAAS, the highest digestion efficiency was achieved for Cd at 96.1%, whereas Pb exhibited the lowest efficiency at 86.3%. In contrast, Hg exhibited the highest average recovery percentage in ICP-OES (94.5%). Based on this recovery assay, the efficiency of the digestion procedure used in this work was confirmed.</w:t>
      </w:r>
      <w:bookmarkEnd w:id="2"/>
    </w:p>
    <w:p w14:paraId="0D90980B" w14:textId="77777777" w:rsidR="0007366A" w:rsidRDefault="0007366A" w:rsidP="00744B96">
      <w:pPr>
        <w:spacing w:after="0"/>
        <w:jc w:val="both"/>
        <w:rPr>
          <w:rFonts w:ascii="Times New Roman" w:hAnsi="Times New Roman"/>
          <w:sz w:val="20"/>
          <w:szCs w:val="20"/>
        </w:rPr>
      </w:pPr>
    </w:p>
    <w:p w14:paraId="6D25603A" w14:textId="4660E07B" w:rsidR="0007366A" w:rsidRDefault="0007366A" w:rsidP="00744B96">
      <w:pPr>
        <w:spacing w:after="0"/>
        <w:jc w:val="both"/>
        <w:rPr>
          <w:rFonts w:ascii="Times New Roman" w:hAnsi="Times New Roman"/>
          <w:sz w:val="20"/>
          <w:szCs w:val="20"/>
        </w:rPr>
        <w:sectPr w:rsidR="0007366A" w:rsidSect="0007366A">
          <w:type w:val="continuous"/>
          <w:pgSz w:w="12240" w:h="15840" w:code="1"/>
          <w:pgMar w:top="1800" w:right="1469" w:bottom="1699" w:left="1440" w:header="706" w:footer="706" w:gutter="0"/>
          <w:pgNumType w:start="0"/>
          <w:cols w:num="2" w:space="403"/>
          <w:docGrid w:linePitch="360"/>
        </w:sectPr>
      </w:pPr>
    </w:p>
    <w:p w14:paraId="3D8E4672" w14:textId="163155B0" w:rsidR="00F8019E" w:rsidRDefault="00F8019E" w:rsidP="00F8019E">
      <w:pPr>
        <w:spacing w:after="0"/>
        <w:jc w:val="both"/>
        <w:rPr>
          <w:rFonts w:ascii="Times New Roman" w:hAnsi="Times New Roman"/>
          <w:sz w:val="20"/>
          <w:szCs w:val="20"/>
        </w:rPr>
      </w:pPr>
    </w:p>
    <w:p w14:paraId="13EB5195" w14:textId="71763163" w:rsidR="00F8019E" w:rsidRPr="00744B96" w:rsidRDefault="00F8019E" w:rsidP="00AA35EA">
      <w:pPr>
        <w:spacing w:after="120"/>
        <w:jc w:val="center"/>
        <w:rPr>
          <w:rFonts w:ascii="Times New Roman" w:hAnsi="Times New Roman"/>
          <w:sz w:val="20"/>
          <w:szCs w:val="20"/>
          <w:shd w:val="clear" w:color="auto" w:fill="FFFFFF"/>
        </w:rPr>
      </w:pPr>
      <w:r w:rsidRPr="00744B96">
        <w:rPr>
          <w:rFonts w:ascii="Times New Roman" w:hAnsi="Times New Roman"/>
          <w:sz w:val="20"/>
          <w:szCs w:val="20"/>
          <w:shd w:val="clear" w:color="auto" w:fill="FFFFFF"/>
        </w:rPr>
        <w:lastRenderedPageBreak/>
        <w:t xml:space="preserve">Table 2. </w:t>
      </w:r>
      <w:r>
        <w:rPr>
          <w:rFonts w:ascii="Times New Roman" w:hAnsi="Times New Roman"/>
          <w:sz w:val="20"/>
          <w:szCs w:val="20"/>
          <w:shd w:val="clear" w:color="auto" w:fill="FFFFFF"/>
        </w:rPr>
        <w:t xml:space="preserve"> </w:t>
      </w:r>
      <w:r w:rsidRPr="00744B96">
        <w:rPr>
          <w:rFonts w:ascii="Times New Roman" w:hAnsi="Times New Roman"/>
          <w:sz w:val="20"/>
          <w:szCs w:val="20"/>
          <w:shd w:val="clear" w:color="auto" w:fill="FFFFFF"/>
        </w:rPr>
        <w:t>Average recovery for all targeted elements</w:t>
      </w:r>
    </w:p>
    <w:tbl>
      <w:tblPr>
        <w:tblStyle w:val="Style11"/>
        <w:tblW w:w="0" w:type="auto"/>
        <w:jc w:val="center"/>
        <w:tblLook w:val="04A0" w:firstRow="1" w:lastRow="0" w:firstColumn="1" w:lastColumn="0" w:noHBand="0" w:noVBand="1"/>
      </w:tblPr>
      <w:tblGrid>
        <w:gridCol w:w="1005"/>
        <w:gridCol w:w="1294"/>
        <w:gridCol w:w="1028"/>
      </w:tblGrid>
      <w:tr w:rsidR="00F8019E" w:rsidRPr="00744B96" w14:paraId="1C5599CE" w14:textId="77777777" w:rsidTr="00F8019E">
        <w:trPr>
          <w:trHeight w:val="210"/>
          <w:jc w:val="center"/>
        </w:trPr>
        <w:tc>
          <w:tcPr>
            <w:tcW w:w="0" w:type="auto"/>
            <w:vMerge w:val="restart"/>
            <w:tcBorders>
              <w:top w:val="single" w:sz="4" w:space="0" w:color="auto"/>
            </w:tcBorders>
          </w:tcPr>
          <w:p w14:paraId="45A587A3" w14:textId="77777777" w:rsidR="00F8019E" w:rsidRPr="00744B96" w:rsidRDefault="00F8019E" w:rsidP="00F8019E">
            <w:pPr>
              <w:spacing w:before="120" w:after="0"/>
              <w:rPr>
                <w:b/>
                <w:bCs/>
                <w:sz w:val="20"/>
                <w:szCs w:val="20"/>
              </w:rPr>
            </w:pPr>
            <w:r w:rsidRPr="00744B96">
              <w:rPr>
                <w:b/>
                <w:bCs/>
                <w:sz w:val="20"/>
                <w:szCs w:val="20"/>
              </w:rPr>
              <w:t>Elements</w:t>
            </w:r>
          </w:p>
        </w:tc>
        <w:tc>
          <w:tcPr>
            <w:tcW w:w="0" w:type="auto"/>
            <w:gridSpan w:val="2"/>
            <w:tcBorders>
              <w:top w:val="single" w:sz="4" w:space="0" w:color="auto"/>
              <w:bottom w:val="single" w:sz="4" w:space="0" w:color="auto"/>
            </w:tcBorders>
          </w:tcPr>
          <w:p w14:paraId="7A514F21" w14:textId="77777777" w:rsidR="00F8019E" w:rsidRPr="00744B96" w:rsidRDefault="00F8019E" w:rsidP="00F8019E">
            <w:pPr>
              <w:spacing w:before="60" w:after="0"/>
              <w:jc w:val="center"/>
              <w:rPr>
                <w:b/>
                <w:bCs/>
                <w:sz w:val="20"/>
                <w:szCs w:val="20"/>
              </w:rPr>
            </w:pPr>
            <w:r w:rsidRPr="00744B96">
              <w:rPr>
                <w:b/>
                <w:bCs/>
                <w:sz w:val="20"/>
                <w:szCs w:val="20"/>
              </w:rPr>
              <w:t>Average Recovery (%)</w:t>
            </w:r>
          </w:p>
        </w:tc>
      </w:tr>
      <w:tr w:rsidR="00F8019E" w:rsidRPr="00744B96" w14:paraId="222352D2" w14:textId="77777777" w:rsidTr="00F8019E">
        <w:trPr>
          <w:trHeight w:val="201"/>
          <w:jc w:val="center"/>
        </w:trPr>
        <w:tc>
          <w:tcPr>
            <w:tcW w:w="0" w:type="auto"/>
            <w:vMerge/>
            <w:tcBorders>
              <w:bottom w:val="single" w:sz="4" w:space="0" w:color="auto"/>
            </w:tcBorders>
          </w:tcPr>
          <w:p w14:paraId="1AFA2E35" w14:textId="77777777" w:rsidR="00F8019E" w:rsidRPr="00744B96" w:rsidRDefault="00F8019E" w:rsidP="00F8019E">
            <w:pPr>
              <w:widowControl w:val="0"/>
              <w:spacing w:after="0"/>
              <w:rPr>
                <w:b/>
                <w:bCs/>
                <w:sz w:val="20"/>
                <w:szCs w:val="20"/>
              </w:rPr>
            </w:pPr>
          </w:p>
        </w:tc>
        <w:tc>
          <w:tcPr>
            <w:tcW w:w="0" w:type="auto"/>
            <w:tcBorders>
              <w:top w:val="single" w:sz="4" w:space="0" w:color="auto"/>
              <w:bottom w:val="single" w:sz="4" w:space="0" w:color="auto"/>
            </w:tcBorders>
          </w:tcPr>
          <w:p w14:paraId="0ACB6DD7" w14:textId="77777777" w:rsidR="00F8019E" w:rsidRPr="00744B96" w:rsidRDefault="00F8019E" w:rsidP="00F8019E">
            <w:pPr>
              <w:spacing w:after="0"/>
              <w:jc w:val="center"/>
              <w:rPr>
                <w:b/>
                <w:bCs/>
                <w:sz w:val="20"/>
                <w:szCs w:val="20"/>
              </w:rPr>
            </w:pPr>
            <w:r w:rsidRPr="00744B96">
              <w:rPr>
                <w:b/>
                <w:bCs/>
                <w:sz w:val="20"/>
                <w:szCs w:val="20"/>
              </w:rPr>
              <w:t>FAAS/FIMS</w:t>
            </w:r>
          </w:p>
        </w:tc>
        <w:tc>
          <w:tcPr>
            <w:tcW w:w="0" w:type="auto"/>
            <w:tcBorders>
              <w:top w:val="single" w:sz="4" w:space="0" w:color="auto"/>
              <w:bottom w:val="single" w:sz="4" w:space="0" w:color="auto"/>
            </w:tcBorders>
          </w:tcPr>
          <w:p w14:paraId="394188A1" w14:textId="77777777" w:rsidR="00F8019E" w:rsidRPr="00744B96" w:rsidRDefault="00F8019E" w:rsidP="00F8019E">
            <w:pPr>
              <w:spacing w:after="60"/>
              <w:jc w:val="center"/>
              <w:rPr>
                <w:b/>
                <w:bCs/>
                <w:sz w:val="20"/>
                <w:szCs w:val="20"/>
              </w:rPr>
            </w:pPr>
            <w:r w:rsidRPr="00744B96">
              <w:rPr>
                <w:b/>
                <w:bCs/>
                <w:sz w:val="20"/>
                <w:szCs w:val="20"/>
              </w:rPr>
              <w:t>ICP-OES</w:t>
            </w:r>
          </w:p>
        </w:tc>
      </w:tr>
      <w:tr w:rsidR="00F8019E" w:rsidRPr="00744B96" w14:paraId="34393BE5" w14:textId="77777777" w:rsidTr="00F8019E">
        <w:trPr>
          <w:trHeight w:val="201"/>
          <w:jc w:val="center"/>
        </w:trPr>
        <w:tc>
          <w:tcPr>
            <w:tcW w:w="0" w:type="auto"/>
            <w:tcBorders>
              <w:top w:val="single" w:sz="4" w:space="0" w:color="auto"/>
            </w:tcBorders>
          </w:tcPr>
          <w:p w14:paraId="402CFCF5" w14:textId="77777777" w:rsidR="00F8019E" w:rsidRPr="00744B96" w:rsidRDefault="00F8019E" w:rsidP="00F8019E">
            <w:pPr>
              <w:spacing w:before="60" w:after="0"/>
              <w:rPr>
                <w:sz w:val="20"/>
                <w:szCs w:val="20"/>
              </w:rPr>
            </w:pPr>
            <w:r w:rsidRPr="00744B96">
              <w:rPr>
                <w:sz w:val="20"/>
                <w:szCs w:val="20"/>
              </w:rPr>
              <w:t>Hg</w:t>
            </w:r>
          </w:p>
        </w:tc>
        <w:tc>
          <w:tcPr>
            <w:tcW w:w="0" w:type="auto"/>
            <w:tcBorders>
              <w:top w:val="single" w:sz="4" w:space="0" w:color="auto"/>
            </w:tcBorders>
          </w:tcPr>
          <w:p w14:paraId="18F12576" w14:textId="77777777" w:rsidR="00F8019E" w:rsidRPr="00744B96" w:rsidRDefault="00F8019E" w:rsidP="00F8019E">
            <w:pPr>
              <w:spacing w:before="60" w:after="0"/>
              <w:jc w:val="center"/>
              <w:rPr>
                <w:sz w:val="20"/>
                <w:szCs w:val="20"/>
              </w:rPr>
            </w:pPr>
            <w:r w:rsidRPr="00744B96">
              <w:rPr>
                <w:sz w:val="20"/>
                <w:szCs w:val="20"/>
              </w:rPr>
              <w:t>91.6</w:t>
            </w:r>
          </w:p>
        </w:tc>
        <w:tc>
          <w:tcPr>
            <w:tcW w:w="0" w:type="auto"/>
            <w:tcBorders>
              <w:top w:val="single" w:sz="4" w:space="0" w:color="auto"/>
            </w:tcBorders>
          </w:tcPr>
          <w:p w14:paraId="7636ED44" w14:textId="77777777" w:rsidR="00F8019E" w:rsidRPr="00744B96" w:rsidRDefault="00F8019E" w:rsidP="00F8019E">
            <w:pPr>
              <w:spacing w:before="60" w:after="0"/>
              <w:jc w:val="center"/>
              <w:rPr>
                <w:sz w:val="20"/>
                <w:szCs w:val="20"/>
              </w:rPr>
            </w:pPr>
            <w:r w:rsidRPr="00744B96">
              <w:rPr>
                <w:sz w:val="20"/>
                <w:szCs w:val="20"/>
              </w:rPr>
              <w:t>94.5</w:t>
            </w:r>
          </w:p>
        </w:tc>
      </w:tr>
      <w:tr w:rsidR="00F8019E" w:rsidRPr="00744B96" w14:paraId="6958AB1A" w14:textId="77777777" w:rsidTr="00924F89">
        <w:trPr>
          <w:trHeight w:val="175"/>
          <w:jc w:val="center"/>
        </w:trPr>
        <w:tc>
          <w:tcPr>
            <w:tcW w:w="0" w:type="auto"/>
          </w:tcPr>
          <w:p w14:paraId="12BB9324" w14:textId="77777777" w:rsidR="00F8019E" w:rsidRPr="00744B96" w:rsidRDefault="00F8019E" w:rsidP="00F8019E">
            <w:pPr>
              <w:spacing w:before="60" w:after="0"/>
              <w:rPr>
                <w:sz w:val="20"/>
                <w:szCs w:val="20"/>
              </w:rPr>
            </w:pPr>
            <w:r w:rsidRPr="00744B96">
              <w:rPr>
                <w:sz w:val="20"/>
                <w:szCs w:val="20"/>
              </w:rPr>
              <w:t>Cd</w:t>
            </w:r>
          </w:p>
        </w:tc>
        <w:tc>
          <w:tcPr>
            <w:tcW w:w="0" w:type="auto"/>
          </w:tcPr>
          <w:p w14:paraId="4108827A" w14:textId="77777777" w:rsidR="00F8019E" w:rsidRPr="00744B96" w:rsidRDefault="00F8019E" w:rsidP="00F8019E">
            <w:pPr>
              <w:spacing w:before="60" w:after="0"/>
              <w:jc w:val="center"/>
              <w:rPr>
                <w:sz w:val="20"/>
                <w:szCs w:val="20"/>
              </w:rPr>
            </w:pPr>
            <w:r w:rsidRPr="00744B96">
              <w:rPr>
                <w:sz w:val="20"/>
                <w:szCs w:val="20"/>
              </w:rPr>
              <w:t>96.1</w:t>
            </w:r>
          </w:p>
        </w:tc>
        <w:tc>
          <w:tcPr>
            <w:tcW w:w="0" w:type="auto"/>
          </w:tcPr>
          <w:p w14:paraId="7E825736" w14:textId="77777777" w:rsidR="00F8019E" w:rsidRPr="00744B96" w:rsidRDefault="00F8019E" w:rsidP="00F8019E">
            <w:pPr>
              <w:spacing w:before="60" w:after="0"/>
              <w:jc w:val="center"/>
              <w:rPr>
                <w:sz w:val="20"/>
                <w:szCs w:val="20"/>
              </w:rPr>
            </w:pPr>
            <w:r w:rsidRPr="00744B96">
              <w:rPr>
                <w:sz w:val="20"/>
                <w:szCs w:val="20"/>
              </w:rPr>
              <w:t>85.8</w:t>
            </w:r>
          </w:p>
        </w:tc>
      </w:tr>
      <w:tr w:rsidR="00F8019E" w:rsidRPr="00744B96" w14:paraId="1A3A2324" w14:textId="77777777" w:rsidTr="00924F89">
        <w:trPr>
          <w:trHeight w:val="193"/>
          <w:jc w:val="center"/>
        </w:trPr>
        <w:tc>
          <w:tcPr>
            <w:tcW w:w="0" w:type="auto"/>
          </w:tcPr>
          <w:p w14:paraId="09A8E149" w14:textId="77777777" w:rsidR="00F8019E" w:rsidRPr="00744B96" w:rsidRDefault="00F8019E" w:rsidP="00F8019E">
            <w:pPr>
              <w:spacing w:before="60" w:after="0"/>
              <w:rPr>
                <w:sz w:val="20"/>
                <w:szCs w:val="20"/>
              </w:rPr>
            </w:pPr>
            <w:r w:rsidRPr="00744B96">
              <w:rPr>
                <w:sz w:val="20"/>
                <w:szCs w:val="20"/>
              </w:rPr>
              <w:t>Pb</w:t>
            </w:r>
          </w:p>
        </w:tc>
        <w:tc>
          <w:tcPr>
            <w:tcW w:w="0" w:type="auto"/>
          </w:tcPr>
          <w:p w14:paraId="2ED76305" w14:textId="77777777" w:rsidR="00F8019E" w:rsidRPr="00744B96" w:rsidRDefault="00F8019E" w:rsidP="00F8019E">
            <w:pPr>
              <w:spacing w:before="60" w:after="0"/>
              <w:jc w:val="center"/>
              <w:rPr>
                <w:sz w:val="20"/>
                <w:szCs w:val="20"/>
              </w:rPr>
            </w:pPr>
            <w:r w:rsidRPr="00744B96">
              <w:rPr>
                <w:sz w:val="20"/>
                <w:szCs w:val="20"/>
              </w:rPr>
              <w:t>86.3</w:t>
            </w:r>
          </w:p>
        </w:tc>
        <w:tc>
          <w:tcPr>
            <w:tcW w:w="0" w:type="auto"/>
          </w:tcPr>
          <w:p w14:paraId="17FE84D2" w14:textId="77777777" w:rsidR="00F8019E" w:rsidRPr="00744B96" w:rsidRDefault="00F8019E" w:rsidP="00F8019E">
            <w:pPr>
              <w:spacing w:before="60" w:after="0"/>
              <w:jc w:val="center"/>
              <w:rPr>
                <w:sz w:val="20"/>
                <w:szCs w:val="20"/>
              </w:rPr>
            </w:pPr>
            <w:r w:rsidRPr="00744B96">
              <w:rPr>
                <w:sz w:val="20"/>
                <w:szCs w:val="20"/>
              </w:rPr>
              <w:t>91.7</w:t>
            </w:r>
          </w:p>
        </w:tc>
      </w:tr>
      <w:tr w:rsidR="00F8019E" w:rsidRPr="00744B96" w14:paraId="5155F551" w14:textId="77777777" w:rsidTr="00924F89">
        <w:trPr>
          <w:trHeight w:val="202"/>
          <w:jc w:val="center"/>
        </w:trPr>
        <w:tc>
          <w:tcPr>
            <w:tcW w:w="0" w:type="auto"/>
          </w:tcPr>
          <w:p w14:paraId="4362CE0E" w14:textId="77777777" w:rsidR="00F8019E" w:rsidRPr="00744B96" w:rsidRDefault="00F8019E" w:rsidP="00F8019E">
            <w:pPr>
              <w:spacing w:before="60" w:after="0"/>
              <w:rPr>
                <w:sz w:val="20"/>
                <w:szCs w:val="20"/>
              </w:rPr>
            </w:pPr>
            <w:r w:rsidRPr="00744B96">
              <w:rPr>
                <w:sz w:val="20"/>
                <w:szCs w:val="20"/>
              </w:rPr>
              <w:t>Fe</w:t>
            </w:r>
          </w:p>
        </w:tc>
        <w:tc>
          <w:tcPr>
            <w:tcW w:w="0" w:type="auto"/>
          </w:tcPr>
          <w:p w14:paraId="4087CED8" w14:textId="77777777" w:rsidR="00F8019E" w:rsidRPr="00744B96" w:rsidRDefault="00F8019E" w:rsidP="00F8019E">
            <w:pPr>
              <w:spacing w:before="60" w:after="0"/>
              <w:jc w:val="center"/>
              <w:rPr>
                <w:sz w:val="20"/>
                <w:szCs w:val="20"/>
              </w:rPr>
            </w:pPr>
            <w:r w:rsidRPr="00744B96">
              <w:rPr>
                <w:sz w:val="20"/>
                <w:szCs w:val="20"/>
              </w:rPr>
              <w:t>94.0</w:t>
            </w:r>
          </w:p>
        </w:tc>
        <w:tc>
          <w:tcPr>
            <w:tcW w:w="0" w:type="auto"/>
          </w:tcPr>
          <w:p w14:paraId="3517138E" w14:textId="77777777" w:rsidR="00F8019E" w:rsidRPr="00744B96" w:rsidRDefault="00F8019E" w:rsidP="00F8019E">
            <w:pPr>
              <w:spacing w:before="60" w:after="0"/>
              <w:jc w:val="center"/>
              <w:rPr>
                <w:sz w:val="20"/>
                <w:szCs w:val="20"/>
              </w:rPr>
            </w:pPr>
            <w:r w:rsidRPr="00744B96">
              <w:rPr>
                <w:sz w:val="20"/>
                <w:szCs w:val="20"/>
              </w:rPr>
              <w:t>90.3</w:t>
            </w:r>
          </w:p>
        </w:tc>
      </w:tr>
      <w:tr w:rsidR="00F8019E" w:rsidRPr="00744B96" w14:paraId="06DE8399" w14:textId="77777777" w:rsidTr="00924F89">
        <w:trPr>
          <w:trHeight w:val="220"/>
          <w:jc w:val="center"/>
        </w:trPr>
        <w:tc>
          <w:tcPr>
            <w:tcW w:w="0" w:type="auto"/>
          </w:tcPr>
          <w:p w14:paraId="69B1103F" w14:textId="77777777" w:rsidR="00F8019E" w:rsidRPr="00744B96" w:rsidRDefault="00F8019E" w:rsidP="00F8019E">
            <w:pPr>
              <w:spacing w:before="60" w:after="0"/>
              <w:rPr>
                <w:sz w:val="20"/>
                <w:szCs w:val="20"/>
              </w:rPr>
            </w:pPr>
            <w:r w:rsidRPr="00744B96">
              <w:rPr>
                <w:sz w:val="20"/>
                <w:szCs w:val="20"/>
              </w:rPr>
              <w:t>Ca</w:t>
            </w:r>
          </w:p>
        </w:tc>
        <w:tc>
          <w:tcPr>
            <w:tcW w:w="0" w:type="auto"/>
          </w:tcPr>
          <w:p w14:paraId="48C92956" w14:textId="77777777" w:rsidR="00F8019E" w:rsidRPr="00744B96" w:rsidRDefault="00F8019E" w:rsidP="00F8019E">
            <w:pPr>
              <w:spacing w:before="60" w:after="0"/>
              <w:jc w:val="center"/>
              <w:rPr>
                <w:sz w:val="20"/>
                <w:szCs w:val="20"/>
              </w:rPr>
            </w:pPr>
            <w:r w:rsidRPr="00744B96">
              <w:rPr>
                <w:sz w:val="20"/>
                <w:szCs w:val="20"/>
              </w:rPr>
              <w:t>91.7</w:t>
            </w:r>
          </w:p>
        </w:tc>
        <w:tc>
          <w:tcPr>
            <w:tcW w:w="0" w:type="auto"/>
          </w:tcPr>
          <w:p w14:paraId="6843AA05" w14:textId="77777777" w:rsidR="00F8019E" w:rsidRPr="00744B96" w:rsidRDefault="00F8019E" w:rsidP="00F8019E">
            <w:pPr>
              <w:spacing w:before="60" w:after="0"/>
              <w:jc w:val="center"/>
              <w:rPr>
                <w:sz w:val="20"/>
                <w:szCs w:val="20"/>
              </w:rPr>
            </w:pPr>
            <w:r w:rsidRPr="00744B96">
              <w:rPr>
                <w:sz w:val="20"/>
                <w:szCs w:val="20"/>
              </w:rPr>
              <w:t>91.1</w:t>
            </w:r>
          </w:p>
        </w:tc>
      </w:tr>
      <w:tr w:rsidR="00F8019E" w:rsidRPr="00744B96" w14:paraId="089E2288" w14:textId="77777777" w:rsidTr="00F8019E">
        <w:trPr>
          <w:trHeight w:val="220"/>
          <w:jc w:val="center"/>
        </w:trPr>
        <w:tc>
          <w:tcPr>
            <w:tcW w:w="0" w:type="auto"/>
          </w:tcPr>
          <w:p w14:paraId="216B28C6" w14:textId="77777777" w:rsidR="00F8019E" w:rsidRPr="00744B96" w:rsidRDefault="00F8019E" w:rsidP="00F8019E">
            <w:pPr>
              <w:spacing w:before="60" w:after="0"/>
              <w:rPr>
                <w:sz w:val="20"/>
                <w:szCs w:val="20"/>
              </w:rPr>
            </w:pPr>
            <w:r w:rsidRPr="00744B96">
              <w:rPr>
                <w:sz w:val="20"/>
                <w:szCs w:val="20"/>
              </w:rPr>
              <w:t>Na</w:t>
            </w:r>
          </w:p>
        </w:tc>
        <w:tc>
          <w:tcPr>
            <w:tcW w:w="0" w:type="auto"/>
          </w:tcPr>
          <w:p w14:paraId="27080381" w14:textId="77777777" w:rsidR="00F8019E" w:rsidRPr="00744B96" w:rsidRDefault="00F8019E" w:rsidP="00F8019E">
            <w:pPr>
              <w:spacing w:before="60" w:after="0"/>
              <w:jc w:val="center"/>
              <w:rPr>
                <w:sz w:val="20"/>
                <w:szCs w:val="20"/>
              </w:rPr>
            </w:pPr>
            <w:r w:rsidRPr="00744B96">
              <w:rPr>
                <w:sz w:val="20"/>
                <w:szCs w:val="20"/>
              </w:rPr>
              <w:t>93.5</w:t>
            </w:r>
          </w:p>
        </w:tc>
        <w:tc>
          <w:tcPr>
            <w:tcW w:w="0" w:type="auto"/>
          </w:tcPr>
          <w:p w14:paraId="797B41F4" w14:textId="77777777" w:rsidR="00F8019E" w:rsidRPr="00744B96" w:rsidRDefault="00F8019E" w:rsidP="00F8019E">
            <w:pPr>
              <w:spacing w:before="60" w:after="0"/>
              <w:jc w:val="center"/>
              <w:rPr>
                <w:sz w:val="20"/>
                <w:szCs w:val="20"/>
              </w:rPr>
            </w:pPr>
            <w:r w:rsidRPr="00744B96">
              <w:rPr>
                <w:sz w:val="20"/>
                <w:szCs w:val="20"/>
              </w:rPr>
              <w:t>93.5</w:t>
            </w:r>
          </w:p>
        </w:tc>
      </w:tr>
      <w:tr w:rsidR="00F8019E" w:rsidRPr="00744B96" w14:paraId="4C0A9B53" w14:textId="77777777" w:rsidTr="00F8019E">
        <w:trPr>
          <w:trHeight w:val="238"/>
          <w:jc w:val="center"/>
        </w:trPr>
        <w:tc>
          <w:tcPr>
            <w:tcW w:w="0" w:type="auto"/>
            <w:tcBorders>
              <w:bottom w:val="single" w:sz="4" w:space="0" w:color="auto"/>
            </w:tcBorders>
          </w:tcPr>
          <w:p w14:paraId="359F7CAB" w14:textId="77777777" w:rsidR="00F8019E" w:rsidRPr="00744B96" w:rsidRDefault="00F8019E" w:rsidP="00F8019E">
            <w:pPr>
              <w:spacing w:before="60" w:after="60"/>
              <w:rPr>
                <w:sz w:val="20"/>
                <w:szCs w:val="20"/>
              </w:rPr>
            </w:pPr>
            <w:r w:rsidRPr="00744B96">
              <w:rPr>
                <w:sz w:val="20"/>
                <w:szCs w:val="20"/>
              </w:rPr>
              <w:t>K</w:t>
            </w:r>
          </w:p>
        </w:tc>
        <w:tc>
          <w:tcPr>
            <w:tcW w:w="0" w:type="auto"/>
            <w:tcBorders>
              <w:bottom w:val="single" w:sz="4" w:space="0" w:color="auto"/>
            </w:tcBorders>
          </w:tcPr>
          <w:p w14:paraId="427E8DFA" w14:textId="77777777" w:rsidR="00F8019E" w:rsidRPr="00744B96" w:rsidRDefault="00F8019E" w:rsidP="00F8019E">
            <w:pPr>
              <w:spacing w:before="60" w:after="60"/>
              <w:jc w:val="center"/>
              <w:rPr>
                <w:sz w:val="20"/>
                <w:szCs w:val="20"/>
              </w:rPr>
            </w:pPr>
            <w:r w:rsidRPr="00744B96">
              <w:rPr>
                <w:sz w:val="20"/>
                <w:szCs w:val="20"/>
              </w:rPr>
              <w:t>94.1</w:t>
            </w:r>
          </w:p>
        </w:tc>
        <w:tc>
          <w:tcPr>
            <w:tcW w:w="0" w:type="auto"/>
            <w:tcBorders>
              <w:bottom w:val="single" w:sz="4" w:space="0" w:color="auto"/>
            </w:tcBorders>
          </w:tcPr>
          <w:p w14:paraId="0C199234" w14:textId="77777777" w:rsidR="00F8019E" w:rsidRPr="00744B96" w:rsidRDefault="00F8019E" w:rsidP="00F8019E">
            <w:pPr>
              <w:spacing w:before="60" w:after="60"/>
              <w:jc w:val="center"/>
              <w:rPr>
                <w:sz w:val="20"/>
                <w:szCs w:val="20"/>
              </w:rPr>
            </w:pPr>
            <w:r w:rsidRPr="00744B96">
              <w:rPr>
                <w:sz w:val="20"/>
                <w:szCs w:val="20"/>
              </w:rPr>
              <w:t>86.9</w:t>
            </w:r>
          </w:p>
        </w:tc>
      </w:tr>
    </w:tbl>
    <w:p w14:paraId="4DF58F1A" w14:textId="3F6A76A1" w:rsidR="00F8019E" w:rsidRDefault="00F8019E" w:rsidP="00F8019E">
      <w:pPr>
        <w:spacing w:after="0"/>
        <w:jc w:val="both"/>
        <w:rPr>
          <w:rFonts w:ascii="Times New Roman" w:hAnsi="Times New Roman"/>
          <w:b/>
          <w:iCs/>
          <w:sz w:val="20"/>
          <w:szCs w:val="20"/>
        </w:rPr>
      </w:pPr>
    </w:p>
    <w:p w14:paraId="7255DA59" w14:textId="62A67CB2" w:rsidR="00F8019E" w:rsidRDefault="00F8019E" w:rsidP="00F8019E">
      <w:pPr>
        <w:spacing w:after="0"/>
        <w:jc w:val="both"/>
        <w:rPr>
          <w:rFonts w:ascii="Times New Roman" w:hAnsi="Times New Roman"/>
          <w:b/>
          <w:iCs/>
          <w:sz w:val="20"/>
          <w:szCs w:val="20"/>
        </w:rPr>
      </w:pPr>
    </w:p>
    <w:p w14:paraId="00747F7A" w14:textId="77777777" w:rsidR="00AA35EA" w:rsidRDefault="00AA35EA" w:rsidP="00F8019E">
      <w:pPr>
        <w:spacing w:after="0"/>
        <w:jc w:val="both"/>
        <w:rPr>
          <w:rFonts w:ascii="Times New Roman" w:hAnsi="Times New Roman"/>
          <w:b/>
          <w:iCs/>
          <w:sz w:val="20"/>
          <w:szCs w:val="20"/>
        </w:rPr>
        <w:sectPr w:rsidR="00AA35EA" w:rsidSect="0007366A">
          <w:headerReference w:type="even" r:id="rId22"/>
          <w:headerReference w:type="default" r:id="rId23"/>
          <w:footerReference w:type="even" r:id="rId24"/>
          <w:headerReference w:type="first" r:id="rId25"/>
          <w:type w:val="continuous"/>
          <w:pgSz w:w="12240" w:h="15840" w:code="1"/>
          <w:pgMar w:top="1800" w:right="1469" w:bottom="1699" w:left="1440" w:header="706" w:footer="706" w:gutter="0"/>
          <w:pgNumType w:start="0"/>
          <w:cols w:space="708"/>
          <w:docGrid w:linePitch="360"/>
        </w:sectPr>
      </w:pPr>
    </w:p>
    <w:p w14:paraId="607FAB04" w14:textId="77777777" w:rsidR="00F8019E" w:rsidRPr="00744B96" w:rsidRDefault="00F8019E" w:rsidP="00F8019E">
      <w:pPr>
        <w:spacing w:after="0"/>
        <w:jc w:val="both"/>
        <w:rPr>
          <w:rFonts w:ascii="Times New Roman" w:hAnsi="Times New Roman"/>
          <w:b/>
          <w:iCs/>
          <w:sz w:val="20"/>
          <w:szCs w:val="20"/>
        </w:rPr>
      </w:pPr>
      <w:r w:rsidRPr="00744B96">
        <w:rPr>
          <w:rFonts w:ascii="Times New Roman" w:hAnsi="Times New Roman"/>
          <w:b/>
          <w:iCs/>
          <w:sz w:val="20"/>
          <w:szCs w:val="20"/>
        </w:rPr>
        <w:t>Instrumental Analysis of Studied Foods</w:t>
      </w:r>
    </w:p>
    <w:p w14:paraId="1CD098BD" w14:textId="77777777" w:rsidR="00F8019E" w:rsidRPr="00744B96" w:rsidRDefault="00F8019E" w:rsidP="00F8019E">
      <w:pPr>
        <w:spacing w:after="0"/>
        <w:jc w:val="both"/>
        <w:rPr>
          <w:rFonts w:ascii="Times New Roman" w:hAnsi="Times New Roman"/>
          <w:sz w:val="20"/>
          <w:szCs w:val="20"/>
        </w:rPr>
      </w:pPr>
      <w:r w:rsidRPr="00744B96">
        <w:rPr>
          <w:rFonts w:ascii="Times New Roman" w:hAnsi="Times New Roman"/>
          <w:bCs/>
          <w:iCs/>
          <w:sz w:val="20"/>
          <w:szCs w:val="20"/>
        </w:rPr>
        <w:t>Linearity of Analysis</w:t>
      </w:r>
      <w:r w:rsidRPr="00744B96">
        <w:rPr>
          <w:rFonts w:ascii="Times New Roman" w:hAnsi="Times New Roman"/>
          <w:bCs/>
          <w:iCs/>
          <w:sz w:val="20"/>
          <w:szCs w:val="20"/>
          <w:lang w:eastAsia="zh-CN"/>
        </w:rPr>
        <w:t xml:space="preserve">: </w:t>
      </w:r>
      <w:r w:rsidRPr="00744B96">
        <w:rPr>
          <w:rFonts w:ascii="Times New Roman" w:hAnsi="Times New Roman"/>
          <w:sz w:val="20"/>
          <w:szCs w:val="20"/>
        </w:rPr>
        <w:t xml:space="preserve">Every elemental analysis carried out via FAAS, FIMS, and ICP-OES consisted of two calibration cycles, as the food samples were run in two batches. All the calibration curves exhibited linearity, with </w:t>
      </w:r>
      <w:r w:rsidRPr="00744B96">
        <w:rPr>
          <w:rFonts w:ascii="Times New Roman" w:hAnsi="Times New Roman"/>
          <w:i/>
          <w:sz w:val="20"/>
          <w:szCs w:val="20"/>
        </w:rPr>
        <w:t>R</w:t>
      </w:r>
      <w:r w:rsidRPr="00744B96">
        <w:rPr>
          <w:rFonts w:ascii="Times New Roman" w:hAnsi="Times New Roman"/>
          <w:sz w:val="20"/>
          <w:szCs w:val="20"/>
          <w:vertAlign w:val="superscript"/>
        </w:rPr>
        <w:t>2</w:t>
      </w:r>
      <w:r w:rsidRPr="00744B96">
        <w:rPr>
          <w:rFonts w:ascii="Times New Roman" w:hAnsi="Times New Roman"/>
          <w:sz w:val="20"/>
          <w:szCs w:val="20"/>
        </w:rPr>
        <w:t xml:space="preserve"> values greater than 0.99, except for Hg via ICP-OES, as well as K and Na via FAAS, which gave slightly lower </w:t>
      </w:r>
      <w:r w:rsidRPr="00744B96">
        <w:rPr>
          <w:rFonts w:ascii="Times New Roman" w:hAnsi="Times New Roman"/>
          <w:i/>
          <w:sz w:val="20"/>
          <w:szCs w:val="20"/>
        </w:rPr>
        <w:t>R</w:t>
      </w:r>
      <w:r w:rsidRPr="00744B96">
        <w:rPr>
          <w:rFonts w:ascii="Times New Roman" w:hAnsi="Times New Roman"/>
          <w:sz w:val="20"/>
          <w:szCs w:val="20"/>
          <w:vertAlign w:val="superscript"/>
        </w:rPr>
        <w:t>2</w:t>
      </w:r>
      <w:r w:rsidRPr="00744B96">
        <w:rPr>
          <w:rFonts w:ascii="Times New Roman" w:hAnsi="Times New Roman"/>
          <w:sz w:val="20"/>
          <w:szCs w:val="20"/>
        </w:rPr>
        <w:t xml:space="preserve"> values. As an overall observation, all the calibration curves demonstrated a linear response within a particular range. It was noted that both calibration cycles for the elements generated different regression equations and </w:t>
      </w:r>
      <w:r w:rsidRPr="00744B96">
        <w:rPr>
          <w:rFonts w:ascii="Times New Roman" w:hAnsi="Times New Roman"/>
          <w:i/>
          <w:sz w:val="20"/>
          <w:szCs w:val="20"/>
        </w:rPr>
        <w:t>R</w:t>
      </w:r>
      <w:r w:rsidRPr="00744B96">
        <w:rPr>
          <w:rFonts w:ascii="Times New Roman" w:hAnsi="Times New Roman"/>
          <w:sz w:val="20"/>
          <w:szCs w:val="20"/>
          <w:vertAlign w:val="superscript"/>
        </w:rPr>
        <w:t>2</w:t>
      </w:r>
      <w:r w:rsidRPr="00744B96">
        <w:rPr>
          <w:rFonts w:ascii="Times New Roman" w:hAnsi="Times New Roman"/>
          <w:sz w:val="20"/>
          <w:szCs w:val="20"/>
        </w:rPr>
        <w:t xml:space="preserve"> values, but these differences were quite small and negligible, as they did not possess any significant meaning.</w:t>
      </w:r>
    </w:p>
    <w:p w14:paraId="09804DCD" w14:textId="77777777" w:rsidR="00F8019E" w:rsidRPr="00744B96" w:rsidRDefault="00F8019E" w:rsidP="00F8019E">
      <w:pPr>
        <w:spacing w:after="0"/>
        <w:jc w:val="both"/>
        <w:rPr>
          <w:rFonts w:ascii="Times New Roman" w:hAnsi="Times New Roman"/>
          <w:sz w:val="20"/>
          <w:szCs w:val="20"/>
          <w:lang w:eastAsia="zh-CN"/>
        </w:rPr>
      </w:pPr>
    </w:p>
    <w:p w14:paraId="1A355B5C" w14:textId="18EBE3D9" w:rsidR="00F8019E" w:rsidRPr="00744B96" w:rsidRDefault="00F8019E" w:rsidP="00F8019E">
      <w:pPr>
        <w:spacing w:after="0"/>
        <w:jc w:val="both"/>
        <w:rPr>
          <w:rFonts w:ascii="Times New Roman" w:hAnsi="Times New Roman"/>
          <w:sz w:val="20"/>
          <w:szCs w:val="20"/>
        </w:rPr>
      </w:pPr>
      <w:r w:rsidRPr="00744B96">
        <w:rPr>
          <w:rFonts w:ascii="Times New Roman" w:hAnsi="Times New Roman"/>
          <w:bCs/>
          <w:iCs/>
          <w:sz w:val="20"/>
          <w:szCs w:val="20"/>
        </w:rPr>
        <w:t>Detection of Essential Minerals in Studied Food Samples</w:t>
      </w:r>
      <w:r w:rsidRPr="00744B96">
        <w:rPr>
          <w:rFonts w:ascii="Times New Roman" w:hAnsi="Times New Roman"/>
          <w:bCs/>
          <w:iCs/>
          <w:sz w:val="20"/>
          <w:szCs w:val="20"/>
          <w:lang w:eastAsia="zh-CN"/>
        </w:rPr>
        <w:t xml:space="preserve">: </w:t>
      </w:r>
      <w:r w:rsidRPr="00744B96">
        <w:rPr>
          <w:rFonts w:ascii="Times New Roman" w:hAnsi="Times New Roman"/>
          <w:sz w:val="20"/>
          <w:szCs w:val="20"/>
        </w:rPr>
        <w:t xml:space="preserve">The mineral-content ranges of the food samples were compared to the RDA for minerals according to U.S. Dietary Guideline 2010, as shown in Table 3. Since the RDA values stated in the guideline are in units of mg/day, for ease of comparison, an assumption was made wherein the mineral content presented in the </w:t>
      </w:r>
      <w:r w:rsidR="004F33C7">
        <w:rPr>
          <w:rFonts w:ascii="Times New Roman" w:hAnsi="Times New Roman"/>
          <w:sz w:val="20"/>
          <w:szCs w:val="20"/>
        </w:rPr>
        <w:t>T</w:t>
      </w:r>
      <w:r w:rsidRPr="00744B96">
        <w:rPr>
          <w:rFonts w:ascii="Times New Roman" w:hAnsi="Times New Roman"/>
          <w:sz w:val="20"/>
          <w:szCs w:val="20"/>
        </w:rPr>
        <w:t xml:space="preserve">ables 3 and 4 under this section is normalized as that in 250-mL samples. Adequate Fe intake is crucial to prevent anaemia [2]. It was noted that the order of Fe content for each sample collected at different locations showed the same pattern for the three different collection days. The highest detected Fe content was 1.98 mg/L by FAAS and 1.51 mg/L ICP-OES. According to U.S. Dietary Guideline 2010 [8], adult females and males are recommended to take </w:t>
      </w:r>
      <w:r w:rsidRPr="00744B96">
        <w:rPr>
          <w:rFonts w:ascii="Times New Roman" w:hAnsi="Times New Roman"/>
          <w:sz w:val="20"/>
          <w:szCs w:val="20"/>
        </w:rPr>
        <w:t>approximately 18.00 mg and 8.00 mg of Fe per day, respectively. In general, all the studied food samples were considered to have adequate levels of Fe for an adult male older than 19 years. However, the Fe content was insufficient for an adult female because they experience the Fe losses associated with physiological processes (menstruation) [8].</w:t>
      </w:r>
    </w:p>
    <w:p w14:paraId="0BFEA082" w14:textId="77777777" w:rsidR="00F8019E" w:rsidRPr="00744B96" w:rsidRDefault="00F8019E" w:rsidP="00F8019E">
      <w:pPr>
        <w:spacing w:after="0"/>
        <w:jc w:val="both"/>
        <w:rPr>
          <w:rFonts w:ascii="Times New Roman" w:hAnsi="Times New Roman"/>
          <w:sz w:val="20"/>
          <w:szCs w:val="20"/>
        </w:rPr>
      </w:pPr>
    </w:p>
    <w:p w14:paraId="426044A9" w14:textId="77777777" w:rsidR="00F8019E" w:rsidRPr="00744B96" w:rsidRDefault="00F8019E" w:rsidP="00F8019E">
      <w:pPr>
        <w:spacing w:after="0"/>
        <w:jc w:val="both"/>
        <w:rPr>
          <w:rFonts w:ascii="Times New Roman" w:hAnsi="Times New Roman"/>
          <w:sz w:val="20"/>
          <w:szCs w:val="20"/>
        </w:rPr>
      </w:pPr>
      <w:r w:rsidRPr="00744B96">
        <w:rPr>
          <w:rFonts w:ascii="Times New Roman" w:hAnsi="Times New Roman"/>
          <w:sz w:val="20"/>
          <w:szCs w:val="20"/>
        </w:rPr>
        <w:t>Calcium is the most abundant cation in the human body. According to U.S. Dietary Guideline 2010 [8], an adult is recommended to take 1.00 × 10</w:t>
      </w:r>
      <w:r w:rsidRPr="00744B96">
        <w:rPr>
          <w:rFonts w:ascii="Times New Roman" w:hAnsi="Times New Roman"/>
          <w:sz w:val="20"/>
          <w:szCs w:val="20"/>
          <w:vertAlign w:val="superscript"/>
        </w:rPr>
        <w:t>3</w:t>
      </w:r>
      <w:r w:rsidRPr="00744B96">
        <w:rPr>
          <w:rFonts w:ascii="Times New Roman" w:hAnsi="Times New Roman"/>
          <w:sz w:val="20"/>
          <w:szCs w:val="20"/>
        </w:rPr>
        <w:t xml:space="preserve"> mg of Ca daily as an upper intake level (UL). From Table 3, the highest detected Ca content was 3.25 × 10</w:t>
      </w:r>
      <w:r w:rsidRPr="00744B96">
        <w:rPr>
          <w:rFonts w:ascii="Times New Roman" w:hAnsi="Times New Roman"/>
          <w:sz w:val="20"/>
          <w:szCs w:val="20"/>
          <w:vertAlign w:val="superscript"/>
        </w:rPr>
        <w:t>2</w:t>
      </w:r>
      <w:r w:rsidRPr="00744B96">
        <w:rPr>
          <w:rFonts w:ascii="Times New Roman" w:hAnsi="Times New Roman"/>
          <w:sz w:val="20"/>
          <w:szCs w:val="20"/>
        </w:rPr>
        <w:t xml:space="preserve"> mg/L (FAAS) and 2.61 × 10</w:t>
      </w:r>
      <w:r w:rsidRPr="00744B96">
        <w:rPr>
          <w:rFonts w:ascii="Times New Roman" w:hAnsi="Times New Roman"/>
          <w:sz w:val="20"/>
          <w:szCs w:val="20"/>
          <w:vertAlign w:val="superscript"/>
        </w:rPr>
        <w:t>2</w:t>
      </w:r>
      <w:r w:rsidRPr="00744B96">
        <w:rPr>
          <w:rFonts w:ascii="Times New Roman" w:hAnsi="Times New Roman"/>
          <w:sz w:val="20"/>
          <w:szCs w:val="20"/>
        </w:rPr>
        <w:t xml:space="preserve"> mg/L (ICP-OES). The high Ca content in the studied food samples was most probably due to mackerel, the main ingredient of the food samples, since it was reported in a previous study that mackerel contains high levels of Ca, ranging from 1.60 × 10</w:t>
      </w:r>
      <w:r w:rsidRPr="00744B96">
        <w:rPr>
          <w:rFonts w:ascii="Times New Roman" w:hAnsi="Times New Roman"/>
          <w:sz w:val="20"/>
          <w:szCs w:val="20"/>
          <w:vertAlign w:val="superscript"/>
        </w:rPr>
        <w:t>3</w:t>
      </w:r>
      <w:r w:rsidRPr="00744B96">
        <w:rPr>
          <w:rFonts w:ascii="Times New Roman" w:hAnsi="Times New Roman"/>
          <w:sz w:val="20"/>
          <w:szCs w:val="20"/>
        </w:rPr>
        <w:t xml:space="preserve"> to 1.80 × 10</w:t>
      </w:r>
      <w:r w:rsidRPr="00744B96">
        <w:rPr>
          <w:rFonts w:ascii="Times New Roman" w:hAnsi="Times New Roman"/>
          <w:sz w:val="20"/>
          <w:szCs w:val="20"/>
          <w:vertAlign w:val="superscript"/>
        </w:rPr>
        <w:t>3</w:t>
      </w:r>
      <w:r w:rsidRPr="00744B96">
        <w:rPr>
          <w:rFonts w:ascii="Times New Roman" w:hAnsi="Times New Roman"/>
          <w:sz w:val="20"/>
          <w:szCs w:val="20"/>
        </w:rPr>
        <w:t xml:space="preserve"> mg/L [20]. All the studied food samples were considered to have adequate Ca levels for an adult older than 19 years.</w:t>
      </w:r>
    </w:p>
    <w:p w14:paraId="0236F265" w14:textId="77777777" w:rsidR="00F8019E" w:rsidRPr="00744B96" w:rsidRDefault="00F8019E" w:rsidP="00F8019E">
      <w:pPr>
        <w:spacing w:after="0"/>
        <w:jc w:val="both"/>
        <w:rPr>
          <w:rFonts w:ascii="Times New Roman" w:hAnsi="Times New Roman"/>
          <w:sz w:val="20"/>
          <w:szCs w:val="20"/>
        </w:rPr>
      </w:pPr>
    </w:p>
    <w:p w14:paraId="10FDCEDB" w14:textId="77777777" w:rsidR="00F8019E" w:rsidRPr="00744B96" w:rsidRDefault="00F8019E" w:rsidP="00F8019E">
      <w:pPr>
        <w:spacing w:after="0"/>
        <w:jc w:val="both"/>
        <w:rPr>
          <w:rFonts w:ascii="Times New Roman" w:hAnsi="Times New Roman"/>
          <w:sz w:val="20"/>
          <w:szCs w:val="20"/>
        </w:rPr>
      </w:pPr>
      <w:r w:rsidRPr="00744B96">
        <w:rPr>
          <w:rFonts w:ascii="Times New Roman" w:hAnsi="Times New Roman"/>
          <w:sz w:val="20"/>
          <w:szCs w:val="20"/>
        </w:rPr>
        <w:t>For Na, adequate intake (AI) levels are used instead of RDA, since the latter could not be determined. The determined Na concentration of all the studied food samples approached the AI level and was less than the UL. The highest Na levels were 1.23 × 10</w:t>
      </w:r>
      <w:r w:rsidRPr="00744B96">
        <w:rPr>
          <w:rFonts w:ascii="Times New Roman" w:hAnsi="Times New Roman"/>
          <w:sz w:val="20"/>
          <w:szCs w:val="20"/>
          <w:vertAlign w:val="superscript"/>
        </w:rPr>
        <w:t>3</w:t>
      </w:r>
      <w:r w:rsidRPr="00744B96">
        <w:rPr>
          <w:rFonts w:ascii="Times New Roman" w:hAnsi="Times New Roman"/>
          <w:sz w:val="20"/>
          <w:szCs w:val="20"/>
        </w:rPr>
        <w:t xml:space="preserve"> mg/L (FAAS) and 1.44 × 10</w:t>
      </w:r>
      <w:r w:rsidRPr="00744B96">
        <w:rPr>
          <w:rFonts w:ascii="Times New Roman" w:hAnsi="Times New Roman"/>
          <w:sz w:val="20"/>
          <w:szCs w:val="20"/>
          <w:vertAlign w:val="superscript"/>
        </w:rPr>
        <w:t>3</w:t>
      </w:r>
      <w:r w:rsidRPr="00744B96">
        <w:rPr>
          <w:rFonts w:ascii="Times New Roman" w:hAnsi="Times New Roman"/>
          <w:sz w:val="20"/>
          <w:szCs w:val="20"/>
        </w:rPr>
        <w:t xml:space="preserve"> mg/L (ICP-OES). The Na content in the studied food samples was most likely due to salt (sodium chloride), which is added to enhance taste. Based on the obtained results, the </w:t>
      </w:r>
      <w:r w:rsidRPr="00744B96">
        <w:rPr>
          <w:rFonts w:ascii="Times New Roman" w:hAnsi="Times New Roman"/>
          <w:sz w:val="20"/>
          <w:szCs w:val="20"/>
        </w:rPr>
        <w:lastRenderedPageBreak/>
        <w:t>studied food samples were considered to have adequate Na levels. However, the consumption of Penang Assam Laksa is advised to be reduced in order to avoid excessive Na intake.</w:t>
      </w:r>
    </w:p>
    <w:p w14:paraId="73F569F2" w14:textId="77777777" w:rsidR="00F8019E" w:rsidRPr="00744B96" w:rsidRDefault="00F8019E" w:rsidP="00F8019E">
      <w:pPr>
        <w:spacing w:after="0"/>
        <w:jc w:val="both"/>
        <w:rPr>
          <w:rFonts w:ascii="Times New Roman" w:hAnsi="Times New Roman"/>
          <w:sz w:val="20"/>
          <w:szCs w:val="20"/>
        </w:rPr>
      </w:pPr>
    </w:p>
    <w:p w14:paraId="28EE5736" w14:textId="65201BB3" w:rsidR="00F8019E" w:rsidRPr="00744B96" w:rsidRDefault="00F8019E" w:rsidP="00F8019E">
      <w:pPr>
        <w:spacing w:after="0"/>
        <w:jc w:val="both"/>
        <w:rPr>
          <w:rFonts w:ascii="Times New Roman" w:hAnsi="Times New Roman"/>
          <w:sz w:val="20"/>
          <w:szCs w:val="20"/>
        </w:rPr>
      </w:pPr>
      <w:r w:rsidRPr="00744B96">
        <w:rPr>
          <w:rFonts w:ascii="Times New Roman" w:hAnsi="Times New Roman"/>
          <w:sz w:val="20"/>
          <w:szCs w:val="20"/>
        </w:rPr>
        <w:t>Potassium is important for building muscle as well as metabolizing proteins and carbohydrates [8]. The highest concentration of K was detected at 1.52 × 10</w:t>
      </w:r>
      <w:r w:rsidRPr="00744B96">
        <w:rPr>
          <w:rFonts w:ascii="Times New Roman" w:hAnsi="Times New Roman"/>
          <w:sz w:val="20"/>
          <w:szCs w:val="20"/>
          <w:vertAlign w:val="superscript"/>
        </w:rPr>
        <w:t xml:space="preserve">3 </w:t>
      </w:r>
      <w:r w:rsidRPr="00744B96">
        <w:rPr>
          <w:rFonts w:ascii="Times New Roman" w:hAnsi="Times New Roman"/>
          <w:sz w:val="20"/>
          <w:szCs w:val="20"/>
        </w:rPr>
        <w:t>mg/L and 6.67 × 10</w:t>
      </w:r>
      <w:r w:rsidRPr="00744B96">
        <w:rPr>
          <w:rFonts w:ascii="Times New Roman" w:hAnsi="Times New Roman"/>
          <w:sz w:val="20"/>
          <w:szCs w:val="20"/>
          <w:vertAlign w:val="superscript"/>
        </w:rPr>
        <w:t>2</w:t>
      </w:r>
      <w:r w:rsidRPr="00744B96">
        <w:rPr>
          <w:rFonts w:ascii="Times New Roman" w:hAnsi="Times New Roman"/>
          <w:sz w:val="20"/>
          <w:szCs w:val="20"/>
        </w:rPr>
        <w:t xml:space="preserve"> mg/L for FAAS and ICP-OES, respectively. The AI level for K established by U.S. Dietary Guideline 2010 is approximately 4.70 × 10</w:t>
      </w:r>
      <w:r w:rsidRPr="00744B96">
        <w:rPr>
          <w:rFonts w:ascii="Times New Roman" w:hAnsi="Times New Roman"/>
          <w:sz w:val="20"/>
          <w:szCs w:val="20"/>
          <w:vertAlign w:val="superscript"/>
        </w:rPr>
        <w:t>3</w:t>
      </w:r>
      <w:r w:rsidRPr="00744B96">
        <w:rPr>
          <w:rFonts w:ascii="Times New Roman" w:hAnsi="Times New Roman"/>
          <w:sz w:val="20"/>
          <w:szCs w:val="20"/>
        </w:rPr>
        <w:t xml:space="preserve"> mg/day; all the studied samples were considered to have sufficient K, most likely because of the mackerel</w:t>
      </w:r>
      <w:r w:rsidR="00AA35EA">
        <w:rPr>
          <w:rFonts w:ascii="Times New Roman" w:hAnsi="Times New Roman"/>
          <w:sz w:val="20"/>
          <w:szCs w:val="20"/>
        </w:rPr>
        <w:t xml:space="preserve"> - </w:t>
      </w:r>
      <w:r w:rsidRPr="00744B96">
        <w:rPr>
          <w:rFonts w:ascii="Times New Roman" w:hAnsi="Times New Roman"/>
          <w:sz w:val="20"/>
          <w:szCs w:val="20"/>
        </w:rPr>
        <w:t>the main ingredient of the broth [21].</w:t>
      </w:r>
    </w:p>
    <w:p w14:paraId="793F057A" w14:textId="77777777" w:rsidR="00AA35EA" w:rsidRDefault="00AA35EA" w:rsidP="00F8019E">
      <w:pPr>
        <w:spacing w:after="0"/>
        <w:jc w:val="both"/>
        <w:rPr>
          <w:rFonts w:ascii="Times New Roman" w:hAnsi="Times New Roman"/>
          <w:sz w:val="20"/>
          <w:szCs w:val="20"/>
        </w:rPr>
      </w:pPr>
    </w:p>
    <w:p w14:paraId="104B174E" w14:textId="30D0D333" w:rsidR="00AA35EA" w:rsidRDefault="00AA35EA" w:rsidP="00AA35EA">
      <w:pPr>
        <w:spacing w:after="0"/>
        <w:jc w:val="both"/>
        <w:rPr>
          <w:rFonts w:ascii="Times New Roman" w:hAnsi="Times New Roman"/>
          <w:sz w:val="20"/>
          <w:szCs w:val="20"/>
        </w:rPr>
        <w:sectPr w:rsidR="00AA35EA" w:rsidSect="00AA35EA">
          <w:headerReference w:type="even" r:id="rId26"/>
          <w:headerReference w:type="default" r:id="rId27"/>
          <w:footerReference w:type="default" r:id="rId28"/>
          <w:headerReference w:type="first" r:id="rId29"/>
          <w:type w:val="continuous"/>
          <w:pgSz w:w="12240" w:h="15840" w:code="1"/>
          <w:pgMar w:top="1800" w:right="1469" w:bottom="1699" w:left="1440" w:header="706" w:footer="706" w:gutter="0"/>
          <w:pgNumType w:start="0"/>
          <w:cols w:num="2" w:space="403"/>
          <w:docGrid w:linePitch="360"/>
        </w:sectPr>
      </w:pPr>
    </w:p>
    <w:p w14:paraId="7CBA4742" w14:textId="77777777" w:rsidR="00F8019E" w:rsidRPr="00744B96" w:rsidRDefault="00F8019E" w:rsidP="00F8019E">
      <w:pPr>
        <w:spacing w:after="0"/>
        <w:jc w:val="both"/>
        <w:rPr>
          <w:rFonts w:ascii="Times New Roman" w:hAnsi="Times New Roman"/>
          <w:sz w:val="20"/>
          <w:szCs w:val="20"/>
        </w:rPr>
      </w:pPr>
    </w:p>
    <w:p w14:paraId="435FA6AF" w14:textId="2F311068" w:rsidR="00F8019E" w:rsidRPr="00744B96" w:rsidRDefault="00F8019E" w:rsidP="00F8019E">
      <w:pPr>
        <w:spacing w:after="120"/>
        <w:ind w:left="706" w:hanging="706"/>
        <w:jc w:val="center"/>
        <w:rPr>
          <w:rFonts w:ascii="Times New Roman" w:hAnsi="Times New Roman"/>
          <w:sz w:val="20"/>
          <w:szCs w:val="20"/>
        </w:rPr>
      </w:pPr>
      <w:r w:rsidRPr="00744B96">
        <w:rPr>
          <w:rFonts w:ascii="Times New Roman" w:hAnsi="Times New Roman"/>
          <w:sz w:val="20"/>
          <w:szCs w:val="20"/>
        </w:rPr>
        <w:t xml:space="preserve">Table 3. </w:t>
      </w:r>
      <w:r>
        <w:rPr>
          <w:rFonts w:ascii="Times New Roman" w:hAnsi="Times New Roman"/>
          <w:sz w:val="20"/>
          <w:szCs w:val="20"/>
        </w:rPr>
        <w:t xml:space="preserve"> </w:t>
      </w:r>
      <w:r w:rsidRPr="00744B96">
        <w:rPr>
          <w:rFonts w:ascii="Times New Roman" w:hAnsi="Times New Roman"/>
          <w:sz w:val="20"/>
          <w:szCs w:val="20"/>
        </w:rPr>
        <w:t>Ranges of Fe, Ca, Na, and K contents in the studied food samples detected by FAAS and ICP-OES (assuming 250 mL of broth per serving unit)</w:t>
      </w:r>
    </w:p>
    <w:tbl>
      <w:tblPr>
        <w:tblStyle w:val="Style12"/>
        <w:tblW w:w="84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29"/>
        <w:gridCol w:w="1466"/>
        <w:gridCol w:w="1601"/>
        <w:gridCol w:w="4086"/>
      </w:tblGrid>
      <w:tr w:rsidR="00F8019E" w:rsidRPr="00744B96" w14:paraId="1B87D5B7" w14:textId="77777777" w:rsidTr="005530B6">
        <w:trPr>
          <w:trHeight w:val="471"/>
          <w:jc w:val="center"/>
        </w:trPr>
        <w:tc>
          <w:tcPr>
            <w:tcW w:w="1329" w:type="dxa"/>
            <w:vMerge w:val="restart"/>
            <w:tcBorders>
              <w:top w:val="single" w:sz="4" w:space="0" w:color="auto"/>
              <w:left w:val="nil"/>
              <w:bottom w:val="nil"/>
              <w:right w:val="nil"/>
            </w:tcBorders>
          </w:tcPr>
          <w:p w14:paraId="478A7292" w14:textId="77777777" w:rsidR="00F8019E" w:rsidRPr="00744B96" w:rsidRDefault="00F8019E" w:rsidP="00F8019E">
            <w:pPr>
              <w:spacing w:after="0"/>
              <w:rPr>
                <w:b/>
                <w:bCs/>
                <w:sz w:val="20"/>
                <w:szCs w:val="20"/>
              </w:rPr>
            </w:pPr>
          </w:p>
          <w:p w14:paraId="255A3391" w14:textId="77777777" w:rsidR="00F8019E" w:rsidRPr="00744B96" w:rsidRDefault="00F8019E" w:rsidP="00F8019E">
            <w:pPr>
              <w:spacing w:after="0"/>
              <w:rPr>
                <w:b/>
                <w:bCs/>
                <w:sz w:val="20"/>
                <w:szCs w:val="20"/>
              </w:rPr>
            </w:pPr>
            <w:r w:rsidRPr="00744B96">
              <w:rPr>
                <w:b/>
                <w:bCs/>
                <w:sz w:val="20"/>
                <w:szCs w:val="20"/>
              </w:rPr>
              <w:t>Element</w:t>
            </w:r>
          </w:p>
        </w:tc>
        <w:tc>
          <w:tcPr>
            <w:tcW w:w="3067" w:type="dxa"/>
            <w:gridSpan w:val="2"/>
            <w:tcBorders>
              <w:top w:val="single" w:sz="4" w:space="0" w:color="auto"/>
              <w:left w:val="nil"/>
              <w:bottom w:val="single" w:sz="4" w:space="0" w:color="auto"/>
              <w:right w:val="nil"/>
            </w:tcBorders>
          </w:tcPr>
          <w:p w14:paraId="10790411" w14:textId="77777777" w:rsidR="00F8019E" w:rsidRPr="00744B96" w:rsidRDefault="00F8019E" w:rsidP="00F8019E">
            <w:pPr>
              <w:spacing w:before="60" w:after="0"/>
              <w:jc w:val="center"/>
              <w:rPr>
                <w:b/>
                <w:bCs/>
                <w:sz w:val="20"/>
                <w:szCs w:val="20"/>
              </w:rPr>
            </w:pPr>
            <w:r w:rsidRPr="00744B96">
              <w:rPr>
                <w:b/>
                <w:bCs/>
                <w:sz w:val="20"/>
                <w:szCs w:val="20"/>
              </w:rPr>
              <w:t>Range of Concentration Detected (mg/L)</w:t>
            </w:r>
          </w:p>
        </w:tc>
        <w:tc>
          <w:tcPr>
            <w:tcW w:w="4086" w:type="dxa"/>
            <w:vMerge w:val="restart"/>
            <w:tcBorders>
              <w:top w:val="single" w:sz="4" w:space="0" w:color="auto"/>
              <w:left w:val="nil"/>
              <w:bottom w:val="nil"/>
              <w:right w:val="nil"/>
            </w:tcBorders>
          </w:tcPr>
          <w:p w14:paraId="0D9DB11B" w14:textId="77777777" w:rsidR="00F8019E" w:rsidRPr="00744B96" w:rsidRDefault="00F8019E" w:rsidP="00F8019E">
            <w:pPr>
              <w:spacing w:after="0"/>
              <w:rPr>
                <w:b/>
                <w:bCs/>
                <w:sz w:val="20"/>
                <w:szCs w:val="20"/>
              </w:rPr>
            </w:pPr>
          </w:p>
          <w:p w14:paraId="75A023BC" w14:textId="77777777" w:rsidR="00F8019E" w:rsidRPr="00744B96" w:rsidRDefault="00F8019E" w:rsidP="00F8019E">
            <w:pPr>
              <w:spacing w:after="0"/>
              <w:rPr>
                <w:b/>
                <w:bCs/>
                <w:sz w:val="20"/>
                <w:szCs w:val="20"/>
              </w:rPr>
            </w:pPr>
            <w:r w:rsidRPr="00744B96">
              <w:rPr>
                <w:b/>
                <w:bCs/>
                <w:sz w:val="20"/>
                <w:szCs w:val="20"/>
              </w:rPr>
              <w:t>Recommended Dietary Allowance</w:t>
            </w:r>
          </w:p>
        </w:tc>
      </w:tr>
      <w:tr w:rsidR="00F8019E" w:rsidRPr="00744B96" w14:paraId="435C5317" w14:textId="77777777" w:rsidTr="005530B6">
        <w:trPr>
          <w:trHeight w:val="255"/>
          <w:jc w:val="center"/>
        </w:trPr>
        <w:tc>
          <w:tcPr>
            <w:tcW w:w="1329" w:type="dxa"/>
            <w:vMerge/>
            <w:tcBorders>
              <w:top w:val="nil"/>
              <w:left w:val="nil"/>
              <w:bottom w:val="single" w:sz="4" w:space="0" w:color="auto"/>
              <w:right w:val="nil"/>
            </w:tcBorders>
          </w:tcPr>
          <w:p w14:paraId="451E8F0B" w14:textId="77777777" w:rsidR="00F8019E" w:rsidRPr="00744B96" w:rsidRDefault="00F8019E" w:rsidP="00F8019E">
            <w:pPr>
              <w:widowControl w:val="0"/>
              <w:spacing w:after="0"/>
              <w:rPr>
                <w:sz w:val="20"/>
                <w:szCs w:val="20"/>
              </w:rPr>
            </w:pPr>
          </w:p>
        </w:tc>
        <w:tc>
          <w:tcPr>
            <w:tcW w:w="1466" w:type="dxa"/>
            <w:tcBorders>
              <w:top w:val="single" w:sz="4" w:space="0" w:color="auto"/>
              <w:left w:val="nil"/>
              <w:bottom w:val="single" w:sz="4" w:space="0" w:color="auto"/>
              <w:right w:val="nil"/>
            </w:tcBorders>
          </w:tcPr>
          <w:p w14:paraId="4062705D" w14:textId="77777777" w:rsidR="00F8019E" w:rsidRPr="00744B96" w:rsidRDefault="00F8019E" w:rsidP="00F8019E">
            <w:pPr>
              <w:spacing w:after="0"/>
              <w:jc w:val="center"/>
              <w:rPr>
                <w:b/>
                <w:bCs/>
                <w:sz w:val="20"/>
                <w:szCs w:val="20"/>
              </w:rPr>
            </w:pPr>
            <w:r w:rsidRPr="00744B96">
              <w:rPr>
                <w:b/>
                <w:bCs/>
                <w:sz w:val="20"/>
                <w:szCs w:val="20"/>
              </w:rPr>
              <w:t>FAAS</w:t>
            </w:r>
          </w:p>
        </w:tc>
        <w:tc>
          <w:tcPr>
            <w:tcW w:w="1601" w:type="dxa"/>
            <w:tcBorders>
              <w:top w:val="single" w:sz="4" w:space="0" w:color="auto"/>
              <w:left w:val="nil"/>
              <w:bottom w:val="single" w:sz="4" w:space="0" w:color="auto"/>
              <w:right w:val="nil"/>
            </w:tcBorders>
          </w:tcPr>
          <w:p w14:paraId="1B7D71AF" w14:textId="77777777" w:rsidR="00F8019E" w:rsidRPr="00744B96" w:rsidRDefault="00F8019E" w:rsidP="00F8019E">
            <w:pPr>
              <w:spacing w:after="60"/>
              <w:jc w:val="center"/>
              <w:rPr>
                <w:b/>
                <w:bCs/>
                <w:sz w:val="20"/>
                <w:szCs w:val="20"/>
              </w:rPr>
            </w:pPr>
            <w:r w:rsidRPr="00744B96">
              <w:rPr>
                <w:b/>
                <w:bCs/>
                <w:sz w:val="20"/>
                <w:szCs w:val="20"/>
              </w:rPr>
              <w:t>ICP-OES</w:t>
            </w:r>
          </w:p>
        </w:tc>
        <w:tc>
          <w:tcPr>
            <w:tcW w:w="4086" w:type="dxa"/>
            <w:vMerge/>
            <w:tcBorders>
              <w:top w:val="nil"/>
              <w:left w:val="nil"/>
              <w:bottom w:val="single" w:sz="4" w:space="0" w:color="auto"/>
              <w:right w:val="nil"/>
            </w:tcBorders>
          </w:tcPr>
          <w:p w14:paraId="367F0E82" w14:textId="77777777" w:rsidR="00F8019E" w:rsidRPr="00744B96" w:rsidRDefault="00F8019E" w:rsidP="00F8019E">
            <w:pPr>
              <w:widowControl w:val="0"/>
              <w:spacing w:after="0"/>
              <w:rPr>
                <w:sz w:val="20"/>
                <w:szCs w:val="20"/>
              </w:rPr>
            </w:pPr>
          </w:p>
        </w:tc>
      </w:tr>
      <w:tr w:rsidR="00F8019E" w:rsidRPr="00744B96" w14:paraId="28BC1B7B" w14:textId="77777777" w:rsidTr="00F8019E">
        <w:trPr>
          <w:trHeight w:val="435"/>
          <w:jc w:val="center"/>
        </w:trPr>
        <w:tc>
          <w:tcPr>
            <w:tcW w:w="1329" w:type="dxa"/>
            <w:tcBorders>
              <w:top w:val="single" w:sz="4" w:space="0" w:color="auto"/>
              <w:left w:val="nil"/>
              <w:bottom w:val="nil"/>
              <w:right w:val="nil"/>
            </w:tcBorders>
          </w:tcPr>
          <w:p w14:paraId="47EC663B" w14:textId="77777777" w:rsidR="00F8019E" w:rsidRPr="00744B96" w:rsidRDefault="00F8019E" w:rsidP="005530B6">
            <w:pPr>
              <w:spacing w:before="60" w:after="0"/>
              <w:rPr>
                <w:sz w:val="20"/>
                <w:szCs w:val="20"/>
              </w:rPr>
            </w:pPr>
            <w:r w:rsidRPr="00744B96">
              <w:rPr>
                <w:sz w:val="20"/>
                <w:szCs w:val="20"/>
              </w:rPr>
              <w:t>Fe</w:t>
            </w:r>
          </w:p>
        </w:tc>
        <w:tc>
          <w:tcPr>
            <w:tcW w:w="1466" w:type="dxa"/>
            <w:tcBorders>
              <w:top w:val="single" w:sz="4" w:space="0" w:color="auto"/>
              <w:left w:val="nil"/>
              <w:bottom w:val="nil"/>
              <w:right w:val="nil"/>
            </w:tcBorders>
          </w:tcPr>
          <w:p w14:paraId="531ACD35" w14:textId="260F8D5B" w:rsidR="00F8019E" w:rsidRPr="00744B96" w:rsidRDefault="00F8019E" w:rsidP="005530B6">
            <w:pPr>
              <w:spacing w:before="60" w:after="0"/>
              <w:jc w:val="center"/>
              <w:rPr>
                <w:sz w:val="20"/>
                <w:szCs w:val="20"/>
              </w:rPr>
            </w:pPr>
            <w:r w:rsidRPr="00744B96">
              <w:rPr>
                <w:sz w:val="20"/>
                <w:szCs w:val="20"/>
              </w:rPr>
              <w:t>5.48 × 10</w:t>
            </w:r>
            <w:r w:rsidRPr="00744B96">
              <w:rPr>
                <w:sz w:val="20"/>
                <w:szCs w:val="20"/>
                <w:vertAlign w:val="superscript"/>
              </w:rPr>
              <w:t>-1</w:t>
            </w:r>
            <w:r w:rsidR="005530B6">
              <w:rPr>
                <w:sz w:val="20"/>
                <w:szCs w:val="20"/>
                <w:vertAlign w:val="superscript"/>
              </w:rPr>
              <w:t xml:space="preserve"> </w:t>
            </w:r>
            <w:r w:rsidRPr="00744B96">
              <w:rPr>
                <w:sz w:val="20"/>
                <w:szCs w:val="20"/>
              </w:rPr>
              <w:t xml:space="preserve"> to 1.98</w:t>
            </w:r>
          </w:p>
        </w:tc>
        <w:tc>
          <w:tcPr>
            <w:tcW w:w="1601" w:type="dxa"/>
            <w:tcBorders>
              <w:top w:val="single" w:sz="4" w:space="0" w:color="auto"/>
              <w:left w:val="nil"/>
              <w:bottom w:val="nil"/>
              <w:right w:val="nil"/>
            </w:tcBorders>
          </w:tcPr>
          <w:p w14:paraId="463F5A0C" w14:textId="77777777" w:rsidR="00F8019E" w:rsidRPr="00744B96" w:rsidRDefault="00F8019E" w:rsidP="005530B6">
            <w:pPr>
              <w:spacing w:before="60" w:after="0"/>
              <w:jc w:val="center"/>
              <w:rPr>
                <w:sz w:val="20"/>
                <w:szCs w:val="20"/>
              </w:rPr>
            </w:pPr>
            <w:r w:rsidRPr="00744B96">
              <w:rPr>
                <w:sz w:val="20"/>
                <w:szCs w:val="20"/>
              </w:rPr>
              <w:t>5.57 × 10</w:t>
            </w:r>
            <w:r w:rsidRPr="00744B96">
              <w:rPr>
                <w:sz w:val="20"/>
                <w:szCs w:val="20"/>
                <w:vertAlign w:val="superscript"/>
              </w:rPr>
              <w:t>-1</w:t>
            </w:r>
            <w:r w:rsidRPr="00744B96">
              <w:rPr>
                <w:sz w:val="20"/>
                <w:szCs w:val="20"/>
              </w:rPr>
              <w:t xml:space="preserve"> to 1.51</w:t>
            </w:r>
          </w:p>
        </w:tc>
        <w:tc>
          <w:tcPr>
            <w:tcW w:w="4086" w:type="dxa"/>
            <w:tcBorders>
              <w:top w:val="single" w:sz="4" w:space="0" w:color="auto"/>
              <w:left w:val="nil"/>
              <w:bottom w:val="nil"/>
              <w:right w:val="nil"/>
            </w:tcBorders>
          </w:tcPr>
          <w:p w14:paraId="076E5880" w14:textId="77777777" w:rsidR="00F8019E" w:rsidRPr="00744B96" w:rsidRDefault="00F8019E" w:rsidP="005530B6">
            <w:pPr>
              <w:spacing w:before="60" w:after="0"/>
              <w:rPr>
                <w:sz w:val="20"/>
                <w:szCs w:val="20"/>
              </w:rPr>
            </w:pPr>
            <w:r w:rsidRPr="00744B96">
              <w:rPr>
                <w:sz w:val="20"/>
                <w:szCs w:val="20"/>
              </w:rPr>
              <w:t>18.00 mg per day (female above 19 y.o.)</w:t>
            </w:r>
          </w:p>
          <w:p w14:paraId="2F45EDAF" w14:textId="77777777" w:rsidR="00F8019E" w:rsidRPr="00744B96" w:rsidRDefault="00F8019E" w:rsidP="005530B6">
            <w:pPr>
              <w:spacing w:after="120"/>
              <w:rPr>
                <w:sz w:val="20"/>
                <w:szCs w:val="20"/>
              </w:rPr>
            </w:pPr>
            <w:r w:rsidRPr="00744B96">
              <w:rPr>
                <w:sz w:val="20"/>
                <w:szCs w:val="20"/>
              </w:rPr>
              <w:t>8.00 mg per day (male above 19 y.o.)</w:t>
            </w:r>
          </w:p>
        </w:tc>
      </w:tr>
      <w:tr w:rsidR="00F8019E" w:rsidRPr="00744B96" w14:paraId="6D09DBB0" w14:textId="77777777" w:rsidTr="00924F89">
        <w:trPr>
          <w:trHeight w:val="436"/>
          <w:jc w:val="center"/>
        </w:trPr>
        <w:tc>
          <w:tcPr>
            <w:tcW w:w="1329" w:type="dxa"/>
            <w:tcBorders>
              <w:top w:val="nil"/>
              <w:left w:val="nil"/>
              <w:bottom w:val="nil"/>
              <w:right w:val="nil"/>
            </w:tcBorders>
          </w:tcPr>
          <w:p w14:paraId="53770D68" w14:textId="77777777" w:rsidR="00F8019E" w:rsidRPr="00744B96" w:rsidRDefault="00F8019E" w:rsidP="00F8019E">
            <w:pPr>
              <w:spacing w:after="0"/>
              <w:rPr>
                <w:sz w:val="20"/>
                <w:szCs w:val="20"/>
              </w:rPr>
            </w:pPr>
            <w:r w:rsidRPr="00744B96">
              <w:rPr>
                <w:sz w:val="20"/>
                <w:szCs w:val="20"/>
              </w:rPr>
              <w:t>Ca</w:t>
            </w:r>
          </w:p>
        </w:tc>
        <w:tc>
          <w:tcPr>
            <w:tcW w:w="1466" w:type="dxa"/>
            <w:tcBorders>
              <w:top w:val="nil"/>
              <w:left w:val="nil"/>
              <w:bottom w:val="nil"/>
              <w:right w:val="nil"/>
            </w:tcBorders>
          </w:tcPr>
          <w:p w14:paraId="194A32D0" w14:textId="3F511E98" w:rsidR="00F8019E" w:rsidRPr="00744B96" w:rsidRDefault="00F8019E" w:rsidP="00F8019E">
            <w:pPr>
              <w:spacing w:after="0"/>
              <w:jc w:val="center"/>
              <w:rPr>
                <w:sz w:val="20"/>
                <w:szCs w:val="20"/>
              </w:rPr>
            </w:pPr>
            <w:r w:rsidRPr="00744B96">
              <w:rPr>
                <w:sz w:val="20"/>
                <w:szCs w:val="20"/>
              </w:rPr>
              <w:t xml:space="preserve">3.96 × 10 </w:t>
            </w:r>
            <w:r w:rsidR="005530B6">
              <w:rPr>
                <w:sz w:val="20"/>
                <w:szCs w:val="20"/>
              </w:rPr>
              <w:t xml:space="preserve"> </w:t>
            </w:r>
            <w:r w:rsidRPr="00744B96">
              <w:rPr>
                <w:sz w:val="20"/>
                <w:szCs w:val="20"/>
              </w:rPr>
              <w:t>to 3.25 × 10</w:t>
            </w:r>
            <w:r w:rsidRPr="00744B96">
              <w:rPr>
                <w:sz w:val="20"/>
                <w:szCs w:val="20"/>
                <w:vertAlign w:val="superscript"/>
              </w:rPr>
              <w:t>2</w:t>
            </w:r>
          </w:p>
        </w:tc>
        <w:tc>
          <w:tcPr>
            <w:tcW w:w="1601" w:type="dxa"/>
            <w:tcBorders>
              <w:top w:val="nil"/>
              <w:left w:val="nil"/>
              <w:bottom w:val="nil"/>
              <w:right w:val="nil"/>
            </w:tcBorders>
          </w:tcPr>
          <w:p w14:paraId="4E8C1BD8" w14:textId="77777777" w:rsidR="00F8019E" w:rsidRPr="00744B96" w:rsidRDefault="00F8019E" w:rsidP="00F8019E">
            <w:pPr>
              <w:spacing w:after="0"/>
              <w:jc w:val="center"/>
              <w:rPr>
                <w:sz w:val="20"/>
                <w:szCs w:val="20"/>
                <w:vertAlign w:val="superscript"/>
              </w:rPr>
            </w:pPr>
            <w:r w:rsidRPr="00744B96">
              <w:rPr>
                <w:sz w:val="20"/>
                <w:szCs w:val="20"/>
              </w:rPr>
              <w:t>1.18 × 10</w:t>
            </w:r>
            <w:r w:rsidRPr="00744B96">
              <w:rPr>
                <w:sz w:val="20"/>
                <w:szCs w:val="20"/>
                <w:vertAlign w:val="superscript"/>
              </w:rPr>
              <w:t>2</w:t>
            </w:r>
            <w:r w:rsidRPr="00744B96">
              <w:rPr>
                <w:sz w:val="20"/>
                <w:szCs w:val="20"/>
              </w:rPr>
              <w:t xml:space="preserve"> to 2.61 × 10</w:t>
            </w:r>
            <w:r w:rsidRPr="00744B96">
              <w:rPr>
                <w:sz w:val="20"/>
                <w:szCs w:val="20"/>
                <w:vertAlign w:val="superscript"/>
              </w:rPr>
              <w:t>2</w:t>
            </w:r>
          </w:p>
        </w:tc>
        <w:tc>
          <w:tcPr>
            <w:tcW w:w="4086" w:type="dxa"/>
            <w:tcBorders>
              <w:top w:val="nil"/>
              <w:left w:val="nil"/>
              <w:bottom w:val="nil"/>
              <w:right w:val="nil"/>
            </w:tcBorders>
          </w:tcPr>
          <w:p w14:paraId="701515D7" w14:textId="77777777" w:rsidR="00F8019E" w:rsidRPr="00744B96" w:rsidRDefault="00F8019E" w:rsidP="00F8019E">
            <w:pPr>
              <w:spacing w:after="0"/>
              <w:rPr>
                <w:sz w:val="20"/>
                <w:szCs w:val="20"/>
              </w:rPr>
            </w:pPr>
            <w:r w:rsidRPr="00744B96">
              <w:rPr>
                <w:sz w:val="20"/>
                <w:szCs w:val="20"/>
              </w:rPr>
              <w:t>1.00 × 10</w:t>
            </w:r>
            <w:r w:rsidRPr="00744B96">
              <w:rPr>
                <w:sz w:val="20"/>
                <w:szCs w:val="20"/>
                <w:vertAlign w:val="superscript"/>
              </w:rPr>
              <w:t>3</w:t>
            </w:r>
            <w:r w:rsidRPr="00744B96">
              <w:rPr>
                <w:sz w:val="20"/>
                <w:szCs w:val="20"/>
              </w:rPr>
              <w:t xml:space="preserve"> mg per day</w:t>
            </w:r>
          </w:p>
          <w:p w14:paraId="73F3DA47" w14:textId="77777777" w:rsidR="00F8019E" w:rsidRPr="00744B96" w:rsidRDefault="00F8019E" w:rsidP="00F8019E">
            <w:pPr>
              <w:spacing w:after="0"/>
              <w:rPr>
                <w:sz w:val="20"/>
                <w:szCs w:val="20"/>
              </w:rPr>
            </w:pPr>
            <w:r w:rsidRPr="00744B96">
              <w:rPr>
                <w:sz w:val="20"/>
                <w:szCs w:val="20"/>
              </w:rPr>
              <w:t>(male and female above 19 y.o.)</w:t>
            </w:r>
          </w:p>
        </w:tc>
      </w:tr>
      <w:tr w:rsidR="00F8019E" w:rsidRPr="00744B96" w14:paraId="43395A8A" w14:textId="77777777" w:rsidTr="00924F89">
        <w:trPr>
          <w:trHeight w:val="238"/>
          <w:jc w:val="center"/>
        </w:trPr>
        <w:tc>
          <w:tcPr>
            <w:tcW w:w="1329" w:type="dxa"/>
            <w:tcBorders>
              <w:top w:val="nil"/>
              <w:left w:val="nil"/>
              <w:bottom w:val="nil"/>
              <w:right w:val="nil"/>
            </w:tcBorders>
          </w:tcPr>
          <w:p w14:paraId="2E3DDF8E" w14:textId="77777777" w:rsidR="00F8019E" w:rsidRPr="00744B96" w:rsidRDefault="00F8019E" w:rsidP="00F8019E">
            <w:pPr>
              <w:spacing w:after="0"/>
              <w:rPr>
                <w:sz w:val="20"/>
                <w:szCs w:val="20"/>
              </w:rPr>
            </w:pPr>
          </w:p>
        </w:tc>
        <w:tc>
          <w:tcPr>
            <w:tcW w:w="1466" w:type="dxa"/>
            <w:tcBorders>
              <w:top w:val="nil"/>
              <w:left w:val="nil"/>
              <w:bottom w:val="nil"/>
              <w:right w:val="nil"/>
            </w:tcBorders>
          </w:tcPr>
          <w:p w14:paraId="16B624BA" w14:textId="77777777" w:rsidR="00F8019E" w:rsidRPr="00744B96" w:rsidRDefault="00F8019E" w:rsidP="00F8019E">
            <w:pPr>
              <w:spacing w:after="0"/>
              <w:jc w:val="center"/>
              <w:rPr>
                <w:sz w:val="20"/>
                <w:szCs w:val="20"/>
              </w:rPr>
            </w:pPr>
          </w:p>
        </w:tc>
        <w:tc>
          <w:tcPr>
            <w:tcW w:w="1601" w:type="dxa"/>
            <w:tcBorders>
              <w:top w:val="nil"/>
              <w:left w:val="nil"/>
              <w:bottom w:val="nil"/>
              <w:right w:val="nil"/>
            </w:tcBorders>
          </w:tcPr>
          <w:p w14:paraId="64ABBAC0" w14:textId="77777777" w:rsidR="00F8019E" w:rsidRPr="00744B96" w:rsidRDefault="00F8019E" w:rsidP="00F8019E">
            <w:pPr>
              <w:spacing w:after="0"/>
              <w:jc w:val="center"/>
              <w:rPr>
                <w:sz w:val="20"/>
                <w:szCs w:val="20"/>
              </w:rPr>
            </w:pPr>
          </w:p>
        </w:tc>
        <w:tc>
          <w:tcPr>
            <w:tcW w:w="4086" w:type="dxa"/>
            <w:tcBorders>
              <w:top w:val="nil"/>
              <w:left w:val="nil"/>
              <w:bottom w:val="nil"/>
              <w:right w:val="nil"/>
            </w:tcBorders>
          </w:tcPr>
          <w:p w14:paraId="2B284705" w14:textId="77777777" w:rsidR="00F8019E" w:rsidRPr="00744B96" w:rsidRDefault="00F8019E" w:rsidP="005530B6">
            <w:pPr>
              <w:spacing w:after="120"/>
              <w:rPr>
                <w:sz w:val="20"/>
                <w:szCs w:val="20"/>
              </w:rPr>
            </w:pPr>
            <w:r w:rsidRPr="00744B96">
              <w:rPr>
                <w:sz w:val="20"/>
                <w:szCs w:val="20"/>
              </w:rPr>
              <w:t>Adequate Intakes</w:t>
            </w:r>
          </w:p>
        </w:tc>
      </w:tr>
      <w:tr w:rsidR="00F8019E" w:rsidRPr="00744B96" w14:paraId="218D07CD" w14:textId="77777777" w:rsidTr="005530B6">
        <w:trPr>
          <w:trHeight w:val="454"/>
          <w:jc w:val="center"/>
        </w:trPr>
        <w:tc>
          <w:tcPr>
            <w:tcW w:w="1329" w:type="dxa"/>
            <w:tcBorders>
              <w:top w:val="nil"/>
              <w:left w:val="nil"/>
              <w:bottom w:val="nil"/>
              <w:right w:val="nil"/>
            </w:tcBorders>
          </w:tcPr>
          <w:p w14:paraId="0A53442A" w14:textId="77777777" w:rsidR="00F8019E" w:rsidRPr="00744B96" w:rsidRDefault="00F8019E" w:rsidP="00F8019E">
            <w:pPr>
              <w:spacing w:after="0"/>
              <w:rPr>
                <w:sz w:val="20"/>
                <w:szCs w:val="20"/>
              </w:rPr>
            </w:pPr>
            <w:r w:rsidRPr="00744B96">
              <w:rPr>
                <w:sz w:val="20"/>
                <w:szCs w:val="20"/>
              </w:rPr>
              <w:t>Na</w:t>
            </w:r>
          </w:p>
        </w:tc>
        <w:tc>
          <w:tcPr>
            <w:tcW w:w="1466" w:type="dxa"/>
            <w:tcBorders>
              <w:top w:val="nil"/>
              <w:left w:val="nil"/>
              <w:bottom w:val="nil"/>
              <w:right w:val="nil"/>
            </w:tcBorders>
          </w:tcPr>
          <w:p w14:paraId="376AC58B" w14:textId="27F00DE0" w:rsidR="00F8019E" w:rsidRPr="00744B96" w:rsidRDefault="00F8019E" w:rsidP="00F8019E">
            <w:pPr>
              <w:spacing w:after="0"/>
              <w:jc w:val="center"/>
              <w:rPr>
                <w:sz w:val="20"/>
                <w:szCs w:val="20"/>
              </w:rPr>
            </w:pPr>
            <w:r w:rsidRPr="00744B96">
              <w:rPr>
                <w:sz w:val="20"/>
                <w:szCs w:val="20"/>
              </w:rPr>
              <w:t>7.32 × 10</w:t>
            </w:r>
            <w:r w:rsidRPr="00744B96">
              <w:rPr>
                <w:sz w:val="20"/>
                <w:szCs w:val="20"/>
                <w:vertAlign w:val="superscript"/>
              </w:rPr>
              <w:t>2</w:t>
            </w:r>
            <w:r w:rsidR="005530B6">
              <w:rPr>
                <w:sz w:val="20"/>
                <w:szCs w:val="20"/>
                <w:vertAlign w:val="superscript"/>
              </w:rPr>
              <w:t xml:space="preserve"> </w:t>
            </w:r>
            <w:r w:rsidRPr="00744B96">
              <w:rPr>
                <w:sz w:val="20"/>
                <w:szCs w:val="20"/>
              </w:rPr>
              <w:t xml:space="preserve"> to 1.23 × 10</w:t>
            </w:r>
            <w:r w:rsidRPr="00744B96">
              <w:rPr>
                <w:sz w:val="20"/>
                <w:szCs w:val="20"/>
                <w:vertAlign w:val="superscript"/>
              </w:rPr>
              <w:t>3</w:t>
            </w:r>
          </w:p>
        </w:tc>
        <w:tc>
          <w:tcPr>
            <w:tcW w:w="1601" w:type="dxa"/>
            <w:tcBorders>
              <w:top w:val="nil"/>
              <w:left w:val="nil"/>
              <w:bottom w:val="nil"/>
              <w:right w:val="nil"/>
            </w:tcBorders>
          </w:tcPr>
          <w:p w14:paraId="16292783" w14:textId="77777777" w:rsidR="00F8019E" w:rsidRPr="00744B96" w:rsidRDefault="00F8019E" w:rsidP="00F8019E">
            <w:pPr>
              <w:spacing w:after="0"/>
              <w:jc w:val="center"/>
              <w:rPr>
                <w:sz w:val="20"/>
                <w:szCs w:val="20"/>
              </w:rPr>
            </w:pPr>
            <w:r w:rsidRPr="00744B96">
              <w:rPr>
                <w:sz w:val="20"/>
                <w:szCs w:val="20"/>
              </w:rPr>
              <w:t>6.87 × 10</w:t>
            </w:r>
            <w:r w:rsidRPr="00744B96">
              <w:rPr>
                <w:sz w:val="20"/>
                <w:szCs w:val="20"/>
                <w:vertAlign w:val="superscript"/>
              </w:rPr>
              <w:t>2</w:t>
            </w:r>
            <w:r w:rsidRPr="00744B96">
              <w:rPr>
                <w:sz w:val="20"/>
                <w:szCs w:val="20"/>
              </w:rPr>
              <w:t xml:space="preserve"> to 1.44 × 10</w:t>
            </w:r>
            <w:r w:rsidRPr="00744B96">
              <w:rPr>
                <w:sz w:val="20"/>
                <w:szCs w:val="20"/>
                <w:vertAlign w:val="superscript"/>
              </w:rPr>
              <w:t>3</w:t>
            </w:r>
          </w:p>
        </w:tc>
        <w:tc>
          <w:tcPr>
            <w:tcW w:w="4086" w:type="dxa"/>
            <w:tcBorders>
              <w:top w:val="nil"/>
              <w:left w:val="nil"/>
              <w:bottom w:val="nil"/>
              <w:right w:val="nil"/>
            </w:tcBorders>
          </w:tcPr>
          <w:p w14:paraId="43DD810A" w14:textId="77777777" w:rsidR="00F8019E" w:rsidRPr="00744B96" w:rsidRDefault="00F8019E" w:rsidP="00F8019E">
            <w:pPr>
              <w:spacing w:after="0"/>
              <w:rPr>
                <w:sz w:val="20"/>
                <w:szCs w:val="20"/>
              </w:rPr>
            </w:pPr>
            <w:r w:rsidRPr="00744B96">
              <w:rPr>
                <w:sz w:val="20"/>
                <w:szCs w:val="20"/>
              </w:rPr>
              <w:t>1.50 × 10</w:t>
            </w:r>
            <w:r w:rsidRPr="00744B96">
              <w:rPr>
                <w:sz w:val="20"/>
                <w:szCs w:val="20"/>
                <w:vertAlign w:val="superscript"/>
              </w:rPr>
              <w:t>3</w:t>
            </w:r>
            <w:r w:rsidRPr="00744B96">
              <w:rPr>
                <w:sz w:val="20"/>
                <w:szCs w:val="20"/>
              </w:rPr>
              <w:t xml:space="preserve"> mg per day</w:t>
            </w:r>
          </w:p>
          <w:p w14:paraId="23AC3C2B" w14:textId="77777777" w:rsidR="00F8019E" w:rsidRPr="00744B96" w:rsidRDefault="00F8019E" w:rsidP="005530B6">
            <w:pPr>
              <w:spacing w:after="120"/>
              <w:rPr>
                <w:sz w:val="20"/>
                <w:szCs w:val="20"/>
              </w:rPr>
            </w:pPr>
            <w:r w:rsidRPr="00744B96">
              <w:rPr>
                <w:sz w:val="20"/>
                <w:szCs w:val="20"/>
              </w:rPr>
              <w:t>(male and female above 19 y.o.)</w:t>
            </w:r>
          </w:p>
        </w:tc>
      </w:tr>
      <w:tr w:rsidR="00F8019E" w:rsidRPr="00744B96" w14:paraId="5207527D" w14:textId="77777777" w:rsidTr="005530B6">
        <w:trPr>
          <w:trHeight w:val="445"/>
          <w:jc w:val="center"/>
        </w:trPr>
        <w:tc>
          <w:tcPr>
            <w:tcW w:w="1329" w:type="dxa"/>
            <w:tcBorders>
              <w:top w:val="nil"/>
              <w:left w:val="nil"/>
              <w:bottom w:val="single" w:sz="4" w:space="0" w:color="auto"/>
              <w:right w:val="nil"/>
            </w:tcBorders>
          </w:tcPr>
          <w:p w14:paraId="3A711692" w14:textId="77777777" w:rsidR="00F8019E" w:rsidRPr="00744B96" w:rsidRDefault="00F8019E" w:rsidP="00F8019E">
            <w:pPr>
              <w:spacing w:after="0"/>
              <w:rPr>
                <w:sz w:val="20"/>
                <w:szCs w:val="20"/>
              </w:rPr>
            </w:pPr>
            <w:r w:rsidRPr="00744B96">
              <w:rPr>
                <w:sz w:val="20"/>
                <w:szCs w:val="20"/>
              </w:rPr>
              <w:t>K</w:t>
            </w:r>
          </w:p>
        </w:tc>
        <w:tc>
          <w:tcPr>
            <w:tcW w:w="1466" w:type="dxa"/>
            <w:tcBorders>
              <w:top w:val="nil"/>
              <w:left w:val="nil"/>
              <w:bottom w:val="single" w:sz="4" w:space="0" w:color="auto"/>
              <w:right w:val="nil"/>
            </w:tcBorders>
          </w:tcPr>
          <w:p w14:paraId="1F7BA360" w14:textId="4BD7915A" w:rsidR="00F8019E" w:rsidRPr="00744B96" w:rsidRDefault="00F8019E" w:rsidP="00F8019E">
            <w:pPr>
              <w:spacing w:after="0"/>
              <w:jc w:val="center"/>
              <w:rPr>
                <w:sz w:val="20"/>
                <w:szCs w:val="20"/>
              </w:rPr>
            </w:pPr>
            <w:r w:rsidRPr="00744B96">
              <w:rPr>
                <w:sz w:val="20"/>
                <w:szCs w:val="20"/>
              </w:rPr>
              <w:t>1.92 × 10</w:t>
            </w:r>
            <w:r w:rsidRPr="00744B96">
              <w:rPr>
                <w:sz w:val="20"/>
                <w:szCs w:val="20"/>
                <w:vertAlign w:val="superscript"/>
              </w:rPr>
              <w:t>2</w:t>
            </w:r>
            <w:r w:rsidR="005530B6">
              <w:rPr>
                <w:sz w:val="20"/>
                <w:szCs w:val="20"/>
                <w:vertAlign w:val="superscript"/>
              </w:rPr>
              <w:t xml:space="preserve"> </w:t>
            </w:r>
            <w:r w:rsidRPr="00744B96">
              <w:rPr>
                <w:sz w:val="20"/>
                <w:szCs w:val="20"/>
                <w:vertAlign w:val="superscript"/>
              </w:rPr>
              <w:t xml:space="preserve"> </w:t>
            </w:r>
            <w:r w:rsidRPr="00744B96">
              <w:rPr>
                <w:sz w:val="20"/>
                <w:szCs w:val="20"/>
              </w:rPr>
              <w:t>to 1.52 × 10</w:t>
            </w:r>
            <w:r w:rsidRPr="00744B96">
              <w:rPr>
                <w:sz w:val="20"/>
                <w:szCs w:val="20"/>
                <w:vertAlign w:val="superscript"/>
              </w:rPr>
              <w:t>3</w:t>
            </w:r>
          </w:p>
        </w:tc>
        <w:tc>
          <w:tcPr>
            <w:tcW w:w="1601" w:type="dxa"/>
            <w:tcBorders>
              <w:top w:val="nil"/>
              <w:left w:val="nil"/>
              <w:bottom w:val="single" w:sz="4" w:space="0" w:color="auto"/>
              <w:right w:val="nil"/>
            </w:tcBorders>
          </w:tcPr>
          <w:p w14:paraId="65376686" w14:textId="77777777" w:rsidR="00F8019E" w:rsidRPr="00744B96" w:rsidRDefault="00F8019E" w:rsidP="00F8019E">
            <w:pPr>
              <w:spacing w:after="0"/>
              <w:jc w:val="center"/>
              <w:rPr>
                <w:sz w:val="20"/>
                <w:szCs w:val="20"/>
              </w:rPr>
            </w:pPr>
            <w:r w:rsidRPr="00744B96">
              <w:rPr>
                <w:sz w:val="20"/>
                <w:szCs w:val="20"/>
              </w:rPr>
              <w:t>1.44 × 10</w:t>
            </w:r>
            <w:r w:rsidRPr="00744B96">
              <w:rPr>
                <w:sz w:val="20"/>
                <w:szCs w:val="20"/>
                <w:vertAlign w:val="superscript"/>
              </w:rPr>
              <w:t>2</w:t>
            </w:r>
            <w:r w:rsidRPr="00744B96">
              <w:rPr>
                <w:sz w:val="20"/>
                <w:szCs w:val="20"/>
              </w:rPr>
              <w:t xml:space="preserve"> to 6.67 × 10</w:t>
            </w:r>
            <w:r w:rsidRPr="00744B96">
              <w:rPr>
                <w:sz w:val="20"/>
                <w:szCs w:val="20"/>
                <w:vertAlign w:val="superscript"/>
              </w:rPr>
              <w:t>2</w:t>
            </w:r>
          </w:p>
        </w:tc>
        <w:tc>
          <w:tcPr>
            <w:tcW w:w="4086" w:type="dxa"/>
            <w:tcBorders>
              <w:top w:val="nil"/>
              <w:left w:val="nil"/>
              <w:bottom w:val="single" w:sz="4" w:space="0" w:color="auto"/>
              <w:right w:val="nil"/>
            </w:tcBorders>
          </w:tcPr>
          <w:p w14:paraId="19651BEB" w14:textId="77777777" w:rsidR="00F8019E" w:rsidRPr="00744B96" w:rsidRDefault="00F8019E" w:rsidP="00F8019E">
            <w:pPr>
              <w:spacing w:after="0"/>
              <w:rPr>
                <w:sz w:val="20"/>
                <w:szCs w:val="20"/>
              </w:rPr>
            </w:pPr>
            <w:r w:rsidRPr="00744B96">
              <w:rPr>
                <w:sz w:val="20"/>
                <w:szCs w:val="20"/>
              </w:rPr>
              <w:t>4.70 × 10</w:t>
            </w:r>
            <w:r w:rsidRPr="00744B96">
              <w:rPr>
                <w:sz w:val="20"/>
                <w:szCs w:val="20"/>
                <w:vertAlign w:val="superscript"/>
              </w:rPr>
              <w:t>3</w:t>
            </w:r>
            <w:r w:rsidRPr="00744B96">
              <w:rPr>
                <w:sz w:val="20"/>
                <w:szCs w:val="20"/>
              </w:rPr>
              <w:t xml:space="preserve"> mg per day</w:t>
            </w:r>
          </w:p>
          <w:p w14:paraId="56ECB5CD" w14:textId="77777777" w:rsidR="00F8019E" w:rsidRPr="00744B96" w:rsidRDefault="00F8019E" w:rsidP="005530B6">
            <w:pPr>
              <w:spacing w:after="60"/>
              <w:rPr>
                <w:sz w:val="20"/>
                <w:szCs w:val="20"/>
              </w:rPr>
            </w:pPr>
            <w:r w:rsidRPr="00744B96">
              <w:rPr>
                <w:sz w:val="20"/>
                <w:szCs w:val="20"/>
              </w:rPr>
              <w:t>(male and female above 19 y.o.)</w:t>
            </w:r>
          </w:p>
        </w:tc>
      </w:tr>
    </w:tbl>
    <w:p w14:paraId="7DF45727" w14:textId="344B0B27" w:rsidR="00F8019E" w:rsidRPr="005530B6" w:rsidRDefault="00F8019E" w:rsidP="005530B6">
      <w:pPr>
        <w:spacing w:before="60" w:after="0"/>
        <w:jc w:val="both"/>
        <w:rPr>
          <w:rFonts w:ascii="Times New Roman" w:hAnsi="Times New Roman"/>
          <w:sz w:val="18"/>
          <w:szCs w:val="18"/>
        </w:rPr>
      </w:pPr>
      <w:r w:rsidRPr="005530B6">
        <w:rPr>
          <w:rFonts w:ascii="Times New Roman" w:hAnsi="Times New Roman"/>
          <w:sz w:val="18"/>
          <w:szCs w:val="18"/>
        </w:rPr>
        <w:t xml:space="preserve">    </w:t>
      </w:r>
      <w:r w:rsidR="005530B6">
        <w:rPr>
          <w:rFonts w:ascii="Times New Roman" w:hAnsi="Times New Roman"/>
          <w:sz w:val="18"/>
          <w:szCs w:val="18"/>
        </w:rPr>
        <w:t xml:space="preserve">    </w:t>
      </w:r>
      <w:r w:rsidRPr="005530B6">
        <w:rPr>
          <w:rFonts w:ascii="Times New Roman" w:hAnsi="Times New Roman"/>
          <w:sz w:val="18"/>
          <w:szCs w:val="18"/>
        </w:rPr>
        <w:t xml:space="preserve"> *All values are expressed as a mean in ppm or mg/L</w:t>
      </w:r>
    </w:p>
    <w:p w14:paraId="21C079E4" w14:textId="006E1821" w:rsidR="00F8019E" w:rsidRPr="005530B6" w:rsidRDefault="00F8019E" w:rsidP="00F8019E">
      <w:pPr>
        <w:spacing w:after="0"/>
        <w:jc w:val="both"/>
        <w:rPr>
          <w:rFonts w:ascii="Times New Roman" w:hAnsi="Times New Roman"/>
          <w:sz w:val="18"/>
          <w:szCs w:val="18"/>
        </w:rPr>
      </w:pPr>
      <w:r w:rsidRPr="005530B6">
        <w:rPr>
          <w:rFonts w:ascii="Times New Roman" w:hAnsi="Times New Roman"/>
          <w:sz w:val="18"/>
          <w:szCs w:val="18"/>
        </w:rPr>
        <w:t xml:space="preserve">     </w:t>
      </w:r>
      <w:r w:rsidR="005530B6">
        <w:rPr>
          <w:rFonts w:ascii="Times New Roman" w:hAnsi="Times New Roman"/>
          <w:sz w:val="18"/>
          <w:szCs w:val="18"/>
        </w:rPr>
        <w:t xml:space="preserve">    </w:t>
      </w:r>
      <w:r w:rsidRPr="005530B6">
        <w:rPr>
          <w:rFonts w:ascii="Times New Roman" w:hAnsi="Times New Roman"/>
          <w:sz w:val="18"/>
          <w:szCs w:val="18"/>
        </w:rPr>
        <w:t>* y.o. = years old</w:t>
      </w:r>
    </w:p>
    <w:p w14:paraId="7010EA14" w14:textId="63082DF2" w:rsidR="00F8019E" w:rsidRPr="005530B6" w:rsidRDefault="00F8019E" w:rsidP="00F8019E">
      <w:pPr>
        <w:spacing w:after="0"/>
        <w:jc w:val="both"/>
        <w:rPr>
          <w:rFonts w:ascii="Times New Roman" w:hAnsi="Times New Roman"/>
          <w:sz w:val="18"/>
          <w:szCs w:val="18"/>
          <w:vertAlign w:val="superscript"/>
        </w:rPr>
      </w:pPr>
      <w:r w:rsidRPr="005530B6">
        <w:rPr>
          <w:rFonts w:ascii="Times New Roman" w:hAnsi="Times New Roman"/>
          <w:sz w:val="18"/>
          <w:szCs w:val="18"/>
        </w:rPr>
        <w:t xml:space="preserve">     </w:t>
      </w:r>
      <w:r w:rsidR="005530B6">
        <w:rPr>
          <w:rFonts w:ascii="Times New Roman" w:hAnsi="Times New Roman"/>
          <w:sz w:val="18"/>
          <w:szCs w:val="18"/>
        </w:rPr>
        <w:t xml:space="preserve">    </w:t>
      </w:r>
      <w:r w:rsidRPr="005530B6">
        <w:rPr>
          <w:rFonts w:ascii="Times New Roman" w:hAnsi="Times New Roman"/>
          <w:sz w:val="18"/>
          <w:szCs w:val="18"/>
        </w:rPr>
        <w:t>* Recommended dietary allowance and adequate intakes (Source: US DA &amp; US DHS 2010)[8]</w:t>
      </w:r>
    </w:p>
    <w:p w14:paraId="53F101B1" w14:textId="77777777" w:rsidR="00F8019E" w:rsidRPr="00744B96" w:rsidRDefault="00F8019E" w:rsidP="00F8019E">
      <w:pPr>
        <w:spacing w:after="0"/>
        <w:jc w:val="both"/>
        <w:rPr>
          <w:rFonts w:ascii="Times New Roman" w:hAnsi="Times New Roman"/>
          <w:sz w:val="20"/>
          <w:szCs w:val="20"/>
          <w:shd w:val="clear" w:color="auto" w:fill="FFFFFF"/>
        </w:rPr>
      </w:pPr>
    </w:p>
    <w:p w14:paraId="6781DB7A" w14:textId="5BE0A085" w:rsidR="00F8019E" w:rsidRPr="00744B96" w:rsidRDefault="00F8019E" w:rsidP="00F8019E">
      <w:pPr>
        <w:spacing w:after="0"/>
        <w:jc w:val="both"/>
        <w:rPr>
          <w:rFonts w:ascii="Times New Roman" w:hAnsi="Times New Roman"/>
          <w:sz w:val="20"/>
          <w:szCs w:val="20"/>
        </w:rPr>
      </w:pPr>
    </w:p>
    <w:p w14:paraId="2C90A98A" w14:textId="77777777" w:rsidR="004F33C7" w:rsidRDefault="004F33C7" w:rsidP="004F33C7">
      <w:pPr>
        <w:spacing w:after="0"/>
        <w:jc w:val="both"/>
        <w:rPr>
          <w:rFonts w:ascii="Times New Roman" w:hAnsi="Times New Roman"/>
          <w:bCs/>
          <w:iCs/>
          <w:sz w:val="20"/>
          <w:szCs w:val="20"/>
        </w:rPr>
        <w:sectPr w:rsidR="004F33C7" w:rsidSect="0007366A">
          <w:type w:val="continuous"/>
          <w:pgSz w:w="12240" w:h="15840" w:code="1"/>
          <w:pgMar w:top="1800" w:right="1469" w:bottom="1699" w:left="1440" w:header="706" w:footer="706" w:gutter="0"/>
          <w:pgNumType w:start="0"/>
          <w:cols w:space="708"/>
          <w:docGrid w:linePitch="360"/>
        </w:sectPr>
      </w:pPr>
    </w:p>
    <w:p w14:paraId="0339B4C4" w14:textId="77777777" w:rsidR="004F33C7" w:rsidRPr="00744B96" w:rsidRDefault="004F33C7" w:rsidP="004F33C7">
      <w:pPr>
        <w:spacing w:after="0"/>
        <w:jc w:val="both"/>
        <w:rPr>
          <w:rFonts w:ascii="Times New Roman" w:hAnsi="Times New Roman"/>
          <w:sz w:val="20"/>
          <w:szCs w:val="20"/>
        </w:rPr>
      </w:pPr>
      <w:r w:rsidRPr="00744B96">
        <w:rPr>
          <w:rFonts w:ascii="Times New Roman" w:hAnsi="Times New Roman"/>
          <w:bCs/>
          <w:iCs/>
          <w:sz w:val="20"/>
          <w:szCs w:val="20"/>
        </w:rPr>
        <w:t xml:space="preserve">Detection of Heavy-Metal Contents in Studied Food Samples: </w:t>
      </w:r>
      <w:r w:rsidRPr="00744B96">
        <w:rPr>
          <w:rFonts w:ascii="Times New Roman" w:hAnsi="Times New Roman"/>
          <w:sz w:val="20"/>
          <w:szCs w:val="20"/>
        </w:rPr>
        <w:t xml:space="preserve">The concentration of heavy metals detected in all food samples was tabulated and compared to the permissible levels stated in Malaysia Food Act 1983 and Food Regulations 1985 [19], as seen in Table 4. </w:t>
      </w:r>
    </w:p>
    <w:p w14:paraId="57D86645" w14:textId="77777777" w:rsidR="004F33C7" w:rsidRPr="00744B96" w:rsidRDefault="004F33C7" w:rsidP="004F33C7">
      <w:pPr>
        <w:spacing w:after="0"/>
        <w:jc w:val="both"/>
        <w:rPr>
          <w:rFonts w:ascii="Times New Roman" w:hAnsi="Times New Roman"/>
          <w:sz w:val="20"/>
          <w:szCs w:val="20"/>
        </w:rPr>
      </w:pPr>
    </w:p>
    <w:p w14:paraId="23D83F36" w14:textId="77777777" w:rsidR="004F33C7" w:rsidRPr="00744B96" w:rsidRDefault="004F33C7" w:rsidP="004F33C7">
      <w:pPr>
        <w:spacing w:after="0"/>
        <w:jc w:val="both"/>
        <w:rPr>
          <w:rFonts w:ascii="Times New Roman" w:hAnsi="Times New Roman"/>
          <w:sz w:val="20"/>
          <w:szCs w:val="20"/>
        </w:rPr>
      </w:pPr>
      <w:r w:rsidRPr="00744B96">
        <w:rPr>
          <w:rFonts w:ascii="Times New Roman" w:hAnsi="Times New Roman"/>
          <w:sz w:val="20"/>
          <w:szCs w:val="20"/>
          <w:highlight w:val="white"/>
        </w:rPr>
        <w:t xml:space="preserve">Cadmium affects cell proliferation, differentiation, and apoptosis; it also inhibits both cellular respiration and oxidative phosphorylation at low concentrations [22]. </w:t>
      </w:r>
      <w:r w:rsidRPr="00744B96">
        <w:rPr>
          <w:rFonts w:ascii="Times New Roman" w:hAnsi="Times New Roman"/>
          <w:sz w:val="20"/>
          <w:szCs w:val="20"/>
        </w:rPr>
        <w:t xml:space="preserve">In this study, Cd was not detectable via ICP-OES for all samples, while it was detectable via FAAS. This observation does not lead to the conclusion that the samples were free of Cd. Instead, the results only suggest that Cd was undetectable in ICP-OES, as FAAS was able to give readings. Basically, the Cd </w:t>
      </w:r>
      <w:r w:rsidRPr="00744B96">
        <w:rPr>
          <w:rFonts w:ascii="Times New Roman" w:hAnsi="Times New Roman"/>
          <w:sz w:val="20"/>
          <w:szCs w:val="20"/>
        </w:rPr>
        <w:t>content in the studied food samples ranged from 7.80 × 10</w:t>
      </w:r>
      <w:r w:rsidRPr="00744B96">
        <w:rPr>
          <w:rFonts w:ascii="Times New Roman" w:hAnsi="Times New Roman"/>
          <w:sz w:val="20"/>
          <w:szCs w:val="20"/>
          <w:vertAlign w:val="superscript"/>
        </w:rPr>
        <w:t>-2</w:t>
      </w:r>
      <w:r w:rsidRPr="00744B96">
        <w:rPr>
          <w:rFonts w:ascii="Times New Roman" w:hAnsi="Times New Roman"/>
          <w:sz w:val="20"/>
          <w:szCs w:val="20"/>
        </w:rPr>
        <w:t xml:space="preserve"> to 2.85 × 10</w:t>
      </w:r>
      <w:r w:rsidRPr="00744B96">
        <w:rPr>
          <w:rFonts w:ascii="Times New Roman" w:hAnsi="Times New Roman"/>
          <w:sz w:val="20"/>
          <w:szCs w:val="20"/>
          <w:vertAlign w:val="superscript"/>
        </w:rPr>
        <w:t>-1</w:t>
      </w:r>
      <w:r w:rsidRPr="00744B96">
        <w:rPr>
          <w:rFonts w:ascii="Times New Roman" w:hAnsi="Times New Roman"/>
          <w:sz w:val="20"/>
          <w:szCs w:val="20"/>
        </w:rPr>
        <w:t xml:space="preserve"> mg/L (in FAAS determination). This concentration level was relatively low and did not exceed the permissible level stated in Malaysia Food Act 1983 and Food Regulations 1985 [19], which is 1.00 mg/L.</w:t>
      </w:r>
    </w:p>
    <w:p w14:paraId="39FDB271" w14:textId="77777777" w:rsidR="004F33C7" w:rsidRPr="00744B96" w:rsidRDefault="004F33C7" w:rsidP="004F33C7">
      <w:pPr>
        <w:spacing w:after="0"/>
        <w:jc w:val="both"/>
        <w:rPr>
          <w:rFonts w:ascii="Times New Roman" w:hAnsi="Times New Roman"/>
          <w:sz w:val="20"/>
          <w:szCs w:val="20"/>
        </w:rPr>
      </w:pPr>
    </w:p>
    <w:p w14:paraId="54B358E4" w14:textId="77777777" w:rsidR="004F33C7" w:rsidRPr="00744B96" w:rsidRDefault="004F33C7" w:rsidP="004F33C7">
      <w:pPr>
        <w:spacing w:after="0"/>
        <w:jc w:val="both"/>
        <w:rPr>
          <w:rFonts w:ascii="Times New Roman" w:hAnsi="Times New Roman"/>
          <w:sz w:val="20"/>
          <w:szCs w:val="20"/>
        </w:rPr>
      </w:pPr>
      <w:r w:rsidRPr="00744B96">
        <w:rPr>
          <w:rFonts w:ascii="Times New Roman" w:hAnsi="Times New Roman"/>
          <w:sz w:val="20"/>
          <w:szCs w:val="20"/>
        </w:rPr>
        <w:t>The FIMS used in this study was a dedicated Hg system coupled with a high-sensitivity Hg detector [17]. This instrument was designed purposely for Hg quantification with an extremely low detection limit (as suggested by the user manual of the instrument) of less than 5.00 × 10</w:t>
      </w:r>
      <w:r w:rsidRPr="00744B96">
        <w:rPr>
          <w:rFonts w:ascii="Times New Roman" w:hAnsi="Times New Roman"/>
          <w:sz w:val="20"/>
          <w:szCs w:val="20"/>
          <w:vertAlign w:val="superscript"/>
        </w:rPr>
        <w:t>-6</w:t>
      </w:r>
      <w:r w:rsidRPr="00744B96">
        <w:rPr>
          <w:rFonts w:ascii="Times New Roman" w:hAnsi="Times New Roman"/>
          <w:sz w:val="20"/>
          <w:szCs w:val="20"/>
        </w:rPr>
        <w:t xml:space="preserve"> mg/L, as compared to the much higher 5.10 × 10</w:t>
      </w:r>
      <w:r w:rsidRPr="00744B96">
        <w:rPr>
          <w:rFonts w:ascii="Times New Roman" w:hAnsi="Times New Roman"/>
          <w:sz w:val="20"/>
          <w:szCs w:val="20"/>
          <w:vertAlign w:val="superscript"/>
        </w:rPr>
        <w:t>-3</w:t>
      </w:r>
      <w:r w:rsidRPr="00744B96">
        <w:rPr>
          <w:rFonts w:ascii="Times New Roman" w:hAnsi="Times New Roman"/>
          <w:sz w:val="20"/>
          <w:szCs w:val="20"/>
        </w:rPr>
        <w:t xml:space="preserve"> mg/L for ICP-OES. In other words, ICP-OES is not sensitive enough to detect Hg at trace </w:t>
      </w:r>
      <w:r w:rsidRPr="00744B96">
        <w:rPr>
          <w:rFonts w:ascii="Times New Roman" w:hAnsi="Times New Roman"/>
          <w:sz w:val="20"/>
          <w:szCs w:val="20"/>
        </w:rPr>
        <w:lastRenderedPageBreak/>
        <w:t>levels; thus, it yielded no readings or measurements in this study. The Hg detected in most of the food samples was present at trace amounts ranging from 9.00 × 10</w:t>
      </w:r>
      <w:r w:rsidRPr="00744B96">
        <w:rPr>
          <w:rFonts w:ascii="Times New Roman" w:hAnsi="Times New Roman"/>
          <w:sz w:val="20"/>
          <w:szCs w:val="20"/>
          <w:vertAlign w:val="superscript"/>
        </w:rPr>
        <w:t>-4</w:t>
      </w:r>
      <w:r w:rsidRPr="00744B96">
        <w:rPr>
          <w:rFonts w:ascii="Times New Roman" w:hAnsi="Times New Roman"/>
          <w:sz w:val="20"/>
          <w:szCs w:val="20"/>
        </w:rPr>
        <w:t xml:space="preserve"> to 8.10 × 10</w:t>
      </w:r>
      <w:r w:rsidRPr="00744B96">
        <w:rPr>
          <w:rFonts w:ascii="Times New Roman" w:hAnsi="Times New Roman"/>
          <w:sz w:val="20"/>
          <w:szCs w:val="20"/>
          <w:vertAlign w:val="superscript"/>
        </w:rPr>
        <w:t>-3</w:t>
      </w:r>
      <w:r w:rsidRPr="00744B96">
        <w:rPr>
          <w:rFonts w:ascii="Times New Roman" w:hAnsi="Times New Roman"/>
          <w:sz w:val="20"/>
          <w:szCs w:val="20"/>
        </w:rPr>
        <w:t xml:space="preserve"> mg/L, lower than the permissible level of 5.00 × 10</w:t>
      </w:r>
      <w:r w:rsidRPr="00744B96">
        <w:rPr>
          <w:rFonts w:ascii="Times New Roman" w:hAnsi="Times New Roman"/>
          <w:sz w:val="20"/>
          <w:szCs w:val="20"/>
          <w:vertAlign w:val="superscript"/>
        </w:rPr>
        <w:t>-2</w:t>
      </w:r>
      <w:r w:rsidRPr="00744B96">
        <w:rPr>
          <w:rFonts w:ascii="Times New Roman" w:hAnsi="Times New Roman"/>
          <w:sz w:val="20"/>
          <w:szCs w:val="20"/>
        </w:rPr>
        <w:t xml:space="preserve"> mg/L as stated in Malaysian Food Act 1985 [12]. Meanwhile, Hg was undetectable in a few samples.</w:t>
      </w:r>
    </w:p>
    <w:p w14:paraId="7F65F35F" w14:textId="77777777" w:rsidR="004F33C7" w:rsidRPr="00744B96" w:rsidRDefault="004F33C7" w:rsidP="004F33C7">
      <w:pPr>
        <w:spacing w:after="0"/>
        <w:jc w:val="both"/>
        <w:rPr>
          <w:rFonts w:ascii="Times New Roman" w:hAnsi="Times New Roman"/>
          <w:sz w:val="20"/>
          <w:szCs w:val="20"/>
        </w:rPr>
      </w:pPr>
    </w:p>
    <w:p w14:paraId="05368DD5" w14:textId="77777777" w:rsidR="004F33C7" w:rsidRDefault="004F33C7" w:rsidP="004F33C7">
      <w:pPr>
        <w:spacing w:after="0"/>
        <w:jc w:val="both"/>
        <w:rPr>
          <w:rFonts w:ascii="Times New Roman" w:hAnsi="Times New Roman"/>
          <w:sz w:val="20"/>
          <w:szCs w:val="20"/>
        </w:rPr>
      </w:pPr>
      <w:r w:rsidRPr="00744B96">
        <w:rPr>
          <w:rFonts w:ascii="Times New Roman" w:hAnsi="Times New Roman"/>
          <w:sz w:val="20"/>
          <w:szCs w:val="20"/>
        </w:rPr>
        <w:t xml:space="preserve">The Pb levels in the food samples were significantly higher than those of Cd and Hg. According to Malaysia Food Act 1983 and Food Regulations 1985 [19], the </w:t>
      </w:r>
      <w:r w:rsidRPr="00744B96">
        <w:rPr>
          <w:rFonts w:ascii="Times New Roman" w:hAnsi="Times New Roman"/>
          <w:sz w:val="20"/>
          <w:szCs w:val="20"/>
        </w:rPr>
        <w:t>permissible level of Pb in food is 2.00 mg/L. Unfortunately, the majority of the samples contained excessive Pb levels, which possibly originated from the raw ingredients used to prepare the foods, such as fish, spices, and vegetables. This finding is of great concern, as Pb was classified as a “human carcinogen” by International Agency for Research on Cancer (IARC) in 1993</w:t>
      </w:r>
      <w:r w:rsidRPr="00744B96">
        <w:rPr>
          <w:rFonts w:ascii="Times New Roman" w:hAnsi="Times New Roman"/>
          <w:sz w:val="20"/>
          <w:szCs w:val="20"/>
          <w:vertAlign w:val="superscript"/>
        </w:rPr>
        <w:t xml:space="preserve"> </w:t>
      </w:r>
      <w:r w:rsidRPr="00744B96">
        <w:rPr>
          <w:rFonts w:ascii="Times New Roman" w:hAnsi="Times New Roman"/>
          <w:sz w:val="20"/>
          <w:szCs w:val="20"/>
        </w:rPr>
        <w:t>[23]. Excessive Pb intake can cause severe brain and kidney damage. Moreover, a high intake of (or exposure to) Pb may cause miscarriages in pregnant women [10, 24].</w:t>
      </w:r>
    </w:p>
    <w:p w14:paraId="44C4E554" w14:textId="77777777" w:rsidR="004F33C7" w:rsidRDefault="004F33C7" w:rsidP="00F8019E">
      <w:pPr>
        <w:spacing w:after="0"/>
        <w:jc w:val="both"/>
        <w:rPr>
          <w:rFonts w:ascii="Times New Roman" w:hAnsi="Times New Roman"/>
          <w:sz w:val="20"/>
          <w:szCs w:val="20"/>
        </w:rPr>
        <w:sectPr w:rsidR="004F33C7" w:rsidSect="004F33C7">
          <w:headerReference w:type="even" r:id="rId30"/>
          <w:headerReference w:type="default" r:id="rId31"/>
          <w:footerReference w:type="even" r:id="rId32"/>
          <w:headerReference w:type="first" r:id="rId33"/>
          <w:type w:val="continuous"/>
          <w:pgSz w:w="12240" w:h="15840" w:code="1"/>
          <w:pgMar w:top="1800" w:right="1469" w:bottom="1699" w:left="1440" w:header="706" w:footer="706" w:gutter="0"/>
          <w:pgNumType w:start="0"/>
          <w:cols w:num="2" w:space="403"/>
          <w:docGrid w:linePitch="360"/>
        </w:sectPr>
      </w:pPr>
    </w:p>
    <w:p w14:paraId="7BCDBBDF" w14:textId="3DAE9142" w:rsidR="00F8019E" w:rsidRDefault="00F8019E" w:rsidP="00F8019E">
      <w:pPr>
        <w:spacing w:after="0"/>
        <w:jc w:val="both"/>
        <w:rPr>
          <w:rFonts w:ascii="Times New Roman" w:hAnsi="Times New Roman"/>
          <w:sz w:val="20"/>
          <w:szCs w:val="20"/>
        </w:rPr>
      </w:pPr>
    </w:p>
    <w:p w14:paraId="02AD75D7" w14:textId="77777777" w:rsidR="005530B6" w:rsidRPr="00744B96" w:rsidRDefault="005530B6" w:rsidP="00F8019E">
      <w:pPr>
        <w:spacing w:after="0"/>
        <w:jc w:val="both"/>
        <w:rPr>
          <w:rFonts w:ascii="Times New Roman" w:hAnsi="Times New Roman"/>
          <w:sz w:val="20"/>
          <w:szCs w:val="20"/>
        </w:rPr>
      </w:pPr>
    </w:p>
    <w:p w14:paraId="7A0C1180" w14:textId="180297A9" w:rsidR="00F8019E" w:rsidRPr="00744B96" w:rsidRDefault="00F8019E" w:rsidP="005530B6">
      <w:pPr>
        <w:spacing w:after="120"/>
        <w:ind w:left="706" w:hanging="706"/>
        <w:jc w:val="center"/>
        <w:rPr>
          <w:rFonts w:ascii="Times New Roman" w:hAnsi="Times New Roman"/>
          <w:bCs/>
          <w:sz w:val="20"/>
          <w:szCs w:val="20"/>
        </w:rPr>
      </w:pPr>
      <w:r w:rsidRPr="00744B96">
        <w:rPr>
          <w:rFonts w:ascii="Times New Roman" w:hAnsi="Times New Roman"/>
          <w:bCs/>
          <w:sz w:val="20"/>
          <w:szCs w:val="20"/>
        </w:rPr>
        <w:t xml:space="preserve">Table 4. </w:t>
      </w:r>
      <w:r w:rsidR="005530B6">
        <w:rPr>
          <w:rFonts w:ascii="Times New Roman" w:hAnsi="Times New Roman"/>
          <w:bCs/>
          <w:sz w:val="20"/>
          <w:szCs w:val="20"/>
        </w:rPr>
        <w:t xml:space="preserve"> </w:t>
      </w:r>
      <w:r w:rsidRPr="00744B96">
        <w:rPr>
          <w:rFonts w:ascii="Times New Roman" w:hAnsi="Times New Roman"/>
          <w:bCs/>
          <w:sz w:val="20"/>
          <w:szCs w:val="20"/>
        </w:rPr>
        <w:t>Ranges of Cd, Hg, and Pb contents in the studied food samples detected by FAAS/FIMS and ICP-OES (assuming 250 mL of broth per serving unit)</w:t>
      </w:r>
    </w:p>
    <w:tbl>
      <w:tblPr>
        <w:tblStyle w:val="Style13"/>
        <w:tblW w:w="8242" w:type="dxa"/>
        <w:jc w:val="center"/>
        <w:tblLayout w:type="fixed"/>
        <w:tblLook w:val="04A0" w:firstRow="1" w:lastRow="0" w:firstColumn="1" w:lastColumn="0" w:noHBand="0" w:noVBand="1"/>
      </w:tblPr>
      <w:tblGrid>
        <w:gridCol w:w="1422"/>
        <w:gridCol w:w="1569"/>
        <w:gridCol w:w="1712"/>
        <w:gridCol w:w="3539"/>
      </w:tblGrid>
      <w:tr w:rsidR="00F8019E" w:rsidRPr="00744B96" w14:paraId="7D1BE473" w14:textId="77777777" w:rsidTr="00D91812">
        <w:trPr>
          <w:trHeight w:val="471"/>
          <w:jc w:val="center"/>
        </w:trPr>
        <w:tc>
          <w:tcPr>
            <w:tcW w:w="1422" w:type="dxa"/>
            <w:vMerge w:val="restart"/>
            <w:tcBorders>
              <w:top w:val="single" w:sz="4" w:space="0" w:color="auto"/>
              <w:bottom w:val="single" w:sz="4" w:space="0" w:color="auto"/>
            </w:tcBorders>
          </w:tcPr>
          <w:p w14:paraId="3C086645" w14:textId="77777777" w:rsidR="00F8019E" w:rsidRPr="00744B96" w:rsidRDefault="00F8019E" w:rsidP="005530B6">
            <w:pPr>
              <w:spacing w:after="0"/>
              <w:rPr>
                <w:b/>
                <w:bCs/>
                <w:sz w:val="20"/>
                <w:szCs w:val="20"/>
              </w:rPr>
            </w:pPr>
          </w:p>
          <w:p w14:paraId="294827D4" w14:textId="77777777" w:rsidR="00F8019E" w:rsidRPr="00744B96" w:rsidRDefault="00F8019E" w:rsidP="005530B6">
            <w:pPr>
              <w:spacing w:after="0"/>
              <w:rPr>
                <w:b/>
                <w:bCs/>
                <w:sz w:val="20"/>
                <w:szCs w:val="20"/>
              </w:rPr>
            </w:pPr>
            <w:r w:rsidRPr="00744B96">
              <w:rPr>
                <w:b/>
                <w:bCs/>
                <w:sz w:val="20"/>
                <w:szCs w:val="20"/>
              </w:rPr>
              <w:t>Elements</w:t>
            </w:r>
          </w:p>
        </w:tc>
        <w:tc>
          <w:tcPr>
            <w:tcW w:w="3281" w:type="dxa"/>
            <w:gridSpan w:val="2"/>
            <w:tcBorders>
              <w:top w:val="single" w:sz="4" w:space="0" w:color="auto"/>
              <w:bottom w:val="single" w:sz="4" w:space="0" w:color="auto"/>
            </w:tcBorders>
          </w:tcPr>
          <w:p w14:paraId="502CC3C9" w14:textId="77777777" w:rsidR="00F8019E" w:rsidRPr="00744B96" w:rsidRDefault="00F8019E" w:rsidP="005530B6">
            <w:pPr>
              <w:spacing w:before="60" w:after="0"/>
              <w:jc w:val="center"/>
              <w:rPr>
                <w:b/>
                <w:bCs/>
                <w:sz w:val="20"/>
                <w:szCs w:val="20"/>
              </w:rPr>
            </w:pPr>
            <w:r w:rsidRPr="00744B96">
              <w:rPr>
                <w:b/>
                <w:bCs/>
                <w:sz w:val="20"/>
                <w:szCs w:val="20"/>
              </w:rPr>
              <w:t>Range of Concentration Detected (mg/L)</w:t>
            </w:r>
          </w:p>
        </w:tc>
        <w:tc>
          <w:tcPr>
            <w:tcW w:w="3539" w:type="dxa"/>
            <w:vMerge w:val="restart"/>
            <w:tcBorders>
              <w:top w:val="single" w:sz="4" w:space="0" w:color="auto"/>
            </w:tcBorders>
          </w:tcPr>
          <w:p w14:paraId="605FD2B4" w14:textId="77777777" w:rsidR="00F8019E" w:rsidRPr="00744B96" w:rsidRDefault="00F8019E" w:rsidP="005530B6">
            <w:pPr>
              <w:spacing w:after="0"/>
              <w:rPr>
                <w:sz w:val="20"/>
                <w:szCs w:val="20"/>
              </w:rPr>
            </w:pPr>
          </w:p>
          <w:p w14:paraId="572337AE" w14:textId="77777777" w:rsidR="00F8019E" w:rsidRPr="00744B96" w:rsidRDefault="00F8019E" w:rsidP="005530B6">
            <w:pPr>
              <w:spacing w:after="0"/>
              <w:rPr>
                <w:b/>
                <w:bCs/>
                <w:sz w:val="20"/>
                <w:szCs w:val="20"/>
              </w:rPr>
            </w:pPr>
            <w:r w:rsidRPr="00744B96">
              <w:rPr>
                <w:b/>
                <w:bCs/>
                <w:sz w:val="20"/>
                <w:szCs w:val="20"/>
              </w:rPr>
              <w:t>Permissible Level in Malaysia</w:t>
            </w:r>
          </w:p>
        </w:tc>
      </w:tr>
      <w:tr w:rsidR="00F8019E" w:rsidRPr="00744B96" w14:paraId="27DD69F0" w14:textId="77777777" w:rsidTr="00D91812">
        <w:trPr>
          <w:trHeight w:val="255"/>
          <w:jc w:val="center"/>
        </w:trPr>
        <w:tc>
          <w:tcPr>
            <w:tcW w:w="1422" w:type="dxa"/>
            <w:vMerge/>
            <w:tcBorders>
              <w:top w:val="single" w:sz="4" w:space="0" w:color="auto"/>
              <w:bottom w:val="single" w:sz="4" w:space="0" w:color="auto"/>
            </w:tcBorders>
          </w:tcPr>
          <w:p w14:paraId="3218129A" w14:textId="77777777" w:rsidR="00F8019E" w:rsidRPr="00744B96" w:rsidRDefault="00F8019E" w:rsidP="005530B6">
            <w:pPr>
              <w:widowControl w:val="0"/>
              <w:spacing w:after="0"/>
              <w:rPr>
                <w:b/>
                <w:bCs/>
                <w:sz w:val="20"/>
                <w:szCs w:val="20"/>
              </w:rPr>
            </w:pPr>
          </w:p>
        </w:tc>
        <w:tc>
          <w:tcPr>
            <w:tcW w:w="1569" w:type="dxa"/>
            <w:tcBorders>
              <w:top w:val="single" w:sz="4" w:space="0" w:color="auto"/>
              <w:bottom w:val="single" w:sz="4" w:space="0" w:color="auto"/>
            </w:tcBorders>
          </w:tcPr>
          <w:p w14:paraId="608E7D7A" w14:textId="77777777" w:rsidR="00F8019E" w:rsidRPr="00744B96" w:rsidRDefault="00F8019E" w:rsidP="005530B6">
            <w:pPr>
              <w:spacing w:after="0"/>
              <w:jc w:val="center"/>
              <w:rPr>
                <w:b/>
                <w:bCs/>
                <w:sz w:val="20"/>
                <w:szCs w:val="20"/>
              </w:rPr>
            </w:pPr>
            <w:r w:rsidRPr="00744B96">
              <w:rPr>
                <w:b/>
                <w:bCs/>
                <w:sz w:val="20"/>
                <w:szCs w:val="20"/>
              </w:rPr>
              <w:t>FAAS/FIMS</w:t>
            </w:r>
          </w:p>
        </w:tc>
        <w:tc>
          <w:tcPr>
            <w:tcW w:w="1712" w:type="dxa"/>
            <w:tcBorders>
              <w:top w:val="single" w:sz="4" w:space="0" w:color="auto"/>
              <w:bottom w:val="single" w:sz="4" w:space="0" w:color="auto"/>
            </w:tcBorders>
          </w:tcPr>
          <w:p w14:paraId="5570A1DD" w14:textId="77777777" w:rsidR="00F8019E" w:rsidRPr="00744B96" w:rsidRDefault="00F8019E" w:rsidP="005530B6">
            <w:pPr>
              <w:spacing w:after="60"/>
              <w:jc w:val="center"/>
              <w:rPr>
                <w:b/>
                <w:bCs/>
                <w:sz w:val="20"/>
                <w:szCs w:val="20"/>
              </w:rPr>
            </w:pPr>
            <w:r w:rsidRPr="00744B96">
              <w:rPr>
                <w:b/>
                <w:bCs/>
                <w:sz w:val="20"/>
                <w:szCs w:val="20"/>
              </w:rPr>
              <w:t>ICP-OES</w:t>
            </w:r>
          </w:p>
        </w:tc>
        <w:tc>
          <w:tcPr>
            <w:tcW w:w="3539" w:type="dxa"/>
            <w:vMerge/>
            <w:tcBorders>
              <w:bottom w:val="single" w:sz="4" w:space="0" w:color="auto"/>
            </w:tcBorders>
          </w:tcPr>
          <w:p w14:paraId="5CFE6E61" w14:textId="77777777" w:rsidR="00F8019E" w:rsidRPr="00744B96" w:rsidRDefault="00F8019E" w:rsidP="005530B6">
            <w:pPr>
              <w:widowControl w:val="0"/>
              <w:spacing w:after="0"/>
              <w:rPr>
                <w:sz w:val="20"/>
                <w:szCs w:val="20"/>
              </w:rPr>
            </w:pPr>
          </w:p>
        </w:tc>
      </w:tr>
      <w:tr w:rsidR="00F8019E" w:rsidRPr="00744B96" w14:paraId="70B7BE40" w14:textId="77777777" w:rsidTr="00D91812">
        <w:trPr>
          <w:trHeight w:val="444"/>
          <w:jc w:val="center"/>
        </w:trPr>
        <w:tc>
          <w:tcPr>
            <w:tcW w:w="1422" w:type="dxa"/>
            <w:tcBorders>
              <w:top w:val="single" w:sz="4" w:space="0" w:color="auto"/>
            </w:tcBorders>
          </w:tcPr>
          <w:p w14:paraId="7435E8D6" w14:textId="77777777" w:rsidR="00F8019E" w:rsidRPr="00744B96" w:rsidRDefault="00F8019E" w:rsidP="00AB2C53">
            <w:pPr>
              <w:spacing w:before="60" w:after="0"/>
              <w:rPr>
                <w:sz w:val="20"/>
                <w:szCs w:val="20"/>
              </w:rPr>
            </w:pPr>
            <w:r w:rsidRPr="00744B96">
              <w:rPr>
                <w:sz w:val="20"/>
                <w:szCs w:val="20"/>
              </w:rPr>
              <w:t>Cd</w:t>
            </w:r>
          </w:p>
        </w:tc>
        <w:tc>
          <w:tcPr>
            <w:tcW w:w="1569" w:type="dxa"/>
            <w:tcBorders>
              <w:top w:val="single" w:sz="4" w:space="0" w:color="auto"/>
            </w:tcBorders>
          </w:tcPr>
          <w:p w14:paraId="533252FA" w14:textId="6B008D44" w:rsidR="00F8019E" w:rsidRPr="00744B96" w:rsidRDefault="00F8019E" w:rsidP="00AB2C53">
            <w:pPr>
              <w:spacing w:before="60" w:after="0"/>
              <w:jc w:val="center"/>
              <w:rPr>
                <w:sz w:val="20"/>
                <w:szCs w:val="20"/>
                <w:vertAlign w:val="superscript"/>
              </w:rPr>
            </w:pPr>
            <w:r w:rsidRPr="00744B96">
              <w:rPr>
                <w:sz w:val="20"/>
                <w:szCs w:val="20"/>
              </w:rPr>
              <w:t>7.80 × 10</w:t>
            </w:r>
            <w:r w:rsidRPr="00744B96">
              <w:rPr>
                <w:sz w:val="20"/>
                <w:szCs w:val="20"/>
                <w:vertAlign w:val="superscript"/>
              </w:rPr>
              <w:t>-2</w:t>
            </w:r>
            <w:r w:rsidRPr="00744B96">
              <w:rPr>
                <w:sz w:val="20"/>
                <w:szCs w:val="20"/>
              </w:rPr>
              <w:t xml:space="preserve"> </w:t>
            </w:r>
            <w:r w:rsidR="00AB2C53">
              <w:rPr>
                <w:sz w:val="20"/>
                <w:szCs w:val="20"/>
              </w:rPr>
              <w:t xml:space="preserve"> </w:t>
            </w:r>
            <w:r w:rsidRPr="00744B96">
              <w:rPr>
                <w:sz w:val="20"/>
                <w:szCs w:val="20"/>
              </w:rPr>
              <w:t>to 2.85 × 10</w:t>
            </w:r>
            <w:r w:rsidRPr="00744B96">
              <w:rPr>
                <w:sz w:val="20"/>
                <w:szCs w:val="20"/>
                <w:vertAlign w:val="superscript"/>
              </w:rPr>
              <w:t>-1</w:t>
            </w:r>
          </w:p>
        </w:tc>
        <w:tc>
          <w:tcPr>
            <w:tcW w:w="1712" w:type="dxa"/>
            <w:tcBorders>
              <w:top w:val="single" w:sz="4" w:space="0" w:color="auto"/>
            </w:tcBorders>
          </w:tcPr>
          <w:p w14:paraId="4CA616C3" w14:textId="77777777" w:rsidR="00F8019E" w:rsidRPr="00744B96" w:rsidRDefault="00F8019E" w:rsidP="00AB2C53">
            <w:pPr>
              <w:spacing w:before="60" w:after="0"/>
              <w:jc w:val="center"/>
              <w:rPr>
                <w:sz w:val="20"/>
                <w:szCs w:val="20"/>
              </w:rPr>
            </w:pPr>
            <w:r w:rsidRPr="00744B96">
              <w:rPr>
                <w:sz w:val="20"/>
                <w:szCs w:val="20"/>
              </w:rPr>
              <w:t>n.d.</w:t>
            </w:r>
          </w:p>
        </w:tc>
        <w:tc>
          <w:tcPr>
            <w:tcW w:w="3539" w:type="dxa"/>
            <w:tcBorders>
              <w:top w:val="single" w:sz="4" w:space="0" w:color="auto"/>
            </w:tcBorders>
          </w:tcPr>
          <w:p w14:paraId="1AC41DCB" w14:textId="77777777" w:rsidR="00F8019E" w:rsidRPr="00744B96" w:rsidRDefault="00F8019E" w:rsidP="00AB2C53">
            <w:pPr>
              <w:spacing w:before="60" w:after="0"/>
              <w:rPr>
                <w:sz w:val="20"/>
                <w:szCs w:val="20"/>
              </w:rPr>
            </w:pPr>
            <w:r w:rsidRPr="00744B96">
              <w:rPr>
                <w:sz w:val="20"/>
                <w:szCs w:val="20"/>
              </w:rPr>
              <w:t>1.00 mg/L</w:t>
            </w:r>
          </w:p>
        </w:tc>
      </w:tr>
      <w:tr w:rsidR="00F8019E" w:rsidRPr="00744B96" w14:paraId="11E2733A" w14:textId="77777777" w:rsidTr="00D91812">
        <w:trPr>
          <w:trHeight w:val="436"/>
          <w:jc w:val="center"/>
        </w:trPr>
        <w:tc>
          <w:tcPr>
            <w:tcW w:w="1422" w:type="dxa"/>
          </w:tcPr>
          <w:p w14:paraId="540A7E5B" w14:textId="77777777" w:rsidR="00F8019E" w:rsidRPr="00744B96" w:rsidRDefault="00F8019E" w:rsidP="00AB2C53">
            <w:pPr>
              <w:spacing w:before="120" w:after="0"/>
              <w:rPr>
                <w:sz w:val="20"/>
                <w:szCs w:val="20"/>
              </w:rPr>
            </w:pPr>
            <w:r w:rsidRPr="00744B96">
              <w:rPr>
                <w:sz w:val="20"/>
                <w:szCs w:val="20"/>
              </w:rPr>
              <w:t>Hg</w:t>
            </w:r>
          </w:p>
        </w:tc>
        <w:tc>
          <w:tcPr>
            <w:tcW w:w="1569" w:type="dxa"/>
          </w:tcPr>
          <w:p w14:paraId="319E527C" w14:textId="0F38572D" w:rsidR="00F8019E" w:rsidRPr="00744B96" w:rsidRDefault="00F8019E" w:rsidP="00AB2C53">
            <w:pPr>
              <w:spacing w:before="60" w:after="0"/>
              <w:jc w:val="center"/>
              <w:rPr>
                <w:sz w:val="20"/>
                <w:szCs w:val="20"/>
              </w:rPr>
            </w:pPr>
            <w:r w:rsidRPr="00744B96">
              <w:rPr>
                <w:sz w:val="20"/>
                <w:szCs w:val="20"/>
              </w:rPr>
              <w:t>9.00 × 10</w:t>
            </w:r>
            <w:r w:rsidRPr="00744B96">
              <w:rPr>
                <w:sz w:val="20"/>
                <w:szCs w:val="20"/>
                <w:vertAlign w:val="superscript"/>
              </w:rPr>
              <w:t>-4</w:t>
            </w:r>
            <w:r w:rsidRPr="00744B96">
              <w:rPr>
                <w:sz w:val="20"/>
                <w:szCs w:val="20"/>
              </w:rPr>
              <w:t xml:space="preserve"> </w:t>
            </w:r>
            <w:r w:rsidR="00AB2C53">
              <w:rPr>
                <w:sz w:val="20"/>
                <w:szCs w:val="20"/>
              </w:rPr>
              <w:t xml:space="preserve"> </w:t>
            </w:r>
            <w:r w:rsidRPr="00744B96">
              <w:rPr>
                <w:sz w:val="20"/>
                <w:szCs w:val="20"/>
              </w:rPr>
              <w:t>to 8.10 × 10</w:t>
            </w:r>
            <w:r w:rsidRPr="00744B96">
              <w:rPr>
                <w:sz w:val="20"/>
                <w:szCs w:val="20"/>
                <w:vertAlign w:val="superscript"/>
              </w:rPr>
              <w:t>-3</w:t>
            </w:r>
          </w:p>
        </w:tc>
        <w:tc>
          <w:tcPr>
            <w:tcW w:w="1712" w:type="dxa"/>
          </w:tcPr>
          <w:p w14:paraId="21CF2854" w14:textId="77777777" w:rsidR="00F8019E" w:rsidRPr="00744B96" w:rsidRDefault="00F8019E" w:rsidP="00AB2C53">
            <w:pPr>
              <w:spacing w:before="120" w:after="0"/>
              <w:jc w:val="center"/>
              <w:rPr>
                <w:sz w:val="20"/>
                <w:szCs w:val="20"/>
                <w:vertAlign w:val="superscript"/>
              </w:rPr>
            </w:pPr>
            <w:r w:rsidRPr="00744B96">
              <w:rPr>
                <w:sz w:val="20"/>
                <w:szCs w:val="20"/>
              </w:rPr>
              <w:t>n.d.</w:t>
            </w:r>
          </w:p>
        </w:tc>
        <w:tc>
          <w:tcPr>
            <w:tcW w:w="3539" w:type="dxa"/>
          </w:tcPr>
          <w:p w14:paraId="234AEAB8" w14:textId="77777777" w:rsidR="00F8019E" w:rsidRPr="00744B96" w:rsidRDefault="00F8019E" w:rsidP="00AB2C53">
            <w:pPr>
              <w:spacing w:before="120" w:after="0"/>
              <w:rPr>
                <w:sz w:val="20"/>
                <w:szCs w:val="20"/>
              </w:rPr>
            </w:pPr>
            <w:r w:rsidRPr="00744B96">
              <w:rPr>
                <w:sz w:val="20"/>
                <w:szCs w:val="20"/>
              </w:rPr>
              <w:t>5.00 × 10</w:t>
            </w:r>
            <w:r w:rsidRPr="00744B96">
              <w:rPr>
                <w:sz w:val="20"/>
                <w:szCs w:val="20"/>
                <w:vertAlign w:val="superscript"/>
              </w:rPr>
              <w:t xml:space="preserve">-2 </w:t>
            </w:r>
            <w:r w:rsidRPr="00744B96">
              <w:rPr>
                <w:sz w:val="20"/>
                <w:szCs w:val="20"/>
              </w:rPr>
              <w:t>mg/L</w:t>
            </w:r>
          </w:p>
          <w:p w14:paraId="0C1B6445" w14:textId="77777777" w:rsidR="00F8019E" w:rsidRPr="00744B96" w:rsidRDefault="00F8019E" w:rsidP="005530B6">
            <w:pPr>
              <w:spacing w:after="0"/>
              <w:rPr>
                <w:sz w:val="20"/>
                <w:szCs w:val="20"/>
              </w:rPr>
            </w:pPr>
          </w:p>
        </w:tc>
      </w:tr>
      <w:tr w:rsidR="00F8019E" w:rsidRPr="00744B96" w14:paraId="4515B1DE" w14:textId="77777777" w:rsidTr="00D91812">
        <w:trPr>
          <w:trHeight w:val="238"/>
          <w:jc w:val="center"/>
        </w:trPr>
        <w:tc>
          <w:tcPr>
            <w:tcW w:w="1422" w:type="dxa"/>
            <w:tcBorders>
              <w:bottom w:val="single" w:sz="4" w:space="0" w:color="auto"/>
            </w:tcBorders>
          </w:tcPr>
          <w:p w14:paraId="376B287A" w14:textId="77777777" w:rsidR="00F8019E" w:rsidRPr="00744B96" w:rsidRDefault="00F8019E" w:rsidP="00AB2C53">
            <w:pPr>
              <w:spacing w:before="120" w:after="60"/>
              <w:rPr>
                <w:sz w:val="20"/>
                <w:szCs w:val="20"/>
              </w:rPr>
            </w:pPr>
            <w:r w:rsidRPr="00744B96">
              <w:rPr>
                <w:sz w:val="20"/>
                <w:szCs w:val="20"/>
              </w:rPr>
              <w:t>Pb</w:t>
            </w:r>
          </w:p>
        </w:tc>
        <w:tc>
          <w:tcPr>
            <w:tcW w:w="1569" w:type="dxa"/>
            <w:tcBorders>
              <w:bottom w:val="single" w:sz="4" w:space="0" w:color="auto"/>
            </w:tcBorders>
          </w:tcPr>
          <w:p w14:paraId="24FC90D6" w14:textId="77777777" w:rsidR="00F8019E" w:rsidRPr="00744B96" w:rsidRDefault="00F8019E" w:rsidP="00AB2C53">
            <w:pPr>
              <w:spacing w:before="120" w:after="60"/>
              <w:jc w:val="center"/>
              <w:rPr>
                <w:sz w:val="20"/>
                <w:szCs w:val="20"/>
              </w:rPr>
            </w:pPr>
            <w:r w:rsidRPr="00744B96">
              <w:rPr>
                <w:sz w:val="20"/>
                <w:szCs w:val="20"/>
              </w:rPr>
              <w:t>2.87 to 5.26</w:t>
            </w:r>
          </w:p>
        </w:tc>
        <w:tc>
          <w:tcPr>
            <w:tcW w:w="1712" w:type="dxa"/>
            <w:tcBorders>
              <w:bottom w:val="single" w:sz="4" w:space="0" w:color="auto"/>
            </w:tcBorders>
          </w:tcPr>
          <w:p w14:paraId="084D2448" w14:textId="77777777" w:rsidR="00F8019E" w:rsidRPr="00744B96" w:rsidRDefault="00F8019E" w:rsidP="00AB2C53">
            <w:pPr>
              <w:spacing w:before="120" w:after="60"/>
              <w:jc w:val="center"/>
              <w:rPr>
                <w:sz w:val="20"/>
                <w:szCs w:val="20"/>
              </w:rPr>
            </w:pPr>
            <w:r w:rsidRPr="00744B96">
              <w:rPr>
                <w:sz w:val="20"/>
                <w:szCs w:val="20"/>
              </w:rPr>
              <w:t>1.27 to 5.04</w:t>
            </w:r>
          </w:p>
        </w:tc>
        <w:tc>
          <w:tcPr>
            <w:tcW w:w="3539" w:type="dxa"/>
            <w:tcBorders>
              <w:bottom w:val="single" w:sz="4" w:space="0" w:color="auto"/>
            </w:tcBorders>
          </w:tcPr>
          <w:p w14:paraId="12759D06" w14:textId="77777777" w:rsidR="00F8019E" w:rsidRPr="00744B96" w:rsidRDefault="00F8019E" w:rsidP="00AB2C53">
            <w:pPr>
              <w:spacing w:before="120" w:after="60"/>
              <w:rPr>
                <w:sz w:val="20"/>
                <w:szCs w:val="20"/>
              </w:rPr>
            </w:pPr>
            <w:r w:rsidRPr="00744B96">
              <w:rPr>
                <w:sz w:val="20"/>
                <w:szCs w:val="20"/>
              </w:rPr>
              <w:t>2.0 mg/L</w:t>
            </w:r>
          </w:p>
        </w:tc>
      </w:tr>
    </w:tbl>
    <w:p w14:paraId="6C555E73" w14:textId="77777777" w:rsidR="00F8019E" w:rsidRPr="00AB2C53" w:rsidRDefault="00F8019E" w:rsidP="00D91812">
      <w:pPr>
        <w:spacing w:before="60" w:after="0"/>
        <w:ind w:firstLine="540"/>
        <w:jc w:val="both"/>
        <w:rPr>
          <w:rFonts w:ascii="Times New Roman" w:hAnsi="Times New Roman"/>
          <w:sz w:val="18"/>
          <w:szCs w:val="18"/>
        </w:rPr>
      </w:pPr>
      <w:r w:rsidRPr="00AB2C53">
        <w:rPr>
          <w:rFonts w:ascii="Times New Roman" w:hAnsi="Times New Roman"/>
          <w:sz w:val="18"/>
          <w:szCs w:val="18"/>
        </w:rPr>
        <w:t>*All values are expressed as a mean in ppm or mg/L</w:t>
      </w:r>
    </w:p>
    <w:p w14:paraId="22154296" w14:textId="77777777" w:rsidR="00F8019E" w:rsidRPr="00AB2C53" w:rsidRDefault="00F8019E" w:rsidP="00D91812">
      <w:pPr>
        <w:spacing w:after="0"/>
        <w:ind w:firstLine="540"/>
        <w:jc w:val="both"/>
        <w:rPr>
          <w:rFonts w:ascii="Times New Roman" w:hAnsi="Times New Roman"/>
          <w:sz w:val="18"/>
          <w:szCs w:val="18"/>
        </w:rPr>
      </w:pPr>
      <w:r w:rsidRPr="00AB2C53">
        <w:rPr>
          <w:rFonts w:ascii="Times New Roman" w:hAnsi="Times New Roman"/>
          <w:sz w:val="18"/>
          <w:szCs w:val="18"/>
        </w:rPr>
        <w:t>*n.d = non-detectable</w:t>
      </w:r>
    </w:p>
    <w:p w14:paraId="24A8420C" w14:textId="77777777" w:rsidR="00F8019E" w:rsidRPr="00AB2C53" w:rsidRDefault="00F8019E" w:rsidP="00D91812">
      <w:pPr>
        <w:spacing w:after="0"/>
        <w:ind w:firstLine="540"/>
        <w:jc w:val="both"/>
        <w:rPr>
          <w:rFonts w:ascii="Times New Roman" w:hAnsi="Times New Roman"/>
          <w:sz w:val="18"/>
          <w:szCs w:val="18"/>
          <w:shd w:val="clear" w:color="auto" w:fill="FFFFFF"/>
        </w:rPr>
      </w:pPr>
      <w:r w:rsidRPr="00AB2C53">
        <w:rPr>
          <w:rFonts w:ascii="Times New Roman" w:hAnsi="Times New Roman"/>
          <w:sz w:val="18"/>
          <w:szCs w:val="18"/>
        </w:rPr>
        <w:t>*Permissible Level in Malaysia (Source: Malaysia Food Act 1983 and Food Regulations 1985, 2017 [19]</w:t>
      </w:r>
    </w:p>
    <w:p w14:paraId="014B6D4D" w14:textId="509EAB52" w:rsidR="00AB2C53" w:rsidRDefault="00AB2C53" w:rsidP="00F8019E">
      <w:pPr>
        <w:spacing w:after="0"/>
        <w:jc w:val="both"/>
        <w:rPr>
          <w:rFonts w:ascii="Times New Roman" w:hAnsi="Times New Roman"/>
          <w:bCs/>
          <w:iCs/>
          <w:sz w:val="20"/>
          <w:szCs w:val="20"/>
        </w:rPr>
      </w:pPr>
    </w:p>
    <w:p w14:paraId="3F3DC097" w14:textId="77777777" w:rsidR="004F33C7" w:rsidRDefault="004F33C7" w:rsidP="00F8019E">
      <w:pPr>
        <w:spacing w:after="0"/>
        <w:jc w:val="both"/>
        <w:rPr>
          <w:rFonts w:ascii="Times New Roman" w:hAnsi="Times New Roman"/>
          <w:bCs/>
          <w:iCs/>
          <w:sz w:val="20"/>
          <w:szCs w:val="20"/>
        </w:rPr>
      </w:pPr>
    </w:p>
    <w:p w14:paraId="33FB6FC8" w14:textId="17374AD0" w:rsidR="004F33C7" w:rsidRDefault="004F33C7" w:rsidP="00F8019E">
      <w:pPr>
        <w:spacing w:after="0"/>
        <w:jc w:val="both"/>
        <w:rPr>
          <w:rFonts w:ascii="Times New Roman" w:hAnsi="Times New Roman"/>
          <w:bCs/>
          <w:iCs/>
          <w:sz w:val="20"/>
          <w:szCs w:val="20"/>
        </w:rPr>
        <w:sectPr w:rsidR="004F33C7" w:rsidSect="0007366A">
          <w:type w:val="continuous"/>
          <w:pgSz w:w="12240" w:h="15840" w:code="1"/>
          <w:pgMar w:top="1800" w:right="1469" w:bottom="1699" w:left="1440" w:header="706" w:footer="706" w:gutter="0"/>
          <w:pgNumType w:start="0"/>
          <w:cols w:space="708"/>
          <w:docGrid w:linePitch="360"/>
        </w:sectPr>
      </w:pPr>
    </w:p>
    <w:p w14:paraId="65FA79C2" w14:textId="72D6A866" w:rsidR="00F8019E" w:rsidRPr="00744B96" w:rsidRDefault="00F8019E" w:rsidP="00F8019E">
      <w:pPr>
        <w:spacing w:after="0"/>
        <w:jc w:val="both"/>
        <w:rPr>
          <w:rFonts w:ascii="Times New Roman" w:hAnsi="Times New Roman"/>
          <w:b/>
          <w:iCs/>
          <w:sz w:val="20"/>
          <w:szCs w:val="20"/>
        </w:rPr>
      </w:pPr>
      <w:r w:rsidRPr="00744B96">
        <w:rPr>
          <w:rFonts w:ascii="Times New Roman" w:hAnsi="Times New Roman"/>
          <w:b/>
          <w:iCs/>
          <w:sz w:val="20"/>
          <w:szCs w:val="20"/>
        </w:rPr>
        <w:t>Statistical Testing</w:t>
      </w:r>
    </w:p>
    <w:p w14:paraId="551DF88B" w14:textId="77777777" w:rsidR="00F8019E" w:rsidRPr="00744B96" w:rsidRDefault="00F8019E" w:rsidP="00F8019E">
      <w:pPr>
        <w:spacing w:after="0"/>
        <w:jc w:val="both"/>
        <w:rPr>
          <w:rFonts w:ascii="Times New Roman" w:hAnsi="Times New Roman"/>
          <w:sz w:val="20"/>
          <w:szCs w:val="20"/>
        </w:rPr>
      </w:pPr>
      <w:r w:rsidRPr="00744B96">
        <w:rPr>
          <w:rFonts w:ascii="Times New Roman" w:hAnsi="Times New Roman"/>
          <w:bCs/>
          <w:sz w:val="20"/>
          <w:szCs w:val="20"/>
        </w:rPr>
        <w:t>Student’s</w:t>
      </w:r>
      <w:r w:rsidRPr="00744B96">
        <w:rPr>
          <w:rFonts w:ascii="Times New Roman" w:hAnsi="Times New Roman"/>
          <w:bCs/>
          <w:i/>
          <w:iCs/>
          <w:sz w:val="20"/>
          <w:szCs w:val="20"/>
        </w:rPr>
        <w:t xml:space="preserve"> t-</w:t>
      </w:r>
      <w:r w:rsidRPr="00744B96">
        <w:rPr>
          <w:rFonts w:ascii="Times New Roman" w:hAnsi="Times New Roman"/>
          <w:bCs/>
          <w:sz w:val="20"/>
          <w:szCs w:val="20"/>
        </w:rPr>
        <w:t>test</w:t>
      </w:r>
      <w:r w:rsidRPr="00744B96">
        <w:rPr>
          <w:rFonts w:ascii="Times New Roman" w:hAnsi="Times New Roman"/>
          <w:bCs/>
          <w:iCs/>
          <w:sz w:val="20"/>
          <w:szCs w:val="20"/>
        </w:rPr>
        <w:t xml:space="preserve">: The </w:t>
      </w:r>
      <w:r w:rsidRPr="00744B96">
        <w:rPr>
          <w:rFonts w:ascii="Times New Roman" w:hAnsi="Times New Roman"/>
          <w:sz w:val="20"/>
          <w:szCs w:val="20"/>
        </w:rPr>
        <w:t xml:space="preserve">results provided (Table 5) by the two types of analytical instruments, FAAS/FIMS and ICP-OES, were compared using </w:t>
      </w:r>
      <w:r w:rsidRPr="00744B96">
        <w:rPr>
          <w:rFonts w:ascii="Times New Roman" w:hAnsi="Times New Roman"/>
          <w:iCs/>
          <w:sz w:val="20"/>
          <w:szCs w:val="20"/>
        </w:rPr>
        <w:t>Student’s</w:t>
      </w:r>
      <w:r w:rsidRPr="00744B96">
        <w:rPr>
          <w:rFonts w:ascii="Times New Roman" w:hAnsi="Times New Roman"/>
          <w:i/>
          <w:sz w:val="20"/>
          <w:szCs w:val="20"/>
        </w:rPr>
        <w:t xml:space="preserve"> t-</w:t>
      </w:r>
      <w:r w:rsidRPr="00744B96">
        <w:rPr>
          <w:rFonts w:ascii="Times New Roman" w:hAnsi="Times New Roman"/>
          <w:iCs/>
          <w:sz w:val="20"/>
          <w:szCs w:val="20"/>
        </w:rPr>
        <w:t>test</w:t>
      </w:r>
      <w:r w:rsidRPr="00744B96">
        <w:rPr>
          <w:rFonts w:ascii="Times New Roman" w:hAnsi="Times New Roman"/>
          <w:sz w:val="20"/>
          <w:szCs w:val="20"/>
        </w:rPr>
        <w:t xml:space="preserve">. There was no significant difference (at a confidence level of 95%) in the results of essential minerals as determined by FAAS and ICP-OES. However, there was a significant difference found in the heavy-metal results. This indicated that both FAAS and ICP-OES were suitable for the detection and quantification of essential </w:t>
      </w:r>
      <w:r w:rsidRPr="00744B96">
        <w:rPr>
          <w:rFonts w:ascii="Times New Roman" w:hAnsi="Times New Roman"/>
          <w:sz w:val="20"/>
          <w:szCs w:val="20"/>
        </w:rPr>
        <w:t>minerals in food samples. For heavy metals, both analytical instruments failed to show a good correlation between the obtained results. Perhaps this was associated with the trace levels of heavy metals in the food samples and the sensitivities of the instruments. Thus, the suitability of an instrument in detecting and quantifying heavy metals in food samples is dependent upon its detection limit.</w:t>
      </w:r>
    </w:p>
    <w:p w14:paraId="37A50462" w14:textId="77777777" w:rsidR="004F33C7" w:rsidRDefault="004F33C7" w:rsidP="00F8019E">
      <w:pPr>
        <w:spacing w:after="0"/>
        <w:jc w:val="both"/>
        <w:rPr>
          <w:rFonts w:ascii="Times New Roman" w:hAnsi="Times New Roman"/>
          <w:sz w:val="20"/>
          <w:szCs w:val="20"/>
        </w:rPr>
      </w:pPr>
    </w:p>
    <w:p w14:paraId="4FFC257F" w14:textId="3F122F15" w:rsidR="004F33C7" w:rsidRDefault="004F33C7" w:rsidP="00F8019E">
      <w:pPr>
        <w:spacing w:after="0"/>
        <w:jc w:val="both"/>
        <w:rPr>
          <w:rFonts w:ascii="Times New Roman" w:hAnsi="Times New Roman"/>
          <w:sz w:val="20"/>
          <w:szCs w:val="20"/>
        </w:rPr>
        <w:sectPr w:rsidR="004F33C7" w:rsidSect="004F33C7">
          <w:type w:val="continuous"/>
          <w:pgSz w:w="12240" w:h="15840" w:code="1"/>
          <w:pgMar w:top="1800" w:right="1469" w:bottom="1699" w:left="1440" w:header="706" w:footer="706" w:gutter="0"/>
          <w:pgNumType w:start="0"/>
          <w:cols w:num="2" w:space="403"/>
          <w:docGrid w:linePitch="360"/>
        </w:sectPr>
      </w:pPr>
    </w:p>
    <w:p w14:paraId="27EC1A28" w14:textId="50A5EF94" w:rsidR="00AB2C53" w:rsidRDefault="00AB2C53" w:rsidP="00F8019E">
      <w:pPr>
        <w:spacing w:after="0"/>
        <w:jc w:val="both"/>
        <w:rPr>
          <w:rFonts w:ascii="Times New Roman" w:hAnsi="Times New Roman"/>
          <w:sz w:val="20"/>
          <w:szCs w:val="20"/>
        </w:rPr>
      </w:pPr>
    </w:p>
    <w:p w14:paraId="08E4E1A7" w14:textId="4FB171D3" w:rsidR="004F33C7" w:rsidRDefault="004F33C7" w:rsidP="00F8019E">
      <w:pPr>
        <w:spacing w:after="0"/>
        <w:jc w:val="both"/>
        <w:rPr>
          <w:rFonts w:ascii="Times New Roman" w:hAnsi="Times New Roman"/>
          <w:sz w:val="20"/>
          <w:szCs w:val="20"/>
        </w:rPr>
      </w:pPr>
    </w:p>
    <w:p w14:paraId="6568814B" w14:textId="75350BAF" w:rsidR="004F33C7" w:rsidRDefault="004F33C7" w:rsidP="00F8019E">
      <w:pPr>
        <w:spacing w:after="0"/>
        <w:jc w:val="both"/>
        <w:rPr>
          <w:rFonts w:ascii="Times New Roman" w:hAnsi="Times New Roman"/>
          <w:sz w:val="20"/>
          <w:szCs w:val="20"/>
        </w:rPr>
      </w:pPr>
    </w:p>
    <w:p w14:paraId="0F0E38EE" w14:textId="2FAABBC8" w:rsidR="004F33C7" w:rsidRDefault="004F33C7" w:rsidP="00F8019E">
      <w:pPr>
        <w:spacing w:after="0"/>
        <w:jc w:val="both"/>
        <w:rPr>
          <w:rFonts w:ascii="Times New Roman" w:hAnsi="Times New Roman"/>
          <w:sz w:val="20"/>
          <w:szCs w:val="20"/>
        </w:rPr>
      </w:pPr>
    </w:p>
    <w:p w14:paraId="43F2BFC6" w14:textId="52B3D9C8" w:rsidR="004F33C7" w:rsidRDefault="004F33C7" w:rsidP="00F8019E">
      <w:pPr>
        <w:spacing w:after="0"/>
        <w:jc w:val="both"/>
        <w:rPr>
          <w:rFonts w:ascii="Times New Roman" w:hAnsi="Times New Roman"/>
          <w:sz w:val="20"/>
          <w:szCs w:val="20"/>
        </w:rPr>
      </w:pPr>
    </w:p>
    <w:p w14:paraId="58B6B91A" w14:textId="77777777" w:rsidR="004F33C7" w:rsidRPr="00744B96" w:rsidRDefault="004F33C7" w:rsidP="00F8019E">
      <w:pPr>
        <w:spacing w:after="0"/>
        <w:jc w:val="both"/>
        <w:rPr>
          <w:rFonts w:ascii="Times New Roman" w:hAnsi="Times New Roman"/>
          <w:sz w:val="20"/>
          <w:szCs w:val="20"/>
        </w:rPr>
      </w:pPr>
    </w:p>
    <w:p w14:paraId="57F6091D" w14:textId="465DD944" w:rsidR="00F8019E" w:rsidRPr="00744B96" w:rsidRDefault="00F8019E" w:rsidP="000C15D7">
      <w:pPr>
        <w:spacing w:after="120"/>
        <w:jc w:val="center"/>
        <w:rPr>
          <w:rFonts w:ascii="Times New Roman" w:hAnsi="Times New Roman"/>
          <w:bCs/>
          <w:sz w:val="20"/>
          <w:szCs w:val="20"/>
        </w:rPr>
      </w:pPr>
      <w:r w:rsidRPr="00744B96">
        <w:rPr>
          <w:rFonts w:ascii="Times New Roman" w:hAnsi="Times New Roman"/>
          <w:bCs/>
          <w:sz w:val="20"/>
          <w:szCs w:val="20"/>
        </w:rPr>
        <w:lastRenderedPageBreak/>
        <w:t xml:space="preserve">Table 5. </w:t>
      </w:r>
      <w:r w:rsidR="000C15D7">
        <w:rPr>
          <w:rFonts w:ascii="Times New Roman" w:hAnsi="Times New Roman"/>
          <w:bCs/>
          <w:sz w:val="20"/>
          <w:szCs w:val="20"/>
        </w:rPr>
        <w:t xml:space="preserve"> </w:t>
      </w:r>
      <w:r w:rsidRPr="00744B96">
        <w:rPr>
          <w:rFonts w:ascii="Times New Roman" w:hAnsi="Times New Roman"/>
          <w:bCs/>
          <w:sz w:val="20"/>
          <w:szCs w:val="20"/>
        </w:rPr>
        <w:t xml:space="preserve">Summary of Student’s </w:t>
      </w:r>
      <w:r w:rsidRPr="00744B96">
        <w:rPr>
          <w:rFonts w:ascii="Times New Roman" w:hAnsi="Times New Roman"/>
          <w:bCs/>
          <w:i/>
          <w:iCs/>
          <w:sz w:val="20"/>
          <w:szCs w:val="20"/>
        </w:rPr>
        <w:t>t</w:t>
      </w:r>
      <w:r w:rsidRPr="00744B96">
        <w:rPr>
          <w:rFonts w:ascii="Times New Roman" w:hAnsi="Times New Roman"/>
          <w:bCs/>
          <w:sz w:val="20"/>
          <w:szCs w:val="20"/>
        </w:rPr>
        <w:t>-test for all targeted elements</w:t>
      </w:r>
    </w:p>
    <w:tbl>
      <w:tblPr>
        <w:tblStyle w:val="Style14"/>
        <w:tblW w:w="0" w:type="auto"/>
        <w:jc w:val="center"/>
        <w:tblBorders>
          <w:top w:val="single" w:sz="4" w:space="0" w:color="auto"/>
          <w:bottom w:val="single" w:sz="4" w:space="0" w:color="auto"/>
        </w:tblBorders>
        <w:tblLook w:val="04A0" w:firstRow="1" w:lastRow="0" w:firstColumn="1" w:lastColumn="0" w:noHBand="0" w:noVBand="1"/>
      </w:tblPr>
      <w:tblGrid>
        <w:gridCol w:w="1005"/>
        <w:gridCol w:w="1205"/>
        <w:gridCol w:w="938"/>
        <w:gridCol w:w="2249"/>
      </w:tblGrid>
      <w:tr w:rsidR="00F8019E" w:rsidRPr="00744B96" w14:paraId="1FA30FD7" w14:textId="77777777" w:rsidTr="000C15D7">
        <w:trPr>
          <w:trHeight w:val="183"/>
          <w:jc w:val="center"/>
        </w:trPr>
        <w:tc>
          <w:tcPr>
            <w:tcW w:w="0" w:type="auto"/>
            <w:tcBorders>
              <w:top w:val="single" w:sz="4" w:space="0" w:color="auto"/>
              <w:bottom w:val="single" w:sz="4" w:space="0" w:color="auto"/>
            </w:tcBorders>
          </w:tcPr>
          <w:p w14:paraId="14C8852A" w14:textId="77777777" w:rsidR="00F8019E" w:rsidRPr="00744B96" w:rsidRDefault="00F8019E" w:rsidP="000C15D7">
            <w:pPr>
              <w:spacing w:before="60" w:after="60"/>
              <w:rPr>
                <w:b/>
                <w:bCs/>
                <w:sz w:val="20"/>
                <w:szCs w:val="20"/>
              </w:rPr>
            </w:pPr>
            <w:r w:rsidRPr="00744B96">
              <w:rPr>
                <w:b/>
                <w:bCs/>
                <w:sz w:val="20"/>
                <w:szCs w:val="20"/>
              </w:rPr>
              <w:t>Elements</w:t>
            </w:r>
          </w:p>
        </w:tc>
        <w:tc>
          <w:tcPr>
            <w:tcW w:w="0" w:type="auto"/>
            <w:tcBorders>
              <w:top w:val="single" w:sz="4" w:space="0" w:color="auto"/>
              <w:bottom w:val="single" w:sz="4" w:space="0" w:color="auto"/>
            </w:tcBorders>
          </w:tcPr>
          <w:p w14:paraId="6BA957C0" w14:textId="77777777" w:rsidR="00F8019E" w:rsidRPr="00744B96" w:rsidRDefault="00F8019E" w:rsidP="000C15D7">
            <w:pPr>
              <w:spacing w:before="60" w:after="60"/>
              <w:jc w:val="center"/>
              <w:rPr>
                <w:b/>
                <w:bCs/>
                <w:sz w:val="20"/>
                <w:szCs w:val="20"/>
              </w:rPr>
            </w:pPr>
            <w:r w:rsidRPr="00744B96">
              <w:rPr>
                <w:b/>
                <w:bCs/>
                <w:i/>
                <w:sz w:val="20"/>
                <w:szCs w:val="20"/>
              </w:rPr>
              <w:t>t</w:t>
            </w:r>
            <w:r w:rsidRPr="00744B96">
              <w:rPr>
                <w:b/>
                <w:bCs/>
                <w:sz w:val="20"/>
                <w:szCs w:val="20"/>
              </w:rPr>
              <w:t>-calculated</w:t>
            </w:r>
          </w:p>
        </w:tc>
        <w:tc>
          <w:tcPr>
            <w:tcW w:w="0" w:type="auto"/>
            <w:tcBorders>
              <w:top w:val="single" w:sz="4" w:space="0" w:color="auto"/>
              <w:bottom w:val="single" w:sz="4" w:space="0" w:color="auto"/>
            </w:tcBorders>
          </w:tcPr>
          <w:p w14:paraId="5A984321" w14:textId="77777777" w:rsidR="00F8019E" w:rsidRPr="00744B96" w:rsidRDefault="00F8019E" w:rsidP="000C15D7">
            <w:pPr>
              <w:spacing w:before="60" w:after="60"/>
              <w:jc w:val="center"/>
              <w:rPr>
                <w:b/>
                <w:bCs/>
                <w:sz w:val="20"/>
                <w:szCs w:val="20"/>
              </w:rPr>
            </w:pPr>
            <w:r w:rsidRPr="00744B96">
              <w:rPr>
                <w:b/>
                <w:bCs/>
                <w:i/>
                <w:sz w:val="20"/>
                <w:szCs w:val="20"/>
              </w:rPr>
              <w:t>t</w:t>
            </w:r>
            <w:r w:rsidRPr="00744B96">
              <w:rPr>
                <w:b/>
                <w:bCs/>
                <w:sz w:val="20"/>
                <w:szCs w:val="20"/>
              </w:rPr>
              <w:t>-critical</w:t>
            </w:r>
          </w:p>
        </w:tc>
        <w:tc>
          <w:tcPr>
            <w:tcW w:w="0" w:type="auto"/>
            <w:tcBorders>
              <w:top w:val="single" w:sz="4" w:space="0" w:color="auto"/>
              <w:bottom w:val="single" w:sz="4" w:space="0" w:color="auto"/>
            </w:tcBorders>
          </w:tcPr>
          <w:p w14:paraId="1E5435DD" w14:textId="77777777" w:rsidR="00F8019E" w:rsidRPr="00744B96" w:rsidRDefault="00F8019E" w:rsidP="000C15D7">
            <w:pPr>
              <w:spacing w:before="60" w:after="60"/>
              <w:rPr>
                <w:b/>
                <w:bCs/>
                <w:sz w:val="20"/>
                <w:szCs w:val="20"/>
              </w:rPr>
            </w:pPr>
            <w:r w:rsidRPr="00744B96">
              <w:rPr>
                <w:b/>
                <w:bCs/>
                <w:sz w:val="20"/>
                <w:szCs w:val="20"/>
              </w:rPr>
              <w:t>Result</w:t>
            </w:r>
          </w:p>
        </w:tc>
      </w:tr>
      <w:tr w:rsidR="00F8019E" w:rsidRPr="00744B96" w14:paraId="581216F2" w14:textId="77777777" w:rsidTr="000C15D7">
        <w:trPr>
          <w:trHeight w:val="156"/>
          <w:jc w:val="center"/>
        </w:trPr>
        <w:tc>
          <w:tcPr>
            <w:tcW w:w="0" w:type="auto"/>
            <w:tcBorders>
              <w:top w:val="single" w:sz="4" w:space="0" w:color="auto"/>
            </w:tcBorders>
          </w:tcPr>
          <w:p w14:paraId="4DA3798E" w14:textId="77777777" w:rsidR="00F8019E" w:rsidRPr="00744B96" w:rsidRDefault="00F8019E" w:rsidP="000C15D7">
            <w:pPr>
              <w:spacing w:before="60" w:after="0"/>
              <w:rPr>
                <w:sz w:val="20"/>
                <w:szCs w:val="20"/>
              </w:rPr>
            </w:pPr>
            <w:r w:rsidRPr="00744B96">
              <w:rPr>
                <w:sz w:val="20"/>
                <w:szCs w:val="20"/>
              </w:rPr>
              <w:t>Fe</w:t>
            </w:r>
          </w:p>
        </w:tc>
        <w:tc>
          <w:tcPr>
            <w:tcW w:w="0" w:type="auto"/>
            <w:tcBorders>
              <w:top w:val="single" w:sz="4" w:space="0" w:color="auto"/>
            </w:tcBorders>
          </w:tcPr>
          <w:p w14:paraId="137B1D3F" w14:textId="77777777" w:rsidR="00F8019E" w:rsidRPr="00744B96" w:rsidRDefault="00F8019E" w:rsidP="000C15D7">
            <w:pPr>
              <w:spacing w:before="60" w:after="0"/>
              <w:jc w:val="center"/>
              <w:rPr>
                <w:sz w:val="20"/>
                <w:szCs w:val="20"/>
              </w:rPr>
            </w:pPr>
            <w:r w:rsidRPr="00744B96">
              <w:rPr>
                <w:sz w:val="20"/>
                <w:szCs w:val="20"/>
              </w:rPr>
              <w:t>1.24</w:t>
            </w:r>
          </w:p>
        </w:tc>
        <w:tc>
          <w:tcPr>
            <w:tcW w:w="0" w:type="auto"/>
            <w:vMerge w:val="restart"/>
            <w:tcBorders>
              <w:top w:val="single" w:sz="4" w:space="0" w:color="auto"/>
            </w:tcBorders>
          </w:tcPr>
          <w:p w14:paraId="751DB97F" w14:textId="77777777" w:rsidR="00F8019E" w:rsidRPr="00744B96" w:rsidRDefault="00F8019E" w:rsidP="000C15D7">
            <w:pPr>
              <w:spacing w:before="60" w:after="0"/>
              <w:jc w:val="center"/>
              <w:rPr>
                <w:sz w:val="20"/>
                <w:szCs w:val="20"/>
              </w:rPr>
            </w:pPr>
          </w:p>
          <w:p w14:paraId="10624582" w14:textId="77777777" w:rsidR="00F8019E" w:rsidRPr="00744B96" w:rsidRDefault="00F8019E" w:rsidP="000C15D7">
            <w:pPr>
              <w:spacing w:before="60" w:after="0"/>
              <w:jc w:val="center"/>
              <w:rPr>
                <w:sz w:val="20"/>
                <w:szCs w:val="20"/>
              </w:rPr>
            </w:pPr>
          </w:p>
          <w:p w14:paraId="2511562F" w14:textId="77777777" w:rsidR="00F8019E" w:rsidRPr="00744B96" w:rsidRDefault="00F8019E" w:rsidP="000C15D7">
            <w:pPr>
              <w:spacing w:before="60" w:after="0"/>
              <w:jc w:val="center"/>
              <w:rPr>
                <w:sz w:val="20"/>
                <w:szCs w:val="20"/>
              </w:rPr>
            </w:pPr>
          </w:p>
          <w:p w14:paraId="25240744" w14:textId="77777777" w:rsidR="00F8019E" w:rsidRPr="00744B96" w:rsidRDefault="00F8019E" w:rsidP="000C15D7">
            <w:pPr>
              <w:spacing w:before="60" w:after="0"/>
              <w:jc w:val="center"/>
              <w:rPr>
                <w:sz w:val="20"/>
                <w:szCs w:val="20"/>
              </w:rPr>
            </w:pPr>
            <w:r w:rsidRPr="00744B96">
              <w:rPr>
                <w:sz w:val="20"/>
                <w:szCs w:val="20"/>
              </w:rPr>
              <w:t>2.15</w:t>
            </w:r>
          </w:p>
        </w:tc>
        <w:tc>
          <w:tcPr>
            <w:tcW w:w="0" w:type="auto"/>
            <w:tcBorders>
              <w:top w:val="single" w:sz="4" w:space="0" w:color="auto"/>
            </w:tcBorders>
          </w:tcPr>
          <w:p w14:paraId="72378C66" w14:textId="77777777" w:rsidR="00F8019E" w:rsidRPr="00744B96" w:rsidRDefault="00F8019E" w:rsidP="000C15D7">
            <w:pPr>
              <w:spacing w:before="60" w:after="0"/>
              <w:rPr>
                <w:sz w:val="20"/>
                <w:szCs w:val="20"/>
              </w:rPr>
            </w:pPr>
            <w:r w:rsidRPr="00744B96">
              <w:rPr>
                <w:sz w:val="20"/>
                <w:szCs w:val="20"/>
              </w:rPr>
              <w:t>No Significant difference</w:t>
            </w:r>
          </w:p>
        </w:tc>
      </w:tr>
      <w:tr w:rsidR="00F8019E" w:rsidRPr="00744B96" w14:paraId="4A14FFFA" w14:textId="77777777" w:rsidTr="00924F89">
        <w:trPr>
          <w:trHeight w:val="174"/>
          <w:jc w:val="center"/>
        </w:trPr>
        <w:tc>
          <w:tcPr>
            <w:tcW w:w="0" w:type="auto"/>
          </w:tcPr>
          <w:p w14:paraId="49071F59" w14:textId="77777777" w:rsidR="00F8019E" w:rsidRPr="00744B96" w:rsidRDefault="00F8019E" w:rsidP="000C15D7">
            <w:pPr>
              <w:spacing w:before="60" w:after="0"/>
              <w:rPr>
                <w:sz w:val="20"/>
                <w:szCs w:val="20"/>
              </w:rPr>
            </w:pPr>
            <w:r w:rsidRPr="00744B96">
              <w:rPr>
                <w:sz w:val="20"/>
                <w:szCs w:val="20"/>
              </w:rPr>
              <w:t>Ca</w:t>
            </w:r>
          </w:p>
        </w:tc>
        <w:tc>
          <w:tcPr>
            <w:tcW w:w="0" w:type="auto"/>
          </w:tcPr>
          <w:p w14:paraId="314A8694" w14:textId="77777777" w:rsidR="00F8019E" w:rsidRPr="00744B96" w:rsidRDefault="00F8019E" w:rsidP="000C15D7">
            <w:pPr>
              <w:spacing w:before="60" w:after="0"/>
              <w:jc w:val="center"/>
              <w:rPr>
                <w:sz w:val="20"/>
                <w:szCs w:val="20"/>
              </w:rPr>
            </w:pPr>
            <w:r w:rsidRPr="00744B96">
              <w:rPr>
                <w:sz w:val="20"/>
                <w:szCs w:val="20"/>
              </w:rPr>
              <w:t>1.67</w:t>
            </w:r>
          </w:p>
        </w:tc>
        <w:tc>
          <w:tcPr>
            <w:tcW w:w="0" w:type="auto"/>
            <w:vMerge/>
          </w:tcPr>
          <w:p w14:paraId="1319AF2A" w14:textId="77777777" w:rsidR="00F8019E" w:rsidRPr="00744B96" w:rsidRDefault="00F8019E" w:rsidP="000C15D7">
            <w:pPr>
              <w:widowControl w:val="0"/>
              <w:spacing w:before="60" w:after="0"/>
              <w:jc w:val="center"/>
              <w:rPr>
                <w:sz w:val="20"/>
                <w:szCs w:val="20"/>
              </w:rPr>
            </w:pPr>
          </w:p>
        </w:tc>
        <w:tc>
          <w:tcPr>
            <w:tcW w:w="0" w:type="auto"/>
          </w:tcPr>
          <w:p w14:paraId="5B61981A" w14:textId="77777777" w:rsidR="00F8019E" w:rsidRPr="00744B96" w:rsidRDefault="00F8019E" w:rsidP="000C15D7">
            <w:pPr>
              <w:spacing w:before="60" w:after="0"/>
              <w:rPr>
                <w:sz w:val="20"/>
                <w:szCs w:val="20"/>
              </w:rPr>
            </w:pPr>
            <w:r w:rsidRPr="00744B96">
              <w:rPr>
                <w:sz w:val="20"/>
                <w:szCs w:val="20"/>
              </w:rPr>
              <w:t>No Significant difference</w:t>
            </w:r>
          </w:p>
        </w:tc>
      </w:tr>
      <w:tr w:rsidR="00F8019E" w:rsidRPr="00744B96" w14:paraId="4352D0BC" w14:textId="77777777" w:rsidTr="00924F89">
        <w:trPr>
          <w:trHeight w:val="174"/>
          <w:jc w:val="center"/>
        </w:trPr>
        <w:tc>
          <w:tcPr>
            <w:tcW w:w="0" w:type="auto"/>
          </w:tcPr>
          <w:p w14:paraId="22ACEE31" w14:textId="77777777" w:rsidR="00F8019E" w:rsidRPr="00744B96" w:rsidRDefault="00F8019E" w:rsidP="000C15D7">
            <w:pPr>
              <w:spacing w:before="60" w:after="0"/>
              <w:rPr>
                <w:sz w:val="20"/>
                <w:szCs w:val="20"/>
              </w:rPr>
            </w:pPr>
            <w:r w:rsidRPr="00744B96">
              <w:rPr>
                <w:sz w:val="20"/>
                <w:szCs w:val="20"/>
              </w:rPr>
              <w:t>Na</w:t>
            </w:r>
          </w:p>
        </w:tc>
        <w:tc>
          <w:tcPr>
            <w:tcW w:w="0" w:type="auto"/>
          </w:tcPr>
          <w:p w14:paraId="5F3A9581" w14:textId="77777777" w:rsidR="00F8019E" w:rsidRPr="00744B96" w:rsidRDefault="00F8019E" w:rsidP="000C15D7">
            <w:pPr>
              <w:spacing w:before="60" w:after="0"/>
              <w:jc w:val="center"/>
              <w:rPr>
                <w:sz w:val="20"/>
                <w:szCs w:val="20"/>
              </w:rPr>
            </w:pPr>
            <w:r w:rsidRPr="00744B96">
              <w:rPr>
                <w:sz w:val="20"/>
                <w:szCs w:val="20"/>
              </w:rPr>
              <w:t>1.91</w:t>
            </w:r>
          </w:p>
        </w:tc>
        <w:tc>
          <w:tcPr>
            <w:tcW w:w="0" w:type="auto"/>
            <w:vMerge/>
          </w:tcPr>
          <w:p w14:paraId="65866F8B" w14:textId="77777777" w:rsidR="00F8019E" w:rsidRPr="00744B96" w:rsidRDefault="00F8019E" w:rsidP="000C15D7">
            <w:pPr>
              <w:widowControl w:val="0"/>
              <w:spacing w:before="60" w:after="0"/>
              <w:jc w:val="center"/>
              <w:rPr>
                <w:sz w:val="20"/>
                <w:szCs w:val="20"/>
              </w:rPr>
            </w:pPr>
          </w:p>
        </w:tc>
        <w:tc>
          <w:tcPr>
            <w:tcW w:w="0" w:type="auto"/>
          </w:tcPr>
          <w:p w14:paraId="71722719" w14:textId="77777777" w:rsidR="00F8019E" w:rsidRPr="00744B96" w:rsidRDefault="00F8019E" w:rsidP="000C15D7">
            <w:pPr>
              <w:spacing w:before="60" w:after="0"/>
              <w:rPr>
                <w:sz w:val="20"/>
                <w:szCs w:val="20"/>
              </w:rPr>
            </w:pPr>
            <w:r w:rsidRPr="00744B96">
              <w:rPr>
                <w:sz w:val="20"/>
                <w:szCs w:val="20"/>
              </w:rPr>
              <w:t>No Significant difference</w:t>
            </w:r>
          </w:p>
        </w:tc>
      </w:tr>
      <w:tr w:rsidR="00F8019E" w:rsidRPr="00744B96" w14:paraId="78D5063A" w14:textId="77777777" w:rsidTr="00924F89">
        <w:trPr>
          <w:trHeight w:val="255"/>
          <w:jc w:val="center"/>
        </w:trPr>
        <w:tc>
          <w:tcPr>
            <w:tcW w:w="0" w:type="auto"/>
          </w:tcPr>
          <w:p w14:paraId="5B1E9071" w14:textId="77777777" w:rsidR="00F8019E" w:rsidRPr="00744B96" w:rsidRDefault="00F8019E" w:rsidP="000C15D7">
            <w:pPr>
              <w:spacing w:before="60" w:after="0"/>
              <w:rPr>
                <w:sz w:val="20"/>
                <w:szCs w:val="20"/>
              </w:rPr>
            </w:pPr>
            <w:r w:rsidRPr="00744B96">
              <w:rPr>
                <w:sz w:val="20"/>
                <w:szCs w:val="20"/>
              </w:rPr>
              <w:t>K</w:t>
            </w:r>
          </w:p>
        </w:tc>
        <w:tc>
          <w:tcPr>
            <w:tcW w:w="0" w:type="auto"/>
          </w:tcPr>
          <w:p w14:paraId="3E981837" w14:textId="77777777" w:rsidR="00F8019E" w:rsidRPr="00744B96" w:rsidRDefault="00F8019E" w:rsidP="000C15D7">
            <w:pPr>
              <w:spacing w:before="60" w:after="0"/>
              <w:jc w:val="center"/>
              <w:rPr>
                <w:sz w:val="20"/>
                <w:szCs w:val="20"/>
              </w:rPr>
            </w:pPr>
            <w:r w:rsidRPr="00744B96">
              <w:rPr>
                <w:sz w:val="20"/>
                <w:szCs w:val="20"/>
              </w:rPr>
              <w:t>1.25</w:t>
            </w:r>
          </w:p>
        </w:tc>
        <w:tc>
          <w:tcPr>
            <w:tcW w:w="0" w:type="auto"/>
            <w:vMerge/>
          </w:tcPr>
          <w:p w14:paraId="6BE5D5A9" w14:textId="77777777" w:rsidR="00F8019E" w:rsidRPr="00744B96" w:rsidRDefault="00F8019E" w:rsidP="000C15D7">
            <w:pPr>
              <w:widowControl w:val="0"/>
              <w:spacing w:before="60" w:after="0"/>
              <w:jc w:val="center"/>
              <w:rPr>
                <w:sz w:val="20"/>
                <w:szCs w:val="20"/>
              </w:rPr>
            </w:pPr>
          </w:p>
        </w:tc>
        <w:tc>
          <w:tcPr>
            <w:tcW w:w="0" w:type="auto"/>
          </w:tcPr>
          <w:p w14:paraId="6B42B2DF" w14:textId="77777777" w:rsidR="00F8019E" w:rsidRPr="00744B96" w:rsidRDefault="00F8019E" w:rsidP="000C15D7">
            <w:pPr>
              <w:spacing w:before="60" w:after="0"/>
              <w:rPr>
                <w:sz w:val="20"/>
                <w:szCs w:val="20"/>
              </w:rPr>
            </w:pPr>
            <w:r w:rsidRPr="00744B96">
              <w:rPr>
                <w:sz w:val="20"/>
                <w:szCs w:val="20"/>
              </w:rPr>
              <w:t>No Significant difference</w:t>
            </w:r>
          </w:p>
        </w:tc>
      </w:tr>
      <w:tr w:rsidR="00F8019E" w:rsidRPr="00744B96" w14:paraId="129FDF36" w14:textId="77777777" w:rsidTr="00924F89">
        <w:trPr>
          <w:trHeight w:val="174"/>
          <w:jc w:val="center"/>
        </w:trPr>
        <w:tc>
          <w:tcPr>
            <w:tcW w:w="0" w:type="auto"/>
          </w:tcPr>
          <w:p w14:paraId="1F5CCA98" w14:textId="77777777" w:rsidR="00F8019E" w:rsidRPr="00744B96" w:rsidRDefault="00F8019E" w:rsidP="000C15D7">
            <w:pPr>
              <w:spacing w:before="60" w:after="0"/>
              <w:rPr>
                <w:sz w:val="20"/>
                <w:szCs w:val="20"/>
              </w:rPr>
            </w:pPr>
            <w:r w:rsidRPr="00744B96">
              <w:rPr>
                <w:sz w:val="20"/>
                <w:szCs w:val="20"/>
              </w:rPr>
              <w:t>Cd</w:t>
            </w:r>
          </w:p>
        </w:tc>
        <w:tc>
          <w:tcPr>
            <w:tcW w:w="0" w:type="auto"/>
          </w:tcPr>
          <w:p w14:paraId="45D4F5DF" w14:textId="77777777" w:rsidR="00F8019E" w:rsidRPr="00744B96" w:rsidRDefault="00F8019E" w:rsidP="000C15D7">
            <w:pPr>
              <w:spacing w:before="60" w:after="0"/>
              <w:jc w:val="center"/>
              <w:rPr>
                <w:sz w:val="20"/>
                <w:szCs w:val="20"/>
              </w:rPr>
            </w:pPr>
            <w:r w:rsidRPr="00744B96">
              <w:rPr>
                <w:sz w:val="20"/>
                <w:szCs w:val="20"/>
              </w:rPr>
              <w:t>11.2</w:t>
            </w:r>
          </w:p>
        </w:tc>
        <w:tc>
          <w:tcPr>
            <w:tcW w:w="0" w:type="auto"/>
            <w:vMerge/>
          </w:tcPr>
          <w:p w14:paraId="15E93EE3" w14:textId="77777777" w:rsidR="00F8019E" w:rsidRPr="00744B96" w:rsidRDefault="00F8019E" w:rsidP="000C15D7">
            <w:pPr>
              <w:widowControl w:val="0"/>
              <w:spacing w:before="60" w:after="0"/>
              <w:jc w:val="center"/>
              <w:rPr>
                <w:sz w:val="20"/>
                <w:szCs w:val="20"/>
              </w:rPr>
            </w:pPr>
          </w:p>
        </w:tc>
        <w:tc>
          <w:tcPr>
            <w:tcW w:w="0" w:type="auto"/>
          </w:tcPr>
          <w:p w14:paraId="301E39E5" w14:textId="77777777" w:rsidR="00F8019E" w:rsidRPr="00744B96" w:rsidRDefault="00F8019E" w:rsidP="000C15D7">
            <w:pPr>
              <w:spacing w:before="60" w:after="0"/>
              <w:rPr>
                <w:sz w:val="20"/>
                <w:szCs w:val="20"/>
              </w:rPr>
            </w:pPr>
            <w:r w:rsidRPr="00744B96">
              <w:rPr>
                <w:sz w:val="20"/>
                <w:szCs w:val="20"/>
              </w:rPr>
              <w:t>Significant difference</w:t>
            </w:r>
          </w:p>
        </w:tc>
      </w:tr>
      <w:tr w:rsidR="00F8019E" w:rsidRPr="00744B96" w14:paraId="34EF5C71" w14:textId="77777777" w:rsidTr="000C15D7">
        <w:trPr>
          <w:trHeight w:val="165"/>
          <w:jc w:val="center"/>
        </w:trPr>
        <w:tc>
          <w:tcPr>
            <w:tcW w:w="0" w:type="auto"/>
            <w:tcBorders>
              <w:bottom w:val="nil"/>
            </w:tcBorders>
          </w:tcPr>
          <w:p w14:paraId="1A42C601" w14:textId="77777777" w:rsidR="00F8019E" w:rsidRPr="00744B96" w:rsidRDefault="00F8019E" w:rsidP="000C15D7">
            <w:pPr>
              <w:spacing w:before="60" w:after="0"/>
              <w:rPr>
                <w:sz w:val="20"/>
                <w:szCs w:val="20"/>
              </w:rPr>
            </w:pPr>
            <w:r w:rsidRPr="00744B96">
              <w:rPr>
                <w:sz w:val="20"/>
                <w:szCs w:val="20"/>
              </w:rPr>
              <w:t>Hg</w:t>
            </w:r>
          </w:p>
        </w:tc>
        <w:tc>
          <w:tcPr>
            <w:tcW w:w="0" w:type="auto"/>
            <w:tcBorders>
              <w:bottom w:val="nil"/>
            </w:tcBorders>
          </w:tcPr>
          <w:p w14:paraId="0EB2CE5C" w14:textId="77777777" w:rsidR="00F8019E" w:rsidRPr="00744B96" w:rsidRDefault="00F8019E" w:rsidP="000C15D7">
            <w:pPr>
              <w:spacing w:before="60" w:after="0"/>
              <w:jc w:val="center"/>
              <w:rPr>
                <w:sz w:val="20"/>
                <w:szCs w:val="20"/>
              </w:rPr>
            </w:pPr>
            <w:r w:rsidRPr="00744B96">
              <w:rPr>
                <w:sz w:val="20"/>
                <w:szCs w:val="20"/>
              </w:rPr>
              <w:t>3.18</w:t>
            </w:r>
          </w:p>
        </w:tc>
        <w:tc>
          <w:tcPr>
            <w:tcW w:w="0" w:type="auto"/>
            <w:vMerge/>
            <w:tcBorders>
              <w:bottom w:val="nil"/>
            </w:tcBorders>
          </w:tcPr>
          <w:p w14:paraId="7CA36986" w14:textId="77777777" w:rsidR="00F8019E" w:rsidRPr="00744B96" w:rsidRDefault="00F8019E" w:rsidP="000C15D7">
            <w:pPr>
              <w:widowControl w:val="0"/>
              <w:spacing w:before="60" w:after="0"/>
              <w:jc w:val="center"/>
              <w:rPr>
                <w:sz w:val="20"/>
                <w:szCs w:val="20"/>
              </w:rPr>
            </w:pPr>
          </w:p>
        </w:tc>
        <w:tc>
          <w:tcPr>
            <w:tcW w:w="0" w:type="auto"/>
            <w:tcBorders>
              <w:bottom w:val="nil"/>
            </w:tcBorders>
          </w:tcPr>
          <w:p w14:paraId="24142C2C" w14:textId="77777777" w:rsidR="00F8019E" w:rsidRPr="00744B96" w:rsidRDefault="00F8019E" w:rsidP="000C15D7">
            <w:pPr>
              <w:spacing w:before="60" w:after="0"/>
              <w:rPr>
                <w:sz w:val="20"/>
                <w:szCs w:val="20"/>
              </w:rPr>
            </w:pPr>
            <w:r w:rsidRPr="00744B96">
              <w:rPr>
                <w:sz w:val="20"/>
                <w:szCs w:val="20"/>
              </w:rPr>
              <w:t>Significant difference</w:t>
            </w:r>
          </w:p>
        </w:tc>
      </w:tr>
      <w:tr w:rsidR="00F8019E" w:rsidRPr="00744B96" w14:paraId="4F68F30D" w14:textId="77777777" w:rsidTr="000C15D7">
        <w:trPr>
          <w:trHeight w:val="201"/>
          <w:jc w:val="center"/>
        </w:trPr>
        <w:tc>
          <w:tcPr>
            <w:tcW w:w="0" w:type="auto"/>
            <w:tcBorders>
              <w:top w:val="nil"/>
              <w:bottom w:val="single" w:sz="4" w:space="0" w:color="auto"/>
            </w:tcBorders>
          </w:tcPr>
          <w:p w14:paraId="5DBA2754" w14:textId="77777777" w:rsidR="00F8019E" w:rsidRPr="00744B96" w:rsidRDefault="00F8019E" w:rsidP="000C15D7">
            <w:pPr>
              <w:spacing w:before="60" w:after="60"/>
              <w:rPr>
                <w:sz w:val="20"/>
                <w:szCs w:val="20"/>
              </w:rPr>
            </w:pPr>
            <w:r w:rsidRPr="00744B96">
              <w:rPr>
                <w:sz w:val="20"/>
                <w:szCs w:val="20"/>
              </w:rPr>
              <w:t>Pb</w:t>
            </w:r>
          </w:p>
        </w:tc>
        <w:tc>
          <w:tcPr>
            <w:tcW w:w="0" w:type="auto"/>
            <w:tcBorders>
              <w:top w:val="nil"/>
              <w:bottom w:val="single" w:sz="4" w:space="0" w:color="auto"/>
            </w:tcBorders>
          </w:tcPr>
          <w:p w14:paraId="498397E8" w14:textId="77777777" w:rsidR="00F8019E" w:rsidRPr="00744B96" w:rsidRDefault="00F8019E" w:rsidP="000C15D7">
            <w:pPr>
              <w:spacing w:before="60" w:after="60"/>
              <w:jc w:val="center"/>
              <w:rPr>
                <w:sz w:val="20"/>
                <w:szCs w:val="20"/>
              </w:rPr>
            </w:pPr>
            <w:r w:rsidRPr="00744B96">
              <w:rPr>
                <w:sz w:val="20"/>
                <w:szCs w:val="20"/>
              </w:rPr>
              <w:t>8.11</w:t>
            </w:r>
          </w:p>
        </w:tc>
        <w:tc>
          <w:tcPr>
            <w:tcW w:w="0" w:type="auto"/>
            <w:vMerge/>
            <w:tcBorders>
              <w:top w:val="nil"/>
              <w:bottom w:val="single" w:sz="4" w:space="0" w:color="auto"/>
            </w:tcBorders>
          </w:tcPr>
          <w:p w14:paraId="586789AE" w14:textId="77777777" w:rsidR="00F8019E" w:rsidRPr="00744B96" w:rsidRDefault="00F8019E" w:rsidP="000C15D7">
            <w:pPr>
              <w:widowControl w:val="0"/>
              <w:spacing w:before="60" w:after="60"/>
              <w:jc w:val="center"/>
              <w:rPr>
                <w:sz w:val="20"/>
                <w:szCs w:val="20"/>
              </w:rPr>
            </w:pPr>
          </w:p>
        </w:tc>
        <w:tc>
          <w:tcPr>
            <w:tcW w:w="0" w:type="auto"/>
            <w:tcBorders>
              <w:top w:val="nil"/>
              <w:bottom w:val="single" w:sz="4" w:space="0" w:color="auto"/>
            </w:tcBorders>
          </w:tcPr>
          <w:p w14:paraId="1719AF5B" w14:textId="77777777" w:rsidR="00F8019E" w:rsidRPr="00744B96" w:rsidRDefault="00F8019E" w:rsidP="000C15D7">
            <w:pPr>
              <w:spacing w:before="60" w:after="60"/>
              <w:rPr>
                <w:sz w:val="20"/>
                <w:szCs w:val="20"/>
              </w:rPr>
            </w:pPr>
            <w:r w:rsidRPr="00744B96">
              <w:rPr>
                <w:sz w:val="20"/>
                <w:szCs w:val="20"/>
              </w:rPr>
              <w:t>Significant difference</w:t>
            </w:r>
          </w:p>
        </w:tc>
      </w:tr>
    </w:tbl>
    <w:p w14:paraId="08410E05" w14:textId="05ABC284" w:rsidR="00F8019E" w:rsidRPr="000C15D7" w:rsidRDefault="00F8019E" w:rsidP="000C15D7">
      <w:pPr>
        <w:spacing w:before="60" w:after="0"/>
        <w:jc w:val="both"/>
        <w:rPr>
          <w:rFonts w:ascii="Times New Roman" w:hAnsi="Times New Roman"/>
          <w:sz w:val="18"/>
          <w:szCs w:val="18"/>
        </w:rPr>
      </w:pPr>
      <w:r w:rsidRPr="000C15D7">
        <w:rPr>
          <w:rFonts w:ascii="Times New Roman" w:hAnsi="Times New Roman"/>
          <w:sz w:val="18"/>
          <w:szCs w:val="18"/>
        </w:rPr>
        <w:t xml:space="preserve">                                             </w:t>
      </w:r>
      <w:r w:rsidR="000C15D7">
        <w:rPr>
          <w:rFonts w:ascii="Times New Roman" w:hAnsi="Times New Roman"/>
          <w:sz w:val="18"/>
          <w:szCs w:val="18"/>
        </w:rPr>
        <w:t xml:space="preserve"> </w:t>
      </w:r>
      <w:r w:rsidRPr="000C15D7">
        <w:rPr>
          <w:rFonts w:ascii="Times New Roman" w:hAnsi="Times New Roman"/>
          <w:sz w:val="18"/>
          <w:szCs w:val="18"/>
        </w:rPr>
        <w:t xml:space="preserve">*Student’s </w:t>
      </w:r>
      <w:r w:rsidRPr="000C15D7">
        <w:rPr>
          <w:rFonts w:ascii="Times New Roman" w:hAnsi="Times New Roman"/>
          <w:i/>
          <w:iCs/>
          <w:sz w:val="18"/>
          <w:szCs w:val="18"/>
        </w:rPr>
        <w:t>t</w:t>
      </w:r>
      <w:r w:rsidRPr="000C15D7">
        <w:rPr>
          <w:rFonts w:ascii="Times New Roman" w:hAnsi="Times New Roman"/>
          <w:sz w:val="18"/>
          <w:szCs w:val="18"/>
        </w:rPr>
        <w:t>-test performed at a 95% confidence interval</w:t>
      </w:r>
    </w:p>
    <w:p w14:paraId="5F234D88" w14:textId="77777777" w:rsidR="000C15D7" w:rsidRPr="000C15D7" w:rsidRDefault="000C15D7" w:rsidP="000C15D7">
      <w:pPr>
        <w:spacing w:before="60" w:after="0"/>
        <w:jc w:val="both"/>
        <w:rPr>
          <w:rFonts w:ascii="Times New Roman" w:hAnsi="Times New Roman"/>
          <w:sz w:val="18"/>
          <w:szCs w:val="18"/>
          <w:shd w:val="clear" w:color="auto" w:fill="FFFFFF"/>
        </w:rPr>
      </w:pPr>
    </w:p>
    <w:p w14:paraId="74E8066A" w14:textId="77777777" w:rsidR="004F33C7" w:rsidRDefault="004F33C7" w:rsidP="00F8019E">
      <w:pPr>
        <w:spacing w:after="0"/>
        <w:jc w:val="both"/>
        <w:rPr>
          <w:rFonts w:ascii="Times New Roman" w:hAnsi="Times New Roman"/>
          <w:b/>
          <w:iCs/>
          <w:sz w:val="20"/>
          <w:szCs w:val="20"/>
        </w:rPr>
        <w:sectPr w:rsidR="004F33C7" w:rsidSect="0007366A">
          <w:headerReference w:type="even" r:id="rId34"/>
          <w:headerReference w:type="default" r:id="rId35"/>
          <w:footerReference w:type="default" r:id="rId36"/>
          <w:headerReference w:type="first" r:id="rId37"/>
          <w:type w:val="continuous"/>
          <w:pgSz w:w="12240" w:h="15840" w:code="1"/>
          <w:pgMar w:top="1800" w:right="1469" w:bottom="1699" w:left="1440" w:header="706" w:footer="706" w:gutter="0"/>
          <w:pgNumType w:start="0"/>
          <w:cols w:space="708"/>
          <w:docGrid w:linePitch="360"/>
        </w:sectPr>
      </w:pPr>
    </w:p>
    <w:p w14:paraId="64739D06" w14:textId="77777777" w:rsidR="00F8019E" w:rsidRPr="00744B96" w:rsidRDefault="00F8019E" w:rsidP="00F8019E">
      <w:pPr>
        <w:spacing w:after="0"/>
        <w:jc w:val="both"/>
        <w:rPr>
          <w:rFonts w:ascii="Times New Roman" w:hAnsi="Times New Roman"/>
          <w:b/>
          <w:iCs/>
          <w:sz w:val="20"/>
          <w:szCs w:val="20"/>
        </w:rPr>
      </w:pPr>
      <w:r w:rsidRPr="00744B96">
        <w:rPr>
          <w:rFonts w:ascii="Times New Roman" w:hAnsi="Times New Roman"/>
          <w:b/>
          <w:iCs/>
          <w:sz w:val="20"/>
          <w:szCs w:val="20"/>
        </w:rPr>
        <w:t>Inter-day Precision Study</w:t>
      </w:r>
    </w:p>
    <w:p w14:paraId="425BEE68" w14:textId="77777777" w:rsidR="00F8019E" w:rsidRPr="00744B96" w:rsidRDefault="00F8019E" w:rsidP="00F8019E">
      <w:pPr>
        <w:spacing w:after="0"/>
        <w:jc w:val="both"/>
        <w:rPr>
          <w:rFonts w:ascii="Times New Roman" w:hAnsi="Times New Roman"/>
          <w:sz w:val="20"/>
          <w:szCs w:val="20"/>
        </w:rPr>
      </w:pPr>
      <w:r w:rsidRPr="00744B96">
        <w:rPr>
          <w:rFonts w:ascii="Times New Roman" w:hAnsi="Times New Roman"/>
          <w:sz w:val="20"/>
          <w:szCs w:val="20"/>
        </w:rPr>
        <w:t>An inter-day precision study was performed in order to assess the consistency of the determined content of minerals and heavy metals in the studied food samples. Sample collection was repeated on three different days at selected locations. The precision of repeatability is expressed as %RSD. In general, the acceptable level for %RSD is less than 10%[8]. Overall, almost all the elements exhibited a %RSD value above 10%, which suggests the inconsistency of the content of heavy metals and minerals for samples collected on different days. The variability of the element content is most likely a result of the ingredients comprising the food samples. However, it is difficult to ascertain the exact cause for such variation, as there are a wide variety of factors involved.</w:t>
      </w:r>
    </w:p>
    <w:p w14:paraId="797B6754" w14:textId="77777777" w:rsidR="004F33C7" w:rsidRDefault="004F33C7" w:rsidP="00383C16">
      <w:pPr>
        <w:spacing w:after="0"/>
        <w:jc w:val="both"/>
        <w:rPr>
          <w:rFonts w:ascii="Times New Roman" w:hAnsi="Times New Roman"/>
          <w:noProof/>
          <w:sz w:val="20"/>
          <w:szCs w:val="20"/>
          <w:lang w:bidi="ar-SA"/>
        </w:rPr>
      </w:pPr>
    </w:p>
    <w:p w14:paraId="7B252D7D" w14:textId="77777777" w:rsidR="00DE2619" w:rsidRPr="00DE2619" w:rsidRDefault="00DE2619" w:rsidP="00DE2619">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Conclusion</w:t>
      </w:r>
    </w:p>
    <w:p w14:paraId="5C4F01A7" w14:textId="77777777" w:rsidR="00DE2619" w:rsidRPr="000C15D7" w:rsidRDefault="00DE2619" w:rsidP="00DE2619">
      <w:pPr>
        <w:spacing w:after="0"/>
        <w:jc w:val="both"/>
        <w:rPr>
          <w:rFonts w:ascii="Times New Roman" w:hAnsi="Times New Roman"/>
          <w:sz w:val="20"/>
          <w:szCs w:val="20"/>
        </w:rPr>
      </w:pPr>
      <w:r w:rsidRPr="000C15D7">
        <w:rPr>
          <w:rFonts w:ascii="Times New Roman" w:hAnsi="Times New Roman"/>
          <w:sz w:val="20"/>
          <w:szCs w:val="20"/>
        </w:rPr>
        <w:t xml:space="preserve">The heavy metals (Cd, Hg, and Pb) and essential minerals (Fe, Ca, Na, and K) present in Penang Assam Laksa collected from different areas were successfully characterized by using both FAAS/FIMS and ICP-OES. Cadmium and mercury were detected in Penang Assam Laksa at trace levels, whereas lead was found at levels higher than those permitted by Malaysian Food Act 1983 and Food Regulations 1985. Most of the Penang Assam Laksa contained adequate levels of iron, calcium, potassium, and sodium. As determined by </w:t>
      </w:r>
      <w:r w:rsidRPr="000C15D7">
        <w:rPr>
          <w:rFonts w:ascii="Times New Roman" w:hAnsi="Times New Roman"/>
          <w:iCs/>
          <w:sz w:val="20"/>
          <w:szCs w:val="20"/>
        </w:rPr>
        <w:t>Student’s</w:t>
      </w:r>
      <w:r w:rsidRPr="000C15D7">
        <w:rPr>
          <w:rFonts w:ascii="Times New Roman" w:hAnsi="Times New Roman"/>
          <w:i/>
          <w:sz w:val="20"/>
          <w:szCs w:val="20"/>
        </w:rPr>
        <w:t xml:space="preserve"> t-</w:t>
      </w:r>
      <w:r w:rsidRPr="000C15D7">
        <w:rPr>
          <w:rFonts w:ascii="Times New Roman" w:hAnsi="Times New Roman"/>
          <w:iCs/>
          <w:sz w:val="20"/>
          <w:szCs w:val="20"/>
        </w:rPr>
        <w:t>test</w:t>
      </w:r>
      <w:r w:rsidRPr="000C15D7">
        <w:rPr>
          <w:rFonts w:ascii="Times New Roman" w:hAnsi="Times New Roman"/>
          <w:sz w:val="20"/>
          <w:szCs w:val="20"/>
        </w:rPr>
        <w:t xml:space="preserve">, both FAAS and ICP-OES can be satisfactorily used in the detection and quantification of minerals, while an inter-day precision test showed variability of the element content in food samples </w:t>
      </w:r>
      <w:r w:rsidRPr="000C15D7">
        <w:rPr>
          <w:rFonts w:ascii="Times New Roman" w:hAnsi="Times New Roman"/>
          <w:sz w:val="20"/>
          <w:szCs w:val="20"/>
        </w:rPr>
        <w:t>collected on different days. Moreover, the wet-digestion procedure was efficient and suitable for digesting the food samples. In general, this work represents the first scientific study on the element content in Penang Assam Laksa, one of the most famous street foods in Penang. However, the findings stated above cannot be generalized to all Penang Assam Laksa samples, as this study just focused on five selected locations. Instead, this work serves as valuable direction for other researchers in the field. Further studies are needed in order to provide a full picture of the nutritional content in Penang Assam Laksa.</w:t>
      </w:r>
    </w:p>
    <w:p w14:paraId="5DFF5D93" w14:textId="77777777" w:rsidR="00DE2619" w:rsidRPr="000C15D7" w:rsidRDefault="00DE2619" w:rsidP="00DE2619">
      <w:pPr>
        <w:spacing w:after="0"/>
        <w:jc w:val="center"/>
        <w:rPr>
          <w:rFonts w:ascii="Times New Roman" w:hAnsi="Times New Roman"/>
          <w:b/>
          <w:sz w:val="20"/>
          <w:szCs w:val="20"/>
        </w:rPr>
      </w:pPr>
    </w:p>
    <w:p w14:paraId="28B5BE8C" w14:textId="77777777" w:rsidR="00DE2619" w:rsidRPr="000C15D7" w:rsidRDefault="00DE2619" w:rsidP="00DE2619">
      <w:pPr>
        <w:spacing w:after="0"/>
        <w:jc w:val="center"/>
        <w:rPr>
          <w:rFonts w:ascii="Times New Roman" w:hAnsi="Times New Roman"/>
          <w:b/>
          <w:sz w:val="20"/>
          <w:szCs w:val="20"/>
        </w:rPr>
      </w:pPr>
      <w:r w:rsidRPr="000C15D7">
        <w:rPr>
          <w:rFonts w:ascii="Times New Roman" w:hAnsi="Times New Roman"/>
          <w:b/>
          <w:sz w:val="20"/>
          <w:szCs w:val="20"/>
        </w:rPr>
        <w:t>Acknowledgments</w:t>
      </w:r>
    </w:p>
    <w:p w14:paraId="5F5BDB25" w14:textId="77777777" w:rsidR="00DE2619" w:rsidRPr="000C15D7" w:rsidRDefault="00DE2619" w:rsidP="00DE2619">
      <w:pPr>
        <w:spacing w:after="0"/>
        <w:jc w:val="both"/>
        <w:rPr>
          <w:rFonts w:ascii="Times New Roman" w:hAnsi="Times New Roman"/>
          <w:sz w:val="20"/>
          <w:szCs w:val="20"/>
        </w:rPr>
      </w:pPr>
      <w:r w:rsidRPr="000C15D7">
        <w:rPr>
          <w:rFonts w:ascii="Times New Roman" w:hAnsi="Times New Roman"/>
          <w:sz w:val="20"/>
          <w:szCs w:val="20"/>
        </w:rPr>
        <w:t xml:space="preserve">The authors would like to acknowledge participating local hawker stalls for supporting this research. </w:t>
      </w:r>
    </w:p>
    <w:p w14:paraId="459CE5C3" w14:textId="77777777" w:rsidR="00DE2619" w:rsidRDefault="00DE2619" w:rsidP="00383C16">
      <w:pPr>
        <w:spacing w:after="0"/>
        <w:jc w:val="both"/>
        <w:rPr>
          <w:rFonts w:ascii="Times New Roman" w:hAnsi="Times New Roman"/>
          <w:noProof/>
          <w:sz w:val="20"/>
          <w:szCs w:val="20"/>
          <w:lang w:bidi="ar-SA"/>
        </w:rPr>
      </w:pPr>
    </w:p>
    <w:p w14:paraId="128DFE64" w14:textId="77777777" w:rsidR="00DE2619" w:rsidRPr="00383C16" w:rsidRDefault="00DE2619" w:rsidP="00DE2619">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References</w:t>
      </w:r>
    </w:p>
    <w:p w14:paraId="6C650217"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Food and Agriculture Organization. (1997). Street Foods: Report of an FAO technical meeting on street foods. Calcutta, India: Food and Agriculture Organization.</w:t>
      </w:r>
    </w:p>
    <w:p w14:paraId="7A0E1C4C"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 xml:space="preserve">Tuzen, M., and Soylak, M. (2007). Evaluation of trace element contents in canned foods marketed from Turkey. </w:t>
      </w:r>
      <w:r w:rsidRPr="000C15D7">
        <w:rPr>
          <w:rFonts w:ascii="Times New Roman" w:hAnsi="Times New Roman"/>
          <w:i/>
          <w:sz w:val="20"/>
          <w:szCs w:val="20"/>
        </w:rPr>
        <w:t>Food Chemistry</w:t>
      </w:r>
      <w:r w:rsidRPr="000C15D7">
        <w:rPr>
          <w:rFonts w:ascii="Times New Roman" w:hAnsi="Times New Roman"/>
          <w:sz w:val="20"/>
          <w:szCs w:val="20"/>
        </w:rPr>
        <w:t>, 102(4): 1089-1095.</w:t>
      </w:r>
    </w:p>
    <w:p w14:paraId="0A6077D7" w14:textId="11F82D63" w:rsidR="00DE2619"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 xml:space="preserve">Damastuti E., Syahfitri W. Y. N., Santoso M. and Lestiani D. D. (2012). Assessment of trace element daily intake based on consumption rate of foodstuffs in Bandung City. </w:t>
      </w:r>
      <w:r w:rsidRPr="000C15D7">
        <w:rPr>
          <w:rFonts w:ascii="Times New Roman" w:hAnsi="Times New Roman"/>
          <w:i/>
          <w:sz w:val="20"/>
          <w:szCs w:val="20"/>
        </w:rPr>
        <w:t>Atom Indonesia</w:t>
      </w:r>
      <w:r w:rsidRPr="000C15D7">
        <w:rPr>
          <w:rFonts w:ascii="Times New Roman" w:hAnsi="Times New Roman"/>
          <w:sz w:val="20"/>
          <w:szCs w:val="20"/>
        </w:rPr>
        <w:t>,</w:t>
      </w:r>
      <w:r w:rsidRPr="000C15D7">
        <w:rPr>
          <w:rFonts w:ascii="Times New Roman" w:hAnsi="Times New Roman"/>
          <w:i/>
          <w:sz w:val="20"/>
          <w:szCs w:val="20"/>
        </w:rPr>
        <w:t xml:space="preserve"> </w:t>
      </w:r>
      <w:r w:rsidRPr="000C15D7">
        <w:rPr>
          <w:rFonts w:ascii="Times New Roman" w:hAnsi="Times New Roman"/>
          <w:iCs/>
          <w:sz w:val="20"/>
          <w:szCs w:val="20"/>
        </w:rPr>
        <w:t>38</w:t>
      </w:r>
      <w:r w:rsidRPr="000C15D7">
        <w:rPr>
          <w:rFonts w:ascii="Times New Roman" w:hAnsi="Times New Roman"/>
          <w:sz w:val="20"/>
          <w:szCs w:val="20"/>
        </w:rPr>
        <w:t>(1): 29-34.</w:t>
      </w:r>
    </w:p>
    <w:p w14:paraId="78F1E61C" w14:textId="77777777" w:rsidR="00DE2619" w:rsidRPr="00DE2619" w:rsidRDefault="00DE2619" w:rsidP="00DE2619">
      <w:pPr>
        <w:widowControl w:val="0"/>
        <w:spacing w:after="0"/>
        <w:jc w:val="both"/>
        <w:rPr>
          <w:rFonts w:ascii="Times New Roman" w:hAnsi="Times New Roman"/>
          <w:sz w:val="20"/>
          <w:szCs w:val="20"/>
        </w:rPr>
      </w:pPr>
    </w:p>
    <w:p w14:paraId="31E219B2"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lastRenderedPageBreak/>
        <w:t xml:space="preserve">Jignesh, S., Vineeta, K., Abhay, S. and Vilasrao, K. (2012). Analytical methods for estimation of metals. </w:t>
      </w:r>
      <w:r w:rsidRPr="000C15D7">
        <w:rPr>
          <w:rFonts w:ascii="Times New Roman" w:hAnsi="Times New Roman"/>
          <w:i/>
          <w:sz w:val="20"/>
          <w:szCs w:val="20"/>
        </w:rPr>
        <w:t>International Journal of Research in Pharmacy and Chemistry</w:t>
      </w:r>
      <w:r w:rsidRPr="000C15D7">
        <w:rPr>
          <w:rFonts w:ascii="Times New Roman" w:hAnsi="Times New Roman"/>
          <w:sz w:val="20"/>
          <w:szCs w:val="20"/>
        </w:rPr>
        <w:t>, 2(1): 146-163.</w:t>
      </w:r>
    </w:p>
    <w:p w14:paraId="4A008A0B"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 xml:space="preserve">Salau, R. B. and Hassan, M. N. (2014). Evaluation and analysis of dietary essential mineral micronutrients in selected Malaysian foods using FAAS and ICP-MS. </w:t>
      </w:r>
      <w:r w:rsidRPr="000C15D7">
        <w:rPr>
          <w:rFonts w:ascii="Times New Roman" w:hAnsi="Times New Roman"/>
          <w:i/>
          <w:sz w:val="20"/>
          <w:szCs w:val="20"/>
        </w:rPr>
        <w:t>Modern Applied Science</w:t>
      </w:r>
      <w:r w:rsidRPr="000C15D7">
        <w:rPr>
          <w:rFonts w:ascii="Times New Roman" w:hAnsi="Times New Roman"/>
          <w:sz w:val="20"/>
          <w:szCs w:val="20"/>
        </w:rPr>
        <w:t>, 8(6): 103-111.</w:t>
      </w:r>
    </w:p>
    <w:p w14:paraId="11BCB3AC"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World Health Organization (1996). Trace elements in health and nutrition. Geneva: WHO.</w:t>
      </w:r>
    </w:p>
    <w:p w14:paraId="0F4581A3"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Tee, E. S. and Rodolfo, F. F. (2005). Recommended dietary allowances: Homogenization in Southeast Asia. International Life Sciences Institute, Southeast Region (ILSI SEA Region).</w:t>
      </w:r>
    </w:p>
    <w:p w14:paraId="788B0DDF"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U.S. Department of Agriculture and U.S. Department of Human Services. (2010). Dietary Guidelines for Americans. 7</w:t>
      </w:r>
      <w:r w:rsidRPr="000C15D7">
        <w:rPr>
          <w:rFonts w:ascii="Times New Roman" w:hAnsi="Times New Roman"/>
          <w:sz w:val="20"/>
          <w:szCs w:val="20"/>
          <w:vertAlign w:val="superscript"/>
        </w:rPr>
        <w:t>th</w:t>
      </w:r>
      <w:r w:rsidRPr="000C15D7">
        <w:rPr>
          <w:rFonts w:ascii="Times New Roman" w:hAnsi="Times New Roman"/>
          <w:sz w:val="20"/>
          <w:szCs w:val="20"/>
        </w:rPr>
        <w:t xml:space="preserve"> Edition. Washington, DC.</w:t>
      </w:r>
    </w:p>
    <w:p w14:paraId="09A0250B"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 xml:space="preserve">Zukowska, J. and Biziuk, M. (2008). Methodological evaluation of method for dietary heavy metal intake. </w:t>
      </w:r>
      <w:r w:rsidRPr="000C15D7">
        <w:rPr>
          <w:rFonts w:ascii="Times New Roman" w:hAnsi="Times New Roman"/>
          <w:i/>
          <w:sz w:val="20"/>
          <w:szCs w:val="20"/>
        </w:rPr>
        <w:t>Journal of Food Science</w:t>
      </w:r>
      <w:r w:rsidRPr="000C15D7">
        <w:rPr>
          <w:rFonts w:ascii="Times New Roman" w:hAnsi="Times New Roman"/>
          <w:sz w:val="20"/>
          <w:szCs w:val="20"/>
        </w:rPr>
        <w:t xml:space="preserve">, </w:t>
      </w:r>
      <w:r w:rsidRPr="000C15D7">
        <w:rPr>
          <w:rFonts w:ascii="Times New Roman" w:hAnsi="Times New Roman"/>
          <w:iCs/>
          <w:sz w:val="20"/>
          <w:szCs w:val="20"/>
        </w:rPr>
        <w:t>73</w:t>
      </w:r>
      <w:r w:rsidRPr="000C15D7">
        <w:rPr>
          <w:rFonts w:ascii="Times New Roman" w:hAnsi="Times New Roman"/>
          <w:sz w:val="20"/>
          <w:szCs w:val="20"/>
        </w:rPr>
        <w:t>(2): 1-9.</w:t>
      </w:r>
    </w:p>
    <w:p w14:paraId="5FB9C261"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 xml:space="preserve">Das, S. K., Grewal, A. S. and Banerjee, M. (2011). A brief review: Heavy metal and their analysis. </w:t>
      </w:r>
      <w:r w:rsidRPr="000C15D7">
        <w:rPr>
          <w:rFonts w:ascii="Times New Roman" w:hAnsi="Times New Roman"/>
          <w:i/>
          <w:iCs/>
          <w:sz w:val="20"/>
          <w:szCs w:val="20"/>
        </w:rPr>
        <w:t>International Journal of Pharmaceutical Sciences Review and Research,</w:t>
      </w:r>
      <w:r w:rsidRPr="000C15D7">
        <w:rPr>
          <w:rFonts w:ascii="Times New Roman" w:hAnsi="Times New Roman"/>
          <w:sz w:val="20"/>
          <w:szCs w:val="20"/>
        </w:rPr>
        <w:t xml:space="preserve"> 11(1): 13-18.</w:t>
      </w:r>
    </w:p>
    <w:p w14:paraId="7462E398"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 xml:space="preserve">Korn, M. D. G. A., Morte, E. S. D. B., Santos, D. C. M. B. D., Castro, J. T., Barbosa, J. T. P., Teixeira, A. P., Fernandes, A. P., Welz, B., Santos, W. P. C. D., Santos, E. B. G. N. D. and Korn, M. (2008). Sample preparation for determination of metals in food samples using spectroanalytical methods – A review. </w:t>
      </w:r>
      <w:r w:rsidRPr="000C15D7">
        <w:rPr>
          <w:rFonts w:ascii="Times New Roman" w:hAnsi="Times New Roman"/>
          <w:i/>
          <w:sz w:val="20"/>
          <w:szCs w:val="20"/>
        </w:rPr>
        <w:t>Applied Spectroscopy Reviews</w:t>
      </w:r>
      <w:r w:rsidRPr="000C15D7">
        <w:rPr>
          <w:rFonts w:ascii="Times New Roman" w:hAnsi="Times New Roman"/>
          <w:sz w:val="20"/>
          <w:szCs w:val="20"/>
        </w:rPr>
        <w:t>, 43(2): 67-92.</w:t>
      </w:r>
    </w:p>
    <w:p w14:paraId="10C22EB0"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Tuzen, M., Sari, H., Narin, I. and Soylak, M. (2004). Comparison of microwave, dry and wet digestion procedures for the determination of trace metal contents in spice samples produced in Turkey.</w:t>
      </w:r>
      <w:r w:rsidRPr="000C15D7">
        <w:rPr>
          <w:rFonts w:ascii="Times New Roman" w:hAnsi="Times New Roman"/>
          <w:i/>
          <w:iCs/>
          <w:sz w:val="20"/>
          <w:szCs w:val="20"/>
        </w:rPr>
        <w:t xml:space="preserve"> Journal of Food and Drug Analysis</w:t>
      </w:r>
      <w:r w:rsidRPr="000C15D7">
        <w:rPr>
          <w:rFonts w:ascii="Times New Roman" w:hAnsi="Times New Roman"/>
          <w:sz w:val="20"/>
          <w:szCs w:val="20"/>
        </w:rPr>
        <w:t>, 12(3): 254-258.</w:t>
      </w:r>
    </w:p>
    <w:p w14:paraId="0485E225"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 xml:space="preserve">Momen, A. A., Georage, A. Z., Anthemidis, A. N. and Stratis, J. A. (2006). Investigation of four digestion procedures for multi-element determination of toxic and nutrient elements in </w:t>
      </w:r>
      <w:r w:rsidRPr="000C15D7">
        <w:rPr>
          <w:rFonts w:ascii="Times New Roman" w:hAnsi="Times New Roman"/>
          <w:sz w:val="20"/>
          <w:szCs w:val="20"/>
        </w:rPr>
        <w:t xml:space="preserve">legumes by inductively coupled plasma-optical emission spectrometry. </w:t>
      </w:r>
      <w:r w:rsidRPr="000C15D7">
        <w:rPr>
          <w:rFonts w:ascii="Times New Roman" w:hAnsi="Times New Roman"/>
          <w:i/>
          <w:iCs/>
          <w:sz w:val="20"/>
          <w:szCs w:val="20"/>
        </w:rPr>
        <w:t>Analytica Chimica Acta</w:t>
      </w:r>
      <w:r w:rsidRPr="000C15D7">
        <w:rPr>
          <w:rFonts w:ascii="Times New Roman" w:hAnsi="Times New Roman"/>
          <w:sz w:val="20"/>
          <w:szCs w:val="20"/>
        </w:rPr>
        <w:t>, 565(1): 81-88.</w:t>
      </w:r>
    </w:p>
    <w:p w14:paraId="1F414E81"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 xml:space="preserve">Kira, C. S. and Maihara, V. A. (2007). Determination of major and minor elements in dairy products through inductively coupled plasma optical emission spectrometry after wet partial digestion and neutron activation analysis. </w:t>
      </w:r>
      <w:r w:rsidRPr="000C15D7">
        <w:rPr>
          <w:rFonts w:ascii="Times New Roman" w:hAnsi="Times New Roman"/>
          <w:i/>
          <w:iCs/>
          <w:sz w:val="20"/>
          <w:szCs w:val="20"/>
        </w:rPr>
        <w:t xml:space="preserve">Food Chemistry, </w:t>
      </w:r>
      <w:r w:rsidRPr="000C15D7">
        <w:rPr>
          <w:rFonts w:ascii="Times New Roman" w:hAnsi="Times New Roman"/>
          <w:sz w:val="20"/>
          <w:szCs w:val="20"/>
        </w:rPr>
        <w:t>100(1): 390-395.</w:t>
      </w:r>
    </w:p>
    <w:p w14:paraId="276D7305"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 xml:space="preserve">Luo, Y., Zhang, B., Chen, M., Wang, J., Zhang, X., Gao, W. Y. and Huang, J. F. (2010). Rapid and simultaneous determination of essential minerals and trace elements in human milk by improved flame atomic absorption spectroscopy (FAAS) with microwave digestion. </w:t>
      </w:r>
      <w:r w:rsidRPr="000C15D7">
        <w:rPr>
          <w:rFonts w:ascii="Times New Roman" w:hAnsi="Times New Roman"/>
          <w:i/>
          <w:sz w:val="20"/>
          <w:szCs w:val="20"/>
        </w:rPr>
        <w:t xml:space="preserve">Journal of Agricultural and Food Chemistry, </w:t>
      </w:r>
      <w:r w:rsidRPr="000C15D7">
        <w:rPr>
          <w:rFonts w:ascii="Times New Roman" w:hAnsi="Times New Roman"/>
          <w:iCs/>
          <w:sz w:val="20"/>
          <w:szCs w:val="20"/>
        </w:rPr>
        <w:t>58</w:t>
      </w:r>
      <w:r w:rsidRPr="000C15D7">
        <w:rPr>
          <w:rFonts w:ascii="Times New Roman" w:hAnsi="Times New Roman"/>
          <w:sz w:val="20"/>
          <w:szCs w:val="20"/>
        </w:rPr>
        <w:t>(17): 9396-9400.</w:t>
      </w:r>
    </w:p>
    <w:p w14:paraId="2CE25D96"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 xml:space="preserve">Boutakhrit, K., Crisci, M., Bolle, F. and Loca, J. V. (2011). Comparison of four analytical techniques based on atomic spectrometry for the determination of total tin in canned foodstuffs. </w:t>
      </w:r>
      <w:r w:rsidRPr="000C15D7">
        <w:rPr>
          <w:rFonts w:ascii="Times New Roman" w:hAnsi="Times New Roman"/>
          <w:i/>
          <w:sz w:val="20"/>
          <w:szCs w:val="20"/>
        </w:rPr>
        <w:t xml:space="preserve">Food Additives and Contaminants, </w:t>
      </w:r>
      <w:r w:rsidRPr="000C15D7">
        <w:rPr>
          <w:rFonts w:ascii="Times New Roman" w:hAnsi="Times New Roman"/>
          <w:iCs/>
          <w:sz w:val="20"/>
          <w:szCs w:val="20"/>
        </w:rPr>
        <w:t>28</w:t>
      </w:r>
      <w:r w:rsidRPr="000C15D7">
        <w:rPr>
          <w:rFonts w:ascii="Times New Roman" w:hAnsi="Times New Roman"/>
          <w:sz w:val="20"/>
          <w:szCs w:val="20"/>
        </w:rPr>
        <w:t>(2): 1-18.</w:t>
      </w:r>
    </w:p>
    <w:p w14:paraId="032D0402"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iCs/>
          <w:sz w:val="20"/>
          <w:szCs w:val="20"/>
        </w:rPr>
      </w:pPr>
      <w:r w:rsidRPr="000C15D7">
        <w:rPr>
          <w:rFonts w:ascii="Times New Roman" w:hAnsi="Times New Roman"/>
          <w:iCs/>
          <w:sz w:val="20"/>
          <w:szCs w:val="20"/>
        </w:rPr>
        <w:t>Perkin Elmer (2011). Exceptional performance for challenging mercury analyses. Perkinelmer, Inc.</w:t>
      </w:r>
    </w:p>
    <w:p w14:paraId="70FF8343"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shd w:val="clear" w:color="auto" w:fill="FFFFFF"/>
        </w:rPr>
        <w:t xml:space="preserve">Khor, S. (2015). Penang Laksa isn't the only laksa out there. You need to try them all. like really. SAYS. </w:t>
      </w:r>
      <w:r w:rsidRPr="003F4F45">
        <w:rPr>
          <w:rFonts w:ascii="Times New Roman" w:hAnsi="Times New Roman"/>
          <w:sz w:val="20"/>
          <w:szCs w:val="20"/>
          <w:shd w:val="clear" w:color="auto" w:fill="FFFFFF"/>
        </w:rPr>
        <w:t>https://says.com/my/lifestyle/let-s-talk-about-laksa</w:t>
      </w:r>
      <w:r w:rsidRPr="000C15D7">
        <w:rPr>
          <w:rStyle w:val="Hyperlink"/>
          <w:rFonts w:ascii="Times New Roman" w:hAnsi="Times New Roman"/>
          <w:sz w:val="20"/>
          <w:szCs w:val="20"/>
          <w:shd w:val="clear" w:color="auto" w:fill="FFFFFF"/>
        </w:rPr>
        <w:t>.</w:t>
      </w:r>
      <w:r w:rsidRPr="000C15D7">
        <w:rPr>
          <w:rFonts w:ascii="Times New Roman" w:hAnsi="Times New Roman"/>
          <w:sz w:val="20"/>
          <w:szCs w:val="20"/>
          <w:shd w:val="clear" w:color="auto" w:fill="FFFFFF"/>
        </w:rPr>
        <w:t xml:space="preserve"> [Access online 27 March 2020]. </w:t>
      </w:r>
    </w:p>
    <w:p w14:paraId="155B8693"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Malaysia Food Act 1983 and Food Regulations 1985 (2017). Warta Kerajaan Malaysia. Kuala Lumpur: Ministry of Health Malaysia.</w:t>
      </w:r>
    </w:p>
    <w:p w14:paraId="734668BA"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 xml:space="preserve">Yuvarani, T., Anuradha, V., and Praveena, A. (2013). Analysis of antioxidants, minerals and vitamins composition between male and female Indian mackerel – Rastrelliger Kanagurta. </w:t>
      </w:r>
      <w:r w:rsidRPr="000C15D7">
        <w:rPr>
          <w:rFonts w:ascii="Times New Roman" w:hAnsi="Times New Roman"/>
          <w:i/>
          <w:sz w:val="20"/>
          <w:szCs w:val="20"/>
        </w:rPr>
        <w:t>International Journal of Food, Agriculture and Veterinary Sciences</w:t>
      </w:r>
      <w:r w:rsidRPr="000C15D7">
        <w:rPr>
          <w:rFonts w:ascii="Times New Roman" w:hAnsi="Times New Roman"/>
          <w:sz w:val="20"/>
          <w:szCs w:val="20"/>
        </w:rPr>
        <w:t xml:space="preserve">, </w:t>
      </w:r>
      <w:r w:rsidRPr="000C15D7">
        <w:rPr>
          <w:rFonts w:ascii="Times New Roman" w:hAnsi="Times New Roman"/>
          <w:iCs/>
          <w:sz w:val="20"/>
          <w:szCs w:val="20"/>
        </w:rPr>
        <w:t>3</w:t>
      </w:r>
      <w:r w:rsidRPr="000C15D7">
        <w:rPr>
          <w:rFonts w:ascii="Times New Roman" w:hAnsi="Times New Roman"/>
          <w:sz w:val="20"/>
          <w:szCs w:val="20"/>
        </w:rPr>
        <w:t>(1): 76-81.</w:t>
      </w:r>
    </w:p>
    <w:p w14:paraId="6F2C91AB"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 xml:space="preserve">Nurnadia, A. A., Azrina, A., Amin, I., Mohd Yunus, A. S. and Mohd Izuan, E. H. (2013). Mineral contents of selected marine fish and shellfish from the west coast of Peninsular Malaysia. </w:t>
      </w:r>
      <w:r w:rsidRPr="000C15D7">
        <w:rPr>
          <w:rFonts w:ascii="Times New Roman" w:hAnsi="Times New Roman"/>
          <w:i/>
          <w:sz w:val="20"/>
          <w:szCs w:val="20"/>
        </w:rPr>
        <w:t xml:space="preserve">International Food Research Journal, </w:t>
      </w:r>
      <w:r w:rsidRPr="000C15D7">
        <w:rPr>
          <w:rFonts w:ascii="Times New Roman" w:hAnsi="Times New Roman"/>
          <w:iCs/>
          <w:sz w:val="20"/>
          <w:szCs w:val="20"/>
        </w:rPr>
        <w:t>20</w:t>
      </w:r>
      <w:r w:rsidRPr="000C15D7">
        <w:rPr>
          <w:rFonts w:ascii="Times New Roman" w:hAnsi="Times New Roman"/>
          <w:sz w:val="20"/>
          <w:szCs w:val="20"/>
        </w:rPr>
        <w:t>(1): 431-437.</w:t>
      </w:r>
    </w:p>
    <w:p w14:paraId="1BDD2EC1"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 xml:space="preserve">Mehrdad, R. R., Mehravar, R. R., Sohrab, K. and Ali, A. M. (2017). Cadmium toxicity and treatment: An update. </w:t>
      </w:r>
      <w:r w:rsidRPr="000C15D7">
        <w:rPr>
          <w:rFonts w:ascii="Times New Roman" w:hAnsi="Times New Roman"/>
          <w:i/>
          <w:sz w:val="20"/>
          <w:szCs w:val="20"/>
        </w:rPr>
        <w:t xml:space="preserve">Caspian Journal of Internal Medicine, </w:t>
      </w:r>
      <w:r w:rsidRPr="000C15D7">
        <w:rPr>
          <w:rFonts w:ascii="Times New Roman" w:hAnsi="Times New Roman"/>
          <w:iCs/>
          <w:sz w:val="20"/>
          <w:szCs w:val="20"/>
        </w:rPr>
        <w:t>8</w:t>
      </w:r>
      <w:r w:rsidRPr="000C15D7">
        <w:rPr>
          <w:rFonts w:ascii="Times New Roman" w:hAnsi="Times New Roman"/>
          <w:sz w:val="20"/>
          <w:szCs w:val="20"/>
        </w:rPr>
        <w:t>(3): 135-145.</w:t>
      </w:r>
    </w:p>
    <w:p w14:paraId="0F576FAB" w14:textId="77777777" w:rsidR="00DE2619" w:rsidRPr="000C15D7" w:rsidRDefault="00DE2619" w:rsidP="00DE2619">
      <w:pPr>
        <w:pStyle w:val="ListParagraph"/>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lastRenderedPageBreak/>
        <w:t xml:space="preserve">Salama, A. K., and Radwan, M. A. (2005). Heavy metals (Cd, Pb) and trace elements (Cu, Zn) contents in some foodstuffs from the Egyptian market. </w:t>
      </w:r>
      <w:r w:rsidRPr="000C15D7">
        <w:rPr>
          <w:rFonts w:ascii="Times New Roman" w:hAnsi="Times New Roman"/>
          <w:i/>
          <w:iCs/>
          <w:sz w:val="20"/>
          <w:szCs w:val="20"/>
        </w:rPr>
        <w:t>Journal of Agricultural Sciences</w:t>
      </w:r>
      <w:r w:rsidRPr="000C15D7">
        <w:rPr>
          <w:rFonts w:ascii="Times New Roman" w:hAnsi="Times New Roman"/>
          <w:sz w:val="20"/>
          <w:szCs w:val="20"/>
        </w:rPr>
        <w:t>, 17(1): 34-42.</w:t>
      </w:r>
    </w:p>
    <w:p w14:paraId="2863A686" w14:textId="77777777" w:rsidR="00DE2619" w:rsidRPr="000C15D7" w:rsidRDefault="00DE2619" w:rsidP="00DE2619">
      <w:pPr>
        <w:pStyle w:val="ListParagraph"/>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 xml:space="preserve">Jarup, L. (2003). Hazards of heavy metal contamination. </w:t>
      </w:r>
      <w:r w:rsidRPr="000C15D7">
        <w:rPr>
          <w:rFonts w:ascii="Times New Roman" w:hAnsi="Times New Roman"/>
          <w:i/>
          <w:sz w:val="20"/>
          <w:szCs w:val="20"/>
        </w:rPr>
        <w:t>British Medical Bulletin</w:t>
      </w:r>
      <w:r w:rsidRPr="000C15D7">
        <w:rPr>
          <w:rFonts w:ascii="Times New Roman" w:hAnsi="Times New Roman"/>
          <w:sz w:val="20"/>
          <w:szCs w:val="20"/>
        </w:rPr>
        <w:t xml:space="preserve">, </w:t>
      </w:r>
      <w:r w:rsidRPr="000C15D7">
        <w:rPr>
          <w:rFonts w:ascii="Times New Roman" w:hAnsi="Times New Roman"/>
          <w:iCs/>
          <w:sz w:val="20"/>
          <w:szCs w:val="20"/>
        </w:rPr>
        <w:t>68</w:t>
      </w:r>
      <w:r w:rsidRPr="000C15D7">
        <w:rPr>
          <w:rFonts w:ascii="Times New Roman" w:hAnsi="Times New Roman"/>
          <w:sz w:val="20"/>
          <w:szCs w:val="20"/>
        </w:rPr>
        <w:t>: 167-182.</w:t>
      </w:r>
    </w:p>
    <w:p w14:paraId="044B06E6" w14:textId="61F315EC" w:rsidR="00DE2619" w:rsidRDefault="00DE2619" w:rsidP="00383C16">
      <w:pPr>
        <w:spacing w:after="0"/>
        <w:jc w:val="both"/>
        <w:rPr>
          <w:rFonts w:ascii="Times New Roman" w:hAnsi="Times New Roman"/>
          <w:noProof/>
          <w:sz w:val="20"/>
          <w:szCs w:val="20"/>
          <w:lang w:bidi="ar-SA"/>
        </w:rPr>
        <w:sectPr w:rsidR="00DE2619" w:rsidSect="004F33C7">
          <w:headerReference w:type="even" r:id="rId38"/>
          <w:headerReference w:type="default" r:id="rId39"/>
          <w:footerReference w:type="even" r:id="rId40"/>
          <w:footerReference w:type="default" r:id="rId41"/>
          <w:headerReference w:type="first" r:id="rId42"/>
          <w:type w:val="continuous"/>
          <w:pgSz w:w="12240" w:h="15840" w:code="1"/>
          <w:pgMar w:top="1800" w:right="1469" w:bottom="1699" w:left="1440" w:header="706" w:footer="706" w:gutter="0"/>
          <w:pgNumType w:start="0"/>
          <w:cols w:num="2" w:space="403"/>
          <w:docGrid w:linePitch="360"/>
        </w:sectPr>
      </w:pPr>
    </w:p>
    <w:p w14:paraId="4ED0B843" w14:textId="5BD5F5F4" w:rsidR="006768E9" w:rsidRPr="00383C16" w:rsidRDefault="006768E9" w:rsidP="00383C16">
      <w:pPr>
        <w:spacing w:after="0"/>
        <w:jc w:val="both"/>
        <w:rPr>
          <w:rFonts w:ascii="Times New Roman" w:hAnsi="Times New Roman"/>
          <w:noProof/>
          <w:sz w:val="20"/>
          <w:szCs w:val="20"/>
          <w:lang w:bidi="ar-SA"/>
        </w:rPr>
      </w:pPr>
    </w:p>
    <w:p w14:paraId="3839B0B7" w14:textId="77777777" w:rsidR="006768E9" w:rsidRPr="00383C16" w:rsidRDefault="006768E9" w:rsidP="00383C16">
      <w:pPr>
        <w:spacing w:after="0"/>
        <w:jc w:val="center"/>
        <w:rPr>
          <w:rFonts w:ascii="Times New Roman" w:hAnsi="Times New Roman"/>
          <w:noProof/>
          <w:sz w:val="20"/>
          <w:szCs w:val="20"/>
          <w:lang w:bidi="ar-SA"/>
        </w:rPr>
      </w:pPr>
    </w:p>
    <w:p w14:paraId="0559083A" w14:textId="77777777" w:rsidR="002F0EDB" w:rsidRDefault="002F0EDB" w:rsidP="00383C16">
      <w:pPr>
        <w:spacing w:after="0"/>
        <w:jc w:val="center"/>
        <w:rPr>
          <w:rFonts w:ascii="Times New Roman" w:hAnsi="Times New Roman"/>
          <w:b/>
          <w:noProof/>
          <w:sz w:val="20"/>
          <w:szCs w:val="20"/>
          <w:lang w:bidi="ar-SA"/>
        </w:rPr>
      </w:pPr>
    </w:p>
    <w:p w14:paraId="63ACC625" w14:textId="77777777" w:rsidR="006768E9" w:rsidRPr="00383C16" w:rsidRDefault="006768E9" w:rsidP="00383C16">
      <w:pPr>
        <w:spacing w:after="0"/>
        <w:jc w:val="center"/>
        <w:rPr>
          <w:rFonts w:ascii="Times New Roman" w:hAnsi="Times New Roman"/>
          <w:noProof/>
          <w:sz w:val="20"/>
          <w:szCs w:val="20"/>
          <w:lang w:bidi="ar-SA"/>
        </w:rPr>
      </w:pPr>
    </w:p>
    <w:p w14:paraId="4CE32F05" w14:textId="29A33355" w:rsidR="004D546E" w:rsidRPr="00383C16" w:rsidRDefault="004D546E" w:rsidP="004D546E">
      <w:pPr>
        <w:spacing w:after="0"/>
        <w:jc w:val="both"/>
        <w:rPr>
          <w:rFonts w:ascii="Times New Roman" w:hAnsi="Times New Roman"/>
          <w:noProof/>
          <w:sz w:val="20"/>
          <w:szCs w:val="20"/>
          <w:lang w:bidi="ar-SA"/>
        </w:rPr>
      </w:pPr>
    </w:p>
    <w:sectPr w:rsidR="004D546E" w:rsidRPr="00383C16" w:rsidSect="0007366A">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8EE3A" w14:textId="77777777" w:rsidR="00DD7FCA" w:rsidRDefault="00DD7FCA" w:rsidP="00FB4C59">
      <w:pPr>
        <w:spacing w:after="0" w:line="240" w:lineRule="auto"/>
      </w:pPr>
      <w:r>
        <w:separator/>
      </w:r>
    </w:p>
  </w:endnote>
  <w:endnote w:type="continuationSeparator" w:id="0">
    <w:p w14:paraId="56D501CE" w14:textId="77777777" w:rsidR="00DD7FCA" w:rsidRDefault="00DD7FC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Bold">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2A3A4D5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629FD" w14:textId="284588D5" w:rsidR="008C770C" w:rsidRPr="004B43FF" w:rsidRDefault="008C770C">
    <w:pPr>
      <w:pStyle w:val="Footer"/>
      <w:rPr>
        <w:rFonts w:ascii="Times New Roman" w:hAnsi="Times New Roman"/>
        <w:lang w:val="en-US"/>
      </w:rPr>
    </w:pP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C808E" w14:textId="2C74A760" w:rsidR="008C770C" w:rsidRDefault="008C770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2C2D5" w14:textId="5504ED9F" w:rsidR="008C770C" w:rsidRPr="004B43FF" w:rsidRDefault="008C770C">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82BCA" w14:textId="74DAFDBD" w:rsidR="008C770C" w:rsidRDefault="008C770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EFB7B" w14:textId="79569548" w:rsidR="008C770C" w:rsidRPr="004B43FF" w:rsidRDefault="008C770C">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7017" w14:textId="2A346CE9" w:rsidR="008C770C" w:rsidRDefault="008C770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18B8C" w14:textId="0E9F1685" w:rsidR="008C770C" w:rsidRPr="004B43FF" w:rsidRDefault="008C770C">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EC9AA" w14:textId="27AE9E50" w:rsidR="008C770C" w:rsidRDefault="008C770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8A5CD" w14:textId="77777777" w:rsidR="00DD7FCA" w:rsidRDefault="00DD7FCA" w:rsidP="00FB4C59">
      <w:pPr>
        <w:spacing w:after="0" w:line="240" w:lineRule="auto"/>
      </w:pPr>
      <w:r>
        <w:separator/>
      </w:r>
    </w:p>
  </w:footnote>
  <w:footnote w:type="continuationSeparator" w:id="0">
    <w:p w14:paraId="6CC9F8DF" w14:textId="77777777" w:rsidR="00DD7FCA" w:rsidRDefault="00DD7FCA"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3D4AEB61" w:rsidR="002B3BD8" w:rsidRDefault="008C770C" w:rsidP="008E6968">
    <w:pPr>
      <w:pStyle w:val="Header"/>
      <w:jc w:val="right"/>
      <w:rPr>
        <w:rFonts w:ascii="Times New Roman" w:hAnsi="Times New Roman"/>
        <w:i/>
        <w:lang w:val="en-US"/>
      </w:rPr>
    </w:pPr>
    <w:r>
      <w:rPr>
        <w:noProof/>
      </w:rPr>
      <w:pict w14:anchorId="5B82A0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84438" o:spid="_x0000_s102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6 No 2 (2022)"/>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917A23">
      <w:rPr>
        <w:rFonts w:ascii="Times New Roman" w:hAnsi="Times New Roman"/>
        <w:i/>
        <w:lang w:val="en-US"/>
      </w:rPr>
      <w:t>2</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008E6968"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7056" w14:textId="77777777" w:rsidR="008C770C" w:rsidRDefault="008C770C" w:rsidP="008C770C">
    <w:pPr>
      <w:pStyle w:val="Header"/>
      <w:jc w:val="right"/>
      <w:rPr>
        <w:rFonts w:ascii="Times New Roman" w:hAnsi="Times New Roman"/>
        <w:i/>
        <w:lang w:val="en-US"/>
      </w:rPr>
    </w:pPr>
    <w:r>
      <w:rPr>
        <w:noProof/>
      </w:rPr>
      <w:pict w14:anchorId="12C84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0" type="#_x0000_t136" style="position:absolute;left:0;text-align:left;margin-left:0;margin-top:0;width:541.2pt;height:53.4pt;rotation:315;z-index:-251606016;mso-position-horizontal:center;mso-position-horizontal-relative:margin;mso-position-vertical:center;mso-position-vertical-relative:margin" o:allowincell="f" fillcolor="silver" stroked="f">
          <v:fill opacity=".5"/>
          <v:textpath style="font-family:&quot;Arial&quot;;font-size:48pt" string="MJAS Vol 26 No 2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0B3F15FD" w14:textId="034EA300" w:rsidR="008C770C" w:rsidRDefault="008C770C">
    <w:pPr>
      <w:pStyle w:val="Header"/>
    </w:pPr>
    <w:r>
      <w:rPr>
        <w:noProof/>
      </w:rPr>
      <w:pict w14:anchorId="5E447523">
        <v:shape id="PowerPlusWaterMarkObject118884447" o:spid="_x0000_s1035"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31198" w14:textId="48D4BCB2" w:rsidR="008C770C" w:rsidRDefault="008C770C">
    <w:pPr>
      <w:pStyle w:val="Header"/>
    </w:pPr>
    <w:r>
      <w:rPr>
        <w:noProof/>
      </w:rPr>
      <w:pict w14:anchorId="450E18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84448" o:spid="_x0000_s1036"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380D4" w14:textId="60977121" w:rsidR="008C770C" w:rsidRDefault="008C770C">
    <w:pPr>
      <w:pStyle w:val="Header"/>
    </w:pPr>
    <w:r>
      <w:rPr>
        <w:noProof/>
      </w:rPr>
      <w:pict w14:anchorId="5D6E03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84446" o:spid="_x0000_s1034"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ECD02" w14:textId="129D583C" w:rsidR="008C770C" w:rsidRDefault="008C770C">
    <w:pPr>
      <w:pStyle w:val="Header"/>
    </w:pPr>
    <w:r>
      <w:rPr>
        <w:noProof/>
      </w:rPr>
      <w:pict w14:anchorId="5ED0FD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84450" o:spid="_x0000_s1038"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FDB31" w14:textId="77777777" w:rsidR="008C770C" w:rsidRPr="00675DEB" w:rsidRDefault="008C770C" w:rsidP="008C770C">
    <w:pPr>
      <w:spacing w:after="0"/>
      <w:ind w:left="1170" w:hanging="1170"/>
      <w:rPr>
        <w:rFonts w:ascii="Times New Roman" w:hAnsi="Times New Roman"/>
        <w:bCs/>
        <w:caps/>
        <w:sz w:val="20"/>
        <w:szCs w:val="20"/>
        <w:lang w:eastAsia="zh-CN"/>
      </w:rPr>
    </w:pPr>
    <w:r>
      <w:rPr>
        <w:noProof/>
      </w:rPr>
      <w:pict w14:anchorId="26B6BF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4" type="#_x0000_t136" style="position:absolute;left:0;text-align:left;margin-left:0;margin-top:0;width:541.2pt;height:53.4pt;rotation:315;z-index:-251597824;mso-position-horizontal:center;mso-position-horizontal-relative:margin;mso-position-vertical:center;mso-position-vertical-relative:margin" o:allowincell="f" fillcolor="silver" stroked="f">
          <v:fill opacity=".5"/>
          <v:textpath style="font-family:&quot;Arial&quot;;font-size:48pt" string="MJAS Vol 26 No 2 (2022)"/>
        </v:shape>
      </w:pict>
    </w:r>
    <w:r w:rsidRPr="00675DEB">
      <w:rPr>
        <w:rFonts w:ascii="Times New Roman" w:hAnsi="Times New Roman"/>
        <w:sz w:val="20"/>
        <w:szCs w:val="20"/>
      </w:rPr>
      <w:t xml:space="preserve">Phang et al:    </w:t>
    </w:r>
    <w:r>
      <w:rPr>
        <w:rFonts w:ascii="Times New Roman" w:hAnsi="Times New Roman"/>
        <w:sz w:val="20"/>
        <w:szCs w:val="20"/>
      </w:rPr>
      <w:tab/>
    </w:r>
    <w:r w:rsidRPr="00675DEB">
      <w:rPr>
        <w:rFonts w:ascii="Times New Roman" w:hAnsi="Times New Roman"/>
        <w:bCs/>
        <w:caps/>
        <w:sz w:val="20"/>
        <w:szCs w:val="20"/>
      </w:rPr>
      <w:t>Essential</w:t>
    </w:r>
    <w:r w:rsidRPr="00675DEB">
      <w:rPr>
        <w:rFonts w:ascii="Times New Roman" w:hAnsi="Times New Roman"/>
        <w:bCs/>
        <w:caps/>
        <w:sz w:val="20"/>
        <w:szCs w:val="20"/>
        <w:lang w:eastAsia="zh-CN"/>
      </w:rPr>
      <w:t xml:space="preserve"> </w:t>
    </w:r>
    <w:r w:rsidRPr="00675DEB">
      <w:rPr>
        <w:rFonts w:ascii="Times New Roman" w:hAnsi="Times New Roman"/>
        <w:bCs/>
        <w:caps/>
        <w:sz w:val="20"/>
        <w:szCs w:val="20"/>
      </w:rPr>
      <w:t>Mineral</w:t>
    </w:r>
    <w:r w:rsidRPr="00675DEB">
      <w:rPr>
        <w:rFonts w:ascii="Times New Roman" w:hAnsi="Times New Roman"/>
        <w:bCs/>
        <w:caps/>
        <w:sz w:val="20"/>
        <w:szCs w:val="20"/>
        <w:lang w:eastAsia="zh-CN"/>
      </w:rPr>
      <w:t>s and Heavy Metals</w:t>
    </w:r>
    <w:r w:rsidRPr="00675DEB">
      <w:rPr>
        <w:rFonts w:ascii="Times New Roman" w:hAnsi="Times New Roman"/>
        <w:bCs/>
        <w:caps/>
        <w:sz w:val="20"/>
        <w:szCs w:val="20"/>
      </w:rPr>
      <w:t xml:space="preserve"> Analysis of Penang Assam Laksa Using Atomic Absorption Spectrometry, </w:t>
    </w:r>
    <w:r w:rsidRPr="00675DEB">
      <w:rPr>
        <w:rFonts w:ascii="Times New Roman" w:hAnsi="Times New Roman"/>
        <w:bCs/>
        <w:caps/>
        <w:sz w:val="20"/>
        <w:szCs w:val="20"/>
        <w:lang w:eastAsia="zh-CN"/>
      </w:rPr>
      <w:t>Flow Injection Mercury System,</w:t>
    </w:r>
    <w:r w:rsidRPr="00675DEB">
      <w:rPr>
        <w:rFonts w:ascii="Times New Roman" w:hAnsi="Times New Roman"/>
        <w:bCs/>
        <w:caps/>
        <w:sz w:val="20"/>
        <w:szCs w:val="20"/>
      </w:rPr>
      <w:t xml:space="preserve"> And Inductively Coupled Plasma Optical Emission Spectrometry</w:t>
    </w:r>
  </w:p>
  <w:p w14:paraId="19BAF45D" w14:textId="551C3CAA" w:rsidR="008C770C" w:rsidRDefault="008C770C">
    <w:pPr>
      <w:pStyle w:val="Header"/>
    </w:pPr>
    <w:r>
      <w:rPr>
        <w:noProof/>
      </w:rPr>
      <w:pict w14:anchorId="79F55DCB">
        <v:shape id="PowerPlusWaterMarkObject118884451" o:spid="_x0000_s1039"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0E22" w14:textId="79AA2C1F" w:rsidR="008C770C" w:rsidRDefault="008C770C">
    <w:pPr>
      <w:pStyle w:val="Header"/>
    </w:pPr>
    <w:r>
      <w:rPr>
        <w:noProof/>
      </w:rPr>
      <w:pict w14:anchorId="0142C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84449" o:spid="_x0000_s1037"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BC417" w14:textId="77777777" w:rsidR="008C770C" w:rsidRDefault="008C770C" w:rsidP="008C770C">
    <w:pPr>
      <w:pStyle w:val="Header"/>
      <w:jc w:val="right"/>
      <w:rPr>
        <w:rFonts w:ascii="Times New Roman" w:hAnsi="Times New Roman"/>
        <w:i/>
        <w:lang w:val="en-US"/>
      </w:rPr>
    </w:pPr>
    <w:r>
      <w:rPr>
        <w:noProof/>
      </w:rPr>
      <w:pict w14:anchorId="1ED661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1" type="#_x0000_t136" style="position:absolute;left:0;text-align:left;margin-left:0;margin-top:0;width:541.2pt;height:53.4pt;rotation:315;z-index:-251603968;mso-position-horizontal:center;mso-position-horizontal-relative:margin;mso-position-vertical:center;mso-position-vertical-relative:margin" o:allowincell="f" fillcolor="silver" stroked="f">
          <v:fill opacity=".5"/>
          <v:textpath style="font-family:&quot;Arial&quot;;font-size:48pt" string="MJAS Vol 26 No 2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28A7EA94" w14:textId="4C499244" w:rsidR="008C770C" w:rsidRDefault="008C770C">
    <w:pPr>
      <w:pStyle w:val="Header"/>
    </w:pPr>
    <w:r>
      <w:rPr>
        <w:noProof/>
      </w:rPr>
      <w:pict w14:anchorId="6F452FD9">
        <v:shape id="PowerPlusWaterMarkObject118884453" o:spid="_x0000_s1041"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A771B" w14:textId="414552FC" w:rsidR="008C770C" w:rsidRDefault="008C770C">
    <w:pPr>
      <w:pStyle w:val="Header"/>
    </w:pPr>
    <w:r>
      <w:rPr>
        <w:noProof/>
      </w:rPr>
      <w:pict w14:anchorId="14D4C2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84454" o:spid="_x0000_s1042"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8E126" w14:textId="3E20142A" w:rsidR="008C770C" w:rsidRDefault="008C770C">
    <w:pPr>
      <w:pStyle w:val="Header"/>
    </w:pPr>
    <w:r>
      <w:rPr>
        <w:noProof/>
      </w:rPr>
      <w:pict w14:anchorId="322E87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84452" o:spid="_x0000_s1040"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2C75B" w14:textId="1DAB0122" w:rsidR="008C770C" w:rsidRDefault="008C770C">
    <w:pPr>
      <w:pStyle w:val="Header"/>
    </w:pPr>
    <w:r>
      <w:rPr>
        <w:noProof/>
      </w:rPr>
      <w:pict w14:anchorId="5546F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84456" o:spid="_x0000_s1044"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38D6D" w14:textId="630AFC3B" w:rsidR="00675DEB" w:rsidRPr="00675DEB" w:rsidRDefault="008C770C" w:rsidP="00675DEB">
    <w:pPr>
      <w:spacing w:after="0"/>
      <w:ind w:left="1170" w:hanging="1170"/>
      <w:rPr>
        <w:rFonts w:ascii="Times New Roman" w:hAnsi="Times New Roman"/>
        <w:bCs/>
        <w:caps/>
        <w:sz w:val="20"/>
        <w:szCs w:val="20"/>
        <w:lang w:eastAsia="zh-CN"/>
      </w:rPr>
    </w:pPr>
    <w:r>
      <w:rPr>
        <w:noProof/>
      </w:rPr>
      <w:pict w14:anchorId="58EBA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84439" o:spid="_x0000_s102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6 No 2 (2022)"/>
        </v:shape>
      </w:pict>
    </w:r>
    <w:r w:rsidR="00675DEB" w:rsidRPr="00675DEB">
      <w:rPr>
        <w:rFonts w:ascii="Times New Roman" w:hAnsi="Times New Roman"/>
        <w:sz w:val="20"/>
        <w:szCs w:val="20"/>
      </w:rPr>
      <w:t>Phang et al</w:t>
    </w:r>
    <w:r w:rsidR="00A37A74" w:rsidRPr="00675DEB">
      <w:rPr>
        <w:rFonts w:ascii="Times New Roman" w:hAnsi="Times New Roman"/>
        <w:sz w:val="20"/>
        <w:szCs w:val="20"/>
      </w:rPr>
      <w:t xml:space="preserve">:    </w:t>
    </w:r>
    <w:r w:rsidR="00675DEB">
      <w:rPr>
        <w:rFonts w:ascii="Times New Roman" w:hAnsi="Times New Roman"/>
        <w:sz w:val="20"/>
        <w:szCs w:val="20"/>
      </w:rPr>
      <w:tab/>
    </w:r>
    <w:r w:rsidR="00675DEB" w:rsidRPr="00675DEB">
      <w:rPr>
        <w:rFonts w:ascii="Times New Roman" w:hAnsi="Times New Roman"/>
        <w:bCs/>
        <w:caps/>
        <w:sz w:val="20"/>
        <w:szCs w:val="20"/>
      </w:rPr>
      <w:t>Essential</w:t>
    </w:r>
    <w:r w:rsidR="00675DEB" w:rsidRPr="00675DEB">
      <w:rPr>
        <w:rFonts w:ascii="Times New Roman" w:hAnsi="Times New Roman"/>
        <w:bCs/>
        <w:caps/>
        <w:sz w:val="20"/>
        <w:szCs w:val="20"/>
        <w:lang w:eastAsia="zh-CN"/>
      </w:rPr>
      <w:t xml:space="preserve"> </w:t>
    </w:r>
    <w:r w:rsidR="00675DEB" w:rsidRPr="00675DEB">
      <w:rPr>
        <w:rFonts w:ascii="Times New Roman" w:hAnsi="Times New Roman"/>
        <w:bCs/>
        <w:caps/>
        <w:sz w:val="20"/>
        <w:szCs w:val="20"/>
      </w:rPr>
      <w:t>Mineral</w:t>
    </w:r>
    <w:r w:rsidR="00675DEB" w:rsidRPr="00675DEB">
      <w:rPr>
        <w:rFonts w:ascii="Times New Roman" w:hAnsi="Times New Roman"/>
        <w:bCs/>
        <w:caps/>
        <w:sz w:val="20"/>
        <w:szCs w:val="20"/>
        <w:lang w:eastAsia="zh-CN"/>
      </w:rPr>
      <w:t>s and Heavy Metals</w:t>
    </w:r>
    <w:r w:rsidR="00675DEB" w:rsidRPr="00675DEB">
      <w:rPr>
        <w:rFonts w:ascii="Times New Roman" w:hAnsi="Times New Roman"/>
        <w:bCs/>
        <w:caps/>
        <w:sz w:val="20"/>
        <w:szCs w:val="20"/>
      </w:rPr>
      <w:t xml:space="preserve"> Analysis of Penang Assam Laksa Using Atomic Absorption Spectrometry, </w:t>
    </w:r>
    <w:r w:rsidR="00675DEB" w:rsidRPr="00675DEB">
      <w:rPr>
        <w:rFonts w:ascii="Times New Roman" w:hAnsi="Times New Roman"/>
        <w:bCs/>
        <w:caps/>
        <w:sz w:val="20"/>
        <w:szCs w:val="20"/>
        <w:lang w:eastAsia="zh-CN"/>
      </w:rPr>
      <w:t>Flow Injection Mercury System,</w:t>
    </w:r>
    <w:r w:rsidR="00675DEB" w:rsidRPr="00675DEB">
      <w:rPr>
        <w:rFonts w:ascii="Times New Roman" w:hAnsi="Times New Roman"/>
        <w:bCs/>
        <w:caps/>
        <w:sz w:val="20"/>
        <w:szCs w:val="20"/>
      </w:rPr>
      <w:t xml:space="preserve"> And Inductively Coupled Plasma Optical Emission Spectrometry</w:t>
    </w:r>
  </w:p>
  <w:p w14:paraId="652E6EB3" w14:textId="1E057B3F" w:rsidR="00D75B35" w:rsidRPr="00B75BF6" w:rsidRDefault="00D75B35" w:rsidP="00CB59E0">
    <w:pPr>
      <w:pStyle w:val="Header"/>
      <w:ind w:left="1170" w:hanging="1170"/>
      <w:rPr>
        <w:rFonts w:ascii="Times New Roman" w:hAnsi="Times New Roman"/>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DFCD8" w14:textId="77777777" w:rsidR="008C770C" w:rsidRPr="00675DEB" w:rsidRDefault="008C770C" w:rsidP="008C770C">
    <w:pPr>
      <w:spacing w:after="0"/>
      <w:ind w:left="1170" w:hanging="1170"/>
      <w:rPr>
        <w:rFonts w:ascii="Times New Roman" w:hAnsi="Times New Roman"/>
        <w:bCs/>
        <w:caps/>
        <w:sz w:val="20"/>
        <w:szCs w:val="20"/>
        <w:lang w:eastAsia="zh-CN"/>
      </w:rPr>
    </w:pPr>
    <w:r>
      <w:rPr>
        <w:noProof/>
      </w:rPr>
      <w:pict w14:anchorId="65E8C5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5" type="#_x0000_t136" style="position:absolute;left:0;text-align:left;margin-left:0;margin-top:0;width:541.2pt;height:53.4pt;rotation:315;z-index:-251595776;mso-position-horizontal:center;mso-position-horizontal-relative:margin;mso-position-vertical:center;mso-position-vertical-relative:margin" o:allowincell="f" fillcolor="silver" stroked="f">
          <v:fill opacity=".5"/>
          <v:textpath style="font-family:&quot;Arial&quot;;font-size:48pt" string="MJAS Vol 26 No 2 (2022)"/>
        </v:shape>
      </w:pict>
    </w:r>
    <w:r w:rsidRPr="00675DEB">
      <w:rPr>
        <w:rFonts w:ascii="Times New Roman" w:hAnsi="Times New Roman"/>
        <w:sz w:val="20"/>
        <w:szCs w:val="20"/>
      </w:rPr>
      <w:t xml:space="preserve">Phang et al:    </w:t>
    </w:r>
    <w:r>
      <w:rPr>
        <w:rFonts w:ascii="Times New Roman" w:hAnsi="Times New Roman"/>
        <w:sz w:val="20"/>
        <w:szCs w:val="20"/>
      </w:rPr>
      <w:tab/>
    </w:r>
    <w:r w:rsidRPr="00675DEB">
      <w:rPr>
        <w:rFonts w:ascii="Times New Roman" w:hAnsi="Times New Roman"/>
        <w:bCs/>
        <w:caps/>
        <w:sz w:val="20"/>
        <w:szCs w:val="20"/>
      </w:rPr>
      <w:t>Essential</w:t>
    </w:r>
    <w:r w:rsidRPr="00675DEB">
      <w:rPr>
        <w:rFonts w:ascii="Times New Roman" w:hAnsi="Times New Roman"/>
        <w:bCs/>
        <w:caps/>
        <w:sz w:val="20"/>
        <w:szCs w:val="20"/>
        <w:lang w:eastAsia="zh-CN"/>
      </w:rPr>
      <w:t xml:space="preserve"> </w:t>
    </w:r>
    <w:r w:rsidRPr="00675DEB">
      <w:rPr>
        <w:rFonts w:ascii="Times New Roman" w:hAnsi="Times New Roman"/>
        <w:bCs/>
        <w:caps/>
        <w:sz w:val="20"/>
        <w:szCs w:val="20"/>
      </w:rPr>
      <w:t>Mineral</w:t>
    </w:r>
    <w:r w:rsidRPr="00675DEB">
      <w:rPr>
        <w:rFonts w:ascii="Times New Roman" w:hAnsi="Times New Roman"/>
        <w:bCs/>
        <w:caps/>
        <w:sz w:val="20"/>
        <w:szCs w:val="20"/>
        <w:lang w:eastAsia="zh-CN"/>
      </w:rPr>
      <w:t>s and Heavy Metals</w:t>
    </w:r>
    <w:r w:rsidRPr="00675DEB">
      <w:rPr>
        <w:rFonts w:ascii="Times New Roman" w:hAnsi="Times New Roman"/>
        <w:bCs/>
        <w:caps/>
        <w:sz w:val="20"/>
        <w:szCs w:val="20"/>
      </w:rPr>
      <w:t xml:space="preserve"> Analysis of Penang Assam Laksa Using Atomic Absorption Spectrometry, </w:t>
    </w:r>
    <w:r w:rsidRPr="00675DEB">
      <w:rPr>
        <w:rFonts w:ascii="Times New Roman" w:hAnsi="Times New Roman"/>
        <w:bCs/>
        <w:caps/>
        <w:sz w:val="20"/>
        <w:szCs w:val="20"/>
        <w:lang w:eastAsia="zh-CN"/>
      </w:rPr>
      <w:t>Flow Injection Mercury System,</w:t>
    </w:r>
    <w:r w:rsidRPr="00675DEB">
      <w:rPr>
        <w:rFonts w:ascii="Times New Roman" w:hAnsi="Times New Roman"/>
        <w:bCs/>
        <w:caps/>
        <w:sz w:val="20"/>
        <w:szCs w:val="20"/>
      </w:rPr>
      <w:t xml:space="preserve"> And Inductively Coupled Plasma Optical Emission Spectrometry</w:t>
    </w:r>
  </w:p>
  <w:p w14:paraId="61A8DD73" w14:textId="60AF6A5F" w:rsidR="008C770C" w:rsidRDefault="008C770C">
    <w:pPr>
      <w:pStyle w:val="Header"/>
    </w:pPr>
    <w:r>
      <w:rPr>
        <w:noProof/>
      </w:rPr>
      <w:pict w14:anchorId="464503CB">
        <v:shape id="PowerPlusWaterMarkObject118884457" o:spid="_x0000_s1045"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319E2" w14:textId="4FEBC4B5" w:rsidR="008C770C" w:rsidRDefault="008C770C">
    <w:pPr>
      <w:pStyle w:val="Header"/>
    </w:pPr>
    <w:r>
      <w:rPr>
        <w:noProof/>
      </w:rPr>
      <w:pict w14:anchorId="1CDFC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84455" o:spid="_x0000_s1043"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8D5FC" w14:textId="77777777" w:rsidR="008C770C" w:rsidRDefault="008C770C" w:rsidP="008C770C">
    <w:pPr>
      <w:pStyle w:val="Header"/>
      <w:jc w:val="right"/>
      <w:rPr>
        <w:rFonts w:ascii="Times New Roman" w:hAnsi="Times New Roman"/>
        <w:i/>
        <w:lang w:val="en-US"/>
      </w:rPr>
    </w:pPr>
    <w:r>
      <w:rPr>
        <w:noProof/>
      </w:rPr>
      <w:pict w14:anchorId="3E4E6A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2" type="#_x0000_t136" style="position:absolute;left:0;text-align:left;margin-left:0;margin-top:0;width:541.2pt;height:53.4pt;rotation:315;z-index:-251601920;mso-position-horizontal:center;mso-position-horizontal-relative:margin;mso-position-vertical:center;mso-position-vertical-relative:margin" o:allowincell="f" fillcolor="silver" stroked="f">
          <v:fill opacity=".5"/>
          <v:textpath style="font-family:&quot;Arial&quot;;font-size:48pt" string="MJAS Vol 26 No 2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0069503C" w14:textId="3EBEB556" w:rsidR="008C770C" w:rsidRDefault="008C770C">
    <w:pPr>
      <w:pStyle w:val="Header"/>
    </w:pPr>
    <w:r>
      <w:rPr>
        <w:noProof/>
      </w:rPr>
      <w:pict w14:anchorId="3090D16B">
        <v:shape id="PowerPlusWaterMarkObject118884459" o:spid="_x0000_s1047" type="#_x0000_t136" style="position:absolute;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57BFB" w14:textId="77777777" w:rsidR="008C770C" w:rsidRPr="00675DEB" w:rsidRDefault="008C770C" w:rsidP="008C770C">
    <w:pPr>
      <w:spacing w:after="0"/>
      <w:ind w:left="1170" w:hanging="1170"/>
      <w:rPr>
        <w:rFonts w:ascii="Times New Roman" w:hAnsi="Times New Roman"/>
        <w:bCs/>
        <w:caps/>
        <w:sz w:val="20"/>
        <w:szCs w:val="20"/>
        <w:lang w:eastAsia="zh-CN"/>
      </w:rPr>
    </w:pPr>
    <w:r>
      <w:rPr>
        <w:noProof/>
      </w:rPr>
      <w:pict w14:anchorId="1E09C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6" type="#_x0000_t136" style="position:absolute;left:0;text-align:left;margin-left:0;margin-top:0;width:541.2pt;height:53.4pt;rotation:315;z-index:-251593728;mso-position-horizontal:center;mso-position-horizontal-relative:margin;mso-position-vertical:center;mso-position-vertical-relative:margin" o:allowincell="f" fillcolor="silver" stroked="f">
          <v:fill opacity=".5"/>
          <v:textpath style="font-family:&quot;Arial&quot;;font-size:48pt" string="MJAS Vol 26 No 2 (2022)"/>
        </v:shape>
      </w:pict>
    </w:r>
    <w:r w:rsidRPr="00675DEB">
      <w:rPr>
        <w:rFonts w:ascii="Times New Roman" w:hAnsi="Times New Roman"/>
        <w:sz w:val="20"/>
        <w:szCs w:val="20"/>
      </w:rPr>
      <w:t xml:space="preserve">Phang et al:    </w:t>
    </w:r>
    <w:r>
      <w:rPr>
        <w:rFonts w:ascii="Times New Roman" w:hAnsi="Times New Roman"/>
        <w:sz w:val="20"/>
        <w:szCs w:val="20"/>
      </w:rPr>
      <w:tab/>
    </w:r>
    <w:r w:rsidRPr="00675DEB">
      <w:rPr>
        <w:rFonts w:ascii="Times New Roman" w:hAnsi="Times New Roman"/>
        <w:bCs/>
        <w:caps/>
        <w:sz w:val="20"/>
        <w:szCs w:val="20"/>
      </w:rPr>
      <w:t>Essential</w:t>
    </w:r>
    <w:r w:rsidRPr="00675DEB">
      <w:rPr>
        <w:rFonts w:ascii="Times New Roman" w:hAnsi="Times New Roman"/>
        <w:bCs/>
        <w:caps/>
        <w:sz w:val="20"/>
        <w:szCs w:val="20"/>
        <w:lang w:eastAsia="zh-CN"/>
      </w:rPr>
      <w:t xml:space="preserve"> </w:t>
    </w:r>
    <w:r w:rsidRPr="00675DEB">
      <w:rPr>
        <w:rFonts w:ascii="Times New Roman" w:hAnsi="Times New Roman"/>
        <w:bCs/>
        <w:caps/>
        <w:sz w:val="20"/>
        <w:szCs w:val="20"/>
      </w:rPr>
      <w:t>Mineral</w:t>
    </w:r>
    <w:r w:rsidRPr="00675DEB">
      <w:rPr>
        <w:rFonts w:ascii="Times New Roman" w:hAnsi="Times New Roman"/>
        <w:bCs/>
        <w:caps/>
        <w:sz w:val="20"/>
        <w:szCs w:val="20"/>
        <w:lang w:eastAsia="zh-CN"/>
      </w:rPr>
      <w:t>s and Heavy Metals</w:t>
    </w:r>
    <w:r w:rsidRPr="00675DEB">
      <w:rPr>
        <w:rFonts w:ascii="Times New Roman" w:hAnsi="Times New Roman"/>
        <w:bCs/>
        <w:caps/>
        <w:sz w:val="20"/>
        <w:szCs w:val="20"/>
      </w:rPr>
      <w:t xml:space="preserve"> Analysis of Penang Assam Laksa Using Atomic Absorption Spectrometry, </w:t>
    </w:r>
    <w:r w:rsidRPr="00675DEB">
      <w:rPr>
        <w:rFonts w:ascii="Times New Roman" w:hAnsi="Times New Roman"/>
        <w:bCs/>
        <w:caps/>
        <w:sz w:val="20"/>
        <w:szCs w:val="20"/>
        <w:lang w:eastAsia="zh-CN"/>
      </w:rPr>
      <w:t>Flow Injection Mercury System,</w:t>
    </w:r>
    <w:r w:rsidRPr="00675DEB">
      <w:rPr>
        <w:rFonts w:ascii="Times New Roman" w:hAnsi="Times New Roman"/>
        <w:bCs/>
        <w:caps/>
        <w:sz w:val="20"/>
        <w:szCs w:val="20"/>
      </w:rPr>
      <w:t xml:space="preserve"> And Inductively Coupled Plasma Optical Emission Spectrometry</w:t>
    </w:r>
  </w:p>
  <w:p w14:paraId="5EF76742" w14:textId="42D22C87" w:rsidR="008C770C" w:rsidRDefault="008C770C">
    <w:pPr>
      <w:pStyle w:val="Header"/>
    </w:pPr>
    <w:r>
      <w:rPr>
        <w:noProof/>
      </w:rPr>
      <w:pict w14:anchorId="77FD1316">
        <v:shape id="PowerPlusWaterMarkObject118884460" o:spid="_x0000_s1048" type="#_x0000_t136" style="position:absolute;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51887" w14:textId="21D0E266" w:rsidR="008C770C" w:rsidRDefault="008C770C">
    <w:pPr>
      <w:pStyle w:val="Header"/>
    </w:pPr>
    <w:r>
      <w:rPr>
        <w:noProof/>
      </w:rPr>
      <w:pict w14:anchorId="204568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84458" o:spid="_x0000_s1046" type="#_x0000_t136" style="position:absolute;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EA436" w14:textId="1C06F85A" w:rsidR="008C770C" w:rsidRDefault="008C770C">
    <w:pPr>
      <w:pStyle w:val="Header"/>
    </w:pPr>
    <w:r>
      <w:rPr>
        <w:noProof/>
      </w:rPr>
      <w:pict w14:anchorId="5FB41E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84437" o:spid="_x0000_s102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65B2" w14:textId="77777777" w:rsidR="008C770C" w:rsidRDefault="008C770C" w:rsidP="008C770C">
    <w:pPr>
      <w:pStyle w:val="Header"/>
      <w:jc w:val="right"/>
      <w:rPr>
        <w:rFonts w:ascii="Times New Roman" w:hAnsi="Times New Roman"/>
        <w:i/>
        <w:lang w:val="en-US"/>
      </w:rPr>
    </w:pPr>
    <w:r>
      <w:rPr>
        <w:noProof/>
      </w:rPr>
      <w:pict w14:anchorId="127FA9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9" type="#_x0000_t136" style="position:absolute;left:0;text-align:left;margin-left:0;margin-top:0;width:541.2pt;height:53.4pt;rotation:315;z-index:-251608064;mso-position-horizontal:center;mso-position-horizontal-relative:margin;mso-position-vertical:center;mso-position-vertical-relative:margin" o:allowincell="f" fillcolor="silver" stroked="f">
          <v:fill opacity=".5"/>
          <v:textpath style="font-family:&quot;Arial&quot;;font-size:48pt" string="MJAS Vol 26 No 2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7A415E36" w14:textId="0439FE87" w:rsidR="008C770C" w:rsidRDefault="008C770C">
    <w:pPr>
      <w:pStyle w:val="Header"/>
    </w:pPr>
    <w:r>
      <w:rPr>
        <w:noProof/>
      </w:rPr>
      <w:pict w14:anchorId="2CAD0232">
        <v:shape id="PowerPlusWaterMarkObject118884441" o:spid="_x0000_s1029"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2E115" w14:textId="4EFD3AA6" w:rsidR="008C770C" w:rsidRDefault="008C770C">
    <w:pPr>
      <w:pStyle w:val="Header"/>
    </w:pPr>
    <w:r>
      <w:rPr>
        <w:noProof/>
      </w:rPr>
      <w:pict w14:anchorId="4DB90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84442" o:spid="_x0000_s1030"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016BD" w14:textId="41B2E296" w:rsidR="008C770C" w:rsidRDefault="008C770C">
    <w:pPr>
      <w:pStyle w:val="Header"/>
    </w:pPr>
    <w:r>
      <w:rPr>
        <w:noProof/>
      </w:rPr>
      <w:pict w14:anchorId="2334F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84440" o:spid="_x0000_s102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A314A" w14:textId="2009C2BE" w:rsidR="008C770C" w:rsidRDefault="008C770C">
    <w:pPr>
      <w:pStyle w:val="Header"/>
    </w:pPr>
    <w:r>
      <w:rPr>
        <w:noProof/>
      </w:rPr>
      <w:pict w14:anchorId="008241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84444" o:spid="_x0000_s1032"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241E5" w14:textId="77777777" w:rsidR="008C770C" w:rsidRPr="00675DEB" w:rsidRDefault="008C770C" w:rsidP="008C770C">
    <w:pPr>
      <w:spacing w:after="0"/>
      <w:ind w:left="1170" w:hanging="1170"/>
      <w:rPr>
        <w:rFonts w:ascii="Times New Roman" w:hAnsi="Times New Roman"/>
        <w:bCs/>
        <w:caps/>
        <w:sz w:val="20"/>
        <w:szCs w:val="20"/>
        <w:lang w:eastAsia="zh-CN"/>
      </w:rPr>
    </w:pPr>
    <w:r>
      <w:rPr>
        <w:noProof/>
      </w:rPr>
      <w:pict w14:anchorId="3FE6E7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3" type="#_x0000_t136" style="position:absolute;left:0;text-align:left;margin-left:0;margin-top:0;width:541.2pt;height:53.4pt;rotation:315;z-index:-251599872;mso-position-horizontal:center;mso-position-horizontal-relative:margin;mso-position-vertical:center;mso-position-vertical-relative:margin" o:allowincell="f" fillcolor="silver" stroked="f">
          <v:fill opacity=".5"/>
          <v:textpath style="font-family:&quot;Arial&quot;;font-size:48pt" string="MJAS Vol 26 No 2 (2022)"/>
        </v:shape>
      </w:pict>
    </w:r>
    <w:r w:rsidRPr="00675DEB">
      <w:rPr>
        <w:rFonts w:ascii="Times New Roman" w:hAnsi="Times New Roman"/>
        <w:sz w:val="20"/>
        <w:szCs w:val="20"/>
      </w:rPr>
      <w:t xml:space="preserve">Phang et al:    </w:t>
    </w:r>
    <w:r>
      <w:rPr>
        <w:rFonts w:ascii="Times New Roman" w:hAnsi="Times New Roman"/>
        <w:sz w:val="20"/>
        <w:szCs w:val="20"/>
      </w:rPr>
      <w:tab/>
    </w:r>
    <w:r w:rsidRPr="00675DEB">
      <w:rPr>
        <w:rFonts w:ascii="Times New Roman" w:hAnsi="Times New Roman"/>
        <w:bCs/>
        <w:caps/>
        <w:sz w:val="20"/>
        <w:szCs w:val="20"/>
      </w:rPr>
      <w:t>Essential</w:t>
    </w:r>
    <w:r w:rsidRPr="00675DEB">
      <w:rPr>
        <w:rFonts w:ascii="Times New Roman" w:hAnsi="Times New Roman"/>
        <w:bCs/>
        <w:caps/>
        <w:sz w:val="20"/>
        <w:szCs w:val="20"/>
        <w:lang w:eastAsia="zh-CN"/>
      </w:rPr>
      <w:t xml:space="preserve"> </w:t>
    </w:r>
    <w:r w:rsidRPr="00675DEB">
      <w:rPr>
        <w:rFonts w:ascii="Times New Roman" w:hAnsi="Times New Roman"/>
        <w:bCs/>
        <w:caps/>
        <w:sz w:val="20"/>
        <w:szCs w:val="20"/>
      </w:rPr>
      <w:t>Mineral</w:t>
    </w:r>
    <w:r w:rsidRPr="00675DEB">
      <w:rPr>
        <w:rFonts w:ascii="Times New Roman" w:hAnsi="Times New Roman"/>
        <w:bCs/>
        <w:caps/>
        <w:sz w:val="20"/>
        <w:szCs w:val="20"/>
        <w:lang w:eastAsia="zh-CN"/>
      </w:rPr>
      <w:t>s and Heavy Metals</w:t>
    </w:r>
    <w:r w:rsidRPr="00675DEB">
      <w:rPr>
        <w:rFonts w:ascii="Times New Roman" w:hAnsi="Times New Roman"/>
        <w:bCs/>
        <w:caps/>
        <w:sz w:val="20"/>
        <w:szCs w:val="20"/>
      </w:rPr>
      <w:t xml:space="preserve"> Analysis of Penang Assam Laksa Using Atomic Absorption Spectrometry, </w:t>
    </w:r>
    <w:r w:rsidRPr="00675DEB">
      <w:rPr>
        <w:rFonts w:ascii="Times New Roman" w:hAnsi="Times New Roman"/>
        <w:bCs/>
        <w:caps/>
        <w:sz w:val="20"/>
        <w:szCs w:val="20"/>
        <w:lang w:eastAsia="zh-CN"/>
      </w:rPr>
      <w:t>Flow Injection Mercury System,</w:t>
    </w:r>
    <w:r w:rsidRPr="00675DEB">
      <w:rPr>
        <w:rFonts w:ascii="Times New Roman" w:hAnsi="Times New Roman"/>
        <w:bCs/>
        <w:caps/>
        <w:sz w:val="20"/>
        <w:szCs w:val="20"/>
      </w:rPr>
      <w:t xml:space="preserve"> And Inductively Coupled Plasma Optical Emission Spectrometry</w:t>
    </w:r>
  </w:p>
  <w:p w14:paraId="33D8C7A0" w14:textId="5E22692F" w:rsidR="008C770C" w:rsidRDefault="008C770C">
    <w:pPr>
      <w:pStyle w:val="Header"/>
    </w:pPr>
    <w:r>
      <w:rPr>
        <w:noProof/>
      </w:rPr>
      <w:pict w14:anchorId="15439E73">
        <v:shape id="PowerPlusWaterMarkObject118884445" o:spid="_x0000_s1033"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B4130" w14:textId="4ED118D6" w:rsidR="008C770C" w:rsidRDefault="008C770C">
    <w:pPr>
      <w:pStyle w:val="Header"/>
    </w:pPr>
    <w:r>
      <w:rPr>
        <w:noProof/>
      </w:rPr>
      <w:pict w14:anchorId="32C1C5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84443" o:spid="_x0000_s1031"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BFB0660"/>
    <w:multiLevelType w:val="multilevel"/>
    <w:tmpl w:val="2BFB0660"/>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4084A1A"/>
    <w:multiLevelType w:val="multilevel"/>
    <w:tmpl w:val="34084A1A"/>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8B46369"/>
    <w:multiLevelType w:val="multilevel"/>
    <w:tmpl w:val="48B46369"/>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BF7509"/>
    <w:multiLevelType w:val="multilevel"/>
    <w:tmpl w:val="6EBF75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31" w15:restartNumberingAfterBreak="0">
    <w:nsid w:val="7D655606"/>
    <w:multiLevelType w:val="hybridMultilevel"/>
    <w:tmpl w:val="F36888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1732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340770">
    <w:abstractNumId w:val="13"/>
  </w:num>
  <w:num w:numId="3" w16cid:durableId="1896548388">
    <w:abstractNumId w:val="30"/>
  </w:num>
  <w:num w:numId="4" w16cid:durableId="645743853">
    <w:abstractNumId w:val="16"/>
  </w:num>
  <w:num w:numId="5" w16cid:durableId="1878350967">
    <w:abstractNumId w:val="24"/>
  </w:num>
  <w:num w:numId="6" w16cid:durableId="2130199080">
    <w:abstractNumId w:val="1"/>
  </w:num>
  <w:num w:numId="7" w16cid:durableId="842939477">
    <w:abstractNumId w:val="2"/>
  </w:num>
  <w:num w:numId="8" w16cid:durableId="1414820650">
    <w:abstractNumId w:val="3"/>
  </w:num>
  <w:num w:numId="9" w16cid:durableId="1731535848">
    <w:abstractNumId w:val="4"/>
  </w:num>
  <w:num w:numId="10" w16cid:durableId="634600942">
    <w:abstractNumId w:val="9"/>
  </w:num>
  <w:num w:numId="11" w16cid:durableId="398603507">
    <w:abstractNumId w:val="5"/>
  </w:num>
  <w:num w:numId="12" w16cid:durableId="394863810">
    <w:abstractNumId w:val="7"/>
  </w:num>
  <w:num w:numId="13" w16cid:durableId="1863469694">
    <w:abstractNumId w:val="6"/>
  </w:num>
  <w:num w:numId="14" w16cid:durableId="230582748">
    <w:abstractNumId w:val="10"/>
  </w:num>
  <w:num w:numId="15" w16cid:durableId="1510486934">
    <w:abstractNumId w:val="8"/>
  </w:num>
  <w:num w:numId="16" w16cid:durableId="856505073">
    <w:abstractNumId w:val="21"/>
  </w:num>
  <w:num w:numId="17" w16cid:durableId="1708871657">
    <w:abstractNumId w:val="25"/>
  </w:num>
  <w:num w:numId="18" w16cid:durableId="1485582575">
    <w:abstractNumId w:val="15"/>
  </w:num>
  <w:num w:numId="19" w16cid:durableId="2037728258">
    <w:abstractNumId w:val="19"/>
  </w:num>
  <w:num w:numId="20" w16cid:durableId="1074353728">
    <w:abstractNumId w:val="11"/>
  </w:num>
  <w:num w:numId="21" w16cid:durableId="636108009">
    <w:abstractNumId w:val="0"/>
  </w:num>
  <w:num w:numId="22" w16cid:durableId="1785073844">
    <w:abstractNumId w:val="12"/>
  </w:num>
  <w:num w:numId="23" w16cid:durableId="182407057">
    <w:abstractNumId w:val="22"/>
  </w:num>
  <w:num w:numId="24" w16cid:durableId="624896897">
    <w:abstractNumId w:val="26"/>
  </w:num>
  <w:num w:numId="25" w16cid:durableId="910429031">
    <w:abstractNumId w:val="27"/>
  </w:num>
  <w:num w:numId="26" w16cid:durableId="269632175">
    <w:abstractNumId w:val="14"/>
  </w:num>
  <w:num w:numId="27" w16cid:durableId="144585577">
    <w:abstractNumId w:val="28"/>
  </w:num>
  <w:num w:numId="28" w16cid:durableId="1968463460">
    <w:abstractNumId w:val="23"/>
  </w:num>
  <w:num w:numId="29" w16cid:durableId="1864317934">
    <w:abstractNumId w:val="18"/>
  </w:num>
  <w:num w:numId="30" w16cid:durableId="1821190866">
    <w:abstractNumId w:val="17"/>
  </w:num>
  <w:num w:numId="31" w16cid:durableId="62877444">
    <w:abstractNumId w:val="29"/>
  </w:num>
  <w:num w:numId="32" w16cid:durableId="74221869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37734"/>
    <w:rsid w:val="000566DF"/>
    <w:rsid w:val="00070690"/>
    <w:rsid w:val="0007366A"/>
    <w:rsid w:val="00084936"/>
    <w:rsid w:val="000944A8"/>
    <w:rsid w:val="000C15D7"/>
    <w:rsid w:val="000C49FF"/>
    <w:rsid w:val="000C5261"/>
    <w:rsid w:val="000E5AF1"/>
    <w:rsid w:val="000F77DA"/>
    <w:rsid w:val="001068E8"/>
    <w:rsid w:val="00117BCD"/>
    <w:rsid w:val="001B0F9D"/>
    <w:rsid w:val="001D035A"/>
    <w:rsid w:val="001D3855"/>
    <w:rsid w:val="001D6F2C"/>
    <w:rsid w:val="001F72B9"/>
    <w:rsid w:val="002004F5"/>
    <w:rsid w:val="00221D39"/>
    <w:rsid w:val="002752F0"/>
    <w:rsid w:val="002867F0"/>
    <w:rsid w:val="0029079C"/>
    <w:rsid w:val="002B188F"/>
    <w:rsid w:val="002B3BD8"/>
    <w:rsid w:val="002F0EDB"/>
    <w:rsid w:val="002F3F91"/>
    <w:rsid w:val="00304767"/>
    <w:rsid w:val="00304B34"/>
    <w:rsid w:val="00312C0E"/>
    <w:rsid w:val="00345738"/>
    <w:rsid w:val="00361BAF"/>
    <w:rsid w:val="0036379A"/>
    <w:rsid w:val="00367D1F"/>
    <w:rsid w:val="00373A9B"/>
    <w:rsid w:val="0038323C"/>
    <w:rsid w:val="00383C16"/>
    <w:rsid w:val="00383F26"/>
    <w:rsid w:val="0039005B"/>
    <w:rsid w:val="003B0AC0"/>
    <w:rsid w:val="003D585B"/>
    <w:rsid w:val="003E7DA6"/>
    <w:rsid w:val="003F12FF"/>
    <w:rsid w:val="003F4F45"/>
    <w:rsid w:val="00420074"/>
    <w:rsid w:val="004760D4"/>
    <w:rsid w:val="00494C46"/>
    <w:rsid w:val="004A1191"/>
    <w:rsid w:val="004A12DD"/>
    <w:rsid w:val="004B43FF"/>
    <w:rsid w:val="004D546E"/>
    <w:rsid w:val="004E1231"/>
    <w:rsid w:val="004F33C7"/>
    <w:rsid w:val="00502641"/>
    <w:rsid w:val="00510BA6"/>
    <w:rsid w:val="00534441"/>
    <w:rsid w:val="00537CC9"/>
    <w:rsid w:val="00542CFC"/>
    <w:rsid w:val="00545363"/>
    <w:rsid w:val="005530B6"/>
    <w:rsid w:val="0055400A"/>
    <w:rsid w:val="00562445"/>
    <w:rsid w:val="00567D9E"/>
    <w:rsid w:val="00583C85"/>
    <w:rsid w:val="00584156"/>
    <w:rsid w:val="00590E9D"/>
    <w:rsid w:val="005C6768"/>
    <w:rsid w:val="005D3BF9"/>
    <w:rsid w:val="006035A2"/>
    <w:rsid w:val="00624C7C"/>
    <w:rsid w:val="0063144D"/>
    <w:rsid w:val="00634C25"/>
    <w:rsid w:val="006416AB"/>
    <w:rsid w:val="00672075"/>
    <w:rsid w:val="00675DEB"/>
    <w:rsid w:val="006768E9"/>
    <w:rsid w:val="00687982"/>
    <w:rsid w:val="0069547D"/>
    <w:rsid w:val="00695D0E"/>
    <w:rsid w:val="006A3A0F"/>
    <w:rsid w:val="006B3EC8"/>
    <w:rsid w:val="006C412F"/>
    <w:rsid w:val="006D695E"/>
    <w:rsid w:val="00725A6A"/>
    <w:rsid w:val="00730CB3"/>
    <w:rsid w:val="00735444"/>
    <w:rsid w:val="007435F2"/>
    <w:rsid w:val="00744B96"/>
    <w:rsid w:val="00752360"/>
    <w:rsid w:val="007703FE"/>
    <w:rsid w:val="007859BE"/>
    <w:rsid w:val="007943F3"/>
    <w:rsid w:val="007A738C"/>
    <w:rsid w:val="007B1349"/>
    <w:rsid w:val="007C7480"/>
    <w:rsid w:val="007E25BD"/>
    <w:rsid w:val="007F4ECC"/>
    <w:rsid w:val="0080025D"/>
    <w:rsid w:val="00801E18"/>
    <w:rsid w:val="00802C35"/>
    <w:rsid w:val="00816289"/>
    <w:rsid w:val="0082181A"/>
    <w:rsid w:val="0086622B"/>
    <w:rsid w:val="008B02C7"/>
    <w:rsid w:val="008B470E"/>
    <w:rsid w:val="008C14D6"/>
    <w:rsid w:val="008C770C"/>
    <w:rsid w:val="008E1211"/>
    <w:rsid w:val="008E5BBF"/>
    <w:rsid w:val="008E6968"/>
    <w:rsid w:val="008F2DC2"/>
    <w:rsid w:val="009110FB"/>
    <w:rsid w:val="00917637"/>
    <w:rsid w:val="00917A23"/>
    <w:rsid w:val="009450A7"/>
    <w:rsid w:val="00975FE1"/>
    <w:rsid w:val="00992776"/>
    <w:rsid w:val="00A14DB9"/>
    <w:rsid w:val="00A37A74"/>
    <w:rsid w:val="00A4762A"/>
    <w:rsid w:val="00A74A7E"/>
    <w:rsid w:val="00A87399"/>
    <w:rsid w:val="00AA35EA"/>
    <w:rsid w:val="00AA7D6B"/>
    <w:rsid w:val="00AB2C53"/>
    <w:rsid w:val="00AD1B8A"/>
    <w:rsid w:val="00AD76AF"/>
    <w:rsid w:val="00AE713F"/>
    <w:rsid w:val="00B1121C"/>
    <w:rsid w:val="00B21436"/>
    <w:rsid w:val="00B25B65"/>
    <w:rsid w:val="00B2770A"/>
    <w:rsid w:val="00B314AD"/>
    <w:rsid w:val="00B36193"/>
    <w:rsid w:val="00B7255A"/>
    <w:rsid w:val="00B75BF6"/>
    <w:rsid w:val="00B95E42"/>
    <w:rsid w:val="00BA1F7B"/>
    <w:rsid w:val="00BB223B"/>
    <w:rsid w:val="00BB58AF"/>
    <w:rsid w:val="00BD2480"/>
    <w:rsid w:val="00BE2D36"/>
    <w:rsid w:val="00BE7C30"/>
    <w:rsid w:val="00C055BF"/>
    <w:rsid w:val="00C0756D"/>
    <w:rsid w:val="00C13E38"/>
    <w:rsid w:val="00C141CE"/>
    <w:rsid w:val="00C2226A"/>
    <w:rsid w:val="00C42066"/>
    <w:rsid w:val="00C80273"/>
    <w:rsid w:val="00C943DD"/>
    <w:rsid w:val="00C94D92"/>
    <w:rsid w:val="00C97340"/>
    <w:rsid w:val="00CA2E2F"/>
    <w:rsid w:val="00CA513F"/>
    <w:rsid w:val="00CB59E0"/>
    <w:rsid w:val="00CC6D67"/>
    <w:rsid w:val="00CD41CA"/>
    <w:rsid w:val="00CF05FF"/>
    <w:rsid w:val="00D33D1A"/>
    <w:rsid w:val="00D340BB"/>
    <w:rsid w:val="00D348AF"/>
    <w:rsid w:val="00D505D5"/>
    <w:rsid w:val="00D63C28"/>
    <w:rsid w:val="00D75B35"/>
    <w:rsid w:val="00D76E09"/>
    <w:rsid w:val="00D91812"/>
    <w:rsid w:val="00D9736F"/>
    <w:rsid w:val="00D97773"/>
    <w:rsid w:val="00D9792A"/>
    <w:rsid w:val="00DD377F"/>
    <w:rsid w:val="00DD7FCA"/>
    <w:rsid w:val="00DE2619"/>
    <w:rsid w:val="00E156A2"/>
    <w:rsid w:val="00E17493"/>
    <w:rsid w:val="00E229C4"/>
    <w:rsid w:val="00E25547"/>
    <w:rsid w:val="00E2773B"/>
    <w:rsid w:val="00E3287E"/>
    <w:rsid w:val="00E429D7"/>
    <w:rsid w:val="00E66197"/>
    <w:rsid w:val="00E95DB4"/>
    <w:rsid w:val="00E9669B"/>
    <w:rsid w:val="00EB5BA5"/>
    <w:rsid w:val="00ED4AB9"/>
    <w:rsid w:val="00EF4195"/>
    <w:rsid w:val="00F202C3"/>
    <w:rsid w:val="00F23D94"/>
    <w:rsid w:val="00F307D5"/>
    <w:rsid w:val="00F31093"/>
    <w:rsid w:val="00F412AF"/>
    <w:rsid w:val="00F43667"/>
    <w:rsid w:val="00F447A7"/>
    <w:rsid w:val="00F467A2"/>
    <w:rsid w:val="00F567E6"/>
    <w:rsid w:val="00F62342"/>
    <w:rsid w:val="00F7357E"/>
    <w:rsid w:val="00F743E1"/>
    <w:rsid w:val="00F8019E"/>
    <w:rsid w:val="00FB4C59"/>
    <w:rsid w:val="00FB4F34"/>
    <w:rsid w:val="00FC2F16"/>
    <w:rsid w:val="00FE0572"/>
    <w:rsid w:val="00FE765F"/>
    <w:rsid w:val="00FF0F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rsid w:val="00D9792A"/>
    <w:rPr>
      <w:rFonts w:ascii="Cambria" w:eastAsia="Times New Roman" w:hAnsi="Cambria" w:cs="Times New Roman"/>
      <w:smallCaps/>
      <w:sz w:val="28"/>
      <w:szCs w:val="28"/>
      <w:lang w:bidi="en-US"/>
    </w:rPr>
  </w:style>
  <w:style w:type="character" w:customStyle="1" w:styleId="Heading3Char">
    <w:name w:val="Heading 3 Char"/>
    <w:link w:val="Heading3"/>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qFormat/>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semiHidden/>
    <w:unhideWhenUsed/>
    <w:rsid w:val="004D546E"/>
    <w:rPr>
      <w:sz w:val="16"/>
      <w:szCs w:val="16"/>
    </w:rPr>
  </w:style>
  <w:style w:type="paragraph" w:styleId="CommentText">
    <w:name w:val="annotation text"/>
    <w:basedOn w:val="Normal"/>
    <w:link w:val="CommentTextChar"/>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semiHidden/>
    <w:unhideWhenUsed/>
    <w:rsid w:val="004D546E"/>
    <w:rPr>
      <w:b/>
      <w:bCs/>
    </w:rPr>
  </w:style>
  <w:style w:type="character" w:customStyle="1" w:styleId="CommentSubjectChar">
    <w:name w:val="Comment Subject Char"/>
    <w:basedOn w:val="CommentTextChar"/>
    <w:link w:val="CommentSubject"/>
    <w:semiHidden/>
    <w:rsid w:val="004D546E"/>
    <w:rPr>
      <w:rFonts w:asciiTheme="minorHAnsi" w:eastAsiaTheme="minorEastAsia" w:hAnsiTheme="minorHAnsi" w:cstheme="minorBidi"/>
      <w:b/>
      <w:bCs/>
      <w:kern w:val="2"/>
      <w:lang w:val="en-US" w:eastAsia="ko-KR"/>
    </w:rPr>
  </w:style>
  <w:style w:type="paragraph" w:customStyle="1" w:styleId="Articletitle">
    <w:name w:val="Article title"/>
    <w:basedOn w:val="Normal"/>
    <w:next w:val="Normal"/>
    <w:qFormat/>
    <w:rsid w:val="006035A2"/>
    <w:pPr>
      <w:spacing w:after="120" w:line="360" w:lineRule="auto"/>
    </w:pPr>
    <w:rPr>
      <w:rFonts w:ascii="Times New Roman" w:eastAsiaTheme="minorEastAsia" w:hAnsi="Times New Roman"/>
      <w:b/>
      <w:sz w:val="28"/>
      <w:szCs w:val="24"/>
      <w:lang w:val="en-GB" w:eastAsia="en-GB" w:bidi="ar-SA"/>
    </w:rPr>
  </w:style>
  <w:style w:type="paragraph" w:customStyle="1" w:styleId="Authornames">
    <w:name w:val="Author names"/>
    <w:basedOn w:val="Normal"/>
    <w:next w:val="Normal"/>
    <w:qFormat/>
    <w:rsid w:val="006035A2"/>
    <w:pPr>
      <w:spacing w:before="240" w:after="0" w:line="360" w:lineRule="auto"/>
    </w:pPr>
    <w:rPr>
      <w:rFonts w:ascii="Times New Roman" w:eastAsiaTheme="minorEastAsia" w:hAnsi="Times New Roman"/>
      <w:sz w:val="28"/>
      <w:szCs w:val="24"/>
      <w:lang w:val="en-GB" w:eastAsia="en-GB" w:bidi="ar-SA"/>
    </w:rPr>
  </w:style>
  <w:style w:type="paragraph" w:customStyle="1" w:styleId="Affiliation">
    <w:name w:val="Affiliation"/>
    <w:basedOn w:val="Normal"/>
    <w:qFormat/>
    <w:rsid w:val="006035A2"/>
    <w:pPr>
      <w:spacing w:before="240" w:after="0" w:line="360" w:lineRule="auto"/>
    </w:pPr>
    <w:rPr>
      <w:rFonts w:ascii="Times New Roman" w:eastAsiaTheme="minorEastAsia" w:hAnsi="Times New Roman"/>
      <w:i/>
      <w:sz w:val="24"/>
      <w:szCs w:val="24"/>
      <w:lang w:val="en-GB" w:eastAsia="en-GB" w:bidi="ar-SA"/>
    </w:rPr>
  </w:style>
  <w:style w:type="paragraph" w:customStyle="1" w:styleId="Receiveddates">
    <w:name w:val="Received dates"/>
    <w:basedOn w:val="Affiliation"/>
    <w:next w:val="Normal"/>
    <w:qFormat/>
    <w:rsid w:val="006035A2"/>
  </w:style>
  <w:style w:type="paragraph" w:customStyle="1" w:styleId="Abstract">
    <w:name w:val="Abstract"/>
    <w:basedOn w:val="Normal"/>
    <w:next w:val="Keywords"/>
    <w:qFormat/>
    <w:rsid w:val="006035A2"/>
    <w:pPr>
      <w:spacing w:before="360" w:after="300" w:line="360" w:lineRule="auto"/>
      <w:ind w:left="720" w:right="567"/>
    </w:pPr>
    <w:rPr>
      <w:rFonts w:ascii="Times New Roman" w:eastAsiaTheme="minorEastAsia" w:hAnsi="Times New Roman"/>
      <w:szCs w:val="24"/>
      <w:lang w:val="en-GB" w:eastAsia="en-GB" w:bidi="ar-SA"/>
    </w:rPr>
  </w:style>
  <w:style w:type="paragraph" w:customStyle="1" w:styleId="Correspondencedetails">
    <w:name w:val="Correspondence details"/>
    <w:basedOn w:val="Normal"/>
    <w:qFormat/>
    <w:rsid w:val="006035A2"/>
    <w:pPr>
      <w:spacing w:before="240" w:after="0" w:line="360" w:lineRule="auto"/>
    </w:pPr>
    <w:rPr>
      <w:rFonts w:ascii="Times New Roman" w:eastAsiaTheme="minorEastAsia" w:hAnsi="Times New Roman"/>
      <w:sz w:val="24"/>
      <w:szCs w:val="24"/>
      <w:lang w:val="en-GB" w:eastAsia="en-GB" w:bidi="ar-SA"/>
    </w:rPr>
  </w:style>
  <w:style w:type="paragraph" w:customStyle="1" w:styleId="Displayedquotation">
    <w:name w:val="Displayed quotation"/>
    <w:basedOn w:val="Normal"/>
    <w:qFormat/>
    <w:rsid w:val="006035A2"/>
    <w:pPr>
      <w:tabs>
        <w:tab w:val="left" w:pos="1077"/>
        <w:tab w:val="left" w:pos="1440"/>
        <w:tab w:val="left" w:pos="1797"/>
        <w:tab w:val="left" w:pos="2155"/>
        <w:tab w:val="left" w:pos="2512"/>
      </w:tabs>
      <w:spacing w:before="240" w:after="360" w:line="360" w:lineRule="auto"/>
      <w:ind w:left="709" w:right="425"/>
      <w:contextualSpacing/>
    </w:pPr>
    <w:rPr>
      <w:rFonts w:ascii="Times New Roman" w:eastAsiaTheme="minorEastAsia" w:hAnsi="Times New Roman"/>
      <w:szCs w:val="24"/>
      <w:lang w:val="en-GB" w:eastAsia="en-GB" w:bidi="ar-SA"/>
    </w:rPr>
  </w:style>
  <w:style w:type="paragraph" w:customStyle="1" w:styleId="Numberedlist">
    <w:name w:val="Numbered list"/>
    <w:basedOn w:val="Paragraph"/>
    <w:next w:val="Paragraph"/>
    <w:qFormat/>
    <w:rsid w:val="006035A2"/>
    <w:pPr>
      <w:numPr>
        <w:numId w:val="16"/>
      </w:numPr>
      <w:tabs>
        <w:tab w:val="clear" w:pos="708"/>
      </w:tabs>
      <w:suppressAutoHyphens w:val="0"/>
      <w:spacing w:before="240" w:after="240" w:line="480" w:lineRule="auto"/>
      <w:contextualSpacing/>
      <w:jc w:val="left"/>
    </w:pPr>
    <w:rPr>
      <w:rFonts w:eastAsiaTheme="minorEastAsia" w:cs="Times New Roman"/>
      <w:sz w:val="24"/>
      <w:szCs w:val="24"/>
      <w:lang w:val="en-GB" w:eastAsia="en-GB"/>
    </w:rPr>
  </w:style>
  <w:style w:type="paragraph" w:customStyle="1" w:styleId="Displayedequation">
    <w:name w:val="Displayed equation"/>
    <w:basedOn w:val="Normal"/>
    <w:next w:val="Paragraph"/>
    <w:qFormat/>
    <w:rsid w:val="006035A2"/>
    <w:pPr>
      <w:tabs>
        <w:tab w:val="center" w:pos="4253"/>
        <w:tab w:val="right" w:pos="8222"/>
      </w:tabs>
      <w:spacing w:before="240" w:after="240" w:line="480" w:lineRule="auto"/>
      <w:jc w:val="center"/>
    </w:pPr>
    <w:rPr>
      <w:rFonts w:ascii="Times New Roman" w:eastAsiaTheme="minorEastAsia" w:hAnsi="Times New Roman"/>
      <w:sz w:val="24"/>
      <w:szCs w:val="24"/>
      <w:lang w:val="en-GB" w:eastAsia="en-GB" w:bidi="ar-SA"/>
    </w:rPr>
  </w:style>
  <w:style w:type="paragraph" w:customStyle="1" w:styleId="Acknowledgements">
    <w:name w:val="Acknowledgements"/>
    <w:basedOn w:val="Normal"/>
    <w:next w:val="Normal"/>
    <w:qFormat/>
    <w:rsid w:val="006035A2"/>
    <w:pPr>
      <w:spacing w:before="120" w:after="0" w:line="360" w:lineRule="auto"/>
    </w:pPr>
    <w:rPr>
      <w:rFonts w:ascii="Times New Roman" w:eastAsiaTheme="minorEastAsia" w:hAnsi="Times New Roman"/>
      <w:szCs w:val="24"/>
      <w:lang w:val="en-GB" w:eastAsia="en-GB" w:bidi="ar-SA"/>
    </w:rPr>
  </w:style>
  <w:style w:type="paragraph" w:customStyle="1" w:styleId="Tabletitle">
    <w:name w:val="Table title"/>
    <w:basedOn w:val="Normal"/>
    <w:next w:val="Normal"/>
    <w:qFormat/>
    <w:rsid w:val="006035A2"/>
    <w:pPr>
      <w:spacing w:before="240" w:after="0" w:line="360" w:lineRule="auto"/>
    </w:pPr>
    <w:rPr>
      <w:rFonts w:ascii="Times New Roman" w:eastAsiaTheme="minorEastAsia" w:hAnsi="Times New Roman"/>
      <w:sz w:val="24"/>
      <w:szCs w:val="24"/>
      <w:lang w:val="en-GB" w:eastAsia="en-GB" w:bidi="ar-SA"/>
    </w:rPr>
  </w:style>
  <w:style w:type="paragraph" w:customStyle="1" w:styleId="Figurecaption">
    <w:name w:val="Figure caption"/>
    <w:basedOn w:val="Normal"/>
    <w:next w:val="Normal"/>
    <w:qFormat/>
    <w:rsid w:val="006035A2"/>
    <w:pPr>
      <w:spacing w:before="240" w:after="0" w:line="360" w:lineRule="auto"/>
    </w:pPr>
    <w:rPr>
      <w:rFonts w:ascii="Times New Roman" w:eastAsiaTheme="minorEastAsia" w:hAnsi="Times New Roman"/>
      <w:sz w:val="24"/>
      <w:szCs w:val="24"/>
      <w:lang w:val="en-GB" w:eastAsia="en-GB" w:bidi="ar-SA"/>
    </w:rPr>
  </w:style>
  <w:style w:type="paragraph" w:customStyle="1" w:styleId="Footnotes">
    <w:name w:val="Footnotes"/>
    <w:basedOn w:val="Normal"/>
    <w:qFormat/>
    <w:rsid w:val="006035A2"/>
    <w:pPr>
      <w:spacing w:before="120" w:after="0" w:line="360" w:lineRule="auto"/>
      <w:ind w:left="482" w:hanging="482"/>
      <w:contextualSpacing/>
    </w:pPr>
    <w:rPr>
      <w:rFonts w:ascii="Times New Roman" w:eastAsiaTheme="minorEastAsia" w:hAnsi="Times New Roman"/>
      <w:szCs w:val="24"/>
      <w:lang w:val="en-GB" w:eastAsia="en-GB" w:bidi="ar-SA"/>
    </w:rPr>
  </w:style>
  <w:style w:type="paragraph" w:customStyle="1" w:styleId="Notesoncontributors">
    <w:name w:val="Notes on contributors"/>
    <w:basedOn w:val="Normal"/>
    <w:qFormat/>
    <w:rsid w:val="006035A2"/>
    <w:pPr>
      <w:spacing w:before="240" w:after="0" w:line="360" w:lineRule="auto"/>
    </w:pPr>
    <w:rPr>
      <w:rFonts w:ascii="Times New Roman" w:eastAsiaTheme="minorEastAsia" w:hAnsi="Times New Roman"/>
      <w:szCs w:val="24"/>
      <w:lang w:val="en-GB" w:eastAsia="en-GB" w:bidi="ar-SA"/>
    </w:rPr>
  </w:style>
  <w:style w:type="paragraph" w:customStyle="1" w:styleId="Normalparagraphstyle">
    <w:name w:val="Normal paragraph style"/>
    <w:basedOn w:val="Normal"/>
    <w:next w:val="Normal"/>
    <w:rsid w:val="006035A2"/>
    <w:pPr>
      <w:spacing w:after="0" w:line="480" w:lineRule="auto"/>
    </w:pPr>
    <w:rPr>
      <w:rFonts w:ascii="Times New Roman" w:eastAsiaTheme="minorEastAsia" w:hAnsi="Times New Roman"/>
      <w:sz w:val="24"/>
      <w:szCs w:val="24"/>
      <w:lang w:val="en-GB" w:eastAsia="en-GB" w:bidi="ar-SA"/>
    </w:rPr>
  </w:style>
  <w:style w:type="paragraph" w:customStyle="1" w:styleId="Newparagraph">
    <w:name w:val="New paragraph"/>
    <w:basedOn w:val="Normal"/>
    <w:qFormat/>
    <w:rsid w:val="006035A2"/>
    <w:pPr>
      <w:spacing w:after="0" w:line="480" w:lineRule="auto"/>
      <w:ind w:firstLine="720"/>
    </w:pPr>
    <w:rPr>
      <w:rFonts w:ascii="Times New Roman" w:eastAsiaTheme="minorEastAsia" w:hAnsi="Times New Roman"/>
      <w:sz w:val="24"/>
      <w:szCs w:val="24"/>
      <w:lang w:val="en-GB" w:eastAsia="en-GB" w:bidi="ar-SA"/>
    </w:rPr>
  </w:style>
  <w:style w:type="paragraph" w:styleId="NormalIndent">
    <w:name w:val="Normal Indent"/>
    <w:basedOn w:val="Normal"/>
    <w:rsid w:val="006035A2"/>
    <w:pPr>
      <w:spacing w:after="0" w:line="480" w:lineRule="auto"/>
      <w:ind w:left="720"/>
    </w:pPr>
    <w:rPr>
      <w:rFonts w:ascii="Times New Roman" w:eastAsiaTheme="minorEastAsia" w:hAnsi="Times New Roman"/>
      <w:sz w:val="24"/>
      <w:szCs w:val="24"/>
      <w:lang w:val="en-GB" w:eastAsia="en-GB" w:bidi="ar-SA"/>
    </w:rPr>
  </w:style>
  <w:style w:type="paragraph" w:customStyle="1" w:styleId="References">
    <w:name w:val="References"/>
    <w:basedOn w:val="Normal"/>
    <w:qFormat/>
    <w:rsid w:val="006035A2"/>
    <w:pPr>
      <w:spacing w:before="120" w:after="0" w:line="360" w:lineRule="auto"/>
      <w:ind w:left="720" w:hanging="720"/>
      <w:contextualSpacing/>
    </w:pPr>
    <w:rPr>
      <w:rFonts w:ascii="Times New Roman" w:eastAsiaTheme="minorEastAsia" w:hAnsi="Times New Roman"/>
      <w:sz w:val="24"/>
      <w:szCs w:val="24"/>
      <w:lang w:val="en-GB" w:eastAsia="en-GB" w:bidi="ar-SA"/>
    </w:rPr>
  </w:style>
  <w:style w:type="paragraph" w:customStyle="1" w:styleId="Subjectcodes">
    <w:name w:val="Subject codes"/>
    <w:basedOn w:val="Keywords"/>
    <w:next w:val="Paragraph"/>
    <w:qFormat/>
    <w:rsid w:val="006035A2"/>
    <w:pPr>
      <w:spacing w:before="240" w:after="240" w:line="360" w:lineRule="auto"/>
      <w:ind w:left="720" w:right="567"/>
    </w:pPr>
    <w:rPr>
      <w:rFonts w:eastAsiaTheme="minorEastAsia" w:cs="Times New Roman"/>
      <w:b w:val="0"/>
      <w:sz w:val="22"/>
      <w:szCs w:val="24"/>
      <w:lang w:val="en-GB" w:eastAsia="en-GB"/>
    </w:rPr>
  </w:style>
  <w:style w:type="paragraph" w:customStyle="1" w:styleId="Bulletedlist">
    <w:name w:val="Bulleted list"/>
    <w:basedOn w:val="Paragraph"/>
    <w:next w:val="Paragraph"/>
    <w:qFormat/>
    <w:rsid w:val="006035A2"/>
    <w:pPr>
      <w:numPr>
        <w:numId w:val="17"/>
      </w:numPr>
      <w:tabs>
        <w:tab w:val="clear" w:pos="708"/>
      </w:tabs>
      <w:suppressAutoHyphens w:val="0"/>
      <w:spacing w:before="240" w:after="240" w:line="480" w:lineRule="auto"/>
      <w:contextualSpacing/>
      <w:jc w:val="left"/>
    </w:pPr>
    <w:rPr>
      <w:rFonts w:eastAsiaTheme="minorEastAsia" w:cs="Times New Roman"/>
      <w:sz w:val="24"/>
      <w:szCs w:val="24"/>
      <w:lang w:val="en-GB" w:eastAsia="en-GB"/>
    </w:rPr>
  </w:style>
  <w:style w:type="paragraph" w:styleId="FootnoteText">
    <w:name w:val="footnote text"/>
    <w:basedOn w:val="Normal"/>
    <w:link w:val="FootnoteTextChar"/>
    <w:autoRedefine/>
    <w:rsid w:val="006035A2"/>
    <w:pPr>
      <w:spacing w:after="0" w:line="480" w:lineRule="auto"/>
      <w:ind w:left="284" w:hanging="284"/>
    </w:pPr>
    <w:rPr>
      <w:rFonts w:ascii="Times New Roman" w:eastAsiaTheme="minorEastAsia" w:hAnsi="Times New Roman"/>
      <w:szCs w:val="20"/>
      <w:lang w:val="en-GB" w:eastAsia="en-GB" w:bidi="ar-SA"/>
    </w:rPr>
  </w:style>
  <w:style w:type="character" w:customStyle="1" w:styleId="FootnoteTextChar">
    <w:name w:val="Footnote Text Char"/>
    <w:basedOn w:val="DefaultParagraphFont"/>
    <w:link w:val="FootnoteText"/>
    <w:rsid w:val="006035A2"/>
    <w:rPr>
      <w:rFonts w:ascii="Times New Roman" w:eastAsiaTheme="minorEastAsia" w:hAnsi="Times New Roman"/>
      <w:sz w:val="22"/>
      <w:lang w:val="en-GB" w:eastAsia="en-GB"/>
    </w:rPr>
  </w:style>
  <w:style w:type="character" w:styleId="FootnoteReference">
    <w:name w:val="footnote reference"/>
    <w:basedOn w:val="DefaultParagraphFont"/>
    <w:rsid w:val="006035A2"/>
    <w:rPr>
      <w:vertAlign w:val="superscript"/>
    </w:rPr>
  </w:style>
  <w:style w:type="paragraph" w:styleId="EndnoteText">
    <w:name w:val="endnote text"/>
    <w:basedOn w:val="Normal"/>
    <w:link w:val="EndnoteTextChar"/>
    <w:autoRedefine/>
    <w:rsid w:val="006035A2"/>
    <w:pPr>
      <w:spacing w:after="0" w:line="480" w:lineRule="auto"/>
      <w:ind w:left="284" w:hanging="284"/>
    </w:pPr>
    <w:rPr>
      <w:rFonts w:ascii="Times New Roman" w:eastAsiaTheme="minorEastAsia" w:hAnsi="Times New Roman"/>
      <w:szCs w:val="20"/>
      <w:lang w:val="en-GB" w:eastAsia="en-GB" w:bidi="ar-SA"/>
    </w:rPr>
  </w:style>
  <w:style w:type="character" w:customStyle="1" w:styleId="EndnoteTextChar">
    <w:name w:val="Endnote Text Char"/>
    <w:basedOn w:val="DefaultParagraphFont"/>
    <w:link w:val="EndnoteText"/>
    <w:rsid w:val="006035A2"/>
    <w:rPr>
      <w:rFonts w:ascii="Times New Roman" w:eastAsiaTheme="minorEastAsia" w:hAnsi="Times New Roman"/>
      <w:sz w:val="22"/>
      <w:lang w:val="en-GB" w:eastAsia="en-GB"/>
    </w:rPr>
  </w:style>
  <w:style w:type="character" w:styleId="EndnoteReference">
    <w:name w:val="endnote reference"/>
    <w:basedOn w:val="DefaultParagraphFont"/>
    <w:rsid w:val="006035A2"/>
    <w:rPr>
      <w:vertAlign w:val="superscript"/>
    </w:rPr>
  </w:style>
  <w:style w:type="paragraph" w:customStyle="1" w:styleId="Heading4Paragraph">
    <w:name w:val="Heading 4 + Paragraph"/>
    <w:basedOn w:val="Paragraph"/>
    <w:next w:val="Newparagraph"/>
    <w:qFormat/>
    <w:rsid w:val="006035A2"/>
    <w:pPr>
      <w:tabs>
        <w:tab w:val="clear" w:pos="708"/>
      </w:tabs>
      <w:suppressAutoHyphens w:val="0"/>
      <w:spacing w:before="360" w:after="0" w:line="480" w:lineRule="auto"/>
      <w:jc w:val="left"/>
    </w:pPr>
    <w:rPr>
      <w:rFonts w:eastAsiaTheme="minorEastAsia" w:cs="Times New Roman"/>
      <w:sz w:val="24"/>
      <w:szCs w:val="24"/>
      <w:lang w:val="en-GB" w:eastAsia="en-GB"/>
    </w:rPr>
  </w:style>
  <w:style w:type="table" w:customStyle="1" w:styleId="Style11">
    <w:name w:val="_Style 11"/>
    <w:basedOn w:val="TableNormal"/>
    <w:rsid w:val="006035A2"/>
    <w:rPr>
      <w:rFonts w:ascii="Times New Roman" w:eastAsia="SimSun" w:hAnsi="Times New Roman"/>
      <w:lang w:eastAsia="zh-CN"/>
    </w:rPr>
    <w:tblPr/>
  </w:style>
  <w:style w:type="table" w:customStyle="1" w:styleId="Style12">
    <w:name w:val="_Style 12"/>
    <w:basedOn w:val="TableNormal"/>
    <w:rsid w:val="006035A2"/>
    <w:rPr>
      <w:rFonts w:ascii="Times New Roman" w:eastAsia="SimSun" w:hAnsi="Times New Roman"/>
      <w:lang w:eastAsia="zh-CN"/>
    </w:rPr>
    <w:tblPr/>
  </w:style>
  <w:style w:type="table" w:customStyle="1" w:styleId="Style13">
    <w:name w:val="_Style 13"/>
    <w:basedOn w:val="TableNormal"/>
    <w:rsid w:val="006035A2"/>
    <w:rPr>
      <w:rFonts w:ascii="Times New Roman" w:eastAsia="SimSun" w:hAnsi="Times New Roman"/>
      <w:lang w:eastAsia="zh-CN"/>
    </w:rPr>
    <w:tblPr/>
  </w:style>
  <w:style w:type="table" w:customStyle="1" w:styleId="Style14">
    <w:name w:val="_Style 14"/>
    <w:basedOn w:val="TableNormal"/>
    <w:rsid w:val="006035A2"/>
    <w:rPr>
      <w:rFonts w:ascii="Times New Roman" w:eastAsia="SimSun" w:hAnsi="Times New Roman"/>
      <w:lang w:eastAsia="zh-CN"/>
    </w:rPr>
    <w:tblPr/>
  </w:style>
  <w:style w:type="character" w:customStyle="1" w:styleId="UnresolvedMention1">
    <w:name w:val="Unresolved Mention1"/>
    <w:basedOn w:val="DefaultParagraphFont"/>
    <w:uiPriority w:val="99"/>
    <w:semiHidden/>
    <w:unhideWhenUsed/>
    <w:rsid w:val="006035A2"/>
    <w:rPr>
      <w:color w:val="605E5C"/>
      <w:shd w:val="clear" w:color="auto" w:fill="E1DFDD"/>
    </w:rPr>
  </w:style>
  <w:style w:type="character" w:customStyle="1" w:styleId="jlqj4b">
    <w:name w:val="jlqj4b"/>
    <w:basedOn w:val="DefaultParagraphFont"/>
    <w:rsid w:val="006035A2"/>
  </w:style>
  <w:style w:type="character" w:customStyle="1" w:styleId="viiyi">
    <w:name w:val="viiyi"/>
    <w:basedOn w:val="DefaultParagraphFont"/>
    <w:rsid w:val="006035A2"/>
  </w:style>
  <w:style w:type="character" w:styleId="FollowedHyperlink">
    <w:name w:val="FollowedHyperlink"/>
    <w:basedOn w:val="DefaultParagraphFont"/>
    <w:uiPriority w:val="99"/>
    <w:semiHidden/>
    <w:unhideWhenUsed/>
    <w:rsid w:val="000C15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3.xml"/><Relationship Id="rId39" Type="http://schemas.openxmlformats.org/officeDocument/2006/relationships/header" Target="header23.xml"/><Relationship Id="rId21" Type="http://schemas.openxmlformats.org/officeDocument/2006/relationships/header" Target="header9.xml"/><Relationship Id="rId34" Type="http://schemas.openxmlformats.org/officeDocument/2006/relationships/header" Target="header19.xml"/><Relationship Id="rId42" Type="http://schemas.openxmlformats.org/officeDocument/2006/relationships/header" Target="header2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15.xm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header" Target="header21.xm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footer" Target="footer6.xml"/><Relationship Id="rId36"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7.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header" Target="header16.xml"/><Relationship Id="rId35" Type="http://schemas.openxmlformats.org/officeDocument/2006/relationships/header" Target="header20.xm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eader" Target="header18.xml"/><Relationship Id="rId38"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4471</Words>
  <Characters>25488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MJAS Vol 26 No 2 (2022)</vt:lpstr>
    </vt:vector>
  </TitlesOfParts>
  <Company>UKM</Company>
  <LinksUpToDate>false</LinksUpToDate>
  <CharactersWithSpaces>29900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2 (2022)</dc:title>
  <dc:creator>Harun Hj Hamzah</dc:creator>
  <cp:lastModifiedBy>Harun Hamzah</cp:lastModifiedBy>
  <cp:revision>6</cp:revision>
  <cp:lastPrinted>2022-04-13T10:56:00Z</cp:lastPrinted>
  <dcterms:created xsi:type="dcterms:W3CDTF">2022-04-13T04:19:00Z</dcterms:created>
  <dcterms:modified xsi:type="dcterms:W3CDTF">2022-04-13T10:57:00Z</dcterms:modified>
</cp:coreProperties>
</file>