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0447CFAE"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E4E1D">
        <w:rPr>
          <w:rFonts w:ascii="Times New Roman" w:hAnsi="Times New Roman" w:cs="Times New Roman"/>
          <w:b/>
          <w:i/>
          <w:sz w:val="24"/>
          <w:szCs w:val="24"/>
        </w:rPr>
        <w:t>1</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FD47DA">
        <w:rPr>
          <w:rFonts w:ascii="Times New Roman" w:hAnsi="Times New Roman" w:cs="Times New Roman"/>
          <w:b/>
          <w:i/>
          <w:sz w:val="24"/>
          <w:szCs w:val="24"/>
        </w:rPr>
        <w:t>84</w:t>
      </w:r>
      <w:r w:rsidR="009B31A6">
        <w:rPr>
          <w:rFonts w:ascii="Times New Roman" w:hAnsi="Times New Roman" w:cs="Times New Roman"/>
          <w:b/>
          <w:i/>
          <w:sz w:val="24"/>
          <w:szCs w:val="24"/>
        </w:rPr>
        <w:t xml:space="preserve"> - </w:t>
      </w:r>
      <w:r w:rsidR="00FD47DA">
        <w:rPr>
          <w:rFonts w:ascii="Times New Roman" w:hAnsi="Times New Roman" w:cs="Times New Roman"/>
          <w:b/>
          <w:i/>
          <w:sz w:val="24"/>
          <w:szCs w:val="24"/>
        </w:rPr>
        <w:t>95</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76EBFB45" w14:textId="77777777" w:rsidR="00FD47DA" w:rsidRPr="00590E9D" w:rsidRDefault="00FD47DA" w:rsidP="00FD47DA">
      <w:pPr>
        <w:spacing w:after="0"/>
        <w:jc w:val="center"/>
        <w:rPr>
          <w:rFonts w:ascii="Times New Roman" w:hAnsi="Times New Roman"/>
          <w:bCs/>
          <w:sz w:val="28"/>
          <w:szCs w:val="28"/>
        </w:rPr>
      </w:pPr>
      <w:r w:rsidRPr="00590E9D">
        <w:rPr>
          <w:rFonts w:ascii="Times New Roman" w:hAnsi="Times New Roman"/>
          <w:bCs/>
          <w:sz w:val="28"/>
          <w:szCs w:val="28"/>
        </w:rPr>
        <w:t>SPECTROSCOPIC FINGERPRINTING COMBINED WITH CHEMOMETRICS FOR PESTICIDE RESIDUE SCREENING ON ORGANIC PRODUCE: A CASE STUDY OF CHILI</w:t>
      </w:r>
    </w:p>
    <w:p w14:paraId="561387B1" w14:textId="77777777" w:rsidR="00FD47DA" w:rsidRPr="00590E9D" w:rsidRDefault="00FD47DA" w:rsidP="00FD47DA">
      <w:pPr>
        <w:spacing w:after="0"/>
        <w:jc w:val="center"/>
        <w:rPr>
          <w:rFonts w:ascii="Times New Roman" w:hAnsi="Times New Roman"/>
          <w:bCs/>
          <w:sz w:val="28"/>
          <w:szCs w:val="28"/>
        </w:rPr>
      </w:pPr>
    </w:p>
    <w:p w14:paraId="46497FD2" w14:textId="77777777" w:rsidR="00FD47DA" w:rsidRPr="00590E9D" w:rsidRDefault="00FD47DA" w:rsidP="00FD47DA">
      <w:pPr>
        <w:autoSpaceDE w:val="0"/>
        <w:autoSpaceDN w:val="0"/>
        <w:adjustRightInd w:val="0"/>
        <w:spacing w:after="0"/>
        <w:jc w:val="center"/>
        <w:rPr>
          <w:rFonts w:ascii="Times New Roman" w:hAnsi="Times New Roman"/>
          <w:sz w:val="24"/>
          <w:szCs w:val="24"/>
        </w:rPr>
      </w:pPr>
      <w:r w:rsidRPr="00590E9D">
        <w:rPr>
          <w:rFonts w:ascii="Times New Roman" w:hAnsi="Times New Roman"/>
          <w:sz w:val="24"/>
          <w:szCs w:val="24"/>
        </w:rPr>
        <w:t>(</w:t>
      </w:r>
      <w:r w:rsidRPr="00590E9D">
        <w:rPr>
          <w:rFonts w:ascii="Times New Roman" w:hAnsi="Times New Roman"/>
          <w:noProof/>
          <w:sz w:val="24"/>
          <w:szCs w:val="24"/>
          <w:lang w:val="ms-MY"/>
        </w:rPr>
        <w:t>Gabungan Cap Jari Spektroskopi dengan Kemometrik untuk Saringan Sisa Racun Perosak pada Hasil Organik: Kajian Kes ke atas Cili</w:t>
      </w:r>
      <w:r w:rsidRPr="00590E9D">
        <w:rPr>
          <w:rFonts w:ascii="Times New Roman" w:hAnsi="Times New Roman"/>
          <w:sz w:val="24"/>
          <w:szCs w:val="24"/>
        </w:rPr>
        <w:t>)</w:t>
      </w:r>
    </w:p>
    <w:p w14:paraId="0CB9720F" w14:textId="77777777" w:rsidR="00FD47DA" w:rsidRPr="00590E9D" w:rsidRDefault="00FD47DA" w:rsidP="00FD47DA">
      <w:pPr>
        <w:autoSpaceDE w:val="0"/>
        <w:autoSpaceDN w:val="0"/>
        <w:adjustRightInd w:val="0"/>
        <w:spacing w:after="0"/>
        <w:jc w:val="center"/>
        <w:rPr>
          <w:rFonts w:ascii="Times New Roman" w:hAnsi="Times New Roman"/>
          <w:sz w:val="20"/>
          <w:szCs w:val="20"/>
        </w:rPr>
      </w:pPr>
    </w:p>
    <w:p w14:paraId="415969F6" w14:textId="77777777" w:rsidR="00FD47DA" w:rsidRPr="00590E9D" w:rsidRDefault="00FD47DA" w:rsidP="00FD47DA">
      <w:pPr>
        <w:spacing w:after="0"/>
        <w:jc w:val="center"/>
        <w:rPr>
          <w:rFonts w:ascii="Times New Roman" w:hAnsi="Times New Roman"/>
          <w:bCs/>
          <w:noProof/>
          <w:sz w:val="20"/>
          <w:szCs w:val="20"/>
          <w:lang w:val="ms-MY"/>
        </w:rPr>
      </w:pPr>
      <w:r w:rsidRPr="00590E9D">
        <w:rPr>
          <w:rFonts w:ascii="Times New Roman" w:hAnsi="Times New Roman"/>
          <w:bCs/>
          <w:noProof/>
          <w:sz w:val="20"/>
          <w:szCs w:val="20"/>
          <w:lang w:val="ms-MY"/>
        </w:rPr>
        <w:t>Intan Amirah Restu</w:t>
      </w:r>
      <w:r w:rsidRPr="00590E9D">
        <w:rPr>
          <w:rFonts w:ascii="Times New Roman" w:hAnsi="Times New Roman"/>
          <w:bCs/>
          <w:noProof/>
          <w:sz w:val="20"/>
          <w:szCs w:val="20"/>
          <w:vertAlign w:val="superscript"/>
          <w:lang w:val="ms-MY"/>
        </w:rPr>
        <w:t>1</w:t>
      </w:r>
      <w:r w:rsidRPr="00590E9D">
        <w:rPr>
          <w:rFonts w:ascii="Times New Roman" w:hAnsi="Times New Roman"/>
          <w:bCs/>
          <w:noProof/>
          <w:sz w:val="20"/>
          <w:szCs w:val="20"/>
          <w:lang w:val="ms-MY"/>
        </w:rPr>
        <w:t>, Nur Fatin Zahra Mohamad Zhahir</w:t>
      </w:r>
      <w:r w:rsidRPr="00590E9D">
        <w:rPr>
          <w:rFonts w:ascii="Times New Roman" w:hAnsi="Times New Roman"/>
          <w:bCs/>
          <w:noProof/>
          <w:sz w:val="20"/>
          <w:szCs w:val="20"/>
          <w:vertAlign w:val="superscript"/>
          <w:lang w:val="ms-MY"/>
        </w:rPr>
        <w:t>1</w:t>
      </w:r>
      <w:r w:rsidRPr="00590E9D">
        <w:rPr>
          <w:rFonts w:ascii="Times New Roman" w:hAnsi="Times New Roman"/>
          <w:bCs/>
          <w:noProof/>
          <w:sz w:val="20"/>
          <w:szCs w:val="20"/>
          <w:lang w:val="ms-MY"/>
        </w:rPr>
        <w:t>, Shum Mun-Hoe</w:t>
      </w:r>
      <w:r w:rsidRPr="00590E9D">
        <w:rPr>
          <w:rFonts w:ascii="Times New Roman" w:hAnsi="Times New Roman"/>
          <w:bCs/>
          <w:noProof/>
          <w:sz w:val="20"/>
          <w:szCs w:val="20"/>
          <w:vertAlign w:val="superscript"/>
          <w:lang w:val="ms-MY"/>
        </w:rPr>
        <w:t>1</w:t>
      </w:r>
      <w:r w:rsidRPr="00590E9D">
        <w:rPr>
          <w:rFonts w:ascii="Times New Roman" w:hAnsi="Times New Roman"/>
          <w:bCs/>
          <w:noProof/>
          <w:sz w:val="20"/>
          <w:szCs w:val="20"/>
          <w:lang w:val="ms-MY"/>
        </w:rPr>
        <w:t>, Yong Chin Hong</w:t>
      </w:r>
      <w:r w:rsidRPr="00590E9D">
        <w:rPr>
          <w:rFonts w:ascii="Times New Roman" w:hAnsi="Times New Roman"/>
          <w:bCs/>
          <w:noProof/>
          <w:sz w:val="20"/>
          <w:szCs w:val="20"/>
          <w:vertAlign w:val="superscript"/>
          <w:lang w:val="ms-MY"/>
        </w:rPr>
        <w:t>1</w:t>
      </w:r>
      <w:r w:rsidRPr="00590E9D">
        <w:rPr>
          <w:rFonts w:ascii="Times New Roman" w:hAnsi="Times New Roman"/>
          <w:bCs/>
          <w:noProof/>
          <w:sz w:val="20"/>
          <w:szCs w:val="20"/>
          <w:lang w:val="ms-MY"/>
        </w:rPr>
        <w:t>,</w:t>
      </w:r>
      <w:r>
        <w:rPr>
          <w:rFonts w:ascii="Times New Roman" w:hAnsi="Times New Roman"/>
          <w:bCs/>
          <w:noProof/>
          <w:sz w:val="20"/>
          <w:szCs w:val="20"/>
          <w:lang w:val="ms-MY"/>
        </w:rPr>
        <w:t xml:space="preserve"> </w:t>
      </w:r>
      <w:r w:rsidRPr="00590E9D">
        <w:rPr>
          <w:rFonts w:ascii="Times New Roman" w:hAnsi="Times New Roman"/>
          <w:bCs/>
          <w:noProof/>
          <w:sz w:val="20"/>
          <w:szCs w:val="20"/>
          <w:lang w:val="ms-MY"/>
        </w:rPr>
        <w:t>Ng Jing Sheng</w:t>
      </w:r>
      <w:r w:rsidRPr="00590E9D">
        <w:rPr>
          <w:rFonts w:ascii="Times New Roman" w:hAnsi="Times New Roman"/>
          <w:bCs/>
          <w:noProof/>
          <w:sz w:val="20"/>
          <w:szCs w:val="20"/>
          <w:vertAlign w:val="superscript"/>
          <w:lang w:val="ms-MY"/>
        </w:rPr>
        <w:t>1</w:t>
      </w:r>
      <w:r w:rsidRPr="00590E9D">
        <w:rPr>
          <w:rFonts w:ascii="Times New Roman" w:hAnsi="Times New Roman"/>
          <w:bCs/>
          <w:noProof/>
          <w:sz w:val="20"/>
          <w:szCs w:val="20"/>
          <w:lang w:val="ms-MY"/>
        </w:rPr>
        <w:t>, Syahidah Akmal Muhammad</w:t>
      </w:r>
      <w:r w:rsidRPr="00590E9D">
        <w:rPr>
          <w:rFonts w:ascii="Times New Roman" w:hAnsi="Times New Roman"/>
          <w:bCs/>
          <w:noProof/>
          <w:sz w:val="20"/>
          <w:szCs w:val="20"/>
          <w:vertAlign w:val="superscript"/>
          <w:lang w:val="ms-MY"/>
        </w:rPr>
        <w:t>1,2</w:t>
      </w:r>
      <w:r w:rsidRPr="00590E9D">
        <w:rPr>
          <w:rFonts w:ascii="Times New Roman" w:hAnsi="Times New Roman"/>
          <w:bCs/>
          <w:noProof/>
          <w:sz w:val="20"/>
          <w:szCs w:val="20"/>
          <w:lang w:val="ms-MY"/>
        </w:rPr>
        <w:t>*</w:t>
      </w:r>
    </w:p>
    <w:p w14:paraId="1E42EB45" w14:textId="77777777" w:rsidR="00FD47DA" w:rsidRPr="00FD47DA" w:rsidRDefault="00FD47DA" w:rsidP="00FD47DA">
      <w:pPr>
        <w:spacing w:after="0"/>
        <w:jc w:val="center"/>
        <w:rPr>
          <w:rFonts w:ascii="Times New Roman" w:hAnsi="Times New Roman"/>
          <w:i/>
          <w:iCs/>
          <w:noProof/>
          <w:sz w:val="20"/>
          <w:szCs w:val="20"/>
          <w:lang w:val="ms-MY"/>
        </w:rPr>
      </w:pPr>
    </w:p>
    <w:p w14:paraId="084874EF" w14:textId="77777777" w:rsidR="00FD47DA" w:rsidRPr="00FD47DA" w:rsidRDefault="00FD47DA" w:rsidP="00FD47DA">
      <w:pPr>
        <w:spacing w:after="0"/>
        <w:jc w:val="center"/>
        <w:rPr>
          <w:rFonts w:ascii="Times New Roman" w:hAnsi="Times New Roman"/>
          <w:i/>
          <w:iCs/>
          <w:noProof/>
          <w:sz w:val="20"/>
          <w:szCs w:val="20"/>
          <w:lang w:val="ms-MY"/>
        </w:rPr>
      </w:pPr>
      <w:r w:rsidRPr="00FD47DA">
        <w:rPr>
          <w:rFonts w:ascii="Times New Roman" w:hAnsi="Times New Roman"/>
          <w:i/>
          <w:iCs/>
          <w:noProof/>
          <w:sz w:val="20"/>
          <w:szCs w:val="20"/>
          <w:vertAlign w:val="superscript"/>
          <w:lang w:val="ms-MY"/>
        </w:rPr>
        <w:t>1</w:t>
      </w:r>
      <w:r w:rsidRPr="00FD47DA">
        <w:rPr>
          <w:rFonts w:ascii="Times New Roman" w:hAnsi="Times New Roman"/>
          <w:i/>
          <w:iCs/>
          <w:noProof/>
          <w:sz w:val="20"/>
          <w:szCs w:val="20"/>
          <w:lang w:val="ms-MY"/>
        </w:rPr>
        <w:t xml:space="preserve">Environmental Technology Division, School of Industrial Technology, </w:t>
      </w:r>
    </w:p>
    <w:p w14:paraId="5EBAB782" w14:textId="77777777" w:rsidR="00FD47DA" w:rsidRPr="00FD47DA" w:rsidRDefault="00FD47DA" w:rsidP="00FD47DA">
      <w:pPr>
        <w:spacing w:after="0"/>
        <w:jc w:val="center"/>
        <w:rPr>
          <w:rFonts w:ascii="Times New Roman" w:hAnsi="Times New Roman"/>
          <w:i/>
          <w:iCs/>
          <w:noProof/>
          <w:sz w:val="20"/>
          <w:szCs w:val="20"/>
          <w:lang w:val="ms-MY"/>
        </w:rPr>
      </w:pPr>
      <w:r w:rsidRPr="00FD47DA">
        <w:rPr>
          <w:rFonts w:ascii="Times New Roman" w:hAnsi="Times New Roman"/>
          <w:i/>
          <w:iCs/>
          <w:noProof/>
          <w:sz w:val="20"/>
          <w:szCs w:val="20"/>
          <w:lang w:val="ms-MY"/>
        </w:rPr>
        <w:t>Universiti Sains Malaysia, 11800 USM, Penang, Malaysia</w:t>
      </w:r>
    </w:p>
    <w:p w14:paraId="3C1EE964" w14:textId="77777777" w:rsidR="00FD47DA" w:rsidRPr="00FD47DA" w:rsidRDefault="00FD47DA" w:rsidP="00FD47DA">
      <w:pPr>
        <w:spacing w:after="0"/>
        <w:jc w:val="center"/>
        <w:rPr>
          <w:rFonts w:ascii="Times New Roman" w:hAnsi="Times New Roman"/>
          <w:i/>
          <w:iCs/>
          <w:noProof/>
          <w:sz w:val="20"/>
          <w:szCs w:val="20"/>
          <w:lang w:val="ms-MY"/>
        </w:rPr>
      </w:pPr>
      <w:r w:rsidRPr="00FD47DA">
        <w:rPr>
          <w:rFonts w:ascii="Times New Roman" w:hAnsi="Times New Roman"/>
          <w:i/>
          <w:iCs/>
          <w:noProof/>
          <w:sz w:val="20"/>
          <w:szCs w:val="20"/>
          <w:vertAlign w:val="superscript"/>
          <w:lang w:val="ms-MY"/>
        </w:rPr>
        <w:t>2</w:t>
      </w:r>
      <w:r w:rsidRPr="00FD47DA">
        <w:rPr>
          <w:rFonts w:ascii="Times New Roman" w:hAnsi="Times New Roman"/>
          <w:i/>
          <w:iCs/>
          <w:noProof/>
          <w:sz w:val="20"/>
          <w:szCs w:val="20"/>
          <w:lang w:val="ms-MY"/>
        </w:rPr>
        <w:t xml:space="preserve">Analytical Biochemistry Research Centre (ABrC), Inkubator Inovasi Universiti (I²U), Kampus SAINS@USM, </w:t>
      </w:r>
    </w:p>
    <w:p w14:paraId="08EC8224" w14:textId="77777777" w:rsidR="00FD47DA" w:rsidRPr="00FD47DA" w:rsidRDefault="00FD47DA" w:rsidP="00FD47DA">
      <w:pPr>
        <w:spacing w:after="0"/>
        <w:jc w:val="center"/>
        <w:rPr>
          <w:rFonts w:ascii="Times New Roman" w:hAnsi="Times New Roman"/>
          <w:i/>
          <w:iCs/>
          <w:noProof/>
          <w:sz w:val="20"/>
          <w:szCs w:val="20"/>
          <w:lang w:val="ms-MY"/>
        </w:rPr>
      </w:pPr>
      <w:r w:rsidRPr="00FD47DA">
        <w:rPr>
          <w:rFonts w:ascii="Times New Roman" w:hAnsi="Times New Roman"/>
          <w:i/>
          <w:iCs/>
          <w:noProof/>
          <w:sz w:val="20"/>
          <w:szCs w:val="20"/>
          <w:lang w:val="ms-MY"/>
        </w:rPr>
        <w:t>Universiti Sains Malaysia, Lebuh Bukit Jambul, 11900 Bayan Lepas, Pulau Pinang</w:t>
      </w:r>
    </w:p>
    <w:p w14:paraId="74494643" w14:textId="77777777" w:rsidR="00FD47DA" w:rsidRPr="00FD47DA" w:rsidRDefault="00FD47DA" w:rsidP="00FD47DA">
      <w:pPr>
        <w:spacing w:after="0"/>
        <w:jc w:val="center"/>
        <w:rPr>
          <w:rFonts w:ascii="Times New Roman" w:hAnsi="Times New Roman"/>
          <w:i/>
          <w:iCs/>
          <w:noProof/>
          <w:sz w:val="20"/>
          <w:szCs w:val="20"/>
          <w:lang w:val="ms-MY"/>
        </w:rPr>
      </w:pPr>
    </w:p>
    <w:p w14:paraId="3A197878" w14:textId="77777777" w:rsidR="00FD47DA" w:rsidRPr="00FD47DA" w:rsidRDefault="00FD47DA" w:rsidP="00FD47DA">
      <w:pPr>
        <w:spacing w:after="0"/>
        <w:jc w:val="center"/>
        <w:rPr>
          <w:rFonts w:ascii="Times New Roman" w:hAnsi="Times New Roman"/>
          <w:bCs/>
          <w:i/>
          <w:iCs/>
          <w:noProof/>
          <w:sz w:val="20"/>
          <w:szCs w:val="20"/>
          <w:lang w:val="ms-MY"/>
        </w:rPr>
      </w:pPr>
      <w:r w:rsidRPr="00FD47DA">
        <w:rPr>
          <w:rFonts w:ascii="Times New Roman" w:hAnsi="Times New Roman"/>
          <w:bCs/>
          <w:i/>
          <w:iCs/>
          <w:noProof/>
          <w:sz w:val="20"/>
          <w:szCs w:val="20"/>
          <w:lang w:val="ms-MY"/>
        </w:rPr>
        <w:t>*Corresponding author:  syahidah.muhammad@usm.my</w:t>
      </w:r>
    </w:p>
    <w:p w14:paraId="7E2F5E72" w14:textId="77777777" w:rsidR="00FD47DA" w:rsidRPr="00FD47DA" w:rsidRDefault="00FD47DA" w:rsidP="00FD47DA">
      <w:pPr>
        <w:spacing w:after="0"/>
        <w:jc w:val="center"/>
        <w:rPr>
          <w:rFonts w:ascii="Times New Roman" w:hAnsi="Times New Roman"/>
          <w:noProof/>
          <w:sz w:val="20"/>
          <w:szCs w:val="20"/>
        </w:rPr>
      </w:pPr>
    </w:p>
    <w:p w14:paraId="7A4726DC" w14:textId="77777777" w:rsidR="00FD47DA" w:rsidRPr="00FD47DA" w:rsidRDefault="00FD47DA" w:rsidP="00FD47DA">
      <w:pPr>
        <w:spacing w:after="0"/>
        <w:jc w:val="center"/>
        <w:rPr>
          <w:rFonts w:ascii="Times New Roman" w:hAnsi="Times New Roman"/>
          <w:noProof/>
          <w:sz w:val="20"/>
          <w:szCs w:val="20"/>
        </w:rPr>
      </w:pPr>
    </w:p>
    <w:p w14:paraId="16AAB20C" w14:textId="77777777" w:rsidR="00FD47DA" w:rsidRPr="00FD47DA" w:rsidRDefault="00FD47DA" w:rsidP="00FD47DA">
      <w:pPr>
        <w:spacing w:after="0"/>
        <w:jc w:val="center"/>
        <w:rPr>
          <w:rFonts w:ascii="Times New Roman" w:hAnsi="Times New Roman"/>
          <w:noProof/>
          <w:sz w:val="20"/>
          <w:szCs w:val="20"/>
        </w:rPr>
      </w:pPr>
      <w:r w:rsidRPr="00FD47DA">
        <w:rPr>
          <w:rFonts w:ascii="Times New Roman" w:hAnsi="Times New Roman"/>
          <w:noProof/>
          <w:sz w:val="20"/>
          <w:szCs w:val="20"/>
        </w:rPr>
        <w:t>Received:  15 September 2021; Accepted: 30 December 2021; Published:  xx February 2022</w:t>
      </w:r>
    </w:p>
    <w:p w14:paraId="2D7D2E08" w14:textId="77777777" w:rsidR="00FD47DA" w:rsidRPr="00FD47DA" w:rsidRDefault="00FD47DA" w:rsidP="00FD47DA">
      <w:pPr>
        <w:spacing w:after="0"/>
        <w:jc w:val="center"/>
        <w:rPr>
          <w:rFonts w:ascii="Times New Roman" w:hAnsi="Times New Roman"/>
          <w:noProof/>
          <w:sz w:val="20"/>
          <w:szCs w:val="20"/>
        </w:rPr>
      </w:pPr>
    </w:p>
    <w:p w14:paraId="365BC12C" w14:textId="77777777" w:rsidR="00FD47DA" w:rsidRPr="00FD47DA" w:rsidRDefault="00FD47DA" w:rsidP="00FD47DA">
      <w:pPr>
        <w:spacing w:after="0"/>
        <w:jc w:val="center"/>
        <w:rPr>
          <w:rFonts w:ascii="Times New Roman" w:hAnsi="Times New Roman"/>
          <w:noProof/>
          <w:sz w:val="20"/>
          <w:szCs w:val="20"/>
        </w:rPr>
      </w:pPr>
    </w:p>
    <w:p w14:paraId="790E8DC5" w14:textId="77777777" w:rsidR="00FD47DA" w:rsidRPr="00FD47DA" w:rsidRDefault="00FD47DA" w:rsidP="00FD47DA">
      <w:pPr>
        <w:spacing w:after="0"/>
        <w:jc w:val="center"/>
        <w:rPr>
          <w:rFonts w:ascii="Times New Roman" w:hAnsi="Times New Roman"/>
          <w:b/>
          <w:noProof/>
          <w:sz w:val="20"/>
          <w:szCs w:val="20"/>
        </w:rPr>
      </w:pPr>
      <w:r w:rsidRPr="00FD47DA">
        <w:rPr>
          <w:rFonts w:ascii="Times New Roman" w:hAnsi="Times New Roman"/>
          <w:b/>
          <w:noProof/>
          <w:sz w:val="20"/>
          <w:szCs w:val="20"/>
        </w:rPr>
        <w:t>Abstract</w:t>
      </w:r>
    </w:p>
    <w:p w14:paraId="3E61C823" w14:textId="77777777" w:rsidR="00FD47DA" w:rsidRPr="00FD47DA" w:rsidRDefault="00FD47DA" w:rsidP="00FD47DA">
      <w:pPr>
        <w:spacing w:after="0"/>
        <w:jc w:val="both"/>
        <w:rPr>
          <w:rFonts w:ascii="Times New Roman" w:hAnsi="Times New Roman"/>
          <w:sz w:val="20"/>
          <w:szCs w:val="20"/>
          <w:shd w:val="clear" w:color="auto" w:fill="FFFFFF"/>
        </w:rPr>
      </w:pPr>
      <w:r w:rsidRPr="00FD47DA">
        <w:rPr>
          <w:rFonts w:ascii="Times New Roman" w:hAnsi="Times New Roman"/>
          <w:sz w:val="20"/>
          <w:szCs w:val="20"/>
          <w:shd w:val="clear" w:color="auto" w:fill="FFFFFF"/>
        </w:rPr>
        <w:t>Pesticide detection for organic produce authentication requires laboratory work involving sample testing, which is generally arduous and time-consuming. In this study, a simple and reliable technique to produce an instant result for the pesticide screening of organic chili was developed, using attenuated total reflection-Fourier transform infrared (ATR-FTIR) spectroscopy. The resultant spectra observed in the region between 600-1800 cm</w:t>
      </w:r>
      <w:r w:rsidRPr="00FD47DA">
        <w:rPr>
          <w:rFonts w:ascii="Times New Roman" w:hAnsi="Times New Roman"/>
          <w:sz w:val="20"/>
          <w:szCs w:val="20"/>
          <w:shd w:val="clear" w:color="auto" w:fill="FFFFFF"/>
          <w:vertAlign w:val="superscript"/>
        </w:rPr>
        <w:t xml:space="preserve">-1 </w:t>
      </w:r>
      <w:r w:rsidRPr="00FD47DA">
        <w:rPr>
          <w:rFonts w:ascii="Times New Roman" w:hAnsi="Times New Roman"/>
          <w:sz w:val="20"/>
          <w:szCs w:val="20"/>
          <w:shd w:val="clear" w:color="auto" w:fill="FFFFFF"/>
        </w:rPr>
        <w:t>were further analyzed using principal</w:t>
      </w:r>
      <w:r w:rsidRPr="00FD47DA">
        <w:rPr>
          <w:rFonts w:ascii="Times New Roman" w:hAnsi="Times New Roman"/>
          <w:sz w:val="20"/>
          <w:szCs w:val="20"/>
        </w:rPr>
        <w:t xml:space="preserve"> component analysis (PCA) and orthogonal partial least square-discriminant analysis (OPLS-DA).</w:t>
      </w:r>
      <w:r w:rsidRPr="00FD47DA">
        <w:rPr>
          <w:rFonts w:ascii="Times New Roman" w:hAnsi="Times New Roman"/>
          <w:sz w:val="20"/>
          <w:szCs w:val="20"/>
          <w:shd w:val="clear" w:color="auto" w:fill="FFFFFF"/>
        </w:rPr>
        <w:t xml:space="preserve"> Accordingly, the outcomes underline the potential for distinguishing chili samples sprayed with pesticides, such as cypermethrin, fenobucarb, and malathion, versus their organic counterparts. Furthermore, the models constructed by OPLS-DA were capable of classifying chili samples, yielding high-classification rates ranging between 91.67-100%</w:t>
      </w:r>
      <w:r w:rsidRPr="00FD47DA">
        <w:rPr>
          <w:rFonts w:ascii="Times New Roman" w:hAnsi="Times New Roman"/>
          <w:sz w:val="20"/>
          <w:szCs w:val="20"/>
        </w:rPr>
        <w:t xml:space="preserve">. </w:t>
      </w:r>
      <w:r w:rsidRPr="00FD47DA">
        <w:rPr>
          <w:rFonts w:ascii="Times New Roman" w:hAnsi="Times New Roman"/>
          <w:sz w:val="20"/>
          <w:szCs w:val="20"/>
          <w:shd w:val="clear" w:color="auto" w:fill="FFFFFF"/>
        </w:rPr>
        <w:t xml:space="preserve">Thus, ATR-FTIR combined with chemometrics may be utilized as a potentially reliable screening tool for 'front-line' organic produce screening, where only flagged samples need to undergo further confirmation testing. </w:t>
      </w:r>
    </w:p>
    <w:p w14:paraId="4847AD13" w14:textId="77777777" w:rsidR="00FD47DA" w:rsidRPr="00FD47DA" w:rsidRDefault="00FD47DA" w:rsidP="00FD47DA">
      <w:pPr>
        <w:spacing w:after="0"/>
        <w:jc w:val="both"/>
        <w:rPr>
          <w:rFonts w:ascii="Times New Roman" w:hAnsi="Times New Roman"/>
          <w:sz w:val="20"/>
          <w:szCs w:val="20"/>
          <w:shd w:val="clear" w:color="auto" w:fill="FFFFFF"/>
          <w:lang w:val="en-GB"/>
        </w:rPr>
      </w:pPr>
    </w:p>
    <w:p w14:paraId="00C77AE3" w14:textId="77777777" w:rsidR="00FD47DA" w:rsidRPr="00FD47DA" w:rsidRDefault="00FD47DA" w:rsidP="00FD47DA">
      <w:pPr>
        <w:spacing w:after="0"/>
        <w:jc w:val="both"/>
        <w:rPr>
          <w:rFonts w:ascii="Times New Roman" w:hAnsi="Times New Roman"/>
          <w:sz w:val="20"/>
          <w:szCs w:val="20"/>
          <w:shd w:val="clear" w:color="auto" w:fill="FFFFFF"/>
          <w:lang w:val="en-GB"/>
        </w:rPr>
      </w:pPr>
      <w:r w:rsidRPr="00FD47DA">
        <w:rPr>
          <w:rFonts w:ascii="Times New Roman" w:hAnsi="Times New Roman"/>
          <w:b/>
          <w:bCs/>
          <w:sz w:val="20"/>
          <w:szCs w:val="20"/>
          <w:shd w:val="clear" w:color="auto" w:fill="FFFFFF"/>
          <w:lang w:val="en-GB"/>
        </w:rPr>
        <w:t>Keywords:</w:t>
      </w:r>
      <w:r w:rsidRPr="00FD47DA">
        <w:rPr>
          <w:rFonts w:ascii="Times New Roman" w:hAnsi="Times New Roman"/>
          <w:sz w:val="20"/>
          <w:szCs w:val="20"/>
          <w:shd w:val="clear" w:color="auto" w:fill="FFFFFF"/>
          <w:lang w:val="en-GB"/>
        </w:rPr>
        <w:t xml:space="preserve">  chili, organic produce, pesticide screening, ATR-FTIR spectroscopy, </w:t>
      </w:r>
      <w:r w:rsidRPr="00FD47DA">
        <w:rPr>
          <w:rFonts w:ascii="Times New Roman" w:hAnsi="Times New Roman"/>
          <w:sz w:val="20"/>
          <w:szCs w:val="20"/>
          <w:shd w:val="clear" w:color="auto" w:fill="FFFFFF"/>
        </w:rPr>
        <w:t>principal</w:t>
      </w:r>
      <w:r w:rsidRPr="00FD47DA">
        <w:rPr>
          <w:rFonts w:ascii="Times New Roman" w:hAnsi="Times New Roman"/>
          <w:sz w:val="20"/>
          <w:szCs w:val="20"/>
        </w:rPr>
        <w:t xml:space="preserve"> component analysis</w:t>
      </w:r>
    </w:p>
    <w:p w14:paraId="7FC206CA" w14:textId="77777777" w:rsidR="00FD47DA" w:rsidRPr="00FD47DA" w:rsidRDefault="00FD47DA" w:rsidP="00FD47DA">
      <w:pPr>
        <w:spacing w:after="0"/>
        <w:jc w:val="both"/>
        <w:rPr>
          <w:rFonts w:ascii="Times New Roman" w:hAnsi="Times New Roman"/>
          <w:sz w:val="20"/>
          <w:szCs w:val="20"/>
          <w:shd w:val="clear" w:color="auto" w:fill="FFFFFF"/>
          <w:lang w:val="en-GB"/>
        </w:rPr>
      </w:pPr>
    </w:p>
    <w:p w14:paraId="518B79A8" w14:textId="77777777" w:rsidR="00FD47DA" w:rsidRPr="00FD47DA" w:rsidRDefault="00FD47DA" w:rsidP="00FD47DA">
      <w:pPr>
        <w:spacing w:after="0"/>
        <w:jc w:val="center"/>
        <w:rPr>
          <w:rFonts w:ascii="Times New Roman" w:hAnsi="Times New Roman"/>
          <w:b/>
          <w:bCs/>
          <w:noProof/>
          <w:sz w:val="20"/>
          <w:szCs w:val="20"/>
          <w:lang w:val="ms-MY"/>
        </w:rPr>
      </w:pPr>
      <w:r w:rsidRPr="00FD47DA">
        <w:rPr>
          <w:rFonts w:ascii="Times New Roman" w:hAnsi="Times New Roman"/>
          <w:b/>
          <w:bCs/>
          <w:noProof/>
          <w:sz w:val="20"/>
          <w:szCs w:val="20"/>
          <w:lang w:val="ms-MY"/>
        </w:rPr>
        <w:t>Abstrak</w:t>
      </w:r>
    </w:p>
    <w:p w14:paraId="6EC6F43A" w14:textId="77777777" w:rsidR="00FD47DA" w:rsidRPr="00FD47DA" w:rsidRDefault="00FD47DA" w:rsidP="00FD47DA">
      <w:pPr>
        <w:spacing w:after="0"/>
        <w:jc w:val="both"/>
        <w:rPr>
          <w:rFonts w:ascii="Times New Roman" w:hAnsi="Times New Roman"/>
          <w:noProof/>
          <w:sz w:val="20"/>
          <w:szCs w:val="20"/>
          <w:lang w:val="ms-MY"/>
        </w:rPr>
      </w:pPr>
      <w:r w:rsidRPr="00FD47DA">
        <w:rPr>
          <w:rFonts w:ascii="Times New Roman" w:hAnsi="Times New Roman"/>
          <w:noProof/>
          <w:sz w:val="20"/>
          <w:szCs w:val="20"/>
          <w:lang w:val="ms-MY"/>
        </w:rPr>
        <w:lastRenderedPageBreak/>
        <w:t>Pengesanan racun perosak untuk tujuan pengesahan hasil organik memerlukan kerja makmal yang melibatkan ujian sampel, yang biasanya sukar dan memakan banyak masa. Dalam kajian ini, satu teknik yang mudah dan berkesan dijalankan dengan menggunakan kaedah spektroskopi inframerah transformasi Fourier-pantulan keseluruhan dikecilkan (ATR-FTIR) bagi tujuan saringan racun perosak untuk sayuran cili organik. Spektrum yang dihasilkan dalam lingkungan antara 600</w:t>
      </w:r>
      <w:r w:rsidRPr="00FD47DA">
        <w:rPr>
          <w:rFonts w:ascii="Times New Roman" w:hAnsi="Times New Roman"/>
          <w:noProof/>
          <w:sz w:val="20"/>
          <w:szCs w:val="20"/>
          <w:shd w:val="clear" w:color="auto" w:fill="FFFFFF"/>
          <w:lang w:val="ms-MY"/>
        </w:rPr>
        <w:t>-</w:t>
      </w:r>
      <w:r w:rsidRPr="00FD47DA">
        <w:rPr>
          <w:rFonts w:ascii="Times New Roman" w:hAnsi="Times New Roman"/>
          <w:noProof/>
          <w:sz w:val="20"/>
          <w:szCs w:val="20"/>
          <w:lang w:val="ms-MY"/>
        </w:rPr>
        <w:t>1800 cm</w:t>
      </w:r>
      <w:r w:rsidRPr="00FD47DA">
        <w:rPr>
          <w:rFonts w:ascii="Times New Roman" w:hAnsi="Times New Roman"/>
          <w:noProof/>
          <w:sz w:val="20"/>
          <w:szCs w:val="20"/>
          <w:vertAlign w:val="superscript"/>
          <w:lang w:val="ms-MY"/>
        </w:rPr>
        <w:t>-1</w:t>
      </w:r>
      <w:r w:rsidRPr="00FD47DA">
        <w:rPr>
          <w:rFonts w:ascii="Times New Roman" w:hAnsi="Times New Roman"/>
          <w:noProof/>
          <w:sz w:val="20"/>
          <w:szCs w:val="20"/>
          <w:lang w:val="ms-MY"/>
        </w:rPr>
        <w:t xml:space="preserve"> dianalisis dengan lebih lanjut dengan analisis komponen prinsipal (PCA) dan analisis ortagonal kuasa dua terkecil separa-diskriminan (OPLS-DA). Hasil kajian menunjukkan potensi yang baik dalam membezakan sampel cili yang disembur dengan racun perosak seperti cypermethrin, fenobucarb, dan malathion daripada sampel organik. Model yang dibina oleh OPLS-DA dapat mengklasifikasikan sampel cili dengan kadar klasifikasi yang tinggi dalam lingkungan antara </w:t>
      </w:r>
      <w:r w:rsidRPr="00FD47DA">
        <w:rPr>
          <w:rFonts w:ascii="Times New Roman" w:hAnsi="Times New Roman"/>
          <w:noProof/>
          <w:sz w:val="20"/>
          <w:szCs w:val="20"/>
          <w:shd w:val="clear" w:color="auto" w:fill="FFFFFF"/>
          <w:lang w:val="ms-MY"/>
        </w:rPr>
        <w:t>91.67-100%</w:t>
      </w:r>
      <w:r w:rsidRPr="00FD47DA">
        <w:rPr>
          <w:rFonts w:ascii="Times New Roman" w:hAnsi="Times New Roman"/>
          <w:noProof/>
          <w:sz w:val="20"/>
          <w:szCs w:val="20"/>
          <w:lang w:val="ms-MY"/>
        </w:rPr>
        <w:t>. Oleh itu, penggabungan spektroskopi ATR-FTIR bersama aplikasi kimometrik dapat digunakan sebagai alat saringan yang berpotensi tinggi untuk pengesahan hasil organik, di mana hanya sampel yang dikenal pasti sahaja perlu menjalani ujian pengesahan dengan lebih lanjut.</w:t>
      </w:r>
    </w:p>
    <w:p w14:paraId="619438E0" w14:textId="77777777" w:rsidR="00FD47DA" w:rsidRPr="00FD47DA" w:rsidRDefault="00FD47DA" w:rsidP="00FD47DA">
      <w:pPr>
        <w:spacing w:after="0"/>
        <w:jc w:val="both"/>
        <w:rPr>
          <w:rFonts w:ascii="Times New Roman" w:hAnsi="Times New Roman"/>
          <w:b/>
          <w:bCs/>
          <w:noProof/>
          <w:sz w:val="20"/>
          <w:szCs w:val="20"/>
          <w:shd w:val="clear" w:color="auto" w:fill="FFFFFF"/>
          <w:lang w:val="ms-MY"/>
        </w:rPr>
      </w:pPr>
    </w:p>
    <w:p w14:paraId="7FAE22D7" w14:textId="77777777" w:rsidR="007F08A2" w:rsidRDefault="00FD47DA" w:rsidP="00FD47DA">
      <w:pPr>
        <w:spacing w:after="0"/>
        <w:outlineLvl w:val="0"/>
        <w:rPr>
          <w:rFonts w:ascii="Times New Roman" w:hAnsi="Times New Roman"/>
          <w:noProof/>
          <w:sz w:val="20"/>
          <w:szCs w:val="20"/>
          <w:lang w:val="ms-MY"/>
        </w:rPr>
      </w:pPr>
      <w:r w:rsidRPr="00FD47DA">
        <w:rPr>
          <w:rFonts w:ascii="Times New Roman" w:hAnsi="Times New Roman"/>
          <w:b/>
          <w:bCs/>
          <w:noProof/>
          <w:sz w:val="20"/>
          <w:szCs w:val="20"/>
          <w:shd w:val="clear" w:color="auto" w:fill="FFFFFF"/>
          <w:lang w:val="ms-MY"/>
        </w:rPr>
        <w:t>Kata kunci:</w:t>
      </w:r>
      <w:r w:rsidRPr="00FD47DA">
        <w:rPr>
          <w:rFonts w:ascii="Times New Roman" w:hAnsi="Times New Roman"/>
          <w:noProof/>
          <w:sz w:val="20"/>
          <w:szCs w:val="20"/>
          <w:shd w:val="clear" w:color="auto" w:fill="FFFFFF"/>
          <w:lang w:val="ms-MY"/>
        </w:rPr>
        <w:t xml:space="preserve">  cili, hasil organik, saringan racun perosak, spektroskopi ATR-FTIR, </w:t>
      </w:r>
      <w:r w:rsidRPr="00FD47DA">
        <w:rPr>
          <w:rFonts w:ascii="Times New Roman" w:hAnsi="Times New Roman"/>
          <w:noProof/>
          <w:sz w:val="20"/>
          <w:szCs w:val="20"/>
          <w:lang w:val="ms-MY"/>
        </w:rPr>
        <w:t>analisis komponen prinsipal</w:t>
      </w:r>
    </w:p>
    <w:p w14:paraId="5AB7AB42" w14:textId="77777777" w:rsidR="00FD47DA" w:rsidRDefault="00FD47DA" w:rsidP="00FD47DA">
      <w:pPr>
        <w:spacing w:after="0"/>
        <w:outlineLvl w:val="0"/>
        <w:rPr>
          <w:rFonts w:ascii="Times New Roman" w:hAnsi="Times New Roman"/>
          <w:noProof/>
          <w:sz w:val="20"/>
          <w:szCs w:val="20"/>
          <w:lang w:val="ms-MY"/>
        </w:rPr>
      </w:pPr>
    </w:p>
    <w:p w14:paraId="3A58B674" w14:textId="77777777" w:rsidR="00FD47DA" w:rsidRDefault="00FD47DA" w:rsidP="00FD47DA">
      <w:pPr>
        <w:spacing w:after="0"/>
        <w:outlineLvl w:val="0"/>
        <w:rPr>
          <w:rFonts w:ascii="Times New Roman" w:hAnsi="Times New Roman"/>
          <w:noProof/>
          <w:sz w:val="20"/>
          <w:szCs w:val="20"/>
          <w:lang w:val="ms-MY"/>
        </w:rPr>
      </w:pPr>
    </w:p>
    <w:p w14:paraId="29F0159D" w14:textId="77777777" w:rsidR="00FD47DA" w:rsidRDefault="00FD47DA" w:rsidP="00FD47DA">
      <w:pPr>
        <w:spacing w:after="0"/>
        <w:jc w:val="center"/>
        <w:rPr>
          <w:rFonts w:ascii="Times New Roman" w:hAnsi="Times New Roman"/>
          <w:b/>
          <w:noProof/>
          <w:sz w:val="20"/>
          <w:szCs w:val="20"/>
        </w:rPr>
      </w:pPr>
      <w:r w:rsidRPr="00383C16">
        <w:rPr>
          <w:rFonts w:ascii="Times New Roman" w:hAnsi="Times New Roman"/>
          <w:b/>
          <w:noProof/>
          <w:sz w:val="20"/>
          <w:szCs w:val="20"/>
        </w:rPr>
        <w:t>References</w:t>
      </w:r>
    </w:p>
    <w:p w14:paraId="7A7A02B2" w14:textId="77777777" w:rsidR="00FD47DA" w:rsidRPr="004664B3" w:rsidRDefault="00FD47DA" w:rsidP="00FD47DA">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4664B3">
        <w:rPr>
          <w:rFonts w:ascii="Times New Roman" w:hAnsi="Times New Roman"/>
          <w:noProof/>
          <w:sz w:val="20"/>
          <w:szCs w:val="20"/>
        </w:rPr>
        <w:t xml:space="preserve">Winter, C. K. (2012). Pesticide residues in imported, organic, and “suspect” fruits and vegetables. </w:t>
      </w:r>
      <w:r w:rsidRPr="004664B3">
        <w:rPr>
          <w:rFonts w:ascii="Times New Roman" w:hAnsi="Times New Roman"/>
          <w:i/>
          <w:iCs/>
          <w:noProof/>
          <w:sz w:val="20"/>
          <w:szCs w:val="20"/>
        </w:rPr>
        <w:t>Journal of Agricultural and Food Chemistry</w:t>
      </w:r>
      <w:r w:rsidRPr="004664B3">
        <w:rPr>
          <w:rFonts w:ascii="Times New Roman" w:hAnsi="Times New Roman"/>
          <w:noProof/>
          <w:sz w:val="20"/>
          <w:szCs w:val="20"/>
        </w:rPr>
        <w:t>, 60(18): 4425-4429.</w:t>
      </w:r>
    </w:p>
    <w:p w14:paraId="35C65EA0" w14:textId="77777777" w:rsidR="00FD47DA" w:rsidRPr="004664B3" w:rsidRDefault="00FD47DA" w:rsidP="00FD47DA">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4664B3">
        <w:rPr>
          <w:rFonts w:ascii="Times New Roman" w:hAnsi="Times New Roman"/>
          <w:noProof/>
          <w:sz w:val="20"/>
          <w:szCs w:val="20"/>
        </w:rPr>
        <w:t xml:space="preserve">Akashe, M. M., Pawade, U. V. and Nikam, A. V. (2018). Classification of pesticides: A review. </w:t>
      </w:r>
      <w:r w:rsidRPr="004664B3">
        <w:rPr>
          <w:rFonts w:ascii="Times New Roman" w:hAnsi="Times New Roman"/>
          <w:i/>
          <w:iCs/>
          <w:noProof/>
          <w:sz w:val="20"/>
          <w:szCs w:val="20"/>
        </w:rPr>
        <w:t>International Journal of Research in Ayurveda and Pharmacy</w:t>
      </w:r>
      <w:r w:rsidRPr="004664B3">
        <w:rPr>
          <w:rFonts w:ascii="Times New Roman" w:hAnsi="Times New Roman"/>
          <w:noProof/>
          <w:sz w:val="20"/>
          <w:szCs w:val="20"/>
        </w:rPr>
        <w:t xml:space="preserve">, 9(4): 144-150. </w:t>
      </w:r>
    </w:p>
    <w:p w14:paraId="1628F2A0" w14:textId="77777777" w:rsidR="00FD47DA" w:rsidRPr="004664B3" w:rsidRDefault="00FD47DA" w:rsidP="00FD47DA">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4664B3">
        <w:rPr>
          <w:rFonts w:ascii="Times New Roman" w:hAnsi="Times New Roman"/>
          <w:noProof/>
          <w:sz w:val="20"/>
          <w:szCs w:val="20"/>
        </w:rPr>
        <w:t xml:space="preserve">Chatterjee, S., Das, S. K., Chakravarty, R., Chakrabarti, A., Ghosh, S. and Guha, A. K. (2010). Interaction of malathion, an organophosphorus pesticide with </w:t>
      </w:r>
      <w:r w:rsidRPr="004664B3">
        <w:rPr>
          <w:rFonts w:ascii="Times New Roman" w:hAnsi="Times New Roman"/>
          <w:i/>
          <w:iCs/>
          <w:noProof/>
          <w:sz w:val="20"/>
          <w:szCs w:val="20"/>
        </w:rPr>
        <w:t>Rhizopus oryzae</w:t>
      </w:r>
      <w:r w:rsidRPr="004664B3">
        <w:rPr>
          <w:rFonts w:ascii="Times New Roman" w:hAnsi="Times New Roman"/>
          <w:noProof/>
          <w:sz w:val="20"/>
          <w:szCs w:val="20"/>
        </w:rPr>
        <w:t xml:space="preserve"> biomass. </w:t>
      </w:r>
      <w:r w:rsidRPr="004664B3">
        <w:rPr>
          <w:rFonts w:ascii="Times New Roman" w:hAnsi="Times New Roman"/>
          <w:i/>
          <w:iCs/>
          <w:noProof/>
          <w:sz w:val="20"/>
          <w:szCs w:val="20"/>
        </w:rPr>
        <w:t>Journal of Hazardous Materials</w:t>
      </w:r>
      <w:r w:rsidRPr="004664B3">
        <w:rPr>
          <w:rFonts w:ascii="Times New Roman" w:hAnsi="Times New Roman"/>
          <w:noProof/>
          <w:sz w:val="20"/>
          <w:szCs w:val="20"/>
        </w:rPr>
        <w:t xml:space="preserve">, 174(1–3): 47-53. </w:t>
      </w:r>
    </w:p>
    <w:p w14:paraId="3BF09714" w14:textId="77777777" w:rsidR="00FD47DA" w:rsidRPr="004664B3" w:rsidRDefault="00FD47DA" w:rsidP="00FD47DA">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4664B3">
        <w:rPr>
          <w:rFonts w:ascii="Times New Roman" w:hAnsi="Times New Roman"/>
          <w:noProof/>
          <w:sz w:val="20"/>
          <w:szCs w:val="20"/>
        </w:rPr>
        <w:t xml:space="preserve">Munawar, A. and Hameed, S. W. (2013). Quantification of pesticide residues in vegetables by different chromatographic techniques. </w:t>
      </w:r>
      <w:r w:rsidRPr="004664B3">
        <w:rPr>
          <w:rFonts w:ascii="Times New Roman" w:hAnsi="Times New Roman"/>
          <w:i/>
          <w:iCs/>
          <w:noProof/>
          <w:sz w:val="20"/>
          <w:szCs w:val="20"/>
        </w:rPr>
        <w:t>Journal of Chromatography and Separation Techniques</w:t>
      </w:r>
      <w:r w:rsidRPr="004664B3">
        <w:rPr>
          <w:rFonts w:ascii="Times New Roman" w:hAnsi="Times New Roman"/>
          <w:noProof/>
          <w:sz w:val="20"/>
          <w:szCs w:val="20"/>
        </w:rPr>
        <w:t>, 4(8): 8-11.</w:t>
      </w:r>
    </w:p>
    <w:p w14:paraId="17E0A186" w14:textId="77777777" w:rsidR="00FD47DA" w:rsidRPr="004664B3" w:rsidRDefault="00FD47DA" w:rsidP="00FD47DA">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4664B3">
        <w:rPr>
          <w:rFonts w:ascii="Times New Roman" w:hAnsi="Times New Roman"/>
          <w:noProof/>
          <w:sz w:val="20"/>
          <w:szCs w:val="20"/>
        </w:rPr>
        <w:t xml:space="preserve">Sadi, B. B., Vonderheide, A. P. and Caruso, J. A. (2004). Analysis of phosphorus herbicides by ion-pairing reversed-phase liquid chromatography coupled to inductively coupled plasma mass spectrometry with octapole reaction cell. </w:t>
      </w:r>
      <w:r w:rsidRPr="004664B3">
        <w:rPr>
          <w:rFonts w:ascii="Times New Roman" w:hAnsi="Times New Roman"/>
          <w:i/>
          <w:iCs/>
          <w:noProof/>
          <w:sz w:val="20"/>
          <w:szCs w:val="20"/>
        </w:rPr>
        <w:t>Journal of Chromatography A</w:t>
      </w:r>
      <w:r w:rsidRPr="004664B3">
        <w:rPr>
          <w:rFonts w:ascii="Times New Roman" w:hAnsi="Times New Roman"/>
          <w:noProof/>
          <w:sz w:val="20"/>
          <w:szCs w:val="20"/>
        </w:rPr>
        <w:t xml:space="preserve">, 1050(1): 95-101. </w:t>
      </w:r>
    </w:p>
    <w:p w14:paraId="1FA1618E" w14:textId="77777777" w:rsidR="00FD47DA" w:rsidRPr="004664B3" w:rsidRDefault="00FD47DA" w:rsidP="00FD47DA">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4664B3">
        <w:rPr>
          <w:rFonts w:ascii="Times New Roman" w:hAnsi="Times New Roman"/>
          <w:noProof/>
          <w:sz w:val="20"/>
          <w:szCs w:val="20"/>
        </w:rPr>
        <w:t xml:space="preserve">Ellis, D. I., Brewster, V. L., Dunn, W. B., Allwood, J. W., Golovanov, A. P. and Goodacre, R. (2012). Fingerprinting food: Current technologies for the detection of food adulteration and contamination. </w:t>
      </w:r>
      <w:r w:rsidRPr="004664B3">
        <w:rPr>
          <w:rFonts w:ascii="Times New Roman" w:hAnsi="Times New Roman"/>
          <w:i/>
          <w:iCs/>
          <w:noProof/>
          <w:sz w:val="20"/>
          <w:szCs w:val="20"/>
        </w:rPr>
        <w:t>Chemical Society Reviews</w:t>
      </w:r>
      <w:r w:rsidRPr="004664B3">
        <w:rPr>
          <w:rFonts w:ascii="Times New Roman" w:hAnsi="Times New Roman"/>
          <w:noProof/>
          <w:sz w:val="20"/>
          <w:szCs w:val="20"/>
        </w:rPr>
        <w:t>, 41(17): 5706-5727.</w:t>
      </w:r>
    </w:p>
    <w:p w14:paraId="0D285031" w14:textId="77777777" w:rsidR="00FD47DA" w:rsidRPr="004664B3" w:rsidRDefault="00FD47DA" w:rsidP="00FD47DA">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4664B3">
        <w:rPr>
          <w:rFonts w:ascii="Times New Roman" w:hAnsi="Times New Roman"/>
          <w:noProof/>
          <w:sz w:val="20"/>
          <w:szCs w:val="20"/>
        </w:rPr>
        <w:t xml:space="preserve">Xiao, G., Dong, D., Liao, T., Li, Y., Zheng, L., Zhang, D. and Zhao, C. (2015). Detection of pesticide (chlorpyrifos) residues on fruit peels through spectra of volatiles by FTIR. </w:t>
      </w:r>
      <w:r w:rsidRPr="004664B3">
        <w:rPr>
          <w:rFonts w:ascii="Times New Roman" w:hAnsi="Times New Roman"/>
          <w:i/>
          <w:iCs/>
          <w:noProof/>
          <w:sz w:val="20"/>
          <w:szCs w:val="20"/>
        </w:rPr>
        <w:t>Food Analytical Methods</w:t>
      </w:r>
      <w:r w:rsidRPr="004664B3">
        <w:rPr>
          <w:rFonts w:ascii="Times New Roman" w:hAnsi="Times New Roman"/>
          <w:noProof/>
          <w:sz w:val="20"/>
          <w:szCs w:val="20"/>
        </w:rPr>
        <w:t xml:space="preserve">, 8(5): 1341-1346. </w:t>
      </w:r>
    </w:p>
    <w:p w14:paraId="5E9925D7" w14:textId="77777777" w:rsidR="00FD47DA" w:rsidRPr="004664B3" w:rsidRDefault="00FD47DA" w:rsidP="00FD47DA">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4664B3">
        <w:rPr>
          <w:rFonts w:ascii="Times New Roman" w:hAnsi="Times New Roman"/>
          <w:noProof/>
          <w:sz w:val="20"/>
          <w:szCs w:val="20"/>
        </w:rPr>
        <w:t xml:space="preserve">Cheajesadagul, P., Arnaudguilhem, C., Shiowatana, J., Siripinyanond, A. and Szpunar, J. (2013). Discrimination of geographical origin of rice based on multi-element fingerprinting by high resolution inductively coupled plasma mass spectrometry. </w:t>
      </w:r>
      <w:r w:rsidRPr="004664B3">
        <w:rPr>
          <w:rFonts w:ascii="Times New Roman" w:hAnsi="Times New Roman"/>
          <w:i/>
          <w:iCs/>
          <w:noProof/>
          <w:sz w:val="20"/>
          <w:szCs w:val="20"/>
        </w:rPr>
        <w:t>Food Chemistry</w:t>
      </w:r>
      <w:r w:rsidRPr="004664B3">
        <w:rPr>
          <w:rFonts w:ascii="Times New Roman" w:hAnsi="Times New Roman"/>
          <w:noProof/>
          <w:sz w:val="20"/>
          <w:szCs w:val="20"/>
        </w:rPr>
        <w:t xml:space="preserve">, 141(4): 3504-3509. </w:t>
      </w:r>
    </w:p>
    <w:p w14:paraId="344D923B" w14:textId="77777777" w:rsidR="00FD47DA" w:rsidRPr="004664B3" w:rsidRDefault="00FD47DA" w:rsidP="00FD47DA">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4664B3">
        <w:rPr>
          <w:rFonts w:ascii="Times New Roman" w:hAnsi="Times New Roman"/>
          <w:noProof/>
          <w:sz w:val="20"/>
          <w:szCs w:val="20"/>
        </w:rPr>
        <w:t xml:space="preserve">Liu, Z., Yuan, Y., Zhang, Y., Shi, Y., Hu, G., Zhu, J. and Rogers, K. M. (2019). Geographical traceability of Chinese green tea using stable isotope and multi-element chemometrics. </w:t>
      </w:r>
      <w:r w:rsidRPr="004664B3">
        <w:rPr>
          <w:rFonts w:ascii="Times New Roman" w:hAnsi="Times New Roman"/>
          <w:i/>
          <w:iCs/>
          <w:noProof/>
          <w:sz w:val="20"/>
          <w:szCs w:val="20"/>
        </w:rPr>
        <w:t xml:space="preserve">Rapid Communications in Mass Spectrometry, </w:t>
      </w:r>
      <w:r w:rsidRPr="004664B3">
        <w:rPr>
          <w:rFonts w:ascii="Times New Roman" w:hAnsi="Times New Roman"/>
          <w:noProof/>
          <w:sz w:val="20"/>
          <w:szCs w:val="20"/>
        </w:rPr>
        <w:t xml:space="preserve">33(8): 778-788. </w:t>
      </w:r>
    </w:p>
    <w:p w14:paraId="1EEFB535" w14:textId="77777777" w:rsidR="00FD47DA" w:rsidRPr="004664B3" w:rsidRDefault="00FD47DA" w:rsidP="00FD47DA">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4664B3">
        <w:rPr>
          <w:rFonts w:ascii="Times New Roman" w:hAnsi="Times New Roman"/>
          <w:noProof/>
          <w:sz w:val="20"/>
          <w:szCs w:val="20"/>
        </w:rPr>
        <w:t xml:space="preserve">Sârbu, C., Nacu-Briciu, R. D., Kot-Wasik, A., Gorinstein, S., Wasik, A. and Namieśnik, J. (2012). Classification and fingerprinting of kiwi and pomelo fruits by multivariate analysis of chromatographic and spectroscopic data. </w:t>
      </w:r>
      <w:r w:rsidRPr="004664B3">
        <w:rPr>
          <w:rFonts w:ascii="Times New Roman" w:hAnsi="Times New Roman"/>
          <w:i/>
          <w:iCs/>
          <w:noProof/>
          <w:sz w:val="20"/>
          <w:szCs w:val="20"/>
        </w:rPr>
        <w:t>Food Chemistry</w:t>
      </w:r>
      <w:r w:rsidRPr="004664B3">
        <w:rPr>
          <w:rFonts w:ascii="Times New Roman" w:hAnsi="Times New Roman"/>
          <w:noProof/>
          <w:sz w:val="20"/>
          <w:szCs w:val="20"/>
        </w:rPr>
        <w:t xml:space="preserve">, 130(4): 994-1002. </w:t>
      </w:r>
    </w:p>
    <w:p w14:paraId="6D076893" w14:textId="77777777" w:rsidR="00FD47DA" w:rsidRPr="004664B3" w:rsidRDefault="00FD47DA" w:rsidP="00FD47DA">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4664B3">
        <w:rPr>
          <w:rFonts w:ascii="Times New Roman" w:hAnsi="Times New Roman"/>
          <w:noProof/>
          <w:sz w:val="20"/>
          <w:szCs w:val="20"/>
        </w:rPr>
        <w:t xml:space="preserve">Cubero-Leon, E., De Rudder, O. and Maquet, A. (2018). Metabolomics for organic food authentication: Results from a long-term field study in carrots. </w:t>
      </w:r>
      <w:r w:rsidRPr="004664B3">
        <w:rPr>
          <w:rFonts w:ascii="Times New Roman" w:hAnsi="Times New Roman"/>
          <w:i/>
          <w:iCs/>
          <w:noProof/>
          <w:sz w:val="20"/>
          <w:szCs w:val="20"/>
        </w:rPr>
        <w:t>Food Chemistry</w:t>
      </w:r>
      <w:r w:rsidRPr="004664B3">
        <w:rPr>
          <w:rFonts w:ascii="Times New Roman" w:hAnsi="Times New Roman"/>
          <w:noProof/>
          <w:sz w:val="20"/>
          <w:szCs w:val="20"/>
        </w:rPr>
        <w:t xml:space="preserve">, 239(555): 760-770. </w:t>
      </w:r>
    </w:p>
    <w:p w14:paraId="5043C3B1" w14:textId="77777777" w:rsidR="00FD47DA" w:rsidRPr="004664B3" w:rsidRDefault="00FD47DA" w:rsidP="00FD47DA">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4664B3">
        <w:rPr>
          <w:rFonts w:ascii="Times New Roman" w:hAnsi="Times New Roman"/>
          <w:noProof/>
          <w:sz w:val="20"/>
          <w:szCs w:val="20"/>
        </w:rPr>
        <w:t xml:space="preserve">Lob, S., Aris, M. N. M., Sidique, S. N. M., Ibrahim, N. F. and Jin, X. (2017). Growth development and natural </w:t>
      </w:r>
      <w:r w:rsidRPr="004664B3">
        <w:rPr>
          <w:rFonts w:ascii="Times New Roman" w:hAnsi="Times New Roman"/>
          <w:noProof/>
          <w:sz w:val="20"/>
          <w:szCs w:val="20"/>
        </w:rPr>
        <w:lastRenderedPageBreak/>
        <w:t>infection incidence of tobacco mosaic virus (TMV) on silicon-treated chilli (</w:t>
      </w:r>
      <w:r w:rsidRPr="004664B3">
        <w:rPr>
          <w:rFonts w:ascii="Times New Roman" w:hAnsi="Times New Roman"/>
          <w:i/>
          <w:iCs/>
          <w:noProof/>
          <w:sz w:val="20"/>
          <w:szCs w:val="20"/>
        </w:rPr>
        <w:t>Capsicum annuum</w:t>
      </w:r>
      <w:r w:rsidRPr="004664B3">
        <w:rPr>
          <w:rFonts w:ascii="Times New Roman" w:hAnsi="Times New Roman"/>
          <w:noProof/>
          <w:sz w:val="20"/>
          <w:szCs w:val="20"/>
        </w:rPr>
        <w:t xml:space="preserve"> L.) cultivated in commercial soil. </w:t>
      </w:r>
      <w:r w:rsidRPr="004664B3">
        <w:rPr>
          <w:rFonts w:ascii="Times New Roman" w:hAnsi="Times New Roman"/>
          <w:i/>
          <w:iCs/>
          <w:noProof/>
          <w:sz w:val="20"/>
          <w:szCs w:val="20"/>
        </w:rPr>
        <w:t>Malaysian Applied Biology</w:t>
      </w:r>
      <w:r w:rsidRPr="004664B3">
        <w:rPr>
          <w:rFonts w:ascii="Times New Roman" w:hAnsi="Times New Roman"/>
          <w:noProof/>
          <w:sz w:val="20"/>
          <w:szCs w:val="20"/>
        </w:rPr>
        <w:t>, 46(3): 221-226.</w:t>
      </w:r>
    </w:p>
    <w:p w14:paraId="52B7338B" w14:textId="77777777" w:rsidR="00FD47DA" w:rsidRPr="004664B3" w:rsidRDefault="00FD47DA" w:rsidP="00FD47DA">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4664B3">
        <w:rPr>
          <w:rFonts w:ascii="Times New Roman" w:hAnsi="Times New Roman"/>
          <w:noProof/>
          <w:sz w:val="20"/>
          <w:szCs w:val="20"/>
        </w:rPr>
        <w:t xml:space="preserve">Zaidon, S. Z., Hamsan, H. and Bin, H. Y. (2016). A review on pesticides occurrence in fruits and vegetables in Malaysia and their potential health risk among adults. </w:t>
      </w:r>
      <w:r w:rsidRPr="004664B3">
        <w:rPr>
          <w:rFonts w:ascii="Times New Roman" w:hAnsi="Times New Roman"/>
          <w:i/>
          <w:iCs/>
          <w:noProof/>
          <w:sz w:val="20"/>
          <w:szCs w:val="20"/>
        </w:rPr>
        <w:t>Indian Journal of Environmental Protection</w:t>
      </w:r>
      <w:r w:rsidRPr="004664B3">
        <w:rPr>
          <w:rFonts w:ascii="Times New Roman" w:hAnsi="Times New Roman"/>
          <w:noProof/>
          <w:sz w:val="20"/>
          <w:szCs w:val="20"/>
        </w:rPr>
        <w:t>, 36(10): 826-832.</w:t>
      </w:r>
    </w:p>
    <w:p w14:paraId="594137F5" w14:textId="77777777" w:rsidR="00FD47DA" w:rsidRPr="004664B3" w:rsidRDefault="00FD47DA" w:rsidP="00FD47DA">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4664B3">
        <w:rPr>
          <w:rFonts w:ascii="Times New Roman" w:hAnsi="Times New Roman"/>
          <w:noProof/>
          <w:sz w:val="20"/>
          <w:szCs w:val="20"/>
        </w:rPr>
        <w:t xml:space="preserve">Skolik, P., McAinsh, M. R. and Martin, F. L. (2019). ATR-FTIR spectroscopy non-destructively detects damage-induced sour rot infection in whole tomato fruit. </w:t>
      </w:r>
      <w:r w:rsidRPr="004664B3">
        <w:rPr>
          <w:rFonts w:ascii="Times New Roman" w:hAnsi="Times New Roman"/>
          <w:i/>
          <w:iCs/>
          <w:noProof/>
          <w:sz w:val="20"/>
          <w:szCs w:val="20"/>
        </w:rPr>
        <w:t>Planta</w:t>
      </w:r>
      <w:r w:rsidRPr="004664B3">
        <w:rPr>
          <w:rFonts w:ascii="Times New Roman" w:hAnsi="Times New Roman"/>
          <w:noProof/>
          <w:sz w:val="20"/>
          <w:szCs w:val="20"/>
        </w:rPr>
        <w:t xml:space="preserve">, 249(3): 925-939. </w:t>
      </w:r>
    </w:p>
    <w:p w14:paraId="08C3E5D4" w14:textId="747308AC" w:rsidR="00FD47DA" w:rsidRPr="00FD47DA" w:rsidRDefault="00FD47DA" w:rsidP="00FD47DA">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4664B3">
        <w:rPr>
          <w:rFonts w:ascii="Times New Roman" w:hAnsi="Times New Roman"/>
          <w:noProof/>
          <w:sz w:val="20"/>
          <w:szCs w:val="20"/>
        </w:rPr>
        <w:t xml:space="preserve">Devos, O., Downey, G. and Duponchel, L. (2014). Simultaneous data pre-processing and SVM classification model selection based on a parallel genetic algorithm applied to spectroscopic data of olive oils. </w:t>
      </w:r>
      <w:r w:rsidRPr="004664B3">
        <w:rPr>
          <w:rFonts w:ascii="Times New Roman" w:hAnsi="Times New Roman"/>
          <w:i/>
          <w:iCs/>
          <w:noProof/>
          <w:sz w:val="20"/>
          <w:szCs w:val="20"/>
        </w:rPr>
        <w:t>Food Chemistry</w:t>
      </w:r>
      <w:r w:rsidRPr="004664B3">
        <w:rPr>
          <w:rFonts w:ascii="Times New Roman" w:hAnsi="Times New Roman"/>
          <w:noProof/>
          <w:sz w:val="20"/>
          <w:szCs w:val="20"/>
        </w:rPr>
        <w:t>, 148: 124–130.</w:t>
      </w:r>
    </w:p>
    <w:p w14:paraId="5E54A37F" w14:textId="77777777" w:rsidR="00FD47DA" w:rsidRPr="004664B3" w:rsidRDefault="00FD47DA" w:rsidP="00FD47DA">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4664B3">
        <w:rPr>
          <w:rFonts w:ascii="Times New Roman" w:hAnsi="Times New Roman"/>
          <w:noProof/>
          <w:sz w:val="20"/>
          <w:szCs w:val="20"/>
        </w:rPr>
        <w:t xml:space="preserve">Ciulu-Costinescu, F., Neamţu, J., Popescu, M., Chirigiu, L., Simionescu, A., Bubulică, M. V. and Belu, I. (2015). Preliminary analysis of </w:t>
      </w:r>
      <w:r w:rsidRPr="004664B3">
        <w:rPr>
          <w:rFonts w:ascii="Times New Roman" w:hAnsi="Times New Roman"/>
          <w:i/>
          <w:iCs/>
          <w:noProof/>
          <w:sz w:val="20"/>
          <w:szCs w:val="20"/>
        </w:rPr>
        <w:t>Capsicum annuum</w:t>
      </w:r>
      <w:r w:rsidRPr="004664B3">
        <w:rPr>
          <w:rFonts w:ascii="Times New Roman" w:hAnsi="Times New Roman"/>
          <w:noProof/>
          <w:sz w:val="20"/>
          <w:szCs w:val="20"/>
        </w:rPr>
        <w:t xml:space="preserve"> L. extracts. </w:t>
      </w:r>
      <w:r w:rsidRPr="004664B3">
        <w:rPr>
          <w:rFonts w:ascii="Times New Roman" w:hAnsi="Times New Roman"/>
          <w:i/>
          <w:iCs/>
          <w:noProof/>
          <w:sz w:val="20"/>
          <w:szCs w:val="20"/>
        </w:rPr>
        <w:t>Current Health Sciences Journal</w:t>
      </w:r>
      <w:r w:rsidRPr="004664B3">
        <w:rPr>
          <w:rFonts w:ascii="Times New Roman" w:hAnsi="Times New Roman"/>
          <w:noProof/>
          <w:sz w:val="20"/>
          <w:szCs w:val="20"/>
        </w:rPr>
        <w:t xml:space="preserve">, 41(4): 311-316. </w:t>
      </w:r>
    </w:p>
    <w:p w14:paraId="701122CA" w14:textId="77777777" w:rsidR="00FD47DA" w:rsidRDefault="00FD47DA" w:rsidP="00FD47DA">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4664B3">
        <w:rPr>
          <w:rFonts w:ascii="Times New Roman" w:hAnsi="Times New Roman"/>
          <w:noProof/>
          <w:sz w:val="20"/>
          <w:szCs w:val="20"/>
        </w:rPr>
        <w:t xml:space="preserve">Domínguez-Martínez, I., Meza-Márquez, O. G., Osorio-Revilla, G., Proal-Nájera, J. and Gallardo-Velázquez, T. (2014). Determination of capsaicin, ascorbic acid, total phenolic compounds and antioxidant activity of </w:t>
      </w:r>
      <w:r w:rsidRPr="004664B3">
        <w:rPr>
          <w:rFonts w:ascii="Times New Roman" w:hAnsi="Times New Roman"/>
          <w:i/>
          <w:iCs/>
          <w:noProof/>
          <w:sz w:val="20"/>
          <w:szCs w:val="20"/>
        </w:rPr>
        <w:t>Capsicum annuum</w:t>
      </w:r>
      <w:r w:rsidRPr="004664B3">
        <w:rPr>
          <w:rFonts w:ascii="Times New Roman" w:hAnsi="Times New Roman"/>
          <w:noProof/>
          <w:sz w:val="20"/>
          <w:szCs w:val="20"/>
        </w:rPr>
        <w:t xml:space="preserve"> L. var. serrano by mid infrared spectroscopy (Mid-FTIR) and chemometric analysis. </w:t>
      </w:r>
      <w:r w:rsidRPr="004664B3">
        <w:rPr>
          <w:rFonts w:ascii="Times New Roman" w:hAnsi="Times New Roman"/>
          <w:i/>
          <w:iCs/>
          <w:noProof/>
          <w:sz w:val="20"/>
          <w:szCs w:val="20"/>
        </w:rPr>
        <w:t>Journal of the Korean Society for Applied Biological Chemistry</w:t>
      </w:r>
      <w:r w:rsidRPr="004664B3">
        <w:rPr>
          <w:rFonts w:ascii="Times New Roman" w:hAnsi="Times New Roman"/>
          <w:noProof/>
          <w:sz w:val="20"/>
          <w:szCs w:val="20"/>
        </w:rPr>
        <w:t>, 57(1): 133-142.</w:t>
      </w:r>
    </w:p>
    <w:p w14:paraId="5C708F8D" w14:textId="77777777" w:rsidR="00FD47DA" w:rsidRPr="00A5414B" w:rsidRDefault="00FD47DA" w:rsidP="00FD47DA">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A5414B">
        <w:rPr>
          <w:rFonts w:ascii="Times New Roman" w:hAnsi="Times New Roman"/>
          <w:noProof/>
          <w:sz w:val="20"/>
          <w:szCs w:val="20"/>
        </w:rPr>
        <w:t xml:space="preserve">Ismail, D., Rahimi, A., Wan Ishak, W. R., Mahat, N. A. and Mat Desa, W. N. S. (2021). Classification model for detection and discrimination of inedible plastic adulterated palm cooking oil using ATR-FTIR spectroscopy combined with principal component analysis. </w:t>
      </w:r>
      <w:r w:rsidRPr="00A5414B">
        <w:rPr>
          <w:rFonts w:ascii="Times New Roman" w:hAnsi="Times New Roman"/>
          <w:i/>
          <w:iCs/>
          <w:noProof/>
          <w:sz w:val="20"/>
          <w:szCs w:val="20"/>
        </w:rPr>
        <w:t>Malaysian Journal of Analytical Sciences</w:t>
      </w:r>
      <w:r w:rsidRPr="00A5414B">
        <w:rPr>
          <w:rFonts w:ascii="Times New Roman" w:hAnsi="Times New Roman"/>
          <w:noProof/>
          <w:sz w:val="20"/>
          <w:szCs w:val="20"/>
        </w:rPr>
        <w:t>, 25(3): 388-398.</w:t>
      </w:r>
    </w:p>
    <w:p w14:paraId="6CED2528" w14:textId="5331D8D8" w:rsidR="00FD47DA" w:rsidRDefault="00FD47DA" w:rsidP="00FD47DA">
      <w:pPr>
        <w:spacing w:after="0"/>
        <w:outlineLvl w:val="0"/>
        <w:rPr>
          <w:rFonts w:ascii="Times New Roman" w:hAnsi="Times New Roman"/>
          <w:sz w:val="28"/>
          <w:szCs w:val="28"/>
          <w:lang w:val="en-GB"/>
        </w:rPr>
        <w:sectPr w:rsidR="00FD47DA"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AB43E" w14:textId="77777777" w:rsidR="0089023F" w:rsidRDefault="0089023F">
      <w:pPr>
        <w:spacing w:after="0" w:line="240" w:lineRule="auto"/>
      </w:pPr>
      <w:r>
        <w:separator/>
      </w:r>
    </w:p>
  </w:endnote>
  <w:endnote w:type="continuationSeparator" w:id="0">
    <w:p w14:paraId="4E62771C" w14:textId="77777777" w:rsidR="0089023F" w:rsidRDefault="0089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A6560" w14:textId="77777777" w:rsidR="0089023F" w:rsidRDefault="0089023F">
      <w:pPr>
        <w:spacing w:after="0" w:line="240" w:lineRule="auto"/>
      </w:pPr>
      <w:r>
        <w:separator/>
      </w:r>
    </w:p>
  </w:footnote>
  <w:footnote w:type="continuationSeparator" w:id="0">
    <w:p w14:paraId="2AFFD9FB" w14:textId="77777777" w:rsidR="0089023F" w:rsidRDefault="00890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8902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890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4"/>
  </w:num>
  <w:num w:numId="3">
    <w:abstractNumId w:val="10"/>
  </w:num>
  <w:num w:numId="4">
    <w:abstractNumId w:val="3"/>
  </w:num>
  <w:num w:numId="5">
    <w:abstractNumId w:val="6"/>
  </w:num>
  <w:num w:numId="6">
    <w:abstractNumId w:val="9"/>
  </w:num>
  <w:num w:numId="7">
    <w:abstractNumId w:val="2"/>
  </w:num>
  <w:num w:numId="8">
    <w:abstractNumId w:val="7"/>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77937"/>
    <w:rsid w:val="006E79D9"/>
    <w:rsid w:val="006F3FC1"/>
    <w:rsid w:val="007761C2"/>
    <w:rsid w:val="007962C4"/>
    <w:rsid w:val="007D0E7F"/>
    <w:rsid w:val="007D191B"/>
    <w:rsid w:val="007F08A2"/>
    <w:rsid w:val="007F7EB3"/>
    <w:rsid w:val="00832F59"/>
    <w:rsid w:val="00834CDE"/>
    <w:rsid w:val="00863F22"/>
    <w:rsid w:val="0089023F"/>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37874"/>
    <w:rsid w:val="00F437F2"/>
    <w:rsid w:val="00FA1675"/>
    <w:rsid w:val="00FC0E69"/>
    <w:rsid w:val="00FD47DA"/>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Abstract &amp; References Vol 25 No 6 (2021)</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1 (2022)</dc:title>
  <dc:creator>Harun Hamzah</dc:creator>
  <cp:lastModifiedBy>Harun Hamzah</cp:lastModifiedBy>
  <cp:revision>2</cp:revision>
  <cp:lastPrinted>2020-04-01T04:48:00Z</cp:lastPrinted>
  <dcterms:created xsi:type="dcterms:W3CDTF">2022-02-19T04:01:00Z</dcterms:created>
  <dcterms:modified xsi:type="dcterms:W3CDTF">2022-02-19T04:01:00Z</dcterms:modified>
</cp:coreProperties>
</file>