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9B6E61C"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w:t>
      </w:r>
      <w:r w:rsidR="00495290">
        <w:rPr>
          <w:rFonts w:ascii="Times New Roman" w:hAnsi="Times New Roman" w:cs="Times New Roman"/>
          <w:b/>
          <w:i/>
          <w:sz w:val="24"/>
          <w:szCs w:val="24"/>
        </w:rPr>
        <w:t>19</w:t>
      </w:r>
      <w:r w:rsidR="009B31A6">
        <w:rPr>
          <w:rFonts w:ascii="Times New Roman" w:hAnsi="Times New Roman" w:cs="Times New Roman"/>
          <w:b/>
          <w:i/>
          <w:sz w:val="24"/>
          <w:szCs w:val="24"/>
        </w:rPr>
        <w:t xml:space="preserve"> - </w:t>
      </w:r>
      <w:r w:rsidR="00495290">
        <w:rPr>
          <w:rFonts w:ascii="Times New Roman" w:hAnsi="Times New Roman" w:cs="Times New Roman"/>
          <w:b/>
          <w:i/>
          <w:sz w:val="24"/>
          <w:szCs w:val="24"/>
        </w:rPr>
        <w:t>129</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08A68C14" w14:textId="77777777" w:rsidR="00495290" w:rsidRPr="00736972" w:rsidRDefault="00495290" w:rsidP="00495290">
      <w:pPr>
        <w:spacing w:after="0"/>
        <w:jc w:val="center"/>
        <w:rPr>
          <w:rFonts w:ascii="Times New Roman" w:hAnsi="Times New Roman"/>
          <w:bCs/>
          <w:sz w:val="28"/>
          <w:szCs w:val="28"/>
        </w:rPr>
      </w:pPr>
      <w:bookmarkStart w:id="0" w:name="_Hlk50668071"/>
      <w:r w:rsidRPr="00736972">
        <w:rPr>
          <w:rFonts w:ascii="Times New Roman" w:hAnsi="Times New Roman"/>
          <w:bCs/>
          <w:sz w:val="28"/>
          <w:szCs w:val="28"/>
        </w:rPr>
        <w:t>CATALYTIC CONVERSION OF CELLULOSE TO LEVULINIC ACID USING SUPPORTED NOBLE METAL PALLADIUM CATALYST</w:t>
      </w:r>
    </w:p>
    <w:p w14:paraId="78588ED0" w14:textId="77777777" w:rsidR="00495290" w:rsidRPr="00736972" w:rsidRDefault="00495290" w:rsidP="00495290">
      <w:pPr>
        <w:spacing w:after="0"/>
        <w:jc w:val="center"/>
        <w:outlineLvl w:val="0"/>
        <w:rPr>
          <w:rFonts w:ascii="Times New Roman" w:hAnsi="Times New Roman"/>
          <w:b/>
          <w:sz w:val="24"/>
        </w:rPr>
      </w:pPr>
    </w:p>
    <w:p w14:paraId="786BC090" w14:textId="77777777" w:rsidR="00495290" w:rsidRPr="00736972" w:rsidRDefault="00495290" w:rsidP="00495290">
      <w:pPr>
        <w:spacing w:after="0"/>
        <w:jc w:val="center"/>
        <w:rPr>
          <w:rFonts w:ascii="Times New Roman" w:hAnsi="Times New Roman"/>
          <w:bCs/>
          <w:noProof/>
          <w:sz w:val="24"/>
          <w:szCs w:val="24"/>
        </w:rPr>
      </w:pPr>
      <w:r w:rsidRPr="00736972">
        <w:rPr>
          <w:rFonts w:ascii="Times New Roman" w:hAnsi="Times New Roman"/>
          <w:bCs/>
          <w:noProof/>
          <w:sz w:val="24"/>
          <w:szCs w:val="24"/>
        </w:rPr>
        <w:t>(Penukaran Bermangkin dari Selulosa ke Asid Levulinik Menggunakan</w:t>
      </w:r>
      <w:r>
        <w:rPr>
          <w:rFonts w:ascii="Times New Roman" w:hAnsi="Times New Roman"/>
          <w:bCs/>
          <w:noProof/>
          <w:sz w:val="24"/>
          <w:szCs w:val="24"/>
        </w:rPr>
        <w:t xml:space="preserve"> </w:t>
      </w:r>
      <w:r w:rsidRPr="00736972">
        <w:rPr>
          <w:rFonts w:ascii="Times New Roman" w:hAnsi="Times New Roman"/>
          <w:bCs/>
          <w:noProof/>
          <w:sz w:val="24"/>
          <w:szCs w:val="24"/>
        </w:rPr>
        <w:t>Mangkin Disokong Logam Adi Paladium)</w:t>
      </w:r>
    </w:p>
    <w:p w14:paraId="58C75005" w14:textId="77777777" w:rsidR="00495290" w:rsidRPr="00736972" w:rsidRDefault="00495290" w:rsidP="00495290">
      <w:pPr>
        <w:spacing w:after="0"/>
        <w:jc w:val="center"/>
        <w:outlineLvl w:val="0"/>
        <w:rPr>
          <w:rFonts w:ascii="Times New Roman" w:hAnsi="Times New Roman"/>
          <w:b/>
          <w:szCs w:val="20"/>
        </w:rPr>
      </w:pPr>
    </w:p>
    <w:p w14:paraId="7155A575" w14:textId="77777777" w:rsidR="00495290" w:rsidRPr="00736972" w:rsidRDefault="00495290" w:rsidP="00495290">
      <w:pPr>
        <w:pStyle w:val="PaperAuthor"/>
        <w:spacing w:before="0" w:after="0" w:line="276" w:lineRule="auto"/>
        <w:rPr>
          <w:rFonts w:cs="Times New Roman"/>
          <w:bCs/>
          <w:noProof/>
          <w:sz w:val="20"/>
          <w:lang w:val="ms-MY"/>
        </w:rPr>
      </w:pPr>
      <w:bookmarkStart w:id="1" w:name="_Hlk86687636"/>
      <w:r w:rsidRPr="00736972">
        <w:rPr>
          <w:rFonts w:cs="Times New Roman"/>
          <w:bCs/>
          <w:noProof/>
          <w:sz w:val="20"/>
          <w:lang w:val="ms-MY"/>
        </w:rPr>
        <w:t>Puteri Nurain Syahirah Megat Muhammad Kamal, Norzahir Sapawe</w:t>
      </w:r>
      <w:r w:rsidRPr="00736972">
        <w:rPr>
          <w:rFonts w:cs="Times New Roman"/>
          <w:bCs/>
          <w:noProof/>
          <w:sz w:val="20"/>
          <w:vertAlign w:val="superscript"/>
          <w:lang w:val="ms-MY"/>
        </w:rPr>
        <w:t xml:space="preserve">, </w:t>
      </w:r>
      <w:r w:rsidRPr="00736972">
        <w:rPr>
          <w:rFonts w:cs="Times New Roman"/>
          <w:bCs/>
          <w:noProof/>
          <w:sz w:val="20"/>
          <w:lang w:val="ms-MY"/>
        </w:rPr>
        <w:t>Amin Safwan Alikasturi</w:t>
      </w:r>
      <w:bookmarkEnd w:id="1"/>
      <w:r w:rsidRPr="00736972">
        <w:rPr>
          <w:rFonts w:cs="Times New Roman"/>
          <w:bCs/>
          <w:noProof/>
          <w:sz w:val="20"/>
          <w:lang w:val="ms-MY"/>
        </w:rPr>
        <w:t>*</w:t>
      </w:r>
    </w:p>
    <w:p w14:paraId="7DB96AF1" w14:textId="77777777" w:rsidR="00495290" w:rsidRPr="00495290" w:rsidRDefault="00495290" w:rsidP="00495290">
      <w:pPr>
        <w:spacing w:after="0"/>
        <w:jc w:val="center"/>
        <w:outlineLvl w:val="0"/>
        <w:rPr>
          <w:rFonts w:ascii="Times New Roman" w:hAnsi="Times New Roman"/>
          <w:b/>
          <w:noProof/>
          <w:sz w:val="20"/>
          <w:szCs w:val="20"/>
          <w:lang w:val="ms-MY"/>
        </w:rPr>
      </w:pPr>
    </w:p>
    <w:p w14:paraId="4D48A00D" w14:textId="77777777" w:rsidR="00495290" w:rsidRPr="00495290" w:rsidRDefault="00495290" w:rsidP="00495290">
      <w:pPr>
        <w:spacing w:after="0"/>
        <w:jc w:val="center"/>
        <w:outlineLvl w:val="0"/>
        <w:rPr>
          <w:rFonts w:ascii="Times New Roman" w:hAnsi="Times New Roman"/>
          <w:i/>
          <w:iCs/>
          <w:noProof/>
          <w:sz w:val="20"/>
          <w:szCs w:val="20"/>
          <w:lang w:val="ms-MY"/>
        </w:rPr>
      </w:pPr>
      <w:r w:rsidRPr="00495290">
        <w:rPr>
          <w:rFonts w:ascii="Times New Roman" w:hAnsi="Times New Roman"/>
          <w:i/>
          <w:iCs/>
          <w:noProof/>
          <w:sz w:val="20"/>
          <w:szCs w:val="20"/>
          <w:lang w:val="ms-MY"/>
        </w:rPr>
        <w:t>Universiti Kuala Lumpur Branch Campus Malaysian Institute of Chemical and Bioengineering Technology,</w:t>
      </w:r>
    </w:p>
    <w:p w14:paraId="76310057" w14:textId="77777777" w:rsidR="00495290" w:rsidRPr="00495290" w:rsidRDefault="00495290" w:rsidP="00495290">
      <w:pPr>
        <w:spacing w:after="0"/>
        <w:jc w:val="center"/>
        <w:outlineLvl w:val="0"/>
        <w:rPr>
          <w:rFonts w:ascii="Times New Roman" w:hAnsi="Times New Roman"/>
          <w:i/>
          <w:noProof/>
          <w:sz w:val="20"/>
          <w:szCs w:val="20"/>
          <w:lang w:val="ms-MY"/>
        </w:rPr>
      </w:pPr>
      <w:r w:rsidRPr="00495290">
        <w:rPr>
          <w:rFonts w:ascii="Times New Roman" w:hAnsi="Times New Roman"/>
          <w:i/>
          <w:iCs/>
          <w:noProof/>
          <w:sz w:val="20"/>
          <w:szCs w:val="20"/>
          <w:lang w:val="ms-MY"/>
        </w:rPr>
        <w:t>Lot 1988 Vendor City, Taboh Naning, 78000 Alor Gajah, Melaka, Malaysia</w:t>
      </w:r>
    </w:p>
    <w:p w14:paraId="50E6FFD7" w14:textId="77777777" w:rsidR="00495290" w:rsidRPr="00495290" w:rsidRDefault="00495290" w:rsidP="00495290">
      <w:pPr>
        <w:spacing w:after="0"/>
        <w:jc w:val="center"/>
        <w:outlineLvl w:val="0"/>
        <w:rPr>
          <w:rFonts w:ascii="Times New Roman" w:hAnsi="Times New Roman"/>
          <w:b/>
          <w:noProof/>
          <w:sz w:val="20"/>
          <w:szCs w:val="20"/>
          <w:lang w:val="ms-MY"/>
        </w:rPr>
      </w:pPr>
    </w:p>
    <w:p w14:paraId="48F1CD39" w14:textId="77777777" w:rsidR="00495290" w:rsidRPr="00495290" w:rsidRDefault="00495290" w:rsidP="00495290">
      <w:pPr>
        <w:adjustRightInd w:val="0"/>
        <w:spacing w:after="0"/>
        <w:jc w:val="center"/>
        <w:rPr>
          <w:rFonts w:ascii="Times New Roman" w:hAnsi="Times New Roman"/>
          <w:i/>
          <w:iCs/>
          <w:noProof/>
          <w:sz w:val="20"/>
          <w:szCs w:val="20"/>
          <w:lang w:val="ms-MY"/>
        </w:rPr>
      </w:pPr>
      <w:r w:rsidRPr="00495290">
        <w:rPr>
          <w:rFonts w:ascii="Times New Roman" w:hAnsi="Times New Roman"/>
          <w:i/>
          <w:noProof/>
          <w:sz w:val="20"/>
          <w:szCs w:val="20"/>
          <w:lang w:val="ms-MY"/>
        </w:rPr>
        <w:t xml:space="preserve">*Corresponding author:  </w:t>
      </w:r>
      <w:r w:rsidRPr="00495290">
        <w:rPr>
          <w:rFonts w:ascii="Times New Roman" w:hAnsi="Times New Roman"/>
          <w:i/>
          <w:iCs/>
          <w:noProof/>
          <w:sz w:val="20"/>
          <w:szCs w:val="20"/>
          <w:lang w:val="ms-MY"/>
        </w:rPr>
        <w:t>aminsafwan@unikl.edu.my</w:t>
      </w:r>
    </w:p>
    <w:p w14:paraId="7F5ACFAE" w14:textId="77777777" w:rsidR="00495290" w:rsidRPr="00495290" w:rsidRDefault="00495290" w:rsidP="00495290">
      <w:pPr>
        <w:spacing w:after="0"/>
        <w:jc w:val="center"/>
        <w:rPr>
          <w:rFonts w:ascii="Times New Roman" w:hAnsi="Times New Roman"/>
          <w:noProof/>
          <w:sz w:val="20"/>
          <w:szCs w:val="20"/>
        </w:rPr>
      </w:pPr>
    </w:p>
    <w:p w14:paraId="59DE4D75" w14:textId="77777777" w:rsidR="00495290" w:rsidRPr="00495290" w:rsidRDefault="00495290" w:rsidP="00495290">
      <w:pPr>
        <w:spacing w:after="0"/>
        <w:jc w:val="center"/>
        <w:rPr>
          <w:rFonts w:ascii="Times New Roman" w:hAnsi="Times New Roman"/>
          <w:noProof/>
          <w:sz w:val="20"/>
          <w:szCs w:val="20"/>
        </w:rPr>
      </w:pPr>
    </w:p>
    <w:p w14:paraId="404E5619" w14:textId="77777777" w:rsidR="00495290" w:rsidRPr="00495290" w:rsidRDefault="00495290" w:rsidP="00495290">
      <w:pPr>
        <w:spacing w:after="0"/>
        <w:jc w:val="center"/>
        <w:rPr>
          <w:rFonts w:ascii="Times New Roman" w:hAnsi="Times New Roman"/>
          <w:noProof/>
          <w:sz w:val="20"/>
          <w:szCs w:val="20"/>
        </w:rPr>
      </w:pPr>
      <w:r w:rsidRPr="00495290">
        <w:rPr>
          <w:rFonts w:ascii="Times New Roman" w:hAnsi="Times New Roman"/>
          <w:noProof/>
          <w:sz w:val="20"/>
          <w:szCs w:val="20"/>
        </w:rPr>
        <w:t>Received: 15 September 2021; Accepted: 30 December 2021; Published:  xx February 2022</w:t>
      </w:r>
    </w:p>
    <w:bookmarkEnd w:id="0"/>
    <w:p w14:paraId="1849D9B2" w14:textId="77777777" w:rsidR="00495290" w:rsidRPr="00495290" w:rsidRDefault="00495290" w:rsidP="00495290">
      <w:pPr>
        <w:spacing w:after="0"/>
        <w:jc w:val="center"/>
        <w:rPr>
          <w:rFonts w:ascii="Times New Roman" w:hAnsi="Times New Roman"/>
          <w:noProof/>
          <w:sz w:val="20"/>
          <w:szCs w:val="20"/>
        </w:rPr>
      </w:pPr>
    </w:p>
    <w:p w14:paraId="6431489F" w14:textId="77777777" w:rsidR="00495290" w:rsidRPr="00495290" w:rsidRDefault="00495290" w:rsidP="00495290">
      <w:pPr>
        <w:spacing w:after="0"/>
        <w:jc w:val="center"/>
        <w:rPr>
          <w:rFonts w:ascii="Times New Roman" w:hAnsi="Times New Roman"/>
          <w:noProof/>
          <w:sz w:val="20"/>
          <w:szCs w:val="20"/>
        </w:rPr>
      </w:pPr>
    </w:p>
    <w:p w14:paraId="51BBD620" w14:textId="77777777" w:rsidR="00495290" w:rsidRPr="00495290" w:rsidRDefault="00495290" w:rsidP="00495290">
      <w:pPr>
        <w:spacing w:after="0"/>
        <w:jc w:val="center"/>
        <w:rPr>
          <w:rFonts w:ascii="Times New Roman" w:hAnsi="Times New Roman"/>
          <w:b/>
          <w:noProof/>
          <w:sz w:val="20"/>
          <w:szCs w:val="20"/>
        </w:rPr>
      </w:pPr>
      <w:r w:rsidRPr="00495290">
        <w:rPr>
          <w:rFonts w:ascii="Times New Roman" w:hAnsi="Times New Roman"/>
          <w:b/>
          <w:noProof/>
          <w:sz w:val="20"/>
          <w:szCs w:val="20"/>
        </w:rPr>
        <w:t>Abstract</w:t>
      </w:r>
    </w:p>
    <w:p w14:paraId="2E1265B7" w14:textId="77777777" w:rsidR="00495290" w:rsidRPr="00495290" w:rsidRDefault="00495290" w:rsidP="00495290">
      <w:pPr>
        <w:spacing w:after="0"/>
        <w:jc w:val="both"/>
        <w:outlineLvl w:val="0"/>
        <w:rPr>
          <w:rFonts w:ascii="Times New Roman" w:hAnsi="Times New Roman"/>
          <w:sz w:val="20"/>
          <w:szCs w:val="20"/>
        </w:rPr>
      </w:pPr>
      <w:r w:rsidRPr="00495290">
        <w:rPr>
          <w:rFonts w:ascii="Times New Roman" w:hAnsi="Times New Roman"/>
          <w:sz w:val="20"/>
          <w:szCs w:val="20"/>
        </w:rPr>
        <w:t>In resolving the current energy crisis, it is vital to effectively use the abundant biomass to produce platform chemicals, for instance levulinic acid (LA). LA is very flexible for the formation of high value-added chemicals as it belongs to the family of carboxyl and ketone. This valuable platform chemical can be produced from cellulose (the most abundant biomass in nature). Palladium (Pd) as a noble metal  was  incorporated  with  catalyst  supports  (silica-alumina; SiO</w:t>
      </w:r>
      <w:r w:rsidRPr="00495290">
        <w:rPr>
          <w:rFonts w:ascii="Times New Roman" w:hAnsi="Times New Roman"/>
          <w:sz w:val="20"/>
          <w:szCs w:val="20"/>
          <w:vertAlign w:val="subscript"/>
        </w:rPr>
        <w:t>2</w:t>
      </w:r>
      <w:r w:rsidRPr="00495290">
        <w:rPr>
          <w:rFonts w:ascii="Times New Roman" w:hAnsi="Times New Roman"/>
          <w:sz w:val="20"/>
          <w:szCs w:val="20"/>
        </w:rPr>
        <w:t>-Al</w:t>
      </w:r>
      <w:r w:rsidRPr="00495290">
        <w:rPr>
          <w:rFonts w:ascii="Times New Roman" w:hAnsi="Times New Roman"/>
          <w:sz w:val="20"/>
          <w:szCs w:val="20"/>
          <w:vertAlign w:val="subscript"/>
        </w:rPr>
        <w:t>2</w:t>
      </w:r>
      <w:r w:rsidRPr="00495290">
        <w:rPr>
          <w:rFonts w:ascii="Times New Roman" w:hAnsi="Times New Roman"/>
          <w:sz w:val="20"/>
          <w:szCs w:val="20"/>
        </w:rPr>
        <w:t>O</w:t>
      </w:r>
      <w:r w:rsidRPr="00495290">
        <w:rPr>
          <w:rFonts w:ascii="Times New Roman" w:hAnsi="Times New Roman"/>
          <w:sz w:val="20"/>
          <w:szCs w:val="20"/>
          <w:vertAlign w:val="subscript"/>
        </w:rPr>
        <w:t>3</w:t>
      </w:r>
      <w:r w:rsidRPr="00495290">
        <w:rPr>
          <w:rFonts w:ascii="Times New Roman" w:hAnsi="Times New Roman"/>
          <w:sz w:val="20"/>
          <w:szCs w:val="20"/>
        </w:rPr>
        <w:t xml:space="preserve">  and  gamma-alumina; γ-Al</w:t>
      </w:r>
      <w:r w:rsidRPr="00495290">
        <w:rPr>
          <w:rFonts w:ascii="Times New Roman" w:hAnsi="Times New Roman"/>
          <w:sz w:val="20"/>
          <w:szCs w:val="20"/>
          <w:vertAlign w:val="subscript"/>
        </w:rPr>
        <w:t>2</w:t>
      </w:r>
      <w:r w:rsidRPr="00495290">
        <w:rPr>
          <w:rFonts w:ascii="Times New Roman" w:hAnsi="Times New Roman"/>
          <w:sz w:val="20"/>
          <w:szCs w:val="20"/>
        </w:rPr>
        <w:t>O</w:t>
      </w:r>
      <w:r w:rsidRPr="00495290">
        <w:rPr>
          <w:rFonts w:ascii="Times New Roman" w:hAnsi="Times New Roman"/>
          <w:sz w:val="20"/>
          <w:szCs w:val="20"/>
          <w:vertAlign w:val="subscript"/>
        </w:rPr>
        <w:t>3</w:t>
      </w:r>
      <w:r w:rsidRPr="00495290">
        <w:rPr>
          <w:rFonts w:ascii="Times New Roman" w:hAnsi="Times New Roman"/>
          <w:sz w:val="20"/>
          <w:szCs w:val="20"/>
        </w:rPr>
        <w:t>) by using wet impregnation method, aiming for 4 wt.% of noble metal on supports followed by catalyst calcination at 500 ˚C. The catalyst was characterized using Fourier-transform infrared spectroscopy (FTIR) and Brunauer–Emmett–Teller (BET). The effects of reaction parameters such as agitation speed, reaction temperature, and cellulose loading were investigated using this catalyst in a semi-batch reactor for 8 hours. The highest conversion of cellulose (73.9%) and yield of LA (43.3%) was achieved under these conditions: agitation speed of 1100 rpm, reaction temperature of 200 ˚C, and cellulose loading of 1.5 g with pre-reduction of Pd/SiO</w:t>
      </w:r>
      <w:r w:rsidRPr="00495290">
        <w:rPr>
          <w:rFonts w:ascii="Times New Roman" w:hAnsi="Times New Roman"/>
          <w:sz w:val="20"/>
          <w:szCs w:val="20"/>
          <w:vertAlign w:val="subscript"/>
        </w:rPr>
        <w:t>2</w:t>
      </w:r>
      <w:r w:rsidRPr="00495290">
        <w:rPr>
          <w:rFonts w:ascii="Times New Roman" w:hAnsi="Times New Roman"/>
          <w:sz w:val="20"/>
          <w:szCs w:val="20"/>
        </w:rPr>
        <w:t>-Al</w:t>
      </w:r>
      <w:r w:rsidRPr="00495290">
        <w:rPr>
          <w:rFonts w:ascii="Times New Roman" w:hAnsi="Times New Roman"/>
          <w:sz w:val="20"/>
          <w:szCs w:val="20"/>
          <w:vertAlign w:val="subscript"/>
        </w:rPr>
        <w:t>2</w:t>
      </w:r>
      <w:r w:rsidRPr="00495290">
        <w:rPr>
          <w:rFonts w:ascii="Times New Roman" w:hAnsi="Times New Roman"/>
          <w:sz w:val="20"/>
          <w:szCs w:val="20"/>
        </w:rPr>
        <w:t>O</w:t>
      </w:r>
      <w:r w:rsidRPr="00495290">
        <w:rPr>
          <w:rFonts w:ascii="Times New Roman" w:hAnsi="Times New Roman"/>
          <w:sz w:val="20"/>
          <w:szCs w:val="20"/>
          <w:vertAlign w:val="subscript"/>
        </w:rPr>
        <w:t>3</w:t>
      </w:r>
      <w:r w:rsidRPr="00495290">
        <w:rPr>
          <w:rFonts w:ascii="Times New Roman" w:hAnsi="Times New Roman"/>
          <w:sz w:val="20"/>
          <w:szCs w:val="20"/>
        </w:rPr>
        <w:t xml:space="preserve">  catalyst (surface  area and  pore  volume up to 485.6 m</w:t>
      </w:r>
      <w:r w:rsidRPr="00495290">
        <w:rPr>
          <w:rFonts w:ascii="Times New Roman" w:hAnsi="Times New Roman"/>
          <w:sz w:val="20"/>
          <w:szCs w:val="20"/>
          <w:vertAlign w:val="superscript"/>
        </w:rPr>
        <w:t>2</w:t>
      </w:r>
      <w:r w:rsidRPr="00495290">
        <w:rPr>
          <w:rFonts w:ascii="Times New Roman" w:hAnsi="Times New Roman"/>
          <w:sz w:val="20"/>
          <w:szCs w:val="20"/>
        </w:rPr>
        <w:t>/g and 0.2459 cm</w:t>
      </w:r>
      <w:r w:rsidRPr="00495290">
        <w:rPr>
          <w:rFonts w:ascii="Times New Roman" w:hAnsi="Times New Roman"/>
          <w:sz w:val="20"/>
          <w:szCs w:val="20"/>
          <w:vertAlign w:val="superscript"/>
        </w:rPr>
        <w:t>3</w:t>
      </w:r>
      <w:r w:rsidRPr="00495290">
        <w:rPr>
          <w:rFonts w:ascii="Times New Roman" w:hAnsi="Times New Roman"/>
          <w:sz w:val="20"/>
          <w:szCs w:val="20"/>
        </w:rPr>
        <w:t>/g, respectively) at 150 ˚C and agitation speed of 1300 rpm (in 5 bars of hydrogen, H</w:t>
      </w:r>
      <w:r w:rsidRPr="00495290">
        <w:rPr>
          <w:rFonts w:ascii="Times New Roman" w:hAnsi="Times New Roman"/>
          <w:sz w:val="20"/>
          <w:szCs w:val="20"/>
          <w:vertAlign w:val="subscript"/>
        </w:rPr>
        <w:t>2</w:t>
      </w:r>
      <w:r w:rsidRPr="00495290">
        <w:rPr>
          <w:rFonts w:ascii="Times New Roman" w:hAnsi="Times New Roman"/>
          <w:sz w:val="20"/>
          <w:szCs w:val="20"/>
        </w:rPr>
        <w:t xml:space="preserve"> for 1 hour).</w:t>
      </w:r>
      <w:r w:rsidRPr="00495290">
        <w:rPr>
          <w:sz w:val="20"/>
          <w:szCs w:val="20"/>
        </w:rPr>
        <w:t xml:space="preserve"> </w:t>
      </w:r>
    </w:p>
    <w:p w14:paraId="12D4DA07" w14:textId="77777777" w:rsidR="00495290" w:rsidRPr="00495290" w:rsidRDefault="00495290" w:rsidP="00495290">
      <w:pPr>
        <w:spacing w:after="0"/>
        <w:jc w:val="both"/>
        <w:outlineLvl w:val="0"/>
        <w:rPr>
          <w:rFonts w:ascii="Times New Roman" w:hAnsi="Times New Roman"/>
          <w:sz w:val="20"/>
          <w:szCs w:val="20"/>
        </w:rPr>
      </w:pPr>
    </w:p>
    <w:p w14:paraId="0ABCE908" w14:textId="77777777" w:rsidR="00495290" w:rsidRPr="00495290" w:rsidRDefault="00495290" w:rsidP="00495290">
      <w:pPr>
        <w:adjustRightInd w:val="0"/>
        <w:spacing w:after="0"/>
        <w:jc w:val="both"/>
        <w:rPr>
          <w:rFonts w:ascii="Times New Roman" w:hAnsi="Times New Roman"/>
          <w:iCs/>
          <w:sz w:val="20"/>
          <w:szCs w:val="20"/>
        </w:rPr>
      </w:pPr>
      <w:r w:rsidRPr="00495290">
        <w:rPr>
          <w:rFonts w:ascii="Times New Roman" w:hAnsi="Times New Roman"/>
          <w:b/>
          <w:sz w:val="20"/>
          <w:szCs w:val="20"/>
        </w:rPr>
        <w:t>Keywords</w:t>
      </w:r>
      <w:r w:rsidRPr="00495290">
        <w:rPr>
          <w:rFonts w:ascii="Times New Roman" w:hAnsi="Times New Roman"/>
          <w:sz w:val="20"/>
          <w:szCs w:val="20"/>
        </w:rPr>
        <w:t>:  Pd/SiO</w:t>
      </w:r>
      <w:r w:rsidRPr="00495290">
        <w:rPr>
          <w:rFonts w:ascii="Times New Roman" w:hAnsi="Times New Roman"/>
          <w:sz w:val="20"/>
          <w:szCs w:val="20"/>
          <w:vertAlign w:val="subscript"/>
        </w:rPr>
        <w:t>2</w:t>
      </w:r>
      <w:r w:rsidRPr="00495290">
        <w:rPr>
          <w:rFonts w:ascii="Times New Roman" w:hAnsi="Times New Roman"/>
          <w:sz w:val="20"/>
          <w:szCs w:val="20"/>
        </w:rPr>
        <w:t>-Al</w:t>
      </w:r>
      <w:r w:rsidRPr="00495290">
        <w:rPr>
          <w:rFonts w:ascii="Times New Roman" w:hAnsi="Times New Roman"/>
          <w:sz w:val="20"/>
          <w:szCs w:val="20"/>
          <w:vertAlign w:val="subscript"/>
        </w:rPr>
        <w:t>2</w:t>
      </w:r>
      <w:r w:rsidRPr="00495290">
        <w:rPr>
          <w:rFonts w:ascii="Times New Roman" w:hAnsi="Times New Roman"/>
          <w:sz w:val="20"/>
          <w:szCs w:val="20"/>
        </w:rPr>
        <w:t>O</w:t>
      </w:r>
      <w:r w:rsidRPr="00495290">
        <w:rPr>
          <w:rFonts w:ascii="Times New Roman" w:hAnsi="Times New Roman"/>
          <w:sz w:val="20"/>
          <w:szCs w:val="20"/>
          <w:vertAlign w:val="subscript"/>
        </w:rPr>
        <w:t>3</w:t>
      </w:r>
      <w:r w:rsidRPr="00495290">
        <w:rPr>
          <w:rFonts w:ascii="Times New Roman" w:hAnsi="Times New Roman"/>
          <w:sz w:val="20"/>
          <w:szCs w:val="20"/>
        </w:rPr>
        <w:t>, cellulose, hydrolysis, levulinic acid</w:t>
      </w:r>
    </w:p>
    <w:p w14:paraId="0C448B03" w14:textId="77777777" w:rsidR="00495290" w:rsidRPr="00495290" w:rsidRDefault="00495290" w:rsidP="00495290">
      <w:pPr>
        <w:spacing w:after="0"/>
        <w:jc w:val="center"/>
        <w:outlineLvl w:val="0"/>
        <w:rPr>
          <w:rFonts w:ascii="Times New Roman" w:hAnsi="Times New Roman"/>
          <w:b/>
          <w:sz w:val="20"/>
          <w:szCs w:val="20"/>
        </w:rPr>
      </w:pPr>
    </w:p>
    <w:p w14:paraId="3C95A0EC" w14:textId="77777777" w:rsidR="00495290" w:rsidRPr="00495290" w:rsidRDefault="00495290" w:rsidP="00495290">
      <w:pPr>
        <w:spacing w:after="0"/>
        <w:jc w:val="center"/>
        <w:outlineLvl w:val="0"/>
        <w:rPr>
          <w:rFonts w:ascii="Times New Roman" w:hAnsi="Times New Roman"/>
          <w:b/>
          <w:noProof/>
          <w:sz w:val="20"/>
          <w:szCs w:val="20"/>
        </w:rPr>
      </w:pPr>
      <w:r w:rsidRPr="00495290">
        <w:rPr>
          <w:rFonts w:ascii="Times New Roman" w:hAnsi="Times New Roman"/>
          <w:b/>
          <w:noProof/>
          <w:sz w:val="20"/>
          <w:szCs w:val="20"/>
        </w:rPr>
        <w:t>Abstrak</w:t>
      </w:r>
    </w:p>
    <w:p w14:paraId="534B455D" w14:textId="77777777" w:rsidR="00495290" w:rsidRPr="00495290" w:rsidRDefault="00495290" w:rsidP="00495290">
      <w:pPr>
        <w:adjustRightInd w:val="0"/>
        <w:spacing w:after="0"/>
        <w:jc w:val="both"/>
        <w:rPr>
          <w:rFonts w:ascii="Times New Roman" w:hAnsi="Times New Roman"/>
          <w:noProof/>
          <w:sz w:val="20"/>
          <w:szCs w:val="20"/>
        </w:rPr>
      </w:pPr>
      <w:r w:rsidRPr="00495290">
        <w:rPr>
          <w:rFonts w:ascii="Times New Roman" w:hAnsi="Times New Roman"/>
          <w:iCs/>
          <w:noProof/>
          <w:sz w:val="20"/>
          <w:szCs w:val="20"/>
        </w:rPr>
        <w:t xml:space="preserve">Dalam menyelesaikan krisis tenaga semasa, adalah sangat penting untuk menggunakan biojisim yang berkesan dalam menghasilkan bahan kimia platform seperti asid levulinik (LA). LA sangat fleksibel untuk pembentukan bahan kimia bernilai tinggi, kerana ia tergolong dalam keluarga karboksil dan keton. Bahan kimia platform yang berharga ini boleh dihasilkan dari selulosa (biojisim yang paling banyak terdapat di alam semula jadi). Paladium (Pd) sebagai logam adi </w:t>
      </w:r>
      <w:r w:rsidRPr="00495290">
        <w:rPr>
          <w:rFonts w:ascii="Times New Roman" w:hAnsi="Times New Roman"/>
          <w:iCs/>
          <w:noProof/>
          <w:sz w:val="20"/>
          <w:szCs w:val="20"/>
        </w:rPr>
        <w:lastRenderedPageBreak/>
        <w:t xml:space="preserve">boleh digabungkan dengan penampung mangkin (silica-alumina; </w:t>
      </w:r>
      <w:r w:rsidRPr="00495290">
        <w:rPr>
          <w:rFonts w:ascii="Times New Roman" w:hAnsi="Times New Roman"/>
          <w:noProof/>
          <w:sz w:val="20"/>
          <w:szCs w:val="20"/>
        </w:rPr>
        <w:t>SiO</w:t>
      </w:r>
      <w:r w:rsidRPr="00495290">
        <w:rPr>
          <w:rFonts w:ascii="Times New Roman" w:hAnsi="Times New Roman"/>
          <w:noProof/>
          <w:sz w:val="20"/>
          <w:szCs w:val="20"/>
          <w:vertAlign w:val="subscript"/>
        </w:rPr>
        <w:t>2</w:t>
      </w:r>
      <w:r w:rsidRPr="00495290">
        <w:rPr>
          <w:rFonts w:ascii="Times New Roman" w:hAnsi="Times New Roman"/>
          <w:noProof/>
          <w:sz w:val="20"/>
          <w:szCs w:val="20"/>
        </w:rPr>
        <w:t>-Al</w:t>
      </w:r>
      <w:r w:rsidRPr="00495290">
        <w:rPr>
          <w:rFonts w:ascii="Times New Roman" w:hAnsi="Times New Roman"/>
          <w:noProof/>
          <w:sz w:val="20"/>
          <w:szCs w:val="20"/>
          <w:vertAlign w:val="subscript"/>
        </w:rPr>
        <w:t>2</w:t>
      </w:r>
      <w:r w:rsidRPr="00495290">
        <w:rPr>
          <w:rFonts w:ascii="Times New Roman" w:hAnsi="Times New Roman"/>
          <w:noProof/>
          <w:sz w:val="20"/>
          <w:szCs w:val="20"/>
        </w:rPr>
        <w:t>O</w:t>
      </w:r>
      <w:r w:rsidRPr="00495290">
        <w:rPr>
          <w:rFonts w:ascii="Times New Roman" w:hAnsi="Times New Roman"/>
          <w:noProof/>
          <w:sz w:val="20"/>
          <w:szCs w:val="20"/>
          <w:vertAlign w:val="subscript"/>
        </w:rPr>
        <w:t>3</w:t>
      </w:r>
      <w:r w:rsidRPr="00495290">
        <w:rPr>
          <w:rFonts w:ascii="Times New Roman" w:hAnsi="Times New Roman"/>
          <w:noProof/>
          <w:sz w:val="20"/>
          <w:szCs w:val="20"/>
        </w:rPr>
        <w:t xml:space="preserve"> and gamma-alumina; γ-Al</w:t>
      </w:r>
      <w:r w:rsidRPr="00495290">
        <w:rPr>
          <w:rFonts w:ascii="Times New Roman" w:hAnsi="Times New Roman"/>
          <w:noProof/>
          <w:sz w:val="20"/>
          <w:szCs w:val="20"/>
          <w:vertAlign w:val="subscript"/>
        </w:rPr>
        <w:t>2</w:t>
      </w:r>
      <w:r w:rsidRPr="00495290">
        <w:rPr>
          <w:rFonts w:ascii="Times New Roman" w:hAnsi="Times New Roman"/>
          <w:noProof/>
          <w:sz w:val="20"/>
          <w:szCs w:val="20"/>
        </w:rPr>
        <w:t>O</w:t>
      </w:r>
      <w:r w:rsidRPr="00495290">
        <w:rPr>
          <w:rFonts w:ascii="Times New Roman" w:hAnsi="Times New Roman"/>
          <w:noProof/>
          <w:sz w:val="20"/>
          <w:szCs w:val="20"/>
          <w:vertAlign w:val="subscript"/>
        </w:rPr>
        <w:t>3</w:t>
      </w:r>
      <w:r w:rsidRPr="00495290">
        <w:rPr>
          <w:rFonts w:ascii="Times New Roman" w:hAnsi="Times New Roman"/>
          <w:noProof/>
          <w:sz w:val="20"/>
          <w:szCs w:val="20"/>
        </w:rPr>
        <w:t xml:space="preserve">) yang dihasilkan menggunakan kaedah impregnasi basah yang bertujuan untuk 4% logam adi pada penampung mangkin diikuti oleh kalsinasi mangkin pada suhu 500 ˚C. Mangkin dicirikan menggunakan spektroskopi inframerah transformasi Fourier (FTIR) dan </w:t>
      </w:r>
      <w:r w:rsidRPr="00495290">
        <w:rPr>
          <w:rFonts w:ascii="Times New Roman" w:hAnsi="Times New Roman"/>
          <w:i/>
          <w:iCs/>
          <w:noProof/>
          <w:sz w:val="20"/>
          <w:szCs w:val="20"/>
        </w:rPr>
        <w:t>Brunauer–Emmett–Teller</w:t>
      </w:r>
      <w:r w:rsidRPr="00495290">
        <w:rPr>
          <w:rFonts w:ascii="Times New Roman" w:hAnsi="Times New Roman"/>
          <w:noProof/>
          <w:sz w:val="20"/>
          <w:szCs w:val="20"/>
        </w:rPr>
        <w:t xml:space="preserve"> (BET). Kajian mengenai pengaruh parameter reaksi seperti kelajuan pengadukan, suhu tindak balas, dan pemuatan selulosa disiasat menggunakan mangkin ini dalam reaktor semi-kelompok selama 8 jam. Penukaran selulosa tertinggi (73.9%) dan hasil LA (43.3%) dicapai dalam keadaan ini; kelajuan pengadukan 1100 rpm, suhu tindak balas 200 ˚C, dan pemuatan selulosa 1.5 g dengan pra-pengurangan mangkin Pd/SiO</w:t>
      </w:r>
      <w:r w:rsidRPr="00495290">
        <w:rPr>
          <w:rFonts w:ascii="Times New Roman" w:hAnsi="Times New Roman"/>
          <w:noProof/>
          <w:sz w:val="20"/>
          <w:szCs w:val="20"/>
          <w:vertAlign w:val="subscript"/>
        </w:rPr>
        <w:t>2</w:t>
      </w:r>
      <w:r w:rsidRPr="00495290">
        <w:rPr>
          <w:rFonts w:ascii="Times New Roman" w:hAnsi="Times New Roman"/>
          <w:noProof/>
          <w:sz w:val="20"/>
          <w:szCs w:val="20"/>
        </w:rPr>
        <w:t>-Al</w:t>
      </w:r>
      <w:r w:rsidRPr="00495290">
        <w:rPr>
          <w:rFonts w:ascii="Times New Roman" w:hAnsi="Times New Roman"/>
          <w:noProof/>
          <w:sz w:val="20"/>
          <w:szCs w:val="20"/>
          <w:vertAlign w:val="subscript"/>
        </w:rPr>
        <w:t>2</w:t>
      </w:r>
      <w:r w:rsidRPr="00495290">
        <w:rPr>
          <w:rFonts w:ascii="Times New Roman" w:hAnsi="Times New Roman"/>
          <w:noProof/>
          <w:sz w:val="20"/>
          <w:szCs w:val="20"/>
        </w:rPr>
        <w:t>O</w:t>
      </w:r>
      <w:r w:rsidRPr="00495290">
        <w:rPr>
          <w:rFonts w:ascii="Times New Roman" w:hAnsi="Times New Roman"/>
          <w:noProof/>
          <w:sz w:val="20"/>
          <w:szCs w:val="20"/>
          <w:vertAlign w:val="subscript"/>
        </w:rPr>
        <w:t>3</w:t>
      </w:r>
      <w:r w:rsidRPr="00495290">
        <w:rPr>
          <w:rFonts w:ascii="Times New Roman" w:hAnsi="Times New Roman"/>
          <w:noProof/>
          <w:sz w:val="20"/>
          <w:szCs w:val="20"/>
        </w:rPr>
        <w:t xml:space="preserve"> (luas permukaan dan isi pori 485.6 m</w:t>
      </w:r>
      <w:r w:rsidRPr="00495290">
        <w:rPr>
          <w:rFonts w:ascii="Times New Roman" w:hAnsi="Times New Roman"/>
          <w:noProof/>
          <w:sz w:val="20"/>
          <w:szCs w:val="20"/>
          <w:vertAlign w:val="superscript"/>
        </w:rPr>
        <w:t>2</w:t>
      </w:r>
      <w:r w:rsidRPr="00495290">
        <w:rPr>
          <w:rFonts w:ascii="Times New Roman" w:hAnsi="Times New Roman"/>
          <w:noProof/>
          <w:sz w:val="20"/>
          <w:szCs w:val="20"/>
        </w:rPr>
        <w:t>/g dan 0.2459 cm</w:t>
      </w:r>
      <w:r w:rsidRPr="00495290">
        <w:rPr>
          <w:rFonts w:ascii="Times New Roman" w:hAnsi="Times New Roman"/>
          <w:noProof/>
          <w:sz w:val="20"/>
          <w:szCs w:val="20"/>
          <w:vertAlign w:val="superscript"/>
        </w:rPr>
        <w:t>3</w:t>
      </w:r>
      <w:r w:rsidRPr="00495290">
        <w:rPr>
          <w:rFonts w:ascii="Times New Roman" w:hAnsi="Times New Roman"/>
          <w:noProof/>
          <w:sz w:val="20"/>
          <w:szCs w:val="20"/>
        </w:rPr>
        <w:t>/g, masing masing) pada suhu 150 ˚C dan kelajuan pengadukan 1300 rpm (dalam 5 bar hidrogen, H</w:t>
      </w:r>
      <w:r w:rsidRPr="00495290">
        <w:rPr>
          <w:rFonts w:ascii="Times New Roman" w:hAnsi="Times New Roman"/>
          <w:noProof/>
          <w:sz w:val="20"/>
          <w:szCs w:val="20"/>
          <w:vertAlign w:val="subscript"/>
        </w:rPr>
        <w:t>2</w:t>
      </w:r>
      <w:r w:rsidRPr="00495290">
        <w:rPr>
          <w:rFonts w:ascii="Times New Roman" w:hAnsi="Times New Roman"/>
          <w:noProof/>
          <w:sz w:val="20"/>
          <w:szCs w:val="20"/>
        </w:rPr>
        <w:t xml:space="preserve"> selama 1 jam).</w:t>
      </w:r>
    </w:p>
    <w:p w14:paraId="09B0F381" w14:textId="77777777" w:rsidR="00495290" w:rsidRPr="00495290" w:rsidRDefault="00495290" w:rsidP="00495290">
      <w:pPr>
        <w:spacing w:after="0"/>
        <w:jc w:val="both"/>
        <w:outlineLvl w:val="0"/>
        <w:rPr>
          <w:rFonts w:ascii="Times New Roman" w:hAnsi="Times New Roman"/>
          <w:noProof/>
          <w:sz w:val="20"/>
          <w:szCs w:val="20"/>
        </w:rPr>
        <w:sectPr w:rsidR="00495290" w:rsidRPr="00495290" w:rsidSect="00495290">
          <w:headerReference w:type="even" r:id="rId12"/>
          <w:headerReference w:type="default" r:id="rId13"/>
          <w:footerReference w:type="even" r:id="rId14"/>
          <w:footerReference w:type="default" r:id="rId15"/>
          <w:type w:val="continuous"/>
          <w:pgSz w:w="12240" w:h="15840" w:code="1"/>
          <w:pgMar w:top="1800" w:right="1469" w:bottom="1699" w:left="1440" w:header="706" w:footer="706" w:gutter="0"/>
          <w:pgNumType w:start="1"/>
          <w:cols w:space="708"/>
          <w:docGrid w:linePitch="360"/>
        </w:sectPr>
      </w:pPr>
    </w:p>
    <w:p w14:paraId="647A52DC" w14:textId="77777777" w:rsidR="00495290" w:rsidRPr="00495290" w:rsidRDefault="00495290" w:rsidP="00495290">
      <w:pPr>
        <w:spacing w:after="0"/>
        <w:jc w:val="both"/>
        <w:outlineLvl w:val="0"/>
        <w:rPr>
          <w:rFonts w:ascii="Times New Roman" w:hAnsi="Times New Roman"/>
          <w:noProof/>
          <w:sz w:val="20"/>
          <w:szCs w:val="20"/>
        </w:rPr>
      </w:pPr>
    </w:p>
    <w:p w14:paraId="43C9A833" w14:textId="77777777" w:rsidR="00495290" w:rsidRPr="00495290" w:rsidRDefault="00495290" w:rsidP="00495290">
      <w:pPr>
        <w:spacing w:after="0"/>
        <w:jc w:val="both"/>
        <w:outlineLvl w:val="0"/>
        <w:rPr>
          <w:rFonts w:ascii="Times New Roman" w:hAnsi="Times New Roman"/>
          <w:b/>
          <w:noProof/>
          <w:sz w:val="20"/>
          <w:szCs w:val="20"/>
        </w:rPr>
        <w:sectPr w:rsidR="00495290" w:rsidRPr="00495290" w:rsidSect="009207EE">
          <w:type w:val="continuous"/>
          <w:pgSz w:w="12240" w:h="15840" w:code="1"/>
          <w:pgMar w:top="1800" w:right="1469" w:bottom="1699" w:left="1440" w:header="706" w:footer="706" w:gutter="0"/>
          <w:pgNumType w:start="1"/>
          <w:cols w:num="2" w:space="708"/>
          <w:docGrid w:linePitch="360"/>
        </w:sectPr>
      </w:pPr>
    </w:p>
    <w:p w14:paraId="1FA1B370" w14:textId="77777777" w:rsidR="007F08A2" w:rsidRDefault="00495290" w:rsidP="00495290">
      <w:pPr>
        <w:spacing w:after="0"/>
        <w:outlineLvl w:val="0"/>
        <w:rPr>
          <w:rFonts w:ascii="Times New Roman" w:hAnsi="Times New Roman"/>
          <w:noProof/>
          <w:sz w:val="20"/>
          <w:szCs w:val="20"/>
        </w:rPr>
      </w:pPr>
      <w:r w:rsidRPr="00495290">
        <w:rPr>
          <w:rFonts w:ascii="Times New Roman" w:hAnsi="Times New Roman"/>
          <w:b/>
          <w:noProof/>
          <w:sz w:val="20"/>
          <w:szCs w:val="20"/>
        </w:rPr>
        <w:t xml:space="preserve">Kata kunci:  </w:t>
      </w:r>
      <w:r w:rsidRPr="00495290">
        <w:rPr>
          <w:rFonts w:ascii="Times New Roman" w:hAnsi="Times New Roman"/>
          <w:noProof/>
          <w:sz w:val="20"/>
          <w:szCs w:val="20"/>
        </w:rPr>
        <w:t>Pd/SiO</w:t>
      </w:r>
      <w:r w:rsidRPr="00495290">
        <w:rPr>
          <w:rFonts w:ascii="Times New Roman" w:hAnsi="Times New Roman"/>
          <w:noProof/>
          <w:sz w:val="20"/>
          <w:szCs w:val="20"/>
          <w:vertAlign w:val="subscript"/>
        </w:rPr>
        <w:t>2</w:t>
      </w:r>
      <w:r w:rsidRPr="00495290">
        <w:rPr>
          <w:rFonts w:ascii="Times New Roman" w:hAnsi="Times New Roman"/>
          <w:noProof/>
          <w:sz w:val="20"/>
          <w:szCs w:val="20"/>
        </w:rPr>
        <w:t>-Al</w:t>
      </w:r>
      <w:r w:rsidRPr="00495290">
        <w:rPr>
          <w:rFonts w:ascii="Times New Roman" w:hAnsi="Times New Roman"/>
          <w:noProof/>
          <w:sz w:val="20"/>
          <w:szCs w:val="20"/>
          <w:vertAlign w:val="subscript"/>
        </w:rPr>
        <w:t>2</w:t>
      </w:r>
      <w:r w:rsidRPr="00495290">
        <w:rPr>
          <w:rFonts w:ascii="Times New Roman" w:hAnsi="Times New Roman"/>
          <w:noProof/>
          <w:sz w:val="20"/>
          <w:szCs w:val="20"/>
        </w:rPr>
        <w:t>O</w:t>
      </w:r>
      <w:r w:rsidRPr="00495290">
        <w:rPr>
          <w:rFonts w:ascii="Times New Roman" w:hAnsi="Times New Roman"/>
          <w:noProof/>
          <w:sz w:val="20"/>
          <w:szCs w:val="20"/>
          <w:vertAlign w:val="subscript"/>
        </w:rPr>
        <w:t>3</w:t>
      </w:r>
      <w:r w:rsidRPr="00495290">
        <w:rPr>
          <w:rFonts w:ascii="Times New Roman" w:hAnsi="Times New Roman"/>
          <w:noProof/>
          <w:sz w:val="20"/>
          <w:szCs w:val="20"/>
        </w:rPr>
        <w:t>, selulosa, hidrolisis, asid levulinik</w:t>
      </w:r>
    </w:p>
    <w:p w14:paraId="1C1F3379" w14:textId="77777777" w:rsidR="00495290" w:rsidRDefault="00495290" w:rsidP="00495290">
      <w:pPr>
        <w:spacing w:after="0"/>
        <w:outlineLvl w:val="0"/>
        <w:rPr>
          <w:rFonts w:ascii="Times New Roman" w:hAnsi="Times New Roman"/>
          <w:noProof/>
          <w:sz w:val="20"/>
          <w:szCs w:val="20"/>
        </w:rPr>
      </w:pPr>
    </w:p>
    <w:p w14:paraId="333A3E51" w14:textId="77777777" w:rsidR="00495290" w:rsidRDefault="00495290" w:rsidP="00495290">
      <w:pPr>
        <w:spacing w:after="0"/>
        <w:outlineLvl w:val="0"/>
        <w:rPr>
          <w:rFonts w:ascii="Times New Roman" w:hAnsi="Times New Roman"/>
          <w:noProof/>
          <w:sz w:val="20"/>
          <w:szCs w:val="20"/>
        </w:rPr>
      </w:pPr>
    </w:p>
    <w:p w14:paraId="1ACB3F60" w14:textId="77777777" w:rsidR="00495290" w:rsidRPr="00722DFA" w:rsidRDefault="00495290" w:rsidP="00495290">
      <w:pPr>
        <w:spacing w:after="0"/>
        <w:jc w:val="center"/>
        <w:outlineLvl w:val="0"/>
        <w:rPr>
          <w:rFonts w:ascii="Times New Roman" w:hAnsi="Times New Roman"/>
          <w:b/>
          <w:sz w:val="20"/>
          <w:szCs w:val="20"/>
        </w:rPr>
      </w:pPr>
      <w:r w:rsidRPr="00722DFA">
        <w:rPr>
          <w:rFonts w:ascii="Times New Roman" w:hAnsi="Times New Roman"/>
          <w:b/>
          <w:sz w:val="20"/>
          <w:szCs w:val="20"/>
        </w:rPr>
        <w:t>References</w:t>
      </w:r>
    </w:p>
    <w:p w14:paraId="024B1108"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Caretto, A. and Perosa, A. (2013). Upgrading of levulinic acid with dimethylcarbonate as solvent/ reagent. </w:t>
      </w:r>
      <w:r w:rsidRPr="00722DFA">
        <w:rPr>
          <w:rFonts w:ascii="Times New Roman" w:hAnsi="Times New Roman"/>
          <w:i/>
          <w:iCs/>
          <w:noProof/>
          <w:sz w:val="20"/>
          <w:szCs w:val="20"/>
        </w:rPr>
        <w:t>Sustainable Chemistry &amp; Engineering</w:t>
      </w:r>
      <w:r w:rsidRPr="00722DFA">
        <w:rPr>
          <w:rFonts w:ascii="Times New Roman" w:hAnsi="Times New Roman"/>
          <w:noProof/>
          <w:sz w:val="20"/>
          <w:szCs w:val="20"/>
        </w:rPr>
        <w:t xml:space="preserve">, </w:t>
      </w:r>
      <w:r w:rsidRPr="00722DFA">
        <w:rPr>
          <w:rFonts w:ascii="Times New Roman" w:hAnsi="Times New Roman"/>
          <w:iCs/>
          <w:noProof/>
          <w:sz w:val="20"/>
          <w:szCs w:val="20"/>
        </w:rPr>
        <w:t>1</w:t>
      </w:r>
      <w:r w:rsidRPr="00722DFA">
        <w:rPr>
          <w:rFonts w:ascii="Times New Roman" w:hAnsi="Times New Roman"/>
          <w:noProof/>
          <w:sz w:val="20"/>
          <w:szCs w:val="20"/>
        </w:rPr>
        <w:t>(8): 6-11.</w:t>
      </w:r>
    </w:p>
    <w:p w14:paraId="14D91A81"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Dhepe, P. L. and Fukuoka, A. (2007). Cracking of cellulose over supported metal catalysts. </w:t>
      </w:r>
      <w:r w:rsidRPr="00722DFA">
        <w:rPr>
          <w:rFonts w:ascii="Times New Roman" w:hAnsi="Times New Roman"/>
          <w:i/>
          <w:iCs/>
          <w:noProof/>
          <w:sz w:val="20"/>
          <w:szCs w:val="20"/>
        </w:rPr>
        <w:t>Catalysis Surveys from Asia</w:t>
      </w:r>
      <w:r w:rsidRPr="00722DFA">
        <w:rPr>
          <w:rFonts w:ascii="Times New Roman" w:hAnsi="Times New Roman"/>
          <w:noProof/>
          <w:sz w:val="20"/>
          <w:szCs w:val="20"/>
        </w:rPr>
        <w:t xml:space="preserve">, </w:t>
      </w:r>
      <w:r w:rsidRPr="00722DFA">
        <w:rPr>
          <w:rFonts w:ascii="Times New Roman" w:hAnsi="Times New Roman"/>
          <w:iCs/>
          <w:noProof/>
          <w:sz w:val="20"/>
          <w:szCs w:val="20"/>
        </w:rPr>
        <w:t>11</w:t>
      </w:r>
      <w:r w:rsidRPr="00722DFA">
        <w:rPr>
          <w:rFonts w:ascii="Times New Roman" w:hAnsi="Times New Roman"/>
          <w:noProof/>
          <w:sz w:val="20"/>
          <w:szCs w:val="20"/>
        </w:rPr>
        <w:t xml:space="preserve">(4): 186-191. </w:t>
      </w:r>
    </w:p>
    <w:p w14:paraId="67DA7BFD"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Shrotri, A., Kobayashi, H. and Fukuoka, A. (2018). Cellulose depolymerization over heterogeneous catalysts. </w:t>
      </w:r>
      <w:r w:rsidRPr="00722DFA">
        <w:rPr>
          <w:rFonts w:ascii="Times New Roman" w:hAnsi="Times New Roman"/>
          <w:i/>
          <w:iCs/>
          <w:noProof/>
          <w:sz w:val="20"/>
          <w:szCs w:val="20"/>
        </w:rPr>
        <w:t>Accounts of Chemical Research</w:t>
      </w:r>
      <w:r w:rsidRPr="00722DFA">
        <w:rPr>
          <w:rFonts w:ascii="Times New Roman" w:hAnsi="Times New Roman"/>
          <w:noProof/>
          <w:sz w:val="20"/>
          <w:szCs w:val="20"/>
        </w:rPr>
        <w:t xml:space="preserve">, </w:t>
      </w:r>
      <w:r w:rsidRPr="00722DFA">
        <w:rPr>
          <w:rFonts w:ascii="Times New Roman" w:hAnsi="Times New Roman"/>
          <w:iCs/>
          <w:noProof/>
          <w:sz w:val="20"/>
          <w:szCs w:val="20"/>
        </w:rPr>
        <w:t>51</w:t>
      </w:r>
      <w:r w:rsidRPr="00722DFA">
        <w:rPr>
          <w:rFonts w:ascii="Times New Roman" w:hAnsi="Times New Roman"/>
          <w:noProof/>
          <w:sz w:val="20"/>
          <w:szCs w:val="20"/>
        </w:rPr>
        <w:t xml:space="preserve">(3): 761-768. </w:t>
      </w:r>
    </w:p>
    <w:p w14:paraId="43D3816F"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Peng, L., Lin, L., Zhang, J., Zhuang, J., Zhang, B. and Gong, Y. (2010). Catalytic conversion of cellulose to levulinic acid by metal chlorides. </w:t>
      </w:r>
      <w:r w:rsidRPr="00722DFA">
        <w:rPr>
          <w:rFonts w:ascii="Times New Roman" w:hAnsi="Times New Roman"/>
          <w:i/>
          <w:iCs/>
          <w:noProof/>
          <w:sz w:val="20"/>
          <w:szCs w:val="20"/>
        </w:rPr>
        <w:t>Molecules</w:t>
      </w:r>
      <w:r w:rsidRPr="00722DFA">
        <w:rPr>
          <w:rFonts w:ascii="Times New Roman" w:hAnsi="Times New Roman"/>
          <w:noProof/>
          <w:sz w:val="20"/>
          <w:szCs w:val="20"/>
        </w:rPr>
        <w:t xml:space="preserve">, </w:t>
      </w:r>
      <w:r w:rsidRPr="00722DFA">
        <w:rPr>
          <w:rFonts w:ascii="Times New Roman" w:hAnsi="Times New Roman"/>
          <w:iCs/>
          <w:noProof/>
          <w:sz w:val="20"/>
          <w:szCs w:val="20"/>
        </w:rPr>
        <w:t>15</w:t>
      </w:r>
      <w:r w:rsidRPr="00722DFA">
        <w:rPr>
          <w:rFonts w:ascii="Times New Roman" w:hAnsi="Times New Roman"/>
          <w:noProof/>
          <w:sz w:val="20"/>
          <w:szCs w:val="20"/>
        </w:rPr>
        <w:t>: 5258-5272.</w:t>
      </w:r>
    </w:p>
    <w:p w14:paraId="24196813"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Signoretto, M., Taghavi, S., Ghedini, E. and Menegazzo, F. (2019). Catalytic production of levulinic acid (LA) from actual biomass. </w:t>
      </w:r>
      <w:r w:rsidRPr="00722DFA">
        <w:rPr>
          <w:rFonts w:ascii="Times New Roman" w:hAnsi="Times New Roman"/>
          <w:i/>
          <w:iCs/>
          <w:noProof/>
          <w:sz w:val="20"/>
          <w:szCs w:val="20"/>
        </w:rPr>
        <w:t>Molecules (Basel, Switzerland)</w:t>
      </w:r>
      <w:r w:rsidRPr="00722DFA">
        <w:rPr>
          <w:rFonts w:ascii="Times New Roman" w:hAnsi="Times New Roman"/>
          <w:noProof/>
          <w:sz w:val="20"/>
          <w:szCs w:val="20"/>
        </w:rPr>
        <w:t xml:space="preserve">, </w:t>
      </w:r>
      <w:r w:rsidRPr="00722DFA">
        <w:rPr>
          <w:rFonts w:ascii="Times New Roman" w:hAnsi="Times New Roman"/>
          <w:iCs/>
          <w:noProof/>
          <w:sz w:val="20"/>
          <w:szCs w:val="20"/>
        </w:rPr>
        <w:t>24</w:t>
      </w:r>
      <w:r w:rsidRPr="00722DFA">
        <w:rPr>
          <w:rFonts w:ascii="Times New Roman" w:hAnsi="Times New Roman"/>
          <w:noProof/>
          <w:sz w:val="20"/>
          <w:szCs w:val="20"/>
        </w:rPr>
        <w:t>(15): 1-20.</w:t>
      </w:r>
    </w:p>
    <w:p w14:paraId="7DBA7831"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Jeong, H., Jang, S., Hong, C. and Kim, S. (2016). Levulinic acid production by two-step acid-catalyzed treatment of </w:t>
      </w:r>
      <w:r w:rsidRPr="00722DFA">
        <w:rPr>
          <w:rFonts w:ascii="Times New Roman" w:hAnsi="Times New Roman"/>
          <w:i/>
          <w:noProof/>
          <w:sz w:val="20"/>
          <w:szCs w:val="20"/>
        </w:rPr>
        <w:t>Quercus mongolica</w:t>
      </w:r>
      <w:r w:rsidRPr="00722DFA">
        <w:rPr>
          <w:rFonts w:ascii="Times New Roman" w:hAnsi="Times New Roman"/>
          <w:noProof/>
          <w:sz w:val="20"/>
          <w:szCs w:val="20"/>
        </w:rPr>
        <w:t xml:space="preserve"> using dilute sulfuric acid. </w:t>
      </w:r>
      <w:r w:rsidRPr="00722DFA">
        <w:rPr>
          <w:rFonts w:ascii="Times New Roman" w:hAnsi="Times New Roman"/>
          <w:i/>
          <w:iCs/>
          <w:noProof/>
          <w:sz w:val="20"/>
          <w:szCs w:val="20"/>
        </w:rPr>
        <w:t>Bioresource Technology</w:t>
      </w:r>
      <w:r w:rsidRPr="00722DFA">
        <w:rPr>
          <w:rFonts w:ascii="Times New Roman" w:hAnsi="Times New Roman"/>
          <w:noProof/>
          <w:sz w:val="20"/>
          <w:szCs w:val="20"/>
        </w:rPr>
        <w:t xml:space="preserve">, </w:t>
      </w:r>
      <w:r w:rsidRPr="00722DFA">
        <w:rPr>
          <w:rFonts w:ascii="Times New Roman" w:hAnsi="Times New Roman"/>
          <w:iCs/>
          <w:noProof/>
          <w:sz w:val="20"/>
          <w:szCs w:val="20"/>
        </w:rPr>
        <w:t>225</w:t>
      </w:r>
      <w:r w:rsidRPr="00722DFA">
        <w:rPr>
          <w:rFonts w:ascii="Times New Roman" w:hAnsi="Times New Roman"/>
          <w:noProof/>
          <w:sz w:val="20"/>
          <w:szCs w:val="20"/>
        </w:rPr>
        <w:t xml:space="preserve">: 1-28. </w:t>
      </w:r>
    </w:p>
    <w:p w14:paraId="75A1E117"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Thunyaratchatanon, C., Sinsakullert, W., Luengnaruemitchai, A. and Faungnawakij, K. (2019). 5-hydroxymethylfurfural production from hexose sugars using adjustable acid- and base-functionalized mesoporous SBA-15 catalysts in aqueous media. </w:t>
      </w:r>
      <w:r w:rsidRPr="00722DFA">
        <w:rPr>
          <w:rFonts w:ascii="Times New Roman" w:hAnsi="Times New Roman"/>
          <w:i/>
          <w:iCs/>
          <w:noProof/>
          <w:sz w:val="20"/>
          <w:szCs w:val="20"/>
        </w:rPr>
        <w:t>Biomass Conversion and Biorefinery</w:t>
      </w:r>
      <w:r w:rsidRPr="00722DFA">
        <w:rPr>
          <w:rFonts w:ascii="Times New Roman" w:hAnsi="Times New Roman"/>
          <w:noProof/>
          <w:sz w:val="20"/>
          <w:szCs w:val="20"/>
        </w:rPr>
        <w:t>, 2019: 1-15.</w:t>
      </w:r>
    </w:p>
    <w:p w14:paraId="5E4521C5"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sz w:val="20"/>
          <w:szCs w:val="20"/>
        </w:rPr>
        <w:t xml:space="preserve">Li, G., Liu, W., Ye, C., Li, X. and Si, C. L. (2018). Chemocatalytic conversion of cellulose into key platform chemicals. </w:t>
      </w:r>
      <w:r w:rsidRPr="00722DFA">
        <w:rPr>
          <w:rFonts w:ascii="Times New Roman" w:hAnsi="Times New Roman"/>
          <w:i/>
          <w:iCs/>
          <w:sz w:val="20"/>
          <w:szCs w:val="20"/>
        </w:rPr>
        <w:t>International Journal of Polymer Science</w:t>
      </w:r>
      <w:r w:rsidRPr="00722DFA">
        <w:rPr>
          <w:rFonts w:ascii="Times New Roman" w:hAnsi="Times New Roman"/>
          <w:sz w:val="20"/>
          <w:szCs w:val="20"/>
        </w:rPr>
        <w:t>, 2018: 1-20.</w:t>
      </w:r>
    </w:p>
    <w:p w14:paraId="1D2D6A7F"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sz w:val="20"/>
          <w:szCs w:val="20"/>
        </w:rPr>
        <w:t xml:space="preserve">Li, X., Zhang, L., Wang, S. and Wu, Y. (2020). Recent advances in aqueous-phase catalytic conversions of biomass platform chemicals over heterogeneous catalysts. </w:t>
      </w:r>
      <w:r w:rsidRPr="00722DFA">
        <w:rPr>
          <w:rFonts w:ascii="Times New Roman" w:hAnsi="Times New Roman"/>
          <w:i/>
          <w:iCs/>
          <w:sz w:val="20"/>
          <w:szCs w:val="20"/>
        </w:rPr>
        <w:t>Frontiers in Chemistry</w:t>
      </w:r>
      <w:r w:rsidRPr="00722DFA">
        <w:rPr>
          <w:rFonts w:ascii="Times New Roman" w:hAnsi="Times New Roman"/>
          <w:sz w:val="20"/>
          <w:szCs w:val="20"/>
        </w:rPr>
        <w:t>, 7(948): 1-21.</w:t>
      </w:r>
    </w:p>
    <w:p w14:paraId="725B3B23"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sz w:val="20"/>
          <w:szCs w:val="20"/>
        </w:rPr>
        <w:t xml:space="preserve">Xu, S., Yan, X., Bu, Q. and Xia, H. (2017). Catalytic conversion of cellulose into polyols using carbon-nanotube-supported monometallic Pd and bimetallic Pd–Fe catalysts. </w:t>
      </w:r>
      <w:r w:rsidRPr="00722DFA">
        <w:rPr>
          <w:rFonts w:ascii="Times New Roman" w:hAnsi="Times New Roman"/>
          <w:i/>
          <w:iCs/>
          <w:sz w:val="20"/>
          <w:szCs w:val="20"/>
        </w:rPr>
        <w:t>Cellulose</w:t>
      </w:r>
      <w:r w:rsidRPr="00722DFA">
        <w:rPr>
          <w:rFonts w:ascii="Times New Roman" w:hAnsi="Times New Roman"/>
          <w:sz w:val="20"/>
          <w:szCs w:val="20"/>
        </w:rPr>
        <w:t>, 24(6): 2403-2413.</w:t>
      </w:r>
    </w:p>
    <w:p w14:paraId="30F8A5FA"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sz w:val="20"/>
          <w:szCs w:val="20"/>
        </w:rPr>
        <w:t xml:space="preserve">Yoshimura, A., Tochigi, S. and Matsuno, Y. (2021). Fundamental study of palladium recycling using “dry aqua regia” considering the recovery from spent auto-catalyst. </w:t>
      </w:r>
      <w:r w:rsidRPr="00722DFA">
        <w:rPr>
          <w:rFonts w:ascii="Times New Roman" w:hAnsi="Times New Roman"/>
          <w:i/>
          <w:iCs/>
          <w:sz w:val="20"/>
          <w:szCs w:val="20"/>
        </w:rPr>
        <w:t>Journal of Sustainable Metallurgy</w:t>
      </w:r>
      <w:r w:rsidRPr="00722DFA">
        <w:rPr>
          <w:rFonts w:ascii="Times New Roman" w:hAnsi="Times New Roman"/>
          <w:sz w:val="20"/>
          <w:szCs w:val="20"/>
        </w:rPr>
        <w:t>, 7(1): 266-276.</w:t>
      </w:r>
    </w:p>
    <w:p w14:paraId="4E042FD3"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K</w:t>
      </w:r>
      <w:r w:rsidRPr="00722DFA">
        <w:rPr>
          <w:rFonts w:ascii="Times New Roman" w:hAnsi="Times New Roman"/>
          <w:sz w:val="20"/>
          <w:szCs w:val="20"/>
          <w:shd w:val="clear" w:color="auto" w:fill="FFFFFF"/>
        </w:rPr>
        <w:t>amal, P. N. S. M. M., Mohamad, N. I., Serit, M. E. A., Rahim, N. S. A., Jimat, N. I. and Alikasturi, A. S. (2020). Study on the effect of reaction and calcination temperature towards glucose hydrolysis using solid acid catalyst. </w:t>
      </w:r>
      <w:r w:rsidRPr="00722DFA">
        <w:rPr>
          <w:rStyle w:val="Emphasis"/>
          <w:rFonts w:ascii="Times New Roman" w:hAnsi="Times New Roman"/>
          <w:b w:val="0"/>
          <w:bCs w:val="0"/>
          <w:sz w:val="20"/>
          <w:szCs w:val="20"/>
        </w:rPr>
        <w:t xml:space="preserve">Materials Today: Proceedings, </w:t>
      </w:r>
      <w:r w:rsidRPr="00722DFA">
        <w:rPr>
          <w:rStyle w:val="Emphasis"/>
          <w:rFonts w:ascii="Times New Roman" w:hAnsi="Times New Roman"/>
          <w:b w:val="0"/>
          <w:bCs w:val="0"/>
          <w:i w:val="0"/>
          <w:sz w:val="20"/>
          <w:szCs w:val="20"/>
        </w:rPr>
        <w:t>31(8)</w:t>
      </w:r>
      <w:r w:rsidRPr="00722DFA">
        <w:rPr>
          <w:rFonts w:ascii="Times New Roman" w:hAnsi="Times New Roman"/>
          <w:b/>
          <w:bCs/>
          <w:i/>
          <w:sz w:val="20"/>
          <w:szCs w:val="20"/>
          <w:shd w:val="clear" w:color="auto" w:fill="FFFFFF"/>
        </w:rPr>
        <w:t>:</w:t>
      </w:r>
      <w:r w:rsidRPr="00722DFA">
        <w:rPr>
          <w:rFonts w:ascii="Times New Roman" w:hAnsi="Times New Roman"/>
          <w:i/>
          <w:sz w:val="20"/>
          <w:szCs w:val="20"/>
          <w:shd w:val="clear" w:color="auto" w:fill="FFFFFF"/>
        </w:rPr>
        <w:t xml:space="preserve"> </w:t>
      </w:r>
      <w:r w:rsidRPr="00722DFA">
        <w:rPr>
          <w:rFonts w:ascii="Times New Roman" w:hAnsi="Times New Roman"/>
          <w:sz w:val="20"/>
          <w:szCs w:val="20"/>
          <w:shd w:val="clear" w:color="auto" w:fill="FFFFFF"/>
        </w:rPr>
        <w:t>282-286.</w:t>
      </w:r>
    </w:p>
    <w:p w14:paraId="11ABA0D9"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Benkhaled, M., Morin, S., Pichon, C., Thomazeau, C., Verdon, C. and Uzio, D. (2006). Synthesis of highly dispersed palladium alumina supported particles: Influence of the particle surface density on physico-chemical properties. </w:t>
      </w:r>
      <w:r w:rsidRPr="00722DFA">
        <w:rPr>
          <w:rFonts w:ascii="Times New Roman" w:hAnsi="Times New Roman"/>
          <w:i/>
          <w:iCs/>
          <w:noProof/>
          <w:sz w:val="20"/>
          <w:szCs w:val="20"/>
        </w:rPr>
        <w:t>Applied Catalysis A: General</w:t>
      </w:r>
      <w:r w:rsidRPr="00722DFA">
        <w:rPr>
          <w:rFonts w:ascii="Times New Roman" w:hAnsi="Times New Roman"/>
          <w:noProof/>
          <w:sz w:val="20"/>
          <w:szCs w:val="20"/>
        </w:rPr>
        <w:t xml:space="preserve">, </w:t>
      </w:r>
      <w:r w:rsidRPr="00722DFA">
        <w:rPr>
          <w:rFonts w:ascii="Times New Roman" w:hAnsi="Times New Roman"/>
          <w:iCs/>
          <w:noProof/>
          <w:sz w:val="20"/>
          <w:szCs w:val="20"/>
        </w:rPr>
        <w:t>312</w:t>
      </w:r>
      <w:r w:rsidRPr="00722DFA">
        <w:rPr>
          <w:rFonts w:ascii="Times New Roman" w:hAnsi="Times New Roman"/>
          <w:noProof/>
          <w:sz w:val="20"/>
          <w:szCs w:val="20"/>
        </w:rPr>
        <w:t>(1–2): 1-11.</w:t>
      </w:r>
    </w:p>
    <w:p w14:paraId="00466D97"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Yabushita, M., Kobayashi, H., Hara, K. and Fukuoka, A. (2014). Quantitative evaluation of ball-milling effects on the hydrolysis of cellulose catalysed by activated carbon. </w:t>
      </w:r>
      <w:r w:rsidRPr="00722DFA">
        <w:rPr>
          <w:rFonts w:ascii="Times New Roman" w:hAnsi="Times New Roman"/>
          <w:i/>
          <w:iCs/>
          <w:noProof/>
          <w:sz w:val="20"/>
          <w:szCs w:val="20"/>
        </w:rPr>
        <w:t>Catalysis Science and Technology</w:t>
      </w:r>
      <w:r w:rsidRPr="00722DFA">
        <w:rPr>
          <w:rFonts w:ascii="Times New Roman" w:hAnsi="Times New Roman"/>
          <w:noProof/>
          <w:sz w:val="20"/>
          <w:szCs w:val="20"/>
        </w:rPr>
        <w:t xml:space="preserve">, </w:t>
      </w:r>
      <w:r w:rsidRPr="00722DFA">
        <w:rPr>
          <w:rFonts w:ascii="Times New Roman" w:hAnsi="Times New Roman"/>
          <w:iCs/>
          <w:noProof/>
          <w:sz w:val="20"/>
          <w:szCs w:val="20"/>
        </w:rPr>
        <w:t>4</w:t>
      </w:r>
      <w:r w:rsidRPr="00722DFA">
        <w:rPr>
          <w:rFonts w:ascii="Times New Roman" w:hAnsi="Times New Roman"/>
          <w:noProof/>
          <w:sz w:val="20"/>
          <w:szCs w:val="20"/>
        </w:rPr>
        <w:t>(8): 2312-2317.</w:t>
      </w:r>
    </w:p>
    <w:p w14:paraId="28E6FBA5"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Anderson, I. E., Shircliff, R. A., MacAuley, C., Smith, D. K., Lee, B. G., Agarwal, S., Stradins, P. and Collins, </w:t>
      </w:r>
      <w:r w:rsidRPr="00722DFA">
        <w:rPr>
          <w:rFonts w:ascii="Times New Roman" w:hAnsi="Times New Roman"/>
          <w:noProof/>
          <w:sz w:val="20"/>
          <w:szCs w:val="20"/>
        </w:rPr>
        <w:lastRenderedPageBreak/>
        <w:t xml:space="preserve">R. T. (2012). Silanization of low-temperature-plasma synthesized silicon quantum dots for production of a tunable, stable, colloidal solution. </w:t>
      </w:r>
      <w:r w:rsidRPr="00722DFA">
        <w:rPr>
          <w:rFonts w:ascii="Times New Roman" w:hAnsi="Times New Roman"/>
          <w:i/>
          <w:iCs/>
          <w:noProof/>
          <w:sz w:val="20"/>
          <w:szCs w:val="20"/>
        </w:rPr>
        <w:t>Journal of Physical Chemistry C</w:t>
      </w:r>
      <w:r w:rsidRPr="00722DFA">
        <w:rPr>
          <w:rFonts w:ascii="Times New Roman" w:hAnsi="Times New Roman"/>
          <w:noProof/>
          <w:sz w:val="20"/>
          <w:szCs w:val="20"/>
        </w:rPr>
        <w:t xml:space="preserve">, </w:t>
      </w:r>
      <w:r w:rsidRPr="00722DFA">
        <w:rPr>
          <w:rFonts w:ascii="Times New Roman" w:hAnsi="Times New Roman"/>
          <w:iCs/>
          <w:noProof/>
          <w:sz w:val="20"/>
          <w:szCs w:val="20"/>
        </w:rPr>
        <w:t>116</w:t>
      </w:r>
      <w:r w:rsidRPr="00722DFA">
        <w:rPr>
          <w:rFonts w:ascii="Times New Roman" w:hAnsi="Times New Roman"/>
          <w:noProof/>
          <w:sz w:val="20"/>
          <w:szCs w:val="20"/>
        </w:rPr>
        <w:t>(6): 3979-3987.</w:t>
      </w:r>
    </w:p>
    <w:p w14:paraId="33C10AA1" w14:textId="47EF97F4" w:rsidR="00495290" w:rsidRPr="00495290"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Zhang, H., Huang, H., Ji, Y., Qiao, Z., Zhao, C. and He, J. (2010). Preparation, characterization, and application of magnetic Fe-SBA-15 mesoporous silica molecular sieves. </w:t>
      </w:r>
      <w:r w:rsidRPr="00722DFA">
        <w:rPr>
          <w:rFonts w:ascii="Times New Roman" w:hAnsi="Times New Roman"/>
          <w:i/>
          <w:iCs/>
          <w:noProof/>
          <w:sz w:val="20"/>
          <w:szCs w:val="20"/>
        </w:rPr>
        <w:t>Journal of Automated Methods and Management in Chemistry</w:t>
      </w:r>
      <w:r w:rsidRPr="00722DFA">
        <w:rPr>
          <w:rFonts w:ascii="Times New Roman" w:hAnsi="Times New Roman"/>
          <w:noProof/>
          <w:sz w:val="20"/>
          <w:szCs w:val="20"/>
        </w:rPr>
        <w:t xml:space="preserve">, </w:t>
      </w:r>
      <w:r w:rsidRPr="00722DFA">
        <w:rPr>
          <w:rFonts w:ascii="Times New Roman" w:hAnsi="Times New Roman"/>
          <w:iCs/>
          <w:noProof/>
          <w:sz w:val="20"/>
          <w:szCs w:val="20"/>
        </w:rPr>
        <w:t>2010</w:t>
      </w:r>
      <w:r w:rsidRPr="00722DFA">
        <w:rPr>
          <w:rFonts w:ascii="Times New Roman" w:hAnsi="Times New Roman"/>
          <w:noProof/>
          <w:sz w:val="20"/>
          <w:szCs w:val="20"/>
        </w:rPr>
        <w:t>(1463–9246): 323509.</w:t>
      </w:r>
    </w:p>
    <w:p w14:paraId="0FC193CA"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Amadine, O., Essamlali, Y., Fihri, A., Larzek, M. and Zahouily, M. (2017b). Effect of calcination temperature on the structure and catalytic performance of copper-ceria mixed oxide catalysts in phenol hydroxylation. </w:t>
      </w:r>
      <w:r w:rsidRPr="00722DFA">
        <w:rPr>
          <w:rFonts w:ascii="Times New Roman" w:hAnsi="Times New Roman"/>
          <w:i/>
          <w:iCs/>
          <w:noProof/>
          <w:sz w:val="20"/>
          <w:szCs w:val="20"/>
        </w:rPr>
        <w:t>RSC Advances</w:t>
      </w:r>
      <w:r w:rsidRPr="00722DFA">
        <w:rPr>
          <w:rFonts w:ascii="Times New Roman" w:hAnsi="Times New Roman"/>
          <w:noProof/>
          <w:sz w:val="20"/>
          <w:szCs w:val="20"/>
        </w:rPr>
        <w:t xml:space="preserve">, </w:t>
      </w:r>
      <w:r w:rsidRPr="00722DFA">
        <w:rPr>
          <w:rFonts w:ascii="Times New Roman" w:hAnsi="Times New Roman"/>
          <w:iCs/>
          <w:noProof/>
          <w:sz w:val="20"/>
          <w:szCs w:val="20"/>
        </w:rPr>
        <w:t>7</w:t>
      </w:r>
      <w:r w:rsidRPr="00722DFA">
        <w:rPr>
          <w:rFonts w:ascii="Times New Roman" w:hAnsi="Times New Roman"/>
          <w:noProof/>
          <w:sz w:val="20"/>
          <w:szCs w:val="20"/>
        </w:rPr>
        <w:t xml:space="preserve">(21): 12586-12597. </w:t>
      </w:r>
    </w:p>
    <w:p w14:paraId="104F62EF"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Yadav, M. K., Kothari, A. V. and Naik, D. G. (2009). Morphological silica-supported acid catalyst for esterification of aliphatic fatty acid. </w:t>
      </w:r>
      <w:r w:rsidRPr="00722DFA">
        <w:rPr>
          <w:rFonts w:ascii="Times New Roman" w:hAnsi="Times New Roman"/>
          <w:i/>
          <w:iCs/>
          <w:noProof/>
          <w:sz w:val="20"/>
          <w:szCs w:val="20"/>
        </w:rPr>
        <w:t>Green Chemistry Letters and Reviews</w:t>
      </w:r>
      <w:r w:rsidRPr="00722DFA">
        <w:rPr>
          <w:rFonts w:ascii="Times New Roman" w:hAnsi="Times New Roman"/>
          <w:noProof/>
          <w:sz w:val="20"/>
          <w:szCs w:val="20"/>
        </w:rPr>
        <w:t xml:space="preserve">, </w:t>
      </w:r>
      <w:r w:rsidRPr="00722DFA">
        <w:rPr>
          <w:rFonts w:ascii="Times New Roman" w:hAnsi="Times New Roman"/>
          <w:iCs/>
          <w:noProof/>
          <w:sz w:val="20"/>
          <w:szCs w:val="20"/>
        </w:rPr>
        <w:t>2</w:t>
      </w:r>
      <w:r w:rsidRPr="00722DFA">
        <w:rPr>
          <w:rFonts w:ascii="Times New Roman" w:hAnsi="Times New Roman"/>
          <w:noProof/>
          <w:sz w:val="20"/>
          <w:szCs w:val="20"/>
        </w:rPr>
        <w:t>(3):181-197.</w:t>
      </w:r>
    </w:p>
    <w:p w14:paraId="5093274A"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Shah, K. A., Parikh, J. K., Dholakiya, B. Z. and Maheria, K. C. (2014). Fatty acid methyl ester production from acid oil using silica sulfuric acid: Process optimization and reaction kinetics. </w:t>
      </w:r>
      <w:r w:rsidRPr="00722DFA">
        <w:rPr>
          <w:rFonts w:ascii="Times New Roman" w:hAnsi="Times New Roman"/>
          <w:i/>
          <w:iCs/>
          <w:noProof/>
          <w:sz w:val="20"/>
          <w:szCs w:val="20"/>
        </w:rPr>
        <w:t>Chemical Papers</w:t>
      </w:r>
      <w:r w:rsidRPr="00722DFA">
        <w:rPr>
          <w:rFonts w:ascii="Times New Roman" w:hAnsi="Times New Roman"/>
          <w:noProof/>
          <w:sz w:val="20"/>
          <w:szCs w:val="20"/>
        </w:rPr>
        <w:t xml:space="preserve">, </w:t>
      </w:r>
      <w:r w:rsidRPr="00722DFA">
        <w:rPr>
          <w:rFonts w:ascii="Times New Roman" w:hAnsi="Times New Roman"/>
          <w:iCs/>
          <w:noProof/>
          <w:sz w:val="20"/>
          <w:szCs w:val="20"/>
        </w:rPr>
        <w:t>68</w:t>
      </w:r>
      <w:r w:rsidRPr="00722DFA">
        <w:rPr>
          <w:rFonts w:ascii="Times New Roman" w:hAnsi="Times New Roman"/>
          <w:noProof/>
          <w:sz w:val="20"/>
          <w:szCs w:val="20"/>
        </w:rPr>
        <w:t xml:space="preserve">(4): 472-483. </w:t>
      </w:r>
    </w:p>
    <w:p w14:paraId="38573220"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Amadine, O., Essamlali, Y., Fihri, A., Larzek, M. and Zahouily, M. (2017a). Effect of calcination temperature on the structure and catalytic performance of copper-ceria mixed oxide catalyst in phenol hydroxylation. </w:t>
      </w:r>
      <w:r w:rsidRPr="00722DFA">
        <w:rPr>
          <w:rFonts w:ascii="Times New Roman" w:hAnsi="Times New Roman"/>
          <w:i/>
          <w:iCs/>
          <w:noProof/>
          <w:sz w:val="20"/>
          <w:szCs w:val="20"/>
        </w:rPr>
        <w:t>RSC Advances</w:t>
      </w:r>
      <w:r w:rsidRPr="00722DFA">
        <w:rPr>
          <w:rFonts w:ascii="Times New Roman" w:hAnsi="Times New Roman"/>
          <w:noProof/>
          <w:sz w:val="20"/>
          <w:szCs w:val="20"/>
        </w:rPr>
        <w:t xml:space="preserve">, </w:t>
      </w:r>
      <w:r w:rsidRPr="00722DFA">
        <w:rPr>
          <w:rFonts w:ascii="Times New Roman" w:hAnsi="Times New Roman"/>
          <w:iCs/>
          <w:noProof/>
          <w:sz w:val="20"/>
          <w:szCs w:val="20"/>
        </w:rPr>
        <w:t>7</w:t>
      </w:r>
      <w:r w:rsidRPr="00722DFA">
        <w:rPr>
          <w:rFonts w:ascii="Times New Roman" w:hAnsi="Times New Roman"/>
          <w:noProof/>
          <w:sz w:val="20"/>
          <w:szCs w:val="20"/>
        </w:rPr>
        <w:t>:12586-12597.</w:t>
      </w:r>
    </w:p>
    <w:p w14:paraId="042AD337"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Inmanee, T., Pinthong, P. and Jongsomjit, B. (2017). Effect of calcination temperatures and mo modification on nanocrystalline (γ-χ)-Al</w:t>
      </w:r>
      <w:r w:rsidRPr="00722DFA">
        <w:rPr>
          <w:rFonts w:ascii="Times New Roman" w:hAnsi="Times New Roman"/>
          <w:noProof/>
          <w:sz w:val="20"/>
          <w:szCs w:val="20"/>
          <w:vertAlign w:val="subscript"/>
        </w:rPr>
        <w:t>2</w:t>
      </w:r>
      <w:r w:rsidRPr="00722DFA">
        <w:rPr>
          <w:rFonts w:ascii="Times New Roman" w:hAnsi="Times New Roman"/>
          <w:noProof/>
          <w:sz w:val="20"/>
          <w:szCs w:val="20"/>
        </w:rPr>
        <w:t>O</w:t>
      </w:r>
      <w:r w:rsidRPr="00722DFA">
        <w:rPr>
          <w:rFonts w:ascii="Times New Roman" w:hAnsi="Times New Roman"/>
          <w:noProof/>
          <w:sz w:val="20"/>
          <w:szCs w:val="20"/>
          <w:vertAlign w:val="subscript"/>
        </w:rPr>
        <w:t>3</w:t>
      </w:r>
      <w:r w:rsidRPr="00722DFA">
        <w:rPr>
          <w:rFonts w:ascii="Times New Roman" w:hAnsi="Times New Roman"/>
          <w:noProof/>
          <w:sz w:val="20"/>
          <w:szCs w:val="20"/>
        </w:rPr>
        <w:t xml:space="preserve"> catalysts for catalytic ethanol dehydration. </w:t>
      </w:r>
      <w:r w:rsidRPr="00722DFA">
        <w:rPr>
          <w:rFonts w:ascii="Times New Roman" w:hAnsi="Times New Roman"/>
          <w:i/>
          <w:iCs/>
          <w:noProof/>
          <w:sz w:val="20"/>
          <w:szCs w:val="20"/>
        </w:rPr>
        <w:t>Journal of Nanomaterials</w:t>
      </w:r>
      <w:r w:rsidRPr="00722DFA">
        <w:rPr>
          <w:rFonts w:ascii="Times New Roman" w:hAnsi="Times New Roman"/>
          <w:noProof/>
          <w:sz w:val="20"/>
          <w:szCs w:val="20"/>
        </w:rPr>
        <w:t xml:space="preserve">, </w:t>
      </w:r>
      <w:r w:rsidRPr="00722DFA">
        <w:rPr>
          <w:rFonts w:ascii="Times New Roman" w:hAnsi="Times New Roman"/>
          <w:iCs/>
          <w:noProof/>
          <w:sz w:val="20"/>
          <w:szCs w:val="20"/>
        </w:rPr>
        <w:t>2017</w:t>
      </w:r>
      <w:r w:rsidRPr="00722DFA">
        <w:rPr>
          <w:rFonts w:ascii="Times New Roman" w:hAnsi="Times New Roman"/>
          <w:noProof/>
          <w:sz w:val="20"/>
          <w:szCs w:val="20"/>
        </w:rPr>
        <w:t>(2011): 1-9.</w:t>
      </w:r>
    </w:p>
    <w:p w14:paraId="79F5936F"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Rahmati, M., Huang, B., Mortensen, M. K., Keyvanloo, K., Fletcher, T. H., Woodfield, B. F., Hecker, W. C. and Argyle, M. D. (2018). Effect of different alumina supports on performance of cobalt Fischer-Tropsch catalysts. </w:t>
      </w:r>
      <w:r w:rsidRPr="00722DFA">
        <w:rPr>
          <w:rFonts w:ascii="Times New Roman" w:hAnsi="Times New Roman"/>
          <w:i/>
          <w:iCs/>
          <w:noProof/>
          <w:sz w:val="20"/>
          <w:szCs w:val="20"/>
        </w:rPr>
        <w:t>Journal of Catalysis</w:t>
      </w:r>
      <w:r w:rsidRPr="00722DFA">
        <w:rPr>
          <w:rFonts w:ascii="Times New Roman" w:hAnsi="Times New Roman"/>
          <w:noProof/>
          <w:sz w:val="20"/>
          <w:szCs w:val="20"/>
        </w:rPr>
        <w:t xml:space="preserve">, </w:t>
      </w:r>
      <w:r w:rsidRPr="00722DFA">
        <w:rPr>
          <w:rFonts w:ascii="Times New Roman" w:hAnsi="Times New Roman"/>
          <w:iCs/>
          <w:noProof/>
          <w:sz w:val="20"/>
          <w:szCs w:val="20"/>
        </w:rPr>
        <w:t>359</w:t>
      </w:r>
      <w:r w:rsidRPr="00722DFA">
        <w:rPr>
          <w:rFonts w:ascii="Times New Roman" w:hAnsi="Times New Roman"/>
          <w:noProof/>
          <w:sz w:val="20"/>
          <w:szCs w:val="20"/>
        </w:rPr>
        <w:t xml:space="preserve">: 92-100. </w:t>
      </w:r>
    </w:p>
    <w:p w14:paraId="5D25FAD7"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Ahlkvist, J. (2013). </w:t>
      </w:r>
      <w:r w:rsidRPr="00722DFA">
        <w:rPr>
          <w:rFonts w:ascii="Times New Roman" w:hAnsi="Times New Roman"/>
          <w:iCs/>
          <w:noProof/>
          <w:sz w:val="20"/>
          <w:szCs w:val="20"/>
        </w:rPr>
        <w:t>Formic and levulinic acid from cellulose via heterogeneous catalysis</w:t>
      </w:r>
      <w:r w:rsidRPr="00722DFA">
        <w:rPr>
          <w:rFonts w:ascii="Times New Roman" w:hAnsi="Times New Roman"/>
          <w:noProof/>
          <w:sz w:val="20"/>
          <w:szCs w:val="20"/>
        </w:rPr>
        <w:t>. Doctoral dissertation, Umeå Universitet.</w:t>
      </w:r>
    </w:p>
    <w:p w14:paraId="1514EB24"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Klinghoffer, N. B., Castaldi, M. J., Nzihou, A. (2012). Catalyst properties and catalytic performance of char from biomass gasification. </w:t>
      </w:r>
      <w:r w:rsidRPr="00722DFA">
        <w:rPr>
          <w:rFonts w:ascii="Times New Roman" w:hAnsi="Times New Roman"/>
          <w:i/>
          <w:iCs/>
          <w:noProof/>
          <w:sz w:val="20"/>
          <w:szCs w:val="20"/>
        </w:rPr>
        <w:t>Industrial and Engineering Chemistry Research</w:t>
      </w:r>
      <w:r w:rsidRPr="00722DFA">
        <w:rPr>
          <w:rFonts w:ascii="Times New Roman" w:hAnsi="Times New Roman"/>
          <w:noProof/>
          <w:sz w:val="20"/>
          <w:szCs w:val="20"/>
        </w:rPr>
        <w:t xml:space="preserve">, </w:t>
      </w:r>
      <w:r w:rsidRPr="00722DFA">
        <w:rPr>
          <w:rFonts w:ascii="Times New Roman" w:hAnsi="Times New Roman"/>
          <w:iCs/>
          <w:noProof/>
          <w:sz w:val="20"/>
          <w:szCs w:val="20"/>
        </w:rPr>
        <w:t>51</w:t>
      </w:r>
      <w:r w:rsidRPr="00722DFA">
        <w:rPr>
          <w:rFonts w:ascii="Times New Roman" w:hAnsi="Times New Roman"/>
          <w:noProof/>
          <w:sz w:val="20"/>
          <w:szCs w:val="20"/>
        </w:rPr>
        <w:t>(40): 13113-13122.</w:t>
      </w:r>
    </w:p>
    <w:p w14:paraId="5E8D802B"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Fadoni, M. and Lucarelli, L. (1999). Temperature programmed desorption, reduction, oxidation and flow chemisorption for the characterisation of heterogeneous catalysts. Theoretical aspects, instrumentation and applications. </w:t>
      </w:r>
      <w:r w:rsidRPr="00722DFA">
        <w:rPr>
          <w:rFonts w:ascii="Times New Roman" w:hAnsi="Times New Roman"/>
          <w:i/>
          <w:iCs/>
          <w:noProof/>
          <w:sz w:val="20"/>
          <w:szCs w:val="20"/>
        </w:rPr>
        <w:t>Studies in Surface Science and Catalysis</w:t>
      </w:r>
      <w:r w:rsidRPr="00722DFA">
        <w:rPr>
          <w:rFonts w:ascii="Times New Roman" w:hAnsi="Times New Roman"/>
          <w:noProof/>
          <w:sz w:val="20"/>
          <w:szCs w:val="20"/>
        </w:rPr>
        <w:t xml:space="preserve">, </w:t>
      </w:r>
      <w:r w:rsidRPr="00722DFA">
        <w:rPr>
          <w:rFonts w:ascii="Times New Roman" w:hAnsi="Times New Roman"/>
          <w:iCs/>
          <w:noProof/>
          <w:sz w:val="20"/>
          <w:szCs w:val="20"/>
        </w:rPr>
        <w:t>120</w:t>
      </w:r>
      <w:r w:rsidRPr="00722DFA">
        <w:rPr>
          <w:rFonts w:ascii="Times New Roman" w:hAnsi="Times New Roman"/>
          <w:noProof/>
          <w:sz w:val="20"/>
          <w:szCs w:val="20"/>
        </w:rPr>
        <w:t xml:space="preserve">: 177-225. </w:t>
      </w:r>
    </w:p>
    <w:p w14:paraId="757AE562"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Shim, W. G., Lee, J. W. and Kim, S. C. (2008). Analysis of catalytic oxidation of aromatic hydrocarbons over supported palladium catalyst with different pretreatments based on heterogeneous adsorption properties. </w:t>
      </w:r>
      <w:r w:rsidRPr="00722DFA">
        <w:rPr>
          <w:rFonts w:ascii="Times New Roman" w:hAnsi="Times New Roman"/>
          <w:i/>
          <w:iCs/>
          <w:noProof/>
          <w:sz w:val="20"/>
          <w:szCs w:val="20"/>
        </w:rPr>
        <w:t>Applied Catalysis B: Environmental</w:t>
      </w:r>
      <w:r w:rsidRPr="00722DFA">
        <w:rPr>
          <w:rFonts w:ascii="Times New Roman" w:hAnsi="Times New Roman"/>
          <w:noProof/>
          <w:sz w:val="20"/>
          <w:szCs w:val="20"/>
        </w:rPr>
        <w:t xml:space="preserve">, </w:t>
      </w:r>
      <w:r w:rsidRPr="00722DFA">
        <w:rPr>
          <w:rFonts w:ascii="Times New Roman" w:hAnsi="Times New Roman"/>
          <w:iCs/>
          <w:noProof/>
          <w:sz w:val="20"/>
          <w:szCs w:val="20"/>
        </w:rPr>
        <w:t>84</w:t>
      </w:r>
      <w:r w:rsidRPr="00722DFA">
        <w:rPr>
          <w:rFonts w:ascii="Times New Roman" w:hAnsi="Times New Roman"/>
          <w:noProof/>
          <w:sz w:val="20"/>
          <w:szCs w:val="20"/>
        </w:rPr>
        <w:t>(1-2): 133-141.</w:t>
      </w:r>
    </w:p>
    <w:p w14:paraId="06BED2CC"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Yuan, Z., Long, J., Xia, Y., Zhang, X. and Wang, T. (2016). Production of levulinic acid from </w:t>
      </w:r>
      <w:r w:rsidRPr="00722DFA">
        <w:rPr>
          <w:rFonts w:ascii="Times New Roman" w:hAnsi="Times New Roman"/>
          <w:i/>
          <w:noProof/>
          <w:sz w:val="20"/>
          <w:szCs w:val="20"/>
        </w:rPr>
        <w:t>Pennisetum alopecuroides</w:t>
      </w:r>
      <w:r w:rsidRPr="00722DFA">
        <w:rPr>
          <w:rFonts w:ascii="Times New Roman" w:hAnsi="Times New Roman"/>
          <w:noProof/>
          <w:sz w:val="20"/>
          <w:szCs w:val="20"/>
        </w:rPr>
        <w:t xml:space="preserve"> in the presence of an acid catalyst. </w:t>
      </w:r>
      <w:r w:rsidRPr="00722DFA">
        <w:rPr>
          <w:rFonts w:ascii="Times New Roman" w:hAnsi="Times New Roman"/>
          <w:i/>
          <w:iCs/>
          <w:noProof/>
          <w:sz w:val="20"/>
          <w:szCs w:val="20"/>
        </w:rPr>
        <w:t>Bioresources</w:t>
      </w:r>
      <w:r w:rsidRPr="00722DFA">
        <w:rPr>
          <w:rFonts w:ascii="Times New Roman" w:hAnsi="Times New Roman"/>
          <w:noProof/>
          <w:sz w:val="20"/>
          <w:szCs w:val="20"/>
        </w:rPr>
        <w:t xml:space="preserve">, </w:t>
      </w:r>
      <w:r w:rsidRPr="00722DFA">
        <w:rPr>
          <w:rFonts w:ascii="Times New Roman" w:hAnsi="Times New Roman"/>
          <w:iCs/>
          <w:noProof/>
          <w:sz w:val="20"/>
          <w:szCs w:val="20"/>
        </w:rPr>
        <w:t>11</w:t>
      </w:r>
      <w:r w:rsidRPr="00722DFA">
        <w:rPr>
          <w:rFonts w:ascii="Times New Roman" w:hAnsi="Times New Roman"/>
          <w:noProof/>
          <w:sz w:val="20"/>
          <w:szCs w:val="20"/>
        </w:rPr>
        <w:t>(2): 3511-3523.</w:t>
      </w:r>
    </w:p>
    <w:p w14:paraId="61A988B1"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Watanabe, M., Aizawa, Y., Iida, T., Aida, T. M., Levy, C., Sue, K. and Inomata, H. (2005). Glucose reactions with acid and base catalysts in hot compressed water at 473 K. </w:t>
      </w:r>
      <w:r w:rsidRPr="00722DFA">
        <w:rPr>
          <w:rFonts w:ascii="Times New Roman" w:hAnsi="Times New Roman"/>
          <w:i/>
          <w:iCs/>
          <w:noProof/>
          <w:sz w:val="20"/>
          <w:szCs w:val="20"/>
        </w:rPr>
        <w:t>Carbohydrate Research</w:t>
      </w:r>
      <w:r w:rsidRPr="00722DFA">
        <w:rPr>
          <w:rFonts w:ascii="Times New Roman" w:hAnsi="Times New Roman"/>
          <w:noProof/>
          <w:sz w:val="20"/>
          <w:szCs w:val="20"/>
        </w:rPr>
        <w:t xml:space="preserve">, </w:t>
      </w:r>
      <w:r w:rsidRPr="00722DFA">
        <w:rPr>
          <w:rFonts w:ascii="Times New Roman" w:hAnsi="Times New Roman"/>
          <w:iCs/>
          <w:noProof/>
          <w:sz w:val="20"/>
          <w:szCs w:val="20"/>
        </w:rPr>
        <w:t>340</w:t>
      </w:r>
      <w:r w:rsidRPr="00722DFA">
        <w:rPr>
          <w:rFonts w:ascii="Times New Roman" w:hAnsi="Times New Roman"/>
          <w:noProof/>
          <w:sz w:val="20"/>
          <w:szCs w:val="20"/>
        </w:rPr>
        <w:t xml:space="preserve">: 1925-1930. </w:t>
      </w:r>
    </w:p>
    <w:p w14:paraId="3FEDCB10" w14:textId="77777777" w:rsidR="00495290" w:rsidRPr="00722DFA" w:rsidRDefault="00495290" w:rsidP="0049529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722DFA">
        <w:rPr>
          <w:rFonts w:ascii="Times New Roman" w:hAnsi="Times New Roman"/>
          <w:noProof/>
          <w:sz w:val="20"/>
          <w:szCs w:val="20"/>
        </w:rPr>
        <w:t xml:space="preserve">Liu, L., Li, Z., Hou, W. and Shen, H. (2018). Direct conversion of lignocellulose to levulinic acid catalyzed by ionic liquid. </w:t>
      </w:r>
      <w:r w:rsidRPr="00722DFA">
        <w:rPr>
          <w:rFonts w:ascii="Times New Roman" w:hAnsi="Times New Roman"/>
          <w:i/>
          <w:iCs/>
          <w:noProof/>
          <w:sz w:val="20"/>
          <w:szCs w:val="20"/>
        </w:rPr>
        <w:t>Carbohydrate Polymers</w:t>
      </w:r>
      <w:r w:rsidRPr="00722DFA">
        <w:rPr>
          <w:rFonts w:ascii="Times New Roman" w:hAnsi="Times New Roman"/>
          <w:noProof/>
          <w:sz w:val="20"/>
          <w:szCs w:val="20"/>
        </w:rPr>
        <w:t xml:space="preserve">, </w:t>
      </w:r>
      <w:r w:rsidRPr="00722DFA">
        <w:rPr>
          <w:rFonts w:ascii="Times New Roman" w:hAnsi="Times New Roman"/>
          <w:iCs/>
          <w:noProof/>
          <w:sz w:val="20"/>
          <w:szCs w:val="20"/>
        </w:rPr>
        <w:t>181</w:t>
      </w:r>
      <w:r w:rsidRPr="00722DFA">
        <w:rPr>
          <w:rFonts w:ascii="Times New Roman" w:hAnsi="Times New Roman"/>
          <w:noProof/>
          <w:sz w:val="20"/>
          <w:szCs w:val="20"/>
        </w:rPr>
        <w:t>(7): 778-78.</w:t>
      </w:r>
    </w:p>
    <w:p w14:paraId="6CED2528" w14:textId="74065D67" w:rsidR="00495290" w:rsidRDefault="00495290" w:rsidP="00495290">
      <w:pPr>
        <w:spacing w:after="0"/>
        <w:outlineLvl w:val="0"/>
        <w:rPr>
          <w:rFonts w:ascii="Times New Roman" w:hAnsi="Times New Roman"/>
          <w:sz w:val="28"/>
          <w:szCs w:val="28"/>
          <w:lang w:val="en-GB"/>
        </w:rPr>
        <w:sectPr w:rsidR="00495290" w:rsidSect="007962C4">
          <w:footerReference w:type="even" r:id="rId16"/>
          <w:footerReference w:type="default" r:id="rId17"/>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8"/>
      <w:headerReference w:type="default" r:id="rId19"/>
      <w:footerReference w:type="even" r:id="rId20"/>
      <w:headerReference w:type="first" r:id="rId2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C65C" w14:textId="77777777" w:rsidR="00EB65CE" w:rsidRDefault="00EB65CE">
      <w:pPr>
        <w:spacing w:after="0" w:line="240" w:lineRule="auto"/>
      </w:pPr>
      <w:r>
        <w:separator/>
      </w:r>
    </w:p>
  </w:endnote>
  <w:endnote w:type="continuationSeparator" w:id="0">
    <w:p w14:paraId="0CDB5855" w14:textId="77777777" w:rsidR="00EB65CE" w:rsidRDefault="00EB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FEBD" w14:textId="77777777" w:rsidR="00495290" w:rsidRDefault="00495290" w:rsidP="007322C0">
    <w:pPr>
      <w:pStyle w:val="Footer"/>
      <w:tabs>
        <w:tab w:val="clear" w:pos="9360"/>
        <w:tab w:val="right" w:pos="9331"/>
      </w:tabs>
    </w:pPr>
    <w:r>
      <w:rPr>
        <w:rFonts w:ascii="Times New Roman" w:hAnsi="Times New Roman"/>
        <w:noProof/>
        <w:lang w:val="en-US"/>
      </w:rPr>
      <w:t>120</w:t>
    </w:r>
    <w:r w:rsidRPr="007322C0">
      <w:rPr>
        <w:rFonts w:ascii="Times New Roman" w:hAnsi="Times New Roman"/>
        <w:noProof/>
        <w:lang w:val="en-US"/>
      </w:rPr>
      <w:tab/>
    </w:r>
    <w:r w:rsidRPr="007322C0">
      <w:rPr>
        <w:rFonts w:ascii="Times New Roman" w:hAnsi="Times New Roman"/>
        <w:noProof/>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4C2A" w14:textId="77777777" w:rsidR="00495290" w:rsidRPr="004B43FF" w:rsidRDefault="0049529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6924" w14:textId="77777777" w:rsidR="00EB65CE" w:rsidRDefault="00EB65CE">
      <w:pPr>
        <w:spacing w:after="0" w:line="240" w:lineRule="auto"/>
      </w:pPr>
      <w:r>
        <w:separator/>
      </w:r>
    </w:p>
  </w:footnote>
  <w:footnote w:type="continuationSeparator" w:id="0">
    <w:p w14:paraId="0C476AC8" w14:textId="77777777" w:rsidR="00EB65CE" w:rsidRDefault="00EB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79D4" w14:textId="77777777" w:rsidR="00495290" w:rsidRPr="001B7971" w:rsidRDefault="00495290" w:rsidP="001B7971">
    <w:pPr>
      <w:spacing w:after="0"/>
      <w:ind w:left="2430" w:hanging="2430"/>
      <w:rPr>
        <w:rFonts w:ascii="Times New Roman" w:hAnsi="Times New Roman"/>
        <w:bCs/>
        <w:sz w:val="20"/>
        <w:szCs w:val="20"/>
      </w:rPr>
    </w:pPr>
    <w:r w:rsidRPr="001B7971">
      <w:rPr>
        <w:rFonts w:ascii="Times New Roman" w:hAnsi="Times New Roman"/>
        <w:sz w:val="20"/>
        <w:szCs w:val="20"/>
      </w:rPr>
      <w:t xml:space="preserve">Puteri Nurain Syahirah et al:  </w:t>
    </w:r>
    <w:r w:rsidRPr="001B7971">
      <w:rPr>
        <w:rFonts w:ascii="Times New Roman" w:hAnsi="Times New Roman"/>
        <w:sz w:val="20"/>
        <w:szCs w:val="20"/>
      </w:rPr>
      <w:tab/>
    </w:r>
    <w:r w:rsidRPr="001B7971">
      <w:rPr>
        <w:rFonts w:ascii="Times New Roman" w:hAnsi="Times New Roman"/>
        <w:bCs/>
        <w:sz w:val="20"/>
        <w:szCs w:val="20"/>
      </w:rPr>
      <w:t>CATALYTIC CONVERSION OF CELLULOSE TO LEVULINIC ACID USING SUPPORTED NOBLE METAL PALLADIUM CATALYST</w:t>
    </w:r>
  </w:p>
  <w:p w14:paraId="5402A011" w14:textId="77777777" w:rsidR="00495290" w:rsidRDefault="004952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7EBF" w14:textId="77777777" w:rsidR="00495290" w:rsidRDefault="00495290"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119 - 129</w:t>
    </w:r>
  </w:p>
  <w:p w14:paraId="15621BB6" w14:textId="77777777" w:rsidR="00495290" w:rsidRPr="00F4760B" w:rsidRDefault="00495290" w:rsidP="00F4760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B65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B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9"/>
  </w:num>
  <w:num w:numId="4">
    <w:abstractNumId w:val="2"/>
  </w:num>
  <w:num w:numId="5">
    <w:abstractNumId w:val="5"/>
  </w:num>
  <w:num w:numId="6">
    <w:abstractNumId w:val="8"/>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495290"/>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B65CE"/>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PaperAuthor">
    <w:name w:val="Paper Author"/>
    <w:basedOn w:val="Normal"/>
    <w:rsid w:val="00495290"/>
    <w:pPr>
      <w:spacing w:before="360" w:after="360" w:line="240" w:lineRule="auto"/>
      <w:jc w:val="center"/>
    </w:pPr>
    <w:rPr>
      <w:rFonts w:ascii="Times New Roman" w:eastAsia="Times New Roman" w:hAnsi="Times New Roman" w:cs="Angsana New"/>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2022-02-19T04:47:00Z</dcterms:created>
  <dcterms:modified xsi:type="dcterms:W3CDTF">2022-02-19T04:47:00Z</dcterms:modified>
</cp:coreProperties>
</file>