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28F85A1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7596" w14:textId="77777777" w:rsidR="00BF1E5E" w:rsidRPr="00BF5390" w:rsidRDefault="00BF1E5E" w:rsidP="00BF1E5E">
      <w:pPr>
        <w:spacing w:after="0"/>
        <w:jc w:val="center"/>
        <w:outlineLvl w:val="0"/>
        <w:rPr>
          <w:rFonts w:ascii="Times New Roman" w:hAnsi="Times New Roman"/>
          <w:noProof/>
          <w:sz w:val="28"/>
        </w:rPr>
      </w:pPr>
      <w:r w:rsidRPr="00BF5390">
        <w:rPr>
          <w:rFonts w:ascii="Times New Roman" w:hAnsi="Times New Roman"/>
          <w:noProof/>
          <w:sz w:val="28"/>
        </w:rPr>
        <w:t xml:space="preserve">EFFECT OF DEEP EUTECTIC SOLVENT ON TENSILE PROPERTIES AND BIODEGRADATION OF PECTIN WITH EGGSHELL BIOPLASTIC </w:t>
      </w:r>
    </w:p>
    <w:p w14:paraId="675FC73E" w14:textId="77777777" w:rsidR="00BF1E5E" w:rsidRPr="00BF5390" w:rsidRDefault="00BF1E5E" w:rsidP="00BF1E5E">
      <w:pPr>
        <w:spacing w:after="0"/>
        <w:jc w:val="center"/>
        <w:outlineLvl w:val="0"/>
        <w:rPr>
          <w:rFonts w:ascii="Times New Roman" w:hAnsi="Times New Roman"/>
          <w:b/>
          <w:noProof/>
          <w:color w:val="548DD4" w:themeColor="text2" w:themeTint="99"/>
          <w:sz w:val="24"/>
        </w:rPr>
      </w:pPr>
    </w:p>
    <w:p w14:paraId="606B87DD"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 xml:space="preserve">(Kesan Pelarut Eutektik kepada Sifat Tensil dan Biodegradasi Bioplastik Pektin </w:t>
      </w:r>
    </w:p>
    <w:p w14:paraId="18480A2C"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dengan Cangkang Telur)</w:t>
      </w:r>
    </w:p>
    <w:p w14:paraId="1EBAE824" w14:textId="77777777" w:rsidR="00BF1E5E" w:rsidRPr="00BF1E5E" w:rsidRDefault="00BF1E5E" w:rsidP="00BF1E5E">
      <w:pPr>
        <w:spacing w:after="0"/>
        <w:jc w:val="center"/>
        <w:outlineLvl w:val="0"/>
        <w:rPr>
          <w:rFonts w:ascii="Times New Roman" w:hAnsi="Times New Roman"/>
          <w:b/>
          <w:noProof/>
          <w:color w:val="548DD4" w:themeColor="text2" w:themeTint="99"/>
          <w:sz w:val="20"/>
          <w:szCs w:val="20"/>
        </w:rPr>
      </w:pPr>
    </w:p>
    <w:p w14:paraId="036882BA" w14:textId="77777777" w:rsidR="00BF1E5E" w:rsidRPr="00BF1E5E" w:rsidRDefault="00BF1E5E" w:rsidP="00BF1E5E">
      <w:pPr>
        <w:spacing w:after="0"/>
        <w:jc w:val="center"/>
        <w:outlineLvl w:val="0"/>
        <w:rPr>
          <w:rFonts w:ascii="Times New Roman" w:hAnsi="Times New Roman"/>
          <w:noProof/>
          <w:sz w:val="20"/>
          <w:szCs w:val="20"/>
          <w:vertAlign w:val="superscript"/>
        </w:rPr>
      </w:pPr>
      <w:r w:rsidRPr="00BF1E5E">
        <w:rPr>
          <w:rFonts w:ascii="Times New Roman" w:hAnsi="Times New Roman"/>
          <w:noProof/>
          <w:sz w:val="20"/>
          <w:szCs w:val="20"/>
        </w:rPr>
        <w:t>Non Daina Masdar, Rizana Yusof *, Nur Amni Ramzani</w:t>
      </w:r>
    </w:p>
    <w:p w14:paraId="5B6BBE49" w14:textId="77777777" w:rsidR="00BF1E5E" w:rsidRPr="00BF5390" w:rsidRDefault="00BF1E5E" w:rsidP="00BF1E5E">
      <w:pPr>
        <w:spacing w:after="0"/>
        <w:jc w:val="center"/>
        <w:outlineLvl w:val="0"/>
        <w:rPr>
          <w:rFonts w:ascii="Times New Roman" w:hAnsi="Times New Roman"/>
          <w:i/>
          <w:noProof/>
          <w:sz w:val="18"/>
          <w:szCs w:val="18"/>
        </w:rPr>
      </w:pPr>
    </w:p>
    <w:p w14:paraId="4F6FD082" w14:textId="77777777" w:rsidR="00BF1E5E" w:rsidRPr="00BF5390" w:rsidRDefault="00BF1E5E" w:rsidP="00BF1E5E">
      <w:pPr>
        <w:spacing w:after="0"/>
        <w:jc w:val="center"/>
        <w:outlineLvl w:val="0"/>
        <w:rPr>
          <w:rFonts w:ascii="Times New Roman" w:hAnsi="Times New Roman"/>
          <w:i/>
          <w:noProof/>
          <w:sz w:val="18"/>
          <w:szCs w:val="18"/>
        </w:rPr>
      </w:pPr>
      <w:r w:rsidRPr="00BF5390">
        <w:rPr>
          <w:rFonts w:ascii="Times New Roman" w:hAnsi="Times New Roman"/>
          <w:i/>
          <w:noProof/>
          <w:sz w:val="18"/>
          <w:szCs w:val="18"/>
        </w:rPr>
        <w:t xml:space="preserve">Faculty of Applied Sciences, </w:t>
      </w:r>
    </w:p>
    <w:p w14:paraId="5EA3E4E3" w14:textId="7F6690D5" w:rsidR="00BF1E5E" w:rsidRPr="00BF5390" w:rsidRDefault="00BF1E5E" w:rsidP="00A226CC">
      <w:pPr>
        <w:spacing w:after="0"/>
        <w:jc w:val="center"/>
        <w:outlineLvl w:val="0"/>
        <w:rPr>
          <w:rFonts w:ascii="Times New Roman" w:hAnsi="Times New Roman"/>
          <w:i/>
          <w:noProof/>
          <w:sz w:val="18"/>
          <w:szCs w:val="18"/>
        </w:rPr>
      </w:pPr>
      <w:r w:rsidRPr="00BF5390">
        <w:rPr>
          <w:rFonts w:ascii="Times New Roman" w:hAnsi="Times New Roman"/>
          <w:i/>
          <w:noProof/>
          <w:sz w:val="18"/>
          <w:szCs w:val="18"/>
        </w:rPr>
        <w:t>Universiti Teknologi MARA, Perlis</w:t>
      </w:r>
      <w:r w:rsidR="004E5CE5">
        <w:rPr>
          <w:rFonts w:ascii="Times New Roman" w:hAnsi="Times New Roman"/>
          <w:i/>
          <w:noProof/>
          <w:sz w:val="18"/>
          <w:szCs w:val="18"/>
        </w:rPr>
        <w:t xml:space="preserve"> Branch</w:t>
      </w:r>
      <w:r w:rsidRPr="00BF5390">
        <w:rPr>
          <w:rFonts w:ascii="Times New Roman" w:hAnsi="Times New Roman"/>
          <w:i/>
          <w:noProof/>
          <w:sz w:val="18"/>
          <w:szCs w:val="18"/>
        </w:rPr>
        <w:t>, Arau</w:t>
      </w:r>
      <w:r w:rsidR="004E5CE5">
        <w:rPr>
          <w:rFonts w:ascii="Times New Roman" w:hAnsi="Times New Roman"/>
          <w:i/>
          <w:noProof/>
          <w:sz w:val="18"/>
          <w:szCs w:val="18"/>
        </w:rPr>
        <w:t xml:space="preserve"> Campus</w:t>
      </w:r>
      <w:r w:rsidRPr="00BF5390">
        <w:rPr>
          <w:rFonts w:ascii="Times New Roman" w:hAnsi="Times New Roman"/>
          <w:i/>
          <w:noProof/>
          <w:sz w:val="18"/>
          <w:szCs w:val="18"/>
        </w:rPr>
        <w:t>, 02600 Arau, Perlis, Malaysia</w:t>
      </w:r>
    </w:p>
    <w:p w14:paraId="5090CDCD" w14:textId="77777777" w:rsidR="00BF1E5E" w:rsidRPr="00BF5390" w:rsidRDefault="00BF1E5E" w:rsidP="00BF1E5E">
      <w:pPr>
        <w:spacing w:after="0"/>
        <w:jc w:val="center"/>
        <w:outlineLvl w:val="0"/>
        <w:rPr>
          <w:rFonts w:ascii="Times New Roman" w:hAnsi="Times New Roman"/>
          <w:i/>
          <w:noProof/>
          <w:sz w:val="18"/>
          <w:szCs w:val="18"/>
        </w:rPr>
      </w:pPr>
    </w:p>
    <w:p w14:paraId="5E341C8B" w14:textId="22A07931" w:rsidR="00BF1E5E" w:rsidRPr="00BF5390" w:rsidRDefault="00BF1E5E" w:rsidP="00BF1E5E">
      <w:pPr>
        <w:spacing w:after="0"/>
        <w:jc w:val="center"/>
        <w:outlineLvl w:val="0"/>
        <w:rPr>
          <w:rFonts w:ascii="Times New Roman" w:hAnsi="Times New Roman"/>
          <w:i/>
          <w:noProof/>
          <w:color w:val="548DD4" w:themeColor="text2" w:themeTint="99"/>
          <w:sz w:val="18"/>
        </w:rPr>
      </w:pPr>
      <w:r w:rsidRPr="00BF1E5E">
        <w:rPr>
          <w:rFonts w:ascii="Times New Roman" w:hAnsi="Times New Roman"/>
          <w:i/>
          <w:noProof/>
          <w:sz w:val="18"/>
        </w:rPr>
        <w:t>*</w:t>
      </w:r>
      <w:r w:rsidRPr="00BF5390">
        <w:rPr>
          <w:rFonts w:ascii="Times New Roman" w:hAnsi="Times New Roman"/>
          <w:i/>
          <w:noProof/>
          <w:sz w:val="18"/>
        </w:rPr>
        <w:t xml:space="preserve">Corresponding author: </w:t>
      </w:r>
      <w:r w:rsidR="00A226CC">
        <w:rPr>
          <w:rFonts w:ascii="Times New Roman" w:hAnsi="Times New Roman"/>
          <w:i/>
          <w:noProof/>
          <w:sz w:val="18"/>
        </w:rPr>
        <w:t xml:space="preserve"> </w:t>
      </w:r>
      <w:r w:rsidRPr="00BF5390">
        <w:rPr>
          <w:rFonts w:ascii="Times New Roman" w:hAnsi="Times New Roman"/>
          <w:i/>
          <w:noProof/>
          <w:sz w:val="18"/>
        </w:rPr>
        <w:t>rizana@uitm.edu.my</w:t>
      </w:r>
      <w:r w:rsidRPr="00BF5390">
        <w:rPr>
          <w:rFonts w:ascii="Times New Roman" w:hAnsi="Times New Roman"/>
          <w:b/>
          <w:i/>
          <w:noProof/>
          <w:color w:val="548DD4" w:themeColor="text2" w:themeTint="99"/>
          <w:sz w:val="18"/>
        </w:rPr>
        <w:t xml:space="preserve"> </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39D5DFF3"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77747">
        <w:rPr>
          <w:rFonts w:ascii="Times New Roman" w:hAnsi="Times New Roman"/>
          <w:noProof/>
          <w:sz w:val="18"/>
          <w:szCs w:val="18"/>
          <w:lang w:bidi="ar-SA"/>
        </w:rPr>
        <w:t>12 September 2021</w:t>
      </w:r>
      <w:r w:rsidRPr="00383C16">
        <w:rPr>
          <w:rFonts w:ascii="Times New Roman" w:hAnsi="Times New Roman"/>
          <w:noProof/>
          <w:sz w:val="18"/>
          <w:szCs w:val="18"/>
          <w:lang w:bidi="ar-SA"/>
        </w:rPr>
        <w:t xml:space="preserve">; Accepted: </w:t>
      </w:r>
      <w:r w:rsidR="00077747">
        <w:rPr>
          <w:rFonts w:ascii="Times New Roman" w:hAnsi="Times New Roman"/>
          <w:noProof/>
          <w:sz w:val="18"/>
          <w:szCs w:val="18"/>
          <w:lang w:bidi="ar-SA"/>
        </w:rPr>
        <w:t>21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C2A03FE"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Pectin has excellent potential as a main source of bioplastic due to its biodegradability. However, the neat pectin-based film has poor chemo-physical properties and low mechanical performance. In this study, the pectin-based film is successfully modified by adding eggshell and deep eutectic solvent (DES), comprising choline chloride and malonic acid, as a filler and plasticiser to enhance the performance of bioplastic. Five pectin-based bioplastics were prepared: pectin/eggshell (without DES) and pectin/eggshell with each 1%, 2%, 3%, and 4% of DES. The bioplastics were characterised by </w:t>
      </w:r>
      <w:r w:rsidRPr="00A226CC">
        <w:rPr>
          <w:rFonts w:ascii="Tahoma" w:hAnsi="Tahoma" w:cs="Tahoma"/>
          <w:noProof/>
          <w:sz w:val="18"/>
          <w:szCs w:val="18"/>
        </w:rPr>
        <w:t>﻿</w:t>
      </w:r>
      <w:r w:rsidRPr="00A226CC">
        <w:rPr>
          <w:rFonts w:ascii="Times New Roman" w:hAnsi="Times New Roman"/>
          <w:noProof/>
          <w:sz w:val="18"/>
          <w:szCs w:val="18"/>
        </w:rPr>
        <w:t>the Fourier-transform infrared (FTIR) spectroscopy and inverted camera analysis. The presence of filler and the effect of different DES concentrations were studied based on mechanical properties, biodegradability, and water uptake. The results showed that the addition of different percentages of DES had decreased the tensile strength and increased the flexibility of the bioplastic. Biodegradability testing using compost soil demonstrated an increased degradation rate when a high concentration of DES (4%) was added. The DES of choline chloride and malonic acid shows high potential as a plasticiser in pectin/eggshell bioplastic.</w:t>
      </w:r>
    </w:p>
    <w:p w14:paraId="42E7D55B" w14:textId="77777777" w:rsidR="00A226CC" w:rsidRPr="00A226CC" w:rsidRDefault="00A226CC" w:rsidP="00A226CC">
      <w:pPr>
        <w:spacing w:after="0"/>
        <w:jc w:val="both"/>
        <w:outlineLvl w:val="0"/>
        <w:rPr>
          <w:rFonts w:ascii="Times New Roman" w:hAnsi="Times New Roman"/>
          <w:noProof/>
          <w:sz w:val="18"/>
          <w:szCs w:val="18"/>
        </w:rPr>
      </w:pPr>
    </w:p>
    <w:p w14:paraId="52F0D2BC" w14:textId="670DBCB1" w:rsidR="00A226CC" w:rsidRPr="00A226CC" w:rsidRDefault="00A226CC" w:rsidP="00A226CC">
      <w:pPr>
        <w:spacing w:after="0"/>
        <w:jc w:val="both"/>
        <w:outlineLvl w:val="0"/>
        <w:rPr>
          <w:rFonts w:ascii="Times New Roman" w:hAnsi="Times New Roman"/>
          <w:noProof/>
          <w:color w:val="548DD4" w:themeColor="text2" w:themeTint="99"/>
        </w:rPr>
      </w:pPr>
      <w:r w:rsidRPr="00A226CC">
        <w:rPr>
          <w:rFonts w:ascii="Times New Roman" w:hAnsi="Times New Roman"/>
          <w:b/>
          <w:noProof/>
          <w:sz w:val="18"/>
          <w:szCs w:val="18"/>
        </w:rPr>
        <w:t>Keywords</w:t>
      </w:r>
      <w:r w:rsidRPr="00A226CC">
        <w:rPr>
          <w:rFonts w:ascii="Times New Roman" w:hAnsi="Times New Roman"/>
          <w:b/>
          <w:bCs/>
          <w:noProof/>
          <w:sz w:val="18"/>
          <w:szCs w:val="18"/>
        </w:rPr>
        <w:t>:</w:t>
      </w:r>
      <w:r w:rsidRPr="00A226CC">
        <w:rPr>
          <w:rFonts w:ascii="Times New Roman" w:hAnsi="Times New Roman"/>
          <w:noProof/>
        </w:rPr>
        <w:t xml:space="preserve"> </w:t>
      </w:r>
      <w:r>
        <w:rPr>
          <w:rFonts w:ascii="Times New Roman" w:hAnsi="Times New Roman"/>
          <w:noProof/>
        </w:rPr>
        <w:t xml:space="preserve"> </w:t>
      </w:r>
      <w:r w:rsidRPr="00A226CC">
        <w:rPr>
          <w:rFonts w:ascii="Times New Roman" w:hAnsi="Times New Roman"/>
          <w:noProof/>
          <w:sz w:val="18"/>
          <w:szCs w:val="18"/>
        </w:rPr>
        <w:t>pectin, plasticiser, deep eutectic solvent, eggshell filler, bioplastic</w:t>
      </w:r>
      <w:r w:rsidRPr="00A226CC">
        <w:rPr>
          <w:rFonts w:ascii="Times New Roman" w:hAnsi="Times New Roman"/>
          <w:b/>
          <w:noProof/>
          <w:color w:val="548DD4" w:themeColor="text2" w:themeTint="99"/>
        </w:rPr>
        <w:t xml:space="preserve"> </w:t>
      </w:r>
    </w:p>
    <w:p w14:paraId="7BD1457E" w14:textId="77777777" w:rsidR="00A226CC" w:rsidRPr="00A226CC" w:rsidRDefault="00A226CC" w:rsidP="00A226CC">
      <w:pPr>
        <w:spacing w:after="0"/>
        <w:jc w:val="center"/>
        <w:outlineLvl w:val="0"/>
        <w:rPr>
          <w:rFonts w:ascii="Times New Roman" w:hAnsi="Times New Roman"/>
          <w:b/>
          <w:noProof/>
          <w:color w:val="548DD4" w:themeColor="text2" w:themeTint="99"/>
          <w:sz w:val="18"/>
          <w:szCs w:val="18"/>
        </w:rPr>
      </w:pPr>
    </w:p>
    <w:p w14:paraId="2663F2C1" w14:textId="77777777" w:rsidR="00A226CC" w:rsidRPr="00A226CC" w:rsidRDefault="00A226CC" w:rsidP="00A226CC">
      <w:pPr>
        <w:spacing w:after="0"/>
        <w:jc w:val="center"/>
        <w:outlineLvl w:val="0"/>
        <w:rPr>
          <w:rFonts w:ascii="Times New Roman" w:hAnsi="Times New Roman"/>
          <w:b/>
          <w:noProof/>
          <w:sz w:val="18"/>
          <w:szCs w:val="18"/>
        </w:rPr>
      </w:pPr>
      <w:r w:rsidRPr="00A226CC">
        <w:rPr>
          <w:rFonts w:ascii="Times New Roman" w:hAnsi="Times New Roman"/>
          <w:b/>
          <w:noProof/>
          <w:sz w:val="18"/>
          <w:szCs w:val="18"/>
        </w:rPr>
        <w:t>Abstrak</w:t>
      </w:r>
    </w:p>
    <w:p w14:paraId="636492E1"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Pektin berpotensi sebagai sumber utama bioplastik kerana sifat biodegradasinya. Walau bagaimanapun, bioplastik yang hanya berasaskan pektin sahaja mempunyai sifat kimia-fizikal yang lemah dan prestasi mekanikal yang rendah. Dalam kajian ini, filem bioplastik berdasarkan pektin telah berjaya diubah suai dengan menambahkan cangkang telur dan pelarut eutektik (DES), yang mengandungi kolin klorida dan asid malonik, sebagai pengisi dan pemplastik yang bertujuan untuk meningkatkan prestasi bioplastik. Lima bioplastik berasaskan pektin disediakan: pektin/cangkang telur (tanpa DES) dan pektin/cangkang telur dengan masing-masing 1%, 2%, 3%, dan 4% DES. Bioplastik yand dihasilkan dicirikan secara fizik menggunakan spektroskopi </w:t>
      </w:r>
      <w:r w:rsidRPr="00A226CC">
        <w:rPr>
          <w:rFonts w:ascii="Tahoma" w:hAnsi="Tahoma" w:cs="Tahoma"/>
          <w:noProof/>
          <w:sz w:val="18"/>
          <w:szCs w:val="18"/>
        </w:rPr>
        <w:t>﻿</w:t>
      </w:r>
      <w:r w:rsidRPr="00A226CC">
        <w:rPr>
          <w:rFonts w:ascii="Times New Roman" w:hAnsi="Times New Roman"/>
          <w:noProof/>
          <w:sz w:val="18"/>
          <w:szCs w:val="18"/>
        </w:rPr>
        <w:t>Fourier-penukaran inframerah (FTIR) dan analisis kamera terbalik. Kehadiran pengisi dan kesan kepekatan DES yang berbeza dikaji berdasarkan sifat mekanik, kebolehbiodegradasian, dan pengambilan air. Hasilnya menunjukkan bahawa penambahan peratus DES yang berbeza telah menurunkan kekuatan dan meningkatkan fleksibiliti bioplastik. Ujian biodegradasi menggunakan tanah kompos menunjukkan peningkatan kadar degradasi apabila peratus DES yang tinggi (4%) digunakan. DES bagi kolin klorida dan asid malonik menunjukkan potensi yang tinggi sebagai pemplastik di dalam bioplastik pektin/cangkang telur.</w:t>
      </w:r>
    </w:p>
    <w:p w14:paraId="2463A77E" w14:textId="77777777" w:rsidR="00A226CC" w:rsidRPr="00A226CC" w:rsidRDefault="00A226CC" w:rsidP="00A226CC">
      <w:pPr>
        <w:spacing w:after="0"/>
        <w:jc w:val="both"/>
        <w:outlineLvl w:val="0"/>
        <w:rPr>
          <w:rFonts w:ascii="Times New Roman" w:hAnsi="Times New Roman"/>
          <w:noProof/>
          <w:sz w:val="18"/>
          <w:szCs w:val="18"/>
        </w:rPr>
      </w:pPr>
    </w:p>
    <w:p w14:paraId="1E1D59E1" w14:textId="150CB5BC" w:rsidR="00A226CC" w:rsidRPr="00A226CC" w:rsidRDefault="00A226CC" w:rsidP="00A226CC">
      <w:pPr>
        <w:spacing w:after="0"/>
        <w:jc w:val="both"/>
        <w:outlineLvl w:val="0"/>
        <w:rPr>
          <w:rFonts w:ascii="Times New Roman" w:hAnsi="Times New Roman"/>
          <w:b/>
          <w:noProof/>
          <w:color w:val="548DD4" w:themeColor="text2" w:themeTint="99"/>
          <w:szCs w:val="20"/>
        </w:rPr>
      </w:pPr>
      <w:r w:rsidRPr="00A226CC">
        <w:rPr>
          <w:rFonts w:ascii="Times New Roman" w:hAnsi="Times New Roman"/>
          <w:b/>
          <w:noProof/>
          <w:sz w:val="18"/>
          <w:szCs w:val="18"/>
        </w:rPr>
        <w:lastRenderedPageBreak/>
        <w:t>Kata kunci:</w:t>
      </w:r>
      <w:r w:rsidRPr="00A226CC">
        <w:rPr>
          <w:rFonts w:ascii="Times New Roman" w:hAnsi="Times New Roman"/>
          <w:b/>
          <w:noProof/>
        </w:rPr>
        <w:t xml:space="preserve"> </w:t>
      </w:r>
      <w:r>
        <w:rPr>
          <w:rFonts w:ascii="Times New Roman" w:hAnsi="Times New Roman"/>
          <w:b/>
          <w:noProof/>
        </w:rPr>
        <w:t xml:space="preserve"> </w:t>
      </w:r>
      <w:r w:rsidRPr="00A226CC">
        <w:rPr>
          <w:rFonts w:ascii="Times New Roman" w:hAnsi="Times New Roman"/>
          <w:noProof/>
          <w:sz w:val="18"/>
          <w:szCs w:val="18"/>
        </w:rPr>
        <w:t>pektin, pemplastik, pelarut eutektik, pengisi cangkang telur, bioplastik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0F4E0488" w14:textId="77777777" w:rsidR="00CA4B14" w:rsidRDefault="00CA4B14" w:rsidP="00383C16">
      <w:pPr>
        <w:spacing w:after="0"/>
        <w:jc w:val="center"/>
        <w:rPr>
          <w:rFonts w:ascii="Times New Roman" w:hAnsi="Times New Roman"/>
          <w:b/>
          <w:noProof/>
          <w:sz w:val="20"/>
          <w:szCs w:val="20"/>
          <w:lang w:bidi="ar-SA"/>
        </w:rPr>
        <w:sectPr w:rsidR="00CA4B14"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FB5EA7" w:rsidRDefault="006768E9" w:rsidP="00383C16">
      <w:pPr>
        <w:spacing w:after="0"/>
        <w:jc w:val="center"/>
        <w:rPr>
          <w:rFonts w:ascii="Times New Roman" w:hAnsi="Times New Roman"/>
          <w:b/>
          <w:noProof/>
          <w:sz w:val="20"/>
          <w:szCs w:val="20"/>
          <w:lang w:bidi="ar-SA"/>
        </w:rPr>
      </w:pPr>
      <w:r w:rsidRPr="00FB5EA7">
        <w:rPr>
          <w:rFonts w:ascii="Times New Roman" w:hAnsi="Times New Roman"/>
          <w:b/>
          <w:noProof/>
          <w:sz w:val="20"/>
          <w:szCs w:val="20"/>
          <w:lang w:bidi="ar-SA"/>
        </w:rPr>
        <w:t>Introduction</w:t>
      </w:r>
    </w:p>
    <w:p w14:paraId="11E61D97"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Petrochemical plastic materials are important in our daily lives. However, the vast amounts of plastic waste materials generated contribute to worldwide environmental concerns [1]. About 34 million tons of plastic trash is produced each year, with 93% ending in landfills and the seas. Furthermore, the disposal of non-biodegradable plastic leads to significant global warming, ozone depletion, eco-toxicity, eutrophication, and long-lasting decomposition [2]. Improper management of plastic causes a severe effect on the ecosystem. Thus, biodegradable plastic is the best alternative to reduce plastic waste, save the environment and sustain green global issues. The use of natural sources, such as cellulose, pectin, starch, chitosan, and alginate as food packaging materials has slowly replaced petrochemical plastics [3, 4, 5]. Pectin is a polysaccharide found abundantly in fruits like apple, orange, lemon, mango, grapes, and peach [1, 6]. It is very compatible as a biodegradable and edible biopolymer for food packaging. However, due to its poor chemo-physical properties and low mechanical performance, the pectin biofilm must be improvised by adding a plasticiser and organic filler accordingly to meet the food packaging requirements [1]. Like most polysaccharides, pectin is glassy at room temperature, causing defects such as cracking or curling in a film due to its shrinking, followed by water evaporation or rapid drying [7]. Gennadios et al. [8] asserted that these films are often fragile and rigid due to extensive interactions between the polymer molecules. Therefore, a filler is commonly used to improve the rigidity and strength of the biofilm [9, 10].</w:t>
      </w:r>
      <w:r w:rsidRPr="00FB5EA7">
        <w:rPr>
          <w:rFonts w:ascii="Times New Roman" w:hAnsi="Times New Roman"/>
          <w:noProof/>
          <w:sz w:val="20"/>
          <w:szCs w:val="20"/>
          <w:vertAlign w:val="superscript"/>
        </w:rPr>
        <w:t xml:space="preserve"> </w:t>
      </w:r>
      <w:r w:rsidRPr="00FB5EA7">
        <w:rPr>
          <w:rFonts w:ascii="Times New Roman" w:hAnsi="Times New Roman"/>
          <w:noProof/>
          <w:sz w:val="20"/>
          <w:szCs w:val="20"/>
        </w:rPr>
        <w:t xml:space="preserve">A natural bio filler such as eggshell has grown popular since they are environmentally friendly, renewable, cheap, and abundantly available [11, 12]. </w:t>
      </w:r>
    </w:p>
    <w:p w14:paraId="4409E1C1" w14:textId="77777777" w:rsidR="00804C42" w:rsidRPr="00FB5EA7" w:rsidRDefault="00804C42" w:rsidP="00804C42">
      <w:pPr>
        <w:spacing w:after="0"/>
        <w:jc w:val="both"/>
        <w:outlineLvl w:val="0"/>
        <w:rPr>
          <w:rFonts w:ascii="Times New Roman" w:hAnsi="Times New Roman"/>
          <w:noProof/>
          <w:sz w:val="20"/>
          <w:szCs w:val="20"/>
        </w:rPr>
      </w:pPr>
    </w:p>
    <w:p w14:paraId="4A266FEC"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 xml:space="preserve">However, a biofilm made of pectin with eggshells is mostly brittle. A plasticiser is a useful compound in minimising film brittleness by reducing intermolecular forces among polymer chains, increasing their mobility, and improving mechanical properties [13] by holding the polymer bonds together [14]. Deep eutectic </w:t>
      </w:r>
      <w:r w:rsidRPr="00FB5EA7">
        <w:rPr>
          <w:rFonts w:ascii="Times New Roman" w:hAnsi="Times New Roman"/>
          <w:noProof/>
          <w:sz w:val="20"/>
          <w:szCs w:val="20"/>
        </w:rPr>
        <w:t xml:space="preserve">solvent (DES) is a new category of plasticiser that has been competently tested for polysaccharide biofilms in various methods [15, 16, 17, 18]. The two most common plasticisers in the polymer industry are </w:t>
      </w:r>
      <w:r w:rsidRPr="00FB5EA7">
        <w:rPr>
          <w:rFonts w:ascii="Times New Roman" w:hAnsi="Times New Roman"/>
          <w:i/>
          <w:iCs/>
          <w:noProof/>
          <w:sz w:val="20"/>
          <w:szCs w:val="20"/>
        </w:rPr>
        <w:t>o-</w:t>
      </w:r>
      <w:r w:rsidRPr="00FB5EA7">
        <w:rPr>
          <w:rFonts w:ascii="Times New Roman" w:hAnsi="Times New Roman"/>
          <w:noProof/>
          <w:sz w:val="20"/>
          <w:szCs w:val="20"/>
        </w:rPr>
        <w:t>hydroxyphenyl (HBP) and di-2-ethylhexyl phthalate (DEHP), known for their ability to disrupt the endocrine system, with carcinogenic and mutagenic properties [19]. Phthalate is not bonded to plastic; therefore, it will easily leak out into the human body, causing major health effects [20]. According to Mekonnen et al. [21], an ideal plasticiser significantly reduces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biodegradable, non-volatile, non-toxic, and have minimal leaching or migration properties. DES, comprising two self-associating components, met the requirements as a plasticiser in bioplastic [22, 23]. The ability of DES to swell inside biopolymers has enabled bioplastic plasticisation [19], as well as improved thermal stability and decreased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xml:space="preserve">) of bioplastics [24]. Previously, Shafie et al. [17] have successfully used DES as a plasticiser in pectin extracted from </w:t>
      </w:r>
      <w:r w:rsidRPr="00FB5EA7">
        <w:rPr>
          <w:rFonts w:ascii="Tahoma" w:hAnsi="Tahoma" w:cs="Tahoma"/>
          <w:noProof/>
          <w:sz w:val="20"/>
          <w:szCs w:val="20"/>
        </w:rPr>
        <w:t>﻿</w:t>
      </w:r>
      <w:r w:rsidRPr="00FB5EA7">
        <w:rPr>
          <w:rFonts w:ascii="Times New Roman" w:hAnsi="Times New Roman"/>
          <w:i/>
          <w:iCs/>
          <w:noProof/>
          <w:sz w:val="20"/>
          <w:szCs w:val="20"/>
        </w:rPr>
        <w:t>Momordica charantia</w:t>
      </w:r>
      <w:r w:rsidRPr="00FB5EA7">
        <w:rPr>
          <w:rFonts w:ascii="Times New Roman" w:hAnsi="Times New Roman"/>
          <w:noProof/>
          <w:sz w:val="20"/>
          <w:szCs w:val="20"/>
        </w:rPr>
        <w:t xml:space="preserve"> or known as </w:t>
      </w:r>
      <w:r w:rsidRPr="00FB5EA7">
        <w:rPr>
          <w:rFonts w:ascii="Times New Roman" w:hAnsi="Times New Roman"/>
          <w:i/>
          <w:iCs/>
          <w:noProof/>
          <w:sz w:val="20"/>
          <w:szCs w:val="20"/>
        </w:rPr>
        <w:t>peria</w:t>
      </w:r>
      <w:r w:rsidRPr="00FB5EA7">
        <w:rPr>
          <w:rFonts w:ascii="Times New Roman" w:hAnsi="Times New Roman"/>
          <w:noProof/>
          <w:sz w:val="20"/>
          <w:szCs w:val="20"/>
        </w:rPr>
        <w:t xml:space="preserve">. According to their findings, </w:t>
      </w:r>
      <w:r w:rsidRPr="00FB5EA7">
        <w:rPr>
          <w:rFonts w:ascii="Tahoma" w:hAnsi="Tahoma" w:cs="Tahoma"/>
          <w:noProof/>
          <w:sz w:val="20"/>
          <w:szCs w:val="20"/>
        </w:rPr>
        <w:t>﻿</w:t>
      </w:r>
      <w:r w:rsidRPr="00FB5EA7">
        <w:rPr>
          <w:rFonts w:ascii="Times New Roman" w:hAnsi="Times New Roman"/>
          <w:noProof/>
          <w:sz w:val="20"/>
          <w:szCs w:val="20"/>
        </w:rPr>
        <w:t xml:space="preserve">DES caused different degrees of plasticisation via hydrogen bonds and ionic bonds with the polymer chains, which </w:t>
      </w:r>
      <w:r w:rsidRPr="00FB5EA7">
        <w:rPr>
          <w:rFonts w:ascii="Tahoma" w:hAnsi="Tahoma" w:cs="Tahoma"/>
          <w:noProof/>
          <w:sz w:val="20"/>
          <w:szCs w:val="20"/>
        </w:rPr>
        <w:t>﻿</w:t>
      </w:r>
      <w:r w:rsidRPr="00FB5EA7">
        <w:rPr>
          <w:rFonts w:ascii="Times New Roman" w:hAnsi="Times New Roman"/>
          <w:noProof/>
          <w:sz w:val="20"/>
          <w:szCs w:val="20"/>
        </w:rPr>
        <w:t>improved thermal stability, tensile properties, percentage of moisture absorption, and water vapour transmission rate of bioplastic. However, the strength of biofilm is reduced without fillers. Hence, this study investigates the compatibility of pectin/DES with eggshells as a natural filler. The pectin/eggshell bioplastic was developed with different concentrations of DES (choline chloride: malonic acid) to analyse bioplastic performance based on tensile strength, biodegradability, and water uptake.</w:t>
      </w:r>
    </w:p>
    <w:p w14:paraId="3FA07D29" w14:textId="77777777" w:rsidR="00804C42" w:rsidRPr="00FB5EA7" w:rsidRDefault="00804C42" w:rsidP="00804C42">
      <w:pPr>
        <w:spacing w:after="0"/>
        <w:jc w:val="center"/>
        <w:outlineLvl w:val="0"/>
        <w:rPr>
          <w:rFonts w:ascii="Times New Roman" w:hAnsi="Times New Roman"/>
          <w:noProof/>
          <w:sz w:val="20"/>
          <w:szCs w:val="20"/>
        </w:rPr>
      </w:pPr>
    </w:p>
    <w:p w14:paraId="0AEE723A" w14:textId="77777777" w:rsidR="00804C42" w:rsidRPr="00FB5EA7" w:rsidRDefault="00804C42" w:rsidP="00804C42">
      <w:pPr>
        <w:spacing w:after="0"/>
        <w:jc w:val="center"/>
        <w:outlineLvl w:val="0"/>
        <w:rPr>
          <w:rFonts w:ascii="Times New Roman" w:hAnsi="Times New Roman"/>
          <w:b/>
          <w:noProof/>
          <w:sz w:val="20"/>
          <w:szCs w:val="20"/>
        </w:rPr>
      </w:pPr>
      <w:r w:rsidRPr="00FB5EA7">
        <w:rPr>
          <w:rFonts w:ascii="Times New Roman" w:hAnsi="Times New Roman"/>
          <w:b/>
          <w:noProof/>
          <w:sz w:val="20"/>
          <w:szCs w:val="20"/>
        </w:rPr>
        <w:t>Materials and Methods</w:t>
      </w:r>
    </w:p>
    <w:p w14:paraId="78A0D6DC"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
          <w:noProof/>
          <w:sz w:val="20"/>
          <w:szCs w:val="20"/>
        </w:rPr>
        <w:t xml:space="preserve">Material and reagents </w:t>
      </w:r>
    </w:p>
    <w:p w14:paraId="4D5FB42D"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Cs/>
          <w:noProof/>
          <w:sz w:val="20"/>
          <w:szCs w:val="20"/>
        </w:rPr>
        <w:t xml:space="preserve">The commercial pectin from citrus was purchased from Sigma Aldrich, Malaysia. The choline chloride (ChCl), malonic acid, and sodium hypochlorite were purchased from Acros, Belgium, with 99% purity. All chemicals used are of analytical grade. The DES was prepared as </w:t>
      </w:r>
      <w:r w:rsidRPr="00FB5EA7">
        <w:rPr>
          <w:rFonts w:ascii="Times New Roman" w:hAnsi="Times New Roman"/>
          <w:bCs/>
          <w:noProof/>
          <w:sz w:val="20"/>
          <w:szCs w:val="20"/>
        </w:rPr>
        <w:lastRenderedPageBreak/>
        <w:t>suggested by Abbot et al. [15], with a 1:1 ratio of ChCl and malonic acid. The mixture was magnetically stirred at 80 °C until the colourless liquid was formed and maintained as a liquid after 24 hours at room temperature.</w:t>
      </w:r>
      <w:r w:rsidRPr="00FB5EA7">
        <w:rPr>
          <w:rFonts w:ascii="Times New Roman" w:hAnsi="Times New Roman"/>
          <w:noProof/>
          <w:sz w:val="20"/>
          <w:szCs w:val="20"/>
        </w:rPr>
        <w:t xml:space="preserve"> </w:t>
      </w:r>
      <w:r w:rsidRPr="00FB5EA7">
        <w:rPr>
          <w:rFonts w:ascii="Times New Roman" w:hAnsi="Times New Roman"/>
          <w:bCs/>
          <w:noProof/>
          <w:sz w:val="20"/>
          <w:szCs w:val="20"/>
        </w:rPr>
        <w:t xml:space="preserve">The eggshell powdered filler was prepared according to Kasmuri et al. [14]. The eggshells were crushed using a mortar and pestle and placed in a beaker. Sodium hypochlorite was added until all the eggshells were soaked and stirred using a glass rod until heat and bubble were released. The beaker was covered using aluminium foil and left for 24 hours before filtering and washing using distilled water. The dried eggshell sample was then dried in the oven and left to cool at room temperature. The eggshell sample was then ground into powder </w:t>
      </w:r>
      <w:r w:rsidRPr="00FB5EA7">
        <w:rPr>
          <w:rFonts w:ascii="Times New Roman" w:hAnsi="Times New Roman"/>
          <w:bCs/>
          <w:noProof/>
          <w:color w:val="000000" w:themeColor="text1"/>
          <w:sz w:val="20"/>
          <w:szCs w:val="20"/>
        </w:rPr>
        <w:t xml:space="preserve">to obtain the size of 58 </w:t>
      </w:r>
      <w:r w:rsidRPr="00FB5EA7">
        <w:rPr>
          <w:rFonts w:ascii="Times New Roman" w:hAnsi="Times New Roman"/>
          <w:bCs/>
          <w:noProof/>
          <w:sz w:val="20"/>
          <w:szCs w:val="20"/>
        </w:rPr>
        <w:t>µm.</w:t>
      </w:r>
      <w:r w:rsidRPr="00FB5EA7">
        <w:rPr>
          <w:rFonts w:ascii="Times New Roman" w:hAnsi="Times New Roman"/>
          <w:b/>
          <w:noProof/>
          <w:sz w:val="20"/>
          <w:szCs w:val="20"/>
        </w:rPr>
        <w:t xml:space="preserve"> </w:t>
      </w:r>
    </w:p>
    <w:p w14:paraId="6B8FFEBB"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p>
    <w:p w14:paraId="0E2C4AB7" w14:textId="77777777" w:rsidR="00804C42" w:rsidRPr="00FB5EA7" w:rsidRDefault="00804C42" w:rsidP="00804C42">
      <w:pPr>
        <w:spacing w:after="0"/>
        <w:jc w:val="both"/>
        <w:outlineLvl w:val="0"/>
        <w:rPr>
          <w:rFonts w:ascii="Times New Roman" w:eastAsia="Calibri" w:hAnsi="Times New Roman"/>
          <w:b/>
          <w:noProof/>
          <w:sz w:val="20"/>
          <w:szCs w:val="20"/>
        </w:rPr>
      </w:pPr>
      <w:r w:rsidRPr="00FB5EA7">
        <w:rPr>
          <w:rFonts w:ascii="Times New Roman" w:eastAsia="Calibri" w:hAnsi="Times New Roman"/>
          <w:b/>
          <w:noProof/>
          <w:sz w:val="20"/>
          <w:szCs w:val="20"/>
        </w:rPr>
        <w:t>Preparation of pectin-based bioplastic</w:t>
      </w:r>
    </w:p>
    <w:p w14:paraId="543B0ED8"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pectin-based bioplastic was prepared according to Cataldo et al. [25] and Almeida et al. [26]. A volume of 3% (w/v) aqueous pectin was stirred at 70 °C until completely dissolved. About 1% to 4% wt of DES was added to the pectin solution and stirred to homogenise and form film-forming solutions. Approximately 3% wt of eggshell filler was added until completely dissolved. The well-dispersed aqueous dispersions were poured into Petri dishes and dried in the oven at 50 °C for 24 hours. The control was prepared without DES, i.e., 3% of aqueous pectin with 3% wt of eggshell as the filler.</w:t>
      </w:r>
    </w:p>
    <w:p w14:paraId="78B54F6E" w14:textId="77777777" w:rsidR="00804C42" w:rsidRPr="00FB5EA7" w:rsidRDefault="00804C42" w:rsidP="00804C42">
      <w:pPr>
        <w:spacing w:after="0"/>
        <w:jc w:val="both"/>
        <w:rPr>
          <w:rFonts w:ascii="Times New Roman" w:eastAsia="Calibri" w:hAnsi="Times New Roman"/>
          <w:noProof/>
          <w:sz w:val="20"/>
          <w:szCs w:val="20"/>
        </w:rPr>
      </w:pPr>
    </w:p>
    <w:p w14:paraId="5EB51C6E" w14:textId="77777777" w:rsidR="00804C42" w:rsidRPr="00FB5EA7" w:rsidRDefault="00804C42" w:rsidP="00804C42">
      <w:pPr>
        <w:spacing w:after="0"/>
        <w:jc w:val="both"/>
        <w:rPr>
          <w:rFonts w:ascii="Times New Roman" w:eastAsia="Calibri" w:hAnsi="Times New Roman"/>
          <w:b/>
          <w:bCs/>
          <w:noProof/>
          <w:sz w:val="20"/>
          <w:szCs w:val="20"/>
        </w:rPr>
      </w:pPr>
      <w:r w:rsidRPr="00FB5EA7">
        <w:rPr>
          <w:rFonts w:ascii="Times New Roman" w:eastAsia="Calibri" w:hAnsi="Times New Roman"/>
          <w:b/>
          <w:bCs/>
          <w:noProof/>
          <w:sz w:val="20"/>
          <w:szCs w:val="20"/>
        </w:rPr>
        <w:t>Characterisation of DES</w:t>
      </w:r>
    </w:p>
    <w:p w14:paraId="65109056" w14:textId="1564E768"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thickness of the bioplastic was measured using a Digimatic thickness gauge (Model 547-301, Mitutoyo). At least five measurements were performed at different positions for each bioplastic, and the average thickness was calculated. The mechanical properties, including tensile strength, Young’s modulus, and elongation at break, were determined using the Instron Universal Testing Instrument (Instron 3365, Instron, USA) equipped with a 1 kN load cell. The sample was cut into a rectangular shape with the size of 7 cm × 1 cm. The initial grip separation was 50 mm, with a crosshead speed of 5 mm min</w:t>
      </w:r>
      <w:r w:rsidRPr="00FB5EA7">
        <w:rPr>
          <w:rFonts w:ascii="Times New Roman" w:eastAsia="Calibri" w:hAnsi="Times New Roman"/>
          <w:noProof/>
          <w:sz w:val="20"/>
          <w:szCs w:val="20"/>
          <w:vertAlign w:val="superscript"/>
        </w:rPr>
        <w:t>-1</w:t>
      </w:r>
      <w:r w:rsidRPr="00FB5EA7">
        <w:rPr>
          <w:rFonts w:ascii="Times New Roman" w:eastAsia="Calibri" w:hAnsi="Times New Roman"/>
          <w:noProof/>
          <w:sz w:val="20"/>
          <w:szCs w:val="20"/>
        </w:rPr>
        <w:t xml:space="preserve">. At least five replicates were performed for each film formulation. The soil burial test was conducted according to the ASTM </w:t>
      </w:r>
      <w:r w:rsidRPr="00FB5EA7">
        <w:rPr>
          <w:rFonts w:ascii="Times New Roman" w:eastAsia="Calibri" w:hAnsi="Times New Roman"/>
          <w:noProof/>
          <w:sz w:val="20"/>
          <w:szCs w:val="20"/>
        </w:rPr>
        <w:t>D6003-96 standard method to determine the ability of bioplastics to degrade in compost soil. The initial mass of each bioplastic was weighed and recorded. The bioplastic was buried in compost soil, and the mass was recorded daily until fully degraded. The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xml:space="preserve"> (g) is the average of the initial bioplastic weight before being buried in soil samples, and the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xml:space="preserve"> (g) is the average weight of bioplastic at the time of measurement.</w:t>
      </w:r>
    </w:p>
    <w:p w14:paraId="5B0E2D36" w14:textId="77777777" w:rsidR="00804C42" w:rsidRPr="00FB5EA7" w:rsidRDefault="00804C42" w:rsidP="00804C42">
      <w:pPr>
        <w:spacing w:after="0"/>
        <w:jc w:val="both"/>
        <w:rPr>
          <w:rFonts w:ascii="Times New Roman" w:eastAsia="Calibri" w:hAnsi="Times New Roman"/>
          <w:noProof/>
          <w:sz w:val="20"/>
          <w:szCs w:val="20"/>
        </w:rPr>
      </w:pPr>
    </w:p>
    <w:p w14:paraId="477E0E0E"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 xml:space="preserve">The following equation was used to calculate the weight loss of the sample: </w:t>
      </w:r>
    </w:p>
    <w:p w14:paraId="49EE0E9F" w14:textId="77777777" w:rsidR="00804C42" w:rsidRPr="00FB5EA7" w:rsidRDefault="00804C42" w:rsidP="00804C42">
      <w:pPr>
        <w:spacing w:after="0"/>
        <w:jc w:val="both"/>
        <w:rPr>
          <w:rFonts w:ascii="Times New Roman" w:eastAsia="Calibri" w:hAnsi="Times New Roman"/>
          <w:noProof/>
          <w:sz w:val="20"/>
          <w:szCs w:val="20"/>
        </w:rPr>
      </w:pPr>
    </w:p>
    <w:p w14:paraId="4CB3B3F1" w14:textId="457CF57E" w:rsidR="00804C42" w:rsidRPr="00FB5EA7" w:rsidRDefault="00804C42" w:rsidP="00CA4B14">
      <w:pPr>
        <w:spacing w:after="0"/>
        <w:jc w:val="both"/>
        <w:rPr>
          <w:rFonts w:ascii="Times New Roman" w:eastAsia="Calibri" w:hAnsi="Times New Roman"/>
          <w:noProof/>
          <w:sz w:val="20"/>
          <w:szCs w:val="20"/>
        </w:rPr>
      </w:pPr>
      <m:oMath>
        <m:r>
          <m:rPr>
            <m:nor/>
          </m:rPr>
          <w:rPr>
            <w:rFonts w:ascii="Times New Roman" w:eastAsia="Calibri" w:hAnsi="Times New Roman"/>
            <w:noProof/>
            <w:sz w:val="20"/>
            <w:szCs w:val="20"/>
          </w:rPr>
          <m:t>Weight Loss</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 xml:space="preserve">  (1)</w:t>
      </w:r>
    </w:p>
    <w:p w14:paraId="250AF7A6" w14:textId="77777777" w:rsidR="00804C42" w:rsidRPr="00FB5EA7" w:rsidRDefault="00804C42" w:rsidP="00804C42">
      <w:pPr>
        <w:spacing w:after="0"/>
        <w:jc w:val="both"/>
        <w:rPr>
          <w:rFonts w:ascii="Times New Roman" w:eastAsia="Calibri" w:hAnsi="Times New Roman"/>
          <w:noProof/>
          <w:sz w:val="20"/>
          <w:szCs w:val="20"/>
        </w:rPr>
      </w:pPr>
    </w:p>
    <w:p w14:paraId="30CB5FA4"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synthetic seawater was prepared by dissolving 35 g of sodium chloride in a total mass of 1000 g distilled water in a beaker. The bioplastic with the size of 1.5 cm × 2 cm was weighed before being immersed in the synthetic seawater. The samples were dried and reweighed at three days intervals. The percentage weight loss of the bioplastic was calculated using the following formula, where M</w:t>
      </w:r>
      <w:r w:rsidRPr="00FB5EA7">
        <w:rPr>
          <w:rFonts w:ascii="Times New Roman" w:eastAsia="Calibri" w:hAnsi="Times New Roman"/>
          <w:noProof/>
          <w:sz w:val="20"/>
          <w:szCs w:val="20"/>
          <w:vertAlign w:val="subscript"/>
        </w:rPr>
        <w:t xml:space="preserve">0 </w:t>
      </w:r>
      <w:r w:rsidRPr="00FB5EA7">
        <w:rPr>
          <w:rFonts w:ascii="Times New Roman" w:eastAsia="Calibri" w:hAnsi="Times New Roman"/>
          <w:noProof/>
          <w:sz w:val="20"/>
          <w:szCs w:val="20"/>
        </w:rPr>
        <w:t>is the average initial mass of the sample, and M</w:t>
      </w:r>
      <w:r w:rsidRPr="00FB5EA7">
        <w:rPr>
          <w:rFonts w:ascii="Times New Roman" w:eastAsia="Calibri" w:hAnsi="Times New Roman"/>
          <w:noProof/>
          <w:sz w:val="20"/>
          <w:szCs w:val="20"/>
          <w:vertAlign w:val="subscript"/>
        </w:rPr>
        <w:t xml:space="preserve">1 </w:t>
      </w:r>
      <w:r w:rsidRPr="00FB5EA7">
        <w:rPr>
          <w:rFonts w:ascii="Times New Roman" w:eastAsia="Calibri" w:hAnsi="Times New Roman"/>
          <w:noProof/>
          <w:sz w:val="20"/>
          <w:szCs w:val="20"/>
        </w:rPr>
        <w:t>is the average residual mass of the bioplastic after the test.</w:t>
      </w:r>
    </w:p>
    <w:p w14:paraId="0520E33C" w14:textId="77777777" w:rsidR="00804C42" w:rsidRPr="00FB5EA7" w:rsidRDefault="00804C42" w:rsidP="00804C42">
      <w:pPr>
        <w:spacing w:after="0"/>
        <w:jc w:val="both"/>
        <w:rPr>
          <w:rFonts w:ascii="Times New Roman" w:eastAsia="Calibri" w:hAnsi="Times New Roman"/>
          <w:b/>
          <w:bCs/>
          <w:noProof/>
          <w:sz w:val="20"/>
          <w:szCs w:val="20"/>
        </w:rPr>
      </w:pPr>
    </w:p>
    <w:p w14:paraId="549C8321" w14:textId="440474B7" w:rsidR="00804C42" w:rsidRPr="00FB5EA7" w:rsidRDefault="00804C42" w:rsidP="00804C42">
      <w:pPr>
        <w:spacing w:after="0"/>
        <w:jc w:val="both"/>
        <w:rPr>
          <w:rFonts w:ascii="Times New Roman" w:eastAsia="Calibri" w:hAnsi="Times New Roman"/>
          <w:b/>
          <w:bCs/>
          <w:noProof/>
          <w:sz w:val="20"/>
          <w:szCs w:val="20"/>
        </w:rPr>
      </w:pPr>
      <m:oMath>
        <m:r>
          <m:rPr>
            <m:nor/>
          </m:rPr>
          <w:rPr>
            <w:rFonts w:ascii="Times New Roman" w:eastAsia="Calibri" w:hAnsi="Times New Roman"/>
            <w:noProof/>
            <w:sz w:val="20"/>
            <w:szCs w:val="20"/>
          </w:rPr>
          <m:t xml:space="preserve">Weight Loss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1</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(2)</w:t>
      </w:r>
    </w:p>
    <w:p w14:paraId="79FE745B" w14:textId="77777777" w:rsidR="00CA4B14" w:rsidRPr="00FB5EA7" w:rsidRDefault="00CA4B14" w:rsidP="00804C42">
      <w:pPr>
        <w:spacing w:after="0"/>
        <w:jc w:val="both"/>
        <w:rPr>
          <w:rFonts w:ascii="Times New Roman" w:eastAsia="Calibri" w:hAnsi="Times New Roman"/>
          <w:b/>
          <w:bCs/>
          <w:noProof/>
          <w:sz w:val="20"/>
          <w:szCs w:val="20"/>
        </w:rPr>
      </w:pPr>
    </w:p>
    <w:p w14:paraId="135F6202" w14:textId="31C2CC22"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water uptake method was conducted according to Zárate-Ramírez et al. [27]. A 1.5 cm × 2 cm sample was cut, dried in the oven at 50 °C for 24 hours, and weighed as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The sample was then immersed in distilled water for 10 seconds at room temperature and reweighed as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The experiment was conducted in triplicate. Water uptake was calculated using the following equation:</w:t>
      </w:r>
    </w:p>
    <w:p w14:paraId="191DFE9C" w14:textId="77777777" w:rsidR="00CA4B14" w:rsidRPr="00FB5EA7" w:rsidRDefault="00CA4B14" w:rsidP="00804C42">
      <w:pPr>
        <w:spacing w:after="0"/>
        <w:jc w:val="both"/>
        <w:rPr>
          <w:rFonts w:ascii="Times New Roman" w:eastAsia="Calibri" w:hAnsi="Times New Roman"/>
          <w:noProof/>
          <w:sz w:val="20"/>
          <w:szCs w:val="20"/>
        </w:rPr>
      </w:pPr>
    </w:p>
    <w:p w14:paraId="69911146" w14:textId="7D5090EE" w:rsidR="00CB24F3" w:rsidRDefault="00804C42" w:rsidP="00BB4646">
      <w:pPr>
        <w:spacing w:after="0"/>
        <w:jc w:val="both"/>
        <w:rPr>
          <w:rFonts w:ascii="Times New Roman" w:eastAsia="Calibri" w:hAnsi="Times New Roman"/>
          <w:noProof/>
          <w:sz w:val="20"/>
          <w:szCs w:val="20"/>
        </w:rPr>
        <w:sectPr w:rsidR="00CB24F3" w:rsidSect="00FB5EA7">
          <w:footerReference w:type="even" r:id="rId13"/>
          <w:type w:val="continuous"/>
          <w:pgSz w:w="12240" w:h="15840" w:code="1"/>
          <w:pgMar w:top="1800" w:right="1469" w:bottom="1699" w:left="1440" w:header="706" w:footer="706" w:gutter="0"/>
          <w:pgNumType w:start="0"/>
          <w:cols w:num="2" w:space="403"/>
          <w:docGrid w:linePitch="360"/>
        </w:sectPr>
      </w:pPr>
      <m:oMath>
        <m:r>
          <m:rPr>
            <m:nor/>
          </m:rPr>
          <w:rPr>
            <w:rFonts w:ascii="Times New Roman" w:eastAsia="Calibri" w:hAnsi="Times New Roman"/>
            <w:noProof/>
            <w:sz w:val="20"/>
            <w:szCs w:val="20"/>
          </w:rPr>
          <m:t>Water Uptake</m:t>
        </m:r>
        <m:r>
          <w:rPr>
            <w:rFonts w:ascii="Cambria Math" w:eastAsia="Calibri" w:hAnsi="Cambria Math"/>
            <w:noProof/>
            <w:sz w:val="20"/>
            <w:szCs w:val="20"/>
          </w:rPr>
          <m:t xml:space="preserve">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t xml:space="preserve">  </w:t>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(3)</w:t>
      </w:r>
    </w:p>
    <w:p w14:paraId="36E17F3F" w14:textId="77777777" w:rsidR="00FB5EA7" w:rsidRDefault="00FB5EA7" w:rsidP="00BB4646">
      <w:pPr>
        <w:spacing w:after="0"/>
        <w:jc w:val="both"/>
        <w:rPr>
          <w:rFonts w:ascii="Times New Roman" w:eastAsia="Calibri" w:hAnsi="Times New Roman"/>
          <w:noProof/>
          <w:sz w:val="20"/>
          <w:szCs w:val="20"/>
        </w:rPr>
        <w:sectPr w:rsidR="00FB5EA7" w:rsidSect="00CB24F3">
          <w:footerReference w:type="default" r:id="rId14"/>
          <w:type w:val="oddPage"/>
          <w:pgSz w:w="12240" w:h="15840" w:code="1"/>
          <w:pgMar w:top="1800" w:right="1469" w:bottom="1699" w:left="1440" w:header="706" w:footer="706" w:gutter="0"/>
          <w:pgNumType w:start="0"/>
          <w:cols w:num="2" w:space="403"/>
          <w:docGrid w:linePitch="360"/>
        </w:sectPr>
      </w:pPr>
    </w:p>
    <w:p w14:paraId="03DB699C" w14:textId="77777777" w:rsidR="00FB5EA7" w:rsidRDefault="00FB5EA7" w:rsidP="00CB24F3">
      <w:pPr>
        <w:spacing w:after="0"/>
        <w:rPr>
          <w:rFonts w:ascii="Times New Roman" w:hAnsi="Times New Roman"/>
          <w:b/>
          <w:noProof/>
          <w:sz w:val="20"/>
          <w:szCs w:val="20"/>
          <w:lang w:bidi="ar-SA"/>
        </w:rPr>
        <w:sectPr w:rsidR="00FB5EA7" w:rsidSect="00FB5EA7">
          <w:type w:val="continuous"/>
          <w:pgSz w:w="12240" w:h="15840" w:code="1"/>
          <w:pgMar w:top="1800" w:right="1469" w:bottom="1699" w:left="1440" w:header="706" w:footer="706" w:gutter="0"/>
          <w:pgNumType w:start="0"/>
          <w:cols w:space="403"/>
          <w:docGrid w:linePitch="360"/>
        </w:sectPr>
      </w:pPr>
    </w:p>
    <w:p w14:paraId="2DCBF5E8" w14:textId="77777777" w:rsidR="00FB5EA7" w:rsidRDefault="00FB5EA7" w:rsidP="00CB24F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w:t>
      </w:r>
      <w:r>
        <w:rPr>
          <w:rFonts w:ascii="Times New Roman" w:hAnsi="Times New Roman"/>
          <w:b/>
          <w:noProof/>
          <w:sz w:val="20"/>
          <w:szCs w:val="20"/>
          <w:lang w:bidi="ar-SA"/>
        </w:rPr>
        <w:t>on</w:t>
      </w:r>
    </w:p>
    <w:p w14:paraId="718BDD3C" w14:textId="1752AA85"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FTIR analysis was carried out to analyse the functional group present in pure pectin, eggshell, and pectin/eggshell (P-E) composites (Figure 1). The O-H stretching, C=O stretching, and C-O stretching at 3440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1746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1018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characterise the structure of pectin. </w:t>
      </w:r>
    </w:p>
    <w:p w14:paraId="2BC545EE" w14:textId="77777777" w:rsidR="00CA4B14" w:rsidRDefault="00CA4B14" w:rsidP="00804C42">
      <w:pPr>
        <w:spacing w:after="0"/>
        <w:jc w:val="both"/>
        <w:outlineLvl w:val="0"/>
        <w:rPr>
          <w:rFonts w:ascii="Times New Roman" w:hAnsi="Times New Roman"/>
          <w:noProof/>
          <w:sz w:val="20"/>
          <w:szCs w:val="20"/>
        </w:rPr>
      </w:pPr>
    </w:p>
    <w:p w14:paraId="1D9496EB" w14:textId="723B2DB8" w:rsidR="00FB5EA7" w:rsidRPr="00804C42"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According to Bichara et al. [28], the main peaks observed at 3436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1743-1640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1103-1146 cm</w:t>
      </w:r>
      <w:r w:rsidRPr="00804C42">
        <w:rPr>
          <w:rFonts w:ascii="Times New Roman" w:hAnsi="Times New Roman"/>
          <w:noProof/>
          <w:sz w:val="20"/>
          <w:szCs w:val="20"/>
          <w:vertAlign w:val="superscript"/>
        </w:rPr>
        <w:t xml:space="preserve">-1 </w:t>
      </w:r>
      <w:r w:rsidRPr="00804C42">
        <w:rPr>
          <w:rFonts w:ascii="Times New Roman" w:hAnsi="Times New Roman"/>
          <w:noProof/>
          <w:sz w:val="20"/>
          <w:szCs w:val="20"/>
        </w:rPr>
        <w:t>represented the O-H, C=O, and C-O glycosidic bonds in pectin. Meanwhile, the pure eggshell showed peaks at 712, 876, and 1425 cm</w:t>
      </w:r>
      <w:r w:rsidRPr="00804C42">
        <w:rPr>
          <w:rFonts w:ascii="Times New Roman" w:hAnsi="Times New Roman"/>
          <w:noProof/>
          <w:sz w:val="20"/>
          <w:szCs w:val="20"/>
          <w:vertAlign w:val="superscript"/>
        </w:rPr>
        <w:t>-1</w:t>
      </w:r>
      <w:r w:rsidRPr="00804C42">
        <w:rPr>
          <w:rFonts w:ascii="Times New Roman" w:hAnsi="Times New Roman"/>
          <w:noProof/>
          <w:sz w:val="20"/>
          <w:szCs w:val="20"/>
        </w:rPr>
        <w:t>, as similarly reported by Li et al. [29], who characterised calcite by an in-plane bending, out-of-plane bending, and asymmetric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w:t>
      </w:r>
      <w:r>
        <w:rPr>
          <w:rFonts w:ascii="Times New Roman" w:hAnsi="Times New Roman"/>
          <w:noProof/>
          <w:sz w:val="20"/>
          <w:szCs w:val="20"/>
        </w:rPr>
        <w:t xml:space="preserve"> </w:t>
      </w:r>
      <w:r w:rsidRPr="00804C42">
        <w:rPr>
          <w:rFonts w:ascii="Times New Roman" w:hAnsi="Times New Roman"/>
          <w:noProof/>
          <w:sz w:val="20"/>
          <w:szCs w:val="20"/>
        </w:rPr>
        <w:t>stretching at the peaks of 713, 875, and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Similar findings were also reported by Siriprom et al. [30] and Pradhan et al. [31]. The combination of pectin with eggshell in the composite film shows all peaks </w:t>
      </w:r>
      <w:r>
        <w:rPr>
          <w:rFonts w:ascii="Times New Roman" w:hAnsi="Times New Roman"/>
          <w:noProof/>
          <w:sz w:val="20"/>
          <w:szCs w:val="20"/>
        </w:rPr>
        <w:t xml:space="preserve"> </w:t>
      </w:r>
      <w:r w:rsidRPr="00804C42">
        <w:rPr>
          <w:rFonts w:ascii="Times New Roman" w:hAnsi="Times New Roman"/>
          <w:noProof/>
          <w:sz w:val="20"/>
          <w:szCs w:val="20"/>
        </w:rPr>
        <w:t xml:space="preserve">in </w:t>
      </w:r>
      <w:r>
        <w:rPr>
          <w:rFonts w:ascii="Times New Roman" w:hAnsi="Times New Roman"/>
          <w:noProof/>
          <w:sz w:val="20"/>
          <w:szCs w:val="20"/>
        </w:rPr>
        <w:t xml:space="preserve"> </w:t>
      </w:r>
      <w:r w:rsidRPr="00804C42">
        <w:rPr>
          <w:rFonts w:ascii="Times New Roman" w:hAnsi="Times New Roman"/>
          <w:noProof/>
          <w:sz w:val="20"/>
          <w:szCs w:val="20"/>
        </w:rPr>
        <w:t>individual pectin and eggshell. However, a C-O peak from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at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disappeared in the composite as the formation of new bonding is expected between the calcite of eggshell with the glycosidic bond of pectin. The pectin/eggshell composite is enhanced with the addition of DES as a plasticiser. Figure 1(b) shows the FTIR analysis on the increasing concentration of DES from 1% to 4% on the pectin/eggshell composite. As observed, the intensity peaks at 3350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and 1000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are slightly decreased when the concentration of DES increases. The IR spectra of all films are dominated by vibration, related to the presence of the pectin compound. A similar result was also reported by Gouveia et al. [32], indicating the interaction between pectin and the additives.</w:t>
      </w:r>
    </w:p>
    <w:p w14:paraId="686E6CE4" w14:textId="77777777" w:rsidR="00FB5EA7" w:rsidRPr="00804C42" w:rsidRDefault="00FB5EA7" w:rsidP="00FB5EA7">
      <w:pPr>
        <w:spacing w:after="0"/>
        <w:jc w:val="both"/>
        <w:outlineLvl w:val="0"/>
        <w:rPr>
          <w:rFonts w:ascii="Times New Roman" w:hAnsi="Times New Roman"/>
          <w:noProof/>
          <w:sz w:val="20"/>
          <w:szCs w:val="20"/>
        </w:rPr>
      </w:pPr>
    </w:p>
    <w:p w14:paraId="6F545785" w14:textId="2244FF03" w:rsidR="00FB5EA7"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images of bioplastic sample surfaces were analysed using an Olympus CKX53 inverted </w:t>
      </w:r>
      <w:r w:rsidRPr="00804C42">
        <w:rPr>
          <w:rFonts w:ascii="Times New Roman" w:hAnsi="Times New Roman"/>
          <w:noProof/>
          <w:sz w:val="20"/>
          <w:szCs w:val="20"/>
        </w:rPr>
        <w:t xml:space="preserve">microscope (Figure 2). The bubbles trapped in the pectin/eggshell biofilm surfaces are due to the agitation process and the addition of the eggshell powder with pectin solution during sample preparation. The number of bubbles is reduced with the addition of a high percentage of DES, as shown in Figures 2(b) to 2(e). </w:t>
      </w:r>
      <w:r w:rsidRPr="00804C42">
        <w:rPr>
          <w:rFonts w:ascii="Tahoma" w:hAnsi="Tahoma" w:cs="Tahoma"/>
          <w:noProof/>
          <w:sz w:val="20"/>
          <w:szCs w:val="20"/>
        </w:rPr>
        <w:t>﻿</w:t>
      </w:r>
      <w:r w:rsidRPr="00804C42">
        <w:rPr>
          <w:rFonts w:ascii="Times New Roman" w:hAnsi="Times New Roman"/>
          <w:noProof/>
          <w:sz w:val="20"/>
          <w:szCs w:val="20"/>
        </w:rPr>
        <w:t>In general, it is also observed that the solubility of eggshell powder increases with the concentration of DES, especially at 3% to 4% of DES (Figure 2(d) and 2(e)). Kong et al. [33]</w:t>
      </w:r>
      <w:r w:rsidRPr="00804C42">
        <w:rPr>
          <w:rFonts w:ascii="Times New Roman" w:hAnsi="Times New Roman"/>
          <w:noProof/>
          <w:sz w:val="20"/>
          <w:szCs w:val="20"/>
          <w:vertAlign w:val="superscript"/>
        </w:rPr>
        <w:t xml:space="preserve"> </w:t>
      </w:r>
      <w:r w:rsidRPr="00804C42">
        <w:rPr>
          <w:rFonts w:ascii="Times New Roman" w:hAnsi="Times New Roman"/>
          <w:noProof/>
          <w:sz w:val="20"/>
          <w:szCs w:val="20"/>
        </w:rPr>
        <w:t>stated that the addition of plasticiser might modify polymer chain intermolecular forces and reduce viscosity in the system. Thus, the DES enhances the dispersion of the added eggshells within the polymer matrices, which is expected to affect the mechanical performance of the bioplastics.</w:t>
      </w:r>
    </w:p>
    <w:p w14:paraId="4BF7C7C4" w14:textId="77777777" w:rsidR="009974C6" w:rsidRDefault="009974C6" w:rsidP="00FB5EA7">
      <w:pPr>
        <w:spacing w:after="0"/>
        <w:jc w:val="both"/>
        <w:outlineLvl w:val="0"/>
        <w:rPr>
          <w:rFonts w:ascii="Times New Roman" w:hAnsi="Times New Roman"/>
          <w:noProof/>
          <w:sz w:val="20"/>
          <w:szCs w:val="20"/>
        </w:rPr>
      </w:pPr>
    </w:p>
    <w:p w14:paraId="2989B081" w14:textId="233E6D39" w:rsidR="009974C6" w:rsidRPr="00804C42" w:rsidRDefault="009974C6" w:rsidP="009974C6">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thickness of the biofilms is an important characteristic that determines its purpose and function. A thin biofilm can lead to fragility and easily be torn, while </w:t>
      </w:r>
      <w:r>
        <w:rPr>
          <w:rFonts w:ascii="Times New Roman" w:hAnsi="Times New Roman"/>
          <w:noProof/>
          <w:sz w:val="20"/>
          <w:szCs w:val="20"/>
        </w:rPr>
        <w:t xml:space="preserve"> </w:t>
      </w:r>
      <w:r w:rsidRPr="00804C42">
        <w:rPr>
          <w:rFonts w:ascii="Times New Roman" w:hAnsi="Times New Roman"/>
          <w:noProof/>
          <w:sz w:val="20"/>
          <w:szCs w:val="20"/>
        </w:rPr>
        <w:t xml:space="preserve">a </w:t>
      </w:r>
      <w:r>
        <w:rPr>
          <w:rFonts w:ascii="Times New Roman" w:hAnsi="Times New Roman"/>
          <w:noProof/>
          <w:sz w:val="20"/>
          <w:szCs w:val="20"/>
        </w:rPr>
        <w:t xml:space="preserve"> </w:t>
      </w:r>
      <w:r w:rsidRPr="00804C42">
        <w:rPr>
          <w:rFonts w:ascii="Times New Roman" w:hAnsi="Times New Roman"/>
          <w:noProof/>
          <w:sz w:val="20"/>
          <w:szCs w:val="20"/>
        </w:rPr>
        <w:t xml:space="preserve">very </w:t>
      </w:r>
      <w:r>
        <w:rPr>
          <w:rFonts w:ascii="Times New Roman" w:hAnsi="Times New Roman"/>
          <w:noProof/>
          <w:sz w:val="20"/>
          <w:szCs w:val="20"/>
        </w:rPr>
        <w:t xml:space="preserve"> </w:t>
      </w:r>
      <w:r w:rsidRPr="00804C42">
        <w:rPr>
          <w:rFonts w:ascii="Times New Roman" w:hAnsi="Times New Roman"/>
          <w:noProof/>
          <w:sz w:val="20"/>
          <w:szCs w:val="20"/>
        </w:rPr>
        <w:t xml:space="preserve">thick </w:t>
      </w:r>
      <w:r>
        <w:rPr>
          <w:rFonts w:ascii="Times New Roman" w:hAnsi="Times New Roman"/>
          <w:noProof/>
          <w:sz w:val="20"/>
          <w:szCs w:val="20"/>
        </w:rPr>
        <w:t xml:space="preserve"> </w:t>
      </w:r>
      <w:r w:rsidRPr="00804C42">
        <w:rPr>
          <w:rFonts w:ascii="Times New Roman" w:hAnsi="Times New Roman"/>
          <w:noProof/>
          <w:sz w:val="20"/>
          <w:szCs w:val="20"/>
        </w:rPr>
        <w:t xml:space="preserve">biofilm </w:t>
      </w:r>
      <w:r>
        <w:rPr>
          <w:rFonts w:ascii="Times New Roman" w:hAnsi="Times New Roman"/>
          <w:noProof/>
          <w:sz w:val="20"/>
          <w:szCs w:val="20"/>
        </w:rPr>
        <w:t xml:space="preserve"> </w:t>
      </w:r>
      <w:r w:rsidRPr="00804C42">
        <w:rPr>
          <w:rFonts w:ascii="Times New Roman" w:hAnsi="Times New Roman"/>
          <w:noProof/>
          <w:sz w:val="20"/>
          <w:szCs w:val="20"/>
        </w:rPr>
        <w:t>has</w:t>
      </w:r>
      <w:r>
        <w:rPr>
          <w:rFonts w:ascii="Times New Roman" w:hAnsi="Times New Roman"/>
          <w:noProof/>
          <w:sz w:val="20"/>
          <w:szCs w:val="20"/>
        </w:rPr>
        <w:t xml:space="preserve"> </w:t>
      </w:r>
      <w:r w:rsidRPr="00804C42">
        <w:rPr>
          <w:rFonts w:ascii="Times New Roman" w:hAnsi="Times New Roman"/>
          <w:noProof/>
          <w:sz w:val="20"/>
          <w:szCs w:val="20"/>
        </w:rPr>
        <w:t xml:space="preserve"> less </w:t>
      </w:r>
      <w:r>
        <w:rPr>
          <w:rFonts w:ascii="Times New Roman" w:hAnsi="Times New Roman"/>
          <w:noProof/>
          <w:sz w:val="20"/>
          <w:szCs w:val="20"/>
        </w:rPr>
        <w:t xml:space="preserve"> </w:t>
      </w:r>
      <w:r w:rsidRPr="00804C42">
        <w:rPr>
          <w:rFonts w:ascii="Times New Roman" w:hAnsi="Times New Roman"/>
          <w:noProof/>
          <w:sz w:val="20"/>
          <w:szCs w:val="20"/>
        </w:rPr>
        <w:t xml:space="preserve">flexibility. Table 1 shows the thickness of the pectin/eggshell biofilms. According to ASTM D885, the standard maximum thickness for plastic is 1 mm. Meanwhile, the pectin/eggshell bioplastic is the thinnest bioplastic with 0.0985 ± 0.01 mm. The thickness of bioplastic increases as the plasticiser is added from 1% to 4%, i.e., 0.0991 ± 0.01mm to 0.2687 ± 0.06 mm. The film tends to be thicker as the amount of DES increases. The result is congruent with Esposito et al. [34], which showed that the pectin film thickness increased as polyamines were added as a new cationic plasticiser for pectin-based edible (PEC) films. In this work, the thickness of the PEC films is doubled in the absence of glycerol. </w:t>
      </w:r>
    </w:p>
    <w:p w14:paraId="4A982B51" w14:textId="77777777" w:rsidR="009974C6" w:rsidRDefault="009974C6" w:rsidP="00FB5EA7">
      <w:pPr>
        <w:spacing w:after="0"/>
        <w:jc w:val="both"/>
        <w:outlineLvl w:val="0"/>
        <w:rPr>
          <w:rFonts w:ascii="Times New Roman" w:hAnsi="Times New Roman"/>
          <w:noProof/>
          <w:sz w:val="20"/>
          <w:szCs w:val="20"/>
        </w:rPr>
      </w:pPr>
    </w:p>
    <w:p w14:paraId="6B32BADC" w14:textId="77777777" w:rsidR="00FB5EA7" w:rsidRDefault="00FB5EA7" w:rsidP="00804C42">
      <w:pPr>
        <w:spacing w:after="0"/>
        <w:jc w:val="both"/>
        <w:outlineLvl w:val="0"/>
        <w:rPr>
          <w:rFonts w:ascii="Times New Roman" w:hAnsi="Times New Roman"/>
          <w:noProof/>
          <w:sz w:val="20"/>
          <w:szCs w:val="20"/>
        </w:rPr>
      </w:pPr>
    </w:p>
    <w:p w14:paraId="67AA32C4" w14:textId="11AE6A5A" w:rsidR="00FB5EA7" w:rsidRDefault="00FB5EA7" w:rsidP="00804C42">
      <w:pPr>
        <w:spacing w:after="0"/>
        <w:jc w:val="both"/>
        <w:outlineLvl w:val="0"/>
        <w:rPr>
          <w:rFonts w:ascii="Times New Roman" w:hAnsi="Times New Roman"/>
          <w:noProof/>
          <w:sz w:val="20"/>
          <w:szCs w:val="20"/>
        </w:rPr>
        <w:sectPr w:rsidR="00FB5EA7" w:rsidSect="00FB5EA7">
          <w:type w:val="continuous"/>
          <w:pgSz w:w="12240" w:h="15840" w:code="1"/>
          <w:pgMar w:top="1800" w:right="1469" w:bottom="1699" w:left="1440" w:header="706" w:footer="706" w:gutter="0"/>
          <w:pgNumType w:start="0"/>
          <w:cols w:num="2" w:space="403"/>
          <w:docGrid w:linePitch="360"/>
        </w:sectPr>
      </w:pPr>
    </w:p>
    <w:p w14:paraId="1DB34341" w14:textId="70181467" w:rsidR="00804C42" w:rsidRDefault="00804C42" w:rsidP="00804C42">
      <w:pPr>
        <w:spacing w:after="0"/>
        <w:jc w:val="both"/>
        <w:outlineLvl w:val="0"/>
        <w:rPr>
          <w:rFonts w:ascii="Times New Roman" w:hAnsi="Times New Roman"/>
          <w:noProof/>
          <w:sz w:val="20"/>
          <w:szCs w:val="20"/>
        </w:rPr>
      </w:pPr>
    </w:p>
    <w:p w14:paraId="66D3A947" w14:textId="6111FE5B" w:rsidR="001E582B" w:rsidRDefault="001E582B" w:rsidP="00804C42">
      <w:pPr>
        <w:spacing w:after="0"/>
        <w:jc w:val="both"/>
        <w:outlineLvl w:val="0"/>
        <w:rPr>
          <w:rFonts w:ascii="Times New Roman" w:hAnsi="Times New Roman"/>
          <w:noProof/>
          <w:sz w:val="20"/>
          <w:szCs w:val="20"/>
        </w:rPr>
      </w:pPr>
    </w:p>
    <w:p w14:paraId="0A57C2AD" w14:textId="055489AD" w:rsidR="001E582B" w:rsidRDefault="001E582B" w:rsidP="00804C42">
      <w:pPr>
        <w:spacing w:after="0"/>
        <w:jc w:val="both"/>
        <w:outlineLvl w:val="0"/>
        <w:rPr>
          <w:rFonts w:ascii="Times New Roman" w:hAnsi="Times New Roman"/>
          <w:noProof/>
          <w:sz w:val="20"/>
          <w:szCs w:val="20"/>
        </w:rPr>
      </w:pPr>
    </w:p>
    <w:p w14:paraId="17326B05" w14:textId="04406900" w:rsidR="00346C10" w:rsidRDefault="00346C10" w:rsidP="00804C42">
      <w:pPr>
        <w:spacing w:after="0"/>
        <w:jc w:val="both"/>
        <w:outlineLvl w:val="0"/>
        <w:rPr>
          <w:rFonts w:ascii="Times New Roman" w:hAnsi="Times New Roman"/>
          <w:noProof/>
          <w:sz w:val="20"/>
          <w:szCs w:val="20"/>
        </w:rPr>
      </w:pPr>
    </w:p>
    <w:p w14:paraId="3608D1BC" w14:textId="0B62DDA3" w:rsidR="00346C10" w:rsidRDefault="00346C10" w:rsidP="00804C42">
      <w:pPr>
        <w:spacing w:after="0"/>
        <w:jc w:val="both"/>
        <w:outlineLvl w:val="0"/>
        <w:rPr>
          <w:rFonts w:ascii="Times New Roman" w:hAnsi="Times New Roman"/>
          <w:noProof/>
          <w:sz w:val="20"/>
          <w:szCs w:val="20"/>
        </w:rPr>
      </w:pPr>
    </w:p>
    <w:p w14:paraId="6ADD5C80" w14:textId="493293BC" w:rsidR="00346C10" w:rsidRDefault="00346C10" w:rsidP="00804C42">
      <w:pPr>
        <w:spacing w:after="0"/>
        <w:jc w:val="both"/>
        <w:outlineLvl w:val="0"/>
        <w:rPr>
          <w:rFonts w:ascii="Times New Roman" w:hAnsi="Times New Roman"/>
          <w:noProof/>
          <w:sz w:val="20"/>
          <w:szCs w:val="20"/>
        </w:rPr>
      </w:pPr>
    </w:p>
    <w:p w14:paraId="345A693E" w14:textId="0B84301D" w:rsidR="00346C10" w:rsidRDefault="00346C10" w:rsidP="00804C42">
      <w:pPr>
        <w:spacing w:after="0"/>
        <w:jc w:val="both"/>
        <w:outlineLvl w:val="0"/>
        <w:rPr>
          <w:rFonts w:ascii="Times New Roman" w:hAnsi="Times New Roman"/>
          <w:noProof/>
          <w:sz w:val="20"/>
          <w:szCs w:val="20"/>
        </w:rPr>
      </w:pPr>
    </w:p>
    <w:p w14:paraId="6936920A" w14:textId="6D8D6ABD" w:rsidR="00346C10" w:rsidRDefault="00346C10" w:rsidP="00804C42">
      <w:pPr>
        <w:spacing w:after="0"/>
        <w:jc w:val="both"/>
        <w:outlineLvl w:val="0"/>
        <w:rPr>
          <w:rFonts w:ascii="Times New Roman" w:hAnsi="Times New Roman"/>
          <w:noProof/>
          <w:sz w:val="20"/>
          <w:szCs w:val="20"/>
        </w:rPr>
      </w:pPr>
    </w:p>
    <w:p w14:paraId="6544BE15" w14:textId="193D1B5A" w:rsidR="00346C10" w:rsidRDefault="00346C10" w:rsidP="00804C42">
      <w:pPr>
        <w:spacing w:after="0"/>
        <w:jc w:val="both"/>
        <w:outlineLvl w:val="0"/>
        <w:rPr>
          <w:rFonts w:ascii="Times New Roman" w:hAnsi="Times New Roman"/>
          <w:noProof/>
          <w:sz w:val="20"/>
          <w:szCs w:val="20"/>
        </w:rPr>
      </w:pPr>
    </w:p>
    <w:p w14:paraId="65979226" w14:textId="77777777" w:rsidR="00346C10" w:rsidRPr="00804C42" w:rsidRDefault="00346C10" w:rsidP="00804C42">
      <w:pPr>
        <w:spacing w:after="0"/>
        <w:jc w:val="both"/>
        <w:outlineLvl w:val="0"/>
        <w:rPr>
          <w:rFonts w:ascii="Times New Roman" w:hAnsi="Times New Roman"/>
          <w:noProof/>
          <w:sz w:val="20"/>
          <w:szCs w:val="20"/>
        </w:rPr>
      </w:pPr>
    </w:p>
    <w:p w14:paraId="48845E5A" w14:textId="0ED5BA62" w:rsidR="00804C42" w:rsidRPr="001E582B" w:rsidRDefault="001E582B" w:rsidP="001E582B">
      <w:pPr>
        <w:spacing w:after="120"/>
        <w:jc w:val="center"/>
        <w:outlineLvl w:val="0"/>
        <w:rPr>
          <w:rFonts w:ascii="Times New Roman" w:hAnsi="Times New Roman"/>
          <w:noProof/>
          <w:sz w:val="20"/>
          <w:szCs w:val="20"/>
        </w:rPr>
      </w:pPr>
      <w:r w:rsidRPr="00804C42">
        <w:rPr>
          <w:rFonts w:ascii="Times New Roman" w:hAnsi="Times New Roman"/>
          <w:noProof/>
          <w:sz w:val="20"/>
          <w:szCs w:val="20"/>
        </w:rPr>
        <mc:AlternateContent>
          <mc:Choice Requires="wps">
            <w:drawing>
              <wp:anchor distT="0" distB="0" distL="114300" distR="114300" simplePos="0" relativeHeight="251686912" behindDoc="0" locked="0" layoutInCell="1" allowOverlap="1" wp14:anchorId="46403953" wp14:editId="4E48C601">
                <wp:simplePos x="0" y="0"/>
                <wp:positionH relativeFrom="column">
                  <wp:posOffset>866775</wp:posOffset>
                </wp:positionH>
                <wp:positionV relativeFrom="paragraph">
                  <wp:posOffset>2319020</wp:posOffset>
                </wp:positionV>
                <wp:extent cx="914400" cy="266700"/>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noFill/>
                        </a:ln>
                      </wps:spPr>
                      <wps:txb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403953" id="_x0000_t202" coordsize="21600,21600" o:spt="202" path="m,l,21600r21600,l21600,xe">
                <v:stroke joinstyle="miter"/>
                <v:path gradientshapeok="t" o:connecttype="rect"/>
              </v:shapetype>
              <v:shape id="Text Box 22" o:spid="_x0000_s1026" type="#_x0000_t202" style="position:absolute;left:0;text-align:left;margin-left:68.25pt;margin-top:182.6pt;width:1in;height:2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" fillcolor="window" stroked="f" strokeweight=".5pt">
                <v:textbo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v:textbox>
              </v:shape>
            </w:pict>
          </mc:Fallback>
        </mc:AlternateContent>
      </w:r>
      <w:r w:rsidRPr="00804C42">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4B9AE063" wp14:editId="58E102E2">
                <wp:simplePos x="0" y="0"/>
                <wp:positionH relativeFrom="column">
                  <wp:posOffset>830580</wp:posOffset>
                </wp:positionH>
                <wp:positionV relativeFrom="paragraph">
                  <wp:posOffset>67310</wp:posOffset>
                </wp:positionV>
                <wp:extent cx="358140" cy="2667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E063" id="Text Box 19" o:spid="_x0000_s1027" type="#_x0000_t202" style="position:absolute;left:0;text-align:left;margin-left:65.4pt;margin-top:5.3pt;width:28.2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gCLgIAAFo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" fillcolor="white [3201]" stroked="f" strokeweight=".5pt">
                <v:textbo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v:textbox>
              </v:shape>
            </w:pict>
          </mc:Fallback>
        </mc:AlternateContent>
      </w:r>
      <w:r w:rsidR="00804C42" w:rsidRPr="00804C42">
        <w:rPr>
          <w:rFonts w:ascii="Times New Roman" w:hAnsi="Times New Roman"/>
          <w:noProof/>
          <w:sz w:val="20"/>
          <w:szCs w:val="20"/>
        </w:rPr>
        <w:drawing>
          <wp:inline distT="0" distB="0" distL="0" distR="0" wp14:anchorId="65DA703C" wp14:editId="4B386EDE">
            <wp:extent cx="4300754" cy="4280593"/>
            <wp:effectExtent l="19050" t="19050" r="2413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7029" cy="4296792"/>
                    </a:xfrm>
                    <a:prstGeom prst="rect">
                      <a:avLst/>
                    </a:prstGeom>
                    <a:noFill/>
                    <a:ln w="12700">
                      <a:solidFill>
                        <a:schemeClr val="tx1"/>
                      </a:solidFill>
                    </a:ln>
                  </pic:spPr>
                </pic:pic>
              </a:graphicData>
            </a:graphic>
          </wp:inline>
        </w:drawing>
      </w:r>
    </w:p>
    <w:p w14:paraId="4CC6EF58" w14:textId="2CF0EF16" w:rsidR="009974C6" w:rsidRPr="009974C6" w:rsidRDefault="00804C42" w:rsidP="009974C6">
      <w:pPr>
        <w:spacing w:after="0"/>
        <w:ind w:left="851" w:hanging="851"/>
        <w:jc w:val="both"/>
        <w:rPr>
          <w:rFonts w:ascii="Times New Roman" w:eastAsia="Calibri" w:hAnsi="Times New Roman"/>
          <w:noProof/>
          <w:sz w:val="20"/>
          <w:szCs w:val="20"/>
        </w:rPr>
      </w:pPr>
      <w:r w:rsidRPr="00804C42">
        <w:rPr>
          <w:rFonts w:ascii="Times New Roman" w:eastAsia="Calibri" w:hAnsi="Times New Roman"/>
          <w:noProof/>
          <w:sz w:val="20"/>
          <w:szCs w:val="20"/>
        </w:rPr>
        <w:t>Figure 1. FTIR spectrum for (a) Pectin/Eggshell composite, pure eggshell, and pure pectin (b) Pectin/Eggshell composite with different DES concentrations</w:t>
      </w:r>
    </w:p>
    <w:p w14:paraId="78C0539C" w14:textId="77777777" w:rsidR="00346C10" w:rsidRDefault="00346C10" w:rsidP="00804C42">
      <w:pPr>
        <w:spacing w:after="0"/>
        <w:jc w:val="both"/>
        <w:outlineLvl w:val="0"/>
        <w:rPr>
          <w:rFonts w:ascii="Times New Roman" w:hAnsi="Times New Roman"/>
          <w:noProof/>
          <w:sz w:val="20"/>
          <w:szCs w:val="20"/>
        </w:rPr>
      </w:pPr>
    </w:p>
    <w:p w14:paraId="5B297846" w14:textId="7789B3B6"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6976" behindDoc="0" locked="0" layoutInCell="1" allowOverlap="1" wp14:anchorId="02D628D7" wp14:editId="4F022186">
                <wp:simplePos x="0" y="0"/>
                <wp:positionH relativeFrom="column">
                  <wp:posOffset>3846195</wp:posOffset>
                </wp:positionH>
                <wp:positionV relativeFrom="paragraph">
                  <wp:posOffset>141605</wp:posOffset>
                </wp:positionV>
                <wp:extent cx="400050" cy="3184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28D7" id="Text Box 10" o:spid="_x0000_s1028" type="#_x0000_t202" style="position:absolute;left:0;text-align:left;margin-left:302.85pt;margin-top:11.15pt;width:31.5pt;height:2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" filled="f" stroked="f" strokeweight=".5pt">
                <v:textbo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86"/>
        <w:gridCol w:w="2436"/>
      </w:tblGrid>
      <w:tr w:rsidR="00804C42" w:rsidRPr="00804C42" w14:paraId="48652D34" w14:textId="77777777" w:rsidTr="000B5985">
        <w:trPr>
          <w:jc w:val="center"/>
        </w:trPr>
        <w:tc>
          <w:tcPr>
            <w:tcW w:w="2496" w:type="dxa"/>
          </w:tcPr>
          <w:p w14:paraId="60F80BD1"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4928" behindDoc="0" locked="0" layoutInCell="1" allowOverlap="1" wp14:anchorId="52C1CFC7" wp14:editId="1FCCFA95">
                      <wp:simplePos x="0" y="0"/>
                      <wp:positionH relativeFrom="column">
                        <wp:posOffset>24790</wp:posOffset>
                      </wp:positionH>
                      <wp:positionV relativeFrom="paragraph">
                        <wp:posOffset>12725</wp:posOffset>
                      </wp:positionV>
                      <wp:extent cx="387706" cy="30723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7706" cy="307239"/>
                              </a:xfrm>
                              <a:prstGeom prst="rect">
                                <a:avLst/>
                              </a:prstGeom>
                              <a:noFill/>
                              <a:ln w="6350">
                                <a:noFill/>
                              </a:ln>
                            </wps:spPr>
                            <wps:txb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CFC7" id="Text Box 29" o:spid="_x0000_s1029" type="#_x0000_t202" style="position:absolute;left:0;text-align:left;margin-left:1.95pt;margin-top:1pt;width:30.55pt;height:2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LGwIAADIEAAAOAAAAZHJzL2Uyb0RvYy54bWysU8lu2zAQvRfoPxC815KX2I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" filled="f" stroked="f" strokeweight=".5pt">
                      <v:textbo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r w:rsidRPr="00804C42">
              <w:rPr>
                <w:rFonts w:ascii="Times New Roman" w:hAnsi="Times New Roman"/>
                <w:b/>
                <w:noProof/>
                <w:sz w:val="20"/>
                <w:szCs w:val="20"/>
              </w:rPr>
              <w:drawing>
                <wp:inline distT="0" distB="0" distL="0" distR="0" wp14:anchorId="506F2925" wp14:editId="15B5E4FF">
                  <wp:extent cx="1380226" cy="1390650"/>
                  <wp:effectExtent l="0" t="0" r="44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0599" t="8743" b="26654"/>
                          <a:stretch>
                            <a:fillRect/>
                          </a:stretch>
                        </pic:blipFill>
                        <pic:spPr bwMode="auto">
                          <a:xfrm>
                            <a:off x="0" y="0"/>
                            <a:ext cx="1381075" cy="1391506"/>
                          </a:xfrm>
                          <a:prstGeom prst="rect">
                            <a:avLst/>
                          </a:prstGeom>
                          <a:noFill/>
                          <a:ln>
                            <a:noFill/>
                          </a:ln>
                        </pic:spPr>
                      </pic:pic>
                    </a:graphicData>
                  </a:graphic>
                </wp:inline>
              </w:drawing>
            </w:r>
          </w:p>
        </w:tc>
        <w:tc>
          <w:tcPr>
            <w:tcW w:w="2586" w:type="dxa"/>
          </w:tcPr>
          <w:p w14:paraId="26EA2A78" w14:textId="173E728E"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1616" behindDoc="0" locked="0" layoutInCell="1" allowOverlap="1" wp14:anchorId="0F7B56C1" wp14:editId="7E1ECD52">
                      <wp:simplePos x="0" y="0"/>
                      <wp:positionH relativeFrom="column">
                        <wp:posOffset>-22250</wp:posOffset>
                      </wp:positionH>
                      <wp:positionV relativeFrom="paragraph">
                        <wp:posOffset>-914</wp:posOffset>
                      </wp:positionV>
                      <wp:extent cx="489857" cy="318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489857" cy="318407"/>
                              </a:xfrm>
                              <a:prstGeom prst="rect">
                                <a:avLst/>
                              </a:prstGeom>
                              <a:noFill/>
                              <a:ln w="6350">
                                <a:noFill/>
                              </a:ln>
                            </wps:spPr>
                            <wps:txb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56C1" id="Text Box 9" o:spid="_x0000_s1030" type="#_x0000_t202" style="position:absolute;left:0;text-align:left;margin-left:-1.75pt;margin-top:-.05pt;width:38.55pt;height:2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hQ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" filled="f" stroked="f" strokeweight=".5pt">
                      <v:textbo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r w:rsidRPr="00804C42">
              <w:rPr>
                <w:rFonts w:ascii="Times New Roman" w:hAnsi="Times New Roman"/>
                <w:b/>
                <w:noProof/>
                <w:sz w:val="20"/>
                <w:szCs w:val="20"/>
              </w:rPr>
              <w:drawing>
                <wp:inline distT="0" distB="0" distL="0" distR="0" wp14:anchorId="0636A6C8" wp14:editId="7EB7B5F3">
                  <wp:extent cx="1380227" cy="1390650"/>
                  <wp:effectExtent l="0" t="0" r="444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8971" t="14801" r="6354" b="21548"/>
                          <a:stretch>
                            <a:fillRect/>
                          </a:stretch>
                        </pic:blipFill>
                        <pic:spPr bwMode="auto">
                          <a:xfrm>
                            <a:off x="0" y="0"/>
                            <a:ext cx="1382088" cy="1392525"/>
                          </a:xfrm>
                          <a:prstGeom prst="rect">
                            <a:avLst/>
                          </a:prstGeom>
                          <a:noFill/>
                          <a:ln>
                            <a:noFill/>
                          </a:ln>
                        </pic:spPr>
                      </pic:pic>
                    </a:graphicData>
                  </a:graphic>
                </wp:inline>
              </w:drawing>
            </w:r>
          </w:p>
        </w:tc>
        <w:tc>
          <w:tcPr>
            <w:tcW w:w="2436" w:type="dxa"/>
          </w:tcPr>
          <w:p w14:paraId="006BF365"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w:drawing>
                <wp:inline distT="0" distB="0" distL="0" distR="0" wp14:anchorId="647C45E8" wp14:editId="68CC3285">
                  <wp:extent cx="1400175" cy="1381125"/>
                  <wp:effectExtent l="0" t="0" r="0" b="31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t="10091" r="7790" b="21555"/>
                          <a:stretch>
                            <a:fillRect/>
                          </a:stretch>
                        </pic:blipFill>
                        <pic:spPr bwMode="auto">
                          <a:xfrm>
                            <a:off x="0" y="0"/>
                            <a:ext cx="1402413" cy="1383333"/>
                          </a:xfrm>
                          <a:prstGeom prst="rect">
                            <a:avLst/>
                          </a:prstGeom>
                          <a:noFill/>
                          <a:ln>
                            <a:noFill/>
                          </a:ln>
                        </pic:spPr>
                      </pic:pic>
                    </a:graphicData>
                  </a:graphic>
                </wp:inline>
              </w:drawing>
            </w:r>
          </w:p>
        </w:tc>
      </w:tr>
      <w:tr w:rsidR="00804C42" w:rsidRPr="00804C42" w14:paraId="1F06BE0B" w14:textId="77777777" w:rsidTr="000B5985">
        <w:trPr>
          <w:jc w:val="center"/>
        </w:trPr>
        <w:tc>
          <w:tcPr>
            <w:tcW w:w="2496" w:type="dxa"/>
          </w:tcPr>
          <w:p w14:paraId="6C83F09E" w14:textId="77777777" w:rsidR="00804C42" w:rsidRPr="00804C42" w:rsidRDefault="00804C42" w:rsidP="000B5985">
            <w:pPr>
              <w:spacing w:after="0"/>
              <w:jc w:val="both"/>
              <w:outlineLvl w:val="0"/>
              <w:rPr>
                <w:rFonts w:ascii="Times New Roman" w:hAnsi="Times New Roman" w:cs="Times New Roman"/>
                <w:b/>
                <w:noProof/>
                <w:sz w:val="20"/>
                <w:szCs w:val="20"/>
              </w:rPr>
            </w:pPr>
          </w:p>
        </w:tc>
        <w:tc>
          <w:tcPr>
            <w:tcW w:w="2586" w:type="dxa"/>
          </w:tcPr>
          <w:p w14:paraId="1CB2C2B4" w14:textId="1C32A5FA" w:rsidR="00804C42" w:rsidRPr="00804C42" w:rsidRDefault="001E582B"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6736" behindDoc="0" locked="0" layoutInCell="1" allowOverlap="1" wp14:anchorId="79F78D58" wp14:editId="7CBB1345">
                      <wp:simplePos x="0" y="0"/>
                      <wp:positionH relativeFrom="column">
                        <wp:posOffset>680085</wp:posOffset>
                      </wp:positionH>
                      <wp:positionV relativeFrom="paragraph">
                        <wp:posOffset>157480</wp:posOffset>
                      </wp:positionV>
                      <wp:extent cx="400050" cy="31840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8D58" id="Text Box 26" o:spid="_x0000_s1031" type="#_x0000_t202" style="position:absolute;left:0;text-align:left;margin-left:53.55pt;margin-top:12.4pt;width:31.5pt;height:2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l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" filled="f" stroked="f" strokeweight=".5pt">
                      <v:textbo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v:textbox>
                    </v:shape>
                  </w:pict>
                </mc:Fallback>
              </mc:AlternateContent>
            </w:r>
          </w:p>
        </w:tc>
        <w:tc>
          <w:tcPr>
            <w:tcW w:w="2436" w:type="dxa"/>
          </w:tcPr>
          <w:p w14:paraId="10E43D0C" w14:textId="77777777" w:rsidR="00804C42" w:rsidRPr="00804C42" w:rsidRDefault="00804C42" w:rsidP="000B5985">
            <w:pPr>
              <w:spacing w:after="0"/>
              <w:jc w:val="both"/>
              <w:outlineLvl w:val="0"/>
              <w:rPr>
                <w:rFonts w:ascii="Times New Roman" w:hAnsi="Times New Roman" w:cs="Times New Roman"/>
                <w:b/>
                <w:noProof/>
                <w:sz w:val="20"/>
                <w:szCs w:val="20"/>
              </w:rPr>
            </w:pPr>
          </w:p>
        </w:tc>
      </w:tr>
      <w:tr w:rsidR="00804C42" w:rsidRPr="00804C42" w14:paraId="2A3629F5" w14:textId="77777777" w:rsidTr="000B5985">
        <w:trPr>
          <w:jc w:val="center"/>
        </w:trPr>
        <w:tc>
          <w:tcPr>
            <w:tcW w:w="7518" w:type="dxa"/>
            <w:gridSpan w:val="3"/>
          </w:tcPr>
          <w:p w14:paraId="60B566D0" w14:textId="620CB2C2" w:rsidR="00804C42" w:rsidRPr="00804C42" w:rsidRDefault="00804C42"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w:lastRenderedPageBreak/>
              <mc:AlternateContent>
                <mc:Choice Requires="wps">
                  <w:drawing>
                    <wp:anchor distT="0" distB="0" distL="114300" distR="114300" simplePos="0" relativeHeight="251654144" behindDoc="0" locked="0" layoutInCell="1" allowOverlap="1" wp14:anchorId="2FE720CF" wp14:editId="2FDF410B">
                      <wp:simplePos x="0" y="0"/>
                      <wp:positionH relativeFrom="column">
                        <wp:posOffset>641426</wp:posOffset>
                      </wp:positionH>
                      <wp:positionV relativeFrom="paragraph">
                        <wp:posOffset>-3607</wp:posOffset>
                      </wp:positionV>
                      <wp:extent cx="400050" cy="3184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20CF" id="Text Box 25" o:spid="_x0000_s1032" type="#_x0000_t202" style="position:absolute;left:0;text-align:left;margin-left:50.5pt;margin-top:-.3pt;width:31.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PB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" filled="f" stroked="f" strokeweight=".5pt">
                      <v:textbo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v:textbox>
                    </v:shape>
                  </w:pict>
                </mc:Fallback>
              </mc:AlternateContent>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1B337FB0" wp14:editId="22CF09F5">
                  <wp:extent cx="1354348" cy="1390650"/>
                  <wp:effectExtent l="0" t="0" r="508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8791" t="11839" r="3653" b="23296"/>
                          <a:stretch>
                            <a:fillRect/>
                          </a:stretch>
                        </pic:blipFill>
                        <pic:spPr bwMode="auto">
                          <a:xfrm>
                            <a:off x="0" y="0"/>
                            <a:ext cx="1356462" cy="1392820"/>
                          </a:xfrm>
                          <a:prstGeom prst="rect">
                            <a:avLst/>
                          </a:prstGeom>
                          <a:noFill/>
                          <a:ln>
                            <a:noFill/>
                          </a:ln>
                        </pic:spPr>
                      </pic:pic>
                    </a:graphicData>
                  </a:graphic>
                </wp:inline>
              </w:drawing>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68DBF4F3" wp14:editId="7BBDB000">
                  <wp:extent cx="1397480" cy="13906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l="9149" t="12109" r="4195" b="23299"/>
                          <a:stretch>
                            <a:fillRect/>
                          </a:stretch>
                        </pic:blipFill>
                        <pic:spPr bwMode="auto">
                          <a:xfrm>
                            <a:off x="0" y="0"/>
                            <a:ext cx="1399930" cy="1393088"/>
                          </a:xfrm>
                          <a:prstGeom prst="rect">
                            <a:avLst/>
                          </a:prstGeom>
                          <a:noFill/>
                          <a:ln>
                            <a:noFill/>
                          </a:ln>
                        </pic:spPr>
                      </pic:pic>
                    </a:graphicData>
                  </a:graphic>
                </wp:inline>
              </w:drawing>
            </w:r>
          </w:p>
        </w:tc>
      </w:tr>
    </w:tbl>
    <w:p w14:paraId="7AF46129" w14:textId="77777777" w:rsidR="00804C42" w:rsidRPr="00804C42" w:rsidRDefault="00804C42" w:rsidP="00804C42">
      <w:pPr>
        <w:spacing w:after="0"/>
        <w:jc w:val="both"/>
        <w:outlineLvl w:val="0"/>
        <w:rPr>
          <w:rFonts w:ascii="Times New Roman" w:hAnsi="Times New Roman"/>
          <w:noProof/>
          <w:sz w:val="20"/>
          <w:szCs w:val="20"/>
        </w:rPr>
      </w:pPr>
    </w:p>
    <w:p w14:paraId="28DF025A" w14:textId="02CEB56B" w:rsidR="00B21B23" w:rsidRDefault="00804C42" w:rsidP="00346C10">
      <w:pPr>
        <w:spacing w:after="0"/>
        <w:ind w:left="851" w:hanging="851"/>
        <w:jc w:val="both"/>
        <w:outlineLvl w:val="0"/>
        <w:rPr>
          <w:rFonts w:ascii="Times New Roman" w:hAnsi="Times New Roman"/>
          <w:noProof/>
          <w:sz w:val="20"/>
          <w:szCs w:val="20"/>
        </w:rPr>
      </w:pPr>
      <w:r w:rsidRPr="00804C42">
        <w:rPr>
          <w:rFonts w:ascii="Times New Roman" w:hAnsi="Times New Roman"/>
          <w:noProof/>
          <w:sz w:val="20"/>
          <w:szCs w:val="20"/>
        </w:rPr>
        <w:t xml:space="preserve">Figure 2. </w:t>
      </w:r>
      <w:r w:rsidR="001E582B">
        <w:rPr>
          <w:rFonts w:ascii="Times New Roman" w:hAnsi="Times New Roman"/>
          <w:noProof/>
          <w:sz w:val="20"/>
          <w:szCs w:val="20"/>
        </w:rPr>
        <w:tab/>
      </w:r>
      <w:r w:rsidRPr="00804C42">
        <w:rPr>
          <w:rFonts w:ascii="Times New Roman" w:hAnsi="Times New Roman"/>
          <w:noProof/>
          <w:sz w:val="20"/>
          <w:szCs w:val="20"/>
        </w:rPr>
        <w:t>Bioplastic surface images in 4× magnification of (a) Pectin/Eggshell; (b) Pectin/Eggshell in DES 1%; (c) Pectin/Eggshell DES 2%; (d) Pectin/Eggshell DES 3%; and (e) Pectin/Eggshell DES 4%</w:t>
      </w:r>
    </w:p>
    <w:p w14:paraId="13DB8289" w14:textId="77777777" w:rsidR="00B21B23" w:rsidRPr="00804C42" w:rsidRDefault="00B21B23" w:rsidP="00804C42">
      <w:pPr>
        <w:spacing w:after="0"/>
        <w:jc w:val="both"/>
        <w:outlineLvl w:val="0"/>
        <w:rPr>
          <w:rFonts w:ascii="Times New Roman" w:hAnsi="Times New Roman"/>
          <w:noProof/>
          <w:sz w:val="20"/>
          <w:szCs w:val="20"/>
        </w:rPr>
      </w:pPr>
    </w:p>
    <w:p w14:paraId="21602C47" w14:textId="77777777"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t xml:space="preserve">Table 1.  </w:t>
      </w:r>
      <w:r w:rsidRPr="00804C42">
        <w:rPr>
          <w:rFonts w:ascii="Times New Roman" w:eastAsia="Calibri" w:hAnsi="Times New Roman"/>
          <w:noProof/>
          <w:sz w:val="20"/>
          <w:szCs w:val="20"/>
        </w:rPr>
        <w:t>Thickness of pectin-based bioplastic</w:t>
      </w:r>
    </w:p>
    <w:tbl>
      <w:tblPr>
        <w:tblStyle w:val="LightShading1"/>
        <w:tblW w:w="2119" w:type="pct"/>
        <w:jc w:val="center"/>
        <w:tblLook w:val="04A0" w:firstRow="1" w:lastRow="0" w:firstColumn="1" w:lastColumn="0" w:noHBand="0" w:noVBand="1"/>
      </w:tblPr>
      <w:tblGrid>
        <w:gridCol w:w="2309"/>
        <w:gridCol w:w="1737"/>
      </w:tblGrid>
      <w:tr w:rsidR="00804C42" w:rsidRPr="00804C42" w14:paraId="48E39B78" w14:textId="77777777" w:rsidTr="00B21B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bottom w:val="single" w:sz="4" w:space="0" w:color="auto"/>
            </w:tcBorders>
            <w:shd w:val="clear" w:color="auto" w:fill="auto"/>
          </w:tcPr>
          <w:p w14:paraId="018F6E66" w14:textId="77777777" w:rsidR="00804C42" w:rsidRPr="00804C42" w:rsidRDefault="00804C42" w:rsidP="00B21B23">
            <w:pPr>
              <w:spacing w:before="60" w:after="60"/>
              <w:outlineLvl w:val="0"/>
              <w:rPr>
                <w:rFonts w:ascii="Times New Roman" w:hAnsi="Times New Roman" w:cs="Times New Roman"/>
                <w:noProof/>
                <w:sz w:val="20"/>
                <w:szCs w:val="20"/>
              </w:rPr>
            </w:pPr>
            <w:r w:rsidRPr="00804C42">
              <w:rPr>
                <w:rFonts w:ascii="Times New Roman" w:hAnsi="Times New Roman" w:cs="Times New Roman"/>
                <w:noProof/>
                <w:sz w:val="20"/>
                <w:szCs w:val="20"/>
              </w:rPr>
              <w:t>Sample Bioplastic</w:t>
            </w:r>
          </w:p>
        </w:tc>
        <w:tc>
          <w:tcPr>
            <w:tcW w:w="2147" w:type="pct"/>
            <w:tcBorders>
              <w:top w:val="single" w:sz="4" w:space="0" w:color="auto"/>
              <w:bottom w:val="single" w:sz="4" w:space="0" w:color="auto"/>
            </w:tcBorders>
            <w:shd w:val="clear" w:color="auto" w:fill="auto"/>
          </w:tcPr>
          <w:p w14:paraId="768AE0EB" w14:textId="77777777" w:rsidR="00804C42" w:rsidRPr="00804C42" w:rsidRDefault="00804C42" w:rsidP="00B21B23">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hAnsi="Times New Roman" w:cs="Times New Roman"/>
                <w:noProof/>
                <w:sz w:val="20"/>
                <w:szCs w:val="20"/>
              </w:rPr>
              <w:t>Thickness (mm)</w:t>
            </w:r>
          </w:p>
        </w:tc>
      </w:tr>
      <w:tr w:rsidR="00804C42" w:rsidRPr="00804C42" w14:paraId="53557111"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tcBorders>
            <w:shd w:val="clear" w:color="auto" w:fill="auto"/>
          </w:tcPr>
          <w:p w14:paraId="5ED038F6" w14:textId="77777777" w:rsidR="00804C42" w:rsidRPr="00804C42" w:rsidRDefault="00804C42" w:rsidP="00B21B23">
            <w:pPr>
              <w:spacing w:before="60" w:after="0"/>
              <w:outlineLvl w:val="0"/>
              <w:rPr>
                <w:rFonts w:ascii="Times New Roman" w:hAnsi="Times New Roman" w:cs="Times New Roman"/>
                <w:b w:val="0"/>
                <w:noProof/>
                <w:sz w:val="20"/>
                <w:szCs w:val="20"/>
              </w:rPr>
            </w:pPr>
            <w:r w:rsidRPr="00804C42">
              <w:rPr>
                <w:rFonts w:ascii="Times New Roman" w:hAnsi="Times New Roman" w:cs="Times New Roman"/>
                <w:b w:val="0"/>
                <w:noProof/>
                <w:sz w:val="20"/>
                <w:szCs w:val="20"/>
              </w:rPr>
              <w:t>Pectin/Eggshell (P-E)</w:t>
            </w:r>
          </w:p>
        </w:tc>
        <w:tc>
          <w:tcPr>
            <w:tcW w:w="2147" w:type="pct"/>
            <w:tcBorders>
              <w:top w:val="single" w:sz="4" w:space="0" w:color="auto"/>
            </w:tcBorders>
            <w:shd w:val="clear" w:color="auto" w:fill="auto"/>
          </w:tcPr>
          <w:p w14:paraId="7526248F"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0.0985 ± 0.01</w:t>
            </w:r>
          </w:p>
        </w:tc>
      </w:tr>
      <w:tr w:rsidR="00804C42" w:rsidRPr="00804C42" w14:paraId="5CFB3A05" w14:textId="77777777" w:rsidTr="000B5985">
        <w:trPr>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0FDF8168"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1%</w:t>
            </w:r>
          </w:p>
        </w:tc>
        <w:tc>
          <w:tcPr>
            <w:tcW w:w="2147" w:type="pct"/>
            <w:shd w:val="clear" w:color="auto" w:fill="auto"/>
            <w:vAlign w:val="center"/>
          </w:tcPr>
          <w:p w14:paraId="0C74194C"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0.0991 ± 0.01</w:t>
            </w:r>
          </w:p>
        </w:tc>
      </w:tr>
      <w:tr w:rsidR="00804C42" w:rsidRPr="00804C42" w14:paraId="251A8DBF" w14:textId="77777777" w:rsidTr="000B59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2CEDC19C"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2%</w:t>
            </w:r>
          </w:p>
        </w:tc>
        <w:tc>
          <w:tcPr>
            <w:tcW w:w="2147" w:type="pct"/>
            <w:shd w:val="clear" w:color="auto" w:fill="auto"/>
            <w:vAlign w:val="center"/>
          </w:tcPr>
          <w:p w14:paraId="382957D0"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0.1448 ± 0.02</w:t>
            </w:r>
          </w:p>
        </w:tc>
      </w:tr>
      <w:tr w:rsidR="00804C42" w:rsidRPr="00804C42" w14:paraId="30ADD320" w14:textId="77777777" w:rsidTr="00B21B23">
        <w:trPr>
          <w:jc w:val="center"/>
        </w:trPr>
        <w:tc>
          <w:tcPr>
            <w:cnfStyle w:val="001000000000" w:firstRow="0" w:lastRow="0" w:firstColumn="1" w:lastColumn="0" w:oddVBand="0" w:evenVBand="0" w:oddHBand="0" w:evenHBand="0" w:firstRowFirstColumn="0" w:firstRowLastColumn="0" w:lastRowFirstColumn="0" w:lastRowLastColumn="0"/>
            <w:tcW w:w="2853" w:type="pct"/>
            <w:tcBorders>
              <w:bottom w:val="nil"/>
            </w:tcBorders>
            <w:shd w:val="clear" w:color="auto" w:fill="auto"/>
            <w:vAlign w:val="center"/>
          </w:tcPr>
          <w:p w14:paraId="06BCA14C" w14:textId="77777777" w:rsidR="00804C42" w:rsidRPr="00804C42" w:rsidRDefault="00804C42" w:rsidP="00B21B23">
            <w:pPr>
              <w:spacing w:before="60" w:after="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3%</w:t>
            </w:r>
          </w:p>
        </w:tc>
        <w:tc>
          <w:tcPr>
            <w:tcW w:w="2147" w:type="pct"/>
            <w:tcBorders>
              <w:bottom w:val="nil"/>
            </w:tcBorders>
            <w:shd w:val="clear" w:color="auto" w:fill="auto"/>
            <w:vAlign w:val="center"/>
          </w:tcPr>
          <w:p w14:paraId="0D8489F9"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0.2146 ± 0.02</w:t>
            </w:r>
          </w:p>
        </w:tc>
      </w:tr>
      <w:tr w:rsidR="00804C42" w:rsidRPr="00804C42" w14:paraId="20147BD9"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nil"/>
              <w:bottom w:val="single" w:sz="4" w:space="0" w:color="auto"/>
            </w:tcBorders>
            <w:shd w:val="clear" w:color="auto" w:fill="auto"/>
            <w:vAlign w:val="center"/>
          </w:tcPr>
          <w:p w14:paraId="178938E9" w14:textId="77777777" w:rsidR="00804C42" w:rsidRPr="00804C42" w:rsidRDefault="00804C42" w:rsidP="00B21B23">
            <w:pPr>
              <w:spacing w:before="60" w:after="6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4%</w:t>
            </w:r>
          </w:p>
        </w:tc>
        <w:tc>
          <w:tcPr>
            <w:tcW w:w="2147" w:type="pct"/>
            <w:tcBorders>
              <w:top w:val="nil"/>
              <w:bottom w:val="single" w:sz="4" w:space="0" w:color="auto"/>
            </w:tcBorders>
            <w:shd w:val="clear" w:color="auto" w:fill="auto"/>
            <w:vAlign w:val="center"/>
          </w:tcPr>
          <w:p w14:paraId="065904A9" w14:textId="77777777" w:rsidR="00804C42" w:rsidRPr="00804C42" w:rsidRDefault="00804C42" w:rsidP="00B21B23">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0.2687 ± 0.06</w:t>
            </w:r>
          </w:p>
        </w:tc>
      </w:tr>
    </w:tbl>
    <w:p w14:paraId="30F2F591" w14:textId="77777777" w:rsidR="00B21B23" w:rsidRDefault="00B21B23" w:rsidP="00804C42">
      <w:pPr>
        <w:spacing w:after="0"/>
        <w:jc w:val="both"/>
        <w:outlineLvl w:val="0"/>
        <w:rPr>
          <w:rFonts w:ascii="Times New Roman" w:hAnsi="Times New Roman"/>
          <w:noProof/>
          <w:sz w:val="20"/>
          <w:szCs w:val="20"/>
        </w:rPr>
      </w:pPr>
    </w:p>
    <w:p w14:paraId="2E3AFDEF" w14:textId="77777777" w:rsidR="00B21B23" w:rsidRDefault="00B21B23" w:rsidP="00804C42">
      <w:pPr>
        <w:spacing w:after="0"/>
        <w:jc w:val="both"/>
        <w:outlineLvl w:val="0"/>
        <w:rPr>
          <w:rFonts w:ascii="Times New Roman" w:hAnsi="Times New Roman"/>
          <w:noProof/>
          <w:sz w:val="20"/>
          <w:szCs w:val="20"/>
        </w:rPr>
      </w:pPr>
    </w:p>
    <w:p w14:paraId="4F1275C7" w14:textId="77777777" w:rsidR="00346C10" w:rsidRDefault="00346C10" w:rsidP="00804C42">
      <w:pPr>
        <w:spacing w:after="0"/>
        <w:jc w:val="both"/>
        <w:outlineLvl w:val="0"/>
        <w:rPr>
          <w:rFonts w:ascii="Times New Roman" w:hAnsi="Times New Roman"/>
          <w:noProof/>
          <w:sz w:val="20"/>
          <w:szCs w:val="20"/>
        </w:rPr>
        <w:sectPr w:rsidR="00346C10" w:rsidSect="00CA4B14">
          <w:footerReference w:type="even" r:id="rId21"/>
          <w:footerReference w:type="default" r:id="rId22"/>
          <w:type w:val="continuous"/>
          <w:pgSz w:w="12240" w:h="15840" w:code="1"/>
          <w:pgMar w:top="1800" w:right="1469" w:bottom="1699" w:left="1440" w:header="706" w:footer="706" w:gutter="0"/>
          <w:pgNumType w:start="0"/>
          <w:cols w:space="708"/>
          <w:docGrid w:linePitch="360"/>
        </w:sectPr>
      </w:pPr>
    </w:p>
    <w:p w14:paraId="4CDFED00" w14:textId="282C7971" w:rsid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The mechanical properties of the prepared bioplastic in 1% to 4% DES concentration were determined via tensile testing analysis. Figures 3(a-c) show the trend of tensile stress, strain, and modulus of the bioplastic at different DES concentrations. The results indicated that the pectin/eggshell bioplastic is the most rigid with high tensile stress at 33.30 MPa. As a filler, eggshells fill the space in the pectin polymer and increase the stiffness of bioplastic. The tensile strain of pectin/eggshell bioplastic is observed at 1.87%, with the modulus reaching 2754.00 MPa. A study by Kong et al. [33] stated that the addition of eggshell powder to polylactic acid (PLA) yielded a more rigid plastic than PLA only. The PLA/eggshell had superior tensile stress with 200% strain at break and a high modulus. Hence, a similar effect is observed in this study, where the addition of eggshells resulted in substantial improvement in the tensile strength and modulus of the pectin/eggshell bioplastic.</w:t>
      </w:r>
    </w:p>
    <w:p w14:paraId="4D3B9FB1" w14:textId="77777777" w:rsidR="00B21B23" w:rsidRPr="00804C42" w:rsidRDefault="00B21B23" w:rsidP="00804C42">
      <w:pPr>
        <w:spacing w:after="0"/>
        <w:jc w:val="both"/>
        <w:outlineLvl w:val="0"/>
        <w:rPr>
          <w:rFonts w:ascii="Times New Roman" w:hAnsi="Times New Roman"/>
          <w:noProof/>
          <w:sz w:val="20"/>
          <w:szCs w:val="20"/>
        </w:rPr>
      </w:pPr>
    </w:p>
    <w:p w14:paraId="4594098B" w14:textId="036A399F" w:rsidR="00804C42" w:rsidRDefault="00804C42" w:rsidP="00804C42">
      <w:pPr>
        <w:spacing w:after="0"/>
        <w:jc w:val="both"/>
        <w:outlineLvl w:val="0"/>
        <w:rPr>
          <w:rFonts w:ascii="Times New Roman" w:hAnsi="Times New Roman"/>
          <w:noProof/>
          <w:sz w:val="20"/>
          <w:szCs w:val="20"/>
          <w:shd w:val="clear" w:color="auto" w:fill="FFFFFF" w:themeFill="background1"/>
        </w:rPr>
      </w:pPr>
      <w:r w:rsidRPr="00804C42">
        <w:rPr>
          <w:rFonts w:ascii="Times New Roman" w:hAnsi="Times New Roman"/>
          <w:noProof/>
          <w:sz w:val="20"/>
          <w:szCs w:val="20"/>
        </w:rPr>
        <w:t xml:space="preserve">The DES was later added to pectin/eggshell as a plasticiser. The tensile stress and modulus are reduced </w:t>
      </w:r>
      <w:r w:rsidRPr="00804C42">
        <w:rPr>
          <w:rFonts w:ascii="Times New Roman" w:hAnsi="Times New Roman"/>
          <w:noProof/>
          <w:sz w:val="20"/>
          <w:szCs w:val="20"/>
        </w:rPr>
        <w:t xml:space="preserve">from 33.30 to 16.47 MPa and 2754.00 to 774.00 MPa, with the addition of 1% DES to the pectin/eggshell. However, the addition of 1% DES caused the tensile strain to increase from 1.87% to 14.32%. The continual addition of DES from 1% to 3% has decreased the tensile stress from 16.47 to 2.18 MPa. A similar effect was observed on the modulus, which is reduced from 774.00 to 14.00 MPa with 1% to 3% DES. The opposite happened to tensile strain, which increased from 14.32% to 31.95% DES. The addition of plasticiser creates substantial intermolecular interaction between the polymer chains, preventing them from gathering close to each other, restricting the molecular chains to compact and cohesive strength in the sample. Thus, it can be concluded that DES has reduced the tensile stress of pectin/eggshell by subsequently weakening the hydrogen bonds between the pectin chains. Eggshells that caused the films to break after a certain force is applied. Muscat et al. [35], who previously used starch to make a film, stated that plasticisers diminish the strong intramolecular attraction between the starch chains. A similar </w:t>
      </w:r>
      <w:r w:rsidRPr="00804C42">
        <w:rPr>
          <w:rFonts w:ascii="Times New Roman" w:hAnsi="Times New Roman"/>
          <w:noProof/>
          <w:sz w:val="20"/>
          <w:szCs w:val="20"/>
        </w:rPr>
        <w:lastRenderedPageBreak/>
        <w:t xml:space="preserve">observation by Sanyang et al. [36] found that the tensile strength decreases with an increasing percentage of mixture glycerol/sorbitol/glycerol-sorbitol as the plasticiser increased from 15% to 45% on sugar palm starch films. However, the tensile strain value remains at the same range with 4% DES, which is 2.26 MPa. Similar results are observed for tensile strain and tensile modulus, i.e., constant at the addition of 4% DES. The addition of plasticiser did not significantly change the properties of bioplastic after 3%, indicating that at 3%, the liquid has swelled and filled up the free volume within polymer chains to prevent intermolecular interaction. </w:t>
      </w:r>
      <w:r w:rsidRPr="00804C42">
        <w:rPr>
          <w:rFonts w:ascii="Times New Roman" w:hAnsi="Times New Roman"/>
          <w:noProof/>
          <w:sz w:val="20"/>
          <w:szCs w:val="20"/>
          <w:shd w:val="clear" w:color="auto" w:fill="FFFFFF" w:themeFill="background1"/>
        </w:rPr>
        <w:t>Hence, the study only conducted only up to 4% of DES.</w:t>
      </w:r>
    </w:p>
    <w:p w14:paraId="1D3146F4" w14:textId="067BCF58"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06290A29" w14:textId="77777777" w:rsidR="00346C10" w:rsidRDefault="00346C10" w:rsidP="00346C10">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biodegradability test was carried out to determine the weight loss of the pectin/eggshell after ten days in soil. The biodegradation process mainly depends on the moisture content and the presence of microorganisms in the ground. Figure 4 indicates the biodegradability </w:t>
      </w:r>
      <w:r w:rsidRPr="00804C42">
        <w:rPr>
          <w:rFonts w:ascii="Times New Roman" w:hAnsi="Times New Roman"/>
          <w:noProof/>
          <w:sz w:val="20"/>
          <w:szCs w:val="20"/>
        </w:rPr>
        <w:t xml:space="preserve">behaviour in the weight loss of the bioplastic at a different DES percentage. All bioplastics show a continuous weight loss increase, with the bioplastic with 4% DES fully degraded (100%) on the third day and bioplastic with 1%, 2%, and 3% DES fully degraded on the fifth day. The pectin/eggshell composite without DES showed the highest percentage loss on the first day, but only 93% degraded on the fifth day and remained around 97% on the tenth day of the test. The higher percentage of DES concentration in bioplastic, led to a higher weight loss of the bioplastic. The bioplastic at 4% DES degrades faster than lower DES concentration. Kasmuri et al. [14] stated that the presence of the eggshell filler reduced the biodegradability rate since 95% of the eggshell is made up of calcium carbonate compounds, which mostly remained in the soil after the bioplastic had degraded. However, as proven by the tests, DES enhanced the biodegradability properties of bioplastic. </w:t>
      </w:r>
    </w:p>
    <w:p w14:paraId="55312519" w14:textId="77777777" w:rsidR="00346C10" w:rsidRDefault="00346C10" w:rsidP="00804C42">
      <w:pPr>
        <w:spacing w:after="0"/>
        <w:jc w:val="both"/>
        <w:outlineLvl w:val="0"/>
        <w:rPr>
          <w:rFonts w:ascii="Times New Roman" w:hAnsi="Times New Roman"/>
          <w:noProof/>
          <w:sz w:val="20"/>
          <w:szCs w:val="20"/>
          <w:shd w:val="clear" w:color="auto" w:fill="FFFFFF" w:themeFill="background1"/>
        </w:rPr>
      </w:pPr>
    </w:p>
    <w:p w14:paraId="123D3E12" w14:textId="6F777785" w:rsidR="00346C10" w:rsidRDefault="00346C10" w:rsidP="00804C42">
      <w:pPr>
        <w:spacing w:after="0"/>
        <w:jc w:val="both"/>
        <w:outlineLvl w:val="0"/>
        <w:rPr>
          <w:rFonts w:ascii="Times New Roman" w:hAnsi="Times New Roman"/>
          <w:noProof/>
          <w:sz w:val="20"/>
          <w:szCs w:val="20"/>
          <w:shd w:val="clear" w:color="auto" w:fill="FFFFFF" w:themeFill="background1"/>
        </w:rPr>
        <w:sectPr w:rsidR="00346C10" w:rsidSect="00346C10">
          <w:footerReference w:type="even" r:id="rId23"/>
          <w:type w:val="continuous"/>
          <w:pgSz w:w="12240" w:h="15840" w:code="1"/>
          <w:pgMar w:top="1800" w:right="1469" w:bottom="1699" w:left="1440" w:header="706" w:footer="706" w:gutter="0"/>
          <w:pgNumType w:start="0"/>
          <w:cols w:num="2" w:space="403"/>
          <w:docGrid w:linePitch="360"/>
        </w:sectPr>
      </w:pPr>
    </w:p>
    <w:p w14:paraId="56CE0822" w14:textId="391ADDCA"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56BB5544" w14:textId="77777777" w:rsidR="00B21B23" w:rsidRPr="00804C42" w:rsidRDefault="00B21B23" w:rsidP="00804C42">
      <w:pPr>
        <w:spacing w:after="0"/>
        <w:jc w:val="both"/>
        <w:outlineLvl w:val="0"/>
        <w:rPr>
          <w:rFonts w:ascii="Times New Roman" w:hAnsi="Times New Roman"/>
          <w:noProof/>
          <w:sz w:val="20"/>
          <w:szCs w:val="20"/>
        </w:rPr>
      </w:pPr>
    </w:p>
    <w:p w14:paraId="5B3EEC97"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57216" behindDoc="0" locked="0" layoutInCell="1" allowOverlap="1" wp14:anchorId="13FBE980" wp14:editId="3715F273">
                <wp:simplePos x="0" y="0"/>
                <wp:positionH relativeFrom="column">
                  <wp:posOffset>1183005</wp:posOffset>
                </wp:positionH>
                <wp:positionV relativeFrom="paragraph">
                  <wp:posOffset>118110</wp:posOffset>
                </wp:positionV>
                <wp:extent cx="397934" cy="2963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E980" id="Text Box 34" o:spid="_x0000_s1033" type="#_x0000_t202" style="position:absolute;left:0;text-align:left;margin-left:93.15pt;margin-top:9.3pt;width:31.3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1vGwIAADIEAAAOAAAAZHJzL2Uyb0RvYy54bWysU02P2jAQvVfqf7B8LwmEhS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" filled="f" stroked="f" strokeweight=".5pt">
                <v:textbo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v:textbox>
              </v:shape>
            </w:pict>
          </mc:Fallback>
        </mc:AlternateContent>
      </w:r>
      <w:r w:rsidRPr="00804C42">
        <w:rPr>
          <w:rFonts w:ascii="Times New Roman" w:hAnsi="Times New Roman"/>
          <w:noProof/>
          <w:sz w:val="20"/>
          <w:szCs w:val="20"/>
        </w:rPr>
        <w:drawing>
          <wp:inline distT="0" distB="0" distL="0" distR="0" wp14:anchorId="33553DFF" wp14:editId="600308C2">
            <wp:extent cx="3516923" cy="19031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4524" cy="1912698"/>
                    </a:xfrm>
                    <a:prstGeom prst="rect">
                      <a:avLst/>
                    </a:prstGeom>
                  </pic:spPr>
                </pic:pic>
              </a:graphicData>
            </a:graphic>
          </wp:inline>
        </w:drawing>
      </w:r>
    </w:p>
    <w:p w14:paraId="1807478E"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4B8402B9" wp14:editId="6F73D24A">
                <wp:simplePos x="0" y="0"/>
                <wp:positionH relativeFrom="column">
                  <wp:posOffset>1216660</wp:posOffset>
                </wp:positionH>
                <wp:positionV relativeFrom="paragraph">
                  <wp:posOffset>61595</wp:posOffset>
                </wp:positionV>
                <wp:extent cx="397934" cy="2963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02B9" id="Text Box 12" o:spid="_x0000_s1034" type="#_x0000_t202" style="position:absolute;left:0;text-align:left;margin-left:95.8pt;margin-top:4.85pt;width:31.3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g0HA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" filled="f" stroked="f" strokeweight=".5pt">
                <v:textbo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v:textbox>
              </v:shape>
            </w:pict>
          </mc:Fallback>
        </mc:AlternateContent>
      </w:r>
      <w:r w:rsidRPr="00804C42">
        <w:rPr>
          <w:rFonts w:ascii="Times New Roman" w:hAnsi="Times New Roman"/>
          <w:noProof/>
          <w:sz w:val="20"/>
          <w:szCs w:val="20"/>
        </w:rPr>
        <w:drawing>
          <wp:inline distT="0" distB="0" distL="0" distR="0" wp14:anchorId="3C7E59E0" wp14:editId="49575C97">
            <wp:extent cx="3506875" cy="1930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216" cy="1943953"/>
                    </a:xfrm>
                    <a:prstGeom prst="rect">
                      <a:avLst/>
                    </a:prstGeom>
                  </pic:spPr>
                </pic:pic>
              </a:graphicData>
            </a:graphic>
          </wp:inline>
        </w:drawing>
      </w:r>
    </w:p>
    <w:p w14:paraId="3B90FA08" w14:textId="1EFF9A00"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eastAsia="Calibri" w:hAnsi="Times New Roman"/>
          <w:noProof/>
          <w:sz w:val="20"/>
          <w:szCs w:val="20"/>
        </w:rPr>
        <w:lastRenderedPageBreak/>
        <mc:AlternateContent>
          <mc:Choice Requires="wps">
            <w:drawing>
              <wp:anchor distT="0" distB="0" distL="114300" distR="114300" simplePos="0" relativeHeight="251663360" behindDoc="0" locked="0" layoutInCell="1" allowOverlap="1" wp14:anchorId="0EC23861" wp14:editId="3787E280">
                <wp:simplePos x="0" y="0"/>
                <wp:positionH relativeFrom="column">
                  <wp:posOffset>1184910</wp:posOffset>
                </wp:positionH>
                <wp:positionV relativeFrom="paragraph">
                  <wp:posOffset>222885</wp:posOffset>
                </wp:positionV>
                <wp:extent cx="397934" cy="29633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3861" id="Text Box 16" o:spid="_x0000_s1035" type="#_x0000_t202" style="position:absolute;left:0;text-align:left;margin-left:93.3pt;margin-top:17.55pt;width:31.3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hGw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" filled="f" stroked="f" strokeweight=".5pt">
                <v:textbo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v:textbox>
              </v:shape>
            </w:pict>
          </mc:Fallback>
        </mc:AlternateContent>
      </w:r>
      <w:r w:rsidRPr="00804C42">
        <w:rPr>
          <w:rFonts w:ascii="Times New Roman" w:hAnsi="Times New Roman"/>
          <w:noProof/>
          <w:sz w:val="20"/>
          <w:szCs w:val="20"/>
        </w:rPr>
        <w:drawing>
          <wp:inline distT="0" distB="0" distL="0" distR="0" wp14:anchorId="3ECB592C" wp14:editId="73091393">
            <wp:extent cx="3486778" cy="2130808"/>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1341" cy="2145819"/>
                    </a:xfrm>
                    <a:prstGeom prst="rect">
                      <a:avLst/>
                    </a:prstGeom>
                  </pic:spPr>
                </pic:pic>
              </a:graphicData>
            </a:graphic>
          </wp:inline>
        </w:drawing>
      </w:r>
    </w:p>
    <w:p w14:paraId="43D4DAB3" w14:textId="7033F033" w:rsidR="00804C42" w:rsidRPr="00804C42" w:rsidRDefault="00804C42" w:rsidP="00B21B23">
      <w:pPr>
        <w:spacing w:after="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3.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properties of bioplastic in (a)</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stress; (b)</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strain and (c) modulus</w:t>
      </w:r>
    </w:p>
    <w:p w14:paraId="0006BD91" w14:textId="77777777" w:rsidR="00B21B23" w:rsidRDefault="00B21B23" w:rsidP="00804C42">
      <w:pPr>
        <w:spacing w:after="0"/>
        <w:jc w:val="both"/>
        <w:outlineLvl w:val="0"/>
        <w:rPr>
          <w:rFonts w:ascii="Times New Roman" w:hAnsi="Times New Roman"/>
          <w:noProof/>
          <w:sz w:val="20"/>
          <w:szCs w:val="20"/>
        </w:rPr>
      </w:pPr>
    </w:p>
    <w:p w14:paraId="45E15D83" w14:textId="71CD5343" w:rsidR="00B21B23" w:rsidRDefault="00B21B23" w:rsidP="00804C42">
      <w:pPr>
        <w:spacing w:after="0"/>
        <w:jc w:val="both"/>
        <w:outlineLvl w:val="0"/>
        <w:rPr>
          <w:rFonts w:ascii="Times New Roman" w:hAnsi="Times New Roman"/>
          <w:noProof/>
          <w:sz w:val="20"/>
          <w:szCs w:val="20"/>
        </w:rPr>
      </w:pPr>
    </w:p>
    <w:p w14:paraId="6D002806" w14:textId="77777777" w:rsidR="00B21B23" w:rsidRDefault="00B21B23" w:rsidP="00804C42">
      <w:pPr>
        <w:spacing w:after="0"/>
        <w:jc w:val="both"/>
        <w:outlineLvl w:val="0"/>
        <w:rPr>
          <w:rFonts w:ascii="Times New Roman" w:hAnsi="Times New Roman"/>
          <w:noProof/>
          <w:sz w:val="20"/>
          <w:szCs w:val="20"/>
        </w:rPr>
      </w:pPr>
    </w:p>
    <w:p w14:paraId="50AEE261" w14:textId="085589FA"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2A015715" wp14:editId="3E40EEC1">
            <wp:extent cx="3717890" cy="303324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8083" cy="3041560"/>
                    </a:xfrm>
                    <a:prstGeom prst="rect">
                      <a:avLst/>
                    </a:prstGeom>
                  </pic:spPr>
                </pic:pic>
              </a:graphicData>
            </a:graphic>
          </wp:inline>
        </w:drawing>
      </w:r>
    </w:p>
    <w:p w14:paraId="602F93B4" w14:textId="3A0C6398" w:rsidR="00804C42" w:rsidRPr="00804C42" w:rsidRDefault="00804C42" w:rsidP="00B21B23">
      <w:pPr>
        <w:spacing w:after="0"/>
        <w:ind w:firstLine="72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4.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percentage of weight loss of bioplastic in 10 days of biodegradability test in soil</w:t>
      </w:r>
    </w:p>
    <w:p w14:paraId="36B17A3E" w14:textId="77777777" w:rsidR="004B479E" w:rsidRDefault="004B479E" w:rsidP="00804C42">
      <w:pPr>
        <w:spacing w:after="0"/>
        <w:jc w:val="both"/>
        <w:outlineLvl w:val="0"/>
        <w:rPr>
          <w:rFonts w:ascii="Times New Roman" w:hAnsi="Times New Roman"/>
          <w:noProof/>
          <w:sz w:val="20"/>
          <w:szCs w:val="20"/>
        </w:rPr>
      </w:pPr>
    </w:p>
    <w:p w14:paraId="3B5E4EA5" w14:textId="77777777" w:rsidR="004B479E" w:rsidRDefault="004B479E" w:rsidP="00804C42">
      <w:pPr>
        <w:spacing w:after="0"/>
        <w:jc w:val="both"/>
        <w:outlineLvl w:val="0"/>
        <w:rPr>
          <w:rFonts w:ascii="Times New Roman" w:hAnsi="Times New Roman"/>
          <w:noProof/>
          <w:sz w:val="20"/>
          <w:szCs w:val="20"/>
        </w:rPr>
      </w:pPr>
    </w:p>
    <w:p w14:paraId="09289F04" w14:textId="77777777" w:rsidR="00C84321" w:rsidRDefault="00C84321" w:rsidP="00804C42">
      <w:pPr>
        <w:spacing w:after="0"/>
        <w:jc w:val="both"/>
        <w:outlineLvl w:val="0"/>
        <w:rPr>
          <w:rFonts w:ascii="Times New Roman" w:hAnsi="Times New Roman"/>
          <w:noProof/>
          <w:sz w:val="20"/>
          <w:szCs w:val="20"/>
        </w:rPr>
        <w:sectPr w:rsidR="00C84321" w:rsidSect="00CA4B14">
          <w:footerReference w:type="default" r:id="rId28"/>
          <w:type w:val="continuous"/>
          <w:pgSz w:w="12240" w:h="15840" w:code="1"/>
          <w:pgMar w:top="1800" w:right="1469" w:bottom="1699" w:left="1440" w:header="706" w:footer="706" w:gutter="0"/>
          <w:pgNumType w:start="0"/>
          <w:cols w:space="708"/>
          <w:docGrid w:linePitch="360"/>
        </w:sectPr>
      </w:pPr>
    </w:p>
    <w:p w14:paraId="1C4252E2" w14:textId="51AB801A"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Another biodegradability test was conducted in synthetic seawater. All bioplastics immediately swelled and curved when immersed in seawater. After one day in seawater, the pectin/eggshell bioplastic was fully degraded, but not the pectin/eggshell/DES bioplastics. Figure 5 shows the degradation of bioplastics in seawater. The result is contrary to the biodegradability </w:t>
      </w:r>
      <w:r w:rsidRPr="00804C42">
        <w:rPr>
          <w:rFonts w:ascii="Times New Roman" w:hAnsi="Times New Roman"/>
          <w:noProof/>
          <w:sz w:val="20"/>
          <w:szCs w:val="20"/>
        </w:rPr>
        <w:t xml:space="preserve">test conducted in soil. In seawater, the bioplastic with a high DES concentration takes longer to degrade than those without DES. The inclusion of electrolytes from NaCl in synthetic seawater influenced bioplastic breakdown. According to Trindade et al. [37], ionic liquid shows the effect of salting out in salt solution. The same effect might be seen in the biofilm </w:t>
      </w:r>
      <w:r w:rsidRPr="00804C42">
        <w:rPr>
          <w:rFonts w:ascii="Times New Roman" w:hAnsi="Times New Roman"/>
          <w:noProof/>
          <w:sz w:val="20"/>
          <w:szCs w:val="20"/>
        </w:rPr>
        <w:lastRenderedPageBreak/>
        <w:t xml:space="preserve">containing DES. The added salt (NaCl) might compete with the ions in DES, causing the migration of NaCl molecules from the DES ions, decreasing the hydration and solubility of bioplastic-containing DES. </w:t>
      </w:r>
    </w:p>
    <w:p w14:paraId="554D3055" w14:textId="77777777" w:rsidR="00C84321" w:rsidRDefault="00C84321" w:rsidP="000B5985">
      <w:pPr>
        <w:spacing w:after="0"/>
        <w:jc w:val="both"/>
        <w:rPr>
          <w:rFonts w:ascii="Times New Roman" w:eastAsia="Calibri" w:hAnsi="Times New Roman"/>
          <w:b/>
          <w:noProof/>
          <w:sz w:val="20"/>
          <w:szCs w:val="20"/>
        </w:rPr>
      </w:pPr>
    </w:p>
    <w:p w14:paraId="0D441FC0" w14:textId="77777777" w:rsidR="00C84321" w:rsidRPr="00804C42" w:rsidRDefault="00C84321" w:rsidP="00C84321">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analysis of water uptake was performed to measure the ability of bioplastic to absorb water with the addition of different concentrations (%) of DES. Figure 6 shows that the highest percentage of water uptake is at 1% concentration of DES, with 85% of </w:t>
      </w:r>
      <w:r w:rsidRPr="00804C42">
        <w:rPr>
          <w:rFonts w:ascii="Times New Roman" w:hAnsi="Times New Roman"/>
          <w:noProof/>
          <w:sz w:val="20"/>
          <w:szCs w:val="20"/>
        </w:rPr>
        <w:t xml:space="preserve">water uptake. According to Suppakul et al. [38], the presence of hydroxyl group in plasticiser is strongly interacted with water molecules by forming hydrogen bonds. DES (choline chloride: malonic acid) consists of O-H bonds that interact directly with water, increasing the volume of the water uptake. However, when the percentage concentration of DES is more than 1%, the water absorption is reduced since the holding ability is weakened. </w:t>
      </w:r>
    </w:p>
    <w:p w14:paraId="77CC4B1E" w14:textId="77777777" w:rsidR="00C84321" w:rsidRDefault="00C84321" w:rsidP="000B5985">
      <w:pPr>
        <w:spacing w:after="0"/>
        <w:jc w:val="both"/>
        <w:rPr>
          <w:rFonts w:ascii="Times New Roman" w:eastAsia="Calibri" w:hAnsi="Times New Roman"/>
          <w:b/>
          <w:noProof/>
          <w:sz w:val="20"/>
          <w:szCs w:val="20"/>
        </w:rPr>
      </w:pPr>
    </w:p>
    <w:p w14:paraId="76692222" w14:textId="0982BE54" w:rsidR="00C84321" w:rsidRDefault="00C84321" w:rsidP="000B5985">
      <w:pPr>
        <w:spacing w:after="0"/>
        <w:jc w:val="both"/>
        <w:rPr>
          <w:rFonts w:ascii="Times New Roman" w:eastAsia="Calibri" w:hAnsi="Times New Roman"/>
          <w:b/>
          <w:noProof/>
          <w:sz w:val="20"/>
          <w:szCs w:val="20"/>
        </w:rPr>
        <w:sectPr w:rsidR="00C84321" w:rsidSect="00C84321">
          <w:footerReference w:type="even" r:id="rId29"/>
          <w:type w:val="continuous"/>
          <w:pgSz w:w="12240" w:h="15840" w:code="1"/>
          <w:pgMar w:top="1800" w:right="1469" w:bottom="1699" w:left="1440" w:header="706" w:footer="706" w:gutter="0"/>
          <w:pgNumType w:start="0"/>
          <w:cols w:num="2" w:space="40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316"/>
      </w:tblGrid>
      <w:tr w:rsidR="00804C42" w:rsidRPr="00804C42" w14:paraId="43F52DD8" w14:textId="77777777" w:rsidTr="000B5985">
        <w:trPr>
          <w:trHeight w:val="2074"/>
          <w:jc w:val="center"/>
        </w:trPr>
        <w:tc>
          <w:tcPr>
            <w:tcW w:w="2160" w:type="dxa"/>
          </w:tcPr>
          <w:p w14:paraId="306AC4AF" w14:textId="77777777" w:rsidR="00A15DFD" w:rsidRDefault="00A15DFD" w:rsidP="000B5985">
            <w:pPr>
              <w:spacing w:after="0"/>
              <w:jc w:val="both"/>
              <w:rPr>
                <w:rFonts w:ascii="Times New Roman" w:eastAsia="Calibri" w:hAnsi="Times New Roman" w:cs="Times New Roman"/>
                <w:b/>
                <w:noProof/>
                <w:sz w:val="20"/>
                <w:szCs w:val="20"/>
              </w:rPr>
            </w:pPr>
          </w:p>
          <w:p w14:paraId="3772708F" w14:textId="1AE3CE37"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74624" behindDoc="0" locked="0" layoutInCell="1" allowOverlap="1" wp14:anchorId="30E88114" wp14:editId="5C1441CC">
                      <wp:simplePos x="0" y="0"/>
                      <wp:positionH relativeFrom="column">
                        <wp:posOffset>-104140</wp:posOffset>
                      </wp:positionH>
                      <wp:positionV relativeFrom="paragraph">
                        <wp:posOffset>174625</wp:posOffset>
                      </wp:positionV>
                      <wp:extent cx="4191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8114" id="Text Box 8" o:spid="_x0000_s1036" type="#_x0000_t202" style="position:absolute;left:0;text-align:left;margin-left:-8.2pt;margin-top:13.75pt;width:3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" filled="f" stroked="f" strokeweight=".5pt">
                      <v:textbo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p>
          <w:p w14:paraId="3C54EA3A" w14:textId="159C0AEA"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13E79D1C" wp14:editId="102D073A">
                  <wp:extent cx="1231799" cy="1211245"/>
                  <wp:effectExtent l="0" t="0" r="6985"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9788" cy="1248601"/>
                          </a:xfrm>
                          <a:prstGeom prst="rect">
                            <a:avLst/>
                          </a:prstGeom>
                          <a:noFill/>
                        </pic:spPr>
                      </pic:pic>
                    </a:graphicData>
                  </a:graphic>
                </wp:inline>
              </w:drawing>
            </w:r>
          </w:p>
        </w:tc>
        <w:tc>
          <w:tcPr>
            <w:tcW w:w="2218" w:type="dxa"/>
          </w:tcPr>
          <w:p w14:paraId="580A3AC8" w14:textId="77777777" w:rsidR="00A15DFD" w:rsidRDefault="00A15DFD" w:rsidP="000B5985">
            <w:pPr>
              <w:spacing w:after="0"/>
              <w:jc w:val="both"/>
              <w:rPr>
                <w:rFonts w:ascii="Times New Roman" w:eastAsia="Calibri" w:hAnsi="Times New Roman" w:cs="Times New Roman"/>
                <w:b/>
                <w:noProof/>
                <w:sz w:val="20"/>
                <w:szCs w:val="20"/>
              </w:rPr>
            </w:pPr>
          </w:p>
          <w:p w14:paraId="20AA8977" w14:textId="0B0849F7"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52096" behindDoc="0" locked="0" layoutInCell="1" allowOverlap="1" wp14:anchorId="34916D69" wp14:editId="2A7B06ED">
                      <wp:simplePos x="0" y="0"/>
                      <wp:positionH relativeFrom="column">
                        <wp:posOffset>-89535</wp:posOffset>
                      </wp:positionH>
                      <wp:positionV relativeFrom="paragraph">
                        <wp:posOffset>160020</wp:posOffset>
                      </wp:positionV>
                      <wp:extent cx="419100" cy="314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6D69" id="Text Box 30" o:spid="_x0000_s1037" type="#_x0000_t202" style="position:absolute;left:0;text-align:left;margin-left:-7.05pt;margin-top:12.6pt;width:33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" filled="f" stroked="f" strokeweight=".5pt">
                      <v:textbo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p>
          <w:p w14:paraId="49685E44" w14:textId="00969199"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267A6C54" wp14:editId="419A98B9">
                  <wp:extent cx="1331366" cy="1219081"/>
                  <wp:effectExtent l="0" t="0" r="254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191111_133320.jpg"/>
                          <pic:cNvPicPr/>
                        </pic:nvPicPr>
                        <pic:blipFill rotWithShape="1">
                          <a:blip r:embed="rId31" cstate="print">
                            <a:extLst>
                              <a:ext uri="{28A0092B-C50C-407E-A947-70E740481C1C}">
                                <a14:useLocalDpi xmlns:a14="http://schemas.microsoft.com/office/drawing/2010/main" val="0"/>
                              </a:ext>
                            </a:extLst>
                          </a:blip>
                          <a:srcRect l="5423" r="12147"/>
                          <a:stretch/>
                        </pic:blipFill>
                        <pic:spPr bwMode="auto">
                          <a:xfrm>
                            <a:off x="0" y="0"/>
                            <a:ext cx="1359280" cy="12446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EC9AD3" w14:textId="77777777" w:rsidR="00804C42" w:rsidRPr="00804C42" w:rsidRDefault="00804C42" w:rsidP="00804C42">
      <w:pPr>
        <w:spacing w:after="0"/>
        <w:jc w:val="both"/>
        <w:rPr>
          <w:rFonts w:ascii="Times New Roman" w:eastAsia="Calibri" w:hAnsi="Times New Roman"/>
          <w:bCs/>
          <w:noProof/>
          <w:sz w:val="20"/>
          <w:szCs w:val="20"/>
        </w:rPr>
      </w:pPr>
    </w:p>
    <w:p w14:paraId="22FC64F3" w14:textId="2BFBEAAE" w:rsidR="00804C42" w:rsidRPr="00804C42" w:rsidRDefault="00804C42" w:rsidP="00804C42">
      <w:pPr>
        <w:spacing w:after="0"/>
        <w:ind w:left="851" w:hanging="851"/>
        <w:jc w:val="both"/>
        <w:rPr>
          <w:rFonts w:ascii="Times New Roman" w:eastAsia="Calibri" w:hAnsi="Times New Roman"/>
          <w:bCs/>
          <w:noProof/>
          <w:sz w:val="20"/>
          <w:szCs w:val="20"/>
        </w:rPr>
      </w:pPr>
      <w:r w:rsidRPr="00804C42">
        <w:rPr>
          <w:rFonts w:ascii="Times New Roman" w:eastAsia="Calibri" w:hAnsi="Times New Roman"/>
          <w:bCs/>
          <w:noProof/>
          <w:sz w:val="20"/>
          <w:szCs w:val="20"/>
        </w:rPr>
        <w:t xml:space="preserve">Figure 5. </w:t>
      </w:r>
      <w:r w:rsidR="004B479E">
        <w:rPr>
          <w:rFonts w:ascii="Times New Roman" w:eastAsia="Calibri" w:hAnsi="Times New Roman"/>
          <w:bCs/>
          <w:noProof/>
          <w:sz w:val="20"/>
          <w:szCs w:val="20"/>
        </w:rPr>
        <w:tab/>
      </w:r>
      <w:r w:rsidRPr="00804C42">
        <w:rPr>
          <w:rFonts w:ascii="Times New Roman" w:eastAsia="Calibri" w:hAnsi="Times New Roman"/>
          <w:bCs/>
          <w:noProof/>
          <w:sz w:val="20"/>
          <w:szCs w:val="20"/>
        </w:rPr>
        <w:t>The images of (a) complete degradation of pectin/eggshell bioplastic and (b) incompleted degradation of pectin/eggshell/DES bioplastic in seawater</w:t>
      </w:r>
    </w:p>
    <w:p w14:paraId="2DFE2ED1" w14:textId="0B56D422" w:rsidR="004B479E" w:rsidRDefault="004B479E" w:rsidP="00804C42">
      <w:pPr>
        <w:spacing w:after="0"/>
        <w:jc w:val="both"/>
        <w:outlineLvl w:val="0"/>
        <w:rPr>
          <w:rFonts w:ascii="Times New Roman" w:hAnsi="Times New Roman"/>
          <w:noProof/>
          <w:sz w:val="20"/>
          <w:szCs w:val="20"/>
        </w:rPr>
      </w:pPr>
    </w:p>
    <w:p w14:paraId="1D14C56A" w14:textId="77777777" w:rsidR="004B479E" w:rsidRPr="00804C42" w:rsidRDefault="004B479E" w:rsidP="00804C42">
      <w:pPr>
        <w:spacing w:after="0"/>
        <w:jc w:val="both"/>
        <w:outlineLvl w:val="0"/>
        <w:rPr>
          <w:rFonts w:ascii="Times New Roman" w:hAnsi="Times New Roman"/>
          <w:noProof/>
          <w:sz w:val="20"/>
          <w:szCs w:val="20"/>
        </w:rPr>
      </w:pPr>
    </w:p>
    <w:p w14:paraId="3381B043" w14:textId="1B3F5E8F" w:rsidR="00804C42" w:rsidRPr="00804C42" w:rsidRDefault="00804C42" w:rsidP="004B479E">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62E1D29D" wp14:editId="0C59AFF9">
            <wp:extent cx="3613150" cy="199705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1655" cy="2018333"/>
                    </a:xfrm>
                    <a:prstGeom prst="rect">
                      <a:avLst/>
                    </a:prstGeom>
                  </pic:spPr>
                </pic:pic>
              </a:graphicData>
            </a:graphic>
          </wp:inline>
        </w:drawing>
      </w:r>
    </w:p>
    <w:p w14:paraId="1153BCA8" w14:textId="5B8BBF86" w:rsidR="00804C42" w:rsidRPr="00804C42" w:rsidRDefault="00804C42" w:rsidP="004B479E">
      <w:pPr>
        <w:spacing w:after="0"/>
        <w:jc w:val="center"/>
        <w:outlineLvl w:val="0"/>
        <w:rPr>
          <w:rFonts w:ascii="Times New Roman" w:hAnsi="Times New Roman"/>
          <w:noProof/>
          <w:sz w:val="20"/>
          <w:szCs w:val="20"/>
        </w:rPr>
      </w:pPr>
      <w:r w:rsidRPr="00804C42">
        <w:rPr>
          <w:rFonts w:ascii="Times New Roman" w:hAnsi="Times New Roman"/>
          <w:noProof/>
          <w:sz w:val="20"/>
          <w:szCs w:val="20"/>
        </w:rPr>
        <w:t xml:space="preserve">Figure 6. </w:t>
      </w:r>
      <w:r w:rsidR="004B479E">
        <w:rPr>
          <w:rFonts w:ascii="Times New Roman" w:hAnsi="Times New Roman"/>
          <w:noProof/>
          <w:sz w:val="20"/>
          <w:szCs w:val="20"/>
        </w:rPr>
        <w:t xml:space="preserve"> </w:t>
      </w:r>
      <w:r w:rsidRPr="00804C42">
        <w:rPr>
          <w:rFonts w:ascii="Times New Roman" w:hAnsi="Times New Roman"/>
          <w:noProof/>
          <w:sz w:val="20"/>
          <w:szCs w:val="20"/>
        </w:rPr>
        <w:t>Percentage water uptake of bioplastics test in different concentration (%) of DES</w:t>
      </w:r>
    </w:p>
    <w:p w14:paraId="547922FD" w14:textId="77777777" w:rsidR="00804C42" w:rsidRPr="00804C42" w:rsidRDefault="00804C42" w:rsidP="00804C42">
      <w:pPr>
        <w:spacing w:after="0"/>
        <w:jc w:val="both"/>
        <w:outlineLvl w:val="0"/>
        <w:rPr>
          <w:rFonts w:ascii="Times New Roman" w:hAnsi="Times New Roman"/>
          <w:noProof/>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736ABD59" w14:textId="77777777" w:rsidR="00C84321" w:rsidRDefault="00C84321" w:rsidP="00383C16">
      <w:pPr>
        <w:spacing w:after="0"/>
        <w:jc w:val="center"/>
        <w:rPr>
          <w:rFonts w:ascii="Times New Roman" w:hAnsi="Times New Roman"/>
          <w:b/>
          <w:noProof/>
          <w:sz w:val="20"/>
          <w:szCs w:val="20"/>
          <w:lang w:bidi="ar-SA"/>
        </w:rPr>
        <w:sectPr w:rsidR="00C84321" w:rsidSect="00CA4B14">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36D1B09B" w14:textId="1B7DF163" w:rsidR="004B479E"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 xml:space="preserve">The pectin/eggshell bioplastics with different concentrations of DES were successfully prepared. The eggshell and choline chloride: malonic acid are compatible with pectin, and no crystallisation occurred during the formation of biofilm. DES allowed the </w:t>
      </w:r>
      <w:r w:rsidRPr="004B479E">
        <w:rPr>
          <w:rFonts w:ascii="Times New Roman" w:hAnsi="Times New Roman"/>
          <w:noProof/>
          <w:sz w:val="20"/>
          <w:szCs w:val="20"/>
        </w:rPr>
        <w:t xml:space="preserve">bioplastic to become more flexible by disrupting the polymer chains, causing an increase in elongation and a decrease in tensile strength of pectin/eggshell/DES. The higher concentration of DES leads to more flexibility and higher biodegradation in soil but with lower water uptake. These results indicated that </w:t>
      </w:r>
      <w:r w:rsidRPr="004B479E">
        <w:rPr>
          <w:rFonts w:ascii="Times New Roman" w:hAnsi="Times New Roman"/>
          <w:noProof/>
          <w:sz w:val="20"/>
          <w:szCs w:val="20"/>
        </w:rPr>
        <w:lastRenderedPageBreak/>
        <w:t>Choline chloride:malonic acid could be used as a potential plasticiser for pectin/eggshell bioplastic.</w:t>
      </w:r>
    </w:p>
    <w:p w14:paraId="49A21790" w14:textId="77777777" w:rsidR="00A15DFD" w:rsidRPr="004B479E" w:rsidRDefault="00A15DFD" w:rsidP="004B479E">
      <w:pPr>
        <w:spacing w:after="0"/>
        <w:jc w:val="both"/>
        <w:outlineLvl w:val="0"/>
        <w:rPr>
          <w:rFonts w:ascii="Times New Roman" w:hAnsi="Times New Roman"/>
          <w:noProof/>
          <w:sz w:val="20"/>
          <w:szCs w:val="20"/>
        </w:rPr>
      </w:pPr>
    </w:p>
    <w:p w14:paraId="7AE4410B" w14:textId="77777777" w:rsidR="004B479E" w:rsidRPr="004B479E" w:rsidRDefault="004B479E" w:rsidP="00A15DFD">
      <w:pPr>
        <w:spacing w:after="0"/>
        <w:jc w:val="center"/>
        <w:outlineLvl w:val="0"/>
        <w:rPr>
          <w:rFonts w:ascii="Times New Roman" w:hAnsi="Times New Roman"/>
          <w:b/>
          <w:noProof/>
          <w:sz w:val="20"/>
          <w:szCs w:val="20"/>
        </w:rPr>
      </w:pPr>
      <w:r w:rsidRPr="004B479E">
        <w:rPr>
          <w:rFonts w:ascii="Times New Roman" w:hAnsi="Times New Roman"/>
          <w:b/>
          <w:noProof/>
          <w:sz w:val="20"/>
          <w:szCs w:val="20"/>
        </w:rPr>
        <w:t>Acknowledgement</w:t>
      </w:r>
    </w:p>
    <w:p w14:paraId="5D215AFF" w14:textId="1F4DFE99" w:rsidR="006768E9"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The authors are grateful for the financial support of the Fundamental Research Grant Scheme (FRGS) provided by the Ministry of Education, Malaysia, FRGS 5/3 (113/2019) and facilities in Universiti Teknologi MARA, Perlis Branch.</w:t>
      </w:r>
    </w:p>
    <w:p w14:paraId="0E2D0302" w14:textId="77777777" w:rsidR="00C84321" w:rsidRDefault="00C84321" w:rsidP="004B479E">
      <w:pPr>
        <w:spacing w:after="0"/>
        <w:jc w:val="both"/>
        <w:outlineLvl w:val="0"/>
        <w:rPr>
          <w:rFonts w:ascii="Times New Roman" w:hAnsi="Times New Roman"/>
          <w:noProof/>
          <w:sz w:val="20"/>
          <w:szCs w:val="20"/>
        </w:rPr>
      </w:pPr>
    </w:p>
    <w:p w14:paraId="476940CD" w14:textId="77777777" w:rsidR="00C84321" w:rsidRPr="00383C16" w:rsidRDefault="00C84321" w:rsidP="00C8432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2BE7CED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Šešlija, S., Nesic, A., Ruzic, J., Krusic, M. K., Velickovic, S., Avolio, R., Santagata, G. and Malinconico, M. (2018). Edible blend films of pectin and poly (ethylene glycol): Preparation and physico-chemical evaluation. </w:t>
      </w:r>
      <w:r w:rsidRPr="004B479E">
        <w:rPr>
          <w:rFonts w:ascii="Times New Roman" w:hAnsi="Times New Roman"/>
          <w:bCs/>
          <w:i/>
          <w:iCs/>
          <w:noProof/>
          <w:color w:val="000000" w:themeColor="text1"/>
          <w:sz w:val="20"/>
          <w:szCs w:val="20"/>
        </w:rPr>
        <w:t xml:space="preserve">Food Hydrocolloids, </w:t>
      </w:r>
      <w:r w:rsidRPr="004B479E">
        <w:rPr>
          <w:rFonts w:ascii="Times New Roman" w:hAnsi="Times New Roman"/>
          <w:bCs/>
          <w:noProof/>
          <w:color w:val="000000" w:themeColor="text1"/>
          <w:sz w:val="20"/>
          <w:szCs w:val="20"/>
        </w:rPr>
        <w:t xml:space="preserve">77: 494-501. </w:t>
      </w:r>
    </w:p>
    <w:p w14:paraId="76F7DEA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Anastas, P. T. and Kirchhoff, M.M (2002). Origins, current status, and future challenges of green chemistry. </w:t>
      </w:r>
      <w:r w:rsidRPr="004B479E">
        <w:rPr>
          <w:rFonts w:ascii="Times New Roman" w:hAnsi="Times New Roman"/>
          <w:bCs/>
          <w:i/>
          <w:iCs/>
          <w:noProof/>
          <w:color w:val="000000" w:themeColor="text1"/>
          <w:sz w:val="20"/>
          <w:szCs w:val="20"/>
        </w:rPr>
        <w:t>Accounts of Chemical Research</w:t>
      </w:r>
      <w:r w:rsidRPr="004B479E">
        <w:rPr>
          <w:rFonts w:ascii="Times New Roman" w:hAnsi="Times New Roman"/>
          <w:bCs/>
          <w:noProof/>
          <w:color w:val="000000" w:themeColor="text1"/>
          <w:sz w:val="20"/>
          <w:szCs w:val="20"/>
        </w:rPr>
        <w:t xml:space="preserve">, 35(9): 686-694. </w:t>
      </w:r>
    </w:p>
    <w:p w14:paraId="1E26B6B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Fabra, M. J., Lopez-Rubio, A. and Lagaron, J. M. (2014). Biopolymers for food packaging application. </w:t>
      </w:r>
      <w:r w:rsidRPr="004B479E">
        <w:rPr>
          <w:rFonts w:ascii="Times New Roman" w:hAnsi="Times New Roman"/>
          <w:bCs/>
          <w:i/>
          <w:iCs/>
          <w:noProof/>
          <w:color w:val="000000" w:themeColor="text1"/>
          <w:sz w:val="20"/>
          <w:szCs w:val="20"/>
        </w:rPr>
        <w:t>Smart Polymers and Their Application</w:t>
      </w:r>
      <w:r w:rsidRPr="004B479E">
        <w:rPr>
          <w:rFonts w:ascii="Times New Roman" w:hAnsi="Times New Roman"/>
          <w:bCs/>
          <w:noProof/>
          <w:color w:val="000000" w:themeColor="text1"/>
          <w:sz w:val="20"/>
          <w:szCs w:val="20"/>
        </w:rPr>
        <w:t xml:space="preserve">, 15: 476-509.  </w:t>
      </w:r>
    </w:p>
    <w:p w14:paraId="4E3C6DE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Cavallaro, G., Lazzara, G. and Milioto, S. (2011). Dispersions of nanoclays of different shapes into aqueous and solid biopolymeric matrices. </w:t>
      </w:r>
      <w:r w:rsidRPr="004B479E">
        <w:rPr>
          <w:rFonts w:ascii="Times New Roman" w:hAnsi="Times New Roman"/>
          <w:bCs/>
          <w:i/>
          <w:iCs/>
          <w:noProof/>
          <w:color w:val="000000" w:themeColor="text1"/>
          <w:sz w:val="20"/>
          <w:szCs w:val="20"/>
        </w:rPr>
        <w:t>Langmuir,</w:t>
      </w:r>
      <w:r w:rsidRPr="004B479E">
        <w:rPr>
          <w:rFonts w:ascii="Times New Roman" w:hAnsi="Times New Roman"/>
          <w:bCs/>
          <w:noProof/>
          <w:color w:val="000000" w:themeColor="text1"/>
          <w:sz w:val="20"/>
          <w:szCs w:val="20"/>
        </w:rPr>
        <w:t xml:space="preserve"> 27(3): 1158-1167. </w:t>
      </w:r>
    </w:p>
    <w:p w14:paraId="7F515EE7"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Biddeci, G., Cavallaro, G., Blasi, F. D, Lazzara, G. Massaro, M. Milioto, S., Parisi, F., Riela, S. and Spinelli, G. (2016). Halloysite nanotubes loaded with peppermint essential oil as filler for functional biopolymer film. </w:t>
      </w:r>
      <w:r w:rsidRPr="004B479E">
        <w:rPr>
          <w:rFonts w:ascii="Times New Roman" w:hAnsi="Times New Roman"/>
          <w:bCs/>
          <w:i/>
          <w:iCs/>
          <w:noProof/>
          <w:color w:val="000000" w:themeColor="text1"/>
          <w:sz w:val="20"/>
          <w:szCs w:val="20"/>
        </w:rPr>
        <w:t>Carbohydrate Polymers</w:t>
      </w:r>
      <w:r w:rsidRPr="004B479E">
        <w:rPr>
          <w:rFonts w:ascii="Times New Roman" w:hAnsi="Times New Roman"/>
          <w:bCs/>
          <w:noProof/>
          <w:color w:val="000000" w:themeColor="text1"/>
          <w:sz w:val="20"/>
          <w:szCs w:val="20"/>
        </w:rPr>
        <w:t xml:space="preserve">, 152: 548-557. </w:t>
      </w:r>
    </w:p>
    <w:p w14:paraId="6FB2CD4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Munarin, F., Tanzi, M.C. and Petrini, P. (2012). Advances in biomedical applications of pectin gels.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51(4): 681-689. </w:t>
      </w:r>
    </w:p>
    <w:p w14:paraId="39795B3B"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Obara, S. and McGinity, W. (1995). Influence of processing variables on the properties of free films prepared from aqueous polymeric dispersions by a spray technique. </w:t>
      </w:r>
      <w:r w:rsidRPr="004B479E">
        <w:rPr>
          <w:rFonts w:ascii="Times New Roman" w:hAnsi="Times New Roman"/>
          <w:bCs/>
          <w:i/>
          <w:iCs/>
          <w:noProof/>
          <w:color w:val="000000" w:themeColor="text1"/>
          <w:sz w:val="20"/>
          <w:szCs w:val="20"/>
        </w:rPr>
        <w:t xml:space="preserve">International Journal of Pharmaceutics, </w:t>
      </w:r>
      <w:r w:rsidRPr="004B479E">
        <w:rPr>
          <w:rFonts w:ascii="Times New Roman" w:hAnsi="Times New Roman"/>
          <w:bCs/>
          <w:noProof/>
          <w:color w:val="000000" w:themeColor="text1"/>
          <w:sz w:val="20"/>
          <w:szCs w:val="20"/>
        </w:rPr>
        <w:t xml:space="preserve">126 (1-2): 1-10. </w:t>
      </w:r>
    </w:p>
    <w:p w14:paraId="7FADC2D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Gennadios, A., Hanna, M. A. and Kurth, L. B. (1997). Application of edible coatings on meats, </w:t>
      </w:r>
      <w:r w:rsidRPr="004B479E">
        <w:rPr>
          <w:rFonts w:ascii="Times New Roman" w:hAnsi="Times New Roman"/>
          <w:bCs/>
          <w:noProof/>
          <w:color w:val="000000" w:themeColor="text1"/>
          <w:sz w:val="20"/>
          <w:szCs w:val="20"/>
        </w:rPr>
        <w:t xml:space="preserve">poultry and seafoods: a review. </w:t>
      </w:r>
      <w:r w:rsidRPr="004B479E">
        <w:rPr>
          <w:rFonts w:ascii="Times New Roman" w:hAnsi="Times New Roman"/>
          <w:bCs/>
          <w:i/>
          <w:iCs/>
          <w:noProof/>
          <w:color w:val="000000" w:themeColor="text1"/>
          <w:sz w:val="20"/>
          <w:szCs w:val="20"/>
        </w:rPr>
        <w:t xml:space="preserve">LWT-Food Science and Technology, </w:t>
      </w:r>
      <w:r w:rsidRPr="004B479E">
        <w:rPr>
          <w:rFonts w:ascii="Times New Roman" w:hAnsi="Times New Roman"/>
          <w:bCs/>
          <w:noProof/>
          <w:color w:val="000000" w:themeColor="text1"/>
          <w:sz w:val="20"/>
          <w:szCs w:val="20"/>
        </w:rPr>
        <w:t xml:space="preserve">30(4): 337-350. </w:t>
      </w:r>
    </w:p>
    <w:p w14:paraId="4817CAB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Pilla, S. (2011). Handbook of Bioplastic and </w:t>
      </w:r>
      <w:r w:rsidRPr="004B479E">
        <w:rPr>
          <w:rFonts w:ascii="Times New Roman" w:hAnsi="Times New Roman"/>
          <w:bCs/>
          <w:i/>
          <w:iCs/>
          <w:noProof/>
          <w:color w:val="000000" w:themeColor="text1"/>
          <w:sz w:val="20"/>
          <w:szCs w:val="20"/>
        </w:rPr>
        <w:t>Biocomposites Engineering Applications.</w:t>
      </w:r>
      <w:r w:rsidRPr="004B479E">
        <w:rPr>
          <w:rFonts w:ascii="Times New Roman" w:hAnsi="Times New Roman"/>
          <w:bCs/>
          <w:noProof/>
          <w:color w:val="000000" w:themeColor="text1"/>
          <w:sz w:val="20"/>
          <w:szCs w:val="20"/>
        </w:rPr>
        <w:t xml:space="preserve"> ISBN 978 0-470-62607-8, Publisher John Wiley &amp; Sons.</w:t>
      </w:r>
    </w:p>
    <w:p w14:paraId="53C8421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Abolibda, T. Z. (2015).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Physical and chemical investigations of starch based bio-plastics. PhD Diss.,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University of Leicester.</w:t>
      </w:r>
    </w:p>
    <w:p w14:paraId="449D53DD"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Kang, D. J., Pal, K., Park, S. J., Bang, D. S., &amp; Kim, J. K. (2010). Effect of eggshell and silk fibroin on styrene–ethylene/butylene–styrene as bio-filler. </w:t>
      </w:r>
      <w:r w:rsidRPr="004B479E">
        <w:rPr>
          <w:rFonts w:ascii="Times New Roman" w:hAnsi="Times New Roman"/>
          <w:bCs/>
          <w:i/>
          <w:iCs/>
          <w:noProof/>
          <w:color w:val="000000" w:themeColor="text1"/>
          <w:sz w:val="20"/>
          <w:szCs w:val="20"/>
        </w:rPr>
        <w:t>Materials &amp; Design,</w:t>
      </w:r>
      <w:r w:rsidRPr="004B479E">
        <w:rPr>
          <w:rFonts w:ascii="Times New Roman" w:hAnsi="Times New Roman"/>
          <w:bCs/>
          <w:noProof/>
          <w:color w:val="000000" w:themeColor="text1"/>
          <w:sz w:val="20"/>
          <w:szCs w:val="20"/>
        </w:rPr>
        <w:t xml:space="preserve"> 31(4): 2216-2219.</w:t>
      </w:r>
    </w:p>
    <w:p w14:paraId="62A70C6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Toro, P. Quijada, R., Arias, J. L. and Yazdani-Pedram, M. (2007). Mechanical and morphological studies of poly (propylene)-filled eggshell composites. </w:t>
      </w:r>
      <w:r w:rsidRPr="004B479E">
        <w:rPr>
          <w:rFonts w:ascii="Times New Roman" w:hAnsi="Times New Roman"/>
          <w:bCs/>
          <w:i/>
          <w:iCs/>
          <w:noProof/>
          <w:color w:val="000000" w:themeColor="text1"/>
          <w:sz w:val="20"/>
          <w:szCs w:val="20"/>
        </w:rPr>
        <w:t xml:space="preserve">Macromolecular Materials and Engineering, </w:t>
      </w:r>
      <w:r w:rsidRPr="004B479E">
        <w:rPr>
          <w:rFonts w:ascii="Times New Roman" w:hAnsi="Times New Roman"/>
          <w:bCs/>
          <w:noProof/>
          <w:color w:val="000000" w:themeColor="text1"/>
          <w:sz w:val="20"/>
          <w:szCs w:val="20"/>
        </w:rPr>
        <w:t xml:space="preserve">292(9): 1027-1034. </w:t>
      </w:r>
    </w:p>
    <w:p w14:paraId="3D9340A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Vieira, M. G. (2011). Natural-based plasticizers and biopolymer films: A review. </w:t>
      </w:r>
      <w:r w:rsidRPr="004B479E">
        <w:rPr>
          <w:rFonts w:ascii="Times New Roman" w:hAnsi="Times New Roman"/>
          <w:bCs/>
          <w:i/>
          <w:iCs/>
          <w:noProof/>
          <w:color w:val="000000" w:themeColor="text1"/>
          <w:sz w:val="20"/>
          <w:szCs w:val="20"/>
        </w:rPr>
        <w:t xml:space="preserve">European Polymer Journal, </w:t>
      </w:r>
      <w:r w:rsidRPr="004B479E">
        <w:rPr>
          <w:rFonts w:ascii="Times New Roman" w:hAnsi="Times New Roman"/>
          <w:bCs/>
          <w:noProof/>
          <w:color w:val="000000" w:themeColor="text1"/>
          <w:sz w:val="20"/>
          <w:szCs w:val="20"/>
        </w:rPr>
        <w:t>47(3): 254-263.</w:t>
      </w:r>
    </w:p>
    <w:p w14:paraId="55233455"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Kasmuri, N. and Abu Zait, M. S. (2018). Enhancement of bio-plastic using eggshells and chitosan on potato starch based. </w:t>
      </w:r>
      <w:r w:rsidRPr="004B479E">
        <w:rPr>
          <w:rFonts w:ascii="Times New Roman" w:hAnsi="Times New Roman"/>
          <w:bCs/>
          <w:i/>
          <w:iCs/>
          <w:noProof/>
          <w:color w:val="000000" w:themeColor="text1"/>
          <w:sz w:val="20"/>
          <w:szCs w:val="20"/>
        </w:rPr>
        <w:t xml:space="preserve">International Journal of Engineering &amp; Technology, </w:t>
      </w:r>
      <w:r w:rsidRPr="004B479E">
        <w:rPr>
          <w:rFonts w:ascii="Times New Roman" w:hAnsi="Times New Roman"/>
          <w:bCs/>
          <w:noProof/>
          <w:color w:val="000000" w:themeColor="text1"/>
          <w:sz w:val="20"/>
          <w:szCs w:val="20"/>
        </w:rPr>
        <w:t xml:space="preserve">7:110-115. </w:t>
      </w:r>
    </w:p>
    <w:p w14:paraId="429B848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Abbott, A. P., Ballantyne, A. D., Conde, J. P., Ryder, K. S. and Wise, W. R. (2012). Salt modified starch: sustainable, recyclable plastics. </w:t>
      </w:r>
      <w:r w:rsidRPr="004B479E">
        <w:rPr>
          <w:rFonts w:ascii="Times New Roman" w:hAnsi="Times New Roman"/>
          <w:i/>
          <w:iCs/>
          <w:noProof/>
          <w:sz w:val="20"/>
          <w:szCs w:val="20"/>
        </w:rPr>
        <w:t xml:space="preserve">Green Chemistry, </w:t>
      </w:r>
      <w:r w:rsidRPr="004B479E">
        <w:rPr>
          <w:rFonts w:ascii="Times New Roman" w:hAnsi="Times New Roman"/>
          <w:noProof/>
          <w:sz w:val="20"/>
          <w:szCs w:val="20"/>
        </w:rPr>
        <w:t xml:space="preserve">14(5): 1302-1307. </w:t>
      </w:r>
    </w:p>
    <w:p w14:paraId="6338459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Galvis-Sánchez, A. C., Sousa, A. M. M, Goncalves, M. P. and Souza, H. K. S. (2016). Thermo-compression molding of chitosan with a deep eutectic mixture for biofilms development.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18(6): 1571-1580. </w:t>
      </w:r>
    </w:p>
    <w:p w14:paraId="00D1EF06"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Leroy, E., Decaen, P., Coativy, G., Pontoire, B., Reguerre, A. and Lourdin, D. (2012). Deep eutectic solvents as functional additives for starch based plastics.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14(11): 3063-3066. </w:t>
      </w:r>
    </w:p>
    <w:p w14:paraId="797553DE" w14:textId="3BB00816" w:rsidR="00C84321"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Zdanowicz, M. and Johansson, C. (2016). Mechanical and barrier properties of starch-based films plasticized with two-or three component deep eutectic solvents. </w:t>
      </w:r>
      <w:r w:rsidRPr="004B479E">
        <w:rPr>
          <w:rFonts w:ascii="Times New Roman" w:hAnsi="Times New Roman"/>
          <w:bCs/>
          <w:i/>
          <w:iCs/>
          <w:noProof/>
          <w:color w:val="000000" w:themeColor="text1"/>
          <w:sz w:val="20"/>
          <w:szCs w:val="20"/>
        </w:rPr>
        <w:t xml:space="preserve">Carbohydrate Polymers </w:t>
      </w:r>
      <w:r w:rsidRPr="004B479E">
        <w:rPr>
          <w:rFonts w:ascii="Times New Roman" w:hAnsi="Times New Roman"/>
          <w:bCs/>
          <w:noProof/>
          <w:color w:val="000000" w:themeColor="text1"/>
          <w:sz w:val="20"/>
          <w:szCs w:val="20"/>
        </w:rPr>
        <w:t>151: 103-112.</w:t>
      </w:r>
    </w:p>
    <w:p w14:paraId="6B3312ED" w14:textId="2169ED42" w:rsid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77BFCAD3" w14:textId="13D4F64B" w:rsid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1F8A521" w14:textId="77777777" w:rsidR="00A15DFD" w:rsidRP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6F1BC4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lastRenderedPageBreak/>
        <w:t xml:space="preserve">Shafie, M. H., Samsudin, D., Yusof, R. and Gan, C.Y. (2018). Characterization of bio-based plastic made from a mixture of Momordica charantia bioactive polysaccharide and choline chloride/glycerol based deep eutectic solvent.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118: 1183-1192. </w:t>
      </w:r>
    </w:p>
    <w:p w14:paraId="62CFF99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Malarvannan G, Onghena, M., Verstraete, S., Puffelen, E.V., Jacobs, A., Vanhorebeek, I., Verbruggen, C. A. T., Joosten, K. F. M., Berghe, G. V. D., Jorens, P. G. and Covaci, A. (2018). Phthalate and alternative plasticisers in indwelling medical devices in pediatric intensive care units. </w:t>
      </w:r>
      <w:r w:rsidRPr="004B479E">
        <w:rPr>
          <w:rFonts w:ascii="Times New Roman" w:hAnsi="Times New Roman"/>
          <w:bCs/>
          <w:i/>
          <w:iCs/>
          <w:noProof/>
          <w:color w:val="000000" w:themeColor="text1"/>
          <w:sz w:val="20"/>
          <w:szCs w:val="20"/>
        </w:rPr>
        <w:t xml:space="preserve">Journal of Hazardous Materials, </w:t>
      </w:r>
      <w:r w:rsidRPr="004B479E">
        <w:rPr>
          <w:rFonts w:ascii="Times New Roman" w:hAnsi="Times New Roman"/>
          <w:bCs/>
          <w:noProof/>
          <w:color w:val="000000" w:themeColor="text1"/>
          <w:sz w:val="20"/>
          <w:szCs w:val="20"/>
        </w:rPr>
        <w:t xml:space="preserve">363: 64-72. </w:t>
      </w:r>
    </w:p>
    <w:p w14:paraId="5FA714A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Mekonnen, T., Mussone, P., Khalil, H. and Bressler, D. (2013). Progress in bio-based plastics and plasticizing modifications. </w:t>
      </w:r>
      <w:r w:rsidRPr="004B479E">
        <w:rPr>
          <w:rFonts w:ascii="Times New Roman" w:hAnsi="Times New Roman"/>
          <w:bCs/>
          <w:i/>
          <w:iCs/>
          <w:noProof/>
          <w:color w:val="000000" w:themeColor="text1"/>
          <w:sz w:val="20"/>
          <w:szCs w:val="20"/>
        </w:rPr>
        <w:t>Journal of Materials Chemistry A</w:t>
      </w:r>
      <w:r w:rsidRPr="004B479E">
        <w:rPr>
          <w:rFonts w:ascii="Times New Roman" w:hAnsi="Times New Roman"/>
          <w:bCs/>
          <w:noProof/>
          <w:color w:val="000000" w:themeColor="text1"/>
          <w:sz w:val="20"/>
          <w:szCs w:val="20"/>
        </w:rPr>
        <w:t xml:space="preserve">, 1(43): 13379-13398. </w:t>
      </w:r>
    </w:p>
    <w:p w14:paraId="27CF719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Tome, L. I., Baiao, V., Silva, W. D. and Brett, M. A. (2018). Deep eutectic solvents for the production and application of new materials. </w:t>
      </w:r>
      <w:r w:rsidRPr="004B479E">
        <w:rPr>
          <w:rFonts w:ascii="Times New Roman" w:hAnsi="Times New Roman"/>
          <w:bCs/>
          <w:i/>
          <w:iCs/>
          <w:noProof/>
          <w:color w:val="000000" w:themeColor="text1"/>
          <w:sz w:val="20"/>
          <w:szCs w:val="20"/>
        </w:rPr>
        <w:t xml:space="preserve">Applied Materials Today, </w:t>
      </w:r>
      <w:r w:rsidRPr="004B479E">
        <w:rPr>
          <w:rFonts w:ascii="Times New Roman" w:hAnsi="Times New Roman"/>
          <w:bCs/>
          <w:noProof/>
          <w:color w:val="000000" w:themeColor="text1"/>
          <w:sz w:val="20"/>
          <w:szCs w:val="20"/>
        </w:rPr>
        <w:t xml:space="preserve">10: 30-50. </w:t>
      </w:r>
    </w:p>
    <w:p w14:paraId="5C4515B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Zhang, Q., Vigier, K. D. O., Royer, S. and Jerome, F. (2012). Deep eutectic solvents: Syntheses, properties and applications. </w:t>
      </w:r>
      <w:r w:rsidRPr="004B479E">
        <w:rPr>
          <w:rFonts w:ascii="Times New Roman" w:hAnsi="Times New Roman"/>
          <w:bCs/>
          <w:i/>
          <w:iCs/>
          <w:noProof/>
          <w:color w:val="000000" w:themeColor="text1"/>
          <w:sz w:val="20"/>
          <w:szCs w:val="20"/>
        </w:rPr>
        <w:t xml:space="preserve">Chemical Society Reviews, </w:t>
      </w:r>
      <w:r w:rsidRPr="004B479E">
        <w:rPr>
          <w:rFonts w:ascii="Times New Roman" w:hAnsi="Times New Roman"/>
          <w:bCs/>
          <w:noProof/>
          <w:color w:val="000000" w:themeColor="text1"/>
          <w:sz w:val="20"/>
          <w:szCs w:val="20"/>
        </w:rPr>
        <w:t xml:space="preserve">41(21): 7108-7146. </w:t>
      </w:r>
    </w:p>
    <w:p w14:paraId="615F6E0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Shamsuri, A. A. and Daik, R. (2012).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Plasticizing eutectic-based ionic liquid on physicochemical. </w:t>
      </w:r>
      <w:r w:rsidRPr="004B479E">
        <w:rPr>
          <w:rFonts w:ascii="Times New Roman" w:hAnsi="Times New Roman"/>
          <w:bCs/>
          <w:i/>
          <w:iCs/>
          <w:noProof/>
          <w:color w:val="000000" w:themeColor="text1"/>
          <w:sz w:val="20"/>
          <w:szCs w:val="20"/>
        </w:rPr>
        <w:t>BioResources</w:t>
      </w:r>
      <w:r w:rsidRPr="004B479E">
        <w:rPr>
          <w:rFonts w:ascii="Times New Roman" w:hAnsi="Times New Roman"/>
          <w:bCs/>
          <w:noProof/>
          <w:color w:val="000000" w:themeColor="text1"/>
          <w:sz w:val="20"/>
          <w:szCs w:val="20"/>
        </w:rPr>
        <w:t>, 7(4): 4760-4775.</w:t>
      </w:r>
    </w:p>
    <w:p w14:paraId="250D5DEF"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Cataldo, V. A., Cavallaro, G., Lazzara, G., Milioto, S. and Parisi, F. (2017). Coffee grounds as filler for pectin: Green composites with competitive performances dependent on the UV irradiation. </w:t>
      </w:r>
      <w:r w:rsidRPr="004B479E">
        <w:rPr>
          <w:rFonts w:ascii="Times New Roman" w:hAnsi="Times New Roman" w:cs="Times New Roman"/>
          <w:i/>
          <w:iCs/>
          <w:noProof/>
          <w:sz w:val="20"/>
          <w:szCs w:val="20"/>
        </w:rPr>
        <w:t>Carbohydrate Polymers</w:t>
      </w:r>
      <w:r w:rsidRPr="004B479E">
        <w:rPr>
          <w:rFonts w:ascii="Times New Roman" w:hAnsi="Times New Roman" w:cs="Times New Roman"/>
          <w:noProof/>
          <w:sz w:val="20"/>
          <w:szCs w:val="20"/>
        </w:rPr>
        <w:t xml:space="preserve">, 170: 198-205. </w:t>
      </w:r>
    </w:p>
    <w:p w14:paraId="0CD96DAC"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Almeida, C. M.R., Magalhaes, J.M.C.S., Souza, H.K.S. and Concalves, M.P. (2018). The role of choline chloride-based deep eutectic solvent and curcumin on chitosan films properties.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81: 456-466. </w:t>
      </w:r>
    </w:p>
    <w:p w14:paraId="0C511CC7"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Zárate-Ramírez, L. S., Bengoechea, C., Partal, P. and Guerrero, A. (2014). Thermo-mechanical and hydrophilic properties of polysaccharide/gluten-based bioplastics. </w:t>
      </w:r>
      <w:r w:rsidRPr="004B479E">
        <w:rPr>
          <w:rFonts w:ascii="Times New Roman" w:hAnsi="Times New Roman"/>
          <w:i/>
          <w:iCs/>
          <w:noProof/>
          <w:sz w:val="20"/>
          <w:szCs w:val="20"/>
        </w:rPr>
        <w:t xml:space="preserve">Carbohydrate polymers, </w:t>
      </w:r>
      <w:r w:rsidRPr="004B479E">
        <w:rPr>
          <w:rFonts w:ascii="Times New Roman" w:hAnsi="Times New Roman"/>
          <w:noProof/>
          <w:sz w:val="20"/>
          <w:szCs w:val="20"/>
        </w:rPr>
        <w:t xml:space="preserve">112: 24-31. </w:t>
      </w:r>
    </w:p>
    <w:p w14:paraId="1EC9C81A"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Bichara, L. C, Alvarez, P. E., Bimbi, M. V. F, Vaca, H., Gervasi, C. and Brandan, S. A. (2016). </w:t>
      </w:r>
      <w:r w:rsidRPr="004B479E">
        <w:rPr>
          <w:rFonts w:ascii="Times New Roman" w:hAnsi="Times New Roman"/>
          <w:noProof/>
          <w:sz w:val="20"/>
          <w:szCs w:val="20"/>
        </w:rPr>
        <w:t xml:space="preserve">Structural and spectroscopic study of a pectin isolated from citrus peel by using FTIR and FT-Raman spectra and DFT calculations. </w:t>
      </w:r>
      <w:r w:rsidRPr="004B479E">
        <w:rPr>
          <w:rFonts w:ascii="Times New Roman" w:hAnsi="Times New Roman"/>
          <w:i/>
          <w:iCs/>
          <w:noProof/>
          <w:sz w:val="20"/>
          <w:szCs w:val="20"/>
        </w:rPr>
        <w:t xml:space="preserve">Infrared Physics &amp; Technology, </w:t>
      </w:r>
      <w:r w:rsidRPr="004B479E">
        <w:rPr>
          <w:rFonts w:ascii="Times New Roman" w:hAnsi="Times New Roman"/>
          <w:noProof/>
          <w:sz w:val="20"/>
          <w:szCs w:val="20"/>
        </w:rPr>
        <w:t xml:space="preserve">76: 315-327. </w:t>
      </w:r>
    </w:p>
    <w:p w14:paraId="3E0E3DB3"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Li, Y., Xin, S., Bian, Y., Xu, K., Han, C. and Dong, L. (2016). The physical properties of poly (l-lactide) and functionalized eggshell powder composites.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85: 63-73. </w:t>
      </w:r>
    </w:p>
    <w:p w14:paraId="580C0C00" w14:textId="77777777" w:rsidR="004E5CE5" w:rsidRDefault="00C84321" w:rsidP="004E5CE5">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Siriprom, W., Sangwaranatee, N., Hidayat, R., Kongsriprapan, S., Teanchai K. and Chamchoi, N. (2018). The physicochemical characteristic of biodegradable methylcellulose film reinforced with chicken eggshells. </w:t>
      </w:r>
      <w:r w:rsidRPr="004B479E">
        <w:rPr>
          <w:rFonts w:ascii="Times New Roman" w:hAnsi="Times New Roman" w:cs="Times New Roman"/>
          <w:i/>
          <w:iCs/>
          <w:noProof/>
          <w:sz w:val="20"/>
          <w:szCs w:val="20"/>
        </w:rPr>
        <w:t xml:space="preserve">Materials Today: Proceedings, </w:t>
      </w:r>
      <w:r w:rsidRPr="004B479E">
        <w:rPr>
          <w:rFonts w:ascii="Times New Roman" w:hAnsi="Times New Roman" w:cs="Times New Roman"/>
          <w:noProof/>
          <w:sz w:val="20"/>
          <w:szCs w:val="20"/>
        </w:rPr>
        <w:t xml:space="preserve">5(7): 14836-14839. </w:t>
      </w:r>
    </w:p>
    <w:p w14:paraId="1B33F8E0" w14:textId="6DAB19DC" w:rsidR="00C84321" w:rsidRPr="004E5CE5" w:rsidRDefault="00C84321" w:rsidP="004E5CE5">
      <w:pPr>
        <w:pStyle w:val="Bibliography"/>
        <w:numPr>
          <w:ilvl w:val="0"/>
          <w:numId w:val="3"/>
        </w:numPr>
        <w:tabs>
          <w:tab w:val="left" w:pos="360"/>
        </w:tabs>
        <w:spacing w:after="0" w:line="276" w:lineRule="auto"/>
        <w:jc w:val="both"/>
        <w:rPr>
          <w:rStyle w:val="Hyperlink"/>
          <w:rFonts w:ascii="Times New Roman" w:hAnsi="Times New Roman" w:cs="Times New Roman"/>
          <w:noProof/>
          <w:color w:val="auto"/>
          <w:sz w:val="20"/>
          <w:szCs w:val="20"/>
          <w:u w:val="none"/>
        </w:rPr>
      </w:pPr>
      <w:r w:rsidRPr="004E5CE5">
        <w:rPr>
          <w:rFonts w:ascii="Times New Roman" w:hAnsi="Times New Roman"/>
          <w:noProof/>
          <w:sz w:val="20"/>
          <w:szCs w:val="20"/>
        </w:rPr>
        <w:t xml:space="preserve">Pradhan, A. K. and Sahoo, P. K. (2017). Synthesis and study of thermal, mechanical and biodegradation properties of chitosan-g-PMMA with chicken egg shell (nano-CaO) as a novel bio-filler. </w:t>
      </w:r>
      <w:r w:rsidRPr="004E5CE5">
        <w:rPr>
          <w:rFonts w:ascii="Times New Roman" w:hAnsi="Times New Roman"/>
          <w:i/>
          <w:iCs/>
          <w:noProof/>
          <w:sz w:val="20"/>
          <w:szCs w:val="20"/>
        </w:rPr>
        <w:t xml:space="preserve">Materials Science and Engineering: C, </w:t>
      </w:r>
      <w:r w:rsidRPr="004E5CE5">
        <w:rPr>
          <w:rFonts w:ascii="Times New Roman" w:hAnsi="Times New Roman"/>
          <w:noProof/>
          <w:sz w:val="20"/>
          <w:szCs w:val="20"/>
        </w:rPr>
        <w:t xml:space="preserve">80: 149-155. </w:t>
      </w:r>
    </w:p>
    <w:p w14:paraId="33DF677E"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Gouveia, T. I. A. Biernacki, K., Castro, M. C. R., Goncalves, M. P. and Souza, H. K. S. (2019). A new approach to develop biodegradable films based on thermoplastic pectin.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97:105175. </w:t>
      </w:r>
    </w:p>
    <w:p w14:paraId="1C921681"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Kong, J., Li, Y., Bai, Y., Li, Z., Cao, Z., Yu, Y., Han, C. and Dong, L. (2018). High-performance biodegradable polylactide composites fabricated using a novel plasticiser and functionalized eggshell powder.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112: 46-53. </w:t>
      </w:r>
    </w:p>
    <w:p w14:paraId="2B762283"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Esposito, M., Pierro, P. D, Gonzales, C.R., Mariniello, L., Giosafatto, C. V. L and Porta, R. (2016). Polyamines as new cationic plasticisers for pectin-based edible films. </w:t>
      </w:r>
      <w:r w:rsidRPr="004B479E">
        <w:rPr>
          <w:rFonts w:ascii="Times New Roman" w:hAnsi="Times New Roman"/>
          <w:i/>
          <w:iCs/>
          <w:noProof/>
          <w:sz w:val="20"/>
          <w:szCs w:val="20"/>
        </w:rPr>
        <w:t>Carbohydrate polymers</w:t>
      </w:r>
      <w:r w:rsidRPr="004B479E">
        <w:rPr>
          <w:rFonts w:ascii="Times New Roman" w:hAnsi="Times New Roman"/>
          <w:noProof/>
          <w:sz w:val="20"/>
          <w:szCs w:val="20"/>
        </w:rPr>
        <w:t xml:space="preserve">, 153: 222-228. </w:t>
      </w:r>
    </w:p>
    <w:p w14:paraId="65DB4C37" w14:textId="7CB12C52" w:rsidR="006C2869" w:rsidRPr="006C2869"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noProof/>
          <w:sz w:val="20"/>
          <w:szCs w:val="20"/>
        </w:rPr>
        <w:sectPr w:rsidR="006C2869" w:rsidRPr="006C2869" w:rsidSect="00C84321">
          <w:footerReference w:type="even" r:id="rId33"/>
          <w:footerReference w:type="default" r:id="rId34"/>
          <w:type w:val="continuous"/>
          <w:pgSz w:w="12240" w:h="15840" w:code="1"/>
          <w:pgMar w:top="1800" w:right="1469" w:bottom="1699" w:left="1440" w:header="706" w:footer="706" w:gutter="0"/>
          <w:pgNumType w:start="0"/>
          <w:cols w:num="2" w:space="403"/>
          <w:docGrid w:linePitch="360"/>
        </w:sectPr>
      </w:pPr>
      <w:r w:rsidRPr="004B479E">
        <w:rPr>
          <w:rFonts w:ascii="Times New Roman" w:hAnsi="Times New Roman"/>
          <w:noProof/>
          <w:sz w:val="20"/>
          <w:szCs w:val="20"/>
        </w:rPr>
        <w:t xml:space="preserve">Muscat, D. Adhikari, B., Adhikari, R. and Chaudhary, D. S. (2012). Comparative study of film forming behaviour of low and high amylose starches using glycerol and xylitol as plasticisers. </w:t>
      </w:r>
      <w:r w:rsidRPr="004B479E">
        <w:rPr>
          <w:rFonts w:ascii="Times New Roman" w:hAnsi="Times New Roman"/>
          <w:i/>
          <w:iCs/>
          <w:noProof/>
          <w:sz w:val="20"/>
          <w:szCs w:val="20"/>
        </w:rPr>
        <w:t>Journal of Food Engineering</w:t>
      </w:r>
      <w:r w:rsidRPr="004B479E">
        <w:rPr>
          <w:rFonts w:ascii="Times New Roman" w:hAnsi="Times New Roman"/>
          <w:noProof/>
          <w:sz w:val="20"/>
          <w:szCs w:val="20"/>
        </w:rPr>
        <w:t>, 109(2): 189-201.</w:t>
      </w:r>
    </w:p>
    <w:p w14:paraId="7D824911" w14:textId="74E5E40D" w:rsidR="00C84321" w:rsidRPr="006C2869" w:rsidRDefault="00C84321" w:rsidP="006C2869">
      <w:pPr>
        <w:pStyle w:val="ListParagraph"/>
        <w:numPr>
          <w:ilvl w:val="0"/>
          <w:numId w:val="3"/>
        </w:numPr>
        <w:tabs>
          <w:tab w:val="left" w:pos="360"/>
        </w:tabs>
        <w:overflowPunct w:val="0"/>
        <w:autoSpaceDE w:val="0"/>
        <w:autoSpaceDN w:val="0"/>
        <w:adjustRightInd w:val="0"/>
        <w:spacing w:after="0"/>
        <w:jc w:val="both"/>
        <w:textAlignment w:val="baseline"/>
        <w:rPr>
          <w:rFonts w:ascii="Times New Roman" w:hAnsi="Times New Roman"/>
          <w:noProof/>
          <w:sz w:val="20"/>
          <w:szCs w:val="20"/>
        </w:rPr>
      </w:pPr>
      <w:r w:rsidRPr="006C2869">
        <w:rPr>
          <w:rFonts w:ascii="Times New Roman" w:hAnsi="Times New Roman"/>
          <w:noProof/>
          <w:sz w:val="20"/>
          <w:szCs w:val="20"/>
        </w:rPr>
        <w:lastRenderedPageBreak/>
        <w:t xml:space="preserve">Sanyang, M. L., Sapuan, S.M., Jawaid, M., Ishak, M.R. and Sahari, J. (2016). Effect of plasticiser type and concentration on physical properties of biodegradable films based on sugar palm (arenga pinnata) starch for food packaging. </w:t>
      </w:r>
      <w:r w:rsidRPr="006C2869">
        <w:rPr>
          <w:rFonts w:ascii="Times New Roman" w:hAnsi="Times New Roman"/>
          <w:i/>
          <w:iCs/>
          <w:noProof/>
          <w:sz w:val="20"/>
          <w:szCs w:val="20"/>
        </w:rPr>
        <w:t>Journal of Food Science and Technology</w:t>
      </w:r>
      <w:r w:rsidRPr="006C2869">
        <w:rPr>
          <w:rFonts w:ascii="Times New Roman" w:hAnsi="Times New Roman"/>
          <w:noProof/>
          <w:sz w:val="20"/>
          <w:szCs w:val="20"/>
        </w:rPr>
        <w:t xml:space="preserve">, 53: 326-336. </w:t>
      </w:r>
    </w:p>
    <w:p w14:paraId="0A3A1F9E" w14:textId="77777777" w:rsidR="00C84321" w:rsidRPr="004B479E" w:rsidRDefault="00C84321" w:rsidP="00C84321">
      <w:pPr>
        <w:pStyle w:val="ListParagraph"/>
        <w:numPr>
          <w:ilvl w:val="0"/>
          <w:numId w:val="3"/>
        </w:numPr>
        <w:tabs>
          <w:tab w:val="left" w:pos="360"/>
        </w:tabs>
        <w:spacing w:after="0"/>
        <w:contextualSpacing w:val="0"/>
        <w:jc w:val="both"/>
        <w:rPr>
          <w:rFonts w:ascii="Times New Roman" w:hAnsi="Times New Roman"/>
          <w:noProof/>
          <w:sz w:val="20"/>
          <w:szCs w:val="20"/>
          <w:lang w:eastAsia="en-GB"/>
        </w:rPr>
      </w:pPr>
      <w:r w:rsidRPr="004B479E">
        <w:rPr>
          <w:rFonts w:ascii="Times New Roman" w:hAnsi="Times New Roman"/>
          <w:noProof/>
          <w:sz w:val="20"/>
          <w:szCs w:val="20"/>
          <w:lang w:eastAsia="en-GB"/>
        </w:rPr>
        <w:t xml:space="preserve">Trindade, J. R., Visak, Z. P., Blesic, M., Marrucho, I. M., Coutinho. J. A. P., Lopes, J. N. C. and Rebelo, L. P. N. (2007). </w:t>
      </w:r>
      <w:r w:rsidRPr="004B479E">
        <w:rPr>
          <w:rFonts w:ascii="Times New Roman" w:eastAsiaTheme="minorHAnsi" w:hAnsi="Times New Roman"/>
          <w:noProof/>
          <w:sz w:val="20"/>
          <w:szCs w:val="20"/>
        </w:rPr>
        <w:t xml:space="preserve">Salting-out effects in aqueous ionic liquid solutions: Cloud-point </w:t>
      </w:r>
      <w:r w:rsidRPr="004B479E">
        <w:rPr>
          <w:rFonts w:ascii="Times New Roman" w:eastAsiaTheme="minorHAnsi" w:hAnsi="Times New Roman"/>
          <w:noProof/>
          <w:sz w:val="20"/>
          <w:szCs w:val="20"/>
        </w:rPr>
        <w:t xml:space="preserve">temperature shifts. </w:t>
      </w:r>
      <w:r w:rsidRPr="004B479E">
        <w:rPr>
          <w:rFonts w:ascii="Times New Roman" w:hAnsi="Times New Roman"/>
          <w:i/>
          <w:iCs/>
          <w:noProof/>
          <w:sz w:val="20"/>
          <w:szCs w:val="20"/>
          <w:lang w:eastAsia="en-GB"/>
        </w:rPr>
        <w:t>The Journal of Physical Chemistry B</w:t>
      </w:r>
      <w:r w:rsidRPr="004B479E">
        <w:rPr>
          <w:rFonts w:ascii="Times New Roman" w:hAnsi="Times New Roman"/>
          <w:noProof/>
          <w:sz w:val="20"/>
          <w:szCs w:val="20"/>
          <w:lang w:eastAsia="en-GB"/>
        </w:rPr>
        <w:t>, 111(18): 4737-4741.</w:t>
      </w:r>
    </w:p>
    <w:p w14:paraId="72DBAF69"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Suppakul, P., Chalernsook, B., Ratisuthawat, B., Prapasitthi, S. and Munchukangwan, N. (2013). Empirical modeling of moisture sorption characteristics and mechanical and barrier properties of cassava flour film and their relation to plasticizing–antiplasticizing effects. </w:t>
      </w:r>
      <w:r w:rsidRPr="004B479E">
        <w:rPr>
          <w:rFonts w:ascii="Times New Roman" w:hAnsi="Times New Roman"/>
          <w:i/>
          <w:iCs/>
          <w:noProof/>
          <w:sz w:val="20"/>
          <w:szCs w:val="20"/>
        </w:rPr>
        <w:t xml:space="preserve">LWT-Food Science and Technology, </w:t>
      </w:r>
      <w:r w:rsidRPr="004B479E">
        <w:rPr>
          <w:rFonts w:ascii="Times New Roman" w:hAnsi="Times New Roman"/>
          <w:noProof/>
          <w:sz w:val="20"/>
          <w:szCs w:val="20"/>
        </w:rPr>
        <w:t xml:space="preserve">50(1): 290-297. </w:t>
      </w:r>
    </w:p>
    <w:p w14:paraId="308369D8" w14:textId="77777777" w:rsidR="00C84321" w:rsidRPr="00383C16" w:rsidRDefault="00C84321" w:rsidP="004B479E">
      <w:pPr>
        <w:spacing w:after="0"/>
        <w:jc w:val="both"/>
        <w:outlineLvl w:val="0"/>
        <w:rPr>
          <w:rFonts w:ascii="Times New Roman" w:hAnsi="Times New Roman"/>
          <w:noProof/>
          <w:sz w:val="20"/>
          <w:szCs w:val="20"/>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60EEFE7C" w14:textId="77777777" w:rsidR="00C84321" w:rsidRDefault="00C84321" w:rsidP="00383C16">
      <w:pPr>
        <w:spacing w:after="0"/>
        <w:jc w:val="center"/>
        <w:rPr>
          <w:rFonts w:ascii="Times New Roman" w:hAnsi="Times New Roman"/>
          <w:b/>
          <w:noProof/>
          <w:sz w:val="20"/>
          <w:szCs w:val="20"/>
          <w:lang w:bidi="ar-SA"/>
        </w:rPr>
        <w:sectPr w:rsidR="00C84321" w:rsidSect="006C2869">
          <w:footerReference w:type="default" r:id="rId35"/>
          <w:type w:val="oddPage"/>
          <w:pgSz w:w="12240" w:h="15840" w:code="1"/>
          <w:pgMar w:top="1800" w:right="1469" w:bottom="1699" w:left="1440" w:header="706" w:footer="706" w:gutter="0"/>
          <w:pgNumType w:start="0"/>
          <w:cols w:num="2" w:space="403"/>
          <w:docGrid w:linePitch="360"/>
        </w:sectPr>
      </w:pPr>
    </w:p>
    <w:p w14:paraId="09618F63" w14:textId="77777777" w:rsidR="00672075" w:rsidRPr="004B479E" w:rsidRDefault="00672075" w:rsidP="004B479E">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CA4B14">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77516" w14:textId="77777777" w:rsidR="00E92B12" w:rsidRDefault="00E92B12" w:rsidP="00FB4C59">
      <w:pPr>
        <w:spacing w:after="0" w:line="240" w:lineRule="auto"/>
      </w:pPr>
      <w:r>
        <w:separator/>
      </w:r>
    </w:p>
  </w:endnote>
  <w:endnote w:type="continuationSeparator" w:id="0">
    <w:p w14:paraId="736F3383" w14:textId="77777777" w:rsidR="00E92B12" w:rsidRDefault="00E92B1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049E7C3A"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58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61A0" w14:textId="453314D0"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C7FC" w14:textId="69DA4BC5" w:rsidR="00403A4B" w:rsidRPr="004B43FF" w:rsidRDefault="00E341A4">
    <w:pPr>
      <w:pStyle w:val="Footer"/>
      <w:rPr>
        <w:rFonts w:ascii="Times New Roman" w:hAnsi="Times New Roman"/>
        <w:lang w:val="en-US"/>
      </w:rPr>
    </w:pPr>
    <w:r>
      <w:rPr>
        <w:rFonts w:ascii="Times New Roman" w:hAnsi="Times New Roman"/>
        <w:noProof/>
        <w:lang w:val="en-US"/>
      </w:rPr>
      <w:t>67</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C93A" w14:textId="28E49369" w:rsidR="00AF09B8" w:rsidRPr="004B43FF" w:rsidRDefault="00E341A4">
    <w:pPr>
      <w:pStyle w:val="Footer"/>
      <w:rPr>
        <w:rFonts w:ascii="Times New Roman" w:hAnsi="Times New Roman"/>
        <w:lang w:val="en-US"/>
      </w:rPr>
    </w:pPr>
    <w:r>
      <w:rPr>
        <w:rFonts w:ascii="Times New Roman" w:hAnsi="Times New Roman"/>
        <w:noProof/>
        <w:lang w:val="en-US"/>
      </w:rPr>
      <w:t>69</w:t>
    </w:r>
    <w:r w:rsidR="00AF09B8" w:rsidRPr="0069547D">
      <w:rPr>
        <w:rFonts w:ascii="Times New Roman" w:hAnsi="Times New Roman"/>
        <w:noProof/>
        <w:lang w:val="en-US"/>
      </w:rPr>
      <w:ptab w:relativeTo="margin" w:alignment="center" w:leader="none"/>
    </w:r>
    <w:r w:rsidR="00AF09B8"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00169A8E" w:rsidR="00D75B35" w:rsidRPr="004B43FF" w:rsidRDefault="00E341A4">
    <w:pPr>
      <w:pStyle w:val="Footer"/>
      <w:rPr>
        <w:rFonts w:ascii="Times New Roman" w:hAnsi="Times New Roman"/>
        <w:lang w:val="en-US"/>
      </w:rPr>
    </w:pPr>
    <w:r>
      <w:rPr>
        <w:rFonts w:ascii="Times New Roman" w:hAnsi="Times New Roman"/>
        <w:noProof/>
        <w:lang w:val="en-US"/>
      </w:rPr>
      <w:t>59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A675" w14:textId="5A2049D9" w:rsidR="00CB24F3" w:rsidRDefault="00CB24F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58C" w14:textId="1F358AF0" w:rsidR="00403A4B" w:rsidRPr="004B43FF" w:rsidRDefault="00E341A4">
    <w:pPr>
      <w:pStyle w:val="Footer"/>
      <w:rPr>
        <w:rFonts w:ascii="Times New Roman" w:hAnsi="Times New Roman"/>
        <w:lang w:val="en-US"/>
      </w:rPr>
    </w:pPr>
    <w:r>
      <w:rPr>
        <w:rFonts w:ascii="Times New Roman" w:hAnsi="Times New Roman"/>
        <w:noProof/>
        <w:lang w:val="en-US"/>
      </w:rPr>
      <w:t>61</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D004" w14:textId="4449AB63"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8D2" w14:textId="5F66B4B7" w:rsidR="00403A4B" w:rsidRPr="004B43FF" w:rsidRDefault="00E341A4">
    <w:pPr>
      <w:pStyle w:val="Footer"/>
      <w:rPr>
        <w:rFonts w:ascii="Times New Roman" w:hAnsi="Times New Roman"/>
        <w:lang w:val="en-US"/>
      </w:rPr>
    </w:pPr>
    <w:r>
      <w:rPr>
        <w:rFonts w:ascii="Times New Roman" w:hAnsi="Times New Roman"/>
        <w:noProof/>
        <w:lang w:val="en-US"/>
      </w:rPr>
      <w:t>63</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E465" w14:textId="022FB184"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r w:rsidR="00E341A4">
      <w:rPr>
        <w:rFonts w:ascii="Times New Roman" w:hAnsi="Times New Roman"/>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4D90" w14:textId="145FC9AC" w:rsidR="00403A4B" w:rsidRPr="004B43FF" w:rsidRDefault="00E341A4">
    <w:pPr>
      <w:pStyle w:val="Footer"/>
      <w:rPr>
        <w:rFonts w:ascii="Times New Roman" w:hAnsi="Times New Roman"/>
        <w:lang w:val="en-US"/>
      </w:rPr>
    </w:pPr>
    <w:r>
      <w:rPr>
        <w:rFonts w:ascii="Times New Roman" w:hAnsi="Times New Roman"/>
        <w:noProof/>
        <w:lang w:val="en-US"/>
      </w:rPr>
      <w:t>65</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C838" w14:textId="0DC38755"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EFF30" w14:textId="77777777" w:rsidR="00E92B12" w:rsidRDefault="00E92B12" w:rsidP="00FB4C59">
      <w:pPr>
        <w:spacing w:after="0" w:line="240" w:lineRule="auto"/>
      </w:pPr>
      <w:r>
        <w:separator/>
      </w:r>
    </w:p>
  </w:footnote>
  <w:footnote w:type="continuationSeparator" w:id="0">
    <w:p w14:paraId="424AC22B" w14:textId="77777777" w:rsidR="00E92B12" w:rsidRDefault="00E92B1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021E177"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E341A4">
      <w:rPr>
        <w:rFonts w:ascii="Times New Roman" w:hAnsi="Times New Roman"/>
        <w:i/>
        <w:lang w:val="en-US"/>
      </w:rPr>
      <w:t>58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E341A4">
      <w:rPr>
        <w:rFonts w:ascii="Times New Roman" w:hAnsi="Times New Roman"/>
        <w:i/>
        <w:lang w:val="en-US"/>
      </w:rPr>
      <w:t>69</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43B1" w14:textId="4163C14D" w:rsidR="00A226CC" w:rsidRPr="00A226CC" w:rsidRDefault="00A226CC" w:rsidP="00A226CC">
    <w:pPr>
      <w:spacing w:after="0"/>
      <w:ind w:left="1530" w:hanging="1530"/>
      <w:outlineLvl w:val="0"/>
      <w:rPr>
        <w:rFonts w:ascii="Times New Roman" w:hAnsi="Times New Roman"/>
        <w:noProof/>
        <w:sz w:val="20"/>
        <w:szCs w:val="20"/>
      </w:rPr>
    </w:pPr>
    <w:r>
      <w:rPr>
        <w:rFonts w:ascii="Times New Roman" w:hAnsi="Times New Roman"/>
        <w:sz w:val="20"/>
        <w:szCs w:val="20"/>
      </w:rPr>
      <w:t>Non Daina et al</w:t>
    </w:r>
    <w:r w:rsidR="008E6968" w:rsidRPr="00A226CC">
      <w:rPr>
        <w:rFonts w:ascii="Times New Roman" w:hAnsi="Times New Roman"/>
        <w:sz w:val="20"/>
        <w:szCs w:val="20"/>
      </w:rPr>
      <w:t xml:space="preserve">:  </w:t>
    </w:r>
    <w:r w:rsidR="002752F0" w:rsidRPr="00A226CC">
      <w:rPr>
        <w:rFonts w:ascii="Times New Roman" w:hAnsi="Times New Roman"/>
        <w:sz w:val="20"/>
        <w:szCs w:val="20"/>
      </w:rPr>
      <w:t xml:space="preserve"> </w:t>
    </w:r>
    <w:r w:rsidR="00804C42">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52E6EB3" w14:textId="19DA8923"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F55D4"/>
    <w:multiLevelType w:val="hybridMultilevel"/>
    <w:tmpl w:val="71F43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4850ED9"/>
    <w:multiLevelType w:val="hybridMultilevel"/>
    <w:tmpl w:val="F39E7490"/>
    <w:lvl w:ilvl="0" w:tplc="5DBC723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77747"/>
    <w:rsid w:val="00084936"/>
    <w:rsid w:val="000944A8"/>
    <w:rsid w:val="000B4C5D"/>
    <w:rsid w:val="000C49FF"/>
    <w:rsid w:val="000C5261"/>
    <w:rsid w:val="000E5AF1"/>
    <w:rsid w:val="000F77DA"/>
    <w:rsid w:val="001068E8"/>
    <w:rsid w:val="00117BCD"/>
    <w:rsid w:val="001B0F9D"/>
    <w:rsid w:val="001D035A"/>
    <w:rsid w:val="001D3855"/>
    <w:rsid w:val="001D6F2C"/>
    <w:rsid w:val="001E582B"/>
    <w:rsid w:val="001F72B9"/>
    <w:rsid w:val="002004F5"/>
    <w:rsid w:val="00221D39"/>
    <w:rsid w:val="002752F0"/>
    <w:rsid w:val="002867F0"/>
    <w:rsid w:val="0029079C"/>
    <w:rsid w:val="002B188F"/>
    <w:rsid w:val="002B3BD8"/>
    <w:rsid w:val="002F3F91"/>
    <w:rsid w:val="00304767"/>
    <w:rsid w:val="00304B34"/>
    <w:rsid w:val="00312C0E"/>
    <w:rsid w:val="00345738"/>
    <w:rsid w:val="00346C10"/>
    <w:rsid w:val="00361BAF"/>
    <w:rsid w:val="00367D1F"/>
    <w:rsid w:val="00373A9B"/>
    <w:rsid w:val="0038323C"/>
    <w:rsid w:val="00383C16"/>
    <w:rsid w:val="00383F26"/>
    <w:rsid w:val="0039005B"/>
    <w:rsid w:val="003B0AC0"/>
    <w:rsid w:val="003D585B"/>
    <w:rsid w:val="003E7DA6"/>
    <w:rsid w:val="003F12FF"/>
    <w:rsid w:val="00403A4B"/>
    <w:rsid w:val="00420074"/>
    <w:rsid w:val="004760D4"/>
    <w:rsid w:val="00494C46"/>
    <w:rsid w:val="004A1191"/>
    <w:rsid w:val="004A12DD"/>
    <w:rsid w:val="004B43FF"/>
    <w:rsid w:val="004B479E"/>
    <w:rsid w:val="004E5CE5"/>
    <w:rsid w:val="00502641"/>
    <w:rsid w:val="00510BA6"/>
    <w:rsid w:val="00534441"/>
    <w:rsid w:val="00542CFC"/>
    <w:rsid w:val="00545363"/>
    <w:rsid w:val="00567D9E"/>
    <w:rsid w:val="00583C85"/>
    <w:rsid w:val="00584156"/>
    <w:rsid w:val="005C6768"/>
    <w:rsid w:val="005D3BF9"/>
    <w:rsid w:val="00624C7C"/>
    <w:rsid w:val="0063144D"/>
    <w:rsid w:val="00634C25"/>
    <w:rsid w:val="006416AB"/>
    <w:rsid w:val="00672075"/>
    <w:rsid w:val="006768E9"/>
    <w:rsid w:val="00687982"/>
    <w:rsid w:val="0069547D"/>
    <w:rsid w:val="00695D0E"/>
    <w:rsid w:val="006A3A0F"/>
    <w:rsid w:val="006B3EC8"/>
    <w:rsid w:val="006C2869"/>
    <w:rsid w:val="006D695E"/>
    <w:rsid w:val="007030AA"/>
    <w:rsid w:val="00725A6A"/>
    <w:rsid w:val="00730CB3"/>
    <w:rsid w:val="00735444"/>
    <w:rsid w:val="007703FE"/>
    <w:rsid w:val="007859BE"/>
    <w:rsid w:val="007943F3"/>
    <w:rsid w:val="007A738C"/>
    <w:rsid w:val="007B1349"/>
    <w:rsid w:val="007E25BD"/>
    <w:rsid w:val="007F4ECC"/>
    <w:rsid w:val="00801E18"/>
    <w:rsid w:val="00802C35"/>
    <w:rsid w:val="00804C42"/>
    <w:rsid w:val="00816289"/>
    <w:rsid w:val="0082181A"/>
    <w:rsid w:val="0086622B"/>
    <w:rsid w:val="008B02C7"/>
    <w:rsid w:val="008B470E"/>
    <w:rsid w:val="008C14D6"/>
    <w:rsid w:val="008C6733"/>
    <w:rsid w:val="008E1211"/>
    <w:rsid w:val="008E5BBF"/>
    <w:rsid w:val="008E6968"/>
    <w:rsid w:val="008F2DC2"/>
    <w:rsid w:val="008F5BF0"/>
    <w:rsid w:val="009110FB"/>
    <w:rsid w:val="00917637"/>
    <w:rsid w:val="00992776"/>
    <w:rsid w:val="009974C6"/>
    <w:rsid w:val="00A14DB9"/>
    <w:rsid w:val="00A15DFD"/>
    <w:rsid w:val="00A226CC"/>
    <w:rsid w:val="00A4762A"/>
    <w:rsid w:val="00A74A7E"/>
    <w:rsid w:val="00A87399"/>
    <w:rsid w:val="00AD1B8A"/>
    <w:rsid w:val="00AD76AF"/>
    <w:rsid w:val="00AE713F"/>
    <w:rsid w:val="00AF09B8"/>
    <w:rsid w:val="00B1121C"/>
    <w:rsid w:val="00B21436"/>
    <w:rsid w:val="00B21B23"/>
    <w:rsid w:val="00B25B65"/>
    <w:rsid w:val="00B2770A"/>
    <w:rsid w:val="00B314AD"/>
    <w:rsid w:val="00B36193"/>
    <w:rsid w:val="00B7255A"/>
    <w:rsid w:val="00B75BF6"/>
    <w:rsid w:val="00B95E42"/>
    <w:rsid w:val="00BA1F7B"/>
    <w:rsid w:val="00BB223B"/>
    <w:rsid w:val="00BB4646"/>
    <w:rsid w:val="00BB58AF"/>
    <w:rsid w:val="00BD2480"/>
    <w:rsid w:val="00BE2D36"/>
    <w:rsid w:val="00BE7C30"/>
    <w:rsid w:val="00BF1E5E"/>
    <w:rsid w:val="00C055BF"/>
    <w:rsid w:val="00C0756D"/>
    <w:rsid w:val="00C2226A"/>
    <w:rsid w:val="00C44E79"/>
    <w:rsid w:val="00C80273"/>
    <w:rsid w:val="00C84321"/>
    <w:rsid w:val="00C943DD"/>
    <w:rsid w:val="00C94D92"/>
    <w:rsid w:val="00C97340"/>
    <w:rsid w:val="00CA4B14"/>
    <w:rsid w:val="00CA513F"/>
    <w:rsid w:val="00CB24F3"/>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341A4"/>
    <w:rsid w:val="00E66197"/>
    <w:rsid w:val="00E92B12"/>
    <w:rsid w:val="00E9669B"/>
    <w:rsid w:val="00EB5BA5"/>
    <w:rsid w:val="00EF4195"/>
    <w:rsid w:val="00F202C3"/>
    <w:rsid w:val="00F234AE"/>
    <w:rsid w:val="00F23D94"/>
    <w:rsid w:val="00F307D5"/>
    <w:rsid w:val="00F31093"/>
    <w:rsid w:val="00F412AF"/>
    <w:rsid w:val="00F43667"/>
    <w:rsid w:val="00F447A7"/>
    <w:rsid w:val="00F467A2"/>
    <w:rsid w:val="00F567E6"/>
    <w:rsid w:val="00F62342"/>
    <w:rsid w:val="00F65C15"/>
    <w:rsid w:val="00F7357E"/>
    <w:rsid w:val="00F743E1"/>
    <w:rsid w:val="00FA2F5D"/>
    <w:rsid w:val="00FB4C59"/>
    <w:rsid w:val="00FB4F34"/>
    <w:rsid w:val="00FB5EA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077747"/>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77747"/>
    <w:rPr>
      <w:color w:val="0000FF" w:themeColor="hyperlink"/>
      <w:u w:val="single"/>
    </w:rPr>
  </w:style>
  <w:style w:type="character" w:styleId="CommentReference">
    <w:name w:val="annotation reference"/>
    <w:basedOn w:val="DefaultParagraphFont"/>
    <w:uiPriority w:val="99"/>
    <w:semiHidden/>
    <w:unhideWhenUsed/>
    <w:rsid w:val="00077747"/>
    <w:rPr>
      <w:sz w:val="16"/>
      <w:szCs w:val="16"/>
    </w:rPr>
  </w:style>
  <w:style w:type="paragraph" w:styleId="CommentText">
    <w:name w:val="annotation text"/>
    <w:basedOn w:val="Normal"/>
    <w:link w:val="CommentTextChar"/>
    <w:uiPriority w:val="99"/>
    <w:semiHidden/>
    <w:unhideWhenUsed/>
    <w:rsid w:val="0007774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077747"/>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077747"/>
    <w:rPr>
      <w:b/>
      <w:bCs/>
    </w:rPr>
  </w:style>
  <w:style w:type="character" w:customStyle="1" w:styleId="CommentSubjectChar">
    <w:name w:val="Comment Subject Char"/>
    <w:basedOn w:val="CommentTextChar"/>
    <w:link w:val="CommentSubject"/>
    <w:uiPriority w:val="99"/>
    <w:semiHidden/>
    <w:rsid w:val="00077747"/>
    <w:rPr>
      <w:rFonts w:asciiTheme="minorHAnsi" w:eastAsiaTheme="minorEastAsia" w:hAnsiTheme="minorHAnsi" w:cstheme="minorBidi"/>
      <w:b/>
      <w:bCs/>
      <w:kern w:val="2"/>
      <w:lang w:val="en-US" w:eastAsia="ko-KR"/>
    </w:rPr>
  </w:style>
  <w:style w:type="table" w:styleId="TableGrid">
    <w:name w:val="Table Grid"/>
    <w:basedOn w:val="TableNormal"/>
    <w:uiPriority w:val="39"/>
    <w:unhideWhenUsed/>
    <w:rsid w:val="00077747"/>
    <w:rPr>
      <w:rFonts w:asciiTheme="minorHAnsi" w:eastAsia="Batang"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7747"/>
    <w:rPr>
      <w:color w:val="605E5C"/>
      <w:shd w:val="clear" w:color="auto" w:fill="E1DFDD"/>
    </w:rPr>
  </w:style>
  <w:style w:type="character" w:customStyle="1" w:styleId="cit-volume">
    <w:name w:val="cit-volume"/>
    <w:basedOn w:val="DefaultParagraphFont"/>
    <w:rsid w:val="00077747"/>
  </w:style>
  <w:style w:type="character" w:customStyle="1" w:styleId="cit-issue">
    <w:name w:val="cit-issue"/>
    <w:basedOn w:val="DefaultParagraphFont"/>
    <w:rsid w:val="00077747"/>
  </w:style>
  <w:style w:type="character" w:customStyle="1" w:styleId="cit-pagerange">
    <w:name w:val="cit-pagerange"/>
    <w:basedOn w:val="DefaultParagraphFont"/>
    <w:rsid w:val="00077747"/>
  </w:style>
  <w:style w:type="paragraph" w:styleId="Bibliography">
    <w:name w:val="Bibliography"/>
    <w:basedOn w:val="Normal"/>
    <w:next w:val="Normal"/>
    <w:uiPriority w:val="37"/>
    <w:unhideWhenUsed/>
    <w:rsid w:val="00077747"/>
    <w:pPr>
      <w:spacing w:after="160" w:line="259" w:lineRule="auto"/>
    </w:pPr>
    <w:rPr>
      <w:rFonts w:asciiTheme="minorHAnsi" w:eastAsiaTheme="minorHAnsi" w:hAnsiTheme="minorHAnsi" w:cstheme="minorBidi"/>
      <w:lang w:bidi="ar-SA"/>
    </w:rPr>
  </w:style>
  <w:style w:type="character" w:styleId="HTMLCite">
    <w:name w:val="HTML Cite"/>
    <w:basedOn w:val="DefaultParagraphFont"/>
    <w:uiPriority w:val="99"/>
    <w:semiHidden/>
    <w:unhideWhenUsed/>
    <w:rsid w:val="00077747"/>
    <w:rPr>
      <w:i/>
      <w:iCs/>
    </w:rPr>
  </w:style>
  <w:style w:type="character" w:styleId="FollowedHyperlink">
    <w:name w:val="FollowedHyperlink"/>
    <w:basedOn w:val="DefaultParagraphFont"/>
    <w:uiPriority w:val="99"/>
    <w:semiHidden/>
    <w:unhideWhenUsed/>
    <w:rsid w:val="00077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tiff"/><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tiff"/><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tiff"/><Relationship Id="rId32" Type="http://schemas.openxmlformats.org/officeDocument/2006/relationships/image" Target="media/image14.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4</cp:revision>
  <dcterms:created xsi:type="dcterms:W3CDTF">2022-02-06T05:57:00Z</dcterms:created>
  <dcterms:modified xsi:type="dcterms:W3CDTF">2022-02-23T06:55:00Z</dcterms:modified>
</cp:coreProperties>
</file>