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E3DBB38"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357881">
        <w:rPr>
          <w:rFonts w:ascii="Times New Roman" w:hAnsi="Times New Roman" w:cs="Times New Roman"/>
          <w:b/>
          <w:i/>
          <w:sz w:val="24"/>
          <w:szCs w:val="24"/>
        </w:rPr>
        <w:t>6</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100CEF">
        <w:rPr>
          <w:rFonts w:ascii="Times New Roman" w:hAnsi="Times New Roman" w:cs="Times New Roman"/>
          <w:b/>
          <w:i/>
          <w:sz w:val="24"/>
          <w:szCs w:val="24"/>
        </w:rPr>
        <w:t>10</w:t>
      </w:r>
      <w:r w:rsidR="00A06B76">
        <w:rPr>
          <w:rFonts w:ascii="Times New Roman" w:hAnsi="Times New Roman" w:cs="Times New Roman"/>
          <w:b/>
          <w:i/>
          <w:sz w:val="24"/>
          <w:szCs w:val="24"/>
        </w:rPr>
        <w:t>3</w:t>
      </w:r>
      <w:r w:rsidR="00100CEF">
        <w:rPr>
          <w:rFonts w:ascii="Times New Roman" w:hAnsi="Times New Roman" w:cs="Times New Roman"/>
          <w:b/>
          <w:i/>
          <w:sz w:val="24"/>
          <w:szCs w:val="24"/>
        </w:rPr>
        <w:t>2</w:t>
      </w:r>
      <w:r w:rsidR="009B31A6">
        <w:rPr>
          <w:rFonts w:ascii="Times New Roman" w:hAnsi="Times New Roman" w:cs="Times New Roman"/>
          <w:b/>
          <w:i/>
          <w:sz w:val="24"/>
          <w:szCs w:val="24"/>
        </w:rPr>
        <w:t xml:space="preserve"> - </w:t>
      </w:r>
      <w:r w:rsidR="00100CEF">
        <w:rPr>
          <w:rFonts w:ascii="Times New Roman" w:hAnsi="Times New Roman" w:cs="Times New Roman"/>
          <w:b/>
          <w:i/>
          <w:sz w:val="24"/>
          <w:szCs w:val="24"/>
        </w:rPr>
        <w:t>10</w:t>
      </w:r>
      <w:r w:rsidR="00A06B76">
        <w:rPr>
          <w:rFonts w:ascii="Times New Roman" w:hAnsi="Times New Roman" w:cs="Times New Roman"/>
          <w:b/>
          <w:i/>
          <w:sz w:val="24"/>
          <w:szCs w:val="24"/>
        </w:rPr>
        <w:t>41</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31442C6F" w14:textId="77777777" w:rsidR="00A06B76" w:rsidRPr="00943D08" w:rsidRDefault="00A06B76" w:rsidP="00A06B76">
      <w:pPr>
        <w:spacing w:after="0"/>
        <w:jc w:val="center"/>
        <w:rPr>
          <w:rFonts w:ascii="Times New Roman" w:hAnsi="Times New Roman"/>
          <w:sz w:val="28"/>
          <w:szCs w:val="28"/>
        </w:rPr>
      </w:pPr>
      <w:r w:rsidRPr="00943D08">
        <w:rPr>
          <w:rFonts w:ascii="Times New Roman" w:hAnsi="Times New Roman"/>
          <w:sz w:val="28"/>
          <w:szCs w:val="28"/>
        </w:rPr>
        <w:t xml:space="preserve">IDENTIFICATION AND QUANTIFICATION OF LYCOPENE AND β-CAROTENE IN WATERMELON JUICE USING HIGH-PERFORMANCE LIQUID CHROMATOGRAPHY </w:t>
      </w:r>
    </w:p>
    <w:p w14:paraId="1F69770B" w14:textId="77777777" w:rsidR="00A06B76" w:rsidRPr="00943D08" w:rsidRDefault="00A06B76" w:rsidP="00A06B76">
      <w:pPr>
        <w:spacing w:after="0"/>
        <w:jc w:val="center"/>
        <w:rPr>
          <w:rFonts w:ascii="Times New Roman" w:hAnsi="Times New Roman"/>
          <w:noProof/>
          <w:sz w:val="24"/>
          <w:szCs w:val="24"/>
          <w:lang w:val="ms-MY"/>
        </w:rPr>
      </w:pPr>
    </w:p>
    <w:p w14:paraId="2C0896DF" w14:textId="77777777" w:rsidR="00A06B76" w:rsidRPr="00943D08" w:rsidRDefault="00A06B76" w:rsidP="00A06B76">
      <w:pPr>
        <w:spacing w:after="0"/>
        <w:jc w:val="center"/>
        <w:rPr>
          <w:rFonts w:ascii="Times New Roman" w:hAnsi="Times New Roman"/>
          <w:noProof/>
          <w:sz w:val="24"/>
          <w:szCs w:val="24"/>
          <w:lang w:val="ms-MY"/>
        </w:rPr>
      </w:pPr>
      <w:r w:rsidRPr="00943D08">
        <w:rPr>
          <w:rFonts w:ascii="Times New Roman" w:hAnsi="Times New Roman"/>
          <w:noProof/>
          <w:sz w:val="24"/>
          <w:szCs w:val="24"/>
          <w:lang w:val="ms-MY"/>
        </w:rPr>
        <w:t>(Pengenalan dan Pengkuantitian Likopena dan Β-Karotena di dalam Jus Tembikai Menggunakan Kromatografi Cecair Berprestasi Tinggi)</w:t>
      </w:r>
    </w:p>
    <w:p w14:paraId="6090B37D" w14:textId="77777777" w:rsidR="00A06B76" w:rsidRPr="00943D08" w:rsidRDefault="00A06B76" w:rsidP="00A06B76">
      <w:pPr>
        <w:spacing w:after="0"/>
        <w:jc w:val="center"/>
        <w:rPr>
          <w:rFonts w:ascii="Times New Roman" w:hAnsi="Times New Roman"/>
          <w:noProof/>
          <w:sz w:val="20"/>
          <w:szCs w:val="20"/>
          <w:lang w:val="ms-MY"/>
        </w:rPr>
      </w:pPr>
    </w:p>
    <w:p w14:paraId="2A42B161" w14:textId="77777777" w:rsidR="00A06B76" w:rsidRPr="00943D08" w:rsidRDefault="00A06B76" w:rsidP="00A06B76">
      <w:pPr>
        <w:spacing w:after="0"/>
        <w:jc w:val="center"/>
        <w:rPr>
          <w:rFonts w:ascii="Times New Roman" w:hAnsi="Times New Roman"/>
          <w:noProof/>
          <w:sz w:val="20"/>
          <w:szCs w:val="20"/>
          <w:vertAlign w:val="superscript"/>
          <w:lang w:val="ms-MY"/>
        </w:rPr>
      </w:pPr>
      <w:r w:rsidRPr="00943D08">
        <w:rPr>
          <w:rFonts w:ascii="Times New Roman" w:hAnsi="Times New Roman"/>
          <w:noProof/>
          <w:sz w:val="20"/>
          <w:szCs w:val="20"/>
          <w:lang w:val="ms-MY"/>
        </w:rPr>
        <w:t>Nur Shafinaz Mohamad Salin</w:t>
      </w:r>
      <w:r w:rsidRPr="00943D08">
        <w:rPr>
          <w:rFonts w:ascii="Times New Roman" w:hAnsi="Times New Roman"/>
          <w:noProof/>
          <w:sz w:val="20"/>
          <w:szCs w:val="20"/>
          <w:vertAlign w:val="superscript"/>
          <w:lang w:val="ms-MY"/>
        </w:rPr>
        <w:t>1</w:t>
      </w:r>
      <w:r w:rsidRPr="00943D08">
        <w:rPr>
          <w:rFonts w:ascii="Times New Roman" w:hAnsi="Times New Roman"/>
          <w:noProof/>
          <w:sz w:val="20"/>
          <w:szCs w:val="20"/>
          <w:lang w:val="ms-MY"/>
        </w:rPr>
        <w:t>, Fatimah Salim</w:t>
      </w:r>
      <w:r w:rsidRPr="00943D08">
        <w:rPr>
          <w:rFonts w:ascii="Times New Roman" w:hAnsi="Times New Roman"/>
          <w:noProof/>
          <w:sz w:val="20"/>
          <w:szCs w:val="20"/>
          <w:vertAlign w:val="superscript"/>
          <w:lang w:val="ms-MY"/>
        </w:rPr>
        <w:t>2,3</w:t>
      </w:r>
      <w:r w:rsidRPr="00943D08">
        <w:rPr>
          <w:rFonts w:ascii="Times New Roman" w:hAnsi="Times New Roman"/>
          <w:noProof/>
          <w:sz w:val="20"/>
          <w:szCs w:val="20"/>
          <w:lang w:val="ms-MY"/>
        </w:rPr>
        <w:t>, Hairil Rashmizal Abdul Razak</w:t>
      </w:r>
      <w:r w:rsidRPr="00943D08">
        <w:rPr>
          <w:rFonts w:ascii="Times New Roman" w:hAnsi="Times New Roman"/>
          <w:noProof/>
          <w:sz w:val="20"/>
          <w:szCs w:val="20"/>
          <w:vertAlign w:val="superscript"/>
          <w:lang w:val="ms-MY"/>
        </w:rPr>
        <w:t>4</w:t>
      </w:r>
      <w:r w:rsidRPr="00943D08">
        <w:rPr>
          <w:rFonts w:ascii="Times New Roman" w:hAnsi="Times New Roman"/>
          <w:noProof/>
          <w:sz w:val="20"/>
          <w:szCs w:val="20"/>
          <w:lang w:val="ms-MY"/>
        </w:rPr>
        <w:t>, Wan Mazlina Md Saad</w:t>
      </w:r>
      <w:r w:rsidRPr="00943D08">
        <w:rPr>
          <w:rFonts w:ascii="Times New Roman" w:hAnsi="Times New Roman"/>
          <w:noProof/>
          <w:sz w:val="20"/>
          <w:szCs w:val="20"/>
          <w:vertAlign w:val="superscript"/>
          <w:lang w:val="ms-MY"/>
        </w:rPr>
        <w:t>1*</w:t>
      </w:r>
    </w:p>
    <w:p w14:paraId="5B9BB073" w14:textId="77777777" w:rsidR="00A06B76" w:rsidRPr="00A06B76" w:rsidRDefault="00A06B76" w:rsidP="00A06B76">
      <w:pPr>
        <w:spacing w:after="0"/>
        <w:jc w:val="center"/>
        <w:rPr>
          <w:rFonts w:ascii="Times New Roman" w:hAnsi="Times New Roman"/>
          <w:i/>
          <w:iCs/>
          <w:noProof/>
          <w:sz w:val="20"/>
          <w:szCs w:val="20"/>
          <w:vertAlign w:val="superscript"/>
          <w:lang w:val="ms-MY"/>
        </w:rPr>
      </w:pPr>
    </w:p>
    <w:p w14:paraId="7ECD204A" w14:textId="77777777" w:rsidR="00A06B76" w:rsidRPr="00A06B76" w:rsidRDefault="00A06B76" w:rsidP="00A06B76">
      <w:pPr>
        <w:spacing w:after="0"/>
        <w:jc w:val="center"/>
        <w:rPr>
          <w:rFonts w:ascii="Times New Roman" w:hAnsi="Times New Roman"/>
          <w:i/>
          <w:iCs/>
          <w:noProof/>
          <w:sz w:val="20"/>
          <w:szCs w:val="20"/>
          <w:lang w:val="ms-MY"/>
        </w:rPr>
      </w:pPr>
      <w:r w:rsidRPr="00A06B76">
        <w:rPr>
          <w:rFonts w:ascii="Times New Roman" w:hAnsi="Times New Roman"/>
          <w:i/>
          <w:iCs/>
          <w:noProof/>
          <w:sz w:val="20"/>
          <w:szCs w:val="20"/>
          <w:vertAlign w:val="superscript"/>
          <w:lang w:val="ms-MY"/>
        </w:rPr>
        <w:t>1</w:t>
      </w:r>
      <w:r w:rsidRPr="00A06B76">
        <w:rPr>
          <w:rFonts w:ascii="Times New Roman" w:hAnsi="Times New Roman"/>
          <w:i/>
          <w:iCs/>
          <w:noProof/>
          <w:sz w:val="20"/>
          <w:szCs w:val="20"/>
          <w:lang w:val="ms-MY"/>
        </w:rPr>
        <w:t xml:space="preserve">Centre of Medical Laboratory Technology, Faculty of Health Sciences </w:t>
      </w:r>
    </w:p>
    <w:p w14:paraId="1E5CA208" w14:textId="77777777" w:rsidR="00A06B76" w:rsidRPr="00A06B76" w:rsidRDefault="00A06B76" w:rsidP="00A06B76">
      <w:pPr>
        <w:spacing w:after="0"/>
        <w:jc w:val="center"/>
        <w:rPr>
          <w:rFonts w:ascii="Times New Roman" w:hAnsi="Times New Roman"/>
          <w:i/>
          <w:iCs/>
          <w:noProof/>
          <w:sz w:val="20"/>
          <w:szCs w:val="20"/>
          <w:lang w:val="ms-MY"/>
        </w:rPr>
      </w:pPr>
      <w:bookmarkStart w:id="0" w:name="_Hlk73530720"/>
      <w:r w:rsidRPr="00A06B76">
        <w:rPr>
          <w:rFonts w:ascii="Times New Roman" w:hAnsi="Times New Roman"/>
          <w:i/>
          <w:iCs/>
          <w:noProof/>
          <w:sz w:val="20"/>
          <w:szCs w:val="20"/>
          <w:vertAlign w:val="superscript"/>
          <w:lang w:val="ms-MY"/>
        </w:rPr>
        <w:t>2</w:t>
      </w:r>
      <w:r w:rsidRPr="00A06B76">
        <w:rPr>
          <w:rFonts w:ascii="Times New Roman" w:hAnsi="Times New Roman"/>
          <w:i/>
          <w:iCs/>
          <w:noProof/>
          <w:sz w:val="20"/>
          <w:szCs w:val="20"/>
          <w:lang w:val="ms-MY"/>
        </w:rPr>
        <w:t xml:space="preserve">Atta-ur-Rahman Institute for Natural Product Discovery (AuRIns) </w:t>
      </w:r>
    </w:p>
    <w:p w14:paraId="62C0DD27" w14:textId="77777777" w:rsidR="00A06B76" w:rsidRPr="00A06B76" w:rsidRDefault="00A06B76" w:rsidP="00A06B76">
      <w:pPr>
        <w:spacing w:after="0"/>
        <w:jc w:val="center"/>
        <w:rPr>
          <w:rFonts w:ascii="Times New Roman" w:hAnsi="Times New Roman"/>
          <w:i/>
          <w:iCs/>
          <w:noProof/>
          <w:sz w:val="20"/>
          <w:szCs w:val="20"/>
          <w:lang w:val="ms-MY"/>
        </w:rPr>
      </w:pPr>
      <w:r w:rsidRPr="00A06B76">
        <w:rPr>
          <w:rFonts w:ascii="Times New Roman" w:hAnsi="Times New Roman"/>
          <w:i/>
          <w:iCs/>
          <w:noProof/>
          <w:sz w:val="20"/>
          <w:szCs w:val="20"/>
          <w:lang w:val="ms-MY"/>
        </w:rPr>
        <w:t>Universiti Teknologi MARA Selangor Branch, Puncak Alam Campus, 42300 Puncak Alam, Selangor, Malaysia.</w:t>
      </w:r>
    </w:p>
    <w:p w14:paraId="1BF10F9D" w14:textId="77777777" w:rsidR="00A06B76" w:rsidRPr="00A06B76" w:rsidRDefault="00A06B76" w:rsidP="00A06B76">
      <w:pPr>
        <w:spacing w:after="0"/>
        <w:jc w:val="center"/>
        <w:rPr>
          <w:rFonts w:ascii="Times New Roman" w:hAnsi="Times New Roman"/>
          <w:i/>
          <w:iCs/>
          <w:noProof/>
          <w:sz w:val="20"/>
          <w:szCs w:val="20"/>
          <w:lang w:val="ms-MY"/>
        </w:rPr>
      </w:pPr>
      <w:bookmarkStart w:id="1" w:name="_Hlk73530760"/>
      <w:bookmarkEnd w:id="0"/>
      <w:r w:rsidRPr="00A06B76">
        <w:rPr>
          <w:rFonts w:ascii="Times New Roman" w:hAnsi="Times New Roman"/>
          <w:i/>
          <w:iCs/>
          <w:noProof/>
          <w:sz w:val="20"/>
          <w:szCs w:val="20"/>
          <w:vertAlign w:val="superscript"/>
          <w:lang w:val="ms-MY"/>
        </w:rPr>
        <w:t>3</w:t>
      </w:r>
      <w:r w:rsidRPr="00A06B76">
        <w:rPr>
          <w:rFonts w:ascii="Times New Roman" w:hAnsi="Times New Roman"/>
          <w:i/>
          <w:iCs/>
          <w:noProof/>
          <w:sz w:val="20"/>
          <w:szCs w:val="20"/>
          <w:lang w:val="ms-MY"/>
        </w:rPr>
        <w:t xml:space="preserve">Centre of Foundation Studies, </w:t>
      </w:r>
    </w:p>
    <w:p w14:paraId="09F0C9D6" w14:textId="77777777" w:rsidR="00A06B76" w:rsidRPr="00A06B76" w:rsidRDefault="00A06B76" w:rsidP="00A06B76">
      <w:pPr>
        <w:spacing w:after="0"/>
        <w:jc w:val="center"/>
        <w:rPr>
          <w:rFonts w:ascii="Times New Roman" w:hAnsi="Times New Roman"/>
          <w:i/>
          <w:iCs/>
          <w:noProof/>
          <w:sz w:val="20"/>
          <w:szCs w:val="20"/>
          <w:lang w:val="ms-MY"/>
        </w:rPr>
      </w:pPr>
      <w:r w:rsidRPr="00A06B76">
        <w:rPr>
          <w:rFonts w:ascii="Times New Roman" w:hAnsi="Times New Roman"/>
          <w:i/>
          <w:iCs/>
          <w:noProof/>
          <w:sz w:val="20"/>
          <w:szCs w:val="20"/>
          <w:lang w:val="ms-MY"/>
        </w:rPr>
        <w:t>Universiti Teknologi MARA Selangor Branch, Dengkil Campus, 43800 Dengkil, Selangor, Malaysia.</w:t>
      </w:r>
    </w:p>
    <w:bookmarkEnd w:id="1"/>
    <w:p w14:paraId="757BDB60" w14:textId="77777777" w:rsidR="00A06B76" w:rsidRPr="00A06B76" w:rsidRDefault="00A06B76" w:rsidP="00A06B76">
      <w:pPr>
        <w:spacing w:after="0"/>
        <w:jc w:val="center"/>
        <w:rPr>
          <w:rFonts w:ascii="Times New Roman" w:hAnsi="Times New Roman"/>
          <w:i/>
          <w:iCs/>
          <w:noProof/>
          <w:sz w:val="20"/>
          <w:szCs w:val="20"/>
          <w:lang w:val="ms-MY"/>
        </w:rPr>
      </w:pPr>
      <w:r w:rsidRPr="00A06B76">
        <w:rPr>
          <w:rFonts w:ascii="Times New Roman" w:hAnsi="Times New Roman"/>
          <w:i/>
          <w:iCs/>
          <w:noProof/>
          <w:sz w:val="20"/>
          <w:szCs w:val="20"/>
          <w:vertAlign w:val="superscript"/>
          <w:lang w:val="ms-MY"/>
        </w:rPr>
        <w:t>4</w:t>
      </w:r>
      <w:r w:rsidRPr="00A06B76">
        <w:rPr>
          <w:rFonts w:ascii="Times New Roman" w:hAnsi="Times New Roman"/>
          <w:i/>
          <w:iCs/>
          <w:noProof/>
          <w:sz w:val="20"/>
          <w:szCs w:val="20"/>
          <w:lang w:val="ms-MY"/>
        </w:rPr>
        <w:t xml:space="preserve">Department of Radiology, Faculty of Medicine and Health Sciences, </w:t>
      </w:r>
    </w:p>
    <w:p w14:paraId="2B9BDA67" w14:textId="77777777" w:rsidR="00A06B76" w:rsidRPr="00A06B76" w:rsidRDefault="00A06B76" w:rsidP="00A06B76">
      <w:pPr>
        <w:spacing w:after="0"/>
        <w:jc w:val="center"/>
        <w:rPr>
          <w:rFonts w:ascii="Times New Roman" w:hAnsi="Times New Roman"/>
          <w:i/>
          <w:iCs/>
          <w:noProof/>
          <w:sz w:val="20"/>
          <w:szCs w:val="20"/>
          <w:lang w:val="ms-MY"/>
        </w:rPr>
      </w:pPr>
      <w:r w:rsidRPr="00A06B76">
        <w:rPr>
          <w:rFonts w:ascii="Times New Roman" w:hAnsi="Times New Roman"/>
          <w:i/>
          <w:iCs/>
          <w:noProof/>
          <w:sz w:val="20"/>
          <w:szCs w:val="20"/>
          <w:lang w:val="ms-MY"/>
        </w:rPr>
        <w:t>Universiti Putra Malaysia, 43400 UPM Serdang, Selangor, Malaysia.</w:t>
      </w:r>
    </w:p>
    <w:p w14:paraId="151663E2" w14:textId="77777777" w:rsidR="00A06B76" w:rsidRPr="00A06B76" w:rsidRDefault="00A06B76" w:rsidP="00A06B76">
      <w:pPr>
        <w:spacing w:after="0"/>
        <w:jc w:val="center"/>
        <w:rPr>
          <w:rFonts w:ascii="Times New Roman" w:hAnsi="Times New Roman"/>
          <w:i/>
          <w:iCs/>
          <w:noProof/>
          <w:sz w:val="20"/>
          <w:szCs w:val="20"/>
          <w:lang w:val="ms-MY"/>
        </w:rPr>
      </w:pPr>
    </w:p>
    <w:p w14:paraId="17028D00" w14:textId="77777777" w:rsidR="00A06B76" w:rsidRPr="00A06B76" w:rsidRDefault="00A06B76" w:rsidP="00A06B76">
      <w:pPr>
        <w:spacing w:after="0"/>
        <w:jc w:val="center"/>
        <w:rPr>
          <w:rStyle w:val="Hyperlink"/>
          <w:rFonts w:ascii="Times New Roman" w:hAnsi="Times New Roman"/>
          <w:i/>
          <w:iCs/>
          <w:noProof/>
          <w:sz w:val="20"/>
          <w:szCs w:val="20"/>
          <w:lang w:val="ms-MY"/>
        </w:rPr>
      </w:pPr>
      <w:r w:rsidRPr="00A06B76">
        <w:rPr>
          <w:rFonts w:ascii="Times New Roman" w:hAnsi="Times New Roman"/>
          <w:i/>
          <w:iCs/>
          <w:noProof/>
          <w:sz w:val="20"/>
          <w:szCs w:val="20"/>
          <w:lang w:val="ms-MY"/>
        </w:rPr>
        <w:t>*Corresponding author:  wanmaz755@uitm.edu.my</w:t>
      </w:r>
    </w:p>
    <w:p w14:paraId="57E7FFCE" w14:textId="77777777" w:rsidR="00A06B76" w:rsidRPr="00A06B76" w:rsidRDefault="00A06B76" w:rsidP="00A06B76">
      <w:pPr>
        <w:spacing w:after="0"/>
        <w:jc w:val="center"/>
        <w:rPr>
          <w:rFonts w:ascii="Times New Roman" w:hAnsi="Times New Roman"/>
          <w:noProof/>
          <w:sz w:val="20"/>
          <w:szCs w:val="20"/>
        </w:rPr>
      </w:pPr>
    </w:p>
    <w:p w14:paraId="7A4D749F" w14:textId="77777777" w:rsidR="00A06B76" w:rsidRPr="00A06B76" w:rsidRDefault="00A06B76" w:rsidP="00A06B76">
      <w:pPr>
        <w:spacing w:after="0"/>
        <w:jc w:val="center"/>
        <w:rPr>
          <w:rFonts w:ascii="Times New Roman" w:hAnsi="Times New Roman"/>
          <w:noProof/>
          <w:sz w:val="20"/>
          <w:szCs w:val="20"/>
        </w:rPr>
      </w:pPr>
    </w:p>
    <w:p w14:paraId="08800275" w14:textId="77777777" w:rsidR="00A06B76" w:rsidRPr="00A06B76" w:rsidRDefault="00A06B76" w:rsidP="00A06B76">
      <w:pPr>
        <w:spacing w:after="0"/>
        <w:jc w:val="center"/>
        <w:rPr>
          <w:rFonts w:ascii="Times New Roman" w:hAnsi="Times New Roman"/>
          <w:noProof/>
          <w:sz w:val="20"/>
          <w:szCs w:val="20"/>
        </w:rPr>
      </w:pPr>
      <w:r w:rsidRPr="00A06B76">
        <w:rPr>
          <w:rFonts w:ascii="Times New Roman" w:hAnsi="Times New Roman"/>
          <w:noProof/>
          <w:sz w:val="20"/>
          <w:szCs w:val="20"/>
        </w:rPr>
        <w:t>Received:  18 October 2021; Accepted: 21 November 2021; Published:  xx December 2021</w:t>
      </w:r>
    </w:p>
    <w:p w14:paraId="31EAFE5F" w14:textId="77777777" w:rsidR="00A06B76" w:rsidRPr="00A06B76" w:rsidRDefault="00A06B76" w:rsidP="00A06B76">
      <w:pPr>
        <w:spacing w:after="0"/>
        <w:jc w:val="center"/>
        <w:rPr>
          <w:rFonts w:ascii="Times New Roman" w:hAnsi="Times New Roman"/>
          <w:noProof/>
          <w:sz w:val="20"/>
          <w:szCs w:val="20"/>
        </w:rPr>
      </w:pPr>
    </w:p>
    <w:p w14:paraId="1F2D6160" w14:textId="77777777" w:rsidR="00A06B76" w:rsidRPr="00A06B76" w:rsidRDefault="00A06B76" w:rsidP="00A06B76">
      <w:pPr>
        <w:spacing w:after="0"/>
        <w:jc w:val="center"/>
        <w:rPr>
          <w:rFonts w:ascii="Times New Roman" w:hAnsi="Times New Roman"/>
          <w:noProof/>
          <w:sz w:val="20"/>
          <w:szCs w:val="20"/>
        </w:rPr>
      </w:pPr>
    </w:p>
    <w:p w14:paraId="2AFD51B4" w14:textId="77777777" w:rsidR="00A06B76" w:rsidRPr="00A06B76" w:rsidRDefault="00A06B76" w:rsidP="00A06B76">
      <w:pPr>
        <w:spacing w:after="0"/>
        <w:jc w:val="both"/>
        <w:rPr>
          <w:rFonts w:ascii="Times New Roman" w:hAnsi="Times New Roman"/>
          <w:sz w:val="20"/>
          <w:szCs w:val="20"/>
        </w:rPr>
      </w:pPr>
      <w:bookmarkStart w:id="2" w:name="_Hlk73530914"/>
      <w:r w:rsidRPr="00A06B76">
        <w:rPr>
          <w:rFonts w:ascii="Times New Roman" w:hAnsi="Times New Roman"/>
          <w:sz w:val="20"/>
          <w:szCs w:val="20"/>
        </w:rPr>
        <w:t>Watermelon (</w:t>
      </w:r>
      <w:r w:rsidRPr="00A06B76">
        <w:rPr>
          <w:rFonts w:ascii="Times New Roman" w:hAnsi="Times New Roman"/>
          <w:i/>
          <w:iCs/>
          <w:sz w:val="20"/>
          <w:szCs w:val="20"/>
        </w:rPr>
        <w:t>Citrullus lanatus</w:t>
      </w:r>
      <w:r w:rsidRPr="00A06B76">
        <w:rPr>
          <w:rFonts w:ascii="Times New Roman" w:hAnsi="Times New Roman"/>
          <w:sz w:val="20"/>
          <w:szCs w:val="20"/>
        </w:rPr>
        <w:t xml:space="preserve">) is a nutritional fruit with appealing flesh colour. The flesh colour is reflected by the presence of carotenoid compounds, lycopene and β-carotene. Lycopene is responsible for the deep red fruit colour while β-carotene provides the orange-yellow pigment. In addition, these carotenoid components can scavenge free radicals and protect one from harmful diseases. In this study, isocratic mode high-performance liquid chromatography (HPLC) was performed to separate and quantify lycopene and β-carotene in watermelon juice. Twenty microliter sample injection was passed through C-18 column maintained at 45 °C coupled with diode array detector (DAD) at 470 nm. Mobile phase of acetonitrile and water (95:5, v/v) were at the flow rate of 1 mL/min. Excellent chromatographic separation of lycopene and β-carotene were achieved at elution time of 4.568 and 6.831 min, respectively. The amount of quantified lycopene (1662 µg/mL) and β-carotene (180 µg/mL) indicated that lycopene is the major carotenoid present in watermelon juice. This study described the ability of isocratic mode HPLC to separate and quantify carotenoid in watermelon juice. The analytical method had been validated, with the results showing precision, accuracy, and linearity. </w:t>
      </w:r>
    </w:p>
    <w:p w14:paraId="53343836" w14:textId="77777777" w:rsidR="00A06B76" w:rsidRPr="00A06B76" w:rsidRDefault="00A06B76" w:rsidP="00A06B76">
      <w:pPr>
        <w:spacing w:after="0"/>
        <w:jc w:val="both"/>
        <w:rPr>
          <w:rFonts w:ascii="Times New Roman" w:hAnsi="Times New Roman"/>
          <w:sz w:val="20"/>
          <w:szCs w:val="20"/>
        </w:rPr>
      </w:pPr>
    </w:p>
    <w:bookmarkEnd w:id="2"/>
    <w:p w14:paraId="155D56F2" w14:textId="77777777" w:rsidR="00A06B76" w:rsidRPr="00A06B76" w:rsidRDefault="00A06B76" w:rsidP="00A06B76">
      <w:pPr>
        <w:spacing w:after="0"/>
        <w:jc w:val="both"/>
        <w:rPr>
          <w:rFonts w:ascii="Times New Roman" w:hAnsi="Times New Roman"/>
          <w:sz w:val="20"/>
          <w:szCs w:val="20"/>
        </w:rPr>
      </w:pPr>
      <w:r w:rsidRPr="00A06B76">
        <w:rPr>
          <w:rFonts w:ascii="Times New Roman" w:hAnsi="Times New Roman"/>
          <w:b/>
          <w:bCs/>
          <w:sz w:val="20"/>
          <w:szCs w:val="20"/>
        </w:rPr>
        <w:t>Keywords:</w:t>
      </w:r>
      <w:r w:rsidRPr="00A06B76">
        <w:rPr>
          <w:rFonts w:ascii="Times New Roman" w:hAnsi="Times New Roman"/>
          <w:sz w:val="20"/>
          <w:szCs w:val="20"/>
        </w:rPr>
        <w:t xml:space="preserve">  watermelon, carotenoid, lycopene, β-carotene, high-performance liquid chromatography</w:t>
      </w:r>
    </w:p>
    <w:p w14:paraId="38DD47E6" w14:textId="77777777" w:rsidR="00A06B76" w:rsidRPr="00A06B76" w:rsidRDefault="00A06B76" w:rsidP="00A06B76">
      <w:pPr>
        <w:spacing w:after="0"/>
        <w:jc w:val="center"/>
        <w:rPr>
          <w:rFonts w:ascii="Times New Roman" w:hAnsi="Times New Roman"/>
          <w:sz w:val="20"/>
          <w:szCs w:val="20"/>
        </w:rPr>
      </w:pPr>
    </w:p>
    <w:p w14:paraId="1C1C0F0F" w14:textId="77777777" w:rsidR="00A06B76" w:rsidRPr="00A06B76" w:rsidRDefault="00A06B76" w:rsidP="00A06B76">
      <w:pPr>
        <w:spacing w:after="0"/>
        <w:jc w:val="center"/>
        <w:rPr>
          <w:rFonts w:ascii="Times New Roman" w:hAnsi="Times New Roman"/>
          <w:b/>
          <w:bCs/>
          <w:noProof/>
          <w:sz w:val="20"/>
          <w:szCs w:val="20"/>
          <w:lang w:val="ms-MY"/>
        </w:rPr>
      </w:pPr>
      <w:r w:rsidRPr="00A06B76">
        <w:rPr>
          <w:rFonts w:ascii="Times New Roman" w:hAnsi="Times New Roman"/>
          <w:b/>
          <w:bCs/>
          <w:noProof/>
          <w:sz w:val="20"/>
          <w:szCs w:val="20"/>
          <w:lang w:val="ms-MY"/>
        </w:rPr>
        <w:t>Abstrak</w:t>
      </w:r>
    </w:p>
    <w:p w14:paraId="7B7A7761" w14:textId="77777777" w:rsidR="00A06B76" w:rsidRPr="00A06B76" w:rsidRDefault="00A06B76" w:rsidP="00A06B76">
      <w:pPr>
        <w:spacing w:after="0"/>
        <w:jc w:val="both"/>
        <w:rPr>
          <w:rFonts w:ascii="Times New Roman" w:hAnsi="Times New Roman"/>
          <w:noProof/>
          <w:sz w:val="20"/>
          <w:szCs w:val="20"/>
          <w:lang w:val="ms-MY"/>
        </w:rPr>
      </w:pPr>
      <w:r w:rsidRPr="00A06B76">
        <w:rPr>
          <w:rFonts w:ascii="Times New Roman" w:hAnsi="Times New Roman"/>
          <w:noProof/>
          <w:sz w:val="20"/>
          <w:szCs w:val="20"/>
          <w:lang w:val="ms-MY"/>
        </w:rPr>
        <w:t>Tembikai (</w:t>
      </w:r>
      <w:r w:rsidRPr="00A06B76">
        <w:rPr>
          <w:rFonts w:ascii="Times New Roman" w:hAnsi="Times New Roman"/>
          <w:i/>
          <w:iCs/>
          <w:noProof/>
          <w:sz w:val="20"/>
          <w:szCs w:val="20"/>
          <w:lang w:val="ms-MY"/>
        </w:rPr>
        <w:t>Citrullus lanatus</w:t>
      </w:r>
      <w:r w:rsidRPr="00A06B76">
        <w:rPr>
          <w:rFonts w:ascii="Times New Roman" w:hAnsi="Times New Roman"/>
          <w:noProof/>
          <w:sz w:val="20"/>
          <w:szCs w:val="20"/>
          <w:lang w:val="ms-MY"/>
        </w:rPr>
        <w:t>) ialah buah bernutrisi yang mempunyai warna isi yang menarik. Warna isi buah tembikai ini dicerminkan oleh kandungan sebatian karotenoid; likopena dan β-karotena. Sebatian karotenoid ini bertanggungjawab sebagai pigment warna pada buah. Tambahan pula, komponen karotenoid ini dapat menghalang serangan radikal bebas serta melindung kita daripada pelbagai jenis penyakit berbahaya. Dalam kajian ini, kaedah isokratik kromatografi cecair berprestasi tinggi (KCPT) dilakukan untuk memisahkan dan mengkuantitikan kandungan likopena dan β-karotena di dalam jus tembikai. Muatan sampel 20 µL dilalukan kedalam turus C-18 pada suhu dikekalkan 45 °C ditambah dengan pengesan susan diod (PSD) pada 470 nm. Gabungan pelarut asetonitril dan air (95:5, v/v) dengan kadar aliran 1 mL/min telah digunakan. Pemisahan kromatografi likopena dan β-karotena yang sangat baik telah dicapai pada masa elusi 4.568 dan 6.831 minit. Jumlah pengkuantitian likopena ialah 1662 µg/mL dan β-karotena 180 µg/mL, menunjukkan bahawa likopena ialah karotenoid utama diikuti dengan β-karotena di dalam jus tembikai. Dapatan kajian ini menerangkan kemampuan KCPT mod isokratik untuk mengenalpasti dan mengkuantitikan profil karotenoid di dalam jus tembikai. Kaedah analitikal yang digunakan bagi kajian ini telah divalidasi dan dapatan kajian menunjukkan kejituan, ketepatan dan kelinearan.</w:t>
      </w:r>
    </w:p>
    <w:p w14:paraId="2442C8A3" w14:textId="77777777" w:rsidR="00A06B76" w:rsidRPr="00A06B76" w:rsidRDefault="00A06B76" w:rsidP="00A06B76">
      <w:pPr>
        <w:spacing w:after="0"/>
        <w:jc w:val="both"/>
        <w:rPr>
          <w:rFonts w:ascii="Times New Roman" w:hAnsi="Times New Roman"/>
          <w:noProof/>
          <w:sz w:val="20"/>
          <w:szCs w:val="20"/>
          <w:lang w:val="ms-MY"/>
        </w:rPr>
      </w:pPr>
    </w:p>
    <w:p w14:paraId="3117ED8E" w14:textId="33DFBCBA" w:rsidR="00A06B76" w:rsidRDefault="00A06B76" w:rsidP="00A06B76">
      <w:pPr>
        <w:spacing w:after="0"/>
        <w:jc w:val="both"/>
        <w:rPr>
          <w:rFonts w:ascii="Times New Roman" w:hAnsi="Times New Roman"/>
          <w:noProof/>
          <w:sz w:val="20"/>
          <w:szCs w:val="20"/>
          <w:lang w:val="ms-MY"/>
        </w:rPr>
      </w:pPr>
      <w:r w:rsidRPr="00A06B76">
        <w:rPr>
          <w:rFonts w:ascii="Times New Roman" w:hAnsi="Times New Roman"/>
          <w:b/>
          <w:bCs/>
          <w:noProof/>
          <w:sz w:val="20"/>
          <w:szCs w:val="20"/>
          <w:lang w:val="ms-MY"/>
        </w:rPr>
        <w:t>Kata kunci:</w:t>
      </w:r>
      <w:r w:rsidRPr="00A06B76">
        <w:rPr>
          <w:rFonts w:ascii="Times New Roman" w:hAnsi="Times New Roman"/>
          <w:noProof/>
          <w:sz w:val="20"/>
          <w:szCs w:val="20"/>
          <w:lang w:val="ms-MY"/>
        </w:rPr>
        <w:t xml:space="preserve">  tembikai, karotenoid, likopene, β-karoten, kromatografi cecair berprestasi tinggi</w:t>
      </w:r>
    </w:p>
    <w:p w14:paraId="29580DBA" w14:textId="32137076" w:rsidR="00A06B76" w:rsidRDefault="00A06B76" w:rsidP="00A06B76">
      <w:pPr>
        <w:spacing w:after="0"/>
        <w:jc w:val="both"/>
        <w:rPr>
          <w:rFonts w:ascii="Times New Roman" w:hAnsi="Times New Roman"/>
          <w:noProof/>
          <w:sz w:val="20"/>
          <w:szCs w:val="20"/>
          <w:lang w:val="ms-MY"/>
        </w:rPr>
      </w:pPr>
    </w:p>
    <w:p w14:paraId="4B51F74F" w14:textId="77777777" w:rsidR="00A06B76" w:rsidRPr="00622B66" w:rsidRDefault="00A06B76" w:rsidP="00A06B76">
      <w:pPr>
        <w:spacing w:after="0"/>
        <w:jc w:val="center"/>
        <w:rPr>
          <w:rFonts w:ascii="Times New Roman" w:hAnsi="Times New Roman" w:cs="Times New Roman"/>
          <w:b/>
          <w:noProof/>
          <w:sz w:val="20"/>
          <w:szCs w:val="20"/>
        </w:rPr>
      </w:pPr>
      <w:r w:rsidRPr="00622B66">
        <w:rPr>
          <w:rFonts w:ascii="Times New Roman" w:hAnsi="Times New Roman" w:cs="Times New Roman"/>
          <w:b/>
          <w:noProof/>
          <w:sz w:val="20"/>
          <w:szCs w:val="20"/>
        </w:rPr>
        <w:t>References</w:t>
      </w:r>
    </w:p>
    <w:p w14:paraId="22897D13"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bookmarkStart w:id="3" w:name="_Hlk73530798"/>
      <w:bookmarkStart w:id="4" w:name="_Hlk73531032"/>
      <w:r w:rsidRPr="00622B66">
        <w:rPr>
          <w:rFonts w:ascii="Times New Roman" w:hAnsi="Times New Roman"/>
          <w:sz w:val="20"/>
          <w:szCs w:val="20"/>
          <w:shd w:val="clear" w:color="auto" w:fill="FFFFFF"/>
        </w:rPr>
        <w:t>Ridwan, R., Abdul Razak, H. R., Adenan, M. I. and Md Saad, W. M. (2018). Development of isocratic RP-HPLC method for separation and quantification of L-citrulline and L-arginine in watermelons. </w:t>
      </w:r>
      <w:r w:rsidRPr="00622B66">
        <w:rPr>
          <w:rFonts w:ascii="Times New Roman" w:hAnsi="Times New Roman"/>
          <w:i/>
          <w:iCs/>
          <w:sz w:val="20"/>
          <w:szCs w:val="20"/>
          <w:shd w:val="clear" w:color="auto" w:fill="FFFFFF"/>
        </w:rPr>
        <w:t>International Journal of Analytical Chemistry</w:t>
      </w:r>
      <w:r w:rsidRPr="00622B66">
        <w:rPr>
          <w:rFonts w:ascii="Times New Roman" w:hAnsi="Times New Roman"/>
          <w:sz w:val="20"/>
          <w:szCs w:val="20"/>
          <w:shd w:val="clear" w:color="auto" w:fill="FFFFFF"/>
        </w:rPr>
        <w:t>, 2018: 4798530.</w:t>
      </w:r>
    </w:p>
    <w:p w14:paraId="0F90008C"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Saad, W. M. M., Salin, N. S. M., Ramzi, A. S. and Salim, F. (2020). Identification and quantification of fructose, glucose and sucrose in watermelon peel juice. </w:t>
      </w:r>
      <w:r w:rsidRPr="00622B66">
        <w:rPr>
          <w:rFonts w:ascii="Times New Roman" w:hAnsi="Times New Roman"/>
          <w:i/>
          <w:iCs/>
          <w:sz w:val="20"/>
          <w:szCs w:val="20"/>
          <w:shd w:val="clear" w:color="auto" w:fill="FFFFFF"/>
        </w:rPr>
        <w:t>Malaysian Journal of Analytical Sciences</w:t>
      </w:r>
      <w:r w:rsidRPr="00622B66">
        <w:rPr>
          <w:rFonts w:ascii="Times New Roman" w:hAnsi="Times New Roman"/>
          <w:sz w:val="20"/>
          <w:szCs w:val="20"/>
          <w:shd w:val="clear" w:color="auto" w:fill="FFFFFF"/>
        </w:rPr>
        <w:t>, 24(3): 382-389.</w:t>
      </w:r>
    </w:p>
    <w:p w14:paraId="2271A8A5"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Maoto, M. M., Beswa, D. and Jideani, A. I. (2019). Watermelon as a potential fruit snack. </w:t>
      </w:r>
      <w:r w:rsidRPr="00622B66">
        <w:rPr>
          <w:rFonts w:ascii="Times New Roman" w:hAnsi="Times New Roman"/>
          <w:i/>
          <w:iCs/>
          <w:sz w:val="20"/>
          <w:szCs w:val="20"/>
          <w:shd w:val="clear" w:color="auto" w:fill="FFFFFF"/>
        </w:rPr>
        <w:t>International Journal of Food Properties</w:t>
      </w:r>
      <w:r w:rsidRPr="00622B66">
        <w:rPr>
          <w:rFonts w:ascii="Times New Roman" w:hAnsi="Times New Roman"/>
          <w:sz w:val="20"/>
          <w:szCs w:val="20"/>
          <w:shd w:val="clear" w:color="auto" w:fill="FFFFFF"/>
        </w:rPr>
        <w:t xml:space="preserve">, 22(1): 355-370. </w:t>
      </w:r>
    </w:p>
    <w:p w14:paraId="7D5F74BD"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Noh, J. J., Hur, O. S., Ro, N. Y., Lee, J. E., Hwang, A. J., Kim, B. S., Rhe, J. S., Yi, J. Y., Kim, J. H., Lee, H. S., Sung, J. S., Kim, M. K. and Assefa, A. D. (2020). Lycopene content and fruit morphology of red, pink, orange, and yellow fleshed watermelon (</w:t>
      </w:r>
      <w:r w:rsidRPr="00622B66">
        <w:rPr>
          <w:rFonts w:ascii="Times New Roman" w:hAnsi="Times New Roman"/>
          <w:i/>
          <w:iCs/>
          <w:sz w:val="20"/>
          <w:szCs w:val="20"/>
          <w:shd w:val="clear" w:color="auto" w:fill="FFFFFF"/>
        </w:rPr>
        <w:t>Citrullus lanatus</w:t>
      </w:r>
      <w:r w:rsidRPr="00622B66">
        <w:rPr>
          <w:rFonts w:ascii="Times New Roman" w:hAnsi="Times New Roman"/>
          <w:sz w:val="20"/>
          <w:szCs w:val="20"/>
          <w:shd w:val="clear" w:color="auto" w:fill="FFFFFF"/>
        </w:rPr>
        <w:t xml:space="preserve">) germplasm collections.  </w:t>
      </w:r>
      <w:r w:rsidRPr="00622B66">
        <w:rPr>
          <w:rFonts w:ascii="Times New Roman" w:hAnsi="Times New Roman"/>
          <w:i/>
          <w:iCs/>
          <w:sz w:val="20"/>
          <w:szCs w:val="20"/>
          <w:shd w:val="clear" w:color="auto" w:fill="FFFFFF"/>
        </w:rPr>
        <w:t>Korean Journal of Plant Resources</w:t>
      </w:r>
      <w:r w:rsidRPr="00622B66">
        <w:rPr>
          <w:rFonts w:ascii="Times New Roman" w:hAnsi="Times New Roman"/>
          <w:sz w:val="20"/>
          <w:szCs w:val="20"/>
          <w:shd w:val="clear" w:color="auto" w:fill="FFFFFF"/>
        </w:rPr>
        <w:t>, 33(6): 624-637.</w:t>
      </w:r>
    </w:p>
    <w:p w14:paraId="520E7CB5"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Tamburini, E., Costa, S., Rugiero, I., Pedrini, P. and Marchetti, M. G. (2017). Quantification of lycopene, β-carotene, and total soluble solids in intact red-flesh watermelon (</w:t>
      </w:r>
      <w:r w:rsidRPr="00622B66">
        <w:rPr>
          <w:rFonts w:ascii="Times New Roman" w:hAnsi="Times New Roman"/>
          <w:i/>
          <w:iCs/>
          <w:sz w:val="20"/>
          <w:szCs w:val="20"/>
          <w:shd w:val="clear" w:color="auto" w:fill="FFFFFF"/>
        </w:rPr>
        <w:t>Citrullus lanatus</w:t>
      </w:r>
      <w:r w:rsidRPr="00622B66">
        <w:rPr>
          <w:rFonts w:ascii="Times New Roman" w:hAnsi="Times New Roman"/>
          <w:sz w:val="20"/>
          <w:szCs w:val="20"/>
          <w:shd w:val="clear" w:color="auto" w:fill="FFFFFF"/>
        </w:rPr>
        <w:t xml:space="preserve">) using on-line near-infrared spectroscopy.  </w:t>
      </w:r>
      <w:r w:rsidRPr="00622B66">
        <w:rPr>
          <w:rFonts w:ascii="Times New Roman" w:hAnsi="Times New Roman"/>
          <w:i/>
          <w:iCs/>
          <w:sz w:val="20"/>
          <w:szCs w:val="20"/>
          <w:shd w:val="clear" w:color="auto" w:fill="FFFFFF"/>
        </w:rPr>
        <w:t>Sensors</w:t>
      </w:r>
      <w:r w:rsidRPr="00622B66">
        <w:rPr>
          <w:rFonts w:ascii="Times New Roman" w:hAnsi="Times New Roman"/>
          <w:sz w:val="20"/>
          <w:szCs w:val="20"/>
          <w:shd w:val="clear" w:color="auto" w:fill="FFFFFF"/>
        </w:rPr>
        <w:t xml:space="preserve">, 17(4): 746. </w:t>
      </w:r>
    </w:p>
    <w:p w14:paraId="10D303F3"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r w:rsidRPr="00622B66">
        <w:rPr>
          <w:rFonts w:ascii="Times New Roman" w:hAnsi="Times New Roman"/>
          <w:sz w:val="20"/>
          <w:szCs w:val="20"/>
        </w:rPr>
        <w:t xml:space="preserve">Kyriacou, M. C., Leskovar, D. I., Colla, G. and Rouphael, Y. (2018). Watermelon and melon fruit quality: The genotypic and agro-environmental factors implicated. </w:t>
      </w:r>
      <w:r w:rsidRPr="00622B66">
        <w:rPr>
          <w:rFonts w:ascii="Times New Roman" w:hAnsi="Times New Roman"/>
          <w:i/>
          <w:iCs/>
          <w:sz w:val="20"/>
          <w:szCs w:val="20"/>
        </w:rPr>
        <w:t>Scientia Horticulturae</w:t>
      </w:r>
      <w:r w:rsidRPr="00622B66">
        <w:rPr>
          <w:rFonts w:ascii="Times New Roman" w:hAnsi="Times New Roman"/>
          <w:sz w:val="20"/>
          <w:szCs w:val="20"/>
        </w:rPr>
        <w:t xml:space="preserve">, 234: 393-408. </w:t>
      </w:r>
    </w:p>
    <w:p w14:paraId="0A4B2CBD"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Zhang, L., Wang, S., Yang, R., Mao, J., Jiang, J., Wang, X., Zhang, W., Zhang, Q. and Li, P. (2019). Simultaneous determination of tocopherols, carotenoids and phytosterols in edible vegetable oil by ultrasound-assisted saponification, LLE and LC-MS/MS. </w:t>
      </w:r>
      <w:r w:rsidRPr="00622B66">
        <w:rPr>
          <w:rFonts w:ascii="Times New Roman" w:hAnsi="Times New Roman"/>
          <w:i/>
          <w:iCs/>
          <w:sz w:val="20"/>
          <w:szCs w:val="20"/>
          <w:shd w:val="clear" w:color="auto" w:fill="FFFFFF"/>
        </w:rPr>
        <w:t>Food Chemistry</w:t>
      </w:r>
      <w:r w:rsidRPr="00622B66">
        <w:rPr>
          <w:rFonts w:ascii="Times New Roman" w:hAnsi="Times New Roman"/>
          <w:sz w:val="20"/>
          <w:szCs w:val="20"/>
          <w:shd w:val="clear" w:color="auto" w:fill="FFFFFF"/>
        </w:rPr>
        <w:t xml:space="preserve">, 289: 313-319. </w:t>
      </w:r>
    </w:p>
    <w:p w14:paraId="01000FA1"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Prakash, D. and Gupta, C. (2014). 12 Carotenoids: chemistry and health benefits. Phytochemicals of Nutraceutical Importance, CABI International Publishers, Wallingford (2014), pp. 181-195.</w:t>
      </w:r>
    </w:p>
    <w:p w14:paraId="7A64331B"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Thakur, N. (2016). Lycopene quantification of tomato by SPE and HPLC. </w:t>
      </w:r>
      <w:r w:rsidRPr="00622B66">
        <w:rPr>
          <w:rFonts w:ascii="Times New Roman" w:hAnsi="Times New Roman"/>
          <w:i/>
          <w:iCs/>
          <w:sz w:val="20"/>
          <w:szCs w:val="20"/>
          <w:shd w:val="clear" w:color="auto" w:fill="FFFFFF"/>
        </w:rPr>
        <w:t>Bulgarian Journal of Agricultural Science</w:t>
      </w:r>
      <w:r w:rsidRPr="00622B66">
        <w:rPr>
          <w:rFonts w:ascii="Times New Roman" w:hAnsi="Times New Roman"/>
          <w:sz w:val="20"/>
          <w:szCs w:val="20"/>
          <w:shd w:val="clear" w:color="auto" w:fill="FFFFFF"/>
        </w:rPr>
        <w:t>, 22(1): 84-90.</w:t>
      </w:r>
    </w:p>
    <w:p w14:paraId="710985AC"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Zhang, J., Sun, H., Guo, S., Ren, Y., Li, M., Wang, J., Zhang, H., Gong, G. and Xu, Y. (2020). Decreased protein abundance of lycopene β-cyclase contributes to red flesh in domesticated watermelon. </w:t>
      </w:r>
      <w:r w:rsidRPr="00622B66">
        <w:rPr>
          <w:rFonts w:ascii="Times New Roman" w:hAnsi="Times New Roman"/>
          <w:i/>
          <w:iCs/>
          <w:sz w:val="20"/>
          <w:szCs w:val="20"/>
          <w:shd w:val="clear" w:color="auto" w:fill="FFFFFF"/>
        </w:rPr>
        <w:t>Plant Physiology</w:t>
      </w:r>
      <w:r w:rsidRPr="00622B66">
        <w:rPr>
          <w:rFonts w:ascii="Times New Roman" w:hAnsi="Times New Roman"/>
          <w:sz w:val="20"/>
          <w:szCs w:val="20"/>
          <w:shd w:val="clear" w:color="auto" w:fill="FFFFFF"/>
        </w:rPr>
        <w:t xml:space="preserve">, 183(3): 1171-1183. </w:t>
      </w:r>
    </w:p>
    <w:p w14:paraId="155A0E66"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22B66">
        <w:rPr>
          <w:rFonts w:ascii="Times New Roman" w:hAnsi="Times New Roman"/>
          <w:noProof/>
          <w:sz w:val="20"/>
          <w:szCs w:val="20"/>
        </w:rPr>
        <w:t xml:space="preserve">Bogacz-Radomska, L. and Harasym, J. (2018). β-Carotene-properties and production methods. </w:t>
      </w:r>
      <w:r w:rsidRPr="00622B66">
        <w:rPr>
          <w:rFonts w:ascii="Times New Roman" w:hAnsi="Times New Roman"/>
          <w:i/>
          <w:iCs/>
          <w:noProof/>
          <w:sz w:val="20"/>
          <w:szCs w:val="20"/>
        </w:rPr>
        <w:t xml:space="preserve">Food Quality and </w:t>
      </w:r>
      <w:r w:rsidRPr="00622B66">
        <w:rPr>
          <w:rFonts w:ascii="Times New Roman" w:hAnsi="Times New Roman"/>
          <w:i/>
          <w:iCs/>
          <w:noProof/>
          <w:sz w:val="20"/>
          <w:szCs w:val="20"/>
        </w:rPr>
        <w:lastRenderedPageBreak/>
        <w:t>Safety</w:t>
      </w:r>
      <w:r w:rsidRPr="00622B66">
        <w:rPr>
          <w:rFonts w:ascii="Times New Roman" w:hAnsi="Times New Roman"/>
          <w:noProof/>
          <w:sz w:val="20"/>
          <w:szCs w:val="20"/>
        </w:rPr>
        <w:t xml:space="preserve">, 2(2): 69-74. </w:t>
      </w:r>
    </w:p>
    <w:p w14:paraId="3AE71CB9"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Karahan, F., Dede, S. and Ceylan, E. (2018). The effect of lycopene treatment on oxidative DNA damage of experimental diabetic rats. </w:t>
      </w:r>
      <w:r w:rsidRPr="00622B66">
        <w:rPr>
          <w:rFonts w:ascii="Times New Roman" w:hAnsi="Times New Roman"/>
          <w:i/>
          <w:iCs/>
          <w:sz w:val="20"/>
          <w:szCs w:val="20"/>
          <w:shd w:val="clear" w:color="auto" w:fill="FFFFFF"/>
        </w:rPr>
        <w:t>The Open Clinical Biochemistry Journal</w:t>
      </w:r>
      <w:r w:rsidRPr="00622B66">
        <w:rPr>
          <w:rFonts w:ascii="Times New Roman" w:hAnsi="Times New Roman"/>
          <w:sz w:val="20"/>
          <w:szCs w:val="20"/>
          <w:shd w:val="clear" w:color="auto" w:fill="FFFFFF"/>
        </w:rPr>
        <w:t xml:space="preserve">, 8(1):1-6. </w:t>
      </w:r>
    </w:p>
    <w:p w14:paraId="4F45AB7D"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noProof/>
          <w:sz w:val="20"/>
          <w:szCs w:val="20"/>
        </w:rPr>
        <w:t xml:space="preserve">Milani, A., Basirnejad, M., Shahbazi, S. and Bolhassani, A. (2017). Carotenoids: biochemistry, pharmacology and treatment. </w:t>
      </w:r>
      <w:r w:rsidRPr="00622B66">
        <w:rPr>
          <w:rFonts w:ascii="Times New Roman" w:hAnsi="Times New Roman"/>
          <w:i/>
          <w:iCs/>
          <w:noProof/>
          <w:sz w:val="20"/>
          <w:szCs w:val="20"/>
        </w:rPr>
        <w:t>British Journal of Pharmacology</w:t>
      </w:r>
      <w:r w:rsidRPr="00622B66">
        <w:rPr>
          <w:rFonts w:ascii="Times New Roman" w:hAnsi="Times New Roman"/>
          <w:noProof/>
          <w:sz w:val="20"/>
          <w:szCs w:val="20"/>
        </w:rPr>
        <w:t xml:space="preserve">, 174(11): 1290-1324. </w:t>
      </w:r>
    </w:p>
    <w:p w14:paraId="3ED0C2C9"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Cucu, T., Huvaere, K., Van Den Bergh, M. A., Vinkx, C. and Van Loco, J. (2012). A simple and fast HPLC method to determine lycopene in foods. </w:t>
      </w:r>
      <w:r w:rsidRPr="00622B66">
        <w:rPr>
          <w:rFonts w:ascii="Times New Roman" w:hAnsi="Times New Roman"/>
          <w:i/>
          <w:iCs/>
          <w:sz w:val="20"/>
          <w:szCs w:val="20"/>
          <w:shd w:val="clear" w:color="auto" w:fill="FFFFFF"/>
        </w:rPr>
        <w:t>Food Analytical Methods</w:t>
      </w:r>
      <w:r w:rsidRPr="00622B66">
        <w:rPr>
          <w:rFonts w:ascii="Times New Roman" w:hAnsi="Times New Roman"/>
          <w:sz w:val="20"/>
          <w:szCs w:val="20"/>
          <w:shd w:val="clear" w:color="auto" w:fill="FFFFFF"/>
        </w:rPr>
        <w:t>, 5(5): 1221-1228.</w:t>
      </w:r>
    </w:p>
    <w:p w14:paraId="09E191EB" w14:textId="0C068E06" w:rsidR="00A06B76" w:rsidRPr="00A06B7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Adadi, P., Barakova, N. V. and Krivoshapkina, E. F. (2018). Selected methods of extracting carotenoids, characterization, and health concerns: A review. </w:t>
      </w:r>
      <w:r w:rsidRPr="00622B66">
        <w:rPr>
          <w:rFonts w:ascii="Times New Roman" w:hAnsi="Times New Roman"/>
          <w:i/>
          <w:iCs/>
          <w:sz w:val="20"/>
          <w:szCs w:val="20"/>
          <w:shd w:val="clear" w:color="auto" w:fill="FFFFFF"/>
        </w:rPr>
        <w:t>Journal of Agricultural and Food Chemistry</w:t>
      </w:r>
      <w:r w:rsidRPr="00622B66">
        <w:rPr>
          <w:rFonts w:ascii="Times New Roman" w:hAnsi="Times New Roman"/>
          <w:sz w:val="20"/>
          <w:szCs w:val="20"/>
          <w:shd w:val="clear" w:color="auto" w:fill="FFFFFF"/>
        </w:rPr>
        <w:t xml:space="preserve">, 66(24): 5925-5947. </w:t>
      </w:r>
    </w:p>
    <w:p w14:paraId="2DA78830"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Huang, J. and Hui, B. (2020). The determination of lycopene Z‐isomer absorption coefficient on C30‐HPLC. </w:t>
      </w:r>
      <w:r w:rsidRPr="00622B66">
        <w:rPr>
          <w:rFonts w:ascii="Times New Roman" w:hAnsi="Times New Roman"/>
          <w:i/>
          <w:iCs/>
          <w:sz w:val="20"/>
          <w:szCs w:val="20"/>
          <w:shd w:val="clear" w:color="auto" w:fill="FFFFFF"/>
        </w:rPr>
        <w:t>Food Science &amp; Nutrition</w:t>
      </w:r>
      <w:r w:rsidRPr="00622B66">
        <w:rPr>
          <w:rFonts w:ascii="Times New Roman" w:hAnsi="Times New Roman"/>
          <w:sz w:val="20"/>
          <w:szCs w:val="20"/>
          <w:shd w:val="clear" w:color="auto" w:fill="FFFFFF"/>
        </w:rPr>
        <w:t xml:space="preserve">, 8(11): 5943-5952.   </w:t>
      </w:r>
    </w:p>
    <w:p w14:paraId="0F206C89"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 xml:space="preserve">Sirikhet, J., Chanmahasathien, W., Raiwa, A. and Kiattisin, K. (2021). Stability enhancement of lycopene in </w:t>
      </w:r>
      <w:r w:rsidRPr="00622B66">
        <w:rPr>
          <w:rFonts w:ascii="Times New Roman" w:hAnsi="Times New Roman"/>
          <w:i/>
          <w:iCs/>
          <w:sz w:val="20"/>
          <w:szCs w:val="20"/>
          <w:shd w:val="clear" w:color="auto" w:fill="FFFFFF"/>
        </w:rPr>
        <w:t>Citrullus lanatus</w:t>
      </w:r>
      <w:r w:rsidRPr="00622B66">
        <w:rPr>
          <w:rFonts w:ascii="Times New Roman" w:hAnsi="Times New Roman"/>
          <w:sz w:val="20"/>
          <w:szCs w:val="20"/>
          <w:shd w:val="clear" w:color="auto" w:fill="FFFFFF"/>
        </w:rPr>
        <w:t xml:space="preserve"> extract via nanostructured lipid carriers. </w:t>
      </w:r>
      <w:r w:rsidRPr="00622B66">
        <w:rPr>
          <w:rFonts w:ascii="Times New Roman" w:hAnsi="Times New Roman"/>
          <w:i/>
          <w:iCs/>
          <w:sz w:val="20"/>
          <w:szCs w:val="20"/>
          <w:shd w:val="clear" w:color="auto" w:fill="FFFFFF"/>
        </w:rPr>
        <w:t>Food Science &amp; Nutrition</w:t>
      </w:r>
      <w:r w:rsidRPr="00622B66">
        <w:rPr>
          <w:rFonts w:ascii="Times New Roman" w:hAnsi="Times New Roman"/>
          <w:sz w:val="20"/>
          <w:szCs w:val="20"/>
          <w:shd w:val="clear" w:color="auto" w:fill="FFFFFF"/>
        </w:rPr>
        <w:t>, </w:t>
      </w:r>
      <w:r w:rsidRPr="00622B66">
        <w:rPr>
          <w:rFonts w:ascii="Times New Roman" w:hAnsi="Times New Roman"/>
          <w:i/>
          <w:iCs/>
          <w:sz w:val="20"/>
          <w:szCs w:val="20"/>
          <w:shd w:val="clear" w:color="auto" w:fill="FFFFFF"/>
        </w:rPr>
        <w:t>9</w:t>
      </w:r>
      <w:r w:rsidRPr="00622B66">
        <w:rPr>
          <w:rFonts w:ascii="Times New Roman" w:hAnsi="Times New Roman"/>
          <w:sz w:val="20"/>
          <w:szCs w:val="20"/>
          <w:shd w:val="clear" w:color="auto" w:fill="FFFFFF"/>
        </w:rPr>
        <w:t xml:space="preserve">(3): 1750-1760. </w:t>
      </w:r>
    </w:p>
    <w:p w14:paraId="69F0881A"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Petyaev, I. M., Pristensky, D. V., Morgunova, E. Y., Zigangirova, N. A., Tsibezov, V. V., Chalyk, N. E. and Bashmakov, Y. K. (2019). Lycopene presence in facial skin corneocytes and sebum and its association with circulating lycopene isomer profile: Effects of age and dietary supplementation. </w:t>
      </w:r>
      <w:r w:rsidRPr="00622B66">
        <w:rPr>
          <w:rFonts w:ascii="Times New Roman" w:hAnsi="Times New Roman"/>
          <w:i/>
          <w:iCs/>
          <w:sz w:val="20"/>
          <w:szCs w:val="20"/>
          <w:shd w:val="clear" w:color="auto" w:fill="FFFFFF"/>
        </w:rPr>
        <w:t>Food Science &amp; Nutrition</w:t>
      </w:r>
      <w:r w:rsidRPr="00622B66">
        <w:rPr>
          <w:rFonts w:ascii="Times New Roman" w:hAnsi="Times New Roman"/>
          <w:sz w:val="20"/>
          <w:szCs w:val="20"/>
          <w:shd w:val="clear" w:color="auto" w:fill="FFFFFF"/>
        </w:rPr>
        <w:t xml:space="preserve">, 7(4): 1157-1165. </w:t>
      </w:r>
    </w:p>
    <w:p w14:paraId="4BA24076"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r w:rsidRPr="00622B66">
        <w:rPr>
          <w:rFonts w:ascii="Times New Roman" w:hAnsi="Times New Roman"/>
          <w:sz w:val="20"/>
          <w:szCs w:val="20"/>
        </w:rPr>
        <w:t>International Conference on Harmonization (2003). Technical requirements for the registration of pharmaceuticals for human use, validation of analytical procedures: Methodology. The 6</w:t>
      </w:r>
      <w:r w:rsidRPr="00622B66">
        <w:rPr>
          <w:rFonts w:ascii="Times New Roman" w:hAnsi="Times New Roman"/>
          <w:sz w:val="20"/>
          <w:szCs w:val="20"/>
          <w:vertAlign w:val="superscript"/>
        </w:rPr>
        <w:t>th</w:t>
      </w:r>
      <w:r w:rsidRPr="00622B66">
        <w:rPr>
          <w:rFonts w:ascii="Times New Roman" w:hAnsi="Times New Roman"/>
          <w:sz w:val="20"/>
          <w:szCs w:val="20"/>
        </w:rPr>
        <w:t xml:space="preserve"> International Conference on Harmonization, Geneva, 2003</w:t>
      </w:r>
    </w:p>
    <w:p w14:paraId="2A8FC1BD"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 xml:space="preserve">Pataro, G., Carullo, D., Siddique, M. A. B., Falcone, M., Donsì, F. and Ferrari, G. (2018). Improved extractability of carotenoids from tomato peels as side benefits of PEF treatment of tomato fruit for more energy-efficient steam-assisted peeling.  </w:t>
      </w:r>
      <w:r w:rsidRPr="00622B66">
        <w:rPr>
          <w:rFonts w:ascii="Times New Roman" w:hAnsi="Times New Roman"/>
          <w:i/>
          <w:iCs/>
          <w:sz w:val="20"/>
          <w:szCs w:val="20"/>
          <w:shd w:val="clear" w:color="auto" w:fill="FFFFFF"/>
        </w:rPr>
        <w:t>Journal of Food Engineering</w:t>
      </w:r>
      <w:r w:rsidRPr="00622B66">
        <w:rPr>
          <w:rFonts w:ascii="Times New Roman" w:hAnsi="Times New Roman"/>
          <w:sz w:val="20"/>
          <w:szCs w:val="20"/>
          <w:shd w:val="clear" w:color="auto" w:fill="FFFFFF"/>
        </w:rPr>
        <w:t xml:space="preserve">,  233: 65-73. </w:t>
      </w:r>
    </w:p>
    <w:p w14:paraId="68084573"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 xml:space="preserve">Jin, H., Lao, Y. M., Zhou, J., Zhang, H. J. and Cai, Z. H. (2017). Simultaneous determination of 13 carotenoids by a simple C18 column-based ultra-high-pressure liquid chromatography method for carotenoid profiling in the astaxanthin-accumulating </w:t>
      </w:r>
      <w:r w:rsidRPr="00622B66">
        <w:rPr>
          <w:rFonts w:ascii="Times New Roman" w:hAnsi="Times New Roman"/>
          <w:i/>
          <w:iCs/>
          <w:sz w:val="20"/>
          <w:szCs w:val="20"/>
          <w:shd w:val="clear" w:color="auto" w:fill="FFFFFF"/>
        </w:rPr>
        <w:t>Haematococcus pluvialis</w:t>
      </w:r>
      <w:r w:rsidRPr="00622B66">
        <w:rPr>
          <w:rFonts w:ascii="Times New Roman" w:hAnsi="Times New Roman"/>
          <w:sz w:val="20"/>
          <w:szCs w:val="20"/>
          <w:shd w:val="clear" w:color="auto" w:fill="FFFFFF"/>
        </w:rPr>
        <w:t>. </w:t>
      </w:r>
      <w:r w:rsidRPr="00622B66">
        <w:rPr>
          <w:rFonts w:ascii="Times New Roman" w:hAnsi="Times New Roman"/>
          <w:i/>
          <w:iCs/>
          <w:sz w:val="20"/>
          <w:szCs w:val="20"/>
          <w:shd w:val="clear" w:color="auto" w:fill="FFFFFF"/>
        </w:rPr>
        <w:t>Journal of Chromatography A</w:t>
      </w:r>
      <w:r w:rsidRPr="00622B66">
        <w:rPr>
          <w:rFonts w:ascii="Times New Roman" w:hAnsi="Times New Roman"/>
          <w:sz w:val="20"/>
          <w:szCs w:val="20"/>
          <w:shd w:val="clear" w:color="auto" w:fill="FFFFFF"/>
        </w:rPr>
        <w:t xml:space="preserve">, 1488: 93-103. </w:t>
      </w:r>
    </w:p>
    <w:p w14:paraId="205D4C28"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Kehili, M., Kammlott, M., Choura, S., Zammel, A., Zetzl, C., Smirnova, I. and Sayadi, S. (2017). Supercritical CO</w:t>
      </w:r>
      <w:r w:rsidRPr="00622B66">
        <w:rPr>
          <w:rFonts w:ascii="Times New Roman" w:hAnsi="Times New Roman"/>
          <w:sz w:val="20"/>
          <w:szCs w:val="20"/>
          <w:shd w:val="clear" w:color="auto" w:fill="FFFFFF"/>
          <w:vertAlign w:val="subscript"/>
        </w:rPr>
        <w:t xml:space="preserve">2 </w:t>
      </w:r>
      <w:r w:rsidRPr="00622B66">
        <w:rPr>
          <w:rFonts w:ascii="Times New Roman" w:hAnsi="Times New Roman"/>
          <w:sz w:val="20"/>
          <w:szCs w:val="20"/>
          <w:shd w:val="clear" w:color="auto" w:fill="FFFFFF"/>
        </w:rPr>
        <w:t>extraction and antioxidant activity of lycopene and β-carotene-enriched oleoresin from tomato (</w:t>
      </w:r>
      <w:r w:rsidRPr="00622B66">
        <w:rPr>
          <w:rFonts w:ascii="Times New Roman" w:hAnsi="Times New Roman"/>
          <w:i/>
          <w:iCs/>
          <w:sz w:val="20"/>
          <w:szCs w:val="20"/>
          <w:shd w:val="clear" w:color="auto" w:fill="FFFFFF"/>
        </w:rPr>
        <w:t>Lycopersicum esculentum</w:t>
      </w:r>
      <w:r w:rsidRPr="00622B66">
        <w:rPr>
          <w:rFonts w:ascii="Times New Roman" w:hAnsi="Times New Roman"/>
          <w:sz w:val="20"/>
          <w:szCs w:val="20"/>
          <w:shd w:val="clear" w:color="auto" w:fill="FFFFFF"/>
        </w:rPr>
        <w:t xml:space="preserve"> L.) peels by-product of a Tunisian industry. </w:t>
      </w:r>
      <w:r w:rsidRPr="00622B66">
        <w:rPr>
          <w:rFonts w:ascii="Times New Roman" w:hAnsi="Times New Roman"/>
          <w:i/>
          <w:iCs/>
          <w:sz w:val="20"/>
          <w:szCs w:val="20"/>
          <w:shd w:val="clear" w:color="auto" w:fill="FFFFFF"/>
        </w:rPr>
        <w:t>Food and Bioproducts Processing</w:t>
      </w:r>
      <w:r w:rsidRPr="00622B66">
        <w:rPr>
          <w:rFonts w:ascii="Times New Roman" w:hAnsi="Times New Roman"/>
          <w:sz w:val="20"/>
          <w:szCs w:val="20"/>
          <w:shd w:val="clear" w:color="auto" w:fill="FFFFFF"/>
        </w:rPr>
        <w:t xml:space="preserve">, 102: 340-349. </w:t>
      </w:r>
      <w:hyperlink r:id="rId12" w:tgtFrame="_blank" w:tooltip="Persistent link using digital object identifier" w:history="1"/>
    </w:p>
    <w:p w14:paraId="363F6C47" w14:textId="77777777" w:rsidR="00A06B76" w:rsidRPr="00622B66" w:rsidRDefault="00A06B76" w:rsidP="00A06B76">
      <w:pPr>
        <w:pStyle w:val="ListParagraph"/>
        <w:numPr>
          <w:ilvl w:val="0"/>
          <w:numId w:val="11"/>
        </w:numPr>
        <w:spacing w:after="0"/>
        <w:ind w:left="360"/>
        <w:contextualSpacing w:val="0"/>
        <w:jc w:val="both"/>
        <w:rPr>
          <w:rFonts w:ascii="Times New Roman" w:hAnsi="Times New Roman"/>
          <w:sz w:val="20"/>
          <w:szCs w:val="20"/>
        </w:rPr>
      </w:pPr>
      <w:r w:rsidRPr="00622B66">
        <w:rPr>
          <w:rFonts w:ascii="Times New Roman" w:hAnsi="Times New Roman"/>
          <w:sz w:val="20"/>
          <w:szCs w:val="20"/>
        </w:rPr>
        <w:t xml:space="preserve">Zhang, C-R., Aldosari, S. A., Vidyasagar, P. S., Shukla, P. and Nair, M. G. (2016). Determination of the variability of sugars in date fruit varieties. </w:t>
      </w:r>
      <w:r w:rsidRPr="00622B66">
        <w:rPr>
          <w:rFonts w:ascii="Times New Roman" w:hAnsi="Times New Roman"/>
          <w:i/>
          <w:iCs/>
          <w:sz w:val="20"/>
          <w:szCs w:val="20"/>
        </w:rPr>
        <w:t>Journal of Plantation Crops</w:t>
      </w:r>
      <w:r w:rsidRPr="00622B66">
        <w:rPr>
          <w:rFonts w:ascii="Times New Roman" w:hAnsi="Times New Roman"/>
          <w:sz w:val="20"/>
          <w:szCs w:val="20"/>
        </w:rPr>
        <w:t>, 43(1): 53-61.</w:t>
      </w:r>
    </w:p>
    <w:p w14:paraId="3A29C027"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Gebregziabher, B. S., Zhang, S., Qi, J., Azam, M., Ghosh, S., Feng, Y. and Sun, J. (2021). Simultaneous determination of carotenoids and chlorophylls by the HPLC-UV-Vis method in soybean seeds. </w:t>
      </w:r>
      <w:r w:rsidRPr="00622B66">
        <w:rPr>
          <w:rFonts w:ascii="Times New Roman" w:hAnsi="Times New Roman"/>
          <w:i/>
          <w:iCs/>
          <w:sz w:val="20"/>
          <w:szCs w:val="20"/>
          <w:shd w:val="clear" w:color="auto" w:fill="FFFFFF"/>
        </w:rPr>
        <w:t>Agronomy</w:t>
      </w:r>
      <w:r w:rsidRPr="00622B66">
        <w:rPr>
          <w:rFonts w:ascii="Times New Roman" w:hAnsi="Times New Roman"/>
          <w:sz w:val="20"/>
          <w:szCs w:val="20"/>
          <w:shd w:val="clear" w:color="auto" w:fill="FFFFFF"/>
        </w:rPr>
        <w:t>, 11(4): 758.</w:t>
      </w:r>
    </w:p>
    <w:p w14:paraId="6EBD6245"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rPr>
      </w:pPr>
      <w:r w:rsidRPr="00622B66">
        <w:rPr>
          <w:rFonts w:ascii="Times New Roman" w:hAnsi="Times New Roman"/>
          <w:sz w:val="20"/>
          <w:szCs w:val="20"/>
        </w:rPr>
        <w:t xml:space="preserve">United States Department of Agriculture (USDA). (2002). Watermelon packs a powerful lycopene punch. Retrieved from </w:t>
      </w:r>
      <w:r w:rsidRPr="00622B66">
        <w:rPr>
          <w:rFonts w:ascii="Times New Roman" w:hAnsi="Times New Roman"/>
          <w:sz w:val="20"/>
          <w:szCs w:val="20"/>
          <w:shd w:val="clear" w:color="auto" w:fill="FFFFFF"/>
        </w:rPr>
        <w:t>https://agresearchmag.ars.usda.gov/2002/jun/.</w:t>
      </w:r>
    </w:p>
    <w:p w14:paraId="726FE38E"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Style w:val="ls21"/>
          <w:rFonts w:ascii="Times New Roman" w:hAnsi="Times New Roman"/>
          <w:sz w:val="20"/>
          <w:szCs w:val="20"/>
          <w:shd w:val="clear" w:color="auto" w:fill="FFFFFF"/>
        </w:rPr>
      </w:pPr>
      <w:r w:rsidRPr="00622B66">
        <w:rPr>
          <w:rFonts w:ascii="Times New Roman" w:hAnsi="Times New Roman"/>
          <w:sz w:val="20"/>
          <w:szCs w:val="20"/>
          <w:shd w:val="clear" w:color="auto" w:fill="FFFFFF"/>
        </w:rPr>
        <w:t xml:space="preserve">Zhao, W., Lv, P. and Gu, H. (2013). Studies on carotenoids in watermelon flesh. </w:t>
      </w:r>
      <w:r w:rsidRPr="00622B66">
        <w:rPr>
          <w:rFonts w:ascii="Times New Roman" w:hAnsi="Times New Roman"/>
          <w:i/>
          <w:iCs/>
          <w:sz w:val="20"/>
          <w:szCs w:val="20"/>
          <w:shd w:val="clear" w:color="auto" w:fill="FFFFFF"/>
        </w:rPr>
        <w:t>Agricultural Science</w:t>
      </w:r>
      <w:r w:rsidRPr="00622B66">
        <w:rPr>
          <w:rFonts w:ascii="Times New Roman" w:hAnsi="Times New Roman"/>
          <w:sz w:val="20"/>
          <w:szCs w:val="20"/>
          <w:shd w:val="clear" w:color="auto" w:fill="FFFFFF"/>
        </w:rPr>
        <w:t>,</w:t>
      </w:r>
      <w:r w:rsidRPr="00622B66">
        <w:rPr>
          <w:rFonts w:ascii="Times New Roman" w:hAnsi="Times New Roman"/>
          <w:i/>
          <w:iCs/>
          <w:sz w:val="20"/>
          <w:szCs w:val="20"/>
          <w:shd w:val="clear" w:color="auto" w:fill="FFFFFF"/>
        </w:rPr>
        <w:t xml:space="preserve"> </w:t>
      </w:r>
      <w:r w:rsidRPr="00622B66">
        <w:rPr>
          <w:rFonts w:ascii="Times New Roman" w:hAnsi="Times New Roman"/>
          <w:sz w:val="20"/>
          <w:szCs w:val="20"/>
          <w:shd w:val="clear" w:color="auto" w:fill="FFFFFF"/>
        </w:rPr>
        <w:t xml:space="preserve">4(7): 8. </w:t>
      </w:r>
      <w:hyperlink r:id="rId13" w:history="1"/>
    </w:p>
    <w:p w14:paraId="4979AD68"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Przybylska, S. (2020). Lycopene a bioactive carotenoid offering multiple health benefits: A review. </w:t>
      </w:r>
      <w:r w:rsidRPr="00622B66">
        <w:rPr>
          <w:rFonts w:ascii="Times New Roman" w:hAnsi="Times New Roman"/>
          <w:i/>
          <w:iCs/>
          <w:sz w:val="20"/>
          <w:szCs w:val="20"/>
          <w:shd w:val="clear" w:color="auto" w:fill="FFFFFF"/>
        </w:rPr>
        <w:t>International Journal of Food Science &amp; Technology</w:t>
      </w:r>
      <w:r w:rsidRPr="00622B66">
        <w:rPr>
          <w:rFonts w:ascii="Times New Roman" w:hAnsi="Times New Roman"/>
          <w:sz w:val="20"/>
          <w:szCs w:val="20"/>
          <w:shd w:val="clear" w:color="auto" w:fill="FFFFFF"/>
        </w:rPr>
        <w:t xml:space="preserve">, 55(1), 11-32.   </w:t>
      </w:r>
    </w:p>
    <w:p w14:paraId="5BFE3B22"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Mozos, I., Stoian, D., Caraba, A., Malainer, C., Horbańczuk, J. O. and Atanasov, A. G. (2018). Lycopene and vascular health. </w:t>
      </w:r>
      <w:r w:rsidRPr="00622B66">
        <w:rPr>
          <w:rFonts w:ascii="Times New Roman" w:hAnsi="Times New Roman"/>
          <w:i/>
          <w:iCs/>
          <w:sz w:val="20"/>
          <w:szCs w:val="20"/>
          <w:shd w:val="clear" w:color="auto" w:fill="FFFFFF"/>
        </w:rPr>
        <w:t>Frontiers in Pharmacology</w:t>
      </w:r>
      <w:r w:rsidRPr="00622B66">
        <w:rPr>
          <w:rFonts w:ascii="Times New Roman" w:hAnsi="Times New Roman"/>
          <w:sz w:val="20"/>
          <w:szCs w:val="20"/>
          <w:shd w:val="clear" w:color="auto" w:fill="FFFFFF"/>
        </w:rPr>
        <w:t>, 9: 521.</w:t>
      </w:r>
    </w:p>
    <w:p w14:paraId="432F64B6" w14:textId="77777777" w:rsidR="00A06B76" w:rsidRPr="00622B66" w:rsidRDefault="00A06B76" w:rsidP="00A06B76">
      <w:pPr>
        <w:pStyle w:val="ListParagraph"/>
        <w:widowControl w:val="0"/>
        <w:numPr>
          <w:ilvl w:val="0"/>
          <w:numId w:val="11"/>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Ghadage, S. R., Mane, K. A., Agrawal, R. S. and Pawar, V. N. (2019). Tomato lycopene: Potential health benefits. </w:t>
      </w:r>
      <w:r w:rsidRPr="00622B66">
        <w:rPr>
          <w:rFonts w:ascii="Times New Roman" w:hAnsi="Times New Roman"/>
          <w:i/>
          <w:iCs/>
          <w:sz w:val="20"/>
          <w:szCs w:val="20"/>
          <w:shd w:val="clear" w:color="auto" w:fill="FFFFFF"/>
        </w:rPr>
        <w:t>The Pharma Innovation Journal</w:t>
      </w:r>
      <w:r w:rsidRPr="00622B66">
        <w:rPr>
          <w:rFonts w:ascii="Times New Roman" w:hAnsi="Times New Roman"/>
          <w:sz w:val="20"/>
          <w:szCs w:val="20"/>
          <w:shd w:val="clear" w:color="auto" w:fill="FFFFFF"/>
        </w:rPr>
        <w:t>, 8(6): 1245-1248.</w:t>
      </w:r>
    </w:p>
    <w:bookmarkEnd w:id="3"/>
    <w:bookmarkEnd w:id="4"/>
    <w:p w14:paraId="2ECE3B2E" w14:textId="77777777" w:rsidR="00A06B76" w:rsidRPr="00A06B76" w:rsidRDefault="00A06B76" w:rsidP="00A06B76">
      <w:pPr>
        <w:spacing w:after="0"/>
        <w:jc w:val="both"/>
        <w:rPr>
          <w:rFonts w:ascii="Times New Roman" w:hAnsi="Times New Roman"/>
          <w:noProof/>
          <w:sz w:val="20"/>
          <w:szCs w:val="20"/>
          <w:lang w:val="ms-MY"/>
        </w:rPr>
      </w:pPr>
    </w:p>
    <w:p w14:paraId="37727035" w14:textId="77777777" w:rsidR="000D2B53" w:rsidRDefault="000D2B53"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A06B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A0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65E2F"/>
    <w:multiLevelType w:val="hybridMultilevel"/>
    <w:tmpl w:val="AB2AD66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10"/>
  </w:num>
  <w:num w:numId="4">
    <w:abstractNumId w:val="3"/>
  </w:num>
  <w:num w:numId="5">
    <w:abstractNumId w:val="6"/>
  </w:num>
  <w:num w:numId="6">
    <w:abstractNumId w:val="9"/>
  </w:num>
  <w:num w:numId="7">
    <w:abstractNumId w:val="1"/>
  </w:num>
  <w:num w:numId="8">
    <w:abstractNumId w:val="7"/>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D2B53"/>
    <w:rsid w:val="00100CEF"/>
    <w:rsid w:val="001573E3"/>
    <w:rsid w:val="00184405"/>
    <w:rsid w:val="00185EDF"/>
    <w:rsid w:val="001E55BE"/>
    <w:rsid w:val="00226372"/>
    <w:rsid w:val="002B425B"/>
    <w:rsid w:val="002D51DC"/>
    <w:rsid w:val="002F626B"/>
    <w:rsid w:val="00357881"/>
    <w:rsid w:val="00385369"/>
    <w:rsid w:val="003A1F80"/>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F08A2"/>
    <w:rsid w:val="007F7EB3"/>
    <w:rsid w:val="00832F59"/>
    <w:rsid w:val="00834CDE"/>
    <w:rsid w:val="00863F22"/>
    <w:rsid w:val="00900BAC"/>
    <w:rsid w:val="00920B02"/>
    <w:rsid w:val="00950912"/>
    <w:rsid w:val="00975E1A"/>
    <w:rsid w:val="009A4A79"/>
    <w:rsid w:val="009A5A4D"/>
    <w:rsid w:val="009B31A6"/>
    <w:rsid w:val="009C3305"/>
    <w:rsid w:val="00A06B76"/>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ls21">
    <w:name w:val="ls21"/>
    <w:basedOn w:val="DefaultParagraphFont"/>
    <w:rsid w:val="00A0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dx.doi.org/10.4236/as.2013.47A003"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doi.org/10.1016/j.fbp.2017.02.002"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6 (2021)</dc:title>
  <dc:creator>Harun Hamzah</dc:creator>
  <cp:lastModifiedBy>Harun Hamzah</cp:lastModifiedBy>
  <cp:revision>2</cp:revision>
  <cp:lastPrinted>2020-04-01T04:48:00Z</cp:lastPrinted>
  <dcterms:created xsi:type="dcterms:W3CDTF">2021-12-12T01:03:00Z</dcterms:created>
  <dcterms:modified xsi:type="dcterms:W3CDTF">2021-12-12T01:03:00Z</dcterms:modified>
</cp:coreProperties>
</file>