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oter8.xml" ContentType="application/vnd.openxmlformats-officedocument.wordprocessingml.footer+xml"/>
  <Override PartName="/word/footer9.xml" ContentType="application/vnd.openxmlformats-officedocument.wordprocessingml.footer+xml"/>
  <Override PartName="/word/charts/chart6.xml" ContentType="application/vnd.openxmlformats-officedocument.drawingml.chart+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1D984" w14:textId="77777777" w:rsidR="0019787E" w:rsidRPr="0019787E" w:rsidRDefault="0019787E" w:rsidP="0019787E">
      <w:pPr>
        <w:spacing w:after="0"/>
        <w:jc w:val="center"/>
        <w:outlineLvl w:val="0"/>
        <w:rPr>
          <w:rFonts w:ascii="Times New Roman" w:hAnsi="Times New Roman"/>
          <w:sz w:val="28"/>
          <w:szCs w:val="28"/>
        </w:rPr>
      </w:pPr>
      <w:r w:rsidRPr="0019787E">
        <w:rPr>
          <w:rFonts w:ascii="Times New Roman" w:hAnsi="Times New Roman"/>
          <w:sz w:val="28"/>
          <w:szCs w:val="28"/>
        </w:rPr>
        <w:t>OPTIMIZATION AND DETERMINATION OF INORGANIC ARSENIC BY LIQUID EXTRACTION AND INDUCTIVELY COUPLED PLASMA MASS SPECTROMETRY IN FOOD</w:t>
      </w:r>
      <w:r w:rsidRPr="0019787E">
        <w:rPr>
          <w:rFonts w:ascii="Times New Roman" w:hAnsi="Times New Roman"/>
          <w:sz w:val="28"/>
          <w:szCs w:val="28"/>
          <w:lang w:val="vi-VN"/>
        </w:rPr>
        <w:t xml:space="preserve"> MATRIX</w:t>
      </w:r>
    </w:p>
    <w:p w14:paraId="3BD24EC8" w14:textId="77777777" w:rsidR="0019787E" w:rsidRPr="0019787E" w:rsidRDefault="0019787E" w:rsidP="0019787E">
      <w:pPr>
        <w:spacing w:after="0"/>
        <w:jc w:val="center"/>
        <w:rPr>
          <w:rFonts w:ascii="Times New Roman" w:hAnsi="Times New Roman"/>
          <w:sz w:val="24"/>
          <w:szCs w:val="24"/>
        </w:rPr>
      </w:pPr>
    </w:p>
    <w:p w14:paraId="0E25207B" w14:textId="77777777" w:rsidR="0019787E" w:rsidRPr="0019787E" w:rsidRDefault="0019787E" w:rsidP="0019787E">
      <w:pPr>
        <w:spacing w:after="0"/>
        <w:jc w:val="center"/>
        <w:outlineLvl w:val="0"/>
        <w:rPr>
          <w:rFonts w:ascii="Times New Roman" w:hAnsi="Times New Roman"/>
          <w:sz w:val="24"/>
          <w:szCs w:val="24"/>
        </w:rPr>
      </w:pPr>
      <w:r w:rsidRPr="0019787E">
        <w:rPr>
          <w:rFonts w:ascii="Times New Roman" w:hAnsi="Times New Roman"/>
          <w:sz w:val="24"/>
          <w:szCs w:val="24"/>
        </w:rPr>
        <w:t>(</w:t>
      </w:r>
      <w:r w:rsidRPr="0019787E">
        <w:rPr>
          <w:rFonts w:ascii="Times New Roman" w:hAnsi="Times New Roman"/>
          <w:noProof/>
          <w:sz w:val="24"/>
          <w:szCs w:val="24"/>
        </w:rPr>
        <w:t>Pengoptimuman dan Penentuan Arsenik Tak Organik Melalui Pengekstrakan Cecair dan Spektrometri Jisim-Plasma Gadingan Aruhan dalam Sampel Makanan</w:t>
      </w:r>
      <w:r w:rsidRPr="0019787E">
        <w:rPr>
          <w:rFonts w:ascii="Times New Roman" w:hAnsi="Times New Roman"/>
          <w:sz w:val="24"/>
          <w:szCs w:val="24"/>
        </w:rPr>
        <w:t>)</w:t>
      </w:r>
    </w:p>
    <w:p w14:paraId="415BCFA6" w14:textId="77777777" w:rsidR="0019787E" w:rsidRPr="0019787E" w:rsidRDefault="0019787E" w:rsidP="0019787E">
      <w:pPr>
        <w:spacing w:after="0"/>
        <w:jc w:val="center"/>
        <w:rPr>
          <w:rFonts w:ascii="Times New Roman" w:hAnsi="Times New Roman"/>
          <w:sz w:val="20"/>
          <w:szCs w:val="20"/>
        </w:rPr>
      </w:pPr>
    </w:p>
    <w:p w14:paraId="7A39D949" w14:textId="44256846" w:rsidR="0019787E" w:rsidRPr="0019787E" w:rsidRDefault="0019787E" w:rsidP="0019787E">
      <w:pPr>
        <w:spacing w:after="0"/>
        <w:jc w:val="center"/>
        <w:outlineLvl w:val="0"/>
        <w:rPr>
          <w:rFonts w:ascii="Times New Roman" w:hAnsi="Times New Roman"/>
          <w:sz w:val="20"/>
          <w:szCs w:val="20"/>
          <w:vertAlign w:val="superscript"/>
        </w:rPr>
      </w:pPr>
      <w:r w:rsidRPr="0019787E">
        <w:rPr>
          <w:rFonts w:ascii="Times New Roman" w:hAnsi="Times New Roman"/>
          <w:sz w:val="20"/>
          <w:szCs w:val="20"/>
        </w:rPr>
        <w:t>Le Nhon-Duc</w:t>
      </w:r>
      <w:r w:rsidR="00075DE3">
        <w:rPr>
          <w:rFonts w:ascii="Times New Roman" w:hAnsi="Times New Roman"/>
          <w:sz w:val="20"/>
          <w:szCs w:val="20"/>
          <w:vertAlign w:val="superscript"/>
        </w:rPr>
        <w:t>1</w:t>
      </w:r>
      <w:r w:rsidRPr="0019787E">
        <w:rPr>
          <w:rFonts w:ascii="Times New Roman" w:hAnsi="Times New Roman"/>
          <w:sz w:val="20"/>
          <w:szCs w:val="20"/>
        </w:rPr>
        <w:t>, Nguyen Thanh-Nho</w:t>
      </w:r>
      <w:r w:rsidR="00075DE3">
        <w:rPr>
          <w:rFonts w:ascii="Times New Roman" w:hAnsi="Times New Roman"/>
          <w:sz w:val="20"/>
          <w:szCs w:val="20"/>
          <w:vertAlign w:val="superscript"/>
        </w:rPr>
        <w:t>2</w:t>
      </w:r>
      <w:r w:rsidRPr="0019787E">
        <w:rPr>
          <w:rFonts w:ascii="Times New Roman" w:hAnsi="Times New Roman"/>
          <w:sz w:val="20"/>
          <w:szCs w:val="20"/>
        </w:rPr>
        <w:t>, Le-Thi Anh-Dao</w:t>
      </w:r>
      <w:r w:rsidR="00075DE3">
        <w:rPr>
          <w:rFonts w:ascii="Times New Roman" w:hAnsi="Times New Roman"/>
          <w:sz w:val="20"/>
          <w:szCs w:val="20"/>
          <w:vertAlign w:val="superscript"/>
        </w:rPr>
        <w:t>2</w:t>
      </w:r>
      <w:r w:rsidRPr="0019787E">
        <w:rPr>
          <w:rFonts w:ascii="Times New Roman" w:hAnsi="Times New Roman"/>
          <w:sz w:val="20"/>
          <w:szCs w:val="20"/>
        </w:rPr>
        <w:t>, Nguyen Cong-Hau</w:t>
      </w:r>
      <w:r w:rsidR="00075DE3">
        <w:rPr>
          <w:rFonts w:ascii="Times New Roman" w:hAnsi="Times New Roman"/>
          <w:sz w:val="20"/>
          <w:szCs w:val="20"/>
          <w:vertAlign w:val="superscript"/>
        </w:rPr>
        <w:t>2</w:t>
      </w:r>
      <w:r w:rsidRPr="0019787E">
        <w:rPr>
          <w:rFonts w:ascii="Times New Roman" w:hAnsi="Times New Roman"/>
          <w:sz w:val="20"/>
          <w:szCs w:val="20"/>
          <w:vertAlign w:val="superscript"/>
        </w:rPr>
        <w:t>*</w:t>
      </w:r>
      <w:r w:rsidRPr="0019787E">
        <w:rPr>
          <w:rFonts w:ascii="Times New Roman" w:hAnsi="Times New Roman"/>
          <w:sz w:val="20"/>
          <w:szCs w:val="20"/>
        </w:rPr>
        <w:t>, Nguyen Van-Dong</w:t>
      </w:r>
      <w:r w:rsidRPr="0019787E">
        <w:rPr>
          <w:rFonts w:ascii="Times New Roman" w:hAnsi="Times New Roman"/>
          <w:sz w:val="20"/>
          <w:szCs w:val="20"/>
          <w:vertAlign w:val="superscript"/>
        </w:rPr>
        <w:t>3</w:t>
      </w:r>
      <w:r w:rsidRPr="00075DE3">
        <w:rPr>
          <w:rFonts w:ascii="Times New Roman" w:hAnsi="Times New Roman"/>
          <w:sz w:val="20"/>
          <w:szCs w:val="20"/>
        </w:rPr>
        <w:t>*</w:t>
      </w:r>
    </w:p>
    <w:p w14:paraId="1851B863" w14:textId="77777777" w:rsidR="0019787E" w:rsidRPr="0019787E" w:rsidRDefault="0019787E" w:rsidP="0019787E">
      <w:pPr>
        <w:spacing w:after="0"/>
        <w:jc w:val="center"/>
        <w:rPr>
          <w:rFonts w:ascii="Times New Roman" w:hAnsi="Times New Roman"/>
          <w:sz w:val="18"/>
          <w:szCs w:val="18"/>
        </w:rPr>
      </w:pPr>
    </w:p>
    <w:p w14:paraId="4A6A11F0" w14:textId="0AD2C060" w:rsidR="00075DE3" w:rsidRPr="0019787E" w:rsidRDefault="00075DE3" w:rsidP="00075DE3">
      <w:pPr>
        <w:spacing w:after="0"/>
        <w:jc w:val="center"/>
        <w:outlineLvl w:val="0"/>
        <w:rPr>
          <w:rFonts w:ascii="Times New Roman" w:hAnsi="Times New Roman"/>
          <w:i/>
          <w:sz w:val="18"/>
          <w:szCs w:val="18"/>
        </w:rPr>
      </w:pPr>
      <w:r>
        <w:rPr>
          <w:rFonts w:ascii="Times New Roman" w:hAnsi="Times New Roman"/>
          <w:i/>
          <w:sz w:val="18"/>
          <w:szCs w:val="18"/>
          <w:vertAlign w:val="superscript"/>
        </w:rPr>
        <w:t>1</w:t>
      </w:r>
      <w:r w:rsidRPr="0019787E">
        <w:rPr>
          <w:rFonts w:ascii="Times New Roman" w:hAnsi="Times New Roman"/>
          <w:i/>
          <w:sz w:val="18"/>
          <w:szCs w:val="18"/>
        </w:rPr>
        <w:t>Warrantek Joint Stock Company-Testing Center,</w:t>
      </w:r>
    </w:p>
    <w:p w14:paraId="2A0CDC3E" w14:textId="2359BE99" w:rsidR="00075DE3" w:rsidRPr="00075DE3" w:rsidRDefault="00075DE3" w:rsidP="00075DE3">
      <w:pPr>
        <w:spacing w:after="0"/>
        <w:jc w:val="center"/>
        <w:outlineLvl w:val="0"/>
        <w:rPr>
          <w:rFonts w:ascii="Times New Roman" w:hAnsi="Times New Roman"/>
          <w:i/>
          <w:sz w:val="18"/>
          <w:szCs w:val="18"/>
        </w:rPr>
      </w:pPr>
      <w:r w:rsidRPr="0019787E">
        <w:rPr>
          <w:rFonts w:ascii="Times New Roman" w:hAnsi="Times New Roman"/>
          <w:i/>
          <w:sz w:val="18"/>
          <w:szCs w:val="18"/>
        </w:rPr>
        <w:t>Can Tho City, Vietnam</w:t>
      </w:r>
    </w:p>
    <w:p w14:paraId="121B72FA" w14:textId="527EF492" w:rsidR="0019787E" w:rsidRPr="0019787E" w:rsidRDefault="00075DE3" w:rsidP="0019787E">
      <w:pPr>
        <w:spacing w:after="0"/>
        <w:jc w:val="center"/>
        <w:outlineLvl w:val="0"/>
        <w:rPr>
          <w:rFonts w:ascii="Times New Roman" w:hAnsi="Times New Roman"/>
          <w:i/>
          <w:sz w:val="18"/>
          <w:szCs w:val="18"/>
        </w:rPr>
      </w:pPr>
      <w:r>
        <w:rPr>
          <w:rFonts w:ascii="Times New Roman" w:hAnsi="Times New Roman"/>
          <w:i/>
          <w:sz w:val="18"/>
          <w:szCs w:val="18"/>
          <w:vertAlign w:val="superscript"/>
        </w:rPr>
        <w:t>2</w:t>
      </w:r>
      <w:r w:rsidR="0019787E" w:rsidRPr="0019787E">
        <w:rPr>
          <w:rFonts w:ascii="Times New Roman" w:hAnsi="Times New Roman"/>
          <w:i/>
          <w:sz w:val="18"/>
          <w:szCs w:val="18"/>
        </w:rPr>
        <w:t>Faculty of Environmental and Food Engineering,</w:t>
      </w:r>
    </w:p>
    <w:p w14:paraId="42169F76" w14:textId="77777777" w:rsidR="0019787E" w:rsidRPr="0019787E" w:rsidRDefault="0019787E" w:rsidP="0019787E">
      <w:pPr>
        <w:spacing w:after="0"/>
        <w:jc w:val="center"/>
        <w:outlineLvl w:val="0"/>
        <w:rPr>
          <w:rFonts w:ascii="Times New Roman" w:hAnsi="Times New Roman"/>
          <w:i/>
          <w:sz w:val="18"/>
          <w:szCs w:val="18"/>
        </w:rPr>
      </w:pPr>
      <w:r w:rsidRPr="0019787E">
        <w:rPr>
          <w:rFonts w:ascii="Times New Roman" w:hAnsi="Times New Roman"/>
          <w:i/>
          <w:sz w:val="18"/>
          <w:szCs w:val="18"/>
        </w:rPr>
        <w:t>Nguyen Tat Thanh University, Ho Chi Minh City, Vietnam</w:t>
      </w:r>
    </w:p>
    <w:p w14:paraId="55910E77" w14:textId="2B8160AB" w:rsidR="0019787E" w:rsidRPr="0019787E" w:rsidRDefault="0019787E" w:rsidP="00075DE3">
      <w:pPr>
        <w:spacing w:after="0"/>
        <w:ind w:right="296" w:firstLine="450"/>
        <w:jc w:val="center"/>
        <w:outlineLvl w:val="0"/>
        <w:rPr>
          <w:rFonts w:ascii="Times New Roman" w:hAnsi="Times New Roman"/>
          <w:i/>
          <w:sz w:val="18"/>
          <w:szCs w:val="18"/>
        </w:rPr>
      </w:pPr>
      <w:r w:rsidRPr="0019787E">
        <w:rPr>
          <w:rFonts w:ascii="Times New Roman" w:hAnsi="Times New Roman"/>
          <w:i/>
          <w:sz w:val="18"/>
          <w:szCs w:val="18"/>
          <w:vertAlign w:val="superscript"/>
        </w:rPr>
        <w:t>3</w:t>
      </w:r>
      <w:r w:rsidRPr="0019787E">
        <w:rPr>
          <w:rFonts w:ascii="Times New Roman" w:hAnsi="Times New Roman"/>
          <w:i/>
          <w:sz w:val="18"/>
          <w:szCs w:val="18"/>
        </w:rPr>
        <w:t>Department of Analytical Chemistry,</w:t>
      </w:r>
      <w:r w:rsidR="00075DE3">
        <w:rPr>
          <w:rFonts w:ascii="Times New Roman" w:hAnsi="Times New Roman"/>
          <w:i/>
          <w:sz w:val="18"/>
          <w:szCs w:val="18"/>
        </w:rPr>
        <w:t xml:space="preserve"> </w:t>
      </w:r>
      <w:r w:rsidRPr="0019787E">
        <w:rPr>
          <w:rFonts w:ascii="Times New Roman" w:hAnsi="Times New Roman"/>
          <w:i/>
          <w:sz w:val="18"/>
          <w:szCs w:val="18"/>
        </w:rPr>
        <w:t>Faculty of Chemistry,</w:t>
      </w:r>
    </w:p>
    <w:p w14:paraId="38E4D45B" w14:textId="77777777" w:rsidR="0019787E" w:rsidRPr="0019787E" w:rsidRDefault="0019787E" w:rsidP="0019787E">
      <w:pPr>
        <w:spacing w:after="0"/>
        <w:ind w:right="296" w:firstLine="450"/>
        <w:jc w:val="center"/>
        <w:outlineLvl w:val="0"/>
        <w:rPr>
          <w:rFonts w:ascii="Times New Roman" w:hAnsi="Times New Roman"/>
          <w:i/>
          <w:sz w:val="18"/>
          <w:szCs w:val="18"/>
        </w:rPr>
      </w:pPr>
      <w:r w:rsidRPr="0019787E">
        <w:rPr>
          <w:rFonts w:ascii="Times New Roman" w:hAnsi="Times New Roman"/>
          <w:i/>
          <w:sz w:val="18"/>
          <w:szCs w:val="18"/>
        </w:rPr>
        <w:t>University of Science, Vietnam National University Ho Chi Minh City, Vietnam</w:t>
      </w:r>
    </w:p>
    <w:p w14:paraId="3DB37AD4" w14:textId="77777777" w:rsidR="0019787E" w:rsidRPr="0019787E" w:rsidRDefault="0019787E" w:rsidP="0019787E">
      <w:pPr>
        <w:spacing w:after="0"/>
        <w:jc w:val="center"/>
        <w:rPr>
          <w:rFonts w:ascii="Times New Roman" w:hAnsi="Times New Roman"/>
          <w:sz w:val="18"/>
          <w:szCs w:val="18"/>
        </w:rPr>
      </w:pPr>
    </w:p>
    <w:p w14:paraId="297BF3B4" w14:textId="5AEAA311" w:rsidR="0019787E" w:rsidRPr="0019787E" w:rsidRDefault="0019787E" w:rsidP="0019787E">
      <w:pPr>
        <w:spacing w:after="0"/>
        <w:jc w:val="center"/>
        <w:outlineLvl w:val="0"/>
        <w:rPr>
          <w:rFonts w:ascii="Times New Roman" w:hAnsi="Times New Roman"/>
          <w:i/>
          <w:sz w:val="18"/>
          <w:szCs w:val="18"/>
        </w:rPr>
      </w:pPr>
      <w:r w:rsidRPr="00075DE3">
        <w:rPr>
          <w:rFonts w:ascii="Times New Roman" w:hAnsi="Times New Roman"/>
          <w:i/>
          <w:sz w:val="18"/>
          <w:szCs w:val="18"/>
        </w:rPr>
        <w:t>*</w:t>
      </w:r>
      <w:r w:rsidRPr="0019787E">
        <w:rPr>
          <w:rFonts w:ascii="Times New Roman" w:hAnsi="Times New Roman"/>
          <w:i/>
          <w:sz w:val="18"/>
          <w:szCs w:val="18"/>
        </w:rPr>
        <w:t>Corresponding author:</w:t>
      </w:r>
      <w:r>
        <w:rPr>
          <w:rFonts w:ascii="Times New Roman" w:hAnsi="Times New Roman"/>
          <w:i/>
          <w:sz w:val="18"/>
          <w:szCs w:val="18"/>
        </w:rPr>
        <w:t xml:space="preserve"> </w:t>
      </w:r>
      <w:r w:rsidRPr="0019787E">
        <w:rPr>
          <w:rFonts w:ascii="Times New Roman" w:hAnsi="Times New Roman"/>
          <w:i/>
          <w:sz w:val="18"/>
          <w:szCs w:val="18"/>
        </w:rPr>
        <w:t xml:space="preserve"> nchau@ntt.edu.vn</w:t>
      </w:r>
    </w:p>
    <w:p w14:paraId="01399688" w14:textId="77777777" w:rsidR="006768E9" w:rsidRPr="00383C16" w:rsidRDefault="006768E9" w:rsidP="00383C16">
      <w:pPr>
        <w:spacing w:after="0"/>
        <w:jc w:val="center"/>
        <w:rPr>
          <w:rFonts w:ascii="Times New Roman" w:hAnsi="Times New Roman"/>
          <w:noProof/>
          <w:sz w:val="18"/>
          <w:szCs w:val="18"/>
          <w:lang w:bidi="ar-SA"/>
        </w:rPr>
      </w:pPr>
    </w:p>
    <w:p w14:paraId="19509F66" w14:textId="77777777" w:rsidR="006768E9" w:rsidRPr="00383C16" w:rsidRDefault="006768E9" w:rsidP="00383C16">
      <w:pPr>
        <w:spacing w:after="0"/>
        <w:jc w:val="center"/>
        <w:rPr>
          <w:rFonts w:ascii="Times New Roman" w:hAnsi="Times New Roman"/>
          <w:noProof/>
          <w:sz w:val="18"/>
          <w:szCs w:val="18"/>
          <w:lang w:bidi="ar-SA"/>
        </w:rPr>
      </w:pPr>
    </w:p>
    <w:p w14:paraId="44FFC42D" w14:textId="6C02BE87" w:rsidR="00BA1F7B" w:rsidRPr="00383C16" w:rsidRDefault="00BA1F7B" w:rsidP="00383C16">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sidR="00B95E42" w:rsidRPr="00383C16">
        <w:rPr>
          <w:rFonts w:ascii="Times New Roman" w:hAnsi="Times New Roman"/>
          <w:noProof/>
          <w:sz w:val="18"/>
          <w:szCs w:val="18"/>
          <w:lang w:bidi="ar-SA"/>
        </w:rPr>
        <w:t xml:space="preserve"> </w:t>
      </w:r>
      <w:r w:rsidR="002E52DA">
        <w:rPr>
          <w:rFonts w:ascii="Times New Roman" w:hAnsi="Times New Roman"/>
          <w:noProof/>
          <w:sz w:val="18"/>
          <w:szCs w:val="18"/>
          <w:lang w:bidi="ar-SA"/>
        </w:rPr>
        <w:t>28 August 2021</w:t>
      </w:r>
      <w:r w:rsidRPr="00383C16">
        <w:rPr>
          <w:rFonts w:ascii="Times New Roman" w:hAnsi="Times New Roman"/>
          <w:noProof/>
          <w:sz w:val="18"/>
          <w:szCs w:val="18"/>
          <w:lang w:bidi="ar-SA"/>
        </w:rPr>
        <w:t xml:space="preserve">; Accepted: </w:t>
      </w:r>
      <w:r w:rsidR="002E52DA">
        <w:rPr>
          <w:rFonts w:ascii="Times New Roman" w:hAnsi="Times New Roman"/>
          <w:noProof/>
          <w:sz w:val="18"/>
          <w:szCs w:val="18"/>
          <w:lang w:bidi="ar-SA"/>
        </w:rPr>
        <w:t>28 October 2021</w:t>
      </w:r>
      <w:r w:rsidR="00510BA6" w:rsidRPr="00383C16">
        <w:rPr>
          <w:rFonts w:ascii="Times New Roman" w:hAnsi="Times New Roman"/>
          <w:noProof/>
          <w:sz w:val="18"/>
          <w:szCs w:val="18"/>
          <w:lang w:bidi="ar-SA"/>
        </w:rPr>
        <w:t xml:space="preserve">; Published: </w:t>
      </w:r>
      <w:r w:rsidR="00383C16" w:rsidRPr="00383C16">
        <w:rPr>
          <w:rFonts w:ascii="Times New Roman" w:hAnsi="Times New Roman"/>
          <w:noProof/>
          <w:sz w:val="18"/>
          <w:szCs w:val="18"/>
          <w:lang w:bidi="ar-SA"/>
        </w:rPr>
        <w:t xml:space="preserve"> xx </w:t>
      </w:r>
      <w:r w:rsidR="005D3BF9">
        <w:rPr>
          <w:rFonts w:ascii="Times New Roman" w:hAnsi="Times New Roman"/>
          <w:noProof/>
          <w:sz w:val="18"/>
          <w:szCs w:val="18"/>
          <w:lang w:bidi="ar-SA"/>
        </w:rPr>
        <w:t>December</w:t>
      </w:r>
      <w:r w:rsidR="00383C16" w:rsidRPr="00383C16">
        <w:rPr>
          <w:rFonts w:ascii="Times New Roman" w:hAnsi="Times New Roman"/>
          <w:noProof/>
          <w:sz w:val="18"/>
          <w:szCs w:val="18"/>
          <w:lang w:bidi="ar-SA"/>
        </w:rPr>
        <w:t xml:space="preserve"> 2021</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3EEDEF38" w14:textId="0A58A593" w:rsidR="00B94D40" w:rsidRPr="002251BD" w:rsidRDefault="00B94D40" w:rsidP="00B94D40">
      <w:pPr>
        <w:spacing w:after="0"/>
        <w:jc w:val="both"/>
        <w:outlineLvl w:val="0"/>
        <w:rPr>
          <w:rFonts w:ascii="Times New Roman" w:hAnsi="Times New Roman"/>
          <w:sz w:val="18"/>
          <w:szCs w:val="18"/>
          <w:lang w:val="en-GB"/>
        </w:rPr>
      </w:pPr>
      <w:r w:rsidRPr="002251BD">
        <w:rPr>
          <w:rFonts w:ascii="Times New Roman" w:hAnsi="Times New Roman"/>
          <w:sz w:val="18"/>
          <w:szCs w:val="18"/>
          <w:lang w:val="en-GB"/>
        </w:rPr>
        <w:t>Various</w:t>
      </w:r>
      <w:r w:rsidRPr="002251BD">
        <w:rPr>
          <w:rFonts w:ascii="Times New Roman" w:hAnsi="Times New Roman"/>
          <w:sz w:val="18"/>
          <w:szCs w:val="18"/>
          <w:lang w:val="vi-VN"/>
        </w:rPr>
        <w:t xml:space="preserve"> kinds of</w:t>
      </w:r>
      <w:r w:rsidRPr="002251BD">
        <w:rPr>
          <w:rFonts w:ascii="Times New Roman" w:hAnsi="Times New Roman"/>
          <w:sz w:val="18"/>
          <w:szCs w:val="18"/>
          <w:lang w:val="en-GB"/>
        </w:rPr>
        <w:t xml:space="preserve"> food are</w:t>
      </w:r>
      <w:r w:rsidRPr="002251BD">
        <w:rPr>
          <w:rFonts w:ascii="Times New Roman" w:hAnsi="Times New Roman"/>
          <w:sz w:val="18"/>
          <w:szCs w:val="18"/>
          <w:lang w:val="vi-VN"/>
        </w:rPr>
        <w:t xml:space="preserve"> at </w:t>
      </w:r>
      <w:r w:rsidRPr="002251BD">
        <w:rPr>
          <w:rFonts w:ascii="Times New Roman" w:hAnsi="Times New Roman"/>
          <w:sz w:val="18"/>
          <w:szCs w:val="18"/>
          <w:lang w:val="en-GB"/>
        </w:rPr>
        <w:t>risk of arsenic exposure and this</w:t>
      </w:r>
      <w:r w:rsidRPr="002251BD">
        <w:rPr>
          <w:rFonts w:ascii="Times New Roman" w:hAnsi="Times New Roman"/>
          <w:sz w:val="18"/>
          <w:szCs w:val="18"/>
          <w:lang w:val="vi-VN"/>
        </w:rPr>
        <w:t xml:space="preserve"> can lead to </w:t>
      </w:r>
      <w:r w:rsidRPr="002251BD">
        <w:rPr>
          <w:rFonts w:ascii="Times New Roman" w:hAnsi="Times New Roman"/>
          <w:sz w:val="18"/>
          <w:szCs w:val="18"/>
          <w:lang w:val="en-GB"/>
        </w:rPr>
        <w:t>potential influences on human health.</w:t>
      </w:r>
      <w:r w:rsidRPr="002251BD">
        <w:rPr>
          <w:rFonts w:ascii="Times New Roman" w:hAnsi="Times New Roman"/>
          <w:sz w:val="18"/>
          <w:szCs w:val="18"/>
          <w:lang w:val="vi-VN"/>
        </w:rPr>
        <w:t xml:space="preserve"> However, the toxicity of arsenic depends on its different forms, i.e., inorganic arsenic species (i.e., arsenite and arsenate) are more toxic than organic compounds (i.e., monomethylarsonic acid, dimethylarsinic acid, etc.)</w:t>
      </w:r>
      <w:r w:rsidRPr="002251BD">
        <w:rPr>
          <w:rFonts w:ascii="Times New Roman" w:hAnsi="Times New Roman"/>
          <w:sz w:val="18"/>
          <w:szCs w:val="18"/>
          <w:lang w:val="en-GB"/>
        </w:rPr>
        <w:t>, and total arsenic contents may provide limited information.</w:t>
      </w:r>
      <w:r w:rsidRPr="002251BD">
        <w:rPr>
          <w:rFonts w:ascii="Times New Roman" w:hAnsi="Times New Roman"/>
          <w:sz w:val="18"/>
          <w:szCs w:val="18"/>
          <w:lang w:val="vi-VN"/>
        </w:rPr>
        <w:t xml:space="preserve"> </w:t>
      </w:r>
      <w:r w:rsidRPr="002251BD">
        <w:rPr>
          <w:rFonts w:ascii="Times New Roman" w:hAnsi="Times New Roman"/>
          <w:sz w:val="18"/>
          <w:szCs w:val="18"/>
          <w:lang w:val="en-GB"/>
        </w:rPr>
        <w:t xml:space="preserve">In this study, a low-cost analytical method for analyzing inorganic arsenic (iAs) in various food matrices was optimized and validated. The sample preparation was conducted by acidic hydrolysis, arsenic reduction, extraction to the organic phase, then back-extraction to the aqueous phase to obtain the solutions prior to measurement on the inductively coupled plasma mass spectrometry (ICP-MS). The food matrices were hydrolyzed by 30% </w:t>
      </w:r>
      <w:r w:rsidRPr="002251BD">
        <w:rPr>
          <w:rFonts w:ascii="Times New Roman" w:hAnsi="Times New Roman"/>
          <w:sz w:val="18"/>
          <w:szCs w:val="18"/>
          <w:lang w:val="vi-VN"/>
        </w:rPr>
        <w:t>(</w:t>
      </w:r>
      <w:r w:rsidRPr="002251BD">
        <w:rPr>
          <w:rFonts w:ascii="Times New Roman" w:hAnsi="Times New Roman"/>
          <w:sz w:val="18"/>
          <w:szCs w:val="18"/>
          <w:lang w:val="en-GB"/>
        </w:rPr>
        <w:t>v/v</w:t>
      </w:r>
      <w:r w:rsidRPr="002251BD">
        <w:rPr>
          <w:rFonts w:ascii="Times New Roman" w:hAnsi="Times New Roman"/>
          <w:sz w:val="18"/>
          <w:szCs w:val="18"/>
          <w:lang w:val="vi-VN"/>
        </w:rPr>
        <w:t>)</w:t>
      </w:r>
      <w:r w:rsidRPr="002251BD">
        <w:rPr>
          <w:rFonts w:ascii="Times New Roman" w:hAnsi="Times New Roman"/>
          <w:sz w:val="18"/>
          <w:szCs w:val="18"/>
          <w:lang w:val="en-GB"/>
        </w:rPr>
        <w:t xml:space="preserve"> HCl at 90 </w:t>
      </w:r>
      <w:r w:rsidRPr="002251BD">
        <w:rPr>
          <w:rFonts w:ascii="Times New Roman" w:hAnsi="Times New Roman"/>
          <w:sz w:val="18"/>
          <w:szCs w:val="18"/>
          <w:vertAlign w:val="superscript"/>
          <w:lang w:val="en-GB"/>
        </w:rPr>
        <w:t>o</w:t>
      </w:r>
      <w:r w:rsidRPr="002251BD">
        <w:rPr>
          <w:rFonts w:ascii="Times New Roman" w:hAnsi="Times New Roman"/>
          <w:sz w:val="18"/>
          <w:szCs w:val="18"/>
          <w:lang w:val="en-GB"/>
        </w:rPr>
        <w:t>C within 120 minutes to obtain the sample liquid containing iAs. The inorganic species in the sample liquid were reduced by N</w:t>
      </w:r>
      <w:r w:rsidRPr="002251BD">
        <w:rPr>
          <w:rFonts w:ascii="Times New Roman" w:hAnsi="Times New Roman"/>
          <w:sz w:val="18"/>
          <w:szCs w:val="18"/>
          <w:vertAlign w:val="subscript"/>
          <w:lang w:val="en-GB"/>
        </w:rPr>
        <w:t>2</w:t>
      </w:r>
      <w:r w:rsidRPr="002251BD">
        <w:rPr>
          <w:rFonts w:ascii="Times New Roman" w:hAnsi="Times New Roman"/>
          <w:sz w:val="18"/>
          <w:szCs w:val="18"/>
          <w:lang w:val="en-GB"/>
        </w:rPr>
        <w:t>H</w:t>
      </w:r>
      <w:r w:rsidRPr="002251BD">
        <w:rPr>
          <w:rFonts w:ascii="Times New Roman" w:hAnsi="Times New Roman"/>
          <w:sz w:val="18"/>
          <w:szCs w:val="18"/>
          <w:vertAlign w:val="subscript"/>
          <w:lang w:val="en-GB"/>
        </w:rPr>
        <w:t>4</w:t>
      </w:r>
      <w:r w:rsidRPr="002251BD">
        <w:rPr>
          <w:rFonts w:ascii="Times New Roman" w:hAnsi="Times New Roman"/>
          <w:sz w:val="18"/>
          <w:szCs w:val="18"/>
          <w:lang w:val="en-GB"/>
        </w:rPr>
        <w:t>/HBr, then extracted by CHCl</w:t>
      </w:r>
      <w:r w:rsidRPr="002251BD">
        <w:rPr>
          <w:rFonts w:ascii="Times New Roman" w:hAnsi="Times New Roman"/>
          <w:sz w:val="18"/>
          <w:szCs w:val="18"/>
          <w:vertAlign w:val="subscript"/>
          <w:lang w:val="en-GB"/>
        </w:rPr>
        <w:t xml:space="preserve">3 </w:t>
      </w:r>
      <w:r w:rsidRPr="002251BD">
        <w:rPr>
          <w:rFonts w:ascii="Times New Roman" w:hAnsi="Times New Roman"/>
          <w:sz w:val="18"/>
          <w:szCs w:val="18"/>
          <w:lang w:val="en-GB"/>
        </w:rPr>
        <w:t>to organic phase, back-extracted into 2% HNO</w:t>
      </w:r>
      <w:r w:rsidRPr="002251BD">
        <w:rPr>
          <w:rFonts w:ascii="Times New Roman" w:hAnsi="Times New Roman"/>
          <w:sz w:val="18"/>
          <w:szCs w:val="18"/>
          <w:vertAlign w:val="subscript"/>
          <w:lang w:val="en-GB"/>
        </w:rPr>
        <w:t>3</w:t>
      </w:r>
      <w:r w:rsidRPr="002251BD">
        <w:rPr>
          <w:rFonts w:ascii="Times New Roman" w:hAnsi="Times New Roman"/>
          <w:sz w:val="18"/>
          <w:szCs w:val="18"/>
          <w:lang w:val="en-GB"/>
        </w:rPr>
        <w:t xml:space="preserve"> solution, and quantified by ICP-MS with He as the collision gas. Various parameters related to the sample preparation were investigated and evaluated by different food matrices as well as the rice proficiency testing scheme 07273 provided by Fapas. The results showed no significant interconversion between inorganic and organic arsenic species when HCl was utilized as the hydrolysis agent. The limit of detection (LOD) and limit of quantification (LOQ) values were estimated as 1.7 and 5.0 µg </w:t>
      </w:r>
      <w:r w:rsidR="0048740B">
        <w:rPr>
          <w:rFonts w:ascii="Times New Roman" w:hAnsi="Times New Roman"/>
          <w:sz w:val="18"/>
          <w:szCs w:val="18"/>
          <w:lang w:val="en-GB"/>
        </w:rPr>
        <w:t>kg</w:t>
      </w:r>
      <w:r w:rsidRPr="002251BD">
        <w:rPr>
          <w:rFonts w:ascii="Times New Roman" w:hAnsi="Times New Roman"/>
          <w:sz w:val="18"/>
          <w:szCs w:val="18"/>
          <w:vertAlign w:val="superscript"/>
          <w:lang w:val="en-GB"/>
        </w:rPr>
        <w:t>–1</w:t>
      </w:r>
      <w:r w:rsidRPr="002251BD">
        <w:rPr>
          <w:rFonts w:ascii="Times New Roman" w:hAnsi="Times New Roman"/>
          <w:sz w:val="18"/>
          <w:szCs w:val="18"/>
          <w:lang w:val="en-GB"/>
        </w:rPr>
        <w:t>, respectively. The repeatability and reproducibility were assessed by calculating RSD</w:t>
      </w:r>
      <w:r w:rsidRPr="002251BD">
        <w:rPr>
          <w:rFonts w:ascii="Times New Roman" w:hAnsi="Times New Roman"/>
          <w:sz w:val="18"/>
          <w:szCs w:val="18"/>
          <w:vertAlign w:val="subscript"/>
          <w:lang w:val="en-GB"/>
        </w:rPr>
        <w:t>r</w:t>
      </w:r>
      <w:r w:rsidRPr="002251BD">
        <w:rPr>
          <w:rFonts w:ascii="Times New Roman" w:hAnsi="Times New Roman"/>
          <w:sz w:val="18"/>
          <w:szCs w:val="18"/>
          <w:lang w:val="en-GB"/>
        </w:rPr>
        <w:t xml:space="preserve"> (below 4.4%) and RSD</w:t>
      </w:r>
      <w:r w:rsidRPr="002251BD">
        <w:rPr>
          <w:rFonts w:ascii="Times New Roman" w:hAnsi="Times New Roman"/>
          <w:sz w:val="18"/>
          <w:szCs w:val="18"/>
          <w:vertAlign w:val="subscript"/>
          <w:lang w:val="en-GB"/>
        </w:rPr>
        <w:t xml:space="preserve">R </w:t>
      </w:r>
      <w:r w:rsidRPr="002251BD">
        <w:rPr>
          <w:rFonts w:ascii="Times New Roman" w:hAnsi="Times New Roman"/>
          <w:sz w:val="18"/>
          <w:szCs w:val="18"/>
          <w:lang w:val="en-GB"/>
        </w:rPr>
        <w:t>(below 10%), favorable with Appendix F. AOAC (2016). The recoveries</w:t>
      </w:r>
      <w:r w:rsidRPr="002251BD">
        <w:rPr>
          <w:rFonts w:ascii="Times New Roman" w:hAnsi="Times New Roman"/>
          <w:sz w:val="18"/>
          <w:szCs w:val="18"/>
          <w:lang w:val="vi-VN"/>
        </w:rPr>
        <w:t xml:space="preserve"> for all spiked samples</w:t>
      </w:r>
      <w:r w:rsidRPr="002251BD">
        <w:rPr>
          <w:rFonts w:ascii="Times New Roman" w:hAnsi="Times New Roman"/>
          <w:sz w:val="18"/>
          <w:szCs w:val="18"/>
          <w:lang w:val="en-GB"/>
        </w:rPr>
        <w:t xml:space="preserve"> ranged from 88 to 115%</w:t>
      </w:r>
      <w:r w:rsidRPr="002251BD">
        <w:rPr>
          <w:rFonts w:ascii="Times New Roman" w:hAnsi="Times New Roman"/>
          <w:sz w:val="18"/>
          <w:szCs w:val="18"/>
          <w:lang w:val="vi-VN"/>
        </w:rPr>
        <w:t>.</w:t>
      </w:r>
      <w:r w:rsidRPr="002251BD">
        <w:rPr>
          <w:rFonts w:ascii="Times New Roman" w:hAnsi="Times New Roman"/>
          <w:sz w:val="18"/>
          <w:szCs w:val="18"/>
          <w:lang w:val="en-GB"/>
        </w:rPr>
        <w:t xml:space="preserve"> The analytical method was applied to determine and assess the variations of iAs contents in anchovy, herring, white rice, brown rice, and fish sauce. All available samples met the requirements performed in Codex Stan 1993-1995, Amended in 2015, Commission Regulation (EU) 2015/1006, and Vietnam National technical regulation 8-2:2011. </w:t>
      </w:r>
    </w:p>
    <w:p w14:paraId="48FEFF80" w14:textId="77777777" w:rsidR="00B94D40" w:rsidRPr="002251BD" w:rsidRDefault="00B94D40" w:rsidP="00B94D40">
      <w:pPr>
        <w:spacing w:after="0"/>
        <w:jc w:val="both"/>
        <w:rPr>
          <w:rFonts w:ascii="Times New Roman" w:hAnsi="Times New Roman"/>
        </w:rPr>
      </w:pPr>
    </w:p>
    <w:p w14:paraId="799CA844" w14:textId="77777777" w:rsidR="00B94D40" w:rsidRPr="002251BD" w:rsidRDefault="00B94D40" w:rsidP="00B94D40">
      <w:pPr>
        <w:spacing w:after="0"/>
        <w:jc w:val="both"/>
        <w:outlineLvl w:val="0"/>
        <w:rPr>
          <w:rFonts w:ascii="Times New Roman" w:hAnsi="Times New Roman"/>
        </w:rPr>
      </w:pPr>
      <w:r w:rsidRPr="002251BD">
        <w:rPr>
          <w:rFonts w:ascii="Times New Roman" w:hAnsi="Times New Roman"/>
          <w:b/>
          <w:sz w:val="18"/>
          <w:szCs w:val="18"/>
        </w:rPr>
        <w:t>Keywords</w:t>
      </w:r>
      <w:r w:rsidRPr="002251BD">
        <w:rPr>
          <w:rFonts w:ascii="Times New Roman" w:hAnsi="Times New Roman"/>
          <w:sz w:val="18"/>
          <w:szCs w:val="18"/>
        </w:rPr>
        <w:t xml:space="preserve">: inorganic arsenic, </w:t>
      </w:r>
      <w:r w:rsidRPr="002251BD">
        <w:rPr>
          <w:rFonts w:ascii="Times New Roman" w:hAnsi="Times New Roman"/>
          <w:sz w:val="18"/>
          <w:szCs w:val="18"/>
          <w:lang w:val="en-GB"/>
        </w:rPr>
        <w:t>inductively coupled plasma mass spectrometry</w:t>
      </w:r>
      <w:r w:rsidRPr="002251BD">
        <w:rPr>
          <w:rFonts w:ascii="Times New Roman" w:hAnsi="Times New Roman"/>
          <w:sz w:val="18"/>
          <w:szCs w:val="18"/>
        </w:rPr>
        <w:t>, food matrices, extraction</w:t>
      </w:r>
    </w:p>
    <w:p w14:paraId="09F01F95" w14:textId="77777777" w:rsidR="00B94D40" w:rsidRPr="002251BD" w:rsidRDefault="00B94D40" w:rsidP="00B94D40">
      <w:pPr>
        <w:spacing w:after="0"/>
        <w:jc w:val="center"/>
        <w:rPr>
          <w:rFonts w:ascii="Times New Roman" w:hAnsi="Times New Roman"/>
        </w:rPr>
      </w:pPr>
    </w:p>
    <w:p w14:paraId="5BF859BD" w14:textId="77777777" w:rsidR="00B94D40" w:rsidRPr="00D92A5E" w:rsidRDefault="00B94D40" w:rsidP="00B94D40">
      <w:pPr>
        <w:spacing w:after="0"/>
        <w:jc w:val="center"/>
        <w:outlineLvl w:val="0"/>
        <w:rPr>
          <w:rFonts w:ascii="Times New Roman" w:hAnsi="Times New Roman"/>
          <w:b/>
          <w:noProof/>
          <w:sz w:val="18"/>
          <w:szCs w:val="18"/>
          <w:lang w:val="ms-MY"/>
        </w:rPr>
      </w:pPr>
      <w:r w:rsidRPr="00D92A5E">
        <w:rPr>
          <w:rFonts w:ascii="Times New Roman" w:hAnsi="Times New Roman"/>
          <w:b/>
          <w:noProof/>
          <w:sz w:val="18"/>
          <w:szCs w:val="18"/>
          <w:lang w:val="ms-MY"/>
        </w:rPr>
        <w:lastRenderedPageBreak/>
        <w:t>Abstrak</w:t>
      </w:r>
    </w:p>
    <w:p w14:paraId="619793DB" w14:textId="4DF1C475" w:rsidR="00B94D40" w:rsidRPr="00D92A5E" w:rsidRDefault="00B94D40" w:rsidP="00B94D40">
      <w:pPr>
        <w:spacing w:after="0"/>
        <w:jc w:val="both"/>
        <w:outlineLvl w:val="0"/>
        <w:rPr>
          <w:rFonts w:ascii="Times New Roman" w:hAnsi="Times New Roman"/>
          <w:noProof/>
          <w:sz w:val="18"/>
          <w:szCs w:val="18"/>
          <w:lang w:val="ms-MY"/>
        </w:rPr>
      </w:pPr>
      <w:r w:rsidRPr="00D92A5E">
        <w:rPr>
          <w:rFonts w:ascii="Times New Roman" w:hAnsi="Times New Roman"/>
          <w:noProof/>
          <w:sz w:val="18"/>
          <w:szCs w:val="18"/>
          <w:lang w:val="ms-MY"/>
        </w:rPr>
        <w:t>Pelbagai jenis makanan boleh berisiko terhadap kehadiran arsenik dan ia akan membawa kesan terhadap kesihatan manusia. Namun, ketoksikan arsenik bergantung kepada spesies yang berbeza seperti spesies arsenik tak organik (i.e. arsenit dan arsenat) lebih toksik berbanding sebatian organik (i.e. asid monometilarsonik, asid dimetilarsinik dan lain-lain), dan kandungan jumlah arseni</w:t>
      </w:r>
      <w:r>
        <w:rPr>
          <w:rFonts w:ascii="Times New Roman" w:hAnsi="Times New Roman"/>
          <w:noProof/>
          <w:sz w:val="18"/>
          <w:szCs w:val="18"/>
          <w:lang w:val="ms-MY"/>
        </w:rPr>
        <w:t>k</w:t>
      </w:r>
      <w:r w:rsidRPr="00D92A5E">
        <w:rPr>
          <w:rFonts w:ascii="Times New Roman" w:hAnsi="Times New Roman"/>
          <w:noProof/>
          <w:sz w:val="18"/>
          <w:szCs w:val="18"/>
          <w:lang w:val="ms-MY"/>
        </w:rPr>
        <w:t xml:space="preserve"> </w:t>
      </w:r>
      <w:r>
        <w:rPr>
          <w:rFonts w:ascii="Times New Roman" w:hAnsi="Times New Roman"/>
          <w:noProof/>
          <w:sz w:val="18"/>
          <w:szCs w:val="18"/>
          <w:lang w:val="ms-MY"/>
        </w:rPr>
        <w:t xml:space="preserve">juga </w:t>
      </w:r>
      <w:r w:rsidRPr="00D92A5E">
        <w:rPr>
          <w:rFonts w:ascii="Times New Roman" w:hAnsi="Times New Roman"/>
          <w:noProof/>
          <w:sz w:val="18"/>
          <w:szCs w:val="18"/>
          <w:lang w:val="ms-MY"/>
        </w:rPr>
        <w:t xml:space="preserve">mempunyai maklumat yang terhad. Melalui kajian ini, kaedah analisis kos rendah bagi analisa arsenik tak organik (iAs) di dalam pelbagai matriks makanan telah di optimum dan di tentusahkan. Penyediaan sampel dijalankan melalui hidrolisis berasid, penurunan arsenik, pengekstrakan pada fasa organik, kemudian pengekstrakan semula pada fasa akues untuk mendapatkan larutan sebelum pengukuran menggunakan spektrometri jisim plasma gandingan aruhan (ICP-MS). Matriks makanan telah di hidrolisis menggunakan 30% (v/v) HCl pada 90 </w:t>
      </w:r>
      <w:r w:rsidRPr="00D92A5E">
        <w:rPr>
          <w:rFonts w:ascii="Times New Roman" w:hAnsi="Times New Roman"/>
          <w:noProof/>
          <w:sz w:val="18"/>
          <w:szCs w:val="18"/>
          <w:vertAlign w:val="superscript"/>
          <w:lang w:val="ms-MY"/>
        </w:rPr>
        <w:t>o</w:t>
      </w:r>
      <w:r w:rsidRPr="00D92A5E">
        <w:rPr>
          <w:rFonts w:ascii="Times New Roman" w:hAnsi="Times New Roman"/>
          <w:noProof/>
          <w:sz w:val="18"/>
          <w:szCs w:val="18"/>
          <w:lang w:val="ms-MY"/>
        </w:rPr>
        <w:t>C selama 120 minit untuk mendapatkan sampel cecair mengandungi iAs. Spesies tak organik di dalam sampel cecair kemudian diturunkan oleh N</w:t>
      </w:r>
      <w:r w:rsidRPr="00D92A5E">
        <w:rPr>
          <w:rFonts w:ascii="Times New Roman" w:hAnsi="Times New Roman"/>
          <w:noProof/>
          <w:sz w:val="18"/>
          <w:szCs w:val="18"/>
          <w:vertAlign w:val="subscript"/>
          <w:lang w:val="ms-MY"/>
        </w:rPr>
        <w:t>2</w:t>
      </w:r>
      <w:r w:rsidRPr="00D92A5E">
        <w:rPr>
          <w:rFonts w:ascii="Times New Roman" w:hAnsi="Times New Roman"/>
          <w:noProof/>
          <w:sz w:val="18"/>
          <w:szCs w:val="18"/>
          <w:lang w:val="ms-MY"/>
        </w:rPr>
        <w:t>H</w:t>
      </w:r>
      <w:r w:rsidRPr="00D92A5E">
        <w:rPr>
          <w:rFonts w:ascii="Times New Roman" w:hAnsi="Times New Roman"/>
          <w:noProof/>
          <w:sz w:val="18"/>
          <w:szCs w:val="18"/>
          <w:vertAlign w:val="subscript"/>
          <w:lang w:val="ms-MY"/>
        </w:rPr>
        <w:t>4</w:t>
      </w:r>
      <w:r w:rsidRPr="00D92A5E">
        <w:rPr>
          <w:rFonts w:ascii="Times New Roman" w:hAnsi="Times New Roman"/>
          <w:noProof/>
          <w:sz w:val="18"/>
          <w:szCs w:val="18"/>
          <w:lang w:val="ms-MY"/>
        </w:rPr>
        <w:t>/HBr, dan diekstrak mengunakan CHCl</w:t>
      </w:r>
      <w:r w:rsidRPr="00D92A5E">
        <w:rPr>
          <w:rFonts w:ascii="Times New Roman" w:hAnsi="Times New Roman"/>
          <w:noProof/>
          <w:sz w:val="18"/>
          <w:szCs w:val="18"/>
          <w:vertAlign w:val="subscript"/>
          <w:lang w:val="ms-MY"/>
        </w:rPr>
        <w:t xml:space="preserve">3 </w:t>
      </w:r>
      <w:r w:rsidRPr="00D92A5E">
        <w:rPr>
          <w:rFonts w:ascii="Times New Roman" w:hAnsi="Times New Roman"/>
          <w:noProof/>
          <w:sz w:val="18"/>
          <w:szCs w:val="18"/>
          <w:lang w:val="ms-MY"/>
        </w:rPr>
        <w:t>pada fasa organi</w:t>
      </w:r>
      <w:r>
        <w:rPr>
          <w:rFonts w:ascii="Times New Roman" w:hAnsi="Times New Roman"/>
          <w:noProof/>
          <w:sz w:val="18"/>
          <w:szCs w:val="18"/>
          <w:lang w:val="ms-MY"/>
        </w:rPr>
        <w:t>k</w:t>
      </w:r>
      <w:r w:rsidRPr="00D92A5E">
        <w:rPr>
          <w:rFonts w:ascii="Times New Roman" w:hAnsi="Times New Roman"/>
          <w:noProof/>
          <w:sz w:val="18"/>
          <w:szCs w:val="18"/>
          <w:lang w:val="ms-MY"/>
        </w:rPr>
        <w:t>, kemudian pengekstrakan semula ke dalam larutan 2% HNO</w:t>
      </w:r>
      <w:r w:rsidRPr="00D92A5E">
        <w:rPr>
          <w:rFonts w:ascii="Times New Roman" w:hAnsi="Times New Roman"/>
          <w:noProof/>
          <w:sz w:val="18"/>
          <w:szCs w:val="18"/>
          <w:vertAlign w:val="subscript"/>
          <w:lang w:val="ms-MY"/>
        </w:rPr>
        <w:t>3</w:t>
      </w:r>
      <w:r w:rsidRPr="00D92A5E">
        <w:rPr>
          <w:rFonts w:ascii="Times New Roman" w:hAnsi="Times New Roman"/>
          <w:noProof/>
          <w:sz w:val="18"/>
          <w:szCs w:val="18"/>
          <w:lang w:val="ms-MY"/>
        </w:rPr>
        <w:t xml:space="preserve">, dan pengkuantitian oleh ICP-MS bersama He sebagai gas pelanggaran. Pelbagai parameter yang berkaitan penyediaan sampel dikaji dan dinilai mengunakan matriks makanan berbeza dan skim 07273 ujian kemahiran terhadap beras oleh Fapas. Hasil kajian menunjukkan tiada perbezaan diantara spesies organik dan tak organik apabila HCl digunakan sebagai agen hidrolisis. Nilai had pengesanan (LOD) dan pengkuantitian (LOQ) masing-masing ialah 1.7 dan 5.0 µg </w:t>
      </w:r>
      <w:r w:rsidR="0048740B">
        <w:rPr>
          <w:rFonts w:ascii="Times New Roman" w:hAnsi="Times New Roman"/>
          <w:noProof/>
          <w:sz w:val="18"/>
          <w:szCs w:val="18"/>
          <w:lang w:val="ms-MY"/>
        </w:rPr>
        <w:t>k</w:t>
      </w:r>
      <w:r w:rsidR="00FC0ADA">
        <w:rPr>
          <w:rFonts w:ascii="Times New Roman" w:hAnsi="Times New Roman"/>
          <w:noProof/>
          <w:sz w:val="18"/>
          <w:szCs w:val="18"/>
          <w:lang w:val="ms-MY"/>
        </w:rPr>
        <w:t>g</w:t>
      </w:r>
      <w:r w:rsidRPr="00D92A5E">
        <w:rPr>
          <w:rFonts w:ascii="Times New Roman" w:hAnsi="Times New Roman"/>
          <w:noProof/>
          <w:sz w:val="18"/>
          <w:szCs w:val="18"/>
          <w:vertAlign w:val="superscript"/>
          <w:lang w:val="ms-MY"/>
        </w:rPr>
        <w:t>–1</w:t>
      </w:r>
      <w:r w:rsidRPr="00D92A5E">
        <w:rPr>
          <w:rFonts w:ascii="Times New Roman" w:hAnsi="Times New Roman"/>
          <w:noProof/>
          <w:sz w:val="18"/>
          <w:szCs w:val="18"/>
          <w:lang w:val="ms-MY"/>
        </w:rPr>
        <w:t>. Kebolehulangan dan penghasilan semula dinilai melalui pengiraan RSDr (di bawah 4.4%) dan RSD</w:t>
      </w:r>
      <w:r w:rsidRPr="00D92A5E">
        <w:rPr>
          <w:rFonts w:ascii="Times New Roman" w:hAnsi="Times New Roman"/>
          <w:noProof/>
          <w:sz w:val="18"/>
          <w:szCs w:val="18"/>
          <w:vertAlign w:val="subscript"/>
          <w:lang w:val="ms-MY"/>
        </w:rPr>
        <w:t>R</w:t>
      </w:r>
      <w:r w:rsidRPr="00D92A5E">
        <w:rPr>
          <w:rFonts w:ascii="Times New Roman" w:hAnsi="Times New Roman"/>
          <w:noProof/>
          <w:sz w:val="18"/>
          <w:szCs w:val="18"/>
          <w:lang w:val="ms-MY"/>
        </w:rPr>
        <w:t xml:space="preserve"> (di bawah 10%), sesuai berdasarkan Apendiks F. AOAC (2016). Perolehan semula bagi semua sampel dipaku pada julat 88 hingga 115%. Kaedah analisis kemudian digunapakai bagi penentuan dan penilaian variasi kandungan iAs di dalam ikan bilis, hering, beras putih, beras perang dan sos ikan. Semua sampel mematuhi keperluan di bawah Codex Stan 1993-1995, </w:t>
      </w:r>
      <w:r>
        <w:rPr>
          <w:rFonts w:ascii="Times New Roman" w:hAnsi="Times New Roman"/>
          <w:noProof/>
          <w:sz w:val="18"/>
          <w:szCs w:val="18"/>
          <w:lang w:val="ms-MY"/>
        </w:rPr>
        <w:t>P</w:t>
      </w:r>
      <w:r w:rsidRPr="00D92A5E">
        <w:rPr>
          <w:rFonts w:ascii="Times New Roman" w:hAnsi="Times New Roman"/>
          <w:noProof/>
          <w:sz w:val="18"/>
          <w:szCs w:val="18"/>
          <w:lang w:val="ms-MY"/>
        </w:rPr>
        <w:t>indaan 2015, Peraturan Suruhanjaya (EU) 2015/1006, dan peraturan teknikal Kebangsaan Vietnam 8-2: 2011.</w:t>
      </w:r>
    </w:p>
    <w:p w14:paraId="0F101D7E" w14:textId="77777777" w:rsidR="00B94D40" w:rsidRPr="00D92A5E" w:rsidRDefault="00B94D40" w:rsidP="00B94D40">
      <w:pPr>
        <w:spacing w:after="0"/>
        <w:jc w:val="both"/>
        <w:rPr>
          <w:rFonts w:ascii="Times New Roman" w:hAnsi="Times New Roman"/>
          <w:noProof/>
          <w:lang w:val="ms-MY"/>
        </w:rPr>
      </w:pPr>
    </w:p>
    <w:p w14:paraId="78481195" w14:textId="77777777" w:rsidR="00B94D40" w:rsidRPr="00D92A5E" w:rsidRDefault="00B94D40" w:rsidP="00B94D40">
      <w:pPr>
        <w:spacing w:after="0"/>
        <w:jc w:val="both"/>
        <w:outlineLvl w:val="0"/>
        <w:rPr>
          <w:rFonts w:ascii="Times New Roman" w:hAnsi="Times New Roman"/>
          <w:b/>
          <w:noProof/>
          <w:szCs w:val="20"/>
          <w:lang w:val="ms-MY"/>
        </w:rPr>
      </w:pPr>
      <w:r w:rsidRPr="00D92A5E">
        <w:rPr>
          <w:rFonts w:ascii="Times New Roman" w:hAnsi="Times New Roman"/>
          <w:b/>
          <w:noProof/>
          <w:sz w:val="18"/>
          <w:szCs w:val="18"/>
          <w:lang w:val="ms-MY"/>
        </w:rPr>
        <w:t>Kata kunci:</w:t>
      </w:r>
      <w:r w:rsidRPr="00D92A5E">
        <w:rPr>
          <w:rFonts w:ascii="Times New Roman" w:hAnsi="Times New Roman"/>
          <w:b/>
          <w:noProof/>
          <w:lang w:val="ms-MY"/>
        </w:rPr>
        <w:t xml:space="preserve"> </w:t>
      </w:r>
      <w:r w:rsidRPr="00D92A5E">
        <w:rPr>
          <w:rFonts w:ascii="Times New Roman" w:hAnsi="Times New Roman"/>
          <w:noProof/>
          <w:sz w:val="18"/>
          <w:szCs w:val="18"/>
          <w:lang w:val="ms-MY"/>
        </w:rPr>
        <w:t>arsenik tak organik, spektrometri jisim plasma gandingan aruhan, matriks makanan, pengekstrakan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E16FD8B" w14:textId="77777777" w:rsidR="00DF2081" w:rsidRDefault="00DF2081" w:rsidP="00383C16">
      <w:pPr>
        <w:spacing w:after="0"/>
        <w:jc w:val="center"/>
        <w:rPr>
          <w:rFonts w:ascii="Times New Roman" w:hAnsi="Times New Roman"/>
          <w:b/>
          <w:noProof/>
          <w:sz w:val="20"/>
          <w:szCs w:val="20"/>
          <w:lang w:bidi="ar-SA"/>
        </w:rPr>
        <w:sectPr w:rsidR="00DF2081"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772E1636" w:rsidR="006768E9" w:rsidRPr="00DF2081" w:rsidRDefault="006768E9" w:rsidP="00383C16">
      <w:pPr>
        <w:spacing w:after="0"/>
        <w:jc w:val="center"/>
        <w:rPr>
          <w:rFonts w:ascii="Times New Roman" w:hAnsi="Times New Roman"/>
          <w:b/>
          <w:noProof/>
          <w:sz w:val="20"/>
          <w:szCs w:val="20"/>
          <w:lang w:bidi="ar-SA"/>
        </w:rPr>
      </w:pPr>
      <w:r w:rsidRPr="00DF2081">
        <w:rPr>
          <w:rFonts w:ascii="Times New Roman" w:hAnsi="Times New Roman"/>
          <w:b/>
          <w:noProof/>
          <w:sz w:val="20"/>
          <w:szCs w:val="20"/>
          <w:lang w:bidi="ar-SA"/>
        </w:rPr>
        <w:t>Introduction</w:t>
      </w:r>
    </w:p>
    <w:p w14:paraId="51056BF6" w14:textId="77777777"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
        </w:rPr>
        <w:t xml:space="preserve">Arsenic (As) contamination in food has been reported globally, especially in South and Southeast Asia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&lt;EndNote&gt;&lt;Cite&gt;&lt;Author&gt;Hite&lt;/Author&gt;&lt;Year&gt;2013&lt;/Year&gt;&lt;RecNum&gt;1237&lt;/RecNum&gt;&lt;DisplayText&gt;[1, 2]&lt;/DisplayText&gt;&lt;record&gt;&lt;rec-number&gt;1237&lt;/rec-number&gt;&lt;foreign-keys&gt;&lt;key app="EN" db-id="09zedtxs2rsve4eaafv5rvs9w9t9xrzwvt09" timestamp="1630114863"&gt;1237&lt;/key&gt;&lt;/foreign-keys&gt;&lt;ref-type name="Journal Article"&gt;17&lt;/ref-type&gt;&lt;contributors&gt;&lt;authors&gt;&lt;author&gt;Hite, Adele H&lt;/author&gt;&lt;/authors&gt;&lt;/contributors&gt;&lt;titles&gt;&lt;title&gt;Arsenic and rice: a call for regulation&lt;/title&gt;&lt;secondary-title&gt;Nutrition&lt;/secondary-title&gt;&lt;/titles&gt;&lt;periodical&gt;&lt;full-title&gt;Nutrition&lt;/full-title&gt;&lt;/periodical&gt;&lt;pages&gt;353&lt;/pages&gt;&lt;volume&gt;29&lt;/volume&gt;&lt;number&gt;1&lt;/number&gt;&lt;dates&gt;&lt;year&gt;2013&lt;/year&gt;&lt;/dates&gt;&lt;isbn&gt;0899-9007&lt;/isbn&gt;&lt;urls&gt;&lt;/urls&gt;&lt;/record&gt;&lt;/Cite&gt;&lt;Cite&gt;&lt;Author&gt;Srivastava&lt;/Author&gt;&lt;Year&gt;2011&lt;/Year&gt;&lt;RecNum&gt;1238&lt;/RecNum&gt;&lt;record&gt;&lt;rec-number&gt;1238&lt;/rec-number&gt;&lt;foreign-keys&gt;&lt;key app="EN" db-id="09zedtxs2rsve4eaafv5rvs9w9t9xrzwvt09" timestamp="1630114896"&gt;1238&lt;/key&gt;&lt;/foreign-keys&gt;&lt;ref-type name="Journal Article"&gt;17&lt;/ref-type&gt;&lt;contributors&gt;&lt;authors&gt;&lt;author&gt;Srivastava, Sudhakar&lt;/author&gt;&lt;author&gt;Suprasanna, Penna&lt;/author&gt;&lt;author&gt;D’Souza, Stanislaus Francis&lt;/author&gt;&lt;/authors&gt;&lt;/contributors&gt;&lt;titles&gt;&lt;title&gt;Redox state and energetic equilibrium determine the magnitude of stress in Hydrilla verticillata upon exposure to arsenate&lt;/title&gt;&lt;secondary-title&gt;Protoplasma&lt;/secondary-title&gt;&lt;/titles&gt;&lt;periodical&gt;&lt;full-title&gt;Protoplasma&lt;/full-title&gt;&lt;/periodical&gt;&lt;pages&gt;805-815&lt;/pages&gt;&lt;volume&gt;248&lt;/volume&gt;&lt;number&gt;4&lt;/number&gt;&lt;dates&gt;&lt;year&gt;2011&lt;/year&gt;&lt;/dates&gt;&lt;isbn&gt;1615-6102&lt;/isbn&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1" w:tooltip="Hite, 2013 #1237" w:history="1">
        <w:r w:rsidRPr="00DF2081">
          <w:rPr>
            <w:rFonts w:ascii="Times New Roman" w:hAnsi="Times New Roman"/>
            <w:iCs/>
            <w:noProof/>
            <w:sz w:val="20"/>
            <w:szCs w:val="20"/>
            <w:lang w:val="en"/>
          </w:rPr>
          <w:t>1</w:t>
        </w:r>
      </w:hyperlink>
      <w:r w:rsidRPr="00DF2081">
        <w:rPr>
          <w:rFonts w:ascii="Times New Roman" w:hAnsi="Times New Roman"/>
          <w:iCs/>
          <w:noProof/>
          <w:sz w:val="20"/>
          <w:szCs w:val="20"/>
          <w:lang w:val="en"/>
        </w:rPr>
        <w:t xml:space="preserve">, </w:t>
      </w:r>
      <w:hyperlink w:anchor="_ENREF_2" w:tooltip="Srivastava, 2011 #1238" w:history="1">
        <w:r w:rsidRPr="00DF2081">
          <w:rPr>
            <w:rFonts w:ascii="Times New Roman" w:hAnsi="Times New Roman"/>
            <w:iCs/>
            <w:noProof/>
            <w:sz w:val="20"/>
            <w:szCs w:val="20"/>
            <w:lang w:val="en"/>
          </w:rPr>
          <w:t>2</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Scientists have shown</w:t>
      </w:r>
      <w:r w:rsidRPr="00DF2081">
        <w:rPr>
          <w:rFonts w:ascii="Times New Roman" w:hAnsi="Times New Roman"/>
          <w:iCs/>
          <w:sz w:val="20"/>
          <w:szCs w:val="20"/>
          <w:lang w:val="vi-VN"/>
        </w:rPr>
        <w:t xml:space="preserve"> </w:t>
      </w:r>
      <w:r w:rsidRPr="00DF2081">
        <w:rPr>
          <w:rFonts w:ascii="Times New Roman" w:hAnsi="Times New Roman"/>
          <w:iCs/>
          <w:sz w:val="20"/>
          <w:szCs w:val="20"/>
          <w:lang w:val="en"/>
        </w:rPr>
        <w:t>that there is</w:t>
      </w:r>
      <w:r w:rsidRPr="00DF2081">
        <w:rPr>
          <w:rFonts w:ascii="Times New Roman" w:hAnsi="Times New Roman"/>
          <w:iCs/>
          <w:sz w:val="20"/>
          <w:szCs w:val="20"/>
          <w:lang w:val="vi-VN"/>
        </w:rPr>
        <w:t xml:space="preserve"> the</w:t>
      </w:r>
      <w:r w:rsidRPr="00DF2081">
        <w:rPr>
          <w:rFonts w:ascii="Times New Roman" w:hAnsi="Times New Roman"/>
          <w:iCs/>
          <w:sz w:val="20"/>
          <w:szCs w:val="20"/>
          <w:lang w:val="en"/>
        </w:rPr>
        <w:t xml:space="preserve"> uptake of As from water and soils by various plants, marine animals, fruits, and vegetables, then to food products with specific studies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&lt;EndNote&gt;&lt;Cite&gt;&lt;Author&gt;Mandal&lt;/Author&gt;&lt;Year&gt;2002&lt;/Year&gt;&lt;RecNum&gt;996&lt;/RecNum&gt;&lt;DisplayText&gt;[3]&lt;/DisplayText&gt;&lt;record&gt;&lt;rec-number&gt;996&lt;/rec-number&gt;&lt;foreign-keys&gt;&lt;key app="EN" db-id="09zedtxs2rsve4eaafv5rvs9w9t9xrzwvt09" timestamp="1616720050"&gt;996&lt;/key&gt;&lt;/foreign-keys&gt;&lt;ref-type name="Journal Article"&gt;17&lt;/ref-type&gt;&lt;contributors&gt;&lt;authors&gt;&lt;author&gt;Mandal, Badal Kumar&lt;/author&gt;&lt;author&gt;Suzuki, Kazuo T.&lt;/author&gt;&lt;/authors&gt;&lt;/contributors&gt;&lt;titles&gt;&lt;title&gt;Arsenic round the world: a review&lt;/title&gt;&lt;secondary-title&gt;Talanta&lt;/secondary-title&gt;&lt;/titles&gt;&lt;periodical&gt;&lt;full-title&gt;Talanta&lt;/full-title&gt;&lt;/periodical&gt;&lt;pages&gt;201-235&lt;/pages&gt;&lt;volume&gt;58&lt;/volume&gt;&lt;number&gt;1&lt;/number&gt;&lt;keywords&gt;&lt;keyword&gt;Arsenic&lt;/keyword&gt;&lt;keyword&gt;Chronic arsenic toxicity&lt;/keyword&gt;&lt;keyword&gt;Carcinogenic effects&lt;/keyword&gt;&lt;/keywords&gt;&lt;dates&gt;&lt;year&gt;2002&lt;/year&gt;&lt;pub-dates&gt;&lt;date&gt;2002/08/16/&lt;/date&gt;&lt;/pub-dates&gt;&lt;/dates&gt;&lt;isbn&gt;0039-9140&lt;/isbn&gt;&lt;urls&gt;&lt;related-urls&gt;&lt;url&gt;https://www.sciencedirect.com/science/article/pii/S0039914002002680&lt;/url&gt;&lt;/related-urls&gt;&lt;/urls&gt;&lt;electronic-resource-num&gt;https://doi.org/10.1016/S0039-9140(02)00268-0&lt;/electronic-resource-num&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3" w:tooltip="Mandal, 2002 #996" w:history="1">
        <w:r w:rsidRPr="00DF2081">
          <w:rPr>
            <w:rFonts w:ascii="Times New Roman" w:hAnsi="Times New Roman"/>
            <w:iCs/>
            <w:noProof/>
            <w:sz w:val="20"/>
            <w:szCs w:val="20"/>
            <w:lang w:val="en"/>
          </w:rPr>
          <w:t>3</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w:t>
      </w:r>
      <w:r w:rsidRPr="00DF2081">
        <w:rPr>
          <w:rFonts w:ascii="Times New Roman" w:hAnsi="Times New Roman"/>
          <w:iCs/>
          <w:sz w:val="20"/>
          <w:szCs w:val="20"/>
          <w:lang w:val="vi-VN"/>
        </w:rPr>
        <w:t xml:space="preserve"> Plants</w:t>
      </w:r>
      <w:r w:rsidRPr="00DF2081">
        <w:rPr>
          <w:rFonts w:ascii="Times New Roman" w:hAnsi="Times New Roman"/>
          <w:iCs/>
          <w:sz w:val="20"/>
          <w:szCs w:val="20"/>
        </w:rPr>
        <w:t xml:space="preserve"> specifically</w:t>
      </w:r>
      <w:r w:rsidRPr="00DF2081">
        <w:rPr>
          <w:rFonts w:ascii="Times New Roman" w:hAnsi="Times New Roman"/>
          <w:iCs/>
          <w:sz w:val="20"/>
          <w:szCs w:val="20"/>
          <w:lang w:val="vi-VN"/>
        </w:rPr>
        <w:t xml:space="preserve"> take up arsenate</w:t>
      </w:r>
      <w:r w:rsidRPr="00DF2081">
        <w:rPr>
          <w:rFonts w:ascii="Times New Roman" w:hAnsi="Times New Roman"/>
          <w:iCs/>
          <w:sz w:val="20"/>
          <w:szCs w:val="20"/>
        </w:rPr>
        <w:t xml:space="preserve">, which is </w:t>
      </w:r>
      <w:r w:rsidRPr="00DF2081">
        <w:rPr>
          <w:rFonts w:ascii="Times New Roman" w:hAnsi="Times New Roman"/>
          <w:iCs/>
          <w:sz w:val="20"/>
          <w:szCs w:val="20"/>
          <w:lang w:val="vi-VN"/>
        </w:rPr>
        <w:t>the main As species in aerobic soils, through phosphate transporters</w:t>
      </w:r>
      <w:r w:rsidRPr="00DF2081">
        <w:rPr>
          <w:rFonts w:ascii="Times New Roman" w:hAnsi="Times New Roman"/>
          <w:iCs/>
          <w:sz w:val="20"/>
          <w:szCs w:val="20"/>
        </w:rPr>
        <w:t>. M</w:t>
      </w:r>
      <w:r w:rsidRPr="00DF2081">
        <w:rPr>
          <w:rFonts w:ascii="Times New Roman" w:hAnsi="Times New Roman"/>
          <w:iCs/>
          <w:sz w:val="20"/>
          <w:szCs w:val="20"/>
          <w:lang w:val="vi-VN"/>
        </w:rPr>
        <w:t xml:space="preserve">eanwhile, arsenite, which is predominant in flooded paddy soils, is mostly taken up through aquaglyceroporins in microbe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&lt;EndNote&gt;&lt;Cite&gt;&lt;Author&gt;Ma&lt;/Author&gt;&lt;Year&gt;2008&lt;/Year&gt;&lt;RecNum&gt;1322&lt;/RecNum&gt;&lt;DisplayText&gt;[4, 5]&lt;/DisplayText&gt;&lt;record&gt;&lt;rec-number&gt;1322&lt;/rec-number&gt;&lt;foreign-keys&gt;&lt;key app="EN" db-id="09zedtxs2rsve4eaafv5rvs9w9t9xrzwvt09" timestamp="1633964747"&gt;1322&lt;/key&gt;&lt;/foreign-keys&gt;&lt;ref-type name="Journal Article"&gt;17&lt;/ref-type&gt;&lt;contributors&gt;&lt;authors&gt;&lt;author&gt;Ma, Jian Feng&lt;/author&gt;&lt;author&gt;Yamaji, Naoki&lt;/author&gt;&lt;author&gt;Mitani, Namiki&lt;/author&gt;&lt;author&gt;Xu, Xiao-Yan&lt;/author&gt;&lt;author&gt;Su, Yu-Hong&lt;/author&gt;&lt;author&gt;McGrath, Steve P&lt;/author&gt;&lt;author&gt;Zhao, Fang-Jie&lt;/author&gt;&lt;/authors&gt;&lt;/contributors&gt;&lt;titles&gt;&lt;title&gt;Transporters of arsenite in rice and their role in arsenic accumulation in rice grain&lt;/title&gt;&lt;secondary-title&gt;Proceedings of the National Academy of Sciences&lt;/secondary-title&gt;&lt;/titles&gt;&lt;periodical&gt;&lt;full-title&gt;Proceedings of the National Academy of Sciences&lt;/full-title&gt;&lt;/periodical&gt;&lt;pages&gt;9931-9935&lt;/pages&gt;&lt;volume&gt;105&lt;/volume&gt;&lt;number&gt;29&lt;/number&gt;&lt;dates&gt;&lt;year&gt;2008&lt;/year&gt;&lt;/dates&gt;&lt;isbn&gt;0027-8424&lt;/isbn&gt;&lt;urls&gt;&lt;/urls&gt;&lt;/record&gt;&lt;/Cite&gt;&lt;Cite&gt;&lt;Author&gt;Zhao&lt;/Author&gt;&lt;Year&gt;2009&lt;/Year&gt;&lt;RecNum&gt;1323&lt;/RecNum&gt;&lt;record&gt;&lt;rec-number&gt;1323&lt;/rec-number&gt;&lt;foreign-keys&gt;&lt;key app="EN" db-id="09zedtxs2rsve4eaafv5rvs9w9t9xrzwvt09" timestamp="1633964838"&gt;1323&lt;/key&gt;&lt;/foreign-keys&gt;&lt;ref-type name="Journal Article"&gt;17&lt;/ref-type&gt;&lt;contributors&gt;&lt;authors&gt;&lt;author&gt;Zhao, F J</w:instrText>
      </w:r>
      <w:r w:rsidRPr="00DF2081">
        <w:rPr>
          <w:rFonts w:ascii="Times New Roman" w:eastAsia="Microsoft Yi Baiti" w:hAnsi="Times New Roman"/>
          <w:iCs/>
          <w:sz w:val="20"/>
          <w:szCs w:val="20"/>
          <w:lang w:val="vi-VN"/>
        </w:rPr>
        <w:instrText>ꎬ</w:instrText>
      </w:r>
      <w:r w:rsidRPr="00DF2081">
        <w:rPr>
          <w:rFonts w:ascii="Times New Roman" w:hAnsi="Times New Roman"/>
          <w:iCs/>
          <w:sz w:val="20"/>
          <w:szCs w:val="20"/>
          <w:lang w:val="vi-VN"/>
        </w:rPr>
        <w:instrText>&lt;/author&gt;&lt;author&gt;Ma, J F</w:instrText>
      </w:r>
      <w:r w:rsidRPr="00DF2081">
        <w:rPr>
          <w:rFonts w:ascii="Times New Roman" w:eastAsia="Microsoft Yi Baiti" w:hAnsi="Times New Roman"/>
          <w:iCs/>
          <w:sz w:val="20"/>
          <w:szCs w:val="20"/>
          <w:lang w:val="vi-VN"/>
        </w:rPr>
        <w:instrText>ꎬ</w:instrText>
      </w:r>
      <w:r w:rsidRPr="00DF2081">
        <w:rPr>
          <w:rFonts w:ascii="Times New Roman" w:hAnsi="Times New Roman"/>
          <w:iCs/>
          <w:sz w:val="20"/>
          <w:szCs w:val="20"/>
          <w:lang w:val="vi-VN"/>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4" w:tooltip="Ma, 2008 #1322" w:history="1">
        <w:r w:rsidRPr="00DF2081">
          <w:rPr>
            <w:rFonts w:ascii="Times New Roman" w:hAnsi="Times New Roman"/>
            <w:iCs/>
            <w:noProof/>
            <w:sz w:val="20"/>
            <w:szCs w:val="20"/>
            <w:lang w:val="vi-VN"/>
          </w:rPr>
          <w:t>4</w:t>
        </w:r>
      </w:hyperlink>
      <w:r w:rsidRPr="00DF2081">
        <w:rPr>
          <w:rFonts w:ascii="Times New Roman" w:hAnsi="Times New Roman"/>
          <w:iCs/>
          <w:noProof/>
          <w:sz w:val="20"/>
          <w:szCs w:val="20"/>
          <w:lang w:val="vi-VN"/>
        </w:rPr>
        <w:t xml:space="preserve">, </w:t>
      </w:r>
      <w:hyperlink w:anchor="_ENREF_5" w:tooltip="Zhao, 2009 #1323" w:history="1">
        <w:r w:rsidRPr="00DF2081">
          <w:rPr>
            <w:rFonts w:ascii="Times New Roman" w:hAnsi="Times New Roman"/>
            <w:iCs/>
            <w:noProof/>
            <w:sz w:val="20"/>
            <w:szCs w:val="20"/>
            <w:lang w:val="vi-VN"/>
          </w:rPr>
          <w:t>5</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w:t>
      </w:r>
      <w:r w:rsidRPr="00DF2081">
        <w:rPr>
          <w:rFonts w:ascii="Times New Roman" w:hAnsi="Times New Roman"/>
          <w:iCs/>
          <w:sz w:val="20"/>
          <w:szCs w:val="20"/>
        </w:rPr>
        <w:t>The r</w:t>
      </w:r>
      <w:r w:rsidRPr="00DF2081">
        <w:rPr>
          <w:rFonts w:ascii="Times New Roman" w:hAnsi="Times New Roman"/>
          <w:iCs/>
          <w:sz w:val="20"/>
          <w:szCs w:val="20"/>
          <w:lang w:val="vi-VN"/>
        </w:rPr>
        <w:t>educing environments of paddy soils lead to the mobilization of arsenite into soil solutions and the bioavailability to rice plants.</w:t>
      </w:r>
      <w:r w:rsidRPr="00DF2081">
        <w:rPr>
          <w:rFonts w:ascii="Times New Roman" w:hAnsi="Times New Roman"/>
          <w:iCs/>
          <w:sz w:val="20"/>
          <w:szCs w:val="20"/>
          <w:lang w:val="en"/>
        </w:rPr>
        <w:t xml:space="preserve"> The</w:t>
      </w:r>
      <w:r w:rsidRPr="00DF2081">
        <w:rPr>
          <w:rFonts w:ascii="Times New Roman" w:hAnsi="Times New Roman"/>
          <w:iCs/>
          <w:sz w:val="20"/>
          <w:szCs w:val="20"/>
          <w:lang w:val="vi-VN"/>
        </w:rPr>
        <w:t xml:space="preserve"> arseni</w:t>
      </w:r>
      <w:r w:rsidRPr="00DF2081">
        <w:rPr>
          <w:rFonts w:ascii="Times New Roman" w:hAnsi="Times New Roman"/>
          <w:iCs/>
          <w:sz w:val="20"/>
          <w:szCs w:val="20"/>
        </w:rPr>
        <w:t>te</w:t>
      </w:r>
      <w:r w:rsidRPr="00DF2081">
        <w:rPr>
          <w:rFonts w:ascii="Times New Roman" w:hAnsi="Times New Roman"/>
          <w:iCs/>
          <w:sz w:val="20"/>
          <w:szCs w:val="20"/>
          <w:lang w:val="vi-VN"/>
        </w:rPr>
        <w:t xml:space="preserve"> </w:t>
      </w:r>
      <w:r w:rsidRPr="00DF2081">
        <w:rPr>
          <w:rFonts w:ascii="Times New Roman" w:hAnsi="Times New Roman"/>
          <w:iCs/>
          <w:sz w:val="20"/>
          <w:szCs w:val="20"/>
        </w:rPr>
        <w:t xml:space="preserve">is absorbed through the silicon pathway to root cells and efflux towards the xylem. Moreover, the arsenate present in root cells could be reduced to arsenite, which is then complexed by thiol peptides or transported to shoots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&lt;EndNote&gt;&lt;Cite&gt;&lt;Author&gt;Zhao&lt;/Author&gt;&lt;Year&gt;2009&lt;/Year&gt;&lt;RecNum&gt;1323&lt;/RecNum&gt;&lt;DisplayText&gt;[5]&lt;/DisplayText&gt;&lt;record&gt;&lt;rec-number&gt;1323&lt;/rec-number&gt;&lt;foreign-keys&gt;&lt;key app="EN" db-id="09zedtxs2rsve4eaafv5rvs9w9t9xrzwvt09" timestamp="1633964838"&gt;1323&lt;/key&gt;&lt;/foreign-keys&gt;&lt;ref-type name="Journal Article"&gt;17&lt;/ref-type&gt;&lt;contributors&gt;&lt;authors&gt;&lt;author&gt;Zhao, F J</w:instrText>
      </w:r>
      <w:r w:rsidRPr="00DF2081">
        <w:rPr>
          <w:rFonts w:ascii="Times New Roman" w:eastAsia="Microsoft Yi Baiti" w:hAnsi="Times New Roman"/>
          <w:iCs/>
          <w:sz w:val="20"/>
          <w:szCs w:val="20"/>
        </w:rPr>
        <w:instrText>ꎬ</w:instrText>
      </w:r>
      <w:r w:rsidRPr="00DF2081">
        <w:rPr>
          <w:rFonts w:ascii="Times New Roman" w:hAnsi="Times New Roman"/>
          <w:iCs/>
          <w:sz w:val="20"/>
          <w:szCs w:val="20"/>
        </w:rPr>
        <w:instrText>&lt;/author&gt;&lt;author&gt;Ma, J F</w:instrText>
      </w:r>
      <w:r w:rsidRPr="00DF2081">
        <w:rPr>
          <w:rFonts w:ascii="Times New Roman" w:eastAsia="Microsoft Yi Baiti" w:hAnsi="Times New Roman"/>
          <w:iCs/>
          <w:sz w:val="20"/>
          <w:szCs w:val="20"/>
        </w:rPr>
        <w:instrText>ꎬ</w:instrText>
      </w:r>
      <w:r w:rsidRPr="00DF2081">
        <w:rPr>
          <w:rFonts w:ascii="Times New Roman" w:hAnsi="Times New Roman"/>
          <w:iCs/>
          <w:sz w:val="20"/>
          <w:szCs w:val="20"/>
        </w:rPr>
        <w:instrText>&lt;/author&gt;&lt;author&gt;Meharg, AA&lt;/author&gt;&lt;author&gt;McGrath, SP&lt;/author&gt;&lt;/authors&gt;&lt;/contributors&gt;&lt;titles&gt;&lt;title&gt;Arsenic uptake and metabolism in plants&lt;/title&gt;&lt;secondary-title&gt;New Phytologist&lt;/secondary-title&gt;&lt;/titles&gt;&lt;periodical&gt;&lt;full-title&gt;New phytologist&lt;/full-title&gt;&lt;/periodical&gt;&lt;pages&gt;777-794&lt;/pages&gt;&lt;volume&gt;181&lt;/volume&gt;&lt;number&gt;4&lt;/number&gt;&lt;dates&gt;&lt;year&gt;2009&lt;/year&gt;&lt;/dates&gt;&lt;isbn&gt;0028-646X&lt;/isbn&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5" w:tooltip="Zhao, 2009 #1323" w:history="1">
        <w:r w:rsidRPr="00DF2081">
          <w:rPr>
            <w:rFonts w:ascii="Times New Roman" w:hAnsi="Times New Roman"/>
            <w:iCs/>
            <w:noProof/>
            <w:sz w:val="20"/>
            <w:szCs w:val="20"/>
          </w:rPr>
          <w:t>5</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xml:space="preserve">. </w:t>
      </w:r>
      <w:r w:rsidRPr="00DF2081">
        <w:rPr>
          <w:rFonts w:ascii="Times New Roman" w:hAnsi="Times New Roman"/>
          <w:sz w:val="20"/>
          <w:szCs w:val="20"/>
          <w:lang w:val="en"/>
        </w:rPr>
        <w:t>Animals on the other hand, are exposure to inorganic arsenic (iAs) has</w:t>
      </w:r>
      <w:r w:rsidRPr="00DF2081">
        <w:rPr>
          <w:rFonts w:ascii="Times New Roman" w:hAnsi="Times New Roman"/>
          <w:sz w:val="20"/>
          <w:szCs w:val="20"/>
          <w:lang w:val="vi-VN"/>
        </w:rPr>
        <w:t xml:space="preserve"> been </w:t>
      </w:r>
      <w:r w:rsidRPr="00DF2081">
        <w:rPr>
          <w:rFonts w:ascii="Times New Roman" w:hAnsi="Times New Roman"/>
          <w:sz w:val="20"/>
          <w:szCs w:val="20"/>
          <w:lang w:val="en"/>
        </w:rPr>
        <w:t>present in drinking water and feed. This especially occurs for feed</w:t>
      </w:r>
      <w:r w:rsidRPr="00DF2081">
        <w:rPr>
          <w:rFonts w:ascii="Times New Roman" w:hAnsi="Times New Roman"/>
          <w:sz w:val="20"/>
          <w:szCs w:val="20"/>
          <w:lang w:val="vi-VN"/>
        </w:rPr>
        <w:t xml:space="preserve"> </w:t>
      </w:r>
      <w:r w:rsidRPr="00DF2081">
        <w:rPr>
          <w:rFonts w:ascii="Times New Roman" w:hAnsi="Times New Roman"/>
          <w:sz w:val="20"/>
          <w:szCs w:val="20"/>
        </w:rPr>
        <w:t>of</w:t>
      </w:r>
      <w:r w:rsidRPr="00DF2081">
        <w:rPr>
          <w:rFonts w:ascii="Times New Roman" w:hAnsi="Times New Roman"/>
          <w:sz w:val="20"/>
          <w:szCs w:val="20"/>
          <w:lang w:val="vi-VN"/>
        </w:rPr>
        <w:t xml:space="preserve"> </w:t>
      </w:r>
      <w:r w:rsidRPr="00DF2081">
        <w:rPr>
          <w:rFonts w:ascii="Times New Roman" w:hAnsi="Times New Roman"/>
          <w:sz w:val="20"/>
          <w:szCs w:val="20"/>
          <w:lang w:val="en"/>
        </w:rPr>
        <w:t>plant origins</w:t>
      </w:r>
      <w:r w:rsidRPr="00DF2081">
        <w:rPr>
          <w:rFonts w:ascii="Times New Roman" w:hAnsi="Times New Roman"/>
          <w:sz w:val="20"/>
          <w:szCs w:val="20"/>
          <w:lang w:val="vi-VN"/>
        </w:rPr>
        <w:t xml:space="preserve">, </w:t>
      </w:r>
      <w:r w:rsidRPr="00DF2081">
        <w:rPr>
          <w:rFonts w:ascii="Times New Roman" w:hAnsi="Times New Roman"/>
          <w:sz w:val="20"/>
          <w:szCs w:val="20"/>
          <w:lang w:val="en"/>
        </w:rPr>
        <w:t>through biotransformation</w:t>
      </w:r>
      <w:r w:rsidRPr="00DF2081">
        <w:rPr>
          <w:rFonts w:ascii="Times New Roman" w:hAnsi="Times New Roman"/>
          <w:sz w:val="20"/>
          <w:szCs w:val="20"/>
          <w:lang w:val="vi-VN"/>
        </w:rPr>
        <w:t xml:space="preserve">, in which </w:t>
      </w:r>
      <w:r w:rsidRPr="00DF2081">
        <w:rPr>
          <w:rFonts w:ascii="Times New Roman" w:hAnsi="Times New Roman"/>
          <w:sz w:val="20"/>
          <w:szCs w:val="20"/>
          <w:lang w:val="en"/>
        </w:rPr>
        <w:t>iA is</w:t>
      </w:r>
      <w:r w:rsidRPr="00DF2081">
        <w:rPr>
          <w:rFonts w:ascii="Times New Roman" w:hAnsi="Times New Roman"/>
          <w:sz w:val="20"/>
          <w:szCs w:val="20"/>
          <w:lang w:val="vi-VN"/>
        </w:rPr>
        <w:t xml:space="preserve"> </w:t>
      </w:r>
      <w:r w:rsidRPr="00DF2081">
        <w:rPr>
          <w:rFonts w:ascii="Times New Roman" w:hAnsi="Times New Roman"/>
          <w:sz w:val="20"/>
          <w:szCs w:val="20"/>
          <w:lang w:val="en"/>
        </w:rPr>
        <w:t>converted into organic arsenic (oAs)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&lt;EndNote&gt;&lt;Cite&gt;&lt;Author&gt;Flora&lt;/Author&gt;&lt;Year&gt;2014&lt;/Year&gt;&lt;RecNum&gt;1324&lt;/RecNum&gt;&lt;DisplayText&gt;[6]&lt;/DisplayText&gt;&lt;record&gt;&lt;rec-number&gt;1324&lt;/rec-number&gt;&lt;foreign-keys&gt;&lt;key app="EN" db-id="09zedtxs2rsve4eaafv5rvs9w9t9xrzwvt09" timestamp="1633964942"&gt;1324&lt;/key&gt;&lt;/foreign-keys&gt;&lt;ref-type name="Book"&gt;6&lt;/ref-type&gt;&lt;contributors&gt;&lt;authors&gt;&lt;author&gt;Flora, Swaran Jeet Singh&lt;/author&gt;&lt;/authors&gt;&lt;/contributors&gt;&lt;titles&gt;&lt;title&gt;Handbook of arsenic toxicology&lt;/title&gt;&lt;/titles&gt;&lt;dates&gt;&lt;year&gt;2014&lt;/year&gt;&lt;/dates&gt;&lt;publisher&gt;Academic Press&lt;/publisher&gt;&lt;isbn&gt;0124199550&lt;/isbn&gt;&lt;urls&gt;&lt;/urls&gt;&lt;/record&gt;&lt;/Cite&gt;&lt;/EndNote&gt;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6" w:tooltip="Flora, 2014 #1324" w:history="1">
        <w:r w:rsidRPr="00DF2081">
          <w:rPr>
            <w:rFonts w:ascii="Times New Roman" w:hAnsi="Times New Roman"/>
            <w:noProof/>
            <w:sz w:val="20"/>
            <w:szCs w:val="20"/>
            <w:lang w:val="vi-VN"/>
          </w:rPr>
          <w:t>6</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lang w:val="vi-VN"/>
        </w:rPr>
        <w:t>.</w:t>
      </w:r>
    </w:p>
    <w:p w14:paraId="580B9621" w14:textId="77777777" w:rsidR="00B94D40" w:rsidRPr="00DF2081" w:rsidRDefault="00B94D40" w:rsidP="00B94D40">
      <w:pPr>
        <w:spacing w:after="0"/>
        <w:jc w:val="both"/>
        <w:rPr>
          <w:rFonts w:ascii="Times New Roman" w:hAnsi="Times New Roman"/>
          <w:iCs/>
          <w:sz w:val="20"/>
          <w:szCs w:val="20"/>
          <w:lang w:val="vi-VN"/>
        </w:rPr>
      </w:pPr>
    </w:p>
    <w:p w14:paraId="4F8B610E" w14:textId="64EE775D" w:rsidR="00B94D40" w:rsidRPr="00DF2081" w:rsidRDefault="00B94D40" w:rsidP="00B94D40">
      <w:pPr>
        <w:spacing w:after="0"/>
        <w:jc w:val="both"/>
        <w:rPr>
          <w:rFonts w:ascii="Times New Roman" w:hAnsi="Times New Roman"/>
          <w:iCs/>
          <w:sz w:val="20"/>
          <w:szCs w:val="20"/>
          <w:lang w:val="vi-VN"/>
        </w:rPr>
      </w:pPr>
      <w:r w:rsidRPr="00DF2081">
        <w:rPr>
          <w:rStyle w:val="fontstyle01"/>
          <w:rFonts w:ascii="Times New Roman" w:hAnsi="Times New Roman" w:cs="Times New Roman"/>
          <w:sz w:val="20"/>
          <w:szCs w:val="20"/>
        </w:rPr>
        <w:t>Total</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rPr>
        <w:t>arsenic</w:t>
      </w:r>
      <w:r w:rsidRPr="00DF2081">
        <w:rPr>
          <w:rStyle w:val="fontstyle01"/>
          <w:rFonts w:ascii="Times New Roman" w:hAnsi="Times New Roman" w:cs="Times New Roman"/>
          <w:sz w:val="20"/>
          <w:szCs w:val="20"/>
          <w:lang w:val="vi-VN"/>
        </w:rPr>
        <w:t xml:space="preserve"> (tAs)</w:t>
      </w:r>
      <w:r w:rsidRPr="00DF2081">
        <w:rPr>
          <w:rStyle w:val="fontstyle01"/>
          <w:rFonts w:ascii="Times New Roman" w:hAnsi="Times New Roman" w:cs="Times New Roman"/>
          <w:sz w:val="20"/>
          <w:szCs w:val="20"/>
        </w:rPr>
        <w:t xml:space="preserve"> and inorganic</w:t>
      </w:r>
      <w:r w:rsidRPr="00DF2081">
        <w:rPr>
          <w:rStyle w:val="fontstyle01"/>
          <w:rFonts w:ascii="Times New Roman" w:hAnsi="Times New Roman" w:cs="Times New Roman"/>
          <w:sz w:val="20"/>
          <w:szCs w:val="20"/>
          <w:lang w:val="vi-VN"/>
        </w:rPr>
        <w:t xml:space="preserve"> arsenic (</w:t>
      </w:r>
      <w:r w:rsidRPr="00DF2081">
        <w:rPr>
          <w:rStyle w:val="fontstyle01"/>
          <w:rFonts w:ascii="Times New Roman" w:hAnsi="Times New Roman" w:cs="Times New Roman"/>
          <w:sz w:val="20"/>
          <w:szCs w:val="20"/>
        </w:rPr>
        <w:t>iAs</w:t>
      </w:r>
      <w:r w:rsidRPr="00DF2081">
        <w:rPr>
          <w:rStyle w:val="fontstyle01"/>
          <w:rFonts w:ascii="Times New Roman" w:hAnsi="Times New Roman" w:cs="Times New Roman"/>
          <w:sz w:val="20"/>
          <w:szCs w:val="20"/>
          <w:lang w:val="vi-VN"/>
        </w:rPr>
        <w:t>)</w:t>
      </w:r>
      <w:r w:rsidRPr="00DF2081">
        <w:rPr>
          <w:rStyle w:val="fontstyle01"/>
          <w:rFonts w:ascii="Times New Roman" w:hAnsi="Times New Roman" w:cs="Times New Roman"/>
          <w:sz w:val="20"/>
          <w:szCs w:val="20"/>
        </w:rPr>
        <w:t xml:space="preserve"> are classified as "Carcinogenic to humans” (Group 1) by the International Agency for Research on Cancer because they cause cancers of the skin, bladder, and lungs. Limited evidence are available on their ability to cause cancers of the kidney, liver, and prostate</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lang w:val="vi-VN"/>
        </w:rPr>
        <w:fldChar w:fldCharType="begin"/>
      </w:r>
      <w:r w:rsidRPr="00DF2081">
        <w:rPr>
          <w:rStyle w:val="fontstyle01"/>
          <w:rFonts w:ascii="Times New Roman" w:hAnsi="Times New Roman" w:cs="Times New Roman"/>
          <w:sz w:val="20"/>
          <w:szCs w:val="20"/>
          <w:lang w:val="vi-VN"/>
        </w:rPr>
        <w:instrText xml:space="preserve"> ADDIN EN.CITE &lt;EndNote&gt;&lt;Cite&gt;&lt;Author&gt;Cancer&lt;/Author&gt;&lt;Year&gt;2012&lt;/Year&gt;&lt;RecNum&gt;1325&lt;/RecNum&gt;&lt;DisplayText&gt;[7]&lt;/DisplayText&gt;&lt;record&gt;&lt;rec-number&gt;1325&lt;/rec-number&gt;&lt;foreign-keys&gt;&lt;key app="EN" db-id="09zedtxs2rsve4eaafv5rvs9w9t9xrzwvt09" timestamp="1633965042"&gt;1325&lt;/key&gt;&lt;/foreign-keys&gt;&lt;ref-type name="Journal Article"&gt;17&lt;/ref-type&gt;&lt;contributors&gt;&lt;authors&gt;&lt;author&gt;International Agency for Research on Cancer&lt;/author&gt;&lt;/authors&gt;&lt;/contributors&gt;&lt;titles&gt;&lt;title&gt;Arsenic, metals, fibres and dusts&lt;/title&gt;&lt;secondary-title&gt;IARC monographs on the evaluation of carcinogenic risks to humans&lt;/secondary-title&gt;&lt;/titles&gt;&lt;periodical&gt;&lt;full-title&gt;IARC monographs on the evaluation of carcinogenic risks to humans&lt;/full-title&gt;&lt;/periodical&gt;&lt;dates&gt;&lt;year&gt;2012&lt;/year&gt;&lt;/dates&gt;&lt;isbn&gt;1017-1606&lt;/isbn&gt;&lt;urls&gt;&lt;/urls&gt;&lt;/record&gt;&lt;/Cite&gt;&lt;/EndNote&gt;</w:instrText>
      </w:r>
      <w:r w:rsidRPr="00DF2081">
        <w:rPr>
          <w:rStyle w:val="fontstyle01"/>
          <w:rFonts w:ascii="Times New Roman" w:hAnsi="Times New Roman" w:cs="Times New Roman"/>
          <w:sz w:val="20"/>
          <w:szCs w:val="20"/>
          <w:lang w:val="vi-VN"/>
        </w:rPr>
        <w:fldChar w:fldCharType="separate"/>
      </w:r>
      <w:r w:rsidRPr="00DF2081">
        <w:rPr>
          <w:rStyle w:val="fontstyle01"/>
          <w:rFonts w:ascii="Times New Roman" w:hAnsi="Times New Roman" w:cs="Times New Roman"/>
          <w:noProof/>
          <w:sz w:val="20"/>
          <w:szCs w:val="20"/>
          <w:lang w:val="vi-VN"/>
        </w:rPr>
        <w:t>[</w:t>
      </w:r>
      <w:hyperlink w:anchor="_ENREF_7" w:tooltip="Cancer, 2012 #1325" w:history="1">
        <w:r w:rsidRPr="00DF2081">
          <w:rPr>
            <w:rStyle w:val="fontstyle01"/>
            <w:rFonts w:ascii="Times New Roman" w:hAnsi="Times New Roman" w:cs="Times New Roman"/>
            <w:noProof/>
            <w:sz w:val="20"/>
            <w:szCs w:val="20"/>
            <w:lang w:val="vi-VN"/>
          </w:rPr>
          <w:t>7</w:t>
        </w:r>
      </w:hyperlink>
      <w:r w:rsidRPr="00DF2081">
        <w:rPr>
          <w:rStyle w:val="fontstyle01"/>
          <w:rFonts w:ascii="Times New Roman" w:hAnsi="Times New Roman" w:cs="Times New Roman"/>
          <w:noProof/>
          <w:sz w:val="20"/>
          <w:szCs w:val="20"/>
          <w:lang w:val="vi-VN"/>
        </w:rPr>
        <w:t>]</w:t>
      </w:r>
      <w:r w:rsidRPr="00DF2081">
        <w:rPr>
          <w:rStyle w:val="fontstyle01"/>
          <w:rFonts w:ascii="Times New Roman" w:hAnsi="Times New Roman" w:cs="Times New Roman"/>
          <w:sz w:val="20"/>
          <w:szCs w:val="20"/>
          <w:lang w:val="vi-VN"/>
        </w:rPr>
        <w:fldChar w:fldCharType="end"/>
      </w:r>
      <w:r w:rsidRPr="00DF2081">
        <w:rPr>
          <w:rStyle w:val="fontstyle01"/>
          <w:rFonts w:ascii="Times New Roman" w:hAnsi="Times New Roman" w:cs="Times New Roman"/>
          <w:sz w:val="20"/>
          <w:szCs w:val="20"/>
          <w:lang w:val="vi-VN"/>
        </w:rPr>
        <w:t>.</w:t>
      </w:r>
      <w:r w:rsidRPr="00DF2081">
        <w:rPr>
          <w:rFonts w:ascii="Times New Roman" w:hAnsi="Times New Roman"/>
          <w:iCs/>
          <w:sz w:val="20"/>
          <w:szCs w:val="20"/>
          <w:lang w:val="vi-VN"/>
        </w:rPr>
        <w:t xml:space="preserve"> </w:t>
      </w:r>
      <w:r w:rsidRPr="00DF2081">
        <w:rPr>
          <w:rFonts w:ascii="Times New Roman" w:hAnsi="Times New Roman"/>
          <w:iCs/>
          <w:sz w:val="20"/>
          <w:szCs w:val="20"/>
        </w:rPr>
        <w:t>Various</w:t>
      </w:r>
      <w:r w:rsidRPr="00DF2081">
        <w:rPr>
          <w:rFonts w:ascii="Times New Roman" w:hAnsi="Times New Roman"/>
          <w:iCs/>
          <w:sz w:val="20"/>
          <w:szCs w:val="20"/>
          <w:lang w:val="vi-VN"/>
        </w:rPr>
        <w:t xml:space="preserve"> organizations in the world have established the maximum level (ML) of tAs and iAs in many kinds of food. </w:t>
      </w:r>
      <w:r w:rsidRPr="00DF2081">
        <w:rPr>
          <w:rFonts w:ascii="Times New Roman" w:hAnsi="Times New Roman"/>
          <w:iCs/>
          <w:sz w:val="20"/>
          <w:szCs w:val="20"/>
        </w:rPr>
        <w:t>The World Health Organization (WHO)</w:t>
      </w:r>
      <w:r w:rsidRPr="00DF2081">
        <w:rPr>
          <w:rFonts w:ascii="Times New Roman" w:hAnsi="Times New Roman"/>
          <w:iCs/>
          <w:sz w:val="20"/>
          <w:szCs w:val="20"/>
          <w:lang w:val="en"/>
        </w:rPr>
        <w:t xml:space="preserve"> regulated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the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ML</w:t>
      </w:r>
      <w:r w:rsidRPr="00DF2081">
        <w:rPr>
          <w:rFonts w:ascii="Times New Roman" w:hAnsi="Times New Roman"/>
          <w:iCs/>
          <w:sz w:val="20"/>
          <w:szCs w:val="20"/>
          <w:lang w:val="vi-VN"/>
        </w:rPr>
        <w:t xml:space="preserve"> of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tAs </w:t>
      </w:r>
      <w:r w:rsidR="00F11116">
        <w:rPr>
          <w:rFonts w:ascii="Times New Roman" w:hAnsi="Times New Roman"/>
          <w:iCs/>
          <w:sz w:val="20"/>
          <w:szCs w:val="20"/>
        </w:rPr>
        <w:t xml:space="preserve"> </w:t>
      </w:r>
      <w:r w:rsidRPr="00DF2081">
        <w:rPr>
          <w:rFonts w:ascii="Times New Roman" w:hAnsi="Times New Roman"/>
          <w:iCs/>
          <w:sz w:val="20"/>
          <w:szCs w:val="20"/>
          <w:lang w:val="en"/>
        </w:rPr>
        <w:t xml:space="preserve">in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foods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allowed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as 0.1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&lt;EndNote&gt;&lt;Cite&gt;&lt;Author&gt;Aposhian&lt;/Author&gt;&lt;Year&gt;2000&lt;/Year&gt;&lt;RecNum&gt;1242&lt;/RecNum&gt;&lt;DisplayText&gt;[8]&lt;/DisplayText&gt;&lt;record&gt;&lt;rec-number&gt;1242&lt;/rec-number&gt;&lt;foreign-keys&gt;&lt;key app="EN" db-id="09zedtxs2rsve4eaafv5rvs9w9t9xrzwvt09" timestamp="1630115046"&gt;1242&lt;/key&gt;&lt;/foreign-keys&gt;&lt;ref-type name="Journal Article"&gt;17&lt;/ref-type&gt;&lt;contributors&gt;&lt;authors&gt;&lt;author&gt;Aposhian, H Vasken&lt;/author&gt;&lt;author&gt;Zheng, Baoshan&lt;/author&gt;&lt;author&gt;Aposhian, Mary M&lt;/author&gt;&lt;author&gt;Le, X Chris&lt;/author&gt;&lt;author&gt;Cebrian, Mariano E&lt;/author&gt;&lt;author&gt;Cullen, William&lt;/author&gt;&lt;author&gt;Zakharyan, Robert A&lt;/author&gt;&lt;author&gt;Ma, Mingsheng&lt;/author&gt;&lt;author&gt;Dart, Richard C&lt;/author&gt;&lt;author&gt;Cheng, Zhai&lt;/author&gt;&lt;/authors&gt;&lt;/contributors&gt;&lt;titles&gt;&lt;title&gt;DMPS–arsenic challenge test: II. Modulation of arsenic species, including monomethylarsonous acid (MMAIII), excreted in human urine&lt;/title&gt;&lt;secondary-title&gt;Toxicology and applied pharmacology&lt;/secondary-title&gt;&lt;/titles&gt;&lt;periodical&gt;&lt;full-title&gt;Toxicology and applied pharmacology&lt;/full-title&gt;&lt;/periodical&gt;&lt;pages&gt;74-83&lt;/pages&gt;&lt;volume&gt;165&lt;/volume&gt;&lt;number&gt;1&lt;/number&gt;&lt;dates&gt;&lt;year&gt;2000&lt;/year&gt;&lt;/dates&gt;&lt;isbn&gt;0041-008X&lt;/isbn&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8" w:tooltip="Aposhian, 2000 #1242" w:history="1">
        <w:r w:rsidRPr="00DF2081">
          <w:rPr>
            <w:rFonts w:ascii="Times New Roman" w:hAnsi="Times New Roman"/>
            <w:iCs/>
            <w:noProof/>
            <w:sz w:val="20"/>
            <w:szCs w:val="20"/>
            <w:lang w:val="en"/>
          </w:rPr>
          <w:t>8</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vi-VN"/>
        </w:rPr>
        <w:t xml:space="preserve">. The European Union (EU) published Regulation 2015/1006 on the ML values of iAs in foodstuffs, typically rice and rice-based products, ranging from 0.10 to 0.3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9" w:tooltip=",  #1305" w:history="1">
        <w:r w:rsidRPr="00DF2081">
          <w:rPr>
            <w:rFonts w:ascii="Times New Roman" w:hAnsi="Times New Roman"/>
            <w:iCs/>
            <w:noProof/>
            <w:sz w:val="20"/>
            <w:szCs w:val="20"/>
            <w:lang w:val="vi-VN"/>
          </w:rPr>
          <w:t>9</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Besides, the Australia New Zealand Food Standard Code showed the ML of 1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for seaweed and mollusks, while iAs is not permitted to exceed 2 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Fonts w:ascii="Times New Roman" w:hAnsi="Times New Roman"/>
          <w:iCs/>
          <w:sz w:val="20"/>
          <w:szCs w:val="20"/>
          <w:lang w:val="vi-VN"/>
        </w:rPr>
        <w:t xml:space="preserve"> for crustacean and fish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&lt;EndNote&gt;&lt;Cite&gt;&lt;RecNum&gt;1306&lt;/RecNum&gt;&lt;DisplayText&gt;[10]&lt;/DisplayText&gt;&lt;record&gt;&lt;rec-number&gt;1306&lt;/rec-number&gt;&lt;foreign-keys&gt;&lt;key app="EN" db-id="09zedtxs2rsve4eaafv5rvs9w9t9xrzwvt09" timestamp="1633831556"&gt;1306&lt;/key&gt;&lt;/foreign-keys&gt;&lt;ref-type name="Journal Article"&gt;17&lt;/ref-type&gt;&lt;contributors&gt;&lt;/contributors&gt;&lt;titles&gt;&lt;title&gt;Commonwealth of Australia Gazette. Food Standards. FSC 96 AMENDMENT NO. 154. 2015. Australia New Zealand Food Standards Code – Schedule 19 – Maximum levels of contaminants and natural toxicants. Canberra, Australia: Commonwealth of Australia. &lt;/title&gt;&lt;/titles&gt;&lt;dates&gt;&lt;/dates&gt;&lt;urls&gt;&lt;/urls&gt;&lt;/record&gt;&lt;/Cite&gt;&lt;/EndNote&gt;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0" w:tooltip=",  #1306" w:history="1">
        <w:r w:rsidRPr="00DF2081">
          <w:rPr>
            <w:rFonts w:ascii="Times New Roman" w:hAnsi="Times New Roman"/>
            <w:iCs/>
            <w:noProof/>
            <w:sz w:val="20"/>
            <w:szCs w:val="20"/>
            <w:lang w:val="vi-VN"/>
          </w:rPr>
          <w:t>10</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Moreover, </w:t>
      </w:r>
      <w:r w:rsidRPr="00DF2081">
        <w:rPr>
          <w:rStyle w:val="fontstyle01"/>
          <w:rFonts w:ascii="Times New Roman" w:hAnsi="Times New Roman" w:cs="Times New Roman"/>
          <w:sz w:val="20"/>
          <w:szCs w:val="20"/>
        </w:rPr>
        <w:t xml:space="preserve">according to </w:t>
      </w:r>
      <w:r w:rsidRPr="00DF2081">
        <w:rPr>
          <w:rFonts w:ascii="Times New Roman" w:hAnsi="Times New Roman"/>
          <w:iCs/>
          <w:sz w:val="20"/>
          <w:szCs w:val="20"/>
        </w:rPr>
        <w:t>Food and Agriculture Organization</w:t>
      </w:r>
      <w:r w:rsidRPr="00DF2081">
        <w:rPr>
          <w:rFonts w:ascii="Times New Roman" w:hAnsi="Times New Roman"/>
          <w:iCs/>
          <w:sz w:val="20"/>
          <w:szCs w:val="20"/>
          <w:lang w:val="vi-VN"/>
        </w:rPr>
        <w:t>,</w:t>
      </w:r>
      <w:r w:rsidRPr="00DF2081">
        <w:rPr>
          <w:rFonts w:ascii="Times New Roman" w:hAnsi="Times New Roman"/>
          <w:iCs/>
          <w:sz w:val="20"/>
          <w:szCs w:val="20"/>
        </w:rPr>
        <w:t xml:space="preserve"> </w:t>
      </w:r>
      <w:r w:rsidRPr="00DF2081">
        <w:rPr>
          <w:rStyle w:val="fontstyle01"/>
          <w:rFonts w:ascii="Times New Roman" w:hAnsi="Times New Roman" w:cs="Times New Roman"/>
          <w:sz w:val="20"/>
          <w:szCs w:val="20"/>
        </w:rPr>
        <w:t xml:space="preserve">FAO/CODEX guideline, a previous screening by tAs determination and speciation analysis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should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be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carried </w:t>
      </w:r>
      <w:r w:rsidR="00F11116">
        <w:rPr>
          <w:rStyle w:val="fontstyle01"/>
          <w:rFonts w:ascii="Times New Roman" w:hAnsi="Times New Roman" w:cs="Times New Roman"/>
          <w:sz w:val="20"/>
          <w:szCs w:val="20"/>
        </w:rPr>
        <w:t xml:space="preserve"> </w:t>
      </w:r>
      <w:r w:rsidRPr="00DF2081">
        <w:rPr>
          <w:rStyle w:val="fontstyle01"/>
          <w:rFonts w:ascii="Times New Roman" w:hAnsi="Times New Roman" w:cs="Times New Roman"/>
          <w:sz w:val="20"/>
          <w:szCs w:val="20"/>
        </w:rPr>
        <w:t xml:space="preserve">out in case of tAs &gt; 0.2 </w:t>
      </w:r>
      <w:r w:rsidRPr="00DF2081">
        <w:rPr>
          <w:rFonts w:ascii="Times New Roman" w:hAnsi="Times New Roman"/>
          <w:iCs/>
          <w:sz w:val="20"/>
          <w:szCs w:val="20"/>
          <w:lang w:val="vi-VN"/>
        </w:rPr>
        <w:t xml:space="preserve">mg </w:t>
      </w:r>
      <w:r w:rsidR="00FC0ADA">
        <w:rPr>
          <w:rFonts w:ascii="Times New Roman" w:hAnsi="Times New Roman"/>
          <w:iCs/>
          <w:sz w:val="20"/>
          <w:szCs w:val="20"/>
        </w:rPr>
        <w:t>kg</w:t>
      </w:r>
      <w:r w:rsidRPr="00DF2081">
        <w:rPr>
          <w:rFonts w:ascii="Times New Roman" w:hAnsi="Times New Roman"/>
          <w:iCs/>
          <w:sz w:val="20"/>
          <w:szCs w:val="20"/>
          <w:vertAlign w:val="superscript"/>
          <w:lang w:val="vi-VN"/>
        </w:rPr>
        <w:t>–1</w:t>
      </w:r>
      <w:r w:rsidRPr="00DF2081">
        <w:rPr>
          <w:rStyle w:val="fontstyle01"/>
          <w:rFonts w:ascii="Times New Roman" w:hAnsi="Times New Roman" w:cs="Times New Roman"/>
          <w:sz w:val="20"/>
          <w:szCs w:val="20"/>
        </w:rPr>
        <w:t xml:space="preserve">; however, this guide is only for polished rice </w:t>
      </w:r>
      <w:r w:rsidRPr="00DF2081">
        <w:rPr>
          <w:rStyle w:val="fontstyle01"/>
          <w:rFonts w:ascii="Times New Roman" w:hAnsi="Times New Roman" w:cs="Times New Roman"/>
          <w:sz w:val="20"/>
          <w:szCs w:val="20"/>
        </w:rPr>
        <w:fldChar w:fldCharType="begin"/>
      </w:r>
      <w:r w:rsidRPr="00DF2081">
        <w:rPr>
          <w:rStyle w:val="fontstyle01"/>
          <w:rFonts w:ascii="Times New Roman" w:hAnsi="Times New Roman" w:cs="Times New Roman"/>
          <w:sz w:val="20"/>
          <w:szCs w:val="20"/>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DF2081">
        <w:rPr>
          <w:rStyle w:val="fontstyle01"/>
          <w:rFonts w:ascii="Times New Roman" w:hAnsi="Times New Roman" w:cs="Times New Roman"/>
          <w:sz w:val="20"/>
          <w:szCs w:val="20"/>
        </w:rPr>
        <w:fldChar w:fldCharType="separate"/>
      </w:r>
      <w:r w:rsidRPr="00DF2081">
        <w:rPr>
          <w:rStyle w:val="fontstyle01"/>
          <w:rFonts w:ascii="Times New Roman" w:hAnsi="Times New Roman" w:cs="Times New Roman"/>
          <w:noProof/>
          <w:sz w:val="20"/>
          <w:szCs w:val="20"/>
        </w:rPr>
        <w:t>[</w:t>
      </w:r>
      <w:hyperlink w:anchor="_ENREF_11" w:tooltip="dos Santos, 2017 #1252" w:history="1">
        <w:r w:rsidRPr="00DF2081">
          <w:rPr>
            <w:rStyle w:val="fontstyle01"/>
            <w:rFonts w:ascii="Times New Roman" w:hAnsi="Times New Roman" w:cs="Times New Roman"/>
            <w:noProof/>
            <w:sz w:val="20"/>
            <w:szCs w:val="20"/>
          </w:rPr>
          <w:t>11</w:t>
        </w:r>
      </w:hyperlink>
      <w:r w:rsidRPr="00DF2081">
        <w:rPr>
          <w:rStyle w:val="fontstyle01"/>
          <w:rFonts w:ascii="Times New Roman" w:hAnsi="Times New Roman" w:cs="Times New Roman"/>
          <w:noProof/>
          <w:sz w:val="20"/>
          <w:szCs w:val="20"/>
        </w:rPr>
        <w:t>]</w:t>
      </w:r>
      <w:r w:rsidRPr="00DF2081">
        <w:rPr>
          <w:rStyle w:val="fontstyle01"/>
          <w:rFonts w:ascii="Times New Roman" w:hAnsi="Times New Roman" w:cs="Times New Roman"/>
          <w:sz w:val="20"/>
          <w:szCs w:val="20"/>
        </w:rPr>
        <w:fldChar w:fldCharType="end"/>
      </w:r>
      <w:r w:rsidRPr="00DF2081">
        <w:rPr>
          <w:rStyle w:val="fontstyle01"/>
          <w:rFonts w:ascii="Times New Roman" w:hAnsi="Times New Roman" w:cs="Times New Roman"/>
          <w:sz w:val="20"/>
          <w:szCs w:val="20"/>
          <w:lang w:val="vi-VN"/>
        </w:rPr>
        <w:t xml:space="preserve">. </w:t>
      </w:r>
      <w:r w:rsidRPr="00DF2081">
        <w:rPr>
          <w:rFonts w:ascii="Times New Roman" w:hAnsi="Times New Roman"/>
          <w:iCs/>
          <w:sz w:val="20"/>
          <w:szCs w:val="20"/>
          <w:lang w:val="en"/>
        </w:rPr>
        <w:t>Many</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en"/>
        </w:rPr>
        <w:t xml:space="preserve">other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food</w:t>
      </w:r>
      <w:r w:rsidR="00F11116">
        <w:rPr>
          <w:rFonts w:ascii="Times New Roman" w:hAnsi="Times New Roman"/>
          <w:iCs/>
          <w:sz w:val="20"/>
          <w:szCs w:val="20"/>
          <w:lang w:val="en"/>
        </w:rPr>
        <w:t xml:space="preserve"> </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categories </w:t>
      </w:r>
      <w:r w:rsidR="00F11116">
        <w:rPr>
          <w:rFonts w:ascii="Times New Roman" w:hAnsi="Times New Roman"/>
          <w:iCs/>
          <w:sz w:val="20"/>
          <w:szCs w:val="20"/>
        </w:rPr>
        <w:t xml:space="preserve">  </w:t>
      </w:r>
      <w:r w:rsidRPr="00DF2081">
        <w:rPr>
          <w:rFonts w:ascii="Times New Roman" w:hAnsi="Times New Roman"/>
          <w:iCs/>
          <w:sz w:val="20"/>
          <w:szCs w:val="20"/>
          <w:lang w:val="en"/>
        </w:rPr>
        <w:t>have</w:t>
      </w:r>
      <w:r w:rsidRPr="00DF2081">
        <w:rPr>
          <w:rFonts w:ascii="Times New Roman" w:hAnsi="Times New Roman"/>
          <w:iCs/>
          <w:sz w:val="20"/>
          <w:szCs w:val="20"/>
          <w:lang w:val="vi-VN"/>
        </w:rPr>
        <w:t xml:space="preserve">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been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reported </w:t>
      </w:r>
      <w:r w:rsidR="00F11116">
        <w:rPr>
          <w:rFonts w:ascii="Times New Roman" w:hAnsi="Times New Roman"/>
          <w:iCs/>
          <w:sz w:val="20"/>
          <w:szCs w:val="20"/>
        </w:rPr>
        <w:t xml:space="preserve"> </w:t>
      </w:r>
      <w:r w:rsidRPr="00DF2081">
        <w:rPr>
          <w:rFonts w:ascii="Times New Roman" w:hAnsi="Times New Roman"/>
          <w:iCs/>
          <w:sz w:val="20"/>
          <w:szCs w:val="20"/>
          <w:lang w:val="vi-VN"/>
        </w:rPr>
        <w:t xml:space="preserve">to </w:t>
      </w:r>
      <w:r w:rsidR="00F11116">
        <w:rPr>
          <w:rFonts w:ascii="Times New Roman" w:hAnsi="Times New Roman"/>
          <w:iCs/>
          <w:sz w:val="20"/>
          <w:szCs w:val="20"/>
        </w:rPr>
        <w:t xml:space="preserve"> </w:t>
      </w:r>
      <w:r w:rsidRPr="00DF2081">
        <w:rPr>
          <w:rFonts w:ascii="Times New Roman" w:hAnsi="Times New Roman"/>
          <w:iCs/>
          <w:sz w:val="20"/>
          <w:szCs w:val="20"/>
          <w:lang w:val="vi-VN"/>
        </w:rPr>
        <w:t>contain</w:t>
      </w:r>
      <w:r w:rsidRPr="00DF2081">
        <w:rPr>
          <w:rFonts w:ascii="Times New Roman" w:hAnsi="Times New Roman"/>
          <w:iCs/>
          <w:sz w:val="20"/>
          <w:szCs w:val="20"/>
          <w:lang w:val="en"/>
        </w:rPr>
        <w:t xml:space="preserve"> </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relatively</w:t>
      </w:r>
      <w:r w:rsidRPr="00DF2081">
        <w:rPr>
          <w:rFonts w:ascii="Times New Roman" w:hAnsi="Times New Roman"/>
          <w:iCs/>
          <w:sz w:val="20"/>
          <w:szCs w:val="20"/>
          <w:lang w:val="vi-VN"/>
        </w:rPr>
        <w:t xml:space="preserve"> high</w:t>
      </w:r>
      <w:r w:rsidRPr="00DF2081">
        <w:rPr>
          <w:rFonts w:ascii="Times New Roman" w:hAnsi="Times New Roman"/>
          <w:iCs/>
          <w:sz w:val="20"/>
          <w:szCs w:val="20"/>
          <w:lang w:val="en"/>
        </w:rPr>
        <w:t xml:space="preserve"> amounts of tAs </w:t>
      </w:r>
      <w:r w:rsidRPr="00DF2081">
        <w:rPr>
          <w:rFonts w:ascii="Times New Roman" w:hAnsi="Times New Roman"/>
          <w:iCs/>
          <w:sz w:val="20"/>
          <w:szCs w:val="20"/>
          <w:lang w:val="vi-VN"/>
        </w:rPr>
        <w:t xml:space="preserve">of </w:t>
      </w:r>
      <w:r w:rsidRPr="00DF2081">
        <w:rPr>
          <w:rFonts w:ascii="Times New Roman" w:hAnsi="Times New Roman"/>
          <w:iCs/>
          <w:sz w:val="20"/>
          <w:szCs w:val="20"/>
          <w:lang w:val="en"/>
        </w:rPr>
        <w:lastRenderedPageBreak/>
        <w:t>0</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w:t>
      </w:r>
      <w:r w:rsidR="00F11116">
        <w:rPr>
          <w:rFonts w:ascii="Times New Roman" w:hAnsi="Times New Roman"/>
          <w:iCs/>
          <w:sz w:val="20"/>
          <w:szCs w:val="20"/>
          <w:lang w:val="en"/>
        </w:rPr>
        <w:t xml:space="preserve"> </w:t>
      </w:r>
      <w:r w:rsidRPr="00DF2081">
        <w:rPr>
          <w:rFonts w:ascii="Times New Roman" w:hAnsi="Times New Roman"/>
          <w:iCs/>
          <w:sz w:val="20"/>
          <w:szCs w:val="20"/>
          <w:lang w:val="en"/>
        </w:rPr>
        <w:t xml:space="preserve">1.9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w:t>
      </w:r>
      <w:r w:rsidRPr="00DF2081">
        <w:rPr>
          <w:rFonts w:ascii="Times New Roman" w:hAnsi="Times New Roman"/>
          <w:iCs/>
          <w:sz w:val="20"/>
          <w:szCs w:val="20"/>
          <w:lang w:val="vi-VN"/>
        </w:rPr>
        <w:t xml:space="preserve">corns, </w:t>
      </w:r>
      <w:r w:rsidRPr="00DF2081">
        <w:rPr>
          <w:rFonts w:ascii="Times New Roman" w:hAnsi="Times New Roman"/>
          <w:i/>
          <w:iCs/>
          <w:sz w:val="20"/>
          <w:szCs w:val="20"/>
          <w:lang w:val="vi-VN"/>
        </w:rPr>
        <w:t xml:space="preserve">Zea mais as </w:t>
      </w:r>
      <w:r w:rsidRPr="00DF2081">
        <w:rPr>
          <w:rFonts w:ascii="Times New Roman" w:hAnsi="Times New Roman"/>
          <w:iCs/>
          <w:sz w:val="20"/>
          <w:szCs w:val="20"/>
          <w:lang w:val="en"/>
        </w:rPr>
        <w:t>cereals)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Pr="00DF2081">
        <w:rPr>
          <w:rFonts w:ascii="Times New Roman" w:hAnsi="Times New Roman"/>
          <w:iCs/>
          <w:sz w:val="20"/>
          <w:szCs w:val="20"/>
          <w:lang w:val="vi-VN"/>
        </w:rPr>
        <w:instrText xml:space="preserve"> ADDIN EN.CITE </w:instrText>
      </w:r>
      <w:r w:rsidRPr="00DF2081">
        <w:rPr>
          <w:rFonts w:ascii="Times New Roman" w:hAnsi="Times New Roman"/>
          <w:iCs/>
          <w:sz w:val="20"/>
          <w:szCs w:val="20"/>
          <w:lang w:val="vi-VN"/>
        </w:rPr>
        <w:fldChar w:fldCharType="begin">
          <w:fldData xml:space="preserve">PEVuZE5vdGU+PENpdGU+PEF1dGhvcj5TY2hvb2Y8L0F1dGhvcj48WWVhcj4xOTk5PC9ZZWFyPjxS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</w:fldData>
        </w:fldChar>
      </w:r>
      <w:r w:rsidRPr="00DF2081">
        <w:rPr>
          <w:rFonts w:ascii="Times New Roman" w:hAnsi="Times New Roman"/>
          <w:iCs/>
          <w:sz w:val="20"/>
          <w:szCs w:val="20"/>
          <w:lang w:val="vi-VN"/>
        </w:rPr>
        <w:instrText xml:space="preserve"> ADDIN EN.CITE.DATA </w:instrText>
      </w:r>
      <w:r w:rsidRPr="00DF2081">
        <w:rPr>
          <w:rFonts w:ascii="Times New Roman" w:hAnsi="Times New Roman"/>
          <w:iCs/>
          <w:sz w:val="20"/>
          <w:szCs w:val="20"/>
          <w:lang w:val="vi-VN"/>
        </w:rPr>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2" w:tooltip="Schoof, 1999 #1310" w:history="1">
        <w:r w:rsidRPr="00DF2081">
          <w:rPr>
            <w:rFonts w:ascii="Times New Roman" w:hAnsi="Times New Roman"/>
            <w:iCs/>
            <w:noProof/>
            <w:sz w:val="20"/>
            <w:szCs w:val="20"/>
            <w:lang w:val="vi-VN"/>
          </w:rPr>
          <w:t>12-14</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13 mg </w:t>
      </w:r>
      <w:r w:rsidR="0048740B">
        <w:rPr>
          <w:rFonts w:ascii="Times New Roman" w:hAnsi="Times New Roman"/>
          <w:iCs/>
          <w:sz w:val="20"/>
          <w:szCs w:val="20"/>
          <w:lang w:val="en"/>
        </w:rPr>
        <w:t>k</w:t>
      </w:r>
      <w:r w:rsidR="00FC0ADA">
        <w:rPr>
          <w:rFonts w:ascii="Times New Roman" w:hAnsi="Times New Roman"/>
          <w:iCs/>
          <w:sz w:val="20"/>
          <w:szCs w:val="20"/>
          <w:lang w:val="en"/>
        </w:rPr>
        <w:t>g</w:t>
      </w:r>
      <w:r w:rsidRPr="00DF2081">
        <w:rPr>
          <w:rFonts w:ascii="Times New Roman" w:hAnsi="Times New Roman"/>
          <w:iCs/>
          <w:sz w:val="20"/>
          <w:szCs w:val="20"/>
          <w:vertAlign w:val="superscript"/>
          <w:lang w:val="en"/>
        </w:rPr>
        <w:t xml:space="preserve">–1 </w:t>
      </w:r>
      <w:r w:rsidRPr="00DF2081">
        <w:rPr>
          <w:rFonts w:ascii="Times New Roman" w:hAnsi="Times New Roman"/>
          <w:iCs/>
          <w:sz w:val="20"/>
          <w:szCs w:val="20"/>
          <w:lang w:val="en"/>
        </w:rPr>
        <w:t>(lettuce</w:t>
      </w:r>
      <w:r w:rsidRPr="00DF2081">
        <w:rPr>
          <w:rFonts w:ascii="Times New Roman" w:hAnsi="Times New Roman"/>
          <w:iCs/>
          <w:sz w:val="20"/>
          <w:szCs w:val="20"/>
          <w:lang w:val="vi-VN"/>
        </w:rPr>
        <w:t xml:space="preserve"> leaf as </w:t>
      </w:r>
      <w:r w:rsidRPr="00DF2081">
        <w:rPr>
          <w:rFonts w:ascii="Times New Roman" w:hAnsi="Times New Roman"/>
          <w:iCs/>
          <w:sz w:val="20"/>
          <w:szCs w:val="20"/>
          <w:lang w:val="en"/>
        </w:rPr>
        <w:t>vegetables)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&lt;EndNote&gt;&lt;Cite&gt;&lt;Author&gt;Norton&lt;/Author&gt;&lt;Year&gt;2013&lt;/Year&gt;&lt;RecNum&gt;1313&lt;/RecNum&gt;&lt;DisplayText&gt;[15]&lt;/DisplayText&gt;&lt;record&gt;&lt;rec-number&gt;1313&lt;/rec-number&gt;&lt;foreign-keys&gt;&lt;key app="EN" db-id="09zedtxs2rsve4eaafv5rvs9w9t9xrzwvt09" timestamp="1633841352"&gt;1313&lt;/key&gt;&lt;/foreign-keys&gt;&lt;ref-type name="Journal Article"&gt;17&lt;/ref-type&gt;&lt;contributors&gt;&lt;authors&gt;&lt;author&gt;Norton, Gareth&lt;/author&gt;&lt;author&gt;Deacon, Claire&lt;/author&gt;&lt;author&gt;Mestrot, Adrien&lt;/author&gt;&lt;author&gt;Feldmann, Joerg&lt;/author&gt;&lt;author&gt;Jenkins, Paul&lt;/author&gt;&lt;author&gt;Baskaran, Christina&lt;/author&gt;&lt;author&gt;Meharg, Andrew A&lt;/author&gt;&lt;/authors&gt;&lt;/contributors&gt;&lt;titles&gt;&lt;title&gt;Arsenic speciation and localization in horticultural produce grown in a historically impacted mining region&lt;/title&gt;&lt;secondary-title&gt;Environmental science &amp;amp; technology&lt;/secondary-title&gt;&lt;/titles&gt;&lt;periodical&gt;&lt;full-title&gt;Environmental science &amp;amp; technology&lt;/full-title&gt;&lt;/periodical&gt;&lt;pages&gt;6164-6172&lt;/pages&gt;&lt;volume&gt;47&lt;/volume&gt;&lt;number&gt;12&lt;/number&gt;&lt;dates&gt;&lt;year&gt;2013&lt;/year&gt;&lt;/dates&gt;&lt;isbn&gt;0013-936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5" w:tooltip="Norton, 2013 #1313" w:history="1">
        <w:r w:rsidRPr="00DF2081">
          <w:rPr>
            <w:rFonts w:ascii="Times New Roman" w:hAnsi="Times New Roman"/>
            <w:iCs/>
            <w:noProof/>
            <w:sz w:val="20"/>
            <w:szCs w:val="20"/>
            <w:lang w:val="vi-VN"/>
          </w:rPr>
          <w:t>15</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22.4 </w:t>
      </w:r>
      <w:r w:rsidRPr="00DF2081">
        <w:rPr>
          <w:rFonts w:ascii="Times New Roman" w:hAnsi="Times New Roman"/>
          <w:iCs/>
          <w:sz w:val="20"/>
          <w:szCs w:val="20"/>
          <w:lang w:val="en"/>
        </w:rPr>
        <w:sym w:font="Symbol" w:char="F06D"/>
      </w:r>
      <w:r w:rsidRPr="00DF2081">
        <w:rPr>
          <w:rFonts w:ascii="Times New Roman" w:hAnsi="Times New Roman"/>
          <w:iCs/>
          <w:sz w:val="20"/>
          <w:szCs w:val="20"/>
          <w:lang w:val="en"/>
        </w:rPr>
        <w:t>g L</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(apple</w:t>
      </w:r>
      <w:r w:rsidRPr="00DF2081">
        <w:rPr>
          <w:rFonts w:ascii="Times New Roman" w:hAnsi="Times New Roman"/>
          <w:iCs/>
          <w:sz w:val="20"/>
          <w:szCs w:val="20"/>
          <w:lang w:val="vi-VN"/>
        </w:rPr>
        <w:t xml:space="preserve"> </w:t>
      </w:r>
      <w:r w:rsidRPr="00DF2081">
        <w:rPr>
          <w:rFonts w:ascii="Times New Roman" w:hAnsi="Times New Roman"/>
          <w:iCs/>
          <w:sz w:val="20"/>
          <w:szCs w:val="20"/>
          <w:lang w:val="en"/>
        </w:rPr>
        <w:t>juices)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&lt;EndNote&gt;&lt;Cite&gt;&lt;Author&gt;Jackson&lt;/Author&gt;&lt;Year&gt;2012&lt;/Year&gt;&lt;RecNum&gt;1314&lt;/RecNum&gt;&lt;DisplayText&gt;[16]&lt;/DisplayText&gt;&lt;record&gt;&lt;rec-number&gt;1314&lt;/rec-number&gt;&lt;foreign-keys&gt;&lt;key app="EN" db-id="09zedtxs2rsve4eaafv5rvs9w9t9xrzwvt09" timestamp="1633842034"&gt;1314&lt;/key&gt;&lt;/foreign-keys&gt;&lt;ref-type name="Journal Article"&gt;17&lt;/ref-type&gt;&lt;contributors&gt;&lt;authors&gt;&lt;author&gt;Jackson, Brian P&lt;/author&gt;&lt;author&gt;Taylor, Vivien F&lt;/author&gt;&lt;author&gt;Karagas, Margaret R&lt;/author&gt;&lt;author&gt;Punshon, Tracy&lt;/author&gt;&lt;author&gt;Cottingham, Kathryn L&lt;/author&gt;&lt;/authors&gt;&lt;/contributors&gt;&lt;titles&gt;&lt;title&gt;Arsenic, organic foods, and brown rice syrup&lt;/title&gt;&lt;secondary-title&gt;Environmental health perspectives&lt;/secondary-title&gt;&lt;/titles&gt;&lt;periodical&gt;&lt;full-title&gt;Environmental health perspectives&lt;/full-title&gt;&lt;/periodical&gt;&lt;pages&gt;623-626&lt;/pages&gt;&lt;volume&gt;120&lt;/volume&gt;&lt;number&gt;5&lt;/number&gt;&lt;dates&gt;&lt;year&gt;2012&lt;/year&gt;&lt;/dates&gt;&lt;isbn&gt;0091-6765&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6" w:tooltip="Jackson, 2012 #1314" w:history="1">
        <w:r w:rsidRPr="00DF2081">
          <w:rPr>
            <w:rFonts w:ascii="Times New Roman" w:hAnsi="Times New Roman"/>
            <w:iCs/>
            <w:noProof/>
            <w:sz w:val="20"/>
            <w:szCs w:val="20"/>
            <w:lang w:val="vi-VN"/>
          </w:rPr>
          <w:t>16</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42.6 </w:t>
      </w:r>
      <w:r w:rsidRPr="00DF2081">
        <w:rPr>
          <w:rFonts w:ascii="Times New Roman" w:hAnsi="Times New Roman"/>
          <w:iCs/>
          <w:sz w:val="20"/>
          <w:szCs w:val="20"/>
          <w:lang w:val="en"/>
        </w:rPr>
        <w:sym w:font="Symbol" w:char="F06D"/>
      </w:r>
      <w:r w:rsidRPr="00DF2081">
        <w:rPr>
          <w:rFonts w:ascii="Times New Roman" w:hAnsi="Times New Roman"/>
          <w:iCs/>
          <w:sz w:val="20"/>
          <w:szCs w:val="20"/>
          <w:lang w:val="en"/>
        </w:rPr>
        <w:t>g L</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en"/>
        </w:rPr>
        <w:t xml:space="preserve"> (beef</w:t>
      </w:r>
      <w:r w:rsidRPr="00DF2081">
        <w:rPr>
          <w:rFonts w:ascii="Times New Roman" w:hAnsi="Times New Roman"/>
          <w:iCs/>
          <w:sz w:val="20"/>
          <w:szCs w:val="20"/>
          <w:lang w:val="vi-VN"/>
        </w:rPr>
        <w:t xml:space="preserve"> broth as </w:t>
      </w:r>
      <w:r w:rsidRPr="00DF2081">
        <w:rPr>
          <w:rFonts w:ascii="Times New Roman" w:hAnsi="Times New Roman"/>
          <w:iCs/>
          <w:sz w:val="20"/>
          <w:szCs w:val="20"/>
          <w:lang w:val="en"/>
        </w:rPr>
        <w:t>animal products)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&lt;EndNote&gt;&lt;Cite&gt;&lt;Author&gt;Roberge&lt;/Author&gt;&lt;Year&gt;2009&lt;/Year&gt;&lt;RecNum&gt;1315&lt;/RecNum&gt;&lt;DisplayText&gt;[17]&lt;/DisplayText&gt;&lt;record&gt;&lt;rec-number&gt;1315&lt;/rec-number&gt;&lt;foreign-keys&gt;&lt;key app="EN" db-id="09zedtxs2rsve4eaafv5rvs9w9t9xrzwvt09" timestamp="1633842119"&gt;1315&lt;/key&gt;&lt;/foreign-keys&gt;&lt;ref-type name="Journal Article"&gt;17&lt;/ref-type&gt;&lt;contributors&gt;&lt;authors&gt;&lt;author&gt;Roberge, Jason&lt;/author&gt;&lt;author&gt;Abalos, Andrew T&lt;/author&gt;&lt;author&gt;Skinner, Julia M&lt;/author&gt;&lt;author&gt;Kopplin, Mike&lt;/author&gt;&lt;author&gt;Harris, Robin B&lt;/author&gt;&lt;/authors&gt;&lt;/contributors&gt;&lt;titles&gt;&lt;title&gt;Presence of arsenic in commercial beverages&lt;/title&gt;&lt;secondary-title&gt;American Journal of Environmental Sciences&lt;/secondary-title&gt;&lt;/titles&gt;&lt;periodical&gt;&lt;full-title&gt;American Journal of Environmental Sciences&lt;/full-title&gt;&lt;/periodical&gt;&lt;pages&gt;688-694&lt;/pages&gt;&lt;volume&gt;5&lt;/volume&gt;&lt;number&gt;6&lt;/number&gt;&lt;dates&gt;&lt;year&gt;2009&lt;/year&gt;&lt;/dates&gt;&lt;isbn&gt;1553-345X&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7" w:tooltip="Roberge, 2009 #1315" w:history="1">
        <w:r w:rsidRPr="00DF2081">
          <w:rPr>
            <w:rFonts w:ascii="Times New Roman" w:hAnsi="Times New Roman"/>
            <w:iCs/>
            <w:noProof/>
            <w:sz w:val="20"/>
            <w:szCs w:val="20"/>
            <w:lang w:val="vi-VN"/>
          </w:rPr>
          <w:t>17</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and 98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 xml:space="preserve">–1 </w:t>
      </w:r>
      <w:r w:rsidRPr="00DF2081">
        <w:rPr>
          <w:rFonts w:ascii="Times New Roman" w:hAnsi="Times New Roman"/>
          <w:iCs/>
          <w:sz w:val="20"/>
          <w:szCs w:val="20"/>
          <w:lang w:val="en"/>
        </w:rPr>
        <w:t>(fresh</w:t>
      </w:r>
      <w:r w:rsidRPr="00DF2081">
        <w:rPr>
          <w:rFonts w:ascii="Times New Roman" w:hAnsi="Times New Roman"/>
          <w:iCs/>
          <w:sz w:val="20"/>
          <w:szCs w:val="20"/>
          <w:lang w:val="vi-VN"/>
        </w:rPr>
        <w:t xml:space="preserve">water algae as </w:t>
      </w:r>
      <w:r w:rsidRPr="00DF2081">
        <w:rPr>
          <w:rFonts w:ascii="Times New Roman" w:hAnsi="Times New Roman"/>
          <w:iCs/>
          <w:sz w:val="20"/>
          <w:szCs w:val="20"/>
          <w:lang w:val="en"/>
        </w:rPr>
        <w:t>seafood products)</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&lt;EndNote&gt;&lt;Cite&gt;&lt;Author&gt;Díaz&lt;/Author&gt;&lt;Year&gt;2008&lt;/Year&gt;&lt;RecNum&gt;1316&lt;/RecNum&gt;&lt;DisplayText&gt;[18]&lt;/DisplayText&gt;&lt;record&gt;&lt;rec-number&gt;1316&lt;/rec-number&gt;&lt;foreign-keys&gt;&lt;key app="EN" db-id="09zedtxs2rsve4eaafv5rvs9w9t9xrzwvt09" timestamp="1633842197"&gt;1316&lt;/key&gt;&lt;/foreign-keys&gt;&lt;ref-type name="Journal Article"&gt;17&lt;/ref-type&gt;&lt;contributors&gt;&lt;authors&gt;&lt;author&gt;Díaz, OP&lt;/author&gt;&lt;author&gt;Pastene, R&lt;/author&gt;&lt;author&gt;Recabarren, E&lt;/author&gt;&lt;author&gt;Núñez, N&lt;/author&gt;&lt;author&gt;Vélez, D&lt;/author&gt;&lt;author&gt;Montoro, R&lt;/author&gt;&lt;/authors&gt;&lt;/contributors&gt;&lt;titles&gt;&lt;title&gt;Arsenic contamination from geological sources in environmental compartments in pre-Andean area of Northern Chile&lt;/title&gt;&lt;secondary-title&gt;Natural arsenic in groundwater of Latin America. In: Bundschuh, J., Bhattacharya, P., series editors. Arsenic in the environment&lt;/secondary-title&gt;&lt;/titles&gt;&lt;periodical&gt;&lt;full-title&gt;Natural arsenic in groundwater of Latin America. In: Bundschuh, J., Bhattacharya, P., series editors. Arsenic in the environment&lt;/full-title&gt;&lt;/periodical&gt;&lt;pages&gt;335-344&lt;/pages&gt;&lt;volume&gt;1&lt;/volume&gt;&lt;dates&gt;&lt;year&gt;2008&lt;/year&gt;&lt;/dates&gt;&lt;urls&gt;&lt;/urls&gt;&lt;/record&gt;&lt;/Cite&gt;&lt;/EndNote&gt;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8" w:tooltip="Díaz, 2008 #1316" w:history="1">
        <w:r w:rsidRPr="00DF2081">
          <w:rPr>
            <w:rFonts w:ascii="Times New Roman" w:hAnsi="Times New Roman"/>
            <w:iCs/>
            <w:noProof/>
            <w:sz w:val="20"/>
            <w:szCs w:val="20"/>
            <w:lang w:val="vi-VN"/>
          </w:rPr>
          <w:t>18</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Additionally, rice was reported to perform the highest As concentration with the maximum reported as 267.7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&lt;EndNote&gt;&lt;Cite&gt;&lt;RecNum&gt;1307&lt;/RecNum&gt;&lt;DisplayText&gt;[19]&lt;/DisplayText&gt;&lt;record&gt;&lt;rec-number&gt;1307&lt;/rec-number&gt;&lt;foreign-keys&gt;&lt;key app="EN" db-id="09zedtxs2rsve4eaafv5rvs9w9t9xrzwvt09" timestamp="1633832222"&gt;1307&lt;/key&gt;&lt;/foreign-keys&gt;&lt;ref-type name="Journal Article"&gt;17&lt;/ref-type&gt;&lt;contributors&gt;&lt;/contributors&gt;&lt;titles&gt;&lt;title&gt;Nookabkaew, S., Rangkadilok, N., Mahidol, C., Promsuk, G. and Satayavivad, J. (2013) Determination of Arsenic Species in Rice from Thailand and Other Asian Countries Using Simple Extraction and HPLC-ICP-MS Analysis J. Agric. Food Chem., 61(28), 6991-6998.&lt;/title&gt;&lt;/titles&gt;&lt;dates&gt;&lt;/dates&gt;&lt;urls&gt;&lt;/urls&gt;&lt;/record&gt;&lt;/Cite&gt;&lt;/EndNote&gt;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19" w:tooltip=",  #1307" w:history="1">
        <w:r w:rsidRPr="00DF2081">
          <w:rPr>
            <w:rFonts w:ascii="Times New Roman" w:hAnsi="Times New Roman"/>
            <w:iCs/>
            <w:noProof/>
            <w:sz w:val="20"/>
            <w:szCs w:val="20"/>
            <w:lang w:val="vi-VN"/>
          </w:rPr>
          <w:t>19</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en"/>
        </w:rPr>
        <w:t xml:space="preserve">. This could be explained due to the cultivation conditions and geographical factors that rice plants are grown in the flooded soil areas, mostly in South and Southeast Asia, considered to have the highest As concentration in the world </w:t>
      </w:r>
      <w:r w:rsidRPr="00DF2081">
        <w:rPr>
          <w:rFonts w:ascii="Times New Roman" w:hAnsi="Times New Roman"/>
          <w:iCs/>
          <w:sz w:val="20"/>
          <w:szCs w:val="20"/>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Pr="00DF2081">
        <w:rPr>
          <w:rFonts w:ascii="Times New Roman" w:hAnsi="Times New Roman"/>
          <w:iCs/>
          <w:sz w:val="20"/>
          <w:szCs w:val="20"/>
          <w:lang w:val="en"/>
        </w:rPr>
        <w:instrText xml:space="preserve"> ADDIN EN.CITE </w:instrText>
      </w:r>
      <w:r w:rsidRPr="00DF2081">
        <w:rPr>
          <w:rFonts w:ascii="Times New Roman" w:hAnsi="Times New Roman"/>
          <w:iCs/>
          <w:sz w:val="20"/>
          <w:szCs w:val="20"/>
          <w:lang w:val="en"/>
        </w:rPr>
        <w:fldChar w:fldCharType="begin">
          <w:fldData xml:space="preserve">PEVuZE5vdGU+PENpdGU+PEF1dGhvcj5IaXRlPC9BdXRob3I+PFllYXI+MjAxMzwvWWVhcj48UmVj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</w:fldData>
        </w:fldChar>
      </w:r>
      <w:r w:rsidRPr="00DF2081">
        <w:rPr>
          <w:rFonts w:ascii="Times New Roman" w:hAnsi="Times New Roman"/>
          <w:iCs/>
          <w:sz w:val="20"/>
          <w:szCs w:val="20"/>
          <w:lang w:val="en"/>
        </w:rPr>
        <w:instrText xml:space="preserve"> ADDIN EN.CITE.DATA </w:instrText>
      </w:r>
      <w:r w:rsidRPr="00DF2081">
        <w:rPr>
          <w:rFonts w:ascii="Times New Roman" w:hAnsi="Times New Roman"/>
          <w:iCs/>
          <w:sz w:val="20"/>
          <w:szCs w:val="20"/>
          <w:lang w:val="en"/>
        </w:rPr>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1" w:tooltip="Hite, 2013 #1237" w:history="1">
        <w:r w:rsidRPr="00DF2081">
          <w:rPr>
            <w:rFonts w:ascii="Times New Roman" w:hAnsi="Times New Roman"/>
            <w:iCs/>
            <w:noProof/>
            <w:sz w:val="20"/>
            <w:szCs w:val="20"/>
            <w:lang w:val="en"/>
          </w:rPr>
          <w:t>1</w:t>
        </w:r>
      </w:hyperlink>
      <w:r w:rsidRPr="00DF2081">
        <w:rPr>
          <w:rFonts w:ascii="Times New Roman" w:hAnsi="Times New Roman"/>
          <w:iCs/>
          <w:noProof/>
          <w:sz w:val="20"/>
          <w:szCs w:val="20"/>
          <w:lang w:val="en"/>
        </w:rPr>
        <w:t xml:space="preserve">, </w:t>
      </w:r>
      <w:hyperlink w:anchor="_ENREF_20" w:tooltip="Gadd, 2013 #1243" w:history="1">
        <w:r w:rsidRPr="00DF2081">
          <w:rPr>
            <w:rFonts w:ascii="Times New Roman" w:hAnsi="Times New Roman"/>
            <w:iCs/>
            <w:noProof/>
            <w:sz w:val="20"/>
            <w:szCs w:val="20"/>
            <w:lang w:val="en"/>
          </w:rPr>
          <w:t>20-22</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Thus, individuals who eat a lot of rice</w:t>
      </w:r>
      <w:r w:rsidRPr="00DF2081">
        <w:rPr>
          <w:rFonts w:ascii="Times New Roman" w:hAnsi="Times New Roman"/>
          <w:iCs/>
          <w:sz w:val="20"/>
          <w:szCs w:val="20"/>
          <w:lang w:val="vi-VN"/>
        </w:rPr>
        <w:t xml:space="preserve"> and rice-related products</w:t>
      </w:r>
      <w:r w:rsidRPr="00DF2081">
        <w:rPr>
          <w:rFonts w:ascii="Times New Roman" w:hAnsi="Times New Roman"/>
          <w:iCs/>
          <w:sz w:val="20"/>
          <w:szCs w:val="20"/>
          <w:lang w:val="en"/>
        </w:rPr>
        <w:t xml:space="preserve"> as their main diets would have a much higher risk of As exposure</w:t>
      </w:r>
      <w:r w:rsidRPr="00DF2081">
        <w:rPr>
          <w:rFonts w:ascii="Times New Roman" w:hAnsi="Times New Roman"/>
          <w:iCs/>
          <w:sz w:val="20"/>
          <w:szCs w:val="20"/>
          <w:lang w:val="vi-VN"/>
        </w:rPr>
        <w:t xml:space="preserve"> </w:t>
      </w:r>
      <w:r w:rsidRPr="00DF2081">
        <w:rPr>
          <w:rFonts w:ascii="Times New Roman" w:hAnsi="Times New Roman"/>
          <w:iCs/>
          <w:sz w:val="20"/>
          <w:szCs w:val="20"/>
          <w:lang w:val="vi-VN"/>
        </w:rPr>
        <w:fldChar w:fldCharType="begin"/>
      </w:r>
      <w:r w:rsidRPr="00DF2081">
        <w:rPr>
          <w:rFonts w:ascii="Times New Roman" w:hAnsi="Times New Roman"/>
          <w:iCs/>
          <w:sz w:val="20"/>
          <w:szCs w:val="20"/>
          <w:lang w:val="vi-VN"/>
        </w:rPr>
        <w:instrText xml:space="preserve"> ADDIN EN.CITE &lt;EndNote&gt;&lt;Cite&gt;&lt;Author&gt;Rasheed&lt;/Author&gt;&lt;Year&gt;2016&lt;/Year&gt;&lt;RecNum&gt;1244&lt;/RecNum&gt;&lt;DisplayText&gt;[23]&lt;/DisplayText&gt;&lt;record&gt;&lt;rec-number&gt;1244&lt;/rec-number&gt;&lt;foreign-keys&gt;&lt;key app="EN" db-id="09zedtxs2rsve4eaafv5rvs9w9t9xrzwvt09" timestamp="1630115105"&gt;1244&lt;/key&gt;&lt;/foreign-keys&gt;&lt;ref-type name="Journal Article"&gt;17&lt;/ref-type&gt;&lt;contributors&gt;&lt;authors&gt;&lt;author&gt;Rasheed, Hifza&lt;/author&gt;&lt;author&gt;Slack, Rebecca&lt;/author&gt;&lt;author&gt;Kay, Paul&lt;/author&gt;&lt;/authors&gt;&lt;/contributors&gt;&lt;titles&gt;&lt;title&gt;Human health risk assessment for arsenic: A critical review&lt;/title&gt;&lt;secondary-title&gt;Critical Reviews in Environmental Science and Technology&lt;/secondary-title&gt;&lt;/titles&gt;&lt;periodical&gt;&lt;full-title&gt;Critical Reviews in Environmental Science and Technology&lt;/full-title&gt;&lt;/periodical&gt;&lt;pages&gt;1529-1583&lt;/pages&gt;&lt;volume&gt;46&lt;/volume&gt;&lt;number&gt;19-20&lt;/number&gt;&lt;dates&gt;&lt;year&gt;2016&lt;/year&gt;&lt;/dates&gt;&lt;isbn&gt;1064-3389&lt;/isbn&gt;&lt;urls&gt;&lt;/urls&gt;&lt;/record&gt;&lt;/Cite&gt;&lt;/EndNote&gt;</w:instrText>
      </w:r>
      <w:r w:rsidRPr="00DF2081">
        <w:rPr>
          <w:rFonts w:ascii="Times New Roman" w:hAnsi="Times New Roman"/>
          <w:iCs/>
          <w:sz w:val="20"/>
          <w:szCs w:val="20"/>
          <w:lang w:val="vi-VN"/>
        </w:rPr>
        <w:fldChar w:fldCharType="separate"/>
      </w:r>
      <w:r w:rsidRPr="00DF2081">
        <w:rPr>
          <w:rFonts w:ascii="Times New Roman" w:hAnsi="Times New Roman"/>
          <w:iCs/>
          <w:noProof/>
          <w:sz w:val="20"/>
          <w:szCs w:val="20"/>
          <w:lang w:val="vi-VN"/>
        </w:rPr>
        <w:t>[</w:t>
      </w:r>
      <w:hyperlink w:anchor="_ENREF_23" w:tooltip="Rasheed, 2016 #1244" w:history="1">
        <w:r w:rsidRPr="00DF2081">
          <w:rPr>
            <w:rFonts w:ascii="Times New Roman" w:hAnsi="Times New Roman"/>
            <w:iCs/>
            <w:noProof/>
            <w:sz w:val="20"/>
            <w:szCs w:val="20"/>
            <w:lang w:val="vi-VN"/>
          </w:rPr>
          <w:t>23</w:t>
        </w:r>
      </w:hyperlink>
      <w:r w:rsidRPr="00DF2081">
        <w:rPr>
          <w:rFonts w:ascii="Times New Roman" w:hAnsi="Times New Roman"/>
          <w:iCs/>
          <w:noProof/>
          <w:sz w:val="20"/>
          <w:szCs w:val="20"/>
          <w:lang w:val="vi-VN"/>
        </w:rPr>
        <w:t>]</w:t>
      </w:r>
      <w:r w:rsidRPr="00DF2081">
        <w:rPr>
          <w:rFonts w:ascii="Times New Roman" w:hAnsi="Times New Roman"/>
          <w:iCs/>
          <w:sz w:val="20"/>
          <w:szCs w:val="20"/>
          <w:lang w:val="vi-VN"/>
        </w:rPr>
        <w:fldChar w:fldCharType="end"/>
      </w:r>
      <w:r w:rsidRPr="00DF2081">
        <w:rPr>
          <w:rFonts w:ascii="Times New Roman" w:hAnsi="Times New Roman"/>
          <w:iCs/>
          <w:sz w:val="20"/>
          <w:szCs w:val="20"/>
          <w:lang w:val="vi-VN"/>
        </w:rPr>
        <w:t xml:space="preserve">. </w:t>
      </w:r>
    </w:p>
    <w:p w14:paraId="31173399" w14:textId="77777777" w:rsidR="00B94D40" w:rsidRPr="00DF2081" w:rsidRDefault="00B94D40" w:rsidP="00B94D40">
      <w:pPr>
        <w:spacing w:after="0"/>
        <w:jc w:val="both"/>
        <w:rPr>
          <w:rFonts w:ascii="Times New Roman" w:hAnsi="Times New Roman"/>
          <w:iCs/>
          <w:sz w:val="20"/>
          <w:szCs w:val="20"/>
          <w:lang w:val="vi-VN"/>
        </w:rPr>
      </w:pPr>
    </w:p>
    <w:p w14:paraId="6223426E" w14:textId="6C64FCA5"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
        </w:rPr>
        <w:t>The toxicity of As depends on its species, in which inorganic arsenic (iAs) are more toxic than organic arsenic (oAs) due to the binding ability to the protein thiol groups (</w:t>
      </w:r>
      <m:oMath>
        <m:r>
          <w:rPr>
            <w:rFonts w:ascii="Cambria Math" w:hAnsi="Cambria Math"/>
            <w:sz w:val="20"/>
            <w:szCs w:val="20"/>
            <w:lang w:val="en"/>
          </w:rPr>
          <m:t>-</m:t>
        </m:r>
      </m:oMath>
      <w:r w:rsidRPr="00DF2081">
        <w:rPr>
          <w:rFonts w:ascii="Times New Roman" w:hAnsi="Times New Roman"/>
          <w:iCs/>
          <w:sz w:val="20"/>
          <w:szCs w:val="20"/>
          <w:lang w:val="en"/>
        </w:rPr>
        <w:t xml:space="preserve">SH) </w:t>
      </w:r>
      <w:r w:rsidRPr="00DF2081">
        <w:rPr>
          <w:rFonts w:ascii="Times New Roman" w:hAnsi="Times New Roman"/>
          <w:iCs/>
          <w:sz w:val="20"/>
          <w:szCs w:val="20"/>
          <w:lang w:val="en"/>
        </w:rPr>
        <w:fldChar w:fldCharType="begin"/>
      </w:r>
      <w:r w:rsidRPr="00DF2081">
        <w:rPr>
          <w:rFonts w:ascii="Times New Roman" w:hAnsi="Times New Roman"/>
          <w:iCs/>
          <w:sz w:val="20"/>
          <w:szCs w:val="20"/>
          <w:lang w:val="en"/>
        </w:rPr>
        <w:instrText xml:space="preserve"> ADDIN EN.CITE &lt;EndNote&gt;&lt;Cite&gt;&lt;Author&gt;Jain&lt;/Author&gt;&lt;Year&gt;2000&lt;/Year&gt;&lt;RecNum&gt;1239&lt;/RecNum&gt;&lt;DisplayText&gt;[24, 25]&lt;/DisplayText&gt;&lt;record&gt;&lt;rec-number&gt;1239&lt;/rec-number&gt;&lt;foreign-keys&gt;&lt;key app="EN" db-id="09zedtxs2rsve4eaafv5rvs9w9t9xrzwvt09" timestamp="1630114963"&gt;1239&lt;/key&gt;&lt;/foreign-keys&gt;&lt;ref-type name="Journal Article"&gt;17&lt;/ref-type&gt;&lt;contributors&gt;&lt;authors&gt;&lt;author&gt;Jain, CK&lt;/author&gt;&lt;author&gt;Ali, I&lt;/author&gt;&lt;/authors&gt;&lt;/contributors&gt;&lt;titles&gt;&lt;title&gt;Arsenic: occurrence, toxicity and speciation techniques&lt;/title&gt;&lt;secondary-title&gt;Water research&lt;/secondary-title&gt;&lt;/titles&gt;&lt;periodical&gt;&lt;full-title&gt;Water research&lt;/full-title&gt;&lt;/periodical&gt;&lt;pages&gt;4304-4312&lt;/pages&gt;&lt;volume&gt;34&lt;/volume&gt;&lt;number&gt;17&lt;/number&gt;&lt;dates&gt;&lt;year&gt;2000&lt;/year&gt;&lt;/dates&gt;&lt;isbn&gt;0043-1354&lt;/isbn&gt;&lt;urls&gt;&lt;/urls&gt;&lt;/record&gt;&lt;/Cite&gt;&lt;Cite&gt;&lt;Author&gt;Huang&lt;/Author&gt;&lt;Year&gt;2010&lt;/Year&gt;&lt;RecNum&gt;1240&lt;/RecNum&gt;&lt;record&gt;&lt;rec-number&gt;1240&lt;/rec-number&gt;&lt;foreign-keys&gt;&lt;key app="EN" db-id="09zedtxs2rsve4eaafv5rvs9w9t9xrzwvt09" timestamp="1630115003"&gt;1240&lt;/key&gt;&lt;/foreign-keys&gt;&lt;ref-type name="Journal Article"&gt;17&lt;/ref-type&gt;&lt;contributors&gt;&lt;authors&gt;&lt;author&gt;Huang, Jen-How&lt;/author&gt;&lt;author&gt;Ilgen, Gunter&lt;/author&gt;&lt;author&gt;Fecher, Peter&lt;/author&gt;&lt;/authors&gt;&lt;/contributors&gt;&lt;titles&gt;&lt;title&gt;Quantitative chemical extraction for arsenic speciation in rice grains&lt;/title&gt;&lt;secondary-title&gt;Journal of Analytical Atomic Spectrometry&lt;/secondary-title&gt;&lt;/titles&gt;&lt;periodical&gt;&lt;full-title&gt;Journal of Analytical Atomic Spectrometry&lt;/full-title&gt;&lt;/periodical&gt;&lt;pages&gt;800-802&lt;/pages&gt;&lt;volume&gt;25&lt;/volume&gt;&lt;number&gt;6&lt;/number&gt;&lt;dates&gt;&lt;year&gt;2010&lt;/year&gt;&lt;/dates&gt;&lt;urls&gt;&lt;/urls&gt;&lt;/record&gt;&lt;/Cite&gt;&lt;/EndNote&gt;</w:instrText>
      </w:r>
      <w:r w:rsidRPr="00DF2081">
        <w:rPr>
          <w:rFonts w:ascii="Times New Roman" w:hAnsi="Times New Roman"/>
          <w:iCs/>
          <w:sz w:val="20"/>
          <w:szCs w:val="20"/>
          <w:lang w:val="en"/>
        </w:rPr>
        <w:fldChar w:fldCharType="separate"/>
      </w:r>
      <w:r w:rsidRPr="00DF2081">
        <w:rPr>
          <w:rFonts w:ascii="Times New Roman" w:hAnsi="Times New Roman"/>
          <w:iCs/>
          <w:noProof/>
          <w:sz w:val="20"/>
          <w:szCs w:val="20"/>
          <w:lang w:val="en"/>
        </w:rPr>
        <w:t>[</w:t>
      </w:r>
      <w:hyperlink w:anchor="_ENREF_24" w:tooltip="Jain, 2000 #1239" w:history="1">
        <w:r w:rsidRPr="00DF2081">
          <w:rPr>
            <w:rFonts w:ascii="Times New Roman" w:hAnsi="Times New Roman"/>
            <w:iCs/>
            <w:noProof/>
            <w:sz w:val="20"/>
            <w:szCs w:val="20"/>
            <w:lang w:val="en"/>
          </w:rPr>
          <w:t>24</w:t>
        </w:r>
      </w:hyperlink>
      <w:r w:rsidRPr="00DF2081">
        <w:rPr>
          <w:rFonts w:ascii="Times New Roman" w:hAnsi="Times New Roman"/>
          <w:iCs/>
          <w:noProof/>
          <w:sz w:val="20"/>
          <w:szCs w:val="20"/>
          <w:lang w:val="en"/>
        </w:rPr>
        <w:t xml:space="preserve">, </w:t>
      </w:r>
      <w:hyperlink w:anchor="_ENREF_25" w:tooltip="Huang, 2010 #1240" w:history="1">
        <w:r w:rsidRPr="00DF2081">
          <w:rPr>
            <w:rFonts w:ascii="Times New Roman" w:hAnsi="Times New Roman"/>
            <w:iCs/>
            <w:noProof/>
            <w:sz w:val="20"/>
            <w:szCs w:val="20"/>
            <w:lang w:val="en"/>
          </w:rPr>
          <w:t>25</w:t>
        </w:r>
      </w:hyperlink>
      <w:r w:rsidRPr="00DF2081">
        <w:rPr>
          <w:rFonts w:ascii="Times New Roman" w:hAnsi="Times New Roman"/>
          <w:iCs/>
          <w:noProof/>
          <w:sz w:val="20"/>
          <w:szCs w:val="20"/>
          <w:lang w:val="en"/>
        </w:rPr>
        <w:t>]</w:t>
      </w:r>
      <w:r w:rsidRPr="00DF2081">
        <w:rPr>
          <w:rFonts w:ascii="Times New Roman" w:hAnsi="Times New Roman"/>
          <w:iCs/>
          <w:sz w:val="20"/>
          <w:szCs w:val="20"/>
          <w:lang w:val="en"/>
        </w:rPr>
        <w:fldChar w:fldCharType="end"/>
      </w:r>
      <w:r w:rsidRPr="00DF2081">
        <w:rPr>
          <w:rFonts w:ascii="Times New Roman" w:hAnsi="Times New Roman"/>
          <w:iCs/>
          <w:sz w:val="20"/>
          <w:szCs w:val="20"/>
          <w:lang w:val="en"/>
        </w:rPr>
        <w:t>. This phenomenon causes protein activity inhibition and damaging the cellular structure. It is noteworthy that As in the dissolved mineral form of As</w:t>
      </w:r>
      <w:r w:rsidRPr="00DF2081">
        <w:rPr>
          <w:rFonts w:ascii="Times New Roman" w:hAnsi="Times New Roman"/>
          <w:iCs/>
          <w:sz w:val="20"/>
          <w:szCs w:val="20"/>
          <w:vertAlign w:val="subscript"/>
          <w:lang w:val="en"/>
        </w:rPr>
        <w:t>2</w:t>
      </w:r>
      <w:r w:rsidRPr="00DF2081">
        <w:rPr>
          <w:rFonts w:ascii="Times New Roman" w:hAnsi="Times New Roman"/>
          <w:iCs/>
          <w:sz w:val="20"/>
          <w:szCs w:val="20"/>
          <w:lang w:val="en"/>
        </w:rPr>
        <w:t>O</w:t>
      </w:r>
      <w:r w:rsidRPr="00DF2081">
        <w:rPr>
          <w:rFonts w:ascii="Times New Roman" w:hAnsi="Times New Roman"/>
          <w:iCs/>
          <w:sz w:val="20"/>
          <w:szCs w:val="20"/>
          <w:vertAlign w:val="subscript"/>
          <w:lang w:val="en"/>
        </w:rPr>
        <w:t>3</w:t>
      </w:r>
      <w:r w:rsidRPr="00DF2081">
        <w:rPr>
          <w:rFonts w:ascii="Times New Roman" w:hAnsi="Times New Roman"/>
          <w:iCs/>
          <w:sz w:val="20"/>
          <w:szCs w:val="20"/>
          <w:lang w:val="en"/>
        </w:rPr>
        <w:t xml:space="preserve"> (arsenic</w:t>
      </w:r>
      <w:r w:rsidRPr="00DF2081">
        <w:rPr>
          <w:rFonts w:ascii="Times New Roman" w:hAnsi="Times New Roman"/>
          <w:iCs/>
          <w:sz w:val="20"/>
          <w:szCs w:val="20"/>
          <w:lang w:val="vi-VN"/>
        </w:rPr>
        <w:t xml:space="preserve"> trioxide</w:t>
      </w:r>
      <w:r w:rsidRPr="00DF2081">
        <w:rPr>
          <w:rFonts w:ascii="Times New Roman" w:hAnsi="Times New Roman"/>
          <w:iCs/>
          <w:sz w:val="20"/>
          <w:szCs w:val="20"/>
          <w:lang w:val="en"/>
        </w:rPr>
        <w:t>) is easily absorbed through the intestinal wall. The LD</w:t>
      </w:r>
      <w:r w:rsidRPr="00DF2081">
        <w:rPr>
          <w:rFonts w:ascii="Times New Roman" w:hAnsi="Times New Roman"/>
          <w:iCs/>
          <w:sz w:val="20"/>
          <w:szCs w:val="20"/>
          <w:vertAlign w:val="subscript"/>
          <w:lang w:val="en"/>
        </w:rPr>
        <w:t>50</w:t>
      </w:r>
      <w:r w:rsidRPr="00DF2081">
        <w:rPr>
          <w:rFonts w:ascii="Times New Roman" w:hAnsi="Times New Roman"/>
          <w:iCs/>
          <w:sz w:val="20"/>
          <w:szCs w:val="20"/>
          <w:lang w:val="en"/>
        </w:rPr>
        <w:t xml:space="preserve"> of </w:t>
      </w:r>
      <w:r w:rsidRPr="00DF2081">
        <w:rPr>
          <w:rFonts w:ascii="Times New Roman" w:hAnsi="Times New Roman"/>
          <w:iCs/>
          <w:sz w:val="20"/>
          <w:szCs w:val="20"/>
        </w:rPr>
        <w:t xml:space="preserve">As(III) and As(V) are 34.5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rPr>
        <w:t xml:space="preserve"> and 41 mg </w:t>
      </w:r>
      <w:r w:rsidR="00FC0ADA">
        <w:rPr>
          <w:rFonts w:ascii="Times New Roman" w:hAnsi="Times New Roman"/>
          <w:iCs/>
          <w:sz w:val="20"/>
          <w:szCs w:val="20"/>
          <w:lang w:val="en"/>
        </w:rPr>
        <w:t>kg</w:t>
      </w:r>
      <w:r w:rsidRPr="00DF2081">
        <w:rPr>
          <w:rFonts w:ascii="Times New Roman" w:hAnsi="Times New Roman"/>
          <w:iCs/>
          <w:sz w:val="20"/>
          <w:szCs w:val="20"/>
          <w:vertAlign w:val="superscript"/>
          <w:lang w:val="en"/>
        </w:rPr>
        <w:t>–1</w:t>
      </w:r>
      <w:r w:rsidRPr="00DF2081">
        <w:rPr>
          <w:rFonts w:ascii="Times New Roman" w:hAnsi="Times New Roman"/>
          <w:iCs/>
          <w:sz w:val="20"/>
          <w:szCs w:val="20"/>
        </w:rPr>
        <w:t xml:space="preserve">, respectively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26" w:tooltip="Muñoz, 1999 #1245" w:history="1">
        <w:r w:rsidRPr="00DF2081">
          <w:rPr>
            <w:rFonts w:ascii="Times New Roman" w:hAnsi="Times New Roman"/>
            <w:iCs/>
            <w:noProof/>
            <w:sz w:val="20"/>
            <w:szCs w:val="20"/>
          </w:rPr>
          <w:t>26</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LD</w:t>
      </w:r>
      <w:r w:rsidRPr="00DF2081">
        <w:rPr>
          <w:rFonts w:ascii="Times New Roman" w:hAnsi="Times New Roman"/>
          <w:iCs/>
          <w:sz w:val="20"/>
          <w:szCs w:val="20"/>
          <w:vertAlign w:val="subscript"/>
        </w:rPr>
        <w:t>50</w:t>
      </w:r>
      <w:r w:rsidRPr="00DF2081">
        <w:rPr>
          <w:rFonts w:ascii="Times New Roman" w:hAnsi="Times New Roman"/>
          <w:iCs/>
          <w:sz w:val="20"/>
          <w:szCs w:val="20"/>
        </w:rPr>
        <w:t xml:space="preserve"> values showed that the toxicity of two inorganic species was similar, and the control of iAs is perfectly reasonable. International Organizations such as FAO and EU impose threshold limits on iAs in food (total content of As(III) and As(V)) rather than tAs </w:t>
      </w:r>
      <w:r w:rsidRPr="00DF2081">
        <w:rPr>
          <w:rFonts w:ascii="Times New Roman" w:hAnsi="Times New Roman"/>
          <w:iCs/>
          <w:sz w:val="20"/>
          <w:szCs w:val="20"/>
        </w:rPr>
        <w:fldChar w:fldCharType="begin"/>
      </w:r>
      <w:r w:rsidRPr="00DF2081">
        <w:rPr>
          <w:rFonts w:ascii="Times New Roman" w:hAnsi="Times New Roman"/>
          <w:iCs/>
          <w:sz w:val="20"/>
          <w:szCs w:val="20"/>
        </w:rPr>
        <w:instrText xml:space="preserve"> ADDIN EN.CITE &lt;EndNote&gt;&lt;Cite&gt;&lt;RecNum&gt;1258&lt;/RecNum&gt;&lt;DisplayText&gt;[9, 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2015).&lt;/title&gt;&lt;/titles&gt;&lt;dates&gt;&lt;/dates&gt;&lt;urls&gt;&lt;/urls&gt;&lt;/record&gt;&lt;/Cite&gt;&lt;Cite&gt;&lt;RecNum&gt;1305&lt;/RecNum&gt;&lt;record&gt;&lt;rec-number&gt;1305&lt;/rec-number&gt;&lt;foreign-keys&gt;&lt;key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DF2081">
        <w:rPr>
          <w:rFonts w:ascii="Times New Roman" w:hAnsi="Times New Roman"/>
          <w:iCs/>
          <w:sz w:val="20"/>
          <w:szCs w:val="20"/>
        </w:rPr>
        <w:fldChar w:fldCharType="separate"/>
      </w:r>
      <w:r w:rsidRPr="00DF2081">
        <w:rPr>
          <w:rFonts w:ascii="Times New Roman" w:hAnsi="Times New Roman"/>
          <w:iCs/>
          <w:noProof/>
          <w:sz w:val="20"/>
          <w:szCs w:val="20"/>
        </w:rPr>
        <w:t>[</w:t>
      </w:r>
      <w:hyperlink w:anchor="_ENREF_9" w:tooltip=",  #1305" w:history="1">
        <w:r w:rsidRPr="00DF2081">
          <w:rPr>
            <w:rFonts w:ascii="Times New Roman" w:hAnsi="Times New Roman"/>
            <w:iCs/>
            <w:noProof/>
            <w:sz w:val="20"/>
            <w:szCs w:val="20"/>
          </w:rPr>
          <w:t>9</w:t>
        </w:r>
      </w:hyperlink>
      <w:r w:rsidRPr="00DF2081">
        <w:rPr>
          <w:rFonts w:ascii="Times New Roman" w:hAnsi="Times New Roman"/>
          <w:iCs/>
          <w:noProof/>
          <w:sz w:val="20"/>
          <w:szCs w:val="20"/>
        </w:rPr>
        <w:t xml:space="preserve">, </w:t>
      </w:r>
      <w:hyperlink w:anchor="_ENREF_27" w:tooltip=",  #1258" w:history="1">
        <w:r w:rsidRPr="00DF2081">
          <w:rPr>
            <w:rFonts w:ascii="Times New Roman" w:hAnsi="Times New Roman"/>
            <w:iCs/>
            <w:noProof/>
            <w:sz w:val="20"/>
            <w:szCs w:val="20"/>
          </w:rPr>
          <w:t>27</w:t>
        </w:r>
      </w:hyperlink>
      <w:r w:rsidRPr="00DF2081">
        <w:rPr>
          <w:rFonts w:ascii="Times New Roman" w:hAnsi="Times New Roman"/>
          <w:iCs/>
          <w:noProof/>
          <w:sz w:val="20"/>
          <w:szCs w:val="20"/>
        </w:rPr>
        <w:t>]</w:t>
      </w:r>
      <w:r w:rsidRPr="00DF2081">
        <w:rPr>
          <w:rFonts w:ascii="Times New Roman" w:hAnsi="Times New Roman"/>
          <w:iCs/>
          <w:sz w:val="20"/>
          <w:szCs w:val="20"/>
        </w:rPr>
        <w:fldChar w:fldCharType="end"/>
      </w:r>
      <w:r w:rsidRPr="00DF2081">
        <w:rPr>
          <w:rFonts w:ascii="Times New Roman" w:hAnsi="Times New Roman"/>
          <w:iCs/>
          <w:sz w:val="20"/>
          <w:szCs w:val="20"/>
        </w:rPr>
        <w:t xml:space="preserve"> . Under the current global free-trade conditions, the potential risk of As exposure is not only for those living in the polluted areas but also in other parts worldwide. Therefore, the determination of the specific As species and obtain information about the inorganic arsenic/total arsenic (iAs/tAs) ratios, particularly in the food, was interested by scientists during the last decade.</w:t>
      </w:r>
    </w:p>
    <w:p w14:paraId="7DB86B98" w14:textId="77777777" w:rsidR="00B94D40" w:rsidRPr="00DF2081" w:rsidRDefault="00B94D40" w:rsidP="00B94D40">
      <w:pPr>
        <w:spacing w:after="0"/>
        <w:jc w:val="both"/>
        <w:rPr>
          <w:rStyle w:val="fontstyle01"/>
          <w:rFonts w:ascii="Times New Roman" w:hAnsi="Times New Roman" w:cs="Times New Roman"/>
          <w:sz w:val="20"/>
          <w:szCs w:val="20"/>
        </w:rPr>
      </w:pPr>
    </w:p>
    <w:p w14:paraId="2704AD2B" w14:textId="77777777" w:rsidR="00B94D40" w:rsidRPr="00DF2081" w:rsidRDefault="00B94D40" w:rsidP="00B94D40">
      <w:pPr>
        <w:spacing w:after="0"/>
        <w:jc w:val="both"/>
        <w:rPr>
          <w:rFonts w:ascii="Times New Roman" w:hAnsi="Times New Roman"/>
          <w:sz w:val="20"/>
          <w:szCs w:val="20"/>
        </w:rPr>
      </w:pPr>
      <w:r w:rsidRPr="00DF2081">
        <w:rPr>
          <w:rStyle w:val="fontstyle01"/>
          <w:rFonts w:ascii="Times New Roman" w:hAnsi="Times New Roman" w:cs="Times New Roman"/>
          <w:sz w:val="20"/>
          <w:szCs w:val="20"/>
        </w:rPr>
        <w:t>For</w:t>
      </w:r>
      <w:r w:rsidRPr="00DF2081">
        <w:rPr>
          <w:rStyle w:val="fontstyle01"/>
          <w:rFonts w:ascii="Times New Roman" w:hAnsi="Times New Roman" w:cs="Times New Roman"/>
          <w:sz w:val="20"/>
          <w:szCs w:val="20"/>
          <w:lang w:val="vi-VN"/>
        </w:rPr>
        <w:t xml:space="preserve"> determining inorganic species of arsenic, certain separation techniques should be carried out prior to measurement, especially iAs is present at remarkably low concentrations in food samples. </w:t>
      </w:r>
      <w:r w:rsidRPr="00DF2081">
        <w:rPr>
          <w:rStyle w:val="fontstyle01"/>
          <w:rFonts w:ascii="Times New Roman" w:hAnsi="Times New Roman" w:cs="Times New Roman"/>
          <w:sz w:val="20"/>
          <w:szCs w:val="20"/>
          <w:lang w:val="en-GB"/>
        </w:rPr>
        <w:t xml:space="preserve">The </w:t>
      </w:r>
      <w:r w:rsidRPr="00DF2081">
        <w:rPr>
          <w:rStyle w:val="fontstyle01"/>
          <w:rFonts w:ascii="Times New Roman" w:hAnsi="Times New Roman" w:cs="Times New Roman"/>
          <w:sz w:val="20"/>
          <w:szCs w:val="20"/>
        </w:rPr>
        <w:t xml:space="preserve">high-performance liquid chromatography with inductively coupled plasma mass spectrometry (HPLC-ICP-MS) is known as the reference technique for determining iAs due to its </w:t>
      </w:r>
      <w:r w:rsidRPr="00DF2081">
        <w:rPr>
          <w:rStyle w:val="fontstyle01"/>
          <w:rFonts w:ascii="Times New Roman" w:hAnsi="Times New Roman" w:cs="Times New Roman"/>
          <w:sz w:val="20"/>
          <w:szCs w:val="20"/>
          <w:lang w:val="vi-VN"/>
        </w:rPr>
        <w:t>favorable</w:t>
      </w:r>
      <w:r w:rsidRPr="00DF2081">
        <w:rPr>
          <w:rStyle w:val="fontstyle01"/>
          <w:rFonts w:ascii="Times New Roman" w:hAnsi="Times New Roman" w:cs="Times New Roman"/>
          <w:sz w:val="20"/>
          <w:szCs w:val="20"/>
        </w:rPr>
        <w:t xml:space="preserve"> sensitivity and effectiveness</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lang w:val="vi-VN"/>
        </w:rPr>
        <w:fldChar w:fldCharType="begin"/>
      </w:r>
      <w:r w:rsidRPr="00DF2081">
        <w:rPr>
          <w:rStyle w:val="fontstyle01"/>
          <w:rFonts w:ascii="Times New Roman" w:hAnsi="Times New Roman" w:cs="Times New Roman"/>
          <w:sz w:val="20"/>
          <w:szCs w:val="20"/>
          <w:lang w:val="vi-VN"/>
        </w:rPr>
        <w:instrText xml:space="preserve"> ADDIN EN.CITE &lt;EndNote&gt;&lt;Cite&gt;&lt;Author&gt;Hata&lt;/Author&gt;&lt;Year&gt;2007&lt;/Year&gt;&lt;RecNum&gt;1320&lt;/RecNum&gt;&lt;DisplayText&gt;[28, 29]&lt;/DisplayText&gt;&lt;record&gt;&lt;rec-number&gt;1320&lt;/rec-number&gt;&lt;foreign-keys&gt;&lt;key app="EN" db-id="09zedtxs2rsve4eaafv5rvs9w9t9xrzwvt09" timestamp="1633917401"&gt;1320&lt;/key&gt;&lt;/foreign-keys&gt;&lt;ref-type name="Journal Article"&gt;17&lt;/ref-type&gt;&lt;contributors&gt;&lt;authors&gt;&lt;author&gt;Hata, Akihisa&lt;/author&gt;&lt;author&gt;Endo, Yoko&lt;/author&gt;&lt;author&gt;Nakajima, Yoshiaki&lt;/author&gt;&lt;author&gt;Ikebe, Maiko&lt;/author&gt;&lt;author&gt;Ogawa, Masanori&lt;/author&gt;&lt;author&gt;Fujitani, Noboru&lt;/author&gt;&lt;author&gt;Endo, Ginji&lt;/author&gt;&lt;/authors&gt;&lt;/contributors&gt;&lt;titles&gt;&lt;title&gt;HPLC‐ICP‐MS speciation analysis of arsenic in urine of Japanese subjects without occupational exposure&lt;/title&gt;&lt;secondary-title&gt;Journal of occupational health&lt;/secondary-title&gt;&lt;/titles&gt;&lt;periodical&gt;&lt;full-title&gt;Journal of occupational health&lt;/full-title&gt;&lt;/periodical&gt;&lt;pages&gt;217-223&lt;/pages&gt;&lt;volume&gt;49&lt;/volume&gt;&lt;number&gt;3&lt;/number&gt;&lt;dates&gt;&lt;year&gt;2007&lt;/year&gt;&lt;/dates&gt;&lt;isbn&gt;1348-9585&lt;/isbn&gt;&lt;urls&gt;&lt;/urls&gt;&lt;/record&gt;&lt;/Cite&gt;&lt;Cite&gt;&lt;Author&gt;Suzuki&lt;/Author&gt;&lt;Year&gt;2009&lt;/Year&gt;&lt;RecNum&gt;1321&lt;/RecNum&gt;&lt;record&gt;&lt;rec-number&gt;1321&lt;/rec-number&gt;&lt;foreign-keys&gt;&lt;key app="EN" db-id="09zedtxs2rsve4eaafv5rvs9w9t9xrzwvt09" timestamp="1633917510"&gt;1321&lt;/key&gt;&lt;/foreign-keys&gt;&lt;ref-type name="Journal Article"&gt;17&lt;/ref-type&gt;&lt;contributors&gt;&lt;authors&gt;&lt;author&gt;Suzuki, Yoshihiro&lt;/author&gt;&lt;author&gt;Shimoda, Yasuyo&lt;/author&gt;&lt;author&gt;Endo, Yoko&lt;/author&gt;&lt;author&gt;Hata, Akihisa&lt;/author&gt;&lt;author&gt;Yamanaka, Kenzo&lt;/author&gt;&lt;author&gt;Endo, Ginji&lt;/author&gt;&lt;/authors&gt;&lt;/contributors&gt;&lt;titles&gt;&lt;title&gt;Rapid and effective speciation analysis of arsenic compounds in human urine using anion-exchange columns in HPLC-ICP-MS&lt;/title&gt;&lt;secondary-title&gt;Journal of occupational health&lt;/secondary-title&gt;&lt;/titles&gt;&lt;periodical&gt;&lt;full-title&gt;Journal of occupational health&lt;/full-title&gt;&lt;/periodical&gt;&lt;pages&gt;0906150084-0906150084&lt;/pages&gt;&lt;dates&gt;&lt;year&gt;2009&lt;/year&gt;&lt;/dates&gt;&lt;isbn&gt;1341-9145&lt;/isbn&gt;&lt;urls&gt;&lt;/urls&gt;&lt;/record&gt;&lt;/Cite&gt;&lt;/EndNote&gt;</w:instrText>
      </w:r>
      <w:r w:rsidRPr="00DF2081">
        <w:rPr>
          <w:rStyle w:val="fontstyle01"/>
          <w:rFonts w:ascii="Times New Roman" w:hAnsi="Times New Roman" w:cs="Times New Roman"/>
          <w:sz w:val="20"/>
          <w:szCs w:val="20"/>
          <w:lang w:val="vi-VN"/>
        </w:rPr>
        <w:fldChar w:fldCharType="separate"/>
      </w:r>
      <w:r w:rsidRPr="00DF2081">
        <w:rPr>
          <w:rStyle w:val="fontstyle01"/>
          <w:rFonts w:ascii="Times New Roman" w:hAnsi="Times New Roman" w:cs="Times New Roman"/>
          <w:noProof/>
          <w:sz w:val="20"/>
          <w:szCs w:val="20"/>
          <w:lang w:val="vi-VN"/>
        </w:rPr>
        <w:t>[</w:t>
      </w:r>
      <w:hyperlink w:anchor="_ENREF_28" w:tooltip="Hata, 2007 #1320" w:history="1">
        <w:r w:rsidRPr="00DF2081">
          <w:rPr>
            <w:rStyle w:val="fontstyle01"/>
            <w:rFonts w:ascii="Times New Roman" w:hAnsi="Times New Roman" w:cs="Times New Roman"/>
            <w:noProof/>
            <w:sz w:val="20"/>
            <w:szCs w:val="20"/>
            <w:lang w:val="vi-VN"/>
          </w:rPr>
          <w:t>28</w:t>
        </w:r>
      </w:hyperlink>
      <w:r w:rsidRPr="00DF2081">
        <w:rPr>
          <w:rStyle w:val="fontstyle01"/>
          <w:rFonts w:ascii="Times New Roman" w:hAnsi="Times New Roman" w:cs="Times New Roman"/>
          <w:noProof/>
          <w:sz w:val="20"/>
          <w:szCs w:val="20"/>
          <w:lang w:val="vi-VN"/>
        </w:rPr>
        <w:t xml:space="preserve">, </w:t>
      </w:r>
      <w:hyperlink w:anchor="_ENREF_29" w:tooltip="Suzuki, 2009 #1321" w:history="1">
        <w:r w:rsidRPr="00DF2081">
          <w:rPr>
            <w:rStyle w:val="fontstyle01"/>
            <w:rFonts w:ascii="Times New Roman" w:hAnsi="Times New Roman" w:cs="Times New Roman"/>
            <w:noProof/>
            <w:sz w:val="20"/>
            <w:szCs w:val="20"/>
            <w:lang w:val="vi-VN"/>
          </w:rPr>
          <w:t>29</w:t>
        </w:r>
      </w:hyperlink>
      <w:r w:rsidRPr="00DF2081">
        <w:rPr>
          <w:rStyle w:val="fontstyle01"/>
          <w:rFonts w:ascii="Times New Roman" w:hAnsi="Times New Roman" w:cs="Times New Roman"/>
          <w:noProof/>
          <w:sz w:val="20"/>
          <w:szCs w:val="20"/>
          <w:lang w:val="vi-VN"/>
        </w:rPr>
        <w:t>]</w:t>
      </w:r>
      <w:r w:rsidRPr="00DF2081">
        <w:rPr>
          <w:rStyle w:val="fontstyle01"/>
          <w:rFonts w:ascii="Times New Roman" w:hAnsi="Times New Roman" w:cs="Times New Roman"/>
          <w:sz w:val="20"/>
          <w:szCs w:val="20"/>
          <w:lang w:val="vi-VN"/>
        </w:rPr>
        <w:fldChar w:fldCharType="end"/>
      </w:r>
      <w:r w:rsidRPr="00DF2081">
        <w:rPr>
          <w:rStyle w:val="fontstyle01"/>
          <w:rFonts w:ascii="Times New Roman" w:hAnsi="Times New Roman" w:cs="Times New Roman"/>
          <w:sz w:val="20"/>
          <w:szCs w:val="20"/>
          <w:lang w:val="vi-VN"/>
        </w:rPr>
        <w:t>.</w:t>
      </w:r>
      <w:r w:rsidRPr="00DF2081">
        <w:rPr>
          <w:rStyle w:val="fontstyle01"/>
          <w:rFonts w:ascii="Times New Roman" w:hAnsi="Times New Roman" w:cs="Times New Roman"/>
          <w:sz w:val="20"/>
          <w:szCs w:val="20"/>
        </w:rPr>
        <w:t xml:space="preserve"> However, such</w:t>
      </w:r>
      <w:r w:rsidRPr="00DF2081">
        <w:rPr>
          <w:rStyle w:val="fontstyle01"/>
          <w:rFonts w:ascii="Times New Roman" w:hAnsi="Times New Roman" w:cs="Times New Roman"/>
          <w:sz w:val="20"/>
          <w:szCs w:val="20"/>
          <w:lang w:val="vi-VN"/>
        </w:rPr>
        <w:t xml:space="preserve"> systems are </w:t>
      </w:r>
      <w:r w:rsidRPr="00DF2081">
        <w:rPr>
          <w:rStyle w:val="fontstyle01"/>
          <w:rFonts w:ascii="Times New Roman" w:hAnsi="Times New Roman" w:cs="Times New Roman"/>
          <w:sz w:val="20"/>
          <w:szCs w:val="20"/>
        </w:rPr>
        <w:t>expensive and complicated, and hence they</w:t>
      </w:r>
      <w:r w:rsidRPr="00DF2081">
        <w:rPr>
          <w:rStyle w:val="fontstyle01"/>
          <w:rFonts w:ascii="Times New Roman" w:hAnsi="Times New Roman" w:cs="Times New Roman"/>
          <w:sz w:val="20"/>
          <w:szCs w:val="20"/>
          <w:lang w:val="vi-VN"/>
        </w:rPr>
        <w:t xml:space="preserve"> are </w:t>
      </w:r>
      <w:r w:rsidRPr="00DF2081">
        <w:rPr>
          <w:rStyle w:val="fontstyle01"/>
          <w:rFonts w:ascii="Times New Roman" w:hAnsi="Times New Roman" w:cs="Times New Roman"/>
          <w:sz w:val="20"/>
          <w:szCs w:val="20"/>
        </w:rPr>
        <w:t>not commonly equipped</w:t>
      </w:r>
      <w:r w:rsidRPr="00DF2081">
        <w:rPr>
          <w:rStyle w:val="fontstyle01"/>
          <w:rFonts w:ascii="Times New Roman" w:hAnsi="Times New Roman" w:cs="Times New Roman"/>
          <w:sz w:val="20"/>
          <w:szCs w:val="20"/>
          <w:lang w:val="vi-VN"/>
        </w:rPr>
        <w:t xml:space="preserve"> and </w:t>
      </w:r>
      <w:r w:rsidRPr="00DF2081">
        <w:rPr>
          <w:rStyle w:val="fontstyle01"/>
          <w:rFonts w:ascii="Times New Roman" w:hAnsi="Times New Roman" w:cs="Times New Roman"/>
          <w:sz w:val="20"/>
          <w:szCs w:val="20"/>
        </w:rPr>
        <w:t>used in many laboratories. Moreover, the operation requires skilled techniques and high running costs.</w:t>
      </w:r>
      <w:r w:rsidRPr="00DF2081">
        <w:rPr>
          <w:rStyle w:val="fontstyle01"/>
          <w:rFonts w:ascii="Times New Roman" w:hAnsi="Times New Roman" w:cs="Times New Roman"/>
          <w:sz w:val="20"/>
          <w:szCs w:val="20"/>
          <w:lang w:val="vi-VN"/>
        </w:rPr>
        <w:t xml:space="preserve"> </w:t>
      </w:r>
      <w:r w:rsidRPr="00DF2081">
        <w:rPr>
          <w:rStyle w:val="fontstyle01"/>
          <w:rFonts w:ascii="Times New Roman" w:hAnsi="Times New Roman" w:cs="Times New Roman"/>
          <w:sz w:val="20"/>
          <w:szCs w:val="20"/>
        </w:rPr>
        <w:t>Several</w:t>
      </w:r>
      <w:r w:rsidRPr="00DF2081">
        <w:rPr>
          <w:rStyle w:val="fontstyle01"/>
          <w:rFonts w:ascii="Times New Roman" w:hAnsi="Times New Roman" w:cs="Times New Roman"/>
          <w:sz w:val="20"/>
          <w:szCs w:val="20"/>
          <w:lang w:val="vi-VN"/>
        </w:rPr>
        <w:t xml:space="preserve"> alternative analytical methods </w:t>
      </w:r>
      <w:r w:rsidRPr="00DF2081">
        <w:rPr>
          <w:rStyle w:val="fontstyle01"/>
          <w:rFonts w:ascii="Times New Roman" w:hAnsi="Times New Roman" w:cs="Times New Roman"/>
          <w:sz w:val="20"/>
          <w:szCs w:val="20"/>
        </w:rPr>
        <w:t xml:space="preserve">such as solvent extraction combined with </w:t>
      </w:r>
      <w:r w:rsidRPr="00DF2081">
        <w:rPr>
          <w:rFonts w:ascii="Times New Roman" w:hAnsi="Times New Roman"/>
          <w:sz w:val="20"/>
          <w:szCs w:val="20"/>
        </w:rPr>
        <w:t>hydride generation-atomic absorption spectrometry (HG-AAS)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26" w:tooltip="Muñoz, 1999 #1245" w:history="1">
        <w:r w:rsidRPr="00DF2081">
          <w:rPr>
            <w:rFonts w:ascii="Times New Roman" w:hAnsi="Times New Roman"/>
            <w:noProof/>
            <w:sz w:val="20"/>
            <w:szCs w:val="20"/>
            <w:lang w:val="vi-VN"/>
          </w:rPr>
          <w:t>26</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lang w:val="vi-VN"/>
        </w:rPr>
        <w:t>,</w:t>
      </w:r>
      <w:r w:rsidRPr="00DF2081">
        <w:rPr>
          <w:rFonts w:ascii="Times New Roman" w:hAnsi="Times New Roman"/>
          <w:sz w:val="20"/>
          <w:szCs w:val="20"/>
        </w:rPr>
        <w:t xml:space="preserve"> solid phase extraction (SPE) combined with HG-AAS</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11" w:tooltip="dos Santos, 2017 #1252" w:history="1">
        <w:r w:rsidRPr="00DF2081">
          <w:rPr>
            <w:rFonts w:ascii="Times New Roman" w:hAnsi="Times New Roman"/>
            <w:noProof/>
            <w:sz w:val="20"/>
            <w:szCs w:val="20"/>
            <w:lang w:val="vi-VN"/>
          </w:rPr>
          <w:t>11</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iCs/>
          <w:sz w:val="20"/>
          <w:szCs w:val="20"/>
        </w:rPr>
        <w:t xml:space="preserve">, </w:t>
      </w:r>
      <w:r w:rsidRPr="00DF2081">
        <w:rPr>
          <w:rFonts w:ascii="Times New Roman" w:hAnsi="Times New Roman"/>
          <w:sz w:val="20"/>
          <w:szCs w:val="20"/>
        </w:rPr>
        <w:t>gas chromatography-tandem mass spectrometry (GC–MS/MS) after derivatization with Dimercapto-1-propanol (British Anti-Lewisite reagent)</w:t>
      </w:r>
      <w:r w:rsidRPr="00DF2081">
        <w:rPr>
          <w:rFonts w:ascii="Times New Roman" w:hAnsi="Times New Roman"/>
          <w:sz w:val="20"/>
          <w:szCs w:val="20"/>
          <w:lang w:val="vi-VN"/>
        </w:rPr>
        <w:t xml:space="preserve"> </w:t>
      </w:r>
      <w:r w:rsidRPr="00DF2081">
        <w:rPr>
          <w:rFonts w:ascii="Times New Roman" w:hAnsi="Times New Roman"/>
          <w:sz w:val="20"/>
          <w:szCs w:val="20"/>
          <w:lang w:val="vi-VN"/>
        </w:rPr>
        <w:fldChar w:fldCharType="begin"/>
      </w:r>
      <w:r w:rsidRPr="00DF2081">
        <w:rPr>
          <w:rFonts w:ascii="Times New Roman" w:hAnsi="Times New Roman"/>
          <w:sz w:val="20"/>
          <w:szCs w:val="20"/>
          <w:lang w:val="vi-VN"/>
        </w:rPr>
        <w:instrText xml:space="preserve"> ADDIN EN.CITE &lt;EndNote&gt;&lt;Cite&gt;&lt;Author&gt;Jung&lt;/Author&gt;&lt;Year&gt;2018&lt;/Year&gt;&lt;RecNum&gt;1326&lt;/RecNum&gt;&lt;DisplayText&gt;[30]&lt;/DisplayText&gt;&lt;record&gt;&lt;rec-number&gt;1326&lt;/rec-number&gt;&lt;foreign-keys&gt;&lt;key app="EN" db-id="09zedtxs2rsve4eaafv5rvs9w9t9xrzwvt09" timestamp="1633965312"&gt;1326&lt;/key&gt;&lt;/foreign-keys&gt;&lt;ref-type name="Journal Article"&gt;17&lt;/ref-type&gt;&lt;contributors&gt;&lt;authors&gt;&lt;author&gt;Jung, Mun Yhung&lt;/author&gt;&lt;author&gt;Kang, Ju Hee&lt;/author&gt;&lt;author&gt;Jung, Hyun Jeong&lt;/author&gt;&lt;author&gt;Ma, Sang Yong&lt;/author&gt;&lt;/authors&gt;&lt;/contributors&gt;&lt;titles&gt;&lt;title&gt;Inorganic arsenic contents in ready-to-eat rice products and various Korean rice determined by a highly sensitive gas chromatography-tandem mass spectrometry&lt;/title&gt;&lt;secondary-title&gt;Food chemistry&lt;/secondary-title&gt;&lt;/titles&gt;&lt;periodical&gt;&lt;full-title&gt;Food Chem&lt;/full-title&gt;&lt;abbr-1&gt;Food chemistry&lt;/abbr-1&gt;&lt;/periodical&gt;&lt;pages&gt;1179-1183&lt;/pages&gt;&lt;volume&gt;240&lt;/volume&gt;&lt;dates&gt;&lt;year&gt;2018&lt;/year&gt;&lt;/dates&gt;&lt;isbn&gt;0308-8146&lt;/isbn&gt;&lt;urls&gt;&lt;/urls&gt;&lt;/record&gt;&lt;/Cite&gt;&lt;/EndNote&gt;</w:instrText>
      </w:r>
      <w:r w:rsidRPr="00DF2081">
        <w:rPr>
          <w:rFonts w:ascii="Times New Roman" w:hAnsi="Times New Roman"/>
          <w:sz w:val="20"/>
          <w:szCs w:val="20"/>
          <w:lang w:val="vi-VN"/>
        </w:rPr>
        <w:fldChar w:fldCharType="separate"/>
      </w:r>
      <w:r w:rsidRPr="00DF2081">
        <w:rPr>
          <w:rFonts w:ascii="Times New Roman" w:hAnsi="Times New Roman"/>
          <w:noProof/>
          <w:sz w:val="20"/>
          <w:szCs w:val="20"/>
          <w:lang w:val="vi-VN"/>
        </w:rPr>
        <w:t>[</w:t>
      </w:r>
      <w:hyperlink w:anchor="_ENREF_30" w:tooltip="Jung, 2018 #1326" w:history="1">
        <w:r w:rsidRPr="00DF2081">
          <w:rPr>
            <w:rFonts w:ascii="Times New Roman" w:hAnsi="Times New Roman"/>
            <w:noProof/>
            <w:sz w:val="20"/>
            <w:szCs w:val="20"/>
            <w:lang w:val="vi-VN"/>
          </w:rPr>
          <w:t>30</w:t>
        </w:r>
      </w:hyperlink>
      <w:r w:rsidRPr="00DF2081">
        <w:rPr>
          <w:rFonts w:ascii="Times New Roman" w:hAnsi="Times New Roman"/>
          <w:noProof/>
          <w:sz w:val="20"/>
          <w:szCs w:val="20"/>
          <w:lang w:val="vi-VN"/>
        </w:rPr>
        <w:t>]</w:t>
      </w:r>
      <w:r w:rsidRPr="00DF2081">
        <w:rPr>
          <w:rFonts w:ascii="Times New Roman" w:hAnsi="Times New Roman"/>
          <w:sz w:val="20"/>
          <w:szCs w:val="20"/>
          <w:lang w:val="vi-VN"/>
        </w:rPr>
        <w:fldChar w:fldCharType="end"/>
      </w:r>
      <w:r w:rsidRPr="00DF2081">
        <w:rPr>
          <w:rFonts w:ascii="Times New Roman" w:hAnsi="Times New Roman"/>
          <w:sz w:val="20"/>
          <w:szCs w:val="20"/>
        </w:rPr>
        <w:t xml:space="preserve"> </w:t>
      </w:r>
      <w:r w:rsidRPr="00DF2081">
        <w:rPr>
          <w:rFonts w:ascii="Times New Roman" w:hAnsi="Times New Roman"/>
          <w:sz w:val="20"/>
          <w:szCs w:val="20"/>
          <w:lang w:val="vi-VN"/>
        </w:rPr>
        <w:t xml:space="preserve">could be applied to serve both the separation and analyte quantification. </w:t>
      </w:r>
      <w:r w:rsidRPr="00DF2081">
        <w:rPr>
          <w:rFonts w:ascii="Times New Roman" w:hAnsi="Times New Roman"/>
          <w:sz w:val="20"/>
          <w:szCs w:val="20"/>
        </w:rPr>
        <w:t>However, these alternatives have an average sample preparation time of up</w:t>
      </w:r>
      <w:r w:rsidRPr="00DF2081">
        <w:rPr>
          <w:rFonts w:ascii="Times New Roman" w:hAnsi="Times New Roman"/>
          <w:sz w:val="20"/>
          <w:szCs w:val="20"/>
          <w:lang w:val="vi-VN"/>
        </w:rPr>
        <w:t xml:space="preserve"> to </w:t>
      </w:r>
      <w:r w:rsidRPr="00DF2081">
        <w:rPr>
          <w:rFonts w:ascii="Times New Roman" w:hAnsi="Times New Roman"/>
          <w:sz w:val="20"/>
          <w:szCs w:val="20"/>
        </w:rPr>
        <w:t>about 12 to 16 hours</w:t>
      </w:r>
      <w:r w:rsidRPr="00DF2081">
        <w:rPr>
          <w:rFonts w:ascii="Times New Roman" w:hAnsi="Times New Roman"/>
          <w:sz w:val="20"/>
          <w:szCs w:val="20"/>
          <w:lang w:val="vi-VN"/>
        </w:rPr>
        <w:t>; therefore,</w:t>
      </w:r>
      <w:r w:rsidRPr="00DF2081">
        <w:rPr>
          <w:rFonts w:ascii="Times New Roman" w:hAnsi="Times New Roman"/>
          <w:sz w:val="20"/>
          <w:szCs w:val="20"/>
        </w:rPr>
        <w:t xml:space="preserve"> it is necessary to investigate</w:t>
      </w:r>
      <w:r w:rsidRPr="00DF2081">
        <w:rPr>
          <w:rFonts w:ascii="Times New Roman" w:hAnsi="Times New Roman"/>
          <w:sz w:val="20"/>
          <w:szCs w:val="20"/>
          <w:lang w:val="vi-VN"/>
        </w:rPr>
        <w:t xml:space="preserve"> and develop a more simple, cheaper, but faster analytical method for iAs determination in various food matrices. </w:t>
      </w:r>
      <w:r w:rsidRPr="00DF2081">
        <w:rPr>
          <w:rFonts w:ascii="Times New Roman" w:hAnsi="Times New Roman"/>
          <w:sz w:val="20"/>
          <w:szCs w:val="20"/>
        </w:rPr>
        <w:t>Notably</w:t>
      </w:r>
      <w:r w:rsidRPr="00DF2081">
        <w:rPr>
          <w:rFonts w:ascii="Times New Roman" w:hAnsi="Times New Roman"/>
          <w:sz w:val="20"/>
          <w:szCs w:val="20"/>
          <w:lang w:val="vi-VN"/>
        </w:rPr>
        <w:t xml:space="preserve">, the quality and </w:t>
      </w:r>
      <w:r w:rsidRPr="00DF2081">
        <w:rPr>
          <w:rFonts w:ascii="Times New Roman" w:hAnsi="Times New Roman"/>
          <w:sz w:val="20"/>
          <w:szCs w:val="20"/>
        </w:rPr>
        <w:t xml:space="preserve">commercial value </w:t>
      </w:r>
      <w:r w:rsidRPr="00DF2081">
        <w:rPr>
          <w:rFonts w:ascii="Times New Roman" w:hAnsi="Times New Roman"/>
          <w:sz w:val="20"/>
          <w:szCs w:val="20"/>
          <w:lang w:val="vi-VN"/>
        </w:rPr>
        <w:t xml:space="preserve">of </w:t>
      </w:r>
      <w:r w:rsidRPr="00DF2081">
        <w:rPr>
          <w:rFonts w:ascii="Times New Roman" w:hAnsi="Times New Roman"/>
          <w:sz w:val="20"/>
          <w:szCs w:val="20"/>
        </w:rPr>
        <w:t>perishable foods such as seafood, vegetables</w:t>
      </w:r>
      <w:r w:rsidRPr="00DF2081">
        <w:rPr>
          <w:rFonts w:ascii="Times New Roman" w:hAnsi="Times New Roman"/>
          <w:sz w:val="20"/>
          <w:szCs w:val="20"/>
          <w:lang w:val="vi-VN"/>
        </w:rPr>
        <w:t>,</w:t>
      </w:r>
      <w:r w:rsidRPr="00DF2081">
        <w:rPr>
          <w:rFonts w:ascii="Times New Roman" w:hAnsi="Times New Roman"/>
          <w:sz w:val="20"/>
          <w:szCs w:val="20"/>
        </w:rPr>
        <w:t xml:space="preserve"> and fruits would</w:t>
      </w:r>
      <w:r w:rsidRPr="00DF2081">
        <w:rPr>
          <w:rFonts w:ascii="Times New Roman" w:hAnsi="Times New Roman"/>
          <w:sz w:val="20"/>
          <w:szCs w:val="20"/>
          <w:lang w:val="vi-VN"/>
        </w:rPr>
        <w:t xml:space="preserve"> be degraded </w:t>
      </w:r>
      <w:r w:rsidRPr="00DF2081">
        <w:rPr>
          <w:rFonts w:ascii="Times New Roman" w:hAnsi="Times New Roman"/>
          <w:sz w:val="20"/>
          <w:szCs w:val="20"/>
        </w:rPr>
        <w:t>if the storage</w:t>
      </w:r>
      <w:r w:rsidRPr="00DF2081">
        <w:rPr>
          <w:rFonts w:ascii="Times New Roman" w:hAnsi="Times New Roman"/>
          <w:sz w:val="20"/>
          <w:szCs w:val="20"/>
          <w:lang w:val="vi-VN"/>
        </w:rPr>
        <w:t xml:space="preserve"> and </w:t>
      </w:r>
      <w:r w:rsidRPr="00DF2081">
        <w:rPr>
          <w:rFonts w:ascii="Times New Roman" w:hAnsi="Times New Roman"/>
          <w:sz w:val="20"/>
          <w:szCs w:val="20"/>
        </w:rPr>
        <w:t xml:space="preserve">waiting period for analysis is prolonged.  </w:t>
      </w:r>
    </w:p>
    <w:p w14:paraId="79740357" w14:textId="77777777" w:rsidR="00B94D40" w:rsidRPr="00DF2081" w:rsidRDefault="00B94D40" w:rsidP="00B94D40">
      <w:pPr>
        <w:spacing w:after="0"/>
        <w:jc w:val="both"/>
        <w:rPr>
          <w:rFonts w:ascii="Times New Roman" w:hAnsi="Times New Roman"/>
          <w:iCs/>
          <w:sz w:val="20"/>
          <w:szCs w:val="20"/>
          <w:lang w:val="en-GB"/>
        </w:rPr>
      </w:pPr>
    </w:p>
    <w:p w14:paraId="72B10DB3" w14:textId="77777777" w:rsidR="00B94D40" w:rsidRPr="00DF2081" w:rsidRDefault="00B94D40" w:rsidP="00B94D40">
      <w:pPr>
        <w:spacing w:after="0"/>
        <w:jc w:val="both"/>
        <w:rPr>
          <w:rFonts w:ascii="Times New Roman" w:hAnsi="Times New Roman"/>
          <w:iCs/>
          <w:sz w:val="20"/>
          <w:szCs w:val="20"/>
          <w:lang w:val="vi-VN"/>
        </w:rPr>
      </w:pPr>
      <w:r w:rsidRPr="00DF2081">
        <w:rPr>
          <w:rFonts w:ascii="Times New Roman" w:hAnsi="Times New Roman"/>
          <w:iCs/>
          <w:sz w:val="20"/>
          <w:szCs w:val="20"/>
          <w:lang w:val="en-GB"/>
        </w:rPr>
        <w:t>In Vietnam, the maximum levels of several</w:t>
      </w:r>
      <w:r w:rsidRPr="00DF2081">
        <w:rPr>
          <w:rFonts w:ascii="Times New Roman" w:hAnsi="Times New Roman"/>
          <w:iCs/>
          <w:sz w:val="20"/>
          <w:szCs w:val="20"/>
          <w:lang w:val="vi-VN"/>
        </w:rPr>
        <w:t xml:space="preserve"> </w:t>
      </w:r>
      <w:r w:rsidRPr="00DF2081">
        <w:rPr>
          <w:rFonts w:ascii="Times New Roman" w:hAnsi="Times New Roman"/>
          <w:iCs/>
          <w:sz w:val="20"/>
          <w:szCs w:val="20"/>
          <w:lang w:val="en-GB"/>
        </w:rPr>
        <w:t>heavy metals in foods are based on National</w:t>
      </w:r>
      <w:r w:rsidRPr="00DF2081">
        <w:rPr>
          <w:rFonts w:ascii="Times New Roman" w:hAnsi="Times New Roman"/>
          <w:iCs/>
          <w:sz w:val="20"/>
          <w:szCs w:val="20"/>
          <w:lang w:val="vi-VN"/>
        </w:rPr>
        <w:t xml:space="preserve"> Technical Regulation, </w:t>
      </w:r>
      <w:r w:rsidRPr="00DF2081">
        <w:rPr>
          <w:rFonts w:ascii="Times New Roman" w:hAnsi="Times New Roman"/>
          <w:iCs/>
          <w:sz w:val="20"/>
          <w:szCs w:val="20"/>
          <w:lang w:val="en-GB"/>
        </w:rPr>
        <w:t xml:space="preserve">QCVN 8-2:2011/BYT </w:t>
      </w:r>
      <w:r w:rsidRPr="00DF2081">
        <w:rPr>
          <w:rFonts w:ascii="Times New Roman" w:hAnsi="Times New Roman"/>
          <w:iCs/>
          <w:sz w:val="20"/>
          <w:szCs w:val="20"/>
          <w:lang w:val="en-GB"/>
        </w:rPr>
        <w:fldChar w:fldCharType="begin"/>
      </w:r>
      <w:r w:rsidRPr="00DF2081">
        <w:rPr>
          <w:rFonts w:ascii="Times New Roman" w:hAnsi="Times New Roman"/>
          <w:iCs/>
          <w:sz w:val="20"/>
          <w:szCs w:val="20"/>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Pr="00DF2081">
        <w:rPr>
          <w:rFonts w:ascii="Times New Roman" w:hAnsi="Times New Roman"/>
          <w:iCs/>
          <w:sz w:val="20"/>
          <w:szCs w:val="20"/>
          <w:lang w:val="en-GB"/>
        </w:rPr>
        <w:fldChar w:fldCharType="separate"/>
      </w:r>
      <w:r w:rsidRPr="00DF2081">
        <w:rPr>
          <w:rFonts w:ascii="Times New Roman" w:hAnsi="Times New Roman"/>
          <w:iCs/>
          <w:noProof/>
          <w:sz w:val="20"/>
          <w:szCs w:val="20"/>
          <w:lang w:val="en-GB"/>
        </w:rPr>
        <w:t>[</w:t>
      </w:r>
      <w:hyperlink w:anchor="_ENREF_31" w:tooltip=",  #1260" w:history="1">
        <w:r w:rsidRPr="00DF2081">
          <w:rPr>
            <w:rFonts w:ascii="Times New Roman" w:hAnsi="Times New Roman"/>
            <w:iCs/>
            <w:noProof/>
            <w:sz w:val="20"/>
            <w:szCs w:val="20"/>
            <w:lang w:val="en-GB"/>
          </w:rPr>
          <w:t>31</w:t>
        </w:r>
      </w:hyperlink>
      <w:r w:rsidRPr="00DF2081">
        <w:rPr>
          <w:rFonts w:ascii="Times New Roman" w:hAnsi="Times New Roman"/>
          <w:iCs/>
          <w:noProof/>
          <w:sz w:val="20"/>
          <w:szCs w:val="20"/>
          <w:lang w:val="en-GB"/>
        </w:rPr>
        <w:t>]</w:t>
      </w:r>
      <w:r w:rsidRPr="00DF2081">
        <w:rPr>
          <w:rFonts w:ascii="Times New Roman" w:hAnsi="Times New Roman"/>
          <w:iCs/>
          <w:sz w:val="20"/>
          <w:szCs w:val="20"/>
          <w:lang w:val="en-GB"/>
        </w:rPr>
        <w:fldChar w:fldCharType="end"/>
      </w:r>
      <w:r w:rsidRPr="00DF2081">
        <w:rPr>
          <w:rFonts w:ascii="Times New Roman" w:hAnsi="Times New Roman"/>
          <w:iCs/>
          <w:sz w:val="20"/>
          <w:szCs w:val="20"/>
          <w:lang w:val="en-GB"/>
        </w:rPr>
        <w:t xml:space="preserve"> and </w:t>
      </w:r>
      <w:r w:rsidRPr="00DF2081">
        <w:rPr>
          <w:rFonts w:ascii="Times New Roman" w:hAnsi="Times New Roman"/>
          <w:iCs/>
          <w:sz w:val="20"/>
          <w:szCs w:val="20"/>
          <w:lang w:val="en"/>
        </w:rPr>
        <w:t>Decision</w:t>
      </w:r>
      <w:r w:rsidRPr="00DF2081">
        <w:rPr>
          <w:rFonts w:ascii="Times New Roman" w:hAnsi="Times New Roman"/>
          <w:iCs/>
          <w:sz w:val="20"/>
          <w:szCs w:val="20"/>
          <w:lang w:val="en-GB"/>
        </w:rPr>
        <w:t xml:space="preserve"> 46/2007/QD-BYT </w:t>
      </w:r>
      <w:r w:rsidRPr="00DF2081">
        <w:rPr>
          <w:rFonts w:ascii="Times New Roman" w:hAnsi="Times New Roman"/>
          <w:iCs/>
          <w:sz w:val="20"/>
          <w:szCs w:val="20"/>
          <w:lang w:val="en-GB"/>
        </w:rPr>
        <w:fldChar w:fldCharType="begin"/>
      </w:r>
      <w:r w:rsidRPr="00DF2081">
        <w:rPr>
          <w:rFonts w:ascii="Times New Roman" w:hAnsi="Times New Roman"/>
          <w:iCs/>
          <w:sz w:val="20"/>
          <w:szCs w:val="20"/>
          <w:lang w:val="en-GB"/>
        </w:rPr>
        <w:instrText xml:space="preserve"> ADDIN EN.CITE &lt;EndNote&gt;&lt;Cite&gt;&lt;RecNum&gt;1261&lt;/RecNum&gt;&lt;DisplayText&gt;[32]&lt;/DisplayText&gt;&lt;record&gt;&lt;rec-number&gt;1261&lt;/rec-number&gt;&lt;foreign-keys&gt;&lt;key app="EN" db-id="09zedtxs2rsve4eaafv5rvs9w9t9xrzwvt09" timestamp="1630116431"&gt;1261&lt;/key&gt;&lt;/foreign-keys&gt;&lt;ref-type name="Journal Article"&gt;17&lt;/ref-type&gt;&lt;contributors&gt;&lt;/contributors&gt;&lt;titles&gt;&lt;title&gt;Decision No. 46/2007/QD-BYT of the Viet Nam Ministry of Health, dated December 19, (2007).&lt;/title&gt;&lt;/titles&gt;&lt;dates&gt;&lt;/dates&gt;&lt;urls&gt;&lt;/urls&gt;&lt;/record&gt;&lt;/Cite&gt;&lt;/EndNote&gt;</w:instrText>
      </w:r>
      <w:r w:rsidRPr="00DF2081">
        <w:rPr>
          <w:rFonts w:ascii="Times New Roman" w:hAnsi="Times New Roman"/>
          <w:iCs/>
          <w:sz w:val="20"/>
          <w:szCs w:val="20"/>
          <w:lang w:val="en-GB"/>
        </w:rPr>
        <w:fldChar w:fldCharType="separate"/>
      </w:r>
      <w:r w:rsidRPr="00DF2081">
        <w:rPr>
          <w:rFonts w:ascii="Times New Roman" w:hAnsi="Times New Roman"/>
          <w:iCs/>
          <w:noProof/>
          <w:sz w:val="20"/>
          <w:szCs w:val="20"/>
          <w:lang w:val="en-GB"/>
        </w:rPr>
        <w:t>[</w:t>
      </w:r>
      <w:hyperlink w:anchor="_ENREF_32" w:tooltip=",  #1261" w:history="1">
        <w:r w:rsidRPr="00DF2081">
          <w:rPr>
            <w:rFonts w:ascii="Times New Roman" w:hAnsi="Times New Roman"/>
            <w:iCs/>
            <w:noProof/>
            <w:sz w:val="20"/>
            <w:szCs w:val="20"/>
            <w:lang w:val="en-GB"/>
          </w:rPr>
          <w:t>32</w:t>
        </w:r>
      </w:hyperlink>
      <w:r w:rsidRPr="00DF2081">
        <w:rPr>
          <w:rFonts w:ascii="Times New Roman" w:hAnsi="Times New Roman"/>
          <w:iCs/>
          <w:noProof/>
          <w:sz w:val="20"/>
          <w:szCs w:val="20"/>
          <w:lang w:val="en-GB"/>
        </w:rPr>
        <w:t>]</w:t>
      </w:r>
      <w:r w:rsidRPr="00DF2081">
        <w:rPr>
          <w:rFonts w:ascii="Times New Roman" w:hAnsi="Times New Roman"/>
          <w:iCs/>
          <w:sz w:val="20"/>
          <w:szCs w:val="20"/>
          <w:lang w:val="en-GB"/>
        </w:rPr>
        <w:fldChar w:fldCharType="end"/>
      </w:r>
      <w:r w:rsidRPr="00DF2081">
        <w:rPr>
          <w:rFonts w:ascii="Times New Roman" w:hAnsi="Times New Roman"/>
          <w:iCs/>
          <w:sz w:val="20"/>
          <w:szCs w:val="20"/>
          <w:lang w:val="en-GB"/>
        </w:rPr>
        <w:t>, but for</w:t>
      </w:r>
      <w:r w:rsidRPr="00DF2081">
        <w:rPr>
          <w:rFonts w:ascii="Times New Roman" w:hAnsi="Times New Roman"/>
          <w:iCs/>
          <w:sz w:val="20"/>
          <w:szCs w:val="20"/>
          <w:lang w:val="vi-VN"/>
        </w:rPr>
        <w:t xml:space="preserve"> As, the regulated values </w:t>
      </w:r>
      <w:r w:rsidRPr="00DF2081">
        <w:rPr>
          <w:rFonts w:ascii="Times New Roman" w:hAnsi="Times New Roman"/>
          <w:iCs/>
          <w:sz w:val="20"/>
          <w:szCs w:val="20"/>
          <w:lang w:val="en-GB"/>
        </w:rPr>
        <w:t>only refer to tAs. Therefore, the</w:t>
      </w:r>
      <w:r w:rsidRPr="00DF2081">
        <w:rPr>
          <w:rFonts w:ascii="Times New Roman" w:hAnsi="Times New Roman"/>
          <w:iCs/>
          <w:sz w:val="20"/>
          <w:szCs w:val="20"/>
          <w:lang w:val="vi-VN"/>
        </w:rPr>
        <w:t xml:space="preserve"> objectives of this study were to (i) investigate several </w:t>
      </w:r>
      <w:r w:rsidRPr="00DF2081">
        <w:rPr>
          <w:rFonts w:ascii="Times New Roman" w:hAnsi="Times New Roman"/>
          <w:iCs/>
          <w:sz w:val="20"/>
          <w:szCs w:val="20"/>
        </w:rPr>
        <w:t>parameters</w:t>
      </w:r>
      <w:r w:rsidRPr="00DF2081">
        <w:rPr>
          <w:rFonts w:ascii="Times New Roman" w:hAnsi="Times New Roman"/>
          <w:iCs/>
          <w:sz w:val="20"/>
          <w:szCs w:val="20"/>
          <w:lang w:val="vi-VN"/>
        </w:rPr>
        <w:t xml:space="preserve"> related to </w:t>
      </w:r>
      <w:r w:rsidRPr="00DF2081">
        <w:rPr>
          <w:rFonts w:ascii="Times New Roman" w:hAnsi="Times New Roman"/>
          <w:iCs/>
          <w:sz w:val="20"/>
          <w:szCs w:val="20"/>
          <w:lang w:val="en-GB"/>
        </w:rPr>
        <w:t>a low-cost and time-saving</w:t>
      </w:r>
      <w:r w:rsidRPr="00DF2081">
        <w:rPr>
          <w:rFonts w:ascii="Times New Roman" w:hAnsi="Times New Roman"/>
          <w:iCs/>
          <w:sz w:val="20"/>
          <w:szCs w:val="20"/>
          <w:lang w:val="vi-VN"/>
        </w:rPr>
        <w:t xml:space="preserve"> sample preparation procedure based on liquid extraction after sample hydrolysis and measuring on the inductively coupled plasma mass spectrometry (ICP-MS) specified for elemental analysis, (ii) evaluate the optimized analytical method performance </w:t>
      </w:r>
      <w:r w:rsidRPr="00DF2081">
        <w:rPr>
          <w:rFonts w:ascii="Times New Roman" w:hAnsi="Times New Roman"/>
          <w:iCs/>
          <w:sz w:val="20"/>
          <w:szCs w:val="20"/>
          <w:lang w:val="en-GB"/>
        </w:rPr>
        <w:t>for</w:t>
      </w:r>
      <w:r w:rsidRPr="00DF2081">
        <w:rPr>
          <w:rFonts w:ascii="Times New Roman" w:hAnsi="Times New Roman"/>
          <w:iCs/>
          <w:sz w:val="20"/>
          <w:szCs w:val="20"/>
          <w:lang w:val="vi-VN"/>
        </w:rPr>
        <w:t xml:space="preserve"> iAs quantification in food matrices, and (iii) determine and assess the variability of iAs contents in various foods purchased in Vietnamese local markets around Ho Chi Minh City. This is among the initial studies to build up a database </w:t>
      </w:r>
      <w:r w:rsidRPr="00DF2081">
        <w:rPr>
          <w:rFonts w:ascii="Times New Roman" w:hAnsi="Times New Roman"/>
          <w:iCs/>
          <w:sz w:val="20"/>
          <w:szCs w:val="20"/>
          <w:lang w:val="en-GB"/>
        </w:rPr>
        <w:t>to serve the future control regulations</w:t>
      </w:r>
      <w:r w:rsidRPr="00DF2081">
        <w:rPr>
          <w:rFonts w:ascii="Times New Roman" w:hAnsi="Times New Roman"/>
          <w:iCs/>
          <w:sz w:val="20"/>
          <w:szCs w:val="20"/>
          <w:lang w:val="vi-VN"/>
        </w:rPr>
        <w:t xml:space="preserve"> in Vietnam. </w:t>
      </w:r>
    </w:p>
    <w:p w14:paraId="0D6777DA" w14:textId="1C9E7F09" w:rsidR="00B94D40" w:rsidRDefault="00B94D40" w:rsidP="00B94D40">
      <w:pPr>
        <w:spacing w:after="0"/>
        <w:jc w:val="center"/>
        <w:rPr>
          <w:rFonts w:ascii="Times New Roman" w:hAnsi="Times New Roman"/>
          <w:sz w:val="20"/>
          <w:szCs w:val="20"/>
        </w:rPr>
      </w:pPr>
    </w:p>
    <w:p w14:paraId="077C475A" w14:textId="45C9FB52" w:rsidR="00DF2081" w:rsidRDefault="00DF2081" w:rsidP="00B94D40">
      <w:pPr>
        <w:spacing w:after="0"/>
        <w:jc w:val="center"/>
        <w:rPr>
          <w:rFonts w:ascii="Times New Roman" w:hAnsi="Times New Roman"/>
          <w:sz w:val="20"/>
          <w:szCs w:val="20"/>
        </w:rPr>
      </w:pPr>
    </w:p>
    <w:p w14:paraId="70BB5865" w14:textId="5E3B1233" w:rsidR="00DF2081" w:rsidRDefault="00DF2081" w:rsidP="00B94D40">
      <w:pPr>
        <w:spacing w:after="0"/>
        <w:jc w:val="center"/>
        <w:rPr>
          <w:rFonts w:ascii="Times New Roman" w:hAnsi="Times New Roman"/>
          <w:sz w:val="20"/>
          <w:szCs w:val="20"/>
        </w:rPr>
      </w:pPr>
    </w:p>
    <w:p w14:paraId="1B3623F1" w14:textId="070DA03B" w:rsidR="00DF2081" w:rsidRDefault="00DF2081" w:rsidP="00B94D40">
      <w:pPr>
        <w:spacing w:after="0"/>
        <w:jc w:val="center"/>
        <w:rPr>
          <w:rFonts w:ascii="Times New Roman" w:hAnsi="Times New Roman"/>
          <w:sz w:val="20"/>
          <w:szCs w:val="20"/>
        </w:rPr>
      </w:pPr>
    </w:p>
    <w:p w14:paraId="30C8BC72" w14:textId="1FF2200E" w:rsidR="00DF2081" w:rsidRDefault="00DF2081" w:rsidP="00B94D40">
      <w:pPr>
        <w:spacing w:after="0"/>
        <w:jc w:val="center"/>
        <w:rPr>
          <w:rFonts w:ascii="Times New Roman" w:hAnsi="Times New Roman"/>
          <w:sz w:val="20"/>
          <w:szCs w:val="20"/>
        </w:rPr>
      </w:pPr>
    </w:p>
    <w:p w14:paraId="26C48D3B" w14:textId="5D6AE999" w:rsidR="00DF2081" w:rsidRDefault="00DF2081" w:rsidP="00B94D40">
      <w:pPr>
        <w:spacing w:after="0"/>
        <w:jc w:val="center"/>
        <w:rPr>
          <w:rFonts w:ascii="Times New Roman" w:hAnsi="Times New Roman"/>
          <w:sz w:val="20"/>
          <w:szCs w:val="20"/>
        </w:rPr>
      </w:pPr>
    </w:p>
    <w:p w14:paraId="69907243" w14:textId="77777777" w:rsidR="00DF2081" w:rsidRPr="00DF2081" w:rsidRDefault="00DF2081" w:rsidP="00B94D40">
      <w:pPr>
        <w:spacing w:after="0"/>
        <w:jc w:val="center"/>
        <w:rPr>
          <w:rFonts w:ascii="Times New Roman" w:hAnsi="Times New Roman"/>
          <w:sz w:val="20"/>
          <w:szCs w:val="20"/>
        </w:rPr>
      </w:pPr>
    </w:p>
    <w:p w14:paraId="556DA85B" w14:textId="77777777" w:rsidR="00B94D40" w:rsidRPr="00DF2081" w:rsidRDefault="00B94D40" w:rsidP="00B94D40">
      <w:pPr>
        <w:spacing w:after="0"/>
        <w:jc w:val="center"/>
        <w:outlineLvl w:val="0"/>
        <w:rPr>
          <w:rFonts w:ascii="Times New Roman" w:hAnsi="Times New Roman"/>
          <w:b/>
          <w:sz w:val="20"/>
          <w:szCs w:val="20"/>
        </w:rPr>
      </w:pPr>
      <w:r w:rsidRPr="00DF2081">
        <w:rPr>
          <w:rFonts w:ascii="Times New Roman" w:hAnsi="Times New Roman"/>
          <w:b/>
          <w:sz w:val="20"/>
          <w:szCs w:val="20"/>
        </w:rPr>
        <w:lastRenderedPageBreak/>
        <w:t>Materials and Methods</w:t>
      </w:r>
    </w:p>
    <w:p w14:paraId="6AE093CE" w14:textId="77777777" w:rsidR="00B94D40" w:rsidRPr="00DF2081" w:rsidRDefault="00B94D40" w:rsidP="00B94D40">
      <w:pPr>
        <w:spacing w:after="0"/>
        <w:jc w:val="both"/>
        <w:outlineLvl w:val="0"/>
        <w:rPr>
          <w:rFonts w:ascii="Times New Roman" w:hAnsi="Times New Roman"/>
          <w:b/>
          <w:sz w:val="20"/>
          <w:szCs w:val="20"/>
        </w:rPr>
      </w:pPr>
      <w:r w:rsidRPr="00DF2081">
        <w:rPr>
          <w:rFonts w:ascii="Times New Roman" w:hAnsi="Times New Roman"/>
          <w:b/>
          <w:sz w:val="20"/>
          <w:szCs w:val="20"/>
        </w:rPr>
        <w:t xml:space="preserve">Instrumentation and apparatus </w:t>
      </w:r>
    </w:p>
    <w:p w14:paraId="4493437E" w14:textId="77777777" w:rsidR="00B94D40" w:rsidRPr="00DF2081" w:rsidRDefault="00B94D40" w:rsidP="00B94D40">
      <w:pPr>
        <w:spacing w:after="0"/>
        <w:jc w:val="both"/>
        <w:outlineLvl w:val="0"/>
        <w:rPr>
          <w:rFonts w:ascii="Times New Roman" w:hAnsi="Times New Roman"/>
          <w:sz w:val="20"/>
          <w:szCs w:val="20"/>
        </w:rPr>
      </w:pPr>
      <w:r w:rsidRPr="00DF2081">
        <w:rPr>
          <w:rFonts w:ascii="Times New Roman" w:hAnsi="Times New Roman"/>
          <w:sz w:val="20"/>
          <w:szCs w:val="20"/>
        </w:rPr>
        <w:t xml:space="preserve">The Thermo Scientific™ iCAP Q ICP-MS </w:t>
      </w:r>
      <w:r w:rsidRPr="00DF2081">
        <w:rPr>
          <w:rFonts w:ascii="Times New Roman" w:hAnsi="Times New Roman"/>
          <w:sz w:val="20"/>
          <w:szCs w:val="20"/>
          <w:lang w:val="vi-VN"/>
        </w:rPr>
        <w:t>(USA)</w:t>
      </w:r>
      <w:r w:rsidRPr="00DF2081">
        <w:rPr>
          <w:rFonts w:ascii="Times New Roman" w:hAnsi="Times New Roman"/>
          <w:sz w:val="20"/>
          <w:szCs w:val="20"/>
        </w:rPr>
        <w:t xml:space="preserve"> was used for As measurement (Table 1). The device is placed at Warrantek Joint Stock Company-Testing Center, Can Tho City, Vietnam.</w:t>
      </w:r>
    </w:p>
    <w:p w14:paraId="724DAD24" w14:textId="77777777" w:rsidR="00DF2081" w:rsidRDefault="00DF2081" w:rsidP="00B94D40">
      <w:pPr>
        <w:spacing w:after="0"/>
        <w:jc w:val="both"/>
        <w:outlineLvl w:val="0"/>
        <w:rPr>
          <w:rFonts w:ascii="Times New Roman" w:hAnsi="Times New Roman"/>
          <w:sz w:val="20"/>
          <w:szCs w:val="20"/>
        </w:rPr>
      </w:pPr>
    </w:p>
    <w:p w14:paraId="18B1C8F9" w14:textId="77777777" w:rsidR="00E50175" w:rsidRPr="00B94D40" w:rsidRDefault="00E50175" w:rsidP="00E50175">
      <w:pPr>
        <w:spacing w:after="0"/>
        <w:jc w:val="both"/>
        <w:outlineLvl w:val="0"/>
        <w:rPr>
          <w:rFonts w:ascii="Times New Roman" w:hAnsi="Times New Roman"/>
          <w:sz w:val="20"/>
          <w:szCs w:val="20"/>
        </w:rPr>
      </w:pPr>
      <w:r w:rsidRPr="00B94D40">
        <w:rPr>
          <w:rFonts w:ascii="Times New Roman" w:hAnsi="Times New Roman"/>
          <w:sz w:val="20"/>
          <w:szCs w:val="20"/>
        </w:rPr>
        <w:t xml:space="preserve">The microwave digestion system MARS </w:t>
      </w:r>
      <w:r w:rsidRPr="00B94D40">
        <w:rPr>
          <w:rFonts w:ascii="Times New Roman" w:hAnsi="Times New Roman"/>
          <w:sz w:val="20"/>
          <w:szCs w:val="20"/>
          <w:lang w:val="vi-VN"/>
        </w:rPr>
        <w:t>6</w:t>
      </w:r>
      <w:r w:rsidRPr="00B94D40">
        <w:rPr>
          <w:rFonts w:ascii="Times New Roman" w:hAnsi="Times New Roman"/>
          <w:sz w:val="20"/>
          <w:szCs w:val="20"/>
        </w:rPr>
        <w:t xml:space="preserve"> (CEM</w:t>
      </w:r>
      <w:r w:rsidRPr="00B94D40">
        <w:rPr>
          <w:rFonts w:ascii="Times New Roman" w:hAnsi="Times New Roman"/>
          <w:sz w:val="20"/>
          <w:szCs w:val="20"/>
          <w:lang w:val="vi-VN"/>
        </w:rPr>
        <w:t>, USA</w:t>
      </w:r>
      <w:r w:rsidRPr="00B94D40">
        <w:rPr>
          <w:rFonts w:ascii="Times New Roman" w:hAnsi="Times New Roman"/>
          <w:sz w:val="20"/>
          <w:szCs w:val="20"/>
        </w:rPr>
        <w:t xml:space="preserve">) was employed for sample preparation. All laboratory apparatus and glassware had to be cleaned by soaking in 2% </w:t>
      </w:r>
      <w:r w:rsidRPr="00B94D40">
        <w:rPr>
          <w:rFonts w:ascii="Times New Roman" w:hAnsi="Times New Roman"/>
          <w:sz w:val="20"/>
          <w:szCs w:val="20"/>
          <w:lang w:val="vi-VN"/>
        </w:rPr>
        <w:t>(</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HNO</w:t>
      </w:r>
      <w:r w:rsidRPr="00B94D40">
        <w:rPr>
          <w:rFonts w:ascii="Times New Roman" w:hAnsi="Times New Roman"/>
          <w:sz w:val="20"/>
          <w:szCs w:val="20"/>
          <w:vertAlign w:val="subscript"/>
        </w:rPr>
        <w:t>3</w:t>
      </w:r>
      <w:r w:rsidRPr="00B94D40">
        <w:rPr>
          <w:rFonts w:ascii="Times New Roman" w:hAnsi="Times New Roman"/>
          <w:sz w:val="20"/>
          <w:szCs w:val="20"/>
        </w:rPr>
        <w:t xml:space="preserve"> overnight, then washed three times using deionized distilled water, and allowed to dry before using.</w:t>
      </w:r>
    </w:p>
    <w:p w14:paraId="46703CF6" w14:textId="77777777" w:rsidR="00DF2081" w:rsidRDefault="00DF2081" w:rsidP="00B94D40">
      <w:pPr>
        <w:spacing w:after="0"/>
        <w:jc w:val="both"/>
        <w:outlineLvl w:val="0"/>
        <w:rPr>
          <w:rFonts w:ascii="Times New Roman" w:hAnsi="Times New Roman"/>
          <w:sz w:val="20"/>
          <w:szCs w:val="20"/>
        </w:rPr>
      </w:pPr>
    </w:p>
    <w:p w14:paraId="5ADF8527" w14:textId="77777777" w:rsidR="00E50175" w:rsidRPr="00B94D40" w:rsidRDefault="00E50175" w:rsidP="00E50175">
      <w:pPr>
        <w:spacing w:after="0"/>
        <w:jc w:val="both"/>
        <w:outlineLvl w:val="0"/>
        <w:rPr>
          <w:rFonts w:ascii="Times New Roman" w:hAnsi="Times New Roman"/>
          <w:sz w:val="20"/>
          <w:szCs w:val="20"/>
        </w:rPr>
      </w:pPr>
      <w:r w:rsidRPr="00B94D40">
        <w:rPr>
          <w:rFonts w:ascii="Times New Roman" w:hAnsi="Times New Roman"/>
          <w:sz w:val="20"/>
          <w:szCs w:val="20"/>
        </w:rPr>
        <w:t xml:space="preserve">The microwave digestion system MARS </w:t>
      </w:r>
      <w:r w:rsidRPr="00B94D40">
        <w:rPr>
          <w:rFonts w:ascii="Times New Roman" w:hAnsi="Times New Roman"/>
          <w:sz w:val="20"/>
          <w:szCs w:val="20"/>
          <w:lang w:val="vi-VN"/>
        </w:rPr>
        <w:t>6</w:t>
      </w:r>
      <w:r w:rsidRPr="00B94D40">
        <w:rPr>
          <w:rFonts w:ascii="Times New Roman" w:hAnsi="Times New Roman"/>
          <w:sz w:val="20"/>
          <w:szCs w:val="20"/>
        </w:rPr>
        <w:t xml:space="preserve"> (CEM</w:t>
      </w:r>
      <w:r w:rsidRPr="00B94D40">
        <w:rPr>
          <w:rFonts w:ascii="Times New Roman" w:hAnsi="Times New Roman"/>
          <w:sz w:val="20"/>
          <w:szCs w:val="20"/>
          <w:lang w:val="vi-VN"/>
        </w:rPr>
        <w:t>, USA</w:t>
      </w:r>
      <w:r w:rsidRPr="00B94D40">
        <w:rPr>
          <w:rFonts w:ascii="Times New Roman" w:hAnsi="Times New Roman"/>
          <w:sz w:val="20"/>
          <w:szCs w:val="20"/>
        </w:rPr>
        <w:t xml:space="preserve">) was employed for sample preparation. All laboratory apparatus and glassware had to be cleaned by soaking in 2% </w:t>
      </w:r>
      <w:r w:rsidRPr="00B94D40">
        <w:rPr>
          <w:rFonts w:ascii="Times New Roman" w:hAnsi="Times New Roman"/>
          <w:sz w:val="20"/>
          <w:szCs w:val="20"/>
          <w:lang w:val="vi-VN"/>
        </w:rPr>
        <w:t>(</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HNO</w:t>
      </w:r>
      <w:r w:rsidRPr="00B94D40">
        <w:rPr>
          <w:rFonts w:ascii="Times New Roman" w:hAnsi="Times New Roman"/>
          <w:sz w:val="20"/>
          <w:szCs w:val="20"/>
          <w:vertAlign w:val="subscript"/>
        </w:rPr>
        <w:t>3</w:t>
      </w:r>
      <w:r w:rsidRPr="00B94D40">
        <w:rPr>
          <w:rFonts w:ascii="Times New Roman" w:hAnsi="Times New Roman"/>
          <w:sz w:val="20"/>
          <w:szCs w:val="20"/>
        </w:rPr>
        <w:t xml:space="preserve"> overnight, then washed three times using deionized distilled water, and allowed to dry before using.</w:t>
      </w:r>
    </w:p>
    <w:p w14:paraId="53E273A5" w14:textId="77777777" w:rsidR="00E50175" w:rsidRDefault="00E50175" w:rsidP="00B94D40">
      <w:pPr>
        <w:spacing w:after="0"/>
        <w:jc w:val="both"/>
        <w:outlineLvl w:val="0"/>
        <w:rPr>
          <w:rFonts w:ascii="Times New Roman" w:hAnsi="Times New Roman"/>
          <w:sz w:val="20"/>
          <w:szCs w:val="20"/>
        </w:rPr>
      </w:pPr>
    </w:p>
    <w:p w14:paraId="51154B42" w14:textId="77777777" w:rsidR="004818DE" w:rsidRPr="00B94D40" w:rsidRDefault="004818DE" w:rsidP="004818DE">
      <w:pPr>
        <w:spacing w:after="120"/>
        <w:jc w:val="center"/>
        <w:outlineLvl w:val="0"/>
        <w:rPr>
          <w:rFonts w:ascii="Times New Roman" w:hAnsi="Times New Roman"/>
          <w:sz w:val="20"/>
          <w:szCs w:val="20"/>
        </w:rPr>
      </w:pPr>
      <w:r w:rsidRPr="00B94D40">
        <w:rPr>
          <w:rFonts w:ascii="Times New Roman" w:hAnsi="Times New Roman"/>
          <w:sz w:val="20"/>
          <w:szCs w:val="20"/>
        </w:rPr>
        <w:t xml:space="preserve">Table 1. </w:t>
      </w:r>
      <w:r>
        <w:rPr>
          <w:rFonts w:ascii="Times New Roman" w:hAnsi="Times New Roman"/>
          <w:sz w:val="20"/>
          <w:szCs w:val="20"/>
        </w:rPr>
        <w:t xml:space="preserve"> </w:t>
      </w:r>
      <w:r w:rsidRPr="00B94D40">
        <w:rPr>
          <w:rFonts w:ascii="Times New Roman" w:hAnsi="Times New Roman"/>
          <w:sz w:val="20"/>
          <w:szCs w:val="20"/>
        </w:rPr>
        <w:t>Instrumental conditions for ICP-MS quantification</w:t>
      </w:r>
    </w:p>
    <w:tbl>
      <w:tblPr>
        <w:tblW w:w="0" w:type="auto"/>
        <w:jc w:val="center"/>
        <w:tblLook w:val="04A0" w:firstRow="1" w:lastRow="0" w:firstColumn="1" w:lastColumn="0" w:noHBand="0" w:noVBand="1"/>
      </w:tblPr>
      <w:tblGrid>
        <w:gridCol w:w="2977"/>
        <w:gridCol w:w="1285"/>
      </w:tblGrid>
      <w:tr w:rsidR="004818DE" w:rsidRPr="00B94D40" w14:paraId="1194509C" w14:textId="77777777" w:rsidTr="00061061">
        <w:trPr>
          <w:trHeight w:val="237"/>
          <w:jc w:val="center"/>
        </w:trPr>
        <w:tc>
          <w:tcPr>
            <w:tcW w:w="0" w:type="auto"/>
            <w:tcBorders>
              <w:top w:val="single" w:sz="4" w:space="0" w:color="auto"/>
              <w:bottom w:val="single" w:sz="4" w:space="0" w:color="auto"/>
            </w:tcBorders>
            <w:vAlign w:val="center"/>
          </w:tcPr>
          <w:p w14:paraId="38F50E33" w14:textId="77777777" w:rsidR="004818DE" w:rsidRPr="00B94D40" w:rsidRDefault="004818DE" w:rsidP="00061061">
            <w:pPr>
              <w:spacing w:before="60" w:after="60"/>
              <w:jc w:val="both"/>
              <w:outlineLvl w:val="0"/>
              <w:rPr>
                <w:rFonts w:ascii="Times New Roman" w:hAnsi="Times New Roman"/>
                <w:b/>
                <w:sz w:val="20"/>
                <w:szCs w:val="20"/>
              </w:rPr>
            </w:pPr>
            <w:r w:rsidRPr="00B94D40">
              <w:rPr>
                <w:rFonts w:ascii="Times New Roman" w:hAnsi="Times New Roman"/>
                <w:b/>
                <w:sz w:val="20"/>
                <w:szCs w:val="20"/>
              </w:rPr>
              <w:t>Parameter</w:t>
            </w:r>
          </w:p>
        </w:tc>
        <w:tc>
          <w:tcPr>
            <w:tcW w:w="0" w:type="auto"/>
            <w:tcBorders>
              <w:top w:val="single" w:sz="4" w:space="0" w:color="auto"/>
              <w:bottom w:val="single" w:sz="4" w:space="0" w:color="auto"/>
            </w:tcBorders>
            <w:vAlign w:val="center"/>
          </w:tcPr>
          <w:p w14:paraId="2C2E9198" w14:textId="77777777" w:rsidR="004818DE" w:rsidRPr="00B94D40" w:rsidRDefault="004818DE" w:rsidP="00061061">
            <w:pPr>
              <w:spacing w:before="60" w:after="60"/>
              <w:jc w:val="both"/>
              <w:outlineLvl w:val="0"/>
              <w:rPr>
                <w:rFonts w:ascii="Times New Roman" w:hAnsi="Times New Roman"/>
                <w:b/>
                <w:sz w:val="20"/>
                <w:szCs w:val="20"/>
              </w:rPr>
            </w:pPr>
            <w:r w:rsidRPr="00B94D40">
              <w:rPr>
                <w:rFonts w:ascii="Times New Roman" w:hAnsi="Times New Roman"/>
                <w:b/>
                <w:sz w:val="20"/>
                <w:szCs w:val="20"/>
              </w:rPr>
              <w:t>Value</w:t>
            </w:r>
          </w:p>
        </w:tc>
      </w:tr>
      <w:tr w:rsidR="004818DE" w:rsidRPr="00B94D40" w14:paraId="058E20CB" w14:textId="77777777" w:rsidTr="00061061">
        <w:trPr>
          <w:trHeight w:val="204"/>
          <w:jc w:val="center"/>
        </w:trPr>
        <w:tc>
          <w:tcPr>
            <w:tcW w:w="0" w:type="auto"/>
            <w:tcBorders>
              <w:top w:val="single" w:sz="4" w:space="0" w:color="auto"/>
            </w:tcBorders>
          </w:tcPr>
          <w:p w14:paraId="01E522BA"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RF power</w:t>
            </w:r>
          </w:p>
        </w:tc>
        <w:tc>
          <w:tcPr>
            <w:tcW w:w="0" w:type="auto"/>
            <w:tcBorders>
              <w:top w:val="single" w:sz="4" w:space="0" w:color="auto"/>
            </w:tcBorders>
            <w:vAlign w:val="center"/>
          </w:tcPr>
          <w:p w14:paraId="4E71F9EF"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1550 W</w:t>
            </w:r>
          </w:p>
        </w:tc>
      </w:tr>
      <w:tr w:rsidR="004818DE" w:rsidRPr="00B94D40" w14:paraId="7BB85964" w14:textId="77777777" w:rsidTr="00061061">
        <w:trPr>
          <w:trHeight w:val="210"/>
          <w:jc w:val="center"/>
        </w:trPr>
        <w:tc>
          <w:tcPr>
            <w:tcW w:w="0" w:type="auto"/>
          </w:tcPr>
          <w:p w14:paraId="388CC37E"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Plasma-generating argon flow rate</w:t>
            </w:r>
          </w:p>
        </w:tc>
        <w:tc>
          <w:tcPr>
            <w:tcW w:w="0" w:type="auto"/>
            <w:vAlign w:val="center"/>
          </w:tcPr>
          <w:p w14:paraId="0B34980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14.0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249C9E50" w14:textId="77777777" w:rsidTr="00061061">
        <w:trPr>
          <w:trHeight w:val="210"/>
          <w:jc w:val="center"/>
        </w:trPr>
        <w:tc>
          <w:tcPr>
            <w:tcW w:w="0" w:type="auto"/>
          </w:tcPr>
          <w:p w14:paraId="6A4A5B45"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Auxiliary air flow</w:t>
            </w:r>
          </w:p>
        </w:tc>
        <w:tc>
          <w:tcPr>
            <w:tcW w:w="0" w:type="auto"/>
            <w:vAlign w:val="center"/>
          </w:tcPr>
          <w:p w14:paraId="419C4F57"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0.8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1508211F" w14:textId="77777777" w:rsidTr="00061061">
        <w:trPr>
          <w:trHeight w:val="210"/>
          <w:jc w:val="center"/>
        </w:trPr>
        <w:tc>
          <w:tcPr>
            <w:tcW w:w="0" w:type="auto"/>
          </w:tcPr>
          <w:p w14:paraId="27723782"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Spray air flow</w:t>
            </w:r>
          </w:p>
        </w:tc>
        <w:tc>
          <w:tcPr>
            <w:tcW w:w="0" w:type="auto"/>
            <w:vAlign w:val="center"/>
          </w:tcPr>
          <w:p w14:paraId="63C844E6"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1.0 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761729AB" w14:textId="77777777" w:rsidTr="00061061">
        <w:trPr>
          <w:trHeight w:val="210"/>
          <w:jc w:val="center"/>
        </w:trPr>
        <w:tc>
          <w:tcPr>
            <w:tcW w:w="0" w:type="auto"/>
          </w:tcPr>
          <w:p w14:paraId="73EB558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Peristaltic pump speed</w:t>
            </w:r>
          </w:p>
        </w:tc>
        <w:tc>
          <w:tcPr>
            <w:tcW w:w="0" w:type="auto"/>
            <w:vAlign w:val="center"/>
          </w:tcPr>
          <w:p w14:paraId="263C65B9"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40 rpm</w:t>
            </w:r>
          </w:p>
        </w:tc>
      </w:tr>
      <w:tr w:rsidR="004818DE" w:rsidRPr="00B94D40" w14:paraId="6EC66846" w14:textId="77777777" w:rsidTr="00061061">
        <w:trPr>
          <w:trHeight w:val="210"/>
          <w:jc w:val="center"/>
        </w:trPr>
        <w:tc>
          <w:tcPr>
            <w:tcW w:w="0" w:type="auto"/>
          </w:tcPr>
          <w:p w14:paraId="71A67F8D"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Sampling depth</w:t>
            </w:r>
          </w:p>
        </w:tc>
        <w:tc>
          <w:tcPr>
            <w:tcW w:w="0" w:type="auto"/>
            <w:vAlign w:val="center"/>
          </w:tcPr>
          <w:p w14:paraId="1B783CEF"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5.0 mm</w:t>
            </w:r>
          </w:p>
        </w:tc>
      </w:tr>
      <w:tr w:rsidR="004818DE" w:rsidRPr="00B94D40" w14:paraId="59A9F5BB" w14:textId="77777777" w:rsidTr="00061061">
        <w:trPr>
          <w:trHeight w:val="210"/>
          <w:jc w:val="center"/>
        </w:trPr>
        <w:tc>
          <w:tcPr>
            <w:tcW w:w="0" w:type="auto"/>
          </w:tcPr>
          <w:p w14:paraId="4C9B4243"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Collision gas flow</w:t>
            </w:r>
          </w:p>
        </w:tc>
        <w:tc>
          <w:tcPr>
            <w:tcW w:w="0" w:type="auto"/>
            <w:vAlign w:val="center"/>
          </w:tcPr>
          <w:p w14:paraId="7B49CF7D"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5.0 mL </w:t>
            </w:r>
            <w:r w:rsidRPr="00B94D40">
              <w:rPr>
                <w:rFonts w:ascii="Times New Roman" w:hAnsi="Times New Roman"/>
                <w:sz w:val="20"/>
                <w:szCs w:val="20"/>
              </w:rPr>
              <w:t>min</w:t>
            </w:r>
            <w:r w:rsidRPr="00B94D40">
              <w:rPr>
                <w:rFonts w:ascii="Times New Roman" w:hAnsi="Times New Roman"/>
                <w:sz w:val="20"/>
                <w:szCs w:val="20"/>
                <w:vertAlign w:val="superscript"/>
              </w:rPr>
              <w:t>–</w:t>
            </w:r>
            <w:r w:rsidRPr="00B94D40">
              <w:rPr>
                <w:rFonts w:ascii="Times New Roman" w:hAnsi="Times New Roman"/>
                <w:sz w:val="20"/>
                <w:szCs w:val="20"/>
                <w:vertAlign w:val="superscript"/>
                <w:lang w:val="vi-VN"/>
              </w:rPr>
              <w:t>1</w:t>
            </w:r>
          </w:p>
        </w:tc>
      </w:tr>
      <w:tr w:rsidR="004818DE" w:rsidRPr="00B94D40" w14:paraId="762F23B5" w14:textId="77777777" w:rsidTr="00061061">
        <w:trPr>
          <w:trHeight w:val="210"/>
          <w:jc w:val="center"/>
        </w:trPr>
        <w:tc>
          <w:tcPr>
            <w:tcW w:w="0" w:type="auto"/>
          </w:tcPr>
          <w:p w14:paraId="6844E292"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Spray chamber temperature</w:t>
            </w:r>
          </w:p>
        </w:tc>
        <w:tc>
          <w:tcPr>
            <w:tcW w:w="0" w:type="auto"/>
            <w:vAlign w:val="center"/>
          </w:tcPr>
          <w:p w14:paraId="35B4DA80"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2 </w:t>
            </w:r>
            <w:r w:rsidRPr="00B94D40">
              <w:rPr>
                <w:rFonts w:ascii="Times New Roman" w:hAnsi="Times New Roman"/>
                <w:sz w:val="20"/>
                <w:szCs w:val="20"/>
                <w:vertAlign w:val="superscript"/>
                <w:lang w:val="vi-VN"/>
              </w:rPr>
              <w:t>o</w:t>
            </w:r>
            <w:r w:rsidRPr="00B94D40">
              <w:rPr>
                <w:rFonts w:ascii="Times New Roman" w:hAnsi="Times New Roman"/>
                <w:sz w:val="20"/>
                <w:szCs w:val="20"/>
                <w:lang w:val="vi-VN"/>
              </w:rPr>
              <w:t>C</w:t>
            </w:r>
          </w:p>
        </w:tc>
      </w:tr>
      <w:tr w:rsidR="004818DE" w:rsidRPr="00B94D40" w14:paraId="505BBA10" w14:textId="77777777" w:rsidTr="00061061">
        <w:trPr>
          <w:trHeight w:val="210"/>
          <w:jc w:val="center"/>
        </w:trPr>
        <w:tc>
          <w:tcPr>
            <w:tcW w:w="0" w:type="auto"/>
          </w:tcPr>
          <w:p w14:paraId="0979D456"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Dwell time</w:t>
            </w:r>
          </w:p>
        </w:tc>
        <w:tc>
          <w:tcPr>
            <w:tcW w:w="0" w:type="auto"/>
            <w:vAlign w:val="center"/>
          </w:tcPr>
          <w:p w14:paraId="21D3AB34" w14:textId="77777777" w:rsidR="004818DE" w:rsidRPr="00B94D40" w:rsidRDefault="004818DE" w:rsidP="00061061">
            <w:pPr>
              <w:spacing w:before="60" w:after="0"/>
              <w:jc w:val="both"/>
              <w:outlineLvl w:val="0"/>
              <w:rPr>
                <w:rFonts w:ascii="Times New Roman" w:hAnsi="Times New Roman"/>
                <w:sz w:val="20"/>
                <w:szCs w:val="20"/>
              </w:rPr>
            </w:pPr>
            <w:r w:rsidRPr="00B94D40">
              <w:rPr>
                <w:rFonts w:ascii="Times New Roman" w:hAnsi="Times New Roman"/>
                <w:sz w:val="20"/>
                <w:szCs w:val="20"/>
                <w:lang w:val="vi-VN"/>
              </w:rPr>
              <w:t xml:space="preserve">0.2 </w:t>
            </w:r>
            <w:r w:rsidRPr="00B94D40">
              <w:rPr>
                <w:rFonts w:ascii="Times New Roman" w:hAnsi="Times New Roman"/>
                <w:sz w:val="20"/>
                <w:szCs w:val="20"/>
              </w:rPr>
              <w:t>s</w:t>
            </w:r>
          </w:p>
        </w:tc>
      </w:tr>
      <w:tr w:rsidR="004818DE" w:rsidRPr="00B94D40" w14:paraId="068EBC19" w14:textId="77777777" w:rsidTr="00061061">
        <w:trPr>
          <w:trHeight w:val="210"/>
          <w:jc w:val="center"/>
        </w:trPr>
        <w:tc>
          <w:tcPr>
            <w:tcW w:w="0" w:type="auto"/>
            <w:tcBorders>
              <w:bottom w:val="single" w:sz="4" w:space="0" w:color="auto"/>
            </w:tcBorders>
          </w:tcPr>
          <w:p w14:paraId="69FDDF49" w14:textId="77777777" w:rsidR="004818DE" w:rsidRPr="00B94D40" w:rsidRDefault="004818DE" w:rsidP="00061061">
            <w:pPr>
              <w:spacing w:before="60" w:after="60"/>
              <w:jc w:val="both"/>
              <w:outlineLvl w:val="0"/>
              <w:rPr>
                <w:rFonts w:ascii="Times New Roman" w:hAnsi="Times New Roman"/>
                <w:sz w:val="20"/>
                <w:szCs w:val="20"/>
              </w:rPr>
            </w:pPr>
            <w:r w:rsidRPr="00B94D40">
              <w:rPr>
                <w:rFonts w:ascii="Times New Roman" w:hAnsi="Times New Roman"/>
                <w:sz w:val="20"/>
                <w:szCs w:val="20"/>
                <w:lang w:val="vi-VN"/>
              </w:rPr>
              <w:t>Sweeps</w:t>
            </w:r>
          </w:p>
        </w:tc>
        <w:tc>
          <w:tcPr>
            <w:tcW w:w="0" w:type="auto"/>
            <w:tcBorders>
              <w:bottom w:val="single" w:sz="4" w:space="0" w:color="auto"/>
            </w:tcBorders>
            <w:vAlign w:val="center"/>
          </w:tcPr>
          <w:p w14:paraId="4B6BEDCD" w14:textId="77777777" w:rsidR="004818DE" w:rsidRPr="00B94D40" w:rsidRDefault="004818DE" w:rsidP="00061061">
            <w:pPr>
              <w:spacing w:before="60" w:after="60"/>
              <w:jc w:val="both"/>
              <w:outlineLvl w:val="0"/>
              <w:rPr>
                <w:rFonts w:ascii="Times New Roman" w:hAnsi="Times New Roman"/>
                <w:sz w:val="20"/>
                <w:szCs w:val="20"/>
              </w:rPr>
            </w:pPr>
            <w:r w:rsidRPr="00B94D40">
              <w:rPr>
                <w:rFonts w:ascii="Times New Roman" w:hAnsi="Times New Roman"/>
                <w:sz w:val="20"/>
                <w:szCs w:val="20"/>
                <w:lang w:val="vi-VN"/>
              </w:rPr>
              <w:t xml:space="preserve">10 </w:t>
            </w:r>
            <w:r w:rsidRPr="00B94D40">
              <w:rPr>
                <w:rFonts w:ascii="Times New Roman" w:hAnsi="Times New Roman"/>
                <w:sz w:val="20"/>
                <w:szCs w:val="20"/>
              </w:rPr>
              <w:t>cycles</w:t>
            </w:r>
          </w:p>
        </w:tc>
      </w:tr>
    </w:tbl>
    <w:p w14:paraId="2E9FC632" w14:textId="77777777" w:rsidR="004818DE" w:rsidRDefault="004818DE" w:rsidP="004818DE">
      <w:pPr>
        <w:spacing w:after="0"/>
        <w:jc w:val="both"/>
        <w:outlineLvl w:val="0"/>
        <w:rPr>
          <w:rFonts w:ascii="Times New Roman" w:hAnsi="Times New Roman"/>
          <w:sz w:val="20"/>
          <w:szCs w:val="20"/>
        </w:rPr>
      </w:pPr>
    </w:p>
    <w:p w14:paraId="0549114B" w14:textId="77777777" w:rsidR="004818DE" w:rsidRPr="00B94D40" w:rsidRDefault="004818DE" w:rsidP="004818DE">
      <w:pPr>
        <w:spacing w:after="0"/>
        <w:jc w:val="both"/>
        <w:outlineLvl w:val="0"/>
        <w:rPr>
          <w:rFonts w:ascii="Times New Roman" w:hAnsi="Times New Roman"/>
          <w:b/>
          <w:sz w:val="20"/>
          <w:szCs w:val="20"/>
        </w:rPr>
      </w:pPr>
      <w:r w:rsidRPr="00B94D40">
        <w:rPr>
          <w:rFonts w:ascii="Times New Roman" w:hAnsi="Times New Roman"/>
          <w:b/>
          <w:sz w:val="20"/>
          <w:szCs w:val="20"/>
        </w:rPr>
        <w:t>Reagents and standards</w:t>
      </w:r>
    </w:p>
    <w:p w14:paraId="5F292583" w14:textId="77777777"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rPr>
        <w:t>Deionized water</w:t>
      </w:r>
      <w:r w:rsidRPr="00B94D40">
        <w:rPr>
          <w:rFonts w:ascii="Times New Roman" w:hAnsi="Times New Roman"/>
          <w:sz w:val="20"/>
          <w:szCs w:val="20"/>
          <w:lang w:val="vi-VN"/>
        </w:rPr>
        <w:t xml:space="preserve"> (</w:t>
      </w:r>
      <w:r w:rsidRPr="00B94D40">
        <w:rPr>
          <w:rFonts w:ascii="Times New Roman" w:hAnsi="Times New Roman"/>
          <w:sz w:val="20"/>
          <w:szCs w:val="20"/>
        </w:rPr>
        <w:t>DIW</w:t>
      </w:r>
      <w:r w:rsidRPr="00B94D40">
        <w:rPr>
          <w:rFonts w:ascii="Times New Roman" w:hAnsi="Times New Roman"/>
          <w:sz w:val="20"/>
          <w:szCs w:val="20"/>
          <w:lang w:val="vi-VN"/>
        </w:rPr>
        <w:t xml:space="preserve">), </w:t>
      </w:r>
      <w:r w:rsidRPr="00B94D40">
        <w:rPr>
          <w:rFonts w:ascii="Times New Roman" w:hAnsi="Times New Roman"/>
          <w:sz w:val="20"/>
          <w:szCs w:val="20"/>
        </w:rPr>
        <w:t>18 MΩ.cm</w:t>
      </w:r>
      <w:r w:rsidRPr="00B94D40">
        <w:rPr>
          <w:rFonts w:ascii="Times New Roman" w:hAnsi="Times New Roman"/>
          <w:sz w:val="20"/>
          <w:szCs w:val="20"/>
          <w:lang w:val="vi-VN"/>
        </w:rPr>
        <w:t xml:space="preserve">, </w:t>
      </w:r>
      <w:r w:rsidRPr="00B94D40">
        <w:rPr>
          <w:rFonts w:ascii="Times New Roman" w:hAnsi="Times New Roman"/>
          <w:sz w:val="20"/>
          <w:szCs w:val="20"/>
        </w:rPr>
        <w:t>was obtained from a Milli-Q water system (Molsheim, France). Other chemicals and reagents, including 65 % nitric acid (HNO</w:t>
      </w:r>
      <w:r w:rsidRPr="00B94D40">
        <w:rPr>
          <w:rFonts w:ascii="Times New Roman" w:hAnsi="Times New Roman"/>
          <w:sz w:val="20"/>
          <w:szCs w:val="20"/>
          <w:vertAlign w:val="subscript"/>
        </w:rPr>
        <w:t>3</w:t>
      </w:r>
      <w:r w:rsidRPr="00B94D40">
        <w:rPr>
          <w:rFonts w:ascii="Times New Roman" w:hAnsi="Times New Roman"/>
          <w:sz w:val="20"/>
          <w:szCs w:val="20"/>
        </w:rPr>
        <w:t>), 38% hydrochloric acid (HCl), 48% bromic acid (HBr), 99% hydrazine sulfate ((N</w:t>
      </w:r>
      <w:r w:rsidRPr="00B94D40">
        <w:rPr>
          <w:rFonts w:ascii="Times New Roman" w:hAnsi="Times New Roman"/>
          <w:sz w:val="20"/>
          <w:szCs w:val="20"/>
          <w:vertAlign w:val="subscript"/>
        </w:rPr>
        <w:t>2</w:t>
      </w:r>
      <w:r w:rsidRPr="00B94D40">
        <w:rPr>
          <w:rFonts w:ascii="Times New Roman" w:hAnsi="Times New Roman"/>
          <w:sz w:val="20"/>
          <w:szCs w:val="20"/>
        </w:rPr>
        <w:t>H</w:t>
      </w:r>
      <w:r w:rsidRPr="00B94D40">
        <w:rPr>
          <w:rFonts w:ascii="Times New Roman" w:hAnsi="Times New Roman"/>
          <w:sz w:val="20"/>
          <w:szCs w:val="20"/>
          <w:vertAlign w:val="subscript"/>
        </w:rPr>
        <w:t>5</w:t>
      </w:r>
      <w:r w:rsidRPr="00B94D40">
        <w:rPr>
          <w:rFonts w:ascii="Times New Roman" w:hAnsi="Times New Roman"/>
          <w:sz w:val="20"/>
          <w:szCs w:val="20"/>
        </w:rPr>
        <w:t>)HSO</w:t>
      </w:r>
      <w:r w:rsidRPr="00B94D40">
        <w:rPr>
          <w:rFonts w:ascii="Times New Roman" w:hAnsi="Times New Roman"/>
          <w:sz w:val="20"/>
          <w:szCs w:val="20"/>
          <w:vertAlign w:val="subscript"/>
        </w:rPr>
        <w:t>4</w:t>
      </w:r>
      <w:r w:rsidRPr="00B94D40">
        <w:rPr>
          <w:rFonts w:ascii="Times New Roman" w:hAnsi="Times New Roman"/>
          <w:sz w:val="20"/>
          <w:szCs w:val="20"/>
        </w:rPr>
        <w:t>), methyl isobutyl ketone or MIBK ((CH</w:t>
      </w:r>
      <w:r w:rsidRPr="00B94D40">
        <w:rPr>
          <w:rFonts w:ascii="Times New Roman" w:hAnsi="Times New Roman"/>
          <w:sz w:val="20"/>
          <w:szCs w:val="20"/>
          <w:vertAlign w:val="subscript"/>
        </w:rPr>
        <w:t>3</w:t>
      </w:r>
      <w:r w:rsidRPr="00B94D40">
        <w:rPr>
          <w:rFonts w:ascii="Times New Roman" w:hAnsi="Times New Roman"/>
          <w:sz w:val="20"/>
          <w:szCs w:val="20"/>
        </w:rPr>
        <w:t>)</w:t>
      </w:r>
      <w:r w:rsidRPr="00B94D40">
        <w:rPr>
          <w:rFonts w:ascii="Times New Roman" w:hAnsi="Times New Roman"/>
          <w:sz w:val="20"/>
          <w:szCs w:val="20"/>
          <w:vertAlign w:val="subscript"/>
        </w:rPr>
        <w:t>2</w:t>
      </w:r>
      <w:r w:rsidRPr="00B94D40">
        <w:rPr>
          <w:rFonts w:ascii="Times New Roman" w:hAnsi="Times New Roman"/>
          <w:sz w:val="20"/>
          <w:szCs w:val="20"/>
        </w:rPr>
        <w:t>CHCH</w:t>
      </w:r>
      <w:r w:rsidRPr="00B94D40">
        <w:rPr>
          <w:rFonts w:ascii="Times New Roman" w:hAnsi="Times New Roman"/>
          <w:sz w:val="20"/>
          <w:szCs w:val="20"/>
          <w:vertAlign w:val="subscript"/>
        </w:rPr>
        <w:t>2</w:t>
      </w:r>
      <w:r w:rsidRPr="00B94D40">
        <w:rPr>
          <w:rFonts w:ascii="Times New Roman" w:hAnsi="Times New Roman"/>
          <w:sz w:val="20"/>
          <w:szCs w:val="20"/>
        </w:rPr>
        <w:t>COCH</w:t>
      </w:r>
      <w:r w:rsidRPr="00B94D40">
        <w:rPr>
          <w:rFonts w:ascii="Times New Roman" w:hAnsi="Times New Roman"/>
          <w:sz w:val="20"/>
          <w:szCs w:val="20"/>
          <w:vertAlign w:val="subscript"/>
        </w:rPr>
        <w:t>3</w:t>
      </w:r>
      <w:r w:rsidRPr="00B94D40">
        <w:rPr>
          <w:rFonts w:ascii="Times New Roman" w:hAnsi="Times New Roman"/>
          <w:sz w:val="20"/>
          <w:szCs w:val="20"/>
        </w:rPr>
        <w:t>) ≥ 99.9%, benzene (</w:t>
      </w:r>
      <w:r w:rsidRPr="00B94D40">
        <w:rPr>
          <w:rFonts w:ascii="Times New Roman" w:hAnsi="Times New Roman"/>
          <w:iCs/>
          <w:sz w:val="20"/>
          <w:szCs w:val="20"/>
        </w:rPr>
        <w:t>C</w:t>
      </w:r>
      <w:r w:rsidRPr="00B94D40">
        <w:rPr>
          <w:rFonts w:ascii="Times New Roman" w:hAnsi="Times New Roman"/>
          <w:iCs/>
          <w:sz w:val="20"/>
          <w:szCs w:val="20"/>
          <w:vertAlign w:val="subscript"/>
        </w:rPr>
        <w:t>6</w:t>
      </w:r>
      <w:r w:rsidRPr="00B94D40">
        <w:rPr>
          <w:rFonts w:ascii="Times New Roman" w:hAnsi="Times New Roman"/>
          <w:iCs/>
          <w:sz w:val="20"/>
          <w:szCs w:val="20"/>
        </w:rPr>
        <w:t>H</w:t>
      </w:r>
      <w:r w:rsidRPr="00B94D40">
        <w:rPr>
          <w:rFonts w:ascii="Times New Roman" w:hAnsi="Times New Roman"/>
          <w:iCs/>
          <w:sz w:val="20"/>
          <w:szCs w:val="20"/>
          <w:vertAlign w:val="subscript"/>
        </w:rPr>
        <w:t>6</w:t>
      </w:r>
      <w:r w:rsidRPr="00B94D40">
        <w:rPr>
          <w:rFonts w:ascii="Times New Roman" w:hAnsi="Times New Roman"/>
          <w:iCs/>
          <w:sz w:val="20"/>
          <w:szCs w:val="20"/>
        </w:rPr>
        <w:t xml:space="preserve">), </w:t>
      </w:r>
      <w:r w:rsidRPr="00B94D40">
        <w:rPr>
          <w:rFonts w:ascii="Times New Roman" w:hAnsi="Times New Roman"/>
          <w:iCs/>
          <w:sz w:val="20"/>
          <w:szCs w:val="20"/>
        </w:rPr>
        <w:t>toluene (C</w:t>
      </w:r>
      <w:r w:rsidRPr="00B94D40">
        <w:rPr>
          <w:rFonts w:ascii="Times New Roman" w:hAnsi="Times New Roman"/>
          <w:iCs/>
          <w:sz w:val="20"/>
          <w:szCs w:val="20"/>
          <w:vertAlign w:val="subscript"/>
        </w:rPr>
        <w:t>6</w:t>
      </w:r>
      <w:r w:rsidRPr="00B94D40">
        <w:rPr>
          <w:rFonts w:ascii="Times New Roman" w:hAnsi="Times New Roman"/>
          <w:iCs/>
          <w:sz w:val="20"/>
          <w:szCs w:val="20"/>
        </w:rPr>
        <w:t>H</w:t>
      </w:r>
      <w:r w:rsidRPr="00B94D40">
        <w:rPr>
          <w:rFonts w:ascii="Times New Roman" w:hAnsi="Times New Roman"/>
          <w:iCs/>
          <w:sz w:val="20"/>
          <w:szCs w:val="20"/>
          <w:vertAlign w:val="subscript"/>
        </w:rPr>
        <w:t>5</w:t>
      </w:r>
      <w:r w:rsidRPr="00B94D40">
        <w:rPr>
          <w:rFonts w:ascii="Times New Roman" w:hAnsi="Times New Roman"/>
          <w:iCs/>
          <w:sz w:val="20"/>
          <w:szCs w:val="20"/>
        </w:rPr>
        <w:t>CH</w:t>
      </w:r>
      <w:r w:rsidRPr="00B94D40">
        <w:rPr>
          <w:rFonts w:ascii="Times New Roman" w:hAnsi="Times New Roman"/>
          <w:iCs/>
          <w:sz w:val="20"/>
          <w:szCs w:val="20"/>
          <w:vertAlign w:val="subscript"/>
        </w:rPr>
        <w:t>3</w:t>
      </w:r>
      <w:r w:rsidRPr="00B94D40">
        <w:rPr>
          <w:rFonts w:ascii="Times New Roman" w:hAnsi="Times New Roman"/>
          <w:iCs/>
          <w:sz w:val="20"/>
          <w:szCs w:val="20"/>
        </w:rPr>
        <w:t xml:space="preserve">), </w:t>
      </w:r>
      <w:r w:rsidRPr="00B94D40">
        <w:rPr>
          <w:rFonts w:ascii="Times New Roman" w:hAnsi="Times New Roman"/>
          <w:iCs/>
          <w:sz w:val="20"/>
          <w:szCs w:val="20"/>
          <w:vertAlign w:val="subscript"/>
        </w:rPr>
        <w:t xml:space="preserve"> </w:t>
      </w:r>
      <w:r w:rsidRPr="00B94D40">
        <w:rPr>
          <w:rFonts w:ascii="Times New Roman" w:hAnsi="Times New Roman"/>
          <w:sz w:val="20"/>
          <w:szCs w:val="20"/>
        </w:rPr>
        <w:t>ethyl acetate (CH</w:t>
      </w:r>
      <w:r w:rsidRPr="00B94D40">
        <w:rPr>
          <w:rFonts w:ascii="Times New Roman" w:hAnsi="Times New Roman"/>
          <w:sz w:val="20"/>
          <w:szCs w:val="20"/>
          <w:vertAlign w:val="subscript"/>
        </w:rPr>
        <w:t>3</w:t>
      </w:r>
      <w:r w:rsidRPr="00B94D40">
        <w:rPr>
          <w:rFonts w:ascii="Times New Roman" w:hAnsi="Times New Roman"/>
          <w:sz w:val="20"/>
          <w:szCs w:val="20"/>
        </w:rPr>
        <w:t>COOC</w:t>
      </w:r>
      <w:r w:rsidRPr="00B94D40">
        <w:rPr>
          <w:rFonts w:ascii="Times New Roman" w:hAnsi="Times New Roman"/>
          <w:sz w:val="20"/>
          <w:szCs w:val="20"/>
          <w:vertAlign w:val="subscript"/>
        </w:rPr>
        <w:t>2</w:t>
      </w:r>
      <w:r w:rsidRPr="00B94D40">
        <w:rPr>
          <w:rFonts w:ascii="Times New Roman" w:hAnsi="Times New Roman"/>
          <w:sz w:val="20"/>
          <w:szCs w:val="20"/>
        </w:rPr>
        <w:t>H</w:t>
      </w:r>
      <w:r w:rsidRPr="00B94D40">
        <w:rPr>
          <w:rFonts w:ascii="Times New Roman" w:hAnsi="Times New Roman"/>
          <w:sz w:val="20"/>
          <w:szCs w:val="20"/>
          <w:vertAlign w:val="subscript"/>
        </w:rPr>
        <w:t>5</w:t>
      </w:r>
      <w:r w:rsidRPr="00B94D40">
        <w:rPr>
          <w:rFonts w:ascii="Times New Roman" w:hAnsi="Times New Roman"/>
          <w:sz w:val="20"/>
          <w:szCs w:val="20"/>
        </w:rPr>
        <w:t>) ≥ 99.9%, chloroform (CHCl</w:t>
      </w:r>
      <w:r w:rsidRPr="00B94D40">
        <w:rPr>
          <w:rFonts w:ascii="Times New Roman" w:hAnsi="Times New Roman"/>
          <w:sz w:val="20"/>
          <w:szCs w:val="20"/>
          <w:vertAlign w:val="subscript"/>
        </w:rPr>
        <w:t>3</w:t>
      </w:r>
      <w:r w:rsidRPr="00B94D40">
        <w:rPr>
          <w:rFonts w:ascii="Times New Roman" w:hAnsi="Times New Roman"/>
          <w:sz w:val="20"/>
          <w:szCs w:val="20"/>
        </w:rPr>
        <w:t>) ≥ 99.9%, iso-propanol (CH</w:t>
      </w:r>
      <w:r w:rsidRPr="00B94D40">
        <w:rPr>
          <w:rFonts w:ascii="Times New Roman" w:hAnsi="Times New Roman"/>
          <w:sz w:val="20"/>
          <w:szCs w:val="20"/>
          <w:vertAlign w:val="subscript"/>
        </w:rPr>
        <w:t>3</w:t>
      </w:r>
      <w:r w:rsidRPr="00B94D40">
        <w:rPr>
          <w:rFonts w:ascii="Times New Roman" w:hAnsi="Times New Roman"/>
          <w:sz w:val="20"/>
          <w:szCs w:val="20"/>
        </w:rPr>
        <w:t>CHOHCH</w:t>
      </w:r>
      <w:r w:rsidRPr="00B94D40">
        <w:rPr>
          <w:rFonts w:ascii="Times New Roman" w:hAnsi="Times New Roman"/>
          <w:sz w:val="20"/>
          <w:szCs w:val="20"/>
          <w:vertAlign w:val="subscript"/>
        </w:rPr>
        <w:t>3</w:t>
      </w:r>
      <w:r w:rsidRPr="00B94D40">
        <w:rPr>
          <w:rFonts w:ascii="Times New Roman" w:hAnsi="Times New Roman"/>
          <w:sz w:val="20"/>
          <w:szCs w:val="20"/>
        </w:rPr>
        <w:t>) ≥ 99.9%, hexane (CH₃(CH₂)₄CH₃) ≥ 99.9%, 30% hydrogen peroxide (H</w:t>
      </w:r>
      <w:r w:rsidRPr="00B94D40">
        <w:rPr>
          <w:rFonts w:ascii="Times New Roman" w:hAnsi="Times New Roman"/>
          <w:sz w:val="20"/>
          <w:szCs w:val="20"/>
          <w:vertAlign w:val="subscript"/>
        </w:rPr>
        <w:t>2</w:t>
      </w:r>
      <w:r w:rsidRPr="00B94D40">
        <w:rPr>
          <w:rFonts w:ascii="Times New Roman" w:hAnsi="Times New Roman"/>
          <w:sz w:val="20"/>
          <w:szCs w:val="20"/>
        </w:rPr>
        <w:t>O</w:t>
      </w:r>
      <w:r w:rsidRPr="00B94D40">
        <w:rPr>
          <w:rFonts w:ascii="Times New Roman" w:hAnsi="Times New Roman"/>
          <w:sz w:val="20"/>
          <w:szCs w:val="20"/>
          <w:vertAlign w:val="subscript"/>
        </w:rPr>
        <w:t>2</w:t>
      </w:r>
      <w:r w:rsidRPr="00B94D40">
        <w:rPr>
          <w:rFonts w:ascii="Times New Roman" w:hAnsi="Times New Roman"/>
          <w:sz w:val="20"/>
          <w:szCs w:val="20"/>
        </w:rPr>
        <w:t>) and sodium sulfate (Na</w:t>
      </w:r>
      <w:r w:rsidRPr="00B94D40">
        <w:rPr>
          <w:rFonts w:ascii="Times New Roman" w:hAnsi="Times New Roman"/>
          <w:sz w:val="20"/>
          <w:szCs w:val="20"/>
          <w:vertAlign w:val="subscript"/>
        </w:rPr>
        <w:t>2</w:t>
      </w:r>
      <w:r w:rsidRPr="00B94D40">
        <w:rPr>
          <w:rFonts w:ascii="Times New Roman" w:hAnsi="Times New Roman"/>
          <w:sz w:val="20"/>
          <w:szCs w:val="20"/>
        </w:rPr>
        <w:t>SO</w:t>
      </w:r>
      <w:r w:rsidRPr="00B94D40">
        <w:rPr>
          <w:rFonts w:ascii="Times New Roman" w:hAnsi="Times New Roman"/>
          <w:sz w:val="20"/>
          <w:szCs w:val="20"/>
          <w:vertAlign w:val="subscript"/>
        </w:rPr>
        <w:t>4</w:t>
      </w:r>
      <w:r w:rsidRPr="00B94D40">
        <w:rPr>
          <w:rFonts w:ascii="Times New Roman" w:hAnsi="Times New Roman"/>
          <w:sz w:val="20"/>
          <w:szCs w:val="20"/>
        </w:rPr>
        <w:t>), were of analytical grade and bought from Merck (Germany). Arsenate (H</w:t>
      </w:r>
      <w:r w:rsidRPr="00B94D40">
        <w:rPr>
          <w:rFonts w:ascii="Times New Roman" w:hAnsi="Times New Roman"/>
          <w:sz w:val="20"/>
          <w:szCs w:val="20"/>
          <w:vertAlign w:val="subscript"/>
        </w:rPr>
        <w:t>3</w:t>
      </w:r>
      <w:r w:rsidRPr="00B94D40">
        <w:rPr>
          <w:rFonts w:ascii="Times New Roman" w:hAnsi="Times New Roman"/>
          <w:sz w:val="20"/>
          <w:szCs w:val="20"/>
        </w:rPr>
        <w:t>AsO</w:t>
      </w:r>
      <w:r w:rsidRPr="00B94D40">
        <w:rPr>
          <w:rFonts w:ascii="Times New Roman" w:hAnsi="Times New Roman"/>
          <w:sz w:val="20"/>
          <w:szCs w:val="20"/>
          <w:vertAlign w:val="subscript"/>
        </w:rPr>
        <w:t>4</w:t>
      </w:r>
      <w:r w:rsidRPr="00B94D40">
        <w:rPr>
          <w:rFonts w:ascii="Times New Roman" w:hAnsi="Times New Roman"/>
          <w:sz w:val="20"/>
          <w:szCs w:val="20"/>
        </w:rPr>
        <w:t>) standard stock solution (1000±3 mg L</w:t>
      </w:r>
      <w:r w:rsidRPr="00B94D40">
        <w:rPr>
          <w:rFonts w:ascii="Times New Roman" w:hAnsi="Times New Roman"/>
          <w:sz w:val="20"/>
          <w:szCs w:val="20"/>
          <w:vertAlign w:val="superscript"/>
        </w:rPr>
        <w:t>−1</w:t>
      </w:r>
      <w:r w:rsidRPr="00B94D40">
        <w:rPr>
          <w:rFonts w:ascii="Times New Roman" w:hAnsi="Times New Roman"/>
          <w:sz w:val="20"/>
          <w:szCs w:val="20"/>
        </w:rPr>
        <w:t>) was purchased from Merck (Germany). An</w:t>
      </w:r>
      <w:r w:rsidRPr="00B94D40">
        <w:rPr>
          <w:rFonts w:ascii="Times New Roman" w:hAnsi="Times New Roman"/>
          <w:sz w:val="20"/>
          <w:szCs w:val="20"/>
          <w:lang w:val="vi-VN"/>
        </w:rPr>
        <w:t xml:space="preserve"> </w:t>
      </w:r>
      <w:r w:rsidRPr="00B94D40">
        <w:rPr>
          <w:rFonts w:ascii="Times New Roman" w:hAnsi="Times New Roman"/>
          <w:sz w:val="20"/>
          <w:szCs w:val="20"/>
        </w:rPr>
        <w:t xml:space="preserve">internal standard solution of </w:t>
      </w:r>
      <w:r w:rsidRPr="00B94D40">
        <w:rPr>
          <w:rFonts w:ascii="Times New Roman" w:hAnsi="Times New Roman"/>
          <w:sz w:val="20"/>
          <w:szCs w:val="20"/>
          <w:vertAlign w:val="superscript"/>
        </w:rPr>
        <w:t>89</w:t>
      </w:r>
      <w:r w:rsidRPr="00B94D40">
        <w:rPr>
          <w:rFonts w:ascii="Times New Roman" w:hAnsi="Times New Roman"/>
          <w:sz w:val="20"/>
          <w:szCs w:val="20"/>
        </w:rPr>
        <w:t>Y (10 µg mL</w:t>
      </w:r>
      <w:r w:rsidRPr="00B94D40">
        <w:rPr>
          <w:rFonts w:ascii="Times New Roman" w:hAnsi="Times New Roman"/>
          <w:sz w:val="20"/>
          <w:szCs w:val="20"/>
          <w:vertAlign w:val="superscript"/>
        </w:rPr>
        <w:t>−1</w:t>
      </w:r>
      <w:r w:rsidRPr="00B94D40">
        <w:rPr>
          <w:rFonts w:ascii="Times New Roman" w:hAnsi="Times New Roman"/>
          <w:sz w:val="20"/>
          <w:szCs w:val="20"/>
        </w:rPr>
        <w:t>) was provided by Accu Standard.</w:t>
      </w:r>
      <w:r w:rsidRPr="00B94D40">
        <w:rPr>
          <w:rFonts w:ascii="Times New Roman" w:hAnsi="Times New Roman"/>
          <w:sz w:val="20"/>
          <w:szCs w:val="20"/>
          <w:lang w:val="vi-VN"/>
        </w:rPr>
        <w:t xml:space="preserve"> </w:t>
      </w:r>
      <w:r w:rsidRPr="00B94D40">
        <w:rPr>
          <w:rFonts w:ascii="Times New Roman" w:hAnsi="Times New Roman"/>
          <w:sz w:val="20"/>
          <w:szCs w:val="20"/>
        </w:rPr>
        <w:t>Tune B iCAP Q solution (Ba, Bi, Ce, Co, In, Li và U) of 1.0 µg L</w:t>
      </w:r>
      <w:r w:rsidRPr="00B94D40">
        <w:rPr>
          <w:rFonts w:ascii="Times New Roman" w:hAnsi="Times New Roman"/>
          <w:sz w:val="20"/>
          <w:szCs w:val="20"/>
          <w:vertAlign w:val="superscript"/>
        </w:rPr>
        <w:t>−1</w:t>
      </w:r>
      <w:r w:rsidRPr="00B94D40">
        <w:rPr>
          <w:rFonts w:ascii="Times New Roman" w:hAnsi="Times New Roman"/>
          <w:sz w:val="20"/>
          <w:szCs w:val="20"/>
        </w:rPr>
        <w:t xml:space="preserve"> was supplied by Thermo Fisher. Multi-element solution was Thermo iCAP Q (0.035 mg L</w:t>
      </w:r>
      <w:r w:rsidRPr="00B94D40">
        <w:rPr>
          <w:rFonts w:ascii="Times New Roman" w:hAnsi="Times New Roman"/>
          <w:sz w:val="20"/>
          <w:szCs w:val="20"/>
          <w:vertAlign w:val="superscript"/>
        </w:rPr>
        <w:t xml:space="preserve">−1 </w:t>
      </w:r>
      <w:r w:rsidRPr="00B94D40">
        <w:rPr>
          <w:rFonts w:ascii="Times New Roman" w:hAnsi="Times New Roman"/>
          <w:sz w:val="20"/>
          <w:szCs w:val="20"/>
        </w:rPr>
        <w:t>Be; 0.020 mg L</w:t>
      </w:r>
      <w:r w:rsidRPr="00B94D40">
        <w:rPr>
          <w:rFonts w:ascii="Times New Roman" w:hAnsi="Times New Roman"/>
          <w:sz w:val="20"/>
          <w:szCs w:val="20"/>
          <w:vertAlign w:val="superscript"/>
        </w:rPr>
        <w:t xml:space="preserve">−1 </w:t>
      </w:r>
      <w:r w:rsidRPr="00B94D40">
        <w:rPr>
          <w:rFonts w:ascii="Times New Roman" w:hAnsi="Times New Roman"/>
          <w:sz w:val="20"/>
          <w:szCs w:val="20"/>
        </w:rPr>
        <w:t>Zn; 0.015 mg L</w:t>
      </w:r>
      <w:r w:rsidRPr="00B94D40">
        <w:rPr>
          <w:rFonts w:ascii="Times New Roman" w:hAnsi="Times New Roman"/>
          <w:sz w:val="20"/>
          <w:szCs w:val="20"/>
          <w:vertAlign w:val="superscript"/>
        </w:rPr>
        <w:t>−1</w:t>
      </w:r>
      <w:r w:rsidRPr="00B94D40">
        <w:rPr>
          <w:rFonts w:ascii="Times New Roman" w:hAnsi="Times New Roman"/>
          <w:sz w:val="20"/>
          <w:szCs w:val="20"/>
        </w:rPr>
        <w:t xml:space="preserve"> Cu, Ni; 0.010 mg L</w:t>
      </w:r>
      <w:r w:rsidRPr="00B94D40">
        <w:rPr>
          <w:rFonts w:ascii="Times New Roman" w:hAnsi="Times New Roman"/>
          <w:sz w:val="20"/>
          <w:szCs w:val="20"/>
          <w:vertAlign w:val="superscript"/>
        </w:rPr>
        <w:t>–1</w:t>
      </w:r>
      <w:r w:rsidRPr="00B94D40">
        <w:rPr>
          <w:rFonts w:ascii="Times New Roman" w:hAnsi="Times New Roman"/>
          <w:sz w:val="20"/>
          <w:szCs w:val="20"/>
        </w:rPr>
        <w:t xml:space="preserve"> Al, Ga, Mg; 0.008 mg L</w:t>
      </w:r>
      <w:r w:rsidRPr="00B94D40">
        <w:rPr>
          <w:rFonts w:ascii="Times New Roman" w:hAnsi="Times New Roman"/>
          <w:sz w:val="20"/>
          <w:szCs w:val="20"/>
          <w:vertAlign w:val="superscript"/>
        </w:rPr>
        <w:t>–1</w:t>
      </w:r>
      <w:r w:rsidRPr="00B94D40">
        <w:rPr>
          <w:rFonts w:ascii="Times New Roman" w:hAnsi="Times New Roman"/>
          <w:sz w:val="20"/>
          <w:szCs w:val="20"/>
        </w:rPr>
        <w:t xml:space="preserve"> Co, Li, Sc; 0.006 mg L</w:t>
      </w:r>
      <w:r w:rsidRPr="00B94D40">
        <w:rPr>
          <w:rFonts w:ascii="Times New Roman" w:hAnsi="Times New Roman"/>
          <w:sz w:val="20"/>
          <w:szCs w:val="20"/>
          <w:vertAlign w:val="superscript"/>
        </w:rPr>
        <w:t>–1</w:t>
      </w:r>
      <w:r w:rsidRPr="00B94D40">
        <w:rPr>
          <w:rFonts w:ascii="Times New Roman" w:hAnsi="Times New Roman"/>
          <w:sz w:val="20"/>
          <w:szCs w:val="20"/>
        </w:rPr>
        <w:t xml:space="preserve"> Ag, Mn; 0.005 mg L</w:t>
      </w:r>
      <w:r w:rsidRPr="00B94D40">
        <w:rPr>
          <w:rFonts w:ascii="Times New Roman" w:hAnsi="Times New Roman"/>
          <w:sz w:val="20"/>
          <w:szCs w:val="20"/>
          <w:vertAlign w:val="superscript"/>
        </w:rPr>
        <w:t>–1</w:t>
      </w:r>
      <w:r w:rsidRPr="00B94D40">
        <w:rPr>
          <w:rFonts w:ascii="Times New Roman" w:hAnsi="Times New Roman"/>
          <w:sz w:val="20"/>
          <w:szCs w:val="20"/>
        </w:rPr>
        <w:t xml:space="preserve"> Sr; 0.004 mg L</w:t>
      </w:r>
      <w:r w:rsidRPr="00B94D40">
        <w:rPr>
          <w:rFonts w:ascii="Times New Roman" w:hAnsi="Times New Roman"/>
          <w:sz w:val="20"/>
          <w:szCs w:val="20"/>
          <w:vertAlign w:val="superscript"/>
        </w:rPr>
        <w:t>–1</w:t>
      </w:r>
      <w:r w:rsidRPr="00B94D40">
        <w:rPr>
          <w:rFonts w:ascii="Times New Roman" w:hAnsi="Times New Roman"/>
          <w:sz w:val="20"/>
          <w:szCs w:val="20"/>
        </w:rPr>
        <w:t xml:space="preserve"> Ba, Tl (Thallium); 0.003 mg L</w:t>
      </w:r>
      <w:r w:rsidRPr="00B94D40">
        <w:rPr>
          <w:rFonts w:ascii="Times New Roman" w:hAnsi="Times New Roman"/>
          <w:sz w:val="20"/>
          <w:szCs w:val="20"/>
          <w:vertAlign w:val="superscript"/>
        </w:rPr>
        <w:t>–1</w:t>
      </w:r>
      <w:r w:rsidRPr="00B94D40">
        <w:rPr>
          <w:rFonts w:ascii="Times New Roman" w:hAnsi="Times New Roman"/>
          <w:sz w:val="20"/>
          <w:szCs w:val="20"/>
        </w:rPr>
        <w:t xml:space="preserve"> Bi, Ce, Cs, Ho, In, Rh, Ta, Tb, U, Y in 2 % HNO</w:t>
      </w:r>
      <w:r w:rsidRPr="00B94D40">
        <w:rPr>
          <w:rFonts w:ascii="Times New Roman" w:hAnsi="Times New Roman"/>
          <w:sz w:val="20"/>
          <w:szCs w:val="20"/>
          <w:vertAlign w:val="subscript"/>
        </w:rPr>
        <w:t>3</w:t>
      </w:r>
      <w:r w:rsidRPr="00B94D40">
        <w:rPr>
          <w:rFonts w:ascii="Times New Roman" w:hAnsi="Times New Roman"/>
          <w:sz w:val="20"/>
          <w:szCs w:val="20"/>
        </w:rPr>
        <w:t xml:space="preserve">). </w:t>
      </w:r>
      <w:r w:rsidRPr="00B94D40">
        <w:rPr>
          <w:rFonts w:ascii="Times New Roman" w:hAnsi="Times New Roman"/>
          <w:bCs/>
          <w:i/>
          <w:sz w:val="20"/>
          <w:szCs w:val="20"/>
          <w:lang w:val="nb-NO"/>
        </w:rPr>
        <w:t xml:space="preserve"> </w:t>
      </w:r>
    </w:p>
    <w:p w14:paraId="7EB07CC1" w14:textId="77777777" w:rsidR="00E50175" w:rsidRDefault="00E50175" w:rsidP="00B94D40">
      <w:pPr>
        <w:spacing w:after="0"/>
        <w:jc w:val="both"/>
        <w:outlineLvl w:val="0"/>
        <w:rPr>
          <w:rFonts w:ascii="Times New Roman" w:hAnsi="Times New Roman"/>
          <w:sz w:val="20"/>
          <w:szCs w:val="20"/>
        </w:rPr>
      </w:pPr>
    </w:p>
    <w:p w14:paraId="38AA022D"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Sample collection </w:t>
      </w:r>
    </w:p>
    <w:p w14:paraId="6D224299" w14:textId="77777777"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lang w:val="en-GB"/>
        </w:rPr>
        <w:t>The study was carried out on several</w:t>
      </w:r>
      <w:r w:rsidRPr="00B94D40">
        <w:rPr>
          <w:rFonts w:ascii="Times New Roman" w:hAnsi="Times New Roman"/>
          <w:sz w:val="20"/>
          <w:szCs w:val="20"/>
          <w:lang w:val="vi-VN"/>
        </w:rPr>
        <w:t xml:space="preserve"> </w:t>
      </w:r>
      <w:r w:rsidRPr="00B94D40">
        <w:rPr>
          <w:rFonts w:ascii="Times New Roman" w:hAnsi="Times New Roman"/>
          <w:sz w:val="20"/>
          <w:szCs w:val="20"/>
          <w:lang w:val="en-GB"/>
        </w:rPr>
        <w:t>specific</w:t>
      </w:r>
      <w:r w:rsidRPr="00B94D40">
        <w:rPr>
          <w:rFonts w:ascii="Times New Roman" w:hAnsi="Times New Roman"/>
          <w:sz w:val="20"/>
          <w:szCs w:val="20"/>
          <w:lang w:val="vi-VN"/>
        </w:rPr>
        <w:t xml:space="preserve"> food</w:t>
      </w:r>
      <w:r w:rsidRPr="00B94D40">
        <w:rPr>
          <w:rFonts w:ascii="Times New Roman" w:hAnsi="Times New Roman"/>
          <w:sz w:val="20"/>
          <w:szCs w:val="20"/>
          <w:lang w:val="en-GB"/>
        </w:rPr>
        <w:t xml:space="preserve"> matrices in Vietnam with highly potential risks of iAs exposure such as cereals (rice, brown rice), fish, and seafood products (fish, fish sauce). </w:t>
      </w:r>
      <w:r w:rsidRPr="00B94D40">
        <w:rPr>
          <w:rFonts w:ascii="Times New Roman" w:hAnsi="Times New Roman"/>
          <w:iCs/>
          <w:sz w:val="20"/>
          <w:szCs w:val="20"/>
        </w:rPr>
        <w:t>Various types of foods, including rice (n=3), brown rice (n=3), herring (n=3), anchovy (n=3), commercial Vietnamese fish sauce (n=3) were obtained from the local markets in Ho Chi Minh City.</w:t>
      </w:r>
      <w:r w:rsidRPr="00B94D40">
        <w:rPr>
          <w:rFonts w:ascii="Times New Roman" w:hAnsi="Times New Roman"/>
          <w:iCs/>
          <w:sz w:val="20"/>
          <w:szCs w:val="20"/>
          <w:lang w:val="vi-VN"/>
        </w:rPr>
        <w:t xml:space="preserve"> </w:t>
      </w:r>
      <w:r w:rsidRPr="00B94D40">
        <w:rPr>
          <w:rFonts w:ascii="Times New Roman" w:hAnsi="Times New Roman"/>
          <w:iCs/>
          <w:sz w:val="20"/>
          <w:szCs w:val="20"/>
        </w:rPr>
        <w:t>About 500-1000 g of shrimp, fish, and cereal samples, kept in a polyethylene (PE) bag with a folding edge and an entire bottle of fish sauce product. Fish samples were removed of their head, viscera, and tail. The samples were crushed and well homogenized in a mill. The resulting samples were stored in a decontaminated tube and stored in a freezer until analysis.</w:t>
      </w:r>
      <w:r w:rsidRPr="00B94D40">
        <w:rPr>
          <w:rFonts w:ascii="Times New Roman" w:hAnsi="Times New Roman"/>
          <w:iCs/>
          <w:sz w:val="20"/>
          <w:szCs w:val="20"/>
          <w:lang w:val="vi-VN"/>
        </w:rPr>
        <w:t xml:space="preserve"> </w:t>
      </w:r>
      <w:r w:rsidRPr="00B94D40">
        <w:rPr>
          <w:rFonts w:ascii="Times New Roman" w:hAnsi="Times New Roman"/>
          <w:iCs/>
          <w:sz w:val="20"/>
          <w:szCs w:val="20"/>
        </w:rPr>
        <w:t>Cereal samples were crushed and homogenized to a fine texture in a mill, and stored at room temperature (20 °C) until analysis.</w:t>
      </w:r>
      <w:r w:rsidRPr="00B94D40">
        <w:rPr>
          <w:rFonts w:ascii="Times New Roman" w:hAnsi="Times New Roman"/>
          <w:sz w:val="20"/>
          <w:szCs w:val="20"/>
          <w:lang w:val="vi-VN"/>
        </w:rPr>
        <w:t xml:space="preserve"> </w:t>
      </w:r>
      <w:r w:rsidRPr="00B94D40">
        <w:rPr>
          <w:rFonts w:ascii="Times New Roman" w:hAnsi="Times New Roman"/>
          <w:sz w:val="20"/>
          <w:szCs w:val="20"/>
          <w:lang w:val="en-GB"/>
        </w:rPr>
        <w:t>Fish sauce was</w:t>
      </w:r>
      <w:r w:rsidRPr="00B94D40">
        <w:rPr>
          <w:rFonts w:ascii="Times New Roman" w:hAnsi="Times New Roman"/>
          <w:sz w:val="20"/>
          <w:szCs w:val="20"/>
          <w:lang w:val="vi-VN"/>
        </w:rPr>
        <w:t xml:space="preserve"> </w:t>
      </w:r>
      <w:r w:rsidRPr="00B94D40">
        <w:rPr>
          <w:rFonts w:ascii="Times New Roman" w:hAnsi="Times New Roman"/>
          <w:sz w:val="20"/>
          <w:szCs w:val="20"/>
          <w:lang w:val="en-GB"/>
        </w:rPr>
        <w:t>stored at room temperature (20 °C), as recommended on the product’s label</w:t>
      </w:r>
      <w:r w:rsidRPr="00B94D40">
        <w:rPr>
          <w:rFonts w:ascii="Times New Roman" w:hAnsi="Times New Roman"/>
          <w:sz w:val="20"/>
          <w:szCs w:val="20"/>
        </w:rPr>
        <w:t>.</w:t>
      </w:r>
    </w:p>
    <w:p w14:paraId="5661E802" w14:textId="77777777" w:rsidR="004818DE" w:rsidRPr="00B94D40" w:rsidRDefault="004818DE" w:rsidP="004818DE">
      <w:pPr>
        <w:spacing w:after="0"/>
        <w:jc w:val="both"/>
        <w:rPr>
          <w:rFonts w:ascii="Times New Roman" w:hAnsi="Times New Roman"/>
          <w:b/>
          <w:sz w:val="20"/>
          <w:szCs w:val="20"/>
        </w:rPr>
      </w:pPr>
    </w:p>
    <w:p w14:paraId="050E7B75" w14:textId="77777777" w:rsidR="004818DE" w:rsidRPr="00B94D40" w:rsidRDefault="004818DE" w:rsidP="004818DE">
      <w:pPr>
        <w:spacing w:after="0"/>
        <w:jc w:val="both"/>
        <w:rPr>
          <w:rFonts w:ascii="Times New Roman" w:hAnsi="Times New Roman"/>
          <w:b/>
          <w:sz w:val="20"/>
          <w:szCs w:val="20"/>
        </w:rPr>
      </w:pPr>
      <w:r w:rsidRPr="00B94D40">
        <w:rPr>
          <w:rFonts w:ascii="Times New Roman" w:hAnsi="Times New Roman"/>
          <w:b/>
          <w:sz w:val="20"/>
          <w:szCs w:val="20"/>
        </w:rPr>
        <w:t>Determination of total arsenic by ICP-MS</w:t>
      </w:r>
    </w:p>
    <w:p w14:paraId="408F9385" w14:textId="77777777" w:rsidR="00114AD8" w:rsidRDefault="004818DE" w:rsidP="004818DE">
      <w:pPr>
        <w:spacing w:after="0"/>
        <w:jc w:val="both"/>
        <w:rPr>
          <w:rFonts w:ascii="Times New Roman" w:hAnsi="Times New Roman"/>
          <w:sz w:val="20"/>
          <w:szCs w:val="20"/>
          <w:lang w:val="en-GB"/>
        </w:rPr>
        <w:sectPr w:rsidR="00114AD8" w:rsidSect="00DF2081">
          <w:footerReference w:type="even" r:id="rId14"/>
          <w:footerReference w:type="default" r:id="rId15"/>
          <w:type w:val="continuous"/>
          <w:pgSz w:w="12240" w:h="15840" w:code="1"/>
          <w:pgMar w:top="1800" w:right="1469" w:bottom="1699" w:left="1440" w:header="706" w:footer="706" w:gutter="0"/>
          <w:pgNumType w:start="0"/>
          <w:cols w:num="2" w:space="403"/>
          <w:docGrid w:linePitch="360"/>
        </w:sectPr>
      </w:pPr>
      <w:r w:rsidRPr="00B94D40">
        <w:rPr>
          <w:rFonts w:ascii="Times New Roman" w:hAnsi="Times New Roman"/>
          <w:sz w:val="20"/>
          <w:szCs w:val="20"/>
          <w:lang w:val="en-GB"/>
        </w:rPr>
        <w:t xml:space="preserve">The tAs concentration was determined according to the method described in AOAC 2015.01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&lt;EndNote&gt;&lt;Cite&gt;&lt;Author&gt;Briscoe&lt;/Author&gt;&lt;Year&gt;2015&lt;/Year&gt;&lt;RecNum&gt;1246&lt;/RecNum&gt;&lt;DisplayText&gt;[33]&lt;/DisplayText&gt;&lt;record&gt;&lt;rec-number&gt;1246&lt;/rec-number&gt;&lt;foreign-keys&gt;&lt;key app="EN" db-id="09zedtxs2rsve4eaafv5rvs9w9t9xrzwvt09" timestamp="1630115215"&gt;1246&lt;/key&gt;&lt;/foreign-keys&gt;&lt;ref-type name="Journal Article"&gt;17&lt;/ref-type&gt;&lt;contributors&gt;&lt;authors&gt;&lt;author&gt;Briscoe, Michelle&lt;/author&gt;&lt;/authors&gt;&lt;/contributors&gt;&lt;titles&gt;&lt;title&gt;Determination of heavy metals in food by inductively coupled plasma–mass spectrometry: First Action 2015.01&lt;/title&gt;&lt;secondary-title&gt;Journal of AOAC International&lt;/secondary-title&gt;&lt;/titles&gt;&lt;periodical&gt;&lt;full-title&gt;Journal of AOAC International&lt;/full-title&gt;&lt;/periodical&gt;&lt;pages&gt;1113-1120&lt;/pages&gt;&lt;volume&gt;98&lt;/volume&gt;&lt;number&gt;4&lt;/number&gt;&lt;dates&gt;&lt;year&gt;2015&lt;/year&gt;&lt;/dates&gt;&lt;isbn&gt;1060-3271&lt;/isbn&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3" w:tooltip="Briscoe, 2015 #1246" w:history="1">
        <w:r w:rsidRPr="00B94D40">
          <w:rPr>
            <w:rFonts w:ascii="Times New Roman" w:hAnsi="Times New Roman"/>
            <w:noProof/>
            <w:sz w:val="20"/>
            <w:szCs w:val="20"/>
            <w:lang w:val="en-GB"/>
          </w:rPr>
          <w:t>33</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Briefly, a sample quantity of (1.000</w:t>
      </w:r>
      <m:oMath>
        <m:r>
          <w:rPr>
            <w:rFonts w:ascii="Cambria Math" w:hAnsi="Cambria Math"/>
            <w:sz w:val="20"/>
            <w:szCs w:val="20"/>
            <w:lang w:val="en-GB"/>
          </w:rPr>
          <m:t>±0.001</m:t>
        </m:r>
      </m:oMath>
      <w:r w:rsidRPr="00B94D40">
        <w:rPr>
          <w:rFonts w:ascii="Times New Roman" w:hAnsi="Times New Roman"/>
          <w:sz w:val="20"/>
          <w:szCs w:val="20"/>
          <w:lang w:val="en-GB"/>
        </w:rPr>
        <w:t>) g for seafood, 0.500</w:t>
      </w:r>
      <m:oMath>
        <m:r>
          <w:rPr>
            <w:rFonts w:ascii="Cambria Math" w:hAnsi="Cambria Math"/>
            <w:sz w:val="20"/>
            <w:szCs w:val="20"/>
            <w:lang w:val="en-GB"/>
          </w:rPr>
          <m:t>±0.001</m:t>
        </m:r>
      </m:oMath>
      <w:r w:rsidRPr="00B94D40">
        <w:rPr>
          <w:rFonts w:ascii="Times New Roman" w:hAnsi="Times New Roman"/>
          <w:sz w:val="20"/>
          <w:szCs w:val="20"/>
          <w:lang w:val="en-GB"/>
        </w:rPr>
        <w:t xml:space="preserve"> g for rice, and 0.200</w:t>
      </w:r>
      <m:oMath>
        <m:r>
          <w:rPr>
            <w:rFonts w:ascii="Cambria Math" w:hAnsi="Cambria Math"/>
            <w:sz w:val="20"/>
            <w:szCs w:val="20"/>
            <w:lang w:val="en-GB"/>
          </w:rPr>
          <m:t>±0.005</m:t>
        </m:r>
      </m:oMath>
      <w:r w:rsidRPr="00B94D40">
        <w:rPr>
          <w:rFonts w:ascii="Times New Roman" w:hAnsi="Times New Roman"/>
          <w:sz w:val="20"/>
          <w:szCs w:val="20"/>
          <w:lang w:val="en-GB"/>
        </w:rPr>
        <w:t xml:space="preserve"> mL for fish sauce) was weighed into a PTFE digestion tube, in which 4.0 mL of 65% HNO</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and 1.0 mL 30% H</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O</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 xml:space="preserve"> </w:t>
      </w:r>
    </w:p>
    <w:p w14:paraId="17A2EC1B" w14:textId="79CCCADE" w:rsidR="004818DE" w:rsidRPr="00B94D40" w:rsidRDefault="004818DE" w:rsidP="004818DE">
      <w:pPr>
        <w:spacing w:after="0"/>
        <w:jc w:val="both"/>
        <w:rPr>
          <w:rFonts w:ascii="Times New Roman" w:hAnsi="Times New Roman"/>
          <w:sz w:val="20"/>
          <w:szCs w:val="20"/>
        </w:rPr>
      </w:pPr>
      <w:r w:rsidRPr="00B94D40">
        <w:rPr>
          <w:rFonts w:ascii="Times New Roman" w:hAnsi="Times New Roman"/>
          <w:sz w:val="20"/>
          <w:szCs w:val="20"/>
          <w:lang w:val="en-GB"/>
        </w:rPr>
        <w:lastRenderedPageBreak/>
        <w:t xml:space="preserve">were added. The digestion process was completed by the microwave digestion system MARS 6. </w:t>
      </w:r>
      <w:bookmarkStart w:id="0" w:name="_Hlk79355555"/>
      <w:r w:rsidRPr="00B94D40">
        <w:rPr>
          <w:rFonts w:ascii="Times New Roman" w:hAnsi="Times New Roman"/>
          <w:sz w:val="20"/>
          <w:szCs w:val="20"/>
          <w:lang w:val="en-GB"/>
        </w:rPr>
        <w:t>Finally, the digested solution was diluted to the calibration mark by DIW in a 50 mL volumetric flask before the measurement by ICP-MS</w:t>
      </w:r>
      <w:bookmarkEnd w:id="0"/>
      <w:r w:rsidRPr="00B94D40">
        <w:rPr>
          <w:rFonts w:ascii="Times New Roman" w:hAnsi="Times New Roman"/>
          <w:sz w:val="20"/>
          <w:szCs w:val="20"/>
        </w:rPr>
        <w:t>.</w:t>
      </w:r>
    </w:p>
    <w:p w14:paraId="60488EEA" w14:textId="77777777" w:rsidR="004818DE" w:rsidRPr="00B94D40" w:rsidRDefault="004818DE" w:rsidP="004818DE">
      <w:pPr>
        <w:spacing w:after="0"/>
        <w:jc w:val="both"/>
        <w:outlineLvl w:val="0"/>
        <w:rPr>
          <w:rFonts w:ascii="Times New Roman" w:hAnsi="Times New Roman"/>
          <w:b/>
          <w:sz w:val="20"/>
          <w:szCs w:val="20"/>
          <w:lang w:val="nb-NO"/>
        </w:rPr>
      </w:pPr>
    </w:p>
    <w:p w14:paraId="5A9F8F4F"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Determination of inorganic arsenic by ICP-MS </w:t>
      </w:r>
    </w:p>
    <w:p w14:paraId="36499D8B" w14:textId="77777777" w:rsidR="004818DE" w:rsidRPr="00B94D40" w:rsidRDefault="004818DE" w:rsidP="004818DE">
      <w:pPr>
        <w:spacing w:after="0"/>
        <w:jc w:val="both"/>
        <w:rPr>
          <w:rFonts w:ascii="Times New Roman" w:hAnsi="Times New Roman"/>
          <w:sz w:val="20"/>
          <w:szCs w:val="20"/>
          <w:lang w:val="en-GB"/>
        </w:rPr>
      </w:pPr>
      <w:r w:rsidRPr="00B94D40">
        <w:rPr>
          <w:rFonts w:ascii="Times New Roman" w:hAnsi="Times New Roman"/>
          <w:sz w:val="20"/>
          <w:szCs w:val="20"/>
          <w:lang w:val="en-GB"/>
        </w:rPr>
        <w:t>A sample (1.000±0.001 g) was weighed into a sealed reaction tube, in which 4.0 mL of DIW</w:t>
      </w:r>
      <w:r w:rsidRPr="00B94D40">
        <w:rPr>
          <w:rFonts w:ascii="Times New Roman" w:hAnsi="Times New Roman"/>
          <w:sz w:val="20"/>
          <w:szCs w:val="20"/>
          <w:lang w:val="vi-VN"/>
        </w:rPr>
        <w:t xml:space="preserve"> </w:t>
      </w:r>
      <w:r w:rsidRPr="00B94D40">
        <w:rPr>
          <w:rFonts w:ascii="Times New Roman" w:hAnsi="Times New Roman"/>
          <w:sz w:val="20"/>
          <w:szCs w:val="20"/>
          <w:lang w:val="en-GB"/>
        </w:rPr>
        <w:t xml:space="preserve">was added, and the tube was shaken for 5 minutes. Next, 18.0 mL of </w:t>
      </w:r>
      <w:r w:rsidRPr="00B94D40">
        <w:rPr>
          <w:rFonts w:ascii="Times New Roman" w:hAnsi="Times New Roman"/>
          <w:sz w:val="20"/>
          <w:szCs w:val="20"/>
          <w:lang w:val="vi-VN"/>
        </w:rPr>
        <w:t>30% (</w:t>
      </w:r>
      <w:r w:rsidRPr="00B94D40">
        <w:rPr>
          <w:rFonts w:ascii="Times New Roman" w:hAnsi="Times New Roman"/>
          <w:sz w:val="20"/>
          <w:szCs w:val="20"/>
        </w:rPr>
        <w:t>v/v</w:t>
      </w:r>
      <w:r w:rsidRPr="00B94D40">
        <w:rPr>
          <w:rFonts w:ascii="Times New Roman" w:hAnsi="Times New Roman"/>
          <w:sz w:val="20"/>
          <w:szCs w:val="20"/>
          <w:lang w:val="vi-VN"/>
        </w:rPr>
        <w:t>)</w:t>
      </w:r>
      <w:r w:rsidRPr="00B94D40">
        <w:rPr>
          <w:rFonts w:ascii="Times New Roman" w:hAnsi="Times New Roman"/>
          <w:sz w:val="20"/>
          <w:szCs w:val="20"/>
        </w:rPr>
        <w:t xml:space="preserve"> </w:t>
      </w:r>
      <w:r w:rsidRPr="00B94D40">
        <w:rPr>
          <w:rFonts w:ascii="Times New Roman" w:hAnsi="Times New Roman"/>
          <w:sz w:val="20"/>
          <w:szCs w:val="20"/>
          <w:lang w:val="en-GB"/>
        </w:rPr>
        <w:t>HCl was added, and the mixture was incubated at 90 °C for 120 minutes for hydrolysis. Next</w:t>
      </w:r>
      <w:r w:rsidRPr="00B94D40">
        <w:rPr>
          <w:rFonts w:ascii="Times New Roman" w:hAnsi="Times New Roman"/>
          <w:sz w:val="20"/>
          <w:szCs w:val="20"/>
          <w:lang w:val="vi-VN"/>
        </w:rPr>
        <w:t>,</w:t>
      </w:r>
      <w:r w:rsidRPr="00B94D40">
        <w:rPr>
          <w:rFonts w:ascii="Times New Roman" w:hAnsi="Times New Roman"/>
          <w:sz w:val="20"/>
          <w:szCs w:val="20"/>
          <w:lang w:val="en-GB"/>
        </w:rPr>
        <w:t xml:space="preserve"> 1 mL of 1.5% N</w:t>
      </w:r>
      <w:r w:rsidRPr="00B94D40">
        <w:rPr>
          <w:rFonts w:ascii="Times New Roman" w:hAnsi="Times New Roman"/>
          <w:sz w:val="20"/>
          <w:szCs w:val="20"/>
          <w:vertAlign w:val="subscript"/>
          <w:lang w:val="en-GB"/>
        </w:rPr>
        <w:t>2</w:t>
      </w:r>
      <w:r w:rsidRPr="00B94D40">
        <w:rPr>
          <w:rFonts w:ascii="Times New Roman" w:hAnsi="Times New Roman"/>
          <w:sz w:val="20"/>
          <w:szCs w:val="20"/>
          <w:lang w:val="en-GB"/>
        </w:rPr>
        <w:t>H</w:t>
      </w:r>
      <w:r w:rsidRPr="00B94D40">
        <w:rPr>
          <w:rFonts w:ascii="Times New Roman" w:hAnsi="Times New Roman"/>
          <w:sz w:val="20"/>
          <w:szCs w:val="20"/>
          <w:vertAlign w:val="subscript"/>
          <w:lang w:val="en-GB"/>
        </w:rPr>
        <w:t>4</w:t>
      </w:r>
      <w:r w:rsidRPr="00B94D40">
        <w:rPr>
          <w:rFonts w:ascii="Times New Roman" w:hAnsi="Times New Roman"/>
          <w:sz w:val="20"/>
          <w:szCs w:val="20"/>
          <w:lang w:val="en-GB"/>
        </w:rPr>
        <w:t>, 2 mL of 38% HBr, and 5 mL of CHCl</w:t>
      </w:r>
      <w:r w:rsidRPr="00B94D40">
        <w:rPr>
          <w:rFonts w:ascii="Times New Roman" w:hAnsi="Times New Roman"/>
          <w:sz w:val="20"/>
          <w:szCs w:val="20"/>
          <w:vertAlign w:val="subscript"/>
          <w:lang w:val="en-GB"/>
        </w:rPr>
        <w:t>3</w:t>
      </w:r>
      <w:r w:rsidRPr="00B94D40">
        <w:rPr>
          <w:rFonts w:ascii="Times New Roman" w:hAnsi="Times New Roman"/>
          <w:sz w:val="20"/>
          <w:szCs w:val="20"/>
          <w:lang w:val="vi-VN"/>
        </w:rPr>
        <w:t xml:space="preserve"> were added</w:t>
      </w:r>
      <w:r w:rsidRPr="00B94D40">
        <w:rPr>
          <w:rFonts w:ascii="Times New Roman" w:hAnsi="Times New Roman"/>
          <w:sz w:val="20"/>
          <w:szCs w:val="20"/>
          <w:lang w:val="en-GB"/>
        </w:rPr>
        <w:t xml:space="preserve"> into the tube, followed by 5 minutes of shaking after each chemical was added. Phase separation was allowed to occur before centrifugation at a minimum speed of 5000 rpm. The bottom phase of CHCl</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was transferred to another reaction tube to repeat the extraction in CHCl</w:t>
      </w:r>
      <w:r w:rsidRPr="00B94D40">
        <w:rPr>
          <w:rFonts w:ascii="Times New Roman" w:hAnsi="Times New Roman"/>
          <w:sz w:val="20"/>
          <w:szCs w:val="20"/>
          <w:vertAlign w:val="subscript"/>
          <w:lang w:val="en-GB"/>
        </w:rPr>
        <w:t>3</w:t>
      </w:r>
      <w:r w:rsidRPr="00B94D40">
        <w:rPr>
          <w:rFonts w:ascii="Times New Roman" w:hAnsi="Times New Roman"/>
          <w:sz w:val="20"/>
          <w:szCs w:val="20"/>
          <w:lang w:val="en-GB"/>
        </w:rPr>
        <w:t xml:space="preserve"> for two more times. All organic phases were then combined and filtered through a 0.45 µm PTFE membrane. Next, 5 mL of 2%</w:t>
      </w:r>
      <w:r w:rsidRPr="00B94D40">
        <w:rPr>
          <w:rFonts w:ascii="Times New Roman" w:hAnsi="Times New Roman"/>
          <w:sz w:val="20"/>
          <w:szCs w:val="20"/>
          <w:lang w:val="vi-VN"/>
        </w:rPr>
        <w:t xml:space="preserve"> (v/v)</w:t>
      </w:r>
      <w:r w:rsidRPr="00B94D40">
        <w:rPr>
          <w:rFonts w:ascii="Times New Roman" w:hAnsi="Times New Roman"/>
          <w:sz w:val="20"/>
          <w:szCs w:val="20"/>
          <w:lang w:val="en-GB"/>
        </w:rPr>
        <w:t xml:space="preserve"> HNO was added to the organic filtrate, followed-by centrifugation at 5000 rpm for 5 minutes for the back-extraction of iAs into the aqueous acid phase. The upper phase of the HNO</w:t>
      </w:r>
      <w:r w:rsidRPr="00B94D40">
        <w:rPr>
          <w:rFonts w:ascii="Times New Roman" w:hAnsi="Times New Roman"/>
          <w:sz w:val="20"/>
          <w:szCs w:val="20"/>
          <w:vertAlign w:val="subscript"/>
          <w:lang w:val="en-GB"/>
        </w:rPr>
        <w:t>3</w:t>
      </w:r>
      <w:r w:rsidRPr="00B94D40">
        <w:rPr>
          <w:rFonts w:ascii="Times New Roman" w:hAnsi="Times New Roman"/>
          <w:sz w:val="20"/>
          <w:szCs w:val="20"/>
          <w:vertAlign w:val="subscript"/>
          <w:lang w:val="vi-VN"/>
        </w:rPr>
        <w:t xml:space="preserve"> </w:t>
      </w:r>
      <w:r w:rsidRPr="00B94D40">
        <w:rPr>
          <w:rFonts w:ascii="Times New Roman" w:hAnsi="Times New Roman"/>
          <w:sz w:val="20"/>
          <w:szCs w:val="20"/>
          <w:lang w:val="en-GB"/>
        </w:rPr>
        <w:t>was transferred to a 50 mL volumetric flask and extraction in HNO</w:t>
      </w:r>
      <w:r w:rsidRPr="00B94D40">
        <w:rPr>
          <w:rFonts w:ascii="Times New Roman" w:hAnsi="Times New Roman"/>
          <w:sz w:val="20"/>
          <w:szCs w:val="20"/>
          <w:vertAlign w:val="subscript"/>
          <w:lang w:val="en-GB"/>
        </w:rPr>
        <w:t xml:space="preserve">3 </w:t>
      </w:r>
      <w:r w:rsidRPr="00B94D40">
        <w:rPr>
          <w:rFonts w:ascii="Times New Roman" w:hAnsi="Times New Roman"/>
          <w:sz w:val="20"/>
          <w:szCs w:val="20"/>
          <w:lang w:val="en-GB"/>
        </w:rPr>
        <w:t>was repeated two more times. All extracted HNO</w:t>
      </w:r>
      <w:r w:rsidRPr="00B94D40">
        <w:rPr>
          <w:rFonts w:ascii="Times New Roman" w:hAnsi="Times New Roman"/>
          <w:sz w:val="20"/>
          <w:szCs w:val="20"/>
          <w:vertAlign w:val="subscript"/>
          <w:lang w:val="en-GB"/>
        </w:rPr>
        <w:t xml:space="preserve">3 </w:t>
      </w:r>
      <w:r w:rsidRPr="00B94D40">
        <w:rPr>
          <w:rFonts w:ascii="Times New Roman" w:hAnsi="Times New Roman"/>
          <w:sz w:val="20"/>
          <w:szCs w:val="20"/>
          <w:lang w:val="en-GB"/>
        </w:rPr>
        <w:t xml:space="preserve">phases were collected and diluted to the calibration mark by DIW, prior to measurement by ICP-MS.  </w:t>
      </w:r>
    </w:p>
    <w:p w14:paraId="412DC127" w14:textId="77777777" w:rsidR="004818DE" w:rsidRPr="00B94D40" w:rsidRDefault="004818DE" w:rsidP="004818DE">
      <w:pPr>
        <w:spacing w:after="0"/>
        <w:jc w:val="both"/>
        <w:rPr>
          <w:rFonts w:ascii="Times New Roman" w:hAnsi="Times New Roman"/>
          <w:sz w:val="20"/>
          <w:szCs w:val="20"/>
        </w:rPr>
      </w:pPr>
    </w:p>
    <w:p w14:paraId="1357BEFA" w14:textId="77777777" w:rsidR="004818DE" w:rsidRPr="00B94D40" w:rsidRDefault="004818DE" w:rsidP="004818DE">
      <w:pPr>
        <w:spacing w:after="0"/>
        <w:jc w:val="both"/>
        <w:outlineLvl w:val="0"/>
        <w:rPr>
          <w:rFonts w:ascii="Times New Roman" w:hAnsi="Times New Roman"/>
          <w:b/>
          <w:sz w:val="20"/>
          <w:szCs w:val="20"/>
          <w:lang w:val="nb-NO"/>
        </w:rPr>
      </w:pPr>
      <w:r w:rsidRPr="00B94D40">
        <w:rPr>
          <w:rFonts w:ascii="Times New Roman" w:hAnsi="Times New Roman"/>
          <w:b/>
          <w:sz w:val="20"/>
          <w:szCs w:val="20"/>
          <w:lang w:val="nb-NO"/>
        </w:rPr>
        <w:t xml:space="preserve">Method validation and data processing </w:t>
      </w:r>
    </w:p>
    <w:p w14:paraId="273C0AD8" w14:textId="6D649A28" w:rsidR="004818DE" w:rsidRPr="00B94D40" w:rsidRDefault="004818DE" w:rsidP="004818DE">
      <w:pPr>
        <w:spacing w:after="120"/>
        <w:jc w:val="both"/>
        <w:rPr>
          <w:rFonts w:ascii="Times New Roman" w:hAnsi="Times New Roman"/>
          <w:iCs/>
          <w:sz w:val="20"/>
          <w:szCs w:val="20"/>
          <w:lang w:val="vi-VN"/>
        </w:rPr>
      </w:pPr>
      <w:r w:rsidRPr="00B94D40">
        <w:rPr>
          <w:rFonts w:ascii="Times New Roman" w:hAnsi="Times New Roman"/>
          <w:sz w:val="20"/>
          <w:szCs w:val="20"/>
          <w:lang w:val="en-GB"/>
        </w:rPr>
        <w:t xml:space="preserve">Based on the procedure of the Nordic Committee on Food Analysis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&lt;EndNote&gt;&lt;Cite&gt;&lt;RecNum&gt;1247&lt;/RecNum&gt;&lt;DisplayText&gt;[34]&lt;/DisplayText&gt;&lt;record&gt;&lt;rec-number&gt;1247&lt;/rec-number&gt;&lt;foreign-keys&gt;&lt;key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4" w:tooltip=",  #1247" w:history="1">
        <w:r w:rsidRPr="00B94D40">
          <w:rPr>
            <w:rFonts w:ascii="Times New Roman" w:hAnsi="Times New Roman"/>
            <w:noProof/>
            <w:sz w:val="20"/>
            <w:szCs w:val="20"/>
            <w:lang w:val="en-GB"/>
          </w:rPr>
          <w:t>34</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xml:space="preserve">, statistical evaluation was carried out using Microsoft Excel (2019) with conformity to ISO 5725-2 </w:t>
      </w:r>
      <w:r w:rsidRPr="00B94D40">
        <w:rPr>
          <w:rFonts w:ascii="Times New Roman" w:hAnsi="Times New Roman"/>
          <w:sz w:val="20"/>
          <w:szCs w:val="20"/>
          <w:lang w:val="en-GB"/>
        </w:rPr>
        <w:fldChar w:fldCharType="begin"/>
      </w:r>
      <w:r w:rsidRPr="00B94D40">
        <w:rPr>
          <w:rFonts w:ascii="Times New Roman" w:hAnsi="Times New Roman"/>
          <w:sz w:val="20"/>
          <w:szCs w:val="20"/>
          <w:lang w:val="en-GB"/>
        </w:rPr>
        <w:instrText xml:space="preserve"> ADDIN EN.CITE &lt;EndNote&gt;&lt;Cite&gt;&lt;RecNum&gt;1248&lt;/RecNum&gt;&lt;DisplayText&gt;[35]&lt;/DisplayText&gt;&lt;record&gt;&lt;rec-number&gt;1248&lt;/rec-number&gt;&lt;foreign-keys&gt;&lt;key app="EN" db-id="09zedtxs2rsve4eaafv5rvs9w9t9xrzwvt09" timestamp="1630115277"&gt;1248&lt;/key&gt;&lt;/foreign-keys&gt;&lt;ref-type name="Journal Article"&gt;17&lt;/ref-type&gt;&lt;contributors&gt;&lt;/contributors&gt;&lt;titles&gt;&lt;title&gt;ISO 5725-2 (1994) Accuracy (trueness and precision) of measurement methods and results — Part 2: Basic method for the determination of repeatability and reproducibility of a standard measurement method, International Organization for Standardization, PA 42. &lt;/title&gt;&lt;/titles&gt;&lt;dates&gt;&lt;/dates&gt;&lt;urls&gt;&lt;/urls&gt;&lt;/record&gt;&lt;/Cite&gt;&lt;/EndNote&gt;</w:instrText>
      </w:r>
      <w:r w:rsidRPr="00B94D40">
        <w:rPr>
          <w:rFonts w:ascii="Times New Roman" w:hAnsi="Times New Roman"/>
          <w:sz w:val="20"/>
          <w:szCs w:val="20"/>
          <w:lang w:val="en-GB"/>
        </w:rPr>
        <w:fldChar w:fldCharType="separate"/>
      </w:r>
      <w:r w:rsidRPr="00B94D40">
        <w:rPr>
          <w:rFonts w:ascii="Times New Roman" w:hAnsi="Times New Roman"/>
          <w:noProof/>
          <w:sz w:val="20"/>
          <w:szCs w:val="20"/>
          <w:lang w:val="en-GB"/>
        </w:rPr>
        <w:t>[</w:t>
      </w:r>
      <w:hyperlink w:anchor="_ENREF_35" w:tooltip=",  #1248" w:history="1">
        <w:r w:rsidRPr="00B94D40">
          <w:rPr>
            <w:rFonts w:ascii="Times New Roman" w:hAnsi="Times New Roman"/>
            <w:noProof/>
            <w:sz w:val="20"/>
            <w:szCs w:val="20"/>
            <w:lang w:val="en-GB"/>
          </w:rPr>
          <w:t>35</w:t>
        </w:r>
      </w:hyperlink>
      <w:r w:rsidRPr="00B94D40">
        <w:rPr>
          <w:rFonts w:ascii="Times New Roman" w:hAnsi="Times New Roman"/>
          <w:noProof/>
          <w:sz w:val="20"/>
          <w:szCs w:val="20"/>
          <w:lang w:val="en-GB"/>
        </w:rPr>
        <w:t>]</w:t>
      </w:r>
      <w:r w:rsidRPr="00B94D40">
        <w:rPr>
          <w:rFonts w:ascii="Times New Roman" w:hAnsi="Times New Roman"/>
          <w:sz w:val="20"/>
          <w:szCs w:val="20"/>
          <w:lang w:val="en-GB"/>
        </w:rPr>
        <w:fldChar w:fldCharType="end"/>
      </w:r>
      <w:r w:rsidRPr="00B94D40">
        <w:rPr>
          <w:rFonts w:ascii="Times New Roman" w:hAnsi="Times New Roman"/>
          <w:sz w:val="20"/>
          <w:szCs w:val="20"/>
          <w:lang w:val="en-GB"/>
        </w:rPr>
        <w:t xml:space="preserve">. The calibration curve was established based on the linear relationship between the analyte concentrations of 0.10, 0.20, 0.30, 0.50, 1.0, 1.5, 2.5, 5.0, 7.5, 10, 15, 20, and 25 </w:t>
      </w:r>
      <m:oMath>
        <m:r>
          <m:rPr>
            <m:sty m:val="p"/>
          </m:rPr>
          <w:rPr>
            <w:rFonts w:ascii="Cambria Math" w:hAnsi="Cambria Math"/>
            <w:sz w:val="20"/>
            <w:szCs w:val="20"/>
            <w:lang w:val="en-GB"/>
          </w:rPr>
          <m:t xml:space="preserve">μg </m:t>
        </m:r>
        <m:sSup>
          <m:sSupPr>
            <m:ctrlPr>
              <w:rPr>
                <w:rFonts w:ascii="Cambria Math" w:hAnsi="Cambria Math"/>
                <w:sz w:val="20"/>
                <w:szCs w:val="20"/>
                <w:lang w:val="en-GB"/>
              </w:rPr>
            </m:ctrlPr>
          </m:sSupPr>
          <m:e>
            <m:r>
              <m:rPr>
                <m:sty m:val="p"/>
              </m:rPr>
              <w:rPr>
                <w:rFonts w:ascii="Cambria Math" w:hAnsi="Cambria Math"/>
                <w:sz w:val="20"/>
                <w:szCs w:val="20"/>
                <w:lang w:val="en-GB"/>
              </w:rPr>
              <m:t>L</m:t>
            </m:r>
          </m:e>
          <m:sup>
            <m:r>
              <m:rPr>
                <m:sty m:val="p"/>
              </m:rPr>
              <w:rPr>
                <w:rFonts w:ascii="Cambria Math" w:hAnsi="Cambria Math"/>
                <w:sz w:val="20"/>
                <w:szCs w:val="20"/>
                <w:lang w:val="en-GB"/>
              </w:rPr>
              <m:t>-1</m:t>
            </m:r>
          </m:sup>
        </m:sSup>
      </m:oMath>
      <w:r w:rsidRPr="00B94D40">
        <w:rPr>
          <w:rFonts w:ascii="Times New Roman" w:hAnsi="Times New Roman"/>
          <w:sz w:val="20"/>
          <w:szCs w:val="20"/>
          <w:lang w:val="en-GB"/>
        </w:rPr>
        <w:t xml:space="preserve"> and a specific ratio between the intensities of analyte and internal standard at each concentration (</w:t>
      </w:r>
      <w:r w:rsidRPr="00B94D40">
        <w:rPr>
          <w:rFonts w:ascii="Times New Roman" w:hAnsi="Times New Roman"/>
          <w:sz w:val="20"/>
          <w:szCs w:val="20"/>
          <w:vertAlign w:val="superscript"/>
        </w:rPr>
        <w:t>75</w:t>
      </w:r>
      <w:r w:rsidRPr="00B94D40">
        <w:rPr>
          <w:rFonts w:ascii="Times New Roman" w:hAnsi="Times New Roman"/>
          <w:sz w:val="20"/>
          <w:szCs w:val="20"/>
        </w:rPr>
        <w:t>As</w:t>
      </w:r>
      <w:r w:rsidRPr="00B94D40">
        <w:rPr>
          <w:rFonts w:ascii="Times New Roman" w:hAnsi="Times New Roman"/>
          <w:sz w:val="20"/>
          <w:szCs w:val="20"/>
          <w:vertAlign w:val="superscript"/>
        </w:rPr>
        <w:t>+</w:t>
      </w:r>
      <w:r w:rsidRPr="00B94D40">
        <w:rPr>
          <w:rFonts w:ascii="Times New Roman" w:hAnsi="Times New Roman"/>
          <w:sz w:val="20"/>
          <w:szCs w:val="20"/>
        </w:rPr>
        <w:t>/</w:t>
      </w:r>
      <w:r w:rsidRPr="00B94D40">
        <w:rPr>
          <w:rFonts w:ascii="Times New Roman" w:hAnsi="Times New Roman"/>
          <w:sz w:val="20"/>
          <w:szCs w:val="20"/>
          <w:vertAlign w:val="superscript"/>
        </w:rPr>
        <w:t>89</w:t>
      </w:r>
      <w:r w:rsidRPr="00B94D40">
        <w:rPr>
          <w:rFonts w:ascii="Times New Roman" w:hAnsi="Times New Roman"/>
          <w:sz w:val="20"/>
          <w:szCs w:val="20"/>
        </w:rPr>
        <w:t>Y</w:t>
      </w:r>
      <w:r w:rsidRPr="00B94D40">
        <w:rPr>
          <w:rFonts w:ascii="Times New Roman" w:hAnsi="Times New Roman"/>
          <w:sz w:val="20"/>
          <w:szCs w:val="20"/>
          <w:vertAlign w:val="superscript"/>
        </w:rPr>
        <w:t>+</w:t>
      </w:r>
      <w:r w:rsidRPr="00B94D40">
        <w:rPr>
          <w:rFonts w:ascii="Times New Roman" w:hAnsi="Times New Roman"/>
          <w:sz w:val="20"/>
          <w:szCs w:val="20"/>
        </w:rPr>
        <w:t xml:space="preserve">). </w:t>
      </w:r>
      <w:r w:rsidRPr="00B94D40">
        <w:rPr>
          <w:rFonts w:ascii="Times New Roman" w:hAnsi="Times New Roman"/>
          <w:sz w:val="20"/>
          <w:szCs w:val="20"/>
          <w:lang w:val="en-GB"/>
        </w:rPr>
        <w:t xml:space="preserve">The limit of detection (LOD) and limit of quantification (LOQ) were determined at three and ten times the standard deviation (SD) at in-house validation conditions, respectively. The intra-day and inter-day data were used to determine the in-house relative standard </w:t>
      </w:r>
      <w:r w:rsidRPr="00B94D40">
        <w:rPr>
          <w:rFonts w:ascii="Times New Roman" w:hAnsi="Times New Roman"/>
          <w:sz w:val="20"/>
          <w:szCs w:val="20"/>
          <w:lang w:val="en-GB"/>
        </w:rPr>
        <w:t>deviation of repeatability (RSD</w:t>
      </w:r>
      <w:r w:rsidRPr="00B94D40">
        <w:rPr>
          <w:rFonts w:ascii="Times New Roman" w:hAnsi="Times New Roman"/>
          <w:sz w:val="20"/>
          <w:szCs w:val="20"/>
          <w:vertAlign w:val="subscript"/>
          <w:lang w:val="en-GB"/>
        </w:rPr>
        <w:t>r</w:t>
      </w:r>
      <w:r w:rsidRPr="00B94D40">
        <w:rPr>
          <w:rFonts w:ascii="Times New Roman" w:hAnsi="Times New Roman"/>
          <w:sz w:val="20"/>
          <w:szCs w:val="20"/>
          <w:lang w:val="en-GB"/>
        </w:rPr>
        <w:t>) and reproducibility (RSD</w:t>
      </w:r>
      <w:r w:rsidRPr="00B94D40">
        <w:rPr>
          <w:rFonts w:ascii="Times New Roman" w:hAnsi="Times New Roman"/>
          <w:sz w:val="20"/>
          <w:szCs w:val="20"/>
          <w:vertAlign w:val="subscript"/>
          <w:lang w:val="en-GB"/>
        </w:rPr>
        <w:t>iR</w:t>
      </w:r>
      <w:r w:rsidRPr="00B94D40">
        <w:rPr>
          <w:rFonts w:ascii="Times New Roman" w:hAnsi="Times New Roman"/>
          <w:sz w:val="20"/>
          <w:szCs w:val="20"/>
          <w:lang w:val="en-GB"/>
        </w:rPr>
        <w:t xml:space="preserve">), respectively. The accuracy of the method was tested by a recovery test of the spiked iAs in actual food samples of rice, fish, and fish sauce (n = 8). </w:t>
      </w:r>
      <w:r w:rsidRPr="00B94D40">
        <w:rPr>
          <w:rFonts w:ascii="Times New Roman" w:hAnsi="Times New Roman"/>
          <w:iCs/>
          <w:sz w:val="20"/>
          <w:szCs w:val="20"/>
          <w:lang w:val="vi-VN"/>
        </w:rPr>
        <w:t>The iAs concentrations in the</w:t>
      </w:r>
      <w:r w:rsidRPr="00B94D40">
        <w:rPr>
          <w:rFonts w:ascii="Times New Roman" w:hAnsi="Times New Roman"/>
          <w:iCs/>
          <w:sz w:val="20"/>
          <w:szCs w:val="20"/>
          <w:lang w:val="en-GB"/>
        </w:rPr>
        <w:t xml:space="preserve">se </w:t>
      </w:r>
      <w:r w:rsidRPr="00B94D40">
        <w:rPr>
          <w:rFonts w:ascii="Times New Roman" w:hAnsi="Times New Roman"/>
          <w:iCs/>
          <w:sz w:val="20"/>
          <w:szCs w:val="20"/>
          <w:lang w:val="vi-VN"/>
        </w:rPr>
        <w:t xml:space="preserve">samples were estimated, and </w:t>
      </w:r>
      <w:r w:rsidRPr="00B94D40">
        <w:rPr>
          <w:rFonts w:ascii="Times New Roman" w:hAnsi="Times New Roman"/>
          <w:iCs/>
          <w:sz w:val="20"/>
          <w:szCs w:val="20"/>
          <w:lang w:val="en-GB"/>
        </w:rPr>
        <w:t>the concentrations were mimicked using a</w:t>
      </w:r>
      <w:r w:rsidRPr="00B94D40">
        <w:rPr>
          <w:rFonts w:ascii="Times New Roman" w:hAnsi="Times New Roman"/>
          <w:iCs/>
          <w:sz w:val="20"/>
          <w:szCs w:val="20"/>
          <w:lang w:val="vi-VN"/>
        </w:rPr>
        <w:t xml:space="preserve"> standard solution</w:t>
      </w:r>
      <w:r w:rsidRPr="00B94D40">
        <w:rPr>
          <w:rFonts w:ascii="Times New Roman" w:hAnsi="Times New Roman"/>
          <w:iCs/>
          <w:sz w:val="20"/>
          <w:szCs w:val="20"/>
          <w:lang w:val="en-GB"/>
        </w:rPr>
        <w:t>. The samples were</w:t>
      </w:r>
      <w:r w:rsidRPr="00B94D40">
        <w:rPr>
          <w:rFonts w:ascii="Times New Roman" w:hAnsi="Times New Roman"/>
          <w:iCs/>
          <w:sz w:val="20"/>
          <w:szCs w:val="20"/>
          <w:lang w:val="vi-VN"/>
        </w:rPr>
        <w:t xml:space="preserve"> spiked</w:t>
      </w:r>
      <w:r w:rsidRPr="00B94D40">
        <w:rPr>
          <w:rFonts w:ascii="Times New Roman" w:hAnsi="Times New Roman"/>
          <w:iCs/>
          <w:sz w:val="20"/>
          <w:szCs w:val="20"/>
          <w:lang w:val="en-GB"/>
        </w:rPr>
        <w:t>,</w:t>
      </w:r>
      <w:r w:rsidRPr="00B94D40">
        <w:rPr>
          <w:rFonts w:ascii="Times New Roman" w:hAnsi="Times New Roman"/>
          <w:iCs/>
          <w:sz w:val="20"/>
          <w:szCs w:val="20"/>
          <w:lang w:val="vi-VN"/>
        </w:rPr>
        <w:t xml:space="preserve"> </w:t>
      </w:r>
      <w:r w:rsidRPr="00B94D40">
        <w:rPr>
          <w:rFonts w:ascii="Times New Roman" w:hAnsi="Times New Roman"/>
          <w:iCs/>
          <w:sz w:val="20"/>
          <w:szCs w:val="20"/>
          <w:lang w:val="en-GB"/>
        </w:rPr>
        <w:t xml:space="preserve">whereby </w:t>
      </w:r>
      <w:r w:rsidRPr="00B94D40">
        <w:rPr>
          <w:rFonts w:ascii="Times New Roman" w:hAnsi="Times New Roman"/>
          <w:iCs/>
          <w:sz w:val="20"/>
          <w:szCs w:val="20"/>
          <w:lang w:val="vi-VN"/>
        </w:rPr>
        <w:t>the amount of spiked iAs equa</w:t>
      </w:r>
      <w:r w:rsidRPr="00B94D40">
        <w:rPr>
          <w:rFonts w:ascii="Times New Roman" w:hAnsi="Times New Roman"/>
          <w:iCs/>
          <w:sz w:val="20"/>
          <w:szCs w:val="20"/>
          <w:lang w:val="en-GB"/>
        </w:rPr>
        <w:t>l</w:t>
      </w:r>
      <w:r w:rsidRPr="00B94D40">
        <w:rPr>
          <w:rFonts w:ascii="Times New Roman" w:hAnsi="Times New Roman"/>
          <w:iCs/>
          <w:sz w:val="20"/>
          <w:szCs w:val="20"/>
          <w:lang w:val="vi-VN"/>
        </w:rPr>
        <w:t>l</w:t>
      </w:r>
      <w:r w:rsidRPr="00B94D40">
        <w:rPr>
          <w:rFonts w:ascii="Times New Roman" w:hAnsi="Times New Roman"/>
          <w:iCs/>
          <w:sz w:val="20"/>
          <w:szCs w:val="20"/>
          <w:lang w:val="en-GB"/>
        </w:rPr>
        <w:t>ed</w:t>
      </w:r>
      <w:r w:rsidRPr="00B94D40">
        <w:rPr>
          <w:rFonts w:ascii="Times New Roman" w:hAnsi="Times New Roman"/>
          <w:iCs/>
          <w:sz w:val="20"/>
          <w:szCs w:val="20"/>
          <w:lang w:val="vi-VN"/>
        </w:rPr>
        <w:t xml:space="preserve"> the amount of iAs in </w:t>
      </w:r>
      <w:r w:rsidRPr="00B94D40">
        <w:rPr>
          <w:rFonts w:ascii="Times New Roman" w:hAnsi="Times New Roman"/>
          <w:iCs/>
          <w:sz w:val="20"/>
          <w:szCs w:val="20"/>
          <w:lang w:val="en-GB"/>
        </w:rPr>
        <w:t>each</w:t>
      </w:r>
      <w:r w:rsidRPr="00B94D40">
        <w:rPr>
          <w:rFonts w:ascii="Times New Roman" w:hAnsi="Times New Roman"/>
          <w:iCs/>
          <w:sz w:val="20"/>
          <w:szCs w:val="20"/>
          <w:lang w:val="vi-VN"/>
        </w:rPr>
        <w:t xml:space="preserve"> matrix samples. </w:t>
      </w:r>
      <w:r w:rsidRPr="00B94D40">
        <w:rPr>
          <w:rFonts w:ascii="Times New Roman" w:hAnsi="Times New Roman"/>
          <w:iCs/>
          <w:sz w:val="20"/>
          <w:szCs w:val="20"/>
          <w:lang w:val="en-GB"/>
        </w:rPr>
        <w:t>R</w:t>
      </w:r>
      <w:r w:rsidRPr="00B94D40">
        <w:rPr>
          <w:rFonts w:ascii="Times New Roman" w:hAnsi="Times New Roman"/>
          <w:iCs/>
          <w:sz w:val="20"/>
          <w:szCs w:val="20"/>
          <w:lang w:val="vi-VN"/>
        </w:rPr>
        <w:t xml:space="preserve">ecoveries were calculated </w:t>
      </w:r>
      <w:r w:rsidRPr="00B94D40">
        <w:rPr>
          <w:rFonts w:ascii="Times New Roman" w:hAnsi="Times New Roman"/>
          <w:iCs/>
          <w:sz w:val="20"/>
          <w:szCs w:val="20"/>
          <w:lang w:val="en-GB"/>
        </w:rPr>
        <w:t>using</w:t>
      </w:r>
      <w:r w:rsidRPr="00B94D40">
        <w:rPr>
          <w:rFonts w:ascii="Times New Roman" w:hAnsi="Times New Roman"/>
          <w:iCs/>
          <w:sz w:val="20"/>
          <w:szCs w:val="20"/>
          <w:lang w:val="vi-VN"/>
        </w:rPr>
        <w:t xml:space="preserve"> the following equation</w:t>
      </w:r>
      <w:r w:rsidRPr="00B94D40">
        <w:rPr>
          <w:rFonts w:ascii="Times New Roman" w:hAnsi="Times New Roman"/>
          <w:iCs/>
          <w:sz w:val="20"/>
          <w:szCs w:val="20"/>
          <w:lang w:val="en-MY"/>
        </w:rPr>
        <w:t xml:space="preserve"> 1</w:t>
      </w:r>
      <w:r w:rsidRPr="00B94D40">
        <w:rPr>
          <w:rFonts w:ascii="Times New Roman" w:hAnsi="Times New Roman"/>
          <w:iCs/>
          <w:sz w:val="20"/>
          <w:szCs w:val="20"/>
          <w:lang w:val="vi-VN"/>
        </w:rPr>
        <w:t xml:space="preserve">: </w:t>
      </w:r>
    </w:p>
    <w:p w14:paraId="4578CB3F" w14:textId="3368A9A0" w:rsidR="004818DE" w:rsidRPr="00B94D40" w:rsidRDefault="004818DE" w:rsidP="004818DE">
      <w:pPr>
        <w:spacing w:after="0"/>
        <w:ind w:left="720" w:hanging="720"/>
        <w:jc w:val="both"/>
        <w:rPr>
          <w:rFonts w:ascii="Times New Roman" w:hAnsi="Times New Roman"/>
          <w:iCs/>
          <w:sz w:val="20"/>
          <w:szCs w:val="20"/>
          <w:lang w:val="en-MY"/>
        </w:rPr>
      </w:pPr>
      <m:oMath>
        <m:r>
          <m:rPr>
            <m:sty m:val="p"/>
          </m:rPr>
          <w:rPr>
            <w:rFonts w:ascii="Cambria Math" w:hAnsi="Cambria Math"/>
            <w:sz w:val="20"/>
            <w:szCs w:val="20"/>
            <w:lang w:val="vi-VN"/>
          </w:rPr>
          <m:t>Recovery=</m:t>
        </m:r>
        <m:f>
          <m:fPr>
            <m:ctrlPr>
              <w:rPr>
                <w:rFonts w:ascii="Cambria Math" w:hAnsi="Cambria Math"/>
                <w:iCs/>
                <w:sz w:val="20"/>
                <w:szCs w:val="20"/>
                <w:lang w:val="vi-VN"/>
              </w:rPr>
            </m:ctrlPr>
          </m:fPr>
          <m:num>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spiked-determined</m:t>
                </m:r>
              </m:sub>
            </m:sSub>
            <m:r>
              <m:rPr>
                <m:sty m:val="p"/>
              </m:rPr>
              <w:rPr>
                <w:rFonts w:ascii="Cambria Math" w:hAnsi="Cambria Math"/>
                <w:sz w:val="20"/>
                <w:szCs w:val="20"/>
                <w:lang w:val="vi-VN"/>
              </w:rPr>
              <m:t>-</m:t>
            </m:r>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non-spiked</m:t>
                </m:r>
              </m:sub>
            </m:sSub>
          </m:num>
          <m:den>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spiked-desired</m:t>
                </m:r>
              </m:sub>
            </m:sSub>
          </m:den>
        </m:f>
      </m:oMath>
      <w:r w:rsidRPr="00B94D40">
        <w:rPr>
          <w:rFonts w:ascii="Times New Roman" w:hAnsi="Times New Roman"/>
          <w:iCs/>
          <w:sz w:val="20"/>
          <w:szCs w:val="20"/>
          <w:lang w:val="vi-VN"/>
        </w:rPr>
        <w:tab/>
      </w:r>
      <w:r>
        <w:rPr>
          <w:rFonts w:ascii="Times New Roman" w:hAnsi="Times New Roman"/>
          <w:iCs/>
          <w:sz w:val="20"/>
          <w:szCs w:val="20"/>
        </w:rPr>
        <w:t xml:space="preserve">            (</w:t>
      </w:r>
      <w:r w:rsidRPr="00B94D40">
        <w:rPr>
          <w:rFonts w:ascii="Times New Roman" w:hAnsi="Times New Roman"/>
          <w:iCs/>
          <w:sz w:val="20"/>
          <w:szCs w:val="20"/>
          <w:lang w:val="en-MY"/>
        </w:rPr>
        <w:t>1)</w:t>
      </w:r>
    </w:p>
    <w:p w14:paraId="718C23E0" w14:textId="77777777" w:rsidR="004818DE" w:rsidRPr="00B94D40" w:rsidRDefault="004818DE" w:rsidP="004818DE">
      <w:pPr>
        <w:spacing w:before="120" w:after="0"/>
        <w:jc w:val="both"/>
        <w:rPr>
          <w:rFonts w:ascii="Times New Roman" w:hAnsi="Times New Roman"/>
          <w:iCs/>
          <w:sz w:val="20"/>
          <w:szCs w:val="20"/>
          <w:lang w:val="vi-VN"/>
        </w:rPr>
      </w:pPr>
      <w:r w:rsidRPr="00B94D40">
        <w:rPr>
          <w:rFonts w:ascii="Times New Roman" w:hAnsi="Times New Roman"/>
          <w:iCs/>
          <w:sz w:val="20"/>
          <w:szCs w:val="20"/>
          <w:lang w:val="en-MY"/>
        </w:rPr>
        <w:t>where</w:t>
      </w:r>
      <w:r w:rsidRPr="00B94D40">
        <w:rPr>
          <w:rFonts w:ascii="Times New Roman" w:hAnsi="Times New Roman"/>
          <w:iCs/>
          <w:sz w:val="20"/>
          <w:szCs w:val="20"/>
          <w:lang w:val="vi-VN"/>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spiked-determined</m:t>
            </m:r>
          </m:sub>
        </m:sSub>
      </m:oMath>
      <w:r w:rsidRPr="00B94D40">
        <w:rPr>
          <w:rFonts w:ascii="Times New Roman" w:hAnsi="Times New Roman"/>
          <w:iCs/>
          <w:sz w:val="20"/>
          <w:szCs w:val="20"/>
          <w:lang w:val="vi-VN"/>
        </w:rPr>
        <w:t xml:space="preserve"> and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non-spiked</m:t>
            </m:r>
          </m:sub>
        </m:sSub>
        <m:r>
          <w:rPr>
            <w:rFonts w:ascii="Cambria Math" w:hAnsi="Cambria Math"/>
            <w:sz w:val="20"/>
            <w:szCs w:val="20"/>
            <w:lang w:val="vi-VN"/>
          </w:rPr>
          <m:t xml:space="preserve"> </m:t>
        </m:r>
      </m:oMath>
      <w:r w:rsidRPr="00B94D40">
        <w:rPr>
          <w:rFonts w:ascii="Times New Roman" w:hAnsi="Times New Roman"/>
          <w:iCs/>
          <w:sz w:val="20"/>
          <w:szCs w:val="20"/>
          <w:lang w:val="vi-VN"/>
        </w:rPr>
        <w:t xml:space="preserve">represent for the amount of iAs determined in spiked and non-spiked samples;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spiked-desired</m:t>
            </m:r>
          </m:sub>
        </m:sSub>
      </m:oMath>
      <w:r w:rsidRPr="00B94D40">
        <w:rPr>
          <w:rFonts w:ascii="Times New Roman" w:hAnsi="Times New Roman"/>
          <w:iCs/>
          <w:sz w:val="20"/>
          <w:szCs w:val="20"/>
          <w:lang w:val="vi-VN"/>
        </w:rPr>
        <w:t xml:space="preserve"> is the actual amount of iAs desired to be spiked in the sample.</w:t>
      </w:r>
    </w:p>
    <w:p w14:paraId="28493E64" w14:textId="77777777" w:rsidR="004818DE" w:rsidRPr="00B94D40" w:rsidRDefault="004818DE" w:rsidP="004818DE">
      <w:pPr>
        <w:spacing w:after="0"/>
        <w:jc w:val="both"/>
        <w:rPr>
          <w:rFonts w:ascii="Times New Roman" w:hAnsi="Times New Roman"/>
          <w:sz w:val="20"/>
          <w:szCs w:val="20"/>
          <w:lang w:val="en-GB"/>
        </w:rPr>
      </w:pPr>
    </w:p>
    <w:p w14:paraId="25102D59" w14:textId="73D4F981" w:rsidR="004818DE" w:rsidRPr="004818DE" w:rsidRDefault="004818DE" w:rsidP="004818DE">
      <w:pPr>
        <w:spacing w:after="120"/>
        <w:jc w:val="both"/>
        <w:rPr>
          <w:rFonts w:ascii="Times New Roman" w:hAnsi="Times New Roman"/>
          <w:sz w:val="20"/>
          <w:szCs w:val="20"/>
          <w:lang w:val="vi-VN"/>
        </w:rPr>
      </w:pPr>
      <w:r w:rsidRPr="00B94D40">
        <w:rPr>
          <w:rFonts w:ascii="Times New Roman" w:hAnsi="Times New Roman"/>
          <w:sz w:val="20"/>
          <w:szCs w:val="20"/>
          <w:lang w:val="en-GB"/>
        </w:rPr>
        <w:t>In a collaborative trial, the method performance Fapas proficiency testing program of rice flour sample (ID 07273)</w:t>
      </w:r>
      <w:r w:rsidRPr="00B94D40">
        <w:rPr>
          <w:rFonts w:ascii="Times New Roman" w:hAnsi="Times New Roman"/>
          <w:sz w:val="20"/>
          <w:szCs w:val="20"/>
          <w:lang w:val="vi-VN"/>
        </w:rPr>
        <w:t xml:space="preserve"> through z-score</w:t>
      </w:r>
      <w:r w:rsidRPr="00B94D40">
        <w:rPr>
          <w:rFonts w:ascii="Times New Roman" w:hAnsi="Times New Roman"/>
          <w:sz w:val="20"/>
          <w:szCs w:val="20"/>
        </w:rPr>
        <w:t xml:space="preserve">, </w:t>
      </w:r>
      <w:r w:rsidRPr="00B94D40">
        <w:rPr>
          <w:rFonts w:ascii="Times New Roman" w:hAnsi="Times New Roman"/>
          <w:sz w:val="20"/>
          <w:szCs w:val="20"/>
          <w:lang w:val="vi-VN"/>
        </w:rPr>
        <w:t xml:space="preserve">in which </w:t>
      </w:r>
      <m:oMath>
        <m:d>
          <m:dPr>
            <m:begChr m:val="|"/>
            <m:endChr m:val="|"/>
            <m:ctrlPr>
              <w:rPr>
                <w:rFonts w:ascii="Cambria Math" w:hAnsi="Cambria Math"/>
                <w:sz w:val="20"/>
                <w:szCs w:val="20"/>
              </w:rPr>
            </m:ctrlPr>
          </m:dPr>
          <m:e>
            <m:r>
              <m:rPr>
                <m:sty m:val="p"/>
              </m:rPr>
              <w:rPr>
                <w:rFonts w:ascii="Cambria Math" w:hAnsi="Cambria Math"/>
                <w:sz w:val="20"/>
                <w:szCs w:val="20"/>
              </w:rPr>
              <m:t>z-score</m:t>
            </m:r>
          </m:e>
        </m:d>
        <m:r>
          <m:rPr>
            <m:sty m:val="p"/>
          </m:rPr>
          <w:rPr>
            <w:rFonts w:ascii="Cambria Math" w:hAnsi="Cambria Math"/>
            <w:sz w:val="20"/>
            <w:szCs w:val="20"/>
          </w:rPr>
          <m:t>≤</m:t>
        </m:r>
        <m:r>
          <w:rPr>
            <w:rFonts w:ascii="Cambria Math" w:hAnsi="Cambria Math"/>
            <w:sz w:val="20"/>
            <w:szCs w:val="20"/>
          </w:rPr>
          <m:t>2</m:t>
        </m:r>
      </m:oMath>
      <w:r w:rsidRPr="00B94D40">
        <w:rPr>
          <w:rFonts w:ascii="Times New Roman" w:hAnsi="Times New Roman"/>
          <w:sz w:val="20"/>
          <w:szCs w:val="20"/>
        </w:rPr>
        <w:t xml:space="preserve"> would exhibit satisfactory performance </w:t>
      </w:r>
      <w:r w:rsidRPr="00B94D40">
        <w:rPr>
          <w:rFonts w:ascii="Times New Roman" w:hAnsi="Times New Roman"/>
          <w:sz w:val="20"/>
          <w:szCs w:val="20"/>
        </w:rPr>
        <w:fldChar w:fldCharType="begin"/>
      </w:r>
      <w:r w:rsidRPr="00B94D40">
        <w:rPr>
          <w:rFonts w:ascii="Times New Roman" w:hAnsi="Times New Roman"/>
          <w:sz w:val="20"/>
          <w:szCs w:val="20"/>
        </w:rPr>
        <w:instrText xml:space="preserve"> ADDIN EN.CITE &lt;EndNote&gt;&lt;Cite&gt;&lt;Author&gt;Reichenbächer&lt;/Author&gt;&lt;Year&gt;2011&lt;/Year&gt;&lt;RecNum&gt;478&lt;/RecNum&gt;&lt;DisplayText&gt;[36]&lt;/DisplayText&gt;&lt;record&gt;&lt;rec-number&gt;478&lt;/rec-number&gt;&lt;foreign-keys&gt;&lt;key app="EN" db-id="09zedtxs2rsve4eaafv5rvs9w9t9xrzwvt09" timestamp="1560640614"&gt;478&lt;/key&gt;&lt;/foreign-keys&gt;&lt;ref-type name="Book"&gt;6&lt;/ref-type&gt;&lt;contributors&gt;&lt;authors&gt;&lt;author&gt;Reichenbächer, Manfred&lt;/author&gt;&lt;author&gt;Einax, Jürgen W&lt;/author&gt;&lt;/authors&gt;&lt;/contributors&gt;&lt;titles&gt;&lt;title&gt;Challenges in analytical quality assurance&lt;/title&gt;&lt;/titles&gt;&lt;dates&gt;&lt;year&gt;2011&lt;/year&gt;&lt;/dates&gt;&lt;publisher&gt;Springer Science &amp;amp; Business Media&lt;/publisher&gt;&lt;isbn&gt;3642165958&lt;/isbn&gt;&lt;urls&gt;&lt;/urls&gt;&lt;/record&gt;&lt;/Cite&gt;&lt;/EndNote&gt;</w:instrText>
      </w:r>
      <w:r w:rsidRPr="00B94D40">
        <w:rPr>
          <w:rFonts w:ascii="Times New Roman" w:hAnsi="Times New Roman"/>
          <w:sz w:val="20"/>
          <w:szCs w:val="20"/>
        </w:rPr>
        <w:fldChar w:fldCharType="separate"/>
      </w:r>
      <w:r w:rsidRPr="00B94D40">
        <w:rPr>
          <w:rFonts w:ascii="Times New Roman" w:hAnsi="Times New Roman"/>
          <w:noProof/>
          <w:sz w:val="20"/>
          <w:szCs w:val="20"/>
        </w:rPr>
        <w:t>[</w:t>
      </w:r>
      <w:hyperlink w:anchor="_ENREF_36" w:tooltip="Reichenbächer, 2011 #478" w:history="1">
        <w:r w:rsidRPr="00B94D40">
          <w:rPr>
            <w:rFonts w:ascii="Times New Roman" w:hAnsi="Times New Roman"/>
            <w:noProof/>
            <w:sz w:val="20"/>
            <w:szCs w:val="20"/>
          </w:rPr>
          <w:t>36</w:t>
        </w:r>
      </w:hyperlink>
      <w:r w:rsidRPr="00B94D40">
        <w:rPr>
          <w:rFonts w:ascii="Times New Roman" w:hAnsi="Times New Roman"/>
          <w:noProof/>
          <w:sz w:val="20"/>
          <w:szCs w:val="20"/>
        </w:rPr>
        <w:t>]</w:t>
      </w:r>
      <w:r w:rsidRPr="00B94D40">
        <w:rPr>
          <w:rFonts w:ascii="Times New Roman" w:hAnsi="Times New Roman"/>
          <w:sz w:val="20"/>
          <w:szCs w:val="20"/>
        </w:rPr>
        <w:fldChar w:fldCharType="end"/>
      </w:r>
      <w:r w:rsidRPr="00B94D40">
        <w:rPr>
          <w:rFonts w:ascii="Times New Roman" w:hAnsi="Times New Roman"/>
          <w:sz w:val="20"/>
          <w:szCs w:val="20"/>
        </w:rPr>
        <w:t xml:space="preserve">. </w:t>
      </w:r>
      <w:r w:rsidRPr="00B94D40">
        <w:rPr>
          <w:rFonts w:ascii="Times New Roman" w:hAnsi="Times New Roman"/>
          <w:sz w:val="20"/>
          <w:szCs w:val="20"/>
          <w:lang w:val="vi-VN"/>
        </w:rPr>
        <w:t xml:space="preserve">The calculation of z-score </w:t>
      </w:r>
      <w:r w:rsidRPr="00B94D40">
        <w:rPr>
          <w:rFonts w:ascii="Times New Roman" w:hAnsi="Times New Roman"/>
          <w:sz w:val="20"/>
          <w:szCs w:val="20"/>
        </w:rPr>
        <w:t>is</w:t>
      </w:r>
      <w:r w:rsidRPr="00B94D40">
        <w:rPr>
          <w:rFonts w:ascii="Times New Roman" w:hAnsi="Times New Roman"/>
          <w:sz w:val="20"/>
          <w:szCs w:val="20"/>
          <w:lang w:val="vi-VN"/>
        </w:rPr>
        <w:t xml:space="preserve"> shown as in the following equation</w:t>
      </w:r>
      <w:r w:rsidRPr="00B94D40">
        <w:rPr>
          <w:rFonts w:ascii="Times New Roman" w:hAnsi="Times New Roman"/>
          <w:sz w:val="20"/>
          <w:szCs w:val="20"/>
          <w:lang w:val="en-MY"/>
        </w:rPr>
        <w:t xml:space="preserve"> 2</w:t>
      </w:r>
      <w:r w:rsidRPr="00B94D40">
        <w:rPr>
          <w:rFonts w:ascii="Times New Roman" w:hAnsi="Times New Roman"/>
          <w:sz w:val="20"/>
          <w:szCs w:val="20"/>
          <w:lang w:val="vi-VN"/>
        </w:rPr>
        <w:t xml:space="preserve">: </w:t>
      </w:r>
    </w:p>
    <w:p w14:paraId="62F82BFA" w14:textId="062E746A" w:rsidR="004818DE" w:rsidRPr="004818DE" w:rsidRDefault="004818DE" w:rsidP="004818DE">
      <w:pPr>
        <w:spacing w:after="0"/>
        <w:ind w:left="720" w:hanging="720"/>
        <w:jc w:val="both"/>
        <w:rPr>
          <w:rFonts w:ascii="Times New Roman" w:hAnsi="Times New Roman"/>
          <w:sz w:val="20"/>
          <w:szCs w:val="20"/>
          <w:lang w:val="en-MY"/>
        </w:rPr>
      </w:pPr>
      <m:oMath>
        <m:r>
          <m:rPr>
            <m:sty m:val="p"/>
          </m:rPr>
          <w:rPr>
            <w:rFonts w:ascii="Cambria Math" w:hAnsi="Cambria Math"/>
            <w:sz w:val="20"/>
            <w:szCs w:val="20"/>
            <w:lang w:val="vi-VN"/>
          </w:rPr>
          <m:t>z-score=</m:t>
        </m:r>
        <m:f>
          <m:fPr>
            <m:ctrlPr>
              <w:rPr>
                <w:rFonts w:ascii="Cambria Math" w:hAnsi="Cambria Math"/>
                <w:iCs/>
                <w:sz w:val="20"/>
                <w:szCs w:val="20"/>
                <w:lang w:val="vi-VN"/>
              </w:rPr>
            </m:ctrlPr>
          </m:fPr>
          <m:num>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lab</m:t>
                </m:r>
              </m:sub>
            </m:sSub>
            <m:r>
              <m:rPr>
                <m:sty m:val="p"/>
              </m:rPr>
              <w:rPr>
                <w:rFonts w:ascii="Cambria Math" w:hAnsi="Cambria Math"/>
                <w:sz w:val="20"/>
                <w:szCs w:val="20"/>
                <w:lang w:val="vi-VN"/>
              </w:rPr>
              <m:t>-</m:t>
            </m:r>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ref</m:t>
                </m:r>
              </m:sub>
            </m:sSub>
          </m:num>
          <m:den>
            <m:r>
              <m:rPr>
                <m:sty m:val="p"/>
              </m:rPr>
              <w:rPr>
                <w:rFonts w:ascii="Cambria Math" w:hAnsi="Cambria Math"/>
                <w:sz w:val="20"/>
                <w:szCs w:val="20"/>
                <w:lang w:val="vi-VN"/>
              </w:rPr>
              <m:t>σ</m:t>
            </m:r>
          </m:den>
        </m:f>
      </m:oMath>
      <w:r w:rsidRPr="00B94D40">
        <w:rPr>
          <w:rFonts w:ascii="Times New Roman" w:hAnsi="Times New Roman"/>
          <w:iCs/>
          <w:sz w:val="20"/>
          <w:szCs w:val="20"/>
          <w:lang w:val="vi-VN"/>
        </w:rPr>
        <w:tab/>
      </w:r>
      <w:r>
        <w:rPr>
          <w:rFonts w:ascii="Times New Roman" w:hAnsi="Times New Roman"/>
          <w:iCs/>
          <w:sz w:val="20"/>
          <w:szCs w:val="20"/>
        </w:rPr>
        <w:t xml:space="preserve">                                         </w:t>
      </w:r>
      <w:r w:rsidRPr="00B94D40">
        <w:rPr>
          <w:rFonts w:ascii="Times New Roman" w:hAnsi="Times New Roman"/>
          <w:iCs/>
          <w:sz w:val="20"/>
          <w:szCs w:val="20"/>
          <w:lang w:val="en-MY"/>
        </w:rPr>
        <w:t>(2)</w:t>
      </w:r>
    </w:p>
    <w:p w14:paraId="65BBF4C1" w14:textId="77777777" w:rsidR="004818DE" w:rsidRDefault="004818DE" w:rsidP="004818DE">
      <w:pPr>
        <w:spacing w:before="120" w:after="0"/>
        <w:jc w:val="both"/>
        <w:rPr>
          <w:rFonts w:ascii="Times New Roman" w:hAnsi="Times New Roman"/>
          <w:sz w:val="20"/>
          <w:szCs w:val="20"/>
          <w:lang w:val="vi-VN"/>
        </w:rPr>
      </w:pPr>
      <w:r w:rsidRPr="00B94D40">
        <w:rPr>
          <w:rFonts w:ascii="Times New Roman" w:hAnsi="Times New Roman"/>
          <w:sz w:val="20"/>
          <w:szCs w:val="20"/>
        </w:rPr>
        <w:t>where</w:t>
      </w:r>
      <w:r w:rsidRPr="00B94D40">
        <w:rPr>
          <w:rFonts w:ascii="Times New Roman" w:hAnsi="Times New Roman"/>
          <w:sz w:val="20"/>
          <w:szCs w:val="20"/>
          <w:lang w:val="en-MY"/>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lab</m:t>
            </m:r>
          </m:sub>
        </m:sSub>
      </m:oMath>
      <w:r w:rsidRPr="00B94D40">
        <w:rPr>
          <w:rFonts w:ascii="Times New Roman" w:hAnsi="Times New Roman"/>
          <w:iCs/>
          <w:sz w:val="20"/>
          <w:szCs w:val="20"/>
          <w:lang w:val="vi-VN"/>
        </w:rPr>
        <w:t xml:space="preserve"> is the measurement results reported by the participant laboratory in the </w:t>
      </w:r>
      <w:r w:rsidRPr="00B94D40">
        <w:rPr>
          <w:rFonts w:ascii="Times New Roman" w:hAnsi="Times New Roman"/>
          <w:sz w:val="20"/>
          <w:szCs w:val="20"/>
          <w:lang w:val="en-GB"/>
        </w:rPr>
        <w:t>proficiency testing program</w:t>
      </w:r>
      <w:r w:rsidRPr="00B94D40">
        <w:rPr>
          <w:rFonts w:ascii="Times New Roman" w:hAnsi="Times New Roman"/>
          <w:sz w:val="20"/>
          <w:szCs w:val="20"/>
          <w:lang w:val="en-MY"/>
        </w:rPr>
        <w:t xml:space="preserve">, </w:t>
      </w:r>
      <m:oMath>
        <m:sSub>
          <m:sSubPr>
            <m:ctrlPr>
              <w:rPr>
                <w:rFonts w:ascii="Cambria Math" w:hAnsi="Cambria Math"/>
                <w:iCs/>
                <w:sz w:val="20"/>
                <w:szCs w:val="20"/>
                <w:lang w:val="vi-VN"/>
              </w:rPr>
            </m:ctrlPr>
          </m:sSubPr>
          <m:e>
            <m:r>
              <m:rPr>
                <m:sty m:val="p"/>
              </m:rPr>
              <w:rPr>
                <w:rFonts w:ascii="Cambria Math" w:hAnsi="Cambria Math"/>
                <w:sz w:val="20"/>
                <w:szCs w:val="20"/>
                <w:lang w:val="vi-VN"/>
              </w:rPr>
              <m:t>C</m:t>
            </m:r>
          </m:e>
          <m:sub>
            <m:r>
              <m:rPr>
                <m:sty m:val="p"/>
              </m:rPr>
              <w:rPr>
                <w:rFonts w:ascii="Cambria Math" w:hAnsi="Cambria Math"/>
                <w:sz w:val="20"/>
                <w:szCs w:val="20"/>
                <w:lang w:val="vi-VN"/>
              </w:rPr>
              <m:t>ref</m:t>
            </m:r>
          </m:sub>
        </m:sSub>
      </m:oMath>
      <w:r w:rsidRPr="00B94D40">
        <w:rPr>
          <w:rFonts w:ascii="Times New Roman" w:hAnsi="Times New Roman"/>
          <w:iCs/>
          <w:sz w:val="20"/>
          <w:szCs w:val="20"/>
          <w:lang w:val="vi-VN"/>
        </w:rPr>
        <w:t xml:space="preserve"> is the assigned value provided by the </w:t>
      </w:r>
      <w:r w:rsidRPr="00B94D40">
        <w:rPr>
          <w:rFonts w:ascii="Times New Roman" w:hAnsi="Times New Roman"/>
          <w:sz w:val="20"/>
          <w:szCs w:val="20"/>
          <w:lang w:val="en-GB"/>
        </w:rPr>
        <w:t>proficiency testing program</w:t>
      </w:r>
      <w:r w:rsidRPr="00B94D40">
        <w:rPr>
          <w:rFonts w:ascii="Times New Roman" w:hAnsi="Times New Roman"/>
          <w:sz w:val="20"/>
          <w:szCs w:val="20"/>
          <w:lang w:val="en-MY"/>
        </w:rPr>
        <w:t xml:space="preserve"> and </w:t>
      </w:r>
      <m:oMath>
        <m:r>
          <m:rPr>
            <m:sty m:val="p"/>
          </m:rPr>
          <w:rPr>
            <w:rFonts w:ascii="Cambria Math" w:hAnsi="Cambria Math"/>
            <w:sz w:val="20"/>
            <w:szCs w:val="20"/>
            <w:lang w:val="vi-VN"/>
          </w:rPr>
          <m:t>σ</m:t>
        </m:r>
      </m:oMath>
      <w:r w:rsidRPr="00B94D40">
        <w:rPr>
          <w:rFonts w:ascii="Times New Roman" w:hAnsi="Times New Roman"/>
          <w:iCs/>
          <w:sz w:val="20"/>
          <w:szCs w:val="20"/>
          <w:lang w:val="vi-VN"/>
        </w:rPr>
        <w:t xml:space="preserve"> is the standard deviation for </w:t>
      </w:r>
      <w:r w:rsidRPr="00B94D40">
        <w:rPr>
          <w:rFonts w:ascii="Times New Roman" w:hAnsi="Times New Roman"/>
          <w:sz w:val="20"/>
          <w:szCs w:val="20"/>
          <w:lang w:val="en-GB"/>
        </w:rPr>
        <w:t>proficiency</w:t>
      </w:r>
      <w:r w:rsidRPr="00B94D40">
        <w:rPr>
          <w:rFonts w:ascii="Times New Roman" w:hAnsi="Times New Roman"/>
          <w:sz w:val="20"/>
          <w:szCs w:val="20"/>
          <w:lang w:val="vi-VN"/>
        </w:rPr>
        <w:t xml:space="preserve"> assessment, provided and fixed by the </w:t>
      </w:r>
      <w:r w:rsidRPr="00B94D40">
        <w:rPr>
          <w:rFonts w:ascii="Times New Roman" w:hAnsi="Times New Roman"/>
          <w:sz w:val="20"/>
          <w:szCs w:val="20"/>
          <w:lang w:val="en-GB"/>
        </w:rPr>
        <w:t>proficiency testing program</w:t>
      </w:r>
      <w:r w:rsidRPr="00B94D40">
        <w:rPr>
          <w:rFonts w:ascii="Times New Roman" w:hAnsi="Times New Roman"/>
          <w:sz w:val="20"/>
          <w:szCs w:val="20"/>
          <w:lang w:val="vi-VN"/>
        </w:rPr>
        <w:t xml:space="preserve"> organizer.</w:t>
      </w:r>
    </w:p>
    <w:p w14:paraId="46314675" w14:textId="77777777" w:rsidR="004818DE" w:rsidRDefault="004818DE" w:rsidP="00B94D40">
      <w:pPr>
        <w:spacing w:after="0"/>
        <w:jc w:val="both"/>
        <w:outlineLvl w:val="0"/>
        <w:rPr>
          <w:rFonts w:ascii="Times New Roman" w:hAnsi="Times New Roman"/>
          <w:sz w:val="20"/>
          <w:szCs w:val="20"/>
        </w:rPr>
      </w:pPr>
    </w:p>
    <w:p w14:paraId="5E8F8274" w14:textId="77777777" w:rsidR="004818DE" w:rsidRPr="00383C16" w:rsidRDefault="004818DE" w:rsidP="004818D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428C7322"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The</w:t>
      </w:r>
      <w:r w:rsidRPr="000949DF">
        <w:rPr>
          <w:rFonts w:ascii="Times New Roman" w:hAnsi="Times New Roman"/>
          <w:sz w:val="20"/>
          <w:szCs w:val="20"/>
          <w:lang w:val="vi-VN"/>
        </w:rPr>
        <w:t xml:space="preserve"> sample preparation </w:t>
      </w:r>
      <w:r w:rsidRPr="000949DF">
        <w:rPr>
          <w:rFonts w:ascii="Times New Roman" w:hAnsi="Times New Roman"/>
          <w:sz w:val="20"/>
          <w:szCs w:val="20"/>
          <w:lang w:val="en-GB"/>
        </w:rPr>
        <w:t xml:space="preserve">involved </w:t>
      </w:r>
      <w:r w:rsidRPr="000949DF">
        <w:rPr>
          <w:rFonts w:ascii="Times New Roman" w:hAnsi="Times New Roman"/>
          <w:sz w:val="20"/>
          <w:szCs w:val="20"/>
          <w:lang w:val="vi-VN"/>
        </w:rPr>
        <w:t xml:space="preserve">for determining iAs in food matrices was carried out </w:t>
      </w:r>
      <w:r w:rsidRPr="000949DF">
        <w:rPr>
          <w:rFonts w:ascii="Times New Roman" w:hAnsi="Times New Roman"/>
          <w:sz w:val="20"/>
          <w:szCs w:val="20"/>
        </w:rPr>
        <w:t xml:space="preserve">based on the liquid extraction technique using organic solvent after sample hydrolysis in an acidic medium and As(V) reduction to As(III), by </w:t>
      </w:r>
      <w:r w:rsidRPr="000949DF">
        <w:rPr>
          <w:rFonts w:ascii="Times New Roman" w:hAnsi="Times New Roman"/>
          <w:sz w:val="20"/>
          <w:szCs w:val="20"/>
          <w:lang w:val="en-GB"/>
        </w:rPr>
        <w:t xml:space="preserve">a proper reductant. The iAs in the organic phase was then back-extracted to the acidic aqueous phase to be quantified on the ICP-MS. Furthermore, the influence of several parameters towards the sample preparation procedure, particularly on the sensitivity of the analytical method, were investigated. These parameters were the types of acid reagents used for sample hydrolysis, hydrolysis time and temperature, </w:t>
      </w:r>
      <w:r w:rsidRPr="000949DF">
        <w:rPr>
          <w:rFonts w:ascii="Times New Roman" w:hAnsi="Times New Roman"/>
          <w:sz w:val="20"/>
          <w:szCs w:val="20"/>
          <w:lang w:val="en-GB"/>
        </w:rPr>
        <w:lastRenderedPageBreak/>
        <w:t xml:space="preserve">reducing agents and organic solvents for liquid extraction, and back-extraction conditions to obtain aqueous solutions for the ICP-MS measurement.  </w:t>
      </w:r>
    </w:p>
    <w:p w14:paraId="2129B4C6" w14:textId="77777777" w:rsidR="004818DE" w:rsidRPr="000949DF" w:rsidRDefault="004818DE" w:rsidP="004818DE">
      <w:pPr>
        <w:spacing w:after="0"/>
        <w:jc w:val="both"/>
        <w:outlineLvl w:val="0"/>
        <w:rPr>
          <w:rFonts w:ascii="Times New Roman" w:hAnsi="Times New Roman"/>
          <w:b/>
          <w:sz w:val="20"/>
          <w:szCs w:val="20"/>
          <w:lang w:val="nb-NO"/>
        </w:rPr>
      </w:pPr>
    </w:p>
    <w:p w14:paraId="5808C61A" w14:textId="77777777" w:rsidR="004818DE" w:rsidRPr="000949DF" w:rsidRDefault="004818DE" w:rsidP="004818DE">
      <w:pPr>
        <w:spacing w:after="0"/>
        <w:jc w:val="both"/>
        <w:outlineLvl w:val="0"/>
        <w:rPr>
          <w:rFonts w:ascii="Times New Roman" w:hAnsi="Times New Roman"/>
          <w:b/>
          <w:sz w:val="20"/>
          <w:szCs w:val="20"/>
          <w:lang w:val="nb-NO"/>
        </w:rPr>
      </w:pPr>
      <w:r w:rsidRPr="000949DF">
        <w:rPr>
          <w:rFonts w:ascii="Times New Roman" w:hAnsi="Times New Roman"/>
          <w:b/>
          <w:sz w:val="20"/>
          <w:szCs w:val="20"/>
          <w:lang w:val="nb-NO"/>
        </w:rPr>
        <w:t>Effects of acid reagents on the hydrolysis</w:t>
      </w:r>
    </w:p>
    <w:p w14:paraId="63A4B9CC"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The iAs (i.e., arsenite) binds to protein molecules via ligands of thiol sulfide</w:t>
      </w:r>
      <w:r w:rsidRPr="000949DF">
        <w:rPr>
          <w:rFonts w:ascii="Times New Roman" w:hAnsi="Times New Roman"/>
          <w:sz w:val="20"/>
          <w:szCs w:val="20"/>
          <w:lang w:val="vi-VN"/>
        </w:rPr>
        <w:t xml:space="preserve"> (i.e., </w:t>
      </w:r>
      <m:oMath>
        <m:r>
          <w:rPr>
            <w:rFonts w:ascii="Cambria Math" w:hAnsi="Cambria Math"/>
            <w:sz w:val="20"/>
            <w:szCs w:val="20"/>
            <w:lang w:val="vi-VN"/>
          </w:rPr>
          <m:t>-</m:t>
        </m:r>
      </m:oMath>
      <w:r w:rsidRPr="000949DF">
        <w:rPr>
          <w:rFonts w:ascii="Times New Roman" w:hAnsi="Times New Roman"/>
          <w:sz w:val="20"/>
          <w:szCs w:val="20"/>
          <w:lang w:val="en-GB"/>
        </w:rPr>
        <w:t>SH</w:t>
      </w:r>
      <m:oMath>
        <m:r>
          <w:rPr>
            <w:rFonts w:ascii="Cambria Math" w:hAnsi="Cambria Math"/>
            <w:sz w:val="20"/>
            <w:szCs w:val="20"/>
            <w:lang w:val="vi-VN"/>
          </w:rPr>
          <m:t>-</m:t>
        </m:r>
      </m:oMath>
      <w:r w:rsidRPr="000949DF">
        <w:rPr>
          <w:rFonts w:ascii="Times New Roman" w:hAnsi="Times New Roman"/>
          <w:sz w:val="20"/>
          <w:szCs w:val="20"/>
          <w:lang w:val="en-GB"/>
        </w:rPr>
        <w:t>As</w:t>
      </w:r>
      <w:r w:rsidRPr="000949DF">
        <w:rPr>
          <w:rFonts w:ascii="Times New Roman" w:hAnsi="Times New Roman"/>
          <w:sz w:val="20"/>
          <w:szCs w:val="20"/>
          <w:lang w:val="vi-VN"/>
        </w:rPr>
        <w:t>)</w:t>
      </w:r>
      <w:r w:rsidRPr="000949DF">
        <w:rPr>
          <w:rFonts w:ascii="Times New Roman" w:hAnsi="Times New Roman"/>
          <w:sz w:val="20"/>
          <w:szCs w:val="20"/>
          <w:lang w:val="en-GB"/>
        </w:rPr>
        <w:t xml:space="preserve">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&lt;EndNote&gt;&lt;Cite&gt;&lt;Author&gt;Shen&lt;/Author&gt;&lt;Year&gt;2013&lt;/Year&gt;&lt;RecNum&gt;1249&lt;/RecNum&gt;&lt;DisplayText&gt;[37]&lt;/DisplayText&gt;&lt;record&gt;&lt;rec-number&gt;1249&lt;/rec-number&gt;&lt;foreign-keys&gt;&lt;key app="EN" db-id="09zedtxs2rsve4eaafv5rvs9w9t9xrzwvt09" timestamp="1630115298"&gt;1249&lt;/key&gt;&lt;/foreign-keys&gt;&lt;ref-type name="Journal Article"&gt;17&lt;/ref-type&gt;&lt;contributors&gt;&lt;authors&gt;&lt;author&gt;Shen, Shengwen&lt;/author&gt;&lt;author&gt;Li, Xing-Fang&lt;/author&gt;&lt;author&gt;Cullen, William R&lt;/author&gt;&lt;author&gt;Weinfeld, Michael&lt;/author&gt;&lt;author&gt;Le, X Chris&lt;/author&gt;&lt;/authors&gt;&lt;/contributors&gt;&lt;titles&gt;&lt;title&gt;Arsenic binding to proteins&lt;/title&gt;&lt;secondary-title&gt;Chemical reviews&lt;/secondary-title&gt;&lt;/titles&gt;&lt;periodical&gt;&lt;full-title&gt;Chemical reviews&lt;/full-title&gt;&lt;/periodical&gt;&lt;pages&gt;7769-7792&lt;/pages&gt;&lt;volume&gt;113&lt;/volume&gt;&lt;number&gt;10&lt;/number&gt;&lt;dates&gt;&lt;year&gt;2013&lt;/year&gt;&lt;/dates&gt;&lt;isbn&gt;0009-2665&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37" w:tooltip="Shen, 2013 #1249" w:history="1">
        <w:r w:rsidRPr="000949DF">
          <w:rPr>
            <w:rFonts w:ascii="Times New Roman" w:hAnsi="Times New Roman"/>
            <w:noProof/>
            <w:sz w:val="20"/>
            <w:szCs w:val="20"/>
            <w:lang w:val="en-GB"/>
          </w:rPr>
          <w:t>37</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Before</w:t>
      </w:r>
      <w:r w:rsidRPr="000949DF">
        <w:rPr>
          <w:rFonts w:ascii="Times New Roman" w:hAnsi="Times New Roman"/>
          <w:sz w:val="20"/>
          <w:szCs w:val="20"/>
          <w:lang w:val="vi-VN"/>
        </w:rPr>
        <w:t xml:space="preserve"> further steps in the liquid extraction</w:t>
      </w:r>
      <w:r w:rsidRPr="000949DF">
        <w:rPr>
          <w:rFonts w:ascii="Times New Roman" w:hAnsi="Times New Roman"/>
          <w:sz w:val="20"/>
          <w:szCs w:val="20"/>
          <w:lang w:val="en-GB"/>
        </w:rPr>
        <w:t xml:space="preserve"> process</w:t>
      </w:r>
      <w:r w:rsidRPr="000949DF">
        <w:rPr>
          <w:rFonts w:ascii="Times New Roman" w:hAnsi="Times New Roman"/>
          <w:sz w:val="20"/>
          <w:szCs w:val="20"/>
          <w:lang w:val="vi-VN"/>
        </w:rPr>
        <w:t xml:space="preserve">, the sample matrices were hydrolyzed in </w:t>
      </w:r>
      <w:r w:rsidRPr="000949DF">
        <w:rPr>
          <w:rFonts w:ascii="Times New Roman" w:hAnsi="Times New Roman"/>
          <w:sz w:val="20"/>
          <w:szCs w:val="20"/>
          <w:lang w:val="en-GB"/>
        </w:rPr>
        <w:t>an</w:t>
      </w:r>
      <w:r w:rsidRPr="000949DF">
        <w:rPr>
          <w:rFonts w:ascii="Times New Roman" w:hAnsi="Times New Roman"/>
          <w:sz w:val="20"/>
          <w:szCs w:val="20"/>
          <w:lang w:val="vi-VN"/>
        </w:rPr>
        <w:t xml:space="preserve"> acidic medium </w:t>
      </w:r>
      <w:r w:rsidRPr="000949DF">
        <w:rPr>
          <w:rFonts w:ascii="Times New Roman" w:hAnsi="Times New Roman"/>
          <w:sz w:val="20"/>
          <w:szCs w:val="20"/>
        </w:rPr>
        <w:t>(combined with heat). The acid treatment aid in the breaking of bonds between iAs and sample matrices, and</w:t>
      </w:r>
      <w:r w:rsidRPr="000949DF">
        <w:rPr>
          <w:rFonts w:ascii="Times New Roman" w:hAnsi="Times New Roman"/>
          <w:sz w:val="20"/>
          <w:szCs w:val="20"/>
          <w:lang w:val="vi-VN"/>
        </w:rPr>
        <w:t xml:space="preserve"> obtain</w:t>
      </w:r>
      <w:r w:rsidRPr="000949DF">
        <w:rPr>
          <w:rFonts w:ascii="Times New Roman" w:hAnsi="Times New Roman"/>
          <w:sz w:val="20"/>
          <w:szCs w:val="20"/>
          <w:lang w:val="en-GB"/>
        </w:rPr>
        <w:t>s</w:t>
      </w:r>
      <w:r w:rsidRPr="000949DF">
        <w:rPr>
          <w:rFonts w:ascii="Times New Roman" w:hAnsi="Times New Roman"/>
          <w:sz w:val="20"/>
          <w:szCs w:val="20"/>
          <w:lang w:val="vi-VN"/>
        </w:rPr>
        <w:t xml:space="preserve"> liquid</w:t>
      </w:r>
      <w:r w:rsidRPr="000949DF">
        <w:rPr>
          <w:rFonts w:ascii="Times New Roman" w:hAnsi="Times New Roman"/>
          <w:sz w:val="20"/>
          <w:szCs w:val="20"/>
          <w:lang w:val="en-GB"/>
        </w:rPr>
        <w:t xml:space="preserve"> </w:t>
      </w:r>
      <w:r w:rsidRPr="000949DF">
        <w:rPr>
          <w:rFonts w:ascii="Times New Roman" w:hAnsi="Times New Roman"/>
          <w:sz w:val="20"/>
          <w:szCs w:val="20"/>
          <w:lang w:val="vi-VN"/>
        </w:rPr>
        <w:t>s</w:t>
      </w:r>
      <w:r w:rsidRPr="000949DF">
        <w:rPr>
          <w:rFonts w:ascii="Times New Roman" w:hAnsi="Times New Roman"/>
          <w:sz w:val="20"/>
          <w:szCs w:val="20"/>
          <w:lang w:val="en-GB"/>
        </w:rPr>
        <w:t>amples</w:t>
      </w:r>
      <w:r w:rsidRPr="000949DF">
        <w:rPr>
          <w:rFonts w:ascii="Times New Roman" w:hAnsi="Times New Roman"/>
          <w:sz w:val="20"/>
          <w:szCs w:val="20"/>
        </w:rPr>
        <w:t xml:space="preserve"> containing iAs species</w:t>
      </w:r>
      <w:r w:rsidRPr="000949DF">
        <w:rPr>
          <w:rFonts w:ascii="Times New Roman" w:hAnsi="Times New Roman"/>
          <w:sz w:val="20"/>
          <w:szCs w:val="20"/>
          <w:lang w:val="vi-VN"/>
        </w:rPr>
        <w:t>.</w:t>
      </w:r>
      <w:r w:rsidRPr="000949DF">
        <w:rPr>
          <w:rFonts w:ascii="Times New Roman" w:hAnsi="Times New Roman"/>
          <w:sz w:val="20"/>
          <w:szCs w:val="20"/>
        </w:rPr>
        <w:t xml:space="preserve"> Incomplete or low-efficiency hydrolysis would lead to a remarkable quantity of iAs to remain in the matrices, leading to a lower detection of intensities.</w:t>
      </w:r>
      <w:r w:rsidRPr="000949DF">
        <w:rPr>
          <w:rFonts w:ascii="Times New Roman" w:hAnsi="Times New Roman"/>
          <w:sz w:val="20"/>
          <w:szCs w:val="20"/>
          <w:lang w:val="vi-VN"/>
        </w:rPr>
        <w:t xml:space="preserve"> </w:t>
      </w:r>
      <w:r w:rsidRPr="000949DF">
        <w:rPr>
          <w:rFonts w:ascii="Times New Roman" w:hAnsi="Times New Roman"/>
          <w:sz w:val="20"/>
          <w:szCs w:val="20"/>
          <w:lang w:val="en-GB"/>
        </w:rPr>
        <w:t xml:space="preserve">It is also crucial to avoid the </w:t>
      </w:r>
      <w:r w:rsidRPr="000949DF">
        <w:rPr>
          <w:rFonts w:ascii="Times New Roman" w:hAnsi="Times New Roman"/>
          <w:sz w:val="20"/>
          <w:szCs w:val="20"/>
          <w:lang w:val="vi-VN"/>
        </w:rPr>
        <w:t xml:space="preserve">conversion between </w:t>
      </w:r>
      <w:r w:rsidRPr="000949DF">
        <w:rPr>
          <w:rFonts w:ascii="Times New Roman" w:hAnsi="Times New Roman"/>
          <w:sz w:val="20"/>
          <w:szCs w:val="20"/>
        </w:rPr>
        <w:t>the iAs and oAs species d</w:t>
      </w:r>
      <w:r w:rsidRPr="000949DF">
        <w:rPr>
          <w:rFonts w:ascii="Times New Roman" w:hAnsi="Times New Roman"/>
          <w:sz w:val="20"/>
          <w:szCs w:val="20"/>
          <w:lang w:val="vi-VN"/>
        </w:rPr>
        <w:t>uring the hydrolysis period</w:t>
      </w:r>
      <w:r w:rsidRPr="000949DF">
        <w:rPr>
          <w:rFonts w:ascii="Times New Roman" w:hAnsi="Times New Roman"/>
          <w:sz w:val="20"/>
          <w:szCs w:val="20"/>
          <w:lang w:val="en-GB"/>
        </w:rPr>
        <w:t xml:space="preserve">. </w:t>
      </w:r>
    </w:p>
    <w:p w14:paraId="4178A598" w14:textId="77777777" w:rsidR="004818DE" w:rsidRPr="000949DF" w:rsidRDefault="004818DE" w:rsidP="004818DE">
      <w:pPr>
        <w:spacing w:after="0"/>
        <w:jc w:val="both"/>
        <w:rPr>
          <w:rFonts w:ascii="Times New Roman" w:hAnsi="Times New Roman"/>
          <w:sz w:val="20"/>
          <w:szCs w:val="20"/>
          <w:lang w:val="en-GB"/>
        </w:rPr>
      </w:pPr>
    </w:p>
    <w:p w14:paraId="4C7593EE" w14:textId="77777777" w:rsidR="004818DE" w:rsidRPr="000949DF" w:rsidRDefault="004818DE" w:rsidP="004818DE">
      <w:pPr>
        <w:spacing w:after="0"/>
        <w:jc w:val="both"/>
        <w:rPr>
          <w:rFonts w:ascii="Times New Roman" w:hAnsi="Times New Roman"/>
          <w:sz w:val="20"/>
          <w:szCs w:val="20"/>
          <w:lang w:val="en-GB"/>
        </w:rPr>
      </w:pPr>
      <w:r w:rsidRPr="000949DF">
        <w:rPr>
          <w:rFonts w:ascii="Times New Roman" w:hAnsi="Times New Roman"/>
          <w:sz w:val="20"/>
          <w:szCs w:val="20"/>
          <w:lang w:val="en-GB"/>
        </w:rPr>
        <w:t>HCl and HNO have different oxidation properties that make them beneficial for utilization as hydrolysis reagents for food matrices</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Pr="000949DF">
        <w:rPr>
          <w:rFonts w:ascii="Times New Roman" w:hAnsi="Times New Roman"/>
          <w:sz w:val="20"/>
          <w:szCs w:val="20"/>
          <w:lang w:val="vi-VN"/>
        </w:rPr>
        <w:instrText xml:space="preserve"> ADDIN EN.CITE </w:instrText>
      </w:r>
      <w:r w:rsidRPr="000949DF">
        <w:rPr>
          <w:rFonts w:ascii="Times New Roman" w:hAnsi="Times New Roman"/>
          <w:sz w:val="20"/>
          <w:szCs w:val="20"/>
          <w:lang w:val="vi-VN"/>
        </w:rPr>
        <w:fldChar w:fldCharType="begin">
          <w:fldData xml:space="preserve">PEVuZE5vdGU+PENpdGU+PEF1dGhvcj5LYW5nPC9BdXRob3I+PFllYXI+MjAxNjwvWWVhcj48UmVj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=
</w:fldData>
        </w:fldChar>
      </w:r>
      <w:r w:rsidRPr="000949DF">
        <w:rPr>
          <w:rFonts w:ascii="Times New Roman" w:hAnsi="Times New Roman"/>
          <w:sz w:val="20"/>
          <w:szCs w:val="20"/>
          <w:lang w:val="vi-VN"/>
        </w:rPr>
        <w:instrText xml:space="preserve"> ADDIN EN.CITE.DATA </w:instrText>
      </w:r>
      <w:r w:rsidRPr="000949DF">
        <w:rPr>
          <w:rFonts w:ascii="Times New Roman" w:hAnsi="Times New Roman"/>
          <w:sz w:val="20"/>
          <w:szCs w:val="20"/>
          <w:lang w:val="vi-VN"/>
        </w:rPr>
      </w:r>
      <w:r w:rsidRPr="000949DF">
        <w:rPr>
          <w:rFonts w:ascii="Times New Roman" w:hAnsi="Times New Roman"/>
          <w:sz w:val="20"/>
          <w:szCs w:val="20"/>
          <w:lang w:val="vi-VN"/>
        </w:rPr>
        <w:fldChar w:fldCharType="end"/>
      </w:r>
      <w:r w:rsidRPr="000949DF">
        <w:rPr>
          <w:rFonts w:ascii="Times New Roman" w:hAnsi="Times New Roman"/>
          <w:sz w:val="20"/>
          <w:szCs w:val="20"/>
          <w:lang w:val="vi-VN"/>
        </w:rPr>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 xml:space="preserve">, </w:t>
      </w:r>
      <w:hyperlink w:anchor="_ENREF_38" w:tooltip="Kang, 2016 #1318" w:history="1">
        <w:r w:rsidRPr="000949DF">
          <w:rPr>
            <w:rFonts w:ascii="Times New Roman" w:hAnsi="Times New Roman"/>
            <w:noProof/>
            <w:sz w:val="20"/>
            <w:szCs w:val="20"/>
            <w:lang w:val="vi-VN"/>
          </w:rPr>
          <w:t>38-40</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In this study, 30% </w:t>
      </w:r>
      <w:r w:rsidRPr="000949DF">
        <w:rPr>
          <w:rFonts w:ascii="Times New Roman" w:hAnsi="Times New Roman"/>
          <w:sz w:val="20"/>
          <w:szCs w:val="20"/>
          <w:lang w:val="vi-VN"/>
        </w:rPr>
        <w:t>(</w:t>
      </w:r>
      <w:r w:rsidRPr="000949DF">
        <w:rPr>
          <w:rFonts w:ascii="Times New Roman" w:hAnsi="Times New Roman"/>
          <w:sz w:val="20"/>
          <w:szCs w:val="20"/>
          <w:lang w:val="en-GB"/>
        </w:rPr>
        <w:t>v/v</w:t>
      </w:r>
      <w:r w:rsidRPr="000949DF">
        <w:rPr>
          <w:rFonts w:ascii="Times New Roman" w:hAnsi="Times New Roman"/>
          <w:sz w:val="20"/>
          <w:szCs w:val="20"/>
          <w:lang w:val="vi-VN"/>
        </w:rPr>
        <w:t>)</w:t>
      </w:r>
      <w:r w:rsidRPr="000949DF">
        <w:rPr>
          <w:rFonts w:ascii="Times New Roman" w:hAnsi="Times New Roman"/>
          <w:sz w:val="20"/>
          <w:szCs w:val="20"/>
          <w:lang w:val="en-GB"/>
        </w:rPr>
        <w:t xml:space="preserve"> HCl and 2% </w:t>
      </w:r>
      <w:r w:rsidRPr="000949DF">
        <w:rPr>
          <w:rFonts w:ascii="Times New Roman" w:hAnsi="Times New Roman"/>
          <w:sz w:val="20"/>
          <w:szCs w:val="20"/>
          <w:lang w:val="vi-VN"/>
        </w:rPr>
        <w:t>(</w:t>
      </w:r>
      <w:r w:rsidRPr="000949DF">
        <w:rPr>
          <w:rFonts w:ascii="Times New Roman" w:hAnsi="Times New Roman"/>
          <w:sz w:val="20"/>
          <w:szCs w:val="20"/>
          <w:lang w:val="en-GB"/>
        </w:rPr>
        <w:t>v/v</w:t>
      </w:r>
      <w:r w:rsidRPr="000949DF">
        <w:rPr>
          <w:rFonts w:ascii="Times New Roman" w:hAnsi="Times New Roman"/>
          <w:sz w:val="20"/>
          <w:szCs w:val="20"/>
          <w:lang w:val="vi-VN"/>
        </w:rPr>
        <w:t>)</w:t>
      </w:r>
      <w:r w:rsidRPr="000949DF">
        <w:rPr>
          <w:rFonts w:ascii="Times New Roman" w:hAnsi="Times New Roman"/>
          <w:sz w:val="20"/>
          <w:szCs w:val="20"/>
          <w:lang w:val="en-GB"/>
        </w:rPr>
        <w:t xml:space="preserve">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were used as the hydrolysis reagents to investigate their effects on the measured iAs intensities (Figure 1). However, concentrations of the acid were guided from previous studies which used favorable conditions, specifically those from</w:t>
      </w:r>
      <w:r w:rsidRPr="000949DF">
        <w:rPr>
          <w:rFonts w:ascii="Times New Roman" w:hAnsi="Times New Roman"/>
          <w:sz w:val="20"/>
          <w:szCs w:val="20"/>
          <w:lang w:val="vi-VN"/>
        </w:rPr>
        <w:t xml:space="preserve"> Muñoz et al.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Fiamegkos et al. (2015)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&lt;EndNote&gt;&lt;Cite&gt;&lt;Author&gt;Fiamegkos&lt;/Author&gt;&lt;Year&gt;2015&lt;/Year&gt;&lt;RecNum&gt;1254&lt;/RecNum&gt;&lt;DisplayText&gt;[39]&lt;/DisplayText&gt;&lt;record&gt;&lt;rec-number&gt;1254&lt;/rec-number&gt;&lt;foreign-keys&gt;&lt;key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39" w:tooltip="Fiamegkos, 2015 #1254" w:history="1">
        <w:r w:rsidRPr="000949DF">
          <w:rPr>
            <w:rFonts w:ascii="Times New Roman" w:hAnsi="Times New Roman"/>
            <w:noProof/>
            <w:sz w:val="20"/>
            <w:szCs w:val="20"/>
            <w:lang w:val="vi-VN"/>
          </w:rPr>
          <w:t>39</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w:t>
      </w:r>
      <w:r w:rsidRPr="000949DF">
        <w:rPr>
          <w:rFonts w:ascii="Times New Roman" w:hAnsi="Times New Roman"/>
          <w:sz w:val="20"/>
          <w:szCs w:val="20"/>
          <w:lang w:val="vi-VN"/>
        </w:rPr>
        <w:t>for HCl</w:t>
      </w:r>
      <w:r w:rsidRPr="000949DF">
        <w:rPr>
          <w:rFonts w:ascii="Times New Roman" w:hAnsi="Times New Roman"/>
          <w:sz w:val="20"/>
          <w:szCs w:val="20"/>
          <w:lang w:val="en-GB"/>
        </w:rPr>
        <w:t xml:space="preserve"> and</w:t>
      </w:r>
      <w:r w:rsidRPr="000949DF">
        <w:rPr>
          <w:rFonts w:ascii="Times New Roman" w:hAnsi="Times New Roman"/>
          <w:sz w:val="20"/>
          <w:szCs w:val="20"/>
          <w:lang w:val="vi-VN"/>
        </w:rPr>
        <w:t xml:space="preserve"> dos Santos et al. (2017)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&lt;EndNote&gt;&lt;Cite&gt;&lt;Author&gt;dos Santos&lt;/Author&gt;&lt;Year&gt;2017&lt;/Year&gt;&lt;RecNum&gt;1252&lt;/RecNum&gt;&lt;DisplayText&gt;[11]&lt;/DisplayText&gt;&lt;record&gt;&lt;rec-number&gt;1252&lt;/rec-number&gt;&lt;foreign-keys&gt;&lt;key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Kang et al. (2016)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&lt;EndNote&gt;&lt;Cite&gt;&lt;Author&gt;Kang&lt;/Author&gt;&lt;Year&gt;2016&lt;/Year&gt;&lt;RecNum&gt;1318&lt;/RecNum&gt;&lt;DisplayText&gt;[38]&lt;/DisplayText&gt;&lt;record&gt;&lt;rec-number&gt;1318&lt;/rec-number&gt;&lt;foreign-keys&gt;&lt;key app="EN" db-id="09zedtxs2rsve4eaafv5rvs9w9t9xrzwvt09" timestamp="1633916687"&gt;1318&lt;/key&gt;&lt;/foreign-keys&gt;&lt;ref-type name="Journal Article"&gt;17&lt;/ref-type&gt;&lt;contributors&gt;&lt;authors&gt;&lt;author&gt;Kang, Ju Hui&lt;/author&gt;&lt;author&gt;Jung, Hyun Jeong&lt;/author&gt;&lt;author&gt;Jung, Mun Yhung&lt;/author&gt;&lt;/authors&gt;&lt;/contributors&gt;&lt;titles&gt;&lt;title&gt;One step derivatization with British Anti-Lewsite in combination with gas chromatography coupled to triple-quadrupole tandem mass spectrometry for the fast and selective analysis of inorganic arsenic in rice&lt;/title&gt;&lt;secondary-title&gt;Analytica chimica acta&lt;/secondary-title&gt;&lt;/titles&gt;&lt;periodical&gt;&lt;full-title&gt;Analytica Chimica Acta&lt;/full-title&gt;&lt;/periodical&gt;&lt;pages&gt;231-238&lt;/pages&gt;&lt;volume&gt;934&lt;/volume&gt;&lt;dates&gt;&lt;year&gt;2016&lt;/year&gt;&lt;/dates&gt;&lt;isbn&gt;0003-2670&lt;/isbn&gt;&lt;urls&gt;&lt;/urls&gt;&lt;/record&gt;&lt;/Cite&gt;&lt;/EndNote&gt;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38" w:tooltip="Kang, 2016 #1318" w:history="1">
        <w:r w:rsidRPr="000949DF">
          <w:rPr>
            <w:rFonts w:ascii="Times New Roman" w:hAnsi="Times New Roman"/>
            <w:noProof/>
            <w:sz w:val="20"/>
            <w:szCs w:val="20"/>
            <w:lang w:val="vi-VN"/>
          </w:rPr>
          <w:t>38</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xml:space="preserve"> for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It was also estimated that the lower concentration of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might help to minimize the unexpected reactions between the residual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and other reactants due to its strong oxidation properties (discussed later). Meanwhile, Cl</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is relatively inactive in acidic medium and the excess 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from HCl might also promote the reduction reaction of As(V) to As(III) after sample hydrolysis (H</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AsO</w:t>
      </w:r>
      <w:r w:rsidRPr="000949DF">
        <w:rPr>
          <w:rFonts w:ascii="Times New Roman" w:hAnsi="Times New Roman"/>
          <w:sz w:val="20"/>
          <w:szCs w:val="20"/>
          <w:vertAlign w:val="subscript"/>
          <w:lang w:val="en-GB"/>
        </w:rPr>
        <w:t>4</w:t>
      </w:r>
      <w:r w:rsidRPr="000949DF">
        <w:rPr>
          <w:rFonts w:ascii="Times New Roman" w:hAnsi="Times New Roman"/>
          <w:sz w:val="20"/>
          <w:szCs w:val="20"/>
          <w:lang w:val="en-GB"/>
        </w:rPr>
        <w:t> + 2H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+ 2e− </w:t>
      </w:r>
      <w:r w:rsidRPr="000949DF">
        <w:rPr>
          <w:rFonts w:ascii="Cambria Math" w:hAnsi="Cambria Math" w:cs="Cambria Math"/>
          <w:sz w:val="20"/>
          <w:szCs w:val="20"/>
          <w:lang w:val="en-GB"/>
        </w:rPr>
        <w:t>⇌</w:t>
      </w:r>
      <w:r w:rsidRPr="000949DF">
        <w:rPr>
          <w:rFonts w:ascii="Times New Roman" w:hAnsi="Times New Roman"/>
          <w:sz w:val="20"/>
          <w:szCs w:val="20"/>
          <w:lang w:val="en-GB"/>
        </w:rPr>
        <w:t> HAsO</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 + 2H</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O, E</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 xml:space="preserve"> = 0.560V)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&lt;EndNote&gt;&lt;Cite&gt;&lt;RecNum&gt;1250&lt;/RecNum&gt;&lt;DisplayText&gt;[41]&lt;/DisplayText&gt;&lt;record&gt;&lt;rec-number&gt;1250&lt;/rec-number&gt;&lt;foreign-keys&gt;&lt;key app="EN" db-id="09zedtxs2rsve4eaafv5rvs9w9t9xrzwvt09" timestamp="1630115343"&gt;1250&lt;/key&gt;&lt;/foreign-keys&gt;&lt;ref-type name="Journal Article"&gt;17&lt;/ref-type&gt;&lt;contributors&gt;&lt;/contributors&gt;&lt;titles&gt;&lt;title&gt;Milazzo, G., Caroli, S. and Braun, R. D. (1978) Tables of standard electrode potentials, Journal of The Electrochemical Society, 125(6), 261C. &lt;/title&gt;&lt;/titles&gt;&lt;dates&gt;&lt;/dates&gt;&lt;urls&gt;&lt;/urls&gt;&lt;/record&gt;&lt;/Cite&gt;&lt;/EndNote&gt;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1" w:tooltip=",  #1250" w:history="1">
        <w:r w:rsidRPr="000949DF">
          <w:rPr>
            <w:rFonts w:ascii="Times New Roman" w:hAnsi="Times New Roman"/>
            <w:noProof/>
            <w:sz w:val="20"/>
            <w:szCs w:val="20"/>
            <w:lang w:val="en-GB"/>
          </w:rPr>
          <w:t>41</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w:t>
      </w:r>
    </w:p>
    <w:p w14:paraId="55B8F7E3" w14:textId="77777777" w:rsidR="004818DE" w:rsidRPr="000949DF" w:rsidRDefault="004818DE" w:rsidP="004818DE">
      <w:pPr>
        <w:spacing w:after="0"/>
        <w:jc w:val="both"/>
        <w:rPr>
          <w:rFonts w:ascii="Times New Roman" w:hAnsi="Times New Roman"/>
          <w:sz w:val="20"/>
          <w:szCs w:val="20"/>
          <w:lang w:val="en-GB"/>
        </w:rPr>
      </w:pPr>
    </w:p>
    <w:p w14:paraId="340AA4EB" w14:textId="77777777" w:rsidR="004818DE" w:rsidRPr="000949DF" w:rsidRDefault="004818DE" w:rsidP="004818DE">
      <w:pPr>
        <w:spacing w:after="0"/>
        <w:jc w:val="both"/>
        <w:rPr>
          <w:rFonts w:ascii="Times New Roman" w:hAnsi="Times New Roman"/>
          <w:sz w:val="20"/>
          <w:szCs w:val="20"/>
          <w:lang w:val="vi-VN"/>
        </w:rPr>
      </w:pPr>
      <w:r w:rsidRPr="000949DF">
        <w:rPr>
          <w:rFonts w:ascii="Times New Roman" w:hAnsi="Times New Roman"/>
          <w:sz w:val="20"/>
          <w:szCs w:val="20"/>
          <w:lang w:val="en-GB"/>
        </w:rPr>
        <w:t>The results shown in Figure 1 indicates that the efficiency of using HCl was about 3 times higher than that of HNO</w:t>
      </w:r>
      <w:r w:rsidRPr="000949DF">
        <w:rPr>
          <w:rFonts w:ascii="Times New Roman" w:hAnsi="Times New Roman"/>
          <w:sz w:val="20"/>
          <w:szCs w:val="20"/>
          <w:vertAlign w:val="subscript"/>
          <w:lang w:val="en-GB"/>
        </w:rPr>
        <w:t xml:space="preserve">3 </w:t>
      </w:r>
      <w:r w:rsidRPr="000949DF">
        <w:rPr>
          <w:rFonts w:ascii="Times New Roman" w:hAnsi="Times New Roman"/>
          <w:sz w:val="20"/>
          <w:szCs w:val="20"/>
          <w:lang w:val="en-GB"/>
        </w:rPr>
        <w:t xml:space="preserve">for the three sample matrices. This was comprehended from the measured intensities of 3094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724, 1057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214, and 988 </w:t>
      </w:r>
      <w:r w:rsidRPr="000949DF">
        <w:rPr>
          <w:rFonts w:ascii="Times New Roman" w:hAnsi="Times New Roman"/>
          <w:i/>
          <w:iCs/>
          <w:sz w:val="20"/>
          <w:szCs w:val="20"/>
          <w:lang w:val="en-GB"/>
        </w:rPr>
        <w:t>vs.</w:t>
      </w:r>
      <w:r w:rsidRPr="000949DF">
        <w:rPr>
          <w:rFonts w:ascii="Times New Roman" w:hAnsi="Times New Roman"/>
          <w:sz w:val="20"/>
          <w:szCs w:val="20"/>
          <w:lang w:val="en-GB"/>
        </w:rPr>
        <w:t xml:space="preserve"> 314 for rice, fish, and fish sauce, respectively. The lower intensities obtained from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could be explained by the acid’s strong oxidizing property and competitive reactiveness with </w:t>
      </w:r>
      <w:r w:rsidRPr="000949DF">
        <w:rPr>
          <w:rFonts w:ascii="Times New Roman" w:hAnsi="Times New Roman"/>
          <w:sz w:val="20"/>
          <w:szCs w:val="20"/>
          <w:lang w:val="en-GB"/>
        </w:rPr>
        <w:t>N</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H</w:t>
      </w:r>
      <w:r w:rsidRPr="000949DF">
        <w:rPr>
          <w:rFonts w:ascii="Times New Roman" w:hAnsi="Times New Roman"/>
          <w:sz w:val="20"/>
          <w:szCs w:val="20"/>
          <w:vertAlign w:val="subscript"/>
          <w:lang w:val="en-GB"/>
        </w:rPr>
        <w:t>4</w:t>
      </w:r>
      <w:r w:rsidRPr="000949DF">
        <w:rPr>
          <w:rFonts w:ascii="Times New Roman" w:hAnsi="Times New Roman"/>
          <w:sz w:val="20"/>
          <w:szCs w:val="20"/>
          <w:lang w:val="en-GB"/>
        </w:rPr>
        <w:t xml:space="preserve"> as the reducing agent.</w:t>
      </w:r>
      <w:r w:rsidRPr="000949DF">
        <w:rPr>
          <w:rFonts w:ascii="Times New Roman" w:hAnsi="Times New Roman"/>
          <w:sz w:val="20"/>
          <w:szCs w:val="20"/>
          <w:lang w:val="vi-VN"/>
        </w:rPr>
        <w:t xml:space="preserve"> </w:t>
      </w:r>
      <w:r w:rsidRPr="000949DF">
        <w:rPr>
          <w:rFonts w:ascii="Times New Roman" w:hAnsi="Times New Roman"/>
          <w:sz w:val="20"/>
          <w:szCs w:val="20"/>
          <w:lang w:val="en-GB"/>
        </w:rPr>
        <w:t>The</w:t>
      </w:r>
      <w:r w:rsidRPr="000949DF">
        <w:rPr>
          <w:rFonts w:ascii="Times New Roman" w:hAnsi="Times New Roman"/>
          <w:sz w:val="20"/>
          <w:szCs w:val="20"/>
          <w:lang w:val="vi-VN"/>
        </w:rPr>
        <w:t xml:space="preserve"> unexpected reaction between the residual HNO</w:t>
      </w:r>
      <w:r w:rsidRPr="000949DF">
        <w:rPr>
          <w:rFonts w:ascii="Times New Roman" w:hAnsi="Times New Roman"/>
          <w:sz w:val="20"/>
          <w:szCs w:val="20"/>
          <w:vertAlign w:val="subscript"/>
          <w:lang w:val="vi-VN"/>
        </w:rPr>
        <w:t>3</w:t>
      </w:r>
      <w:r w:rsidRPr="000949DF">
        <w:rPr>
          <w:rFonts w:ascii="Times New Roman" w:hAnsi="Times New Roman"/>
          <w:sz w:val="20"/>
          <w:szCs w:val="20"/>
          <w:lang w:val="vi-VN"/>
        </w:rPr>
        <w:t xml:space="preserve"> from the hydrolysis and </w:t>
      </w:r>
      <w:r w:rsidRPr="000949DF">
        <w:rPr>
          <w:rFonts w:ascii="Times New Roman" w:hAnsi="Times New Roman"/>
          <w:sz w:val="20"/>
          <w:szCs w:val="20"/>
          <w:lang w:val="en-GB"/>
        </w:rPr>
        <w:t>N</w:t>
      </w:r>
      <w:r w:rsidRPr="000949DF">
        <w:rPr>
          <w:rFonts w:ascii="Times New Roman" w:hAnsi="Times New Roman"/>
          <w:sz w:val="20"/>
          <w:szCs w:val="20"/>
          <w:vertAlign w:val="subscript"/>
          <w:lang w:val="en-GB"/>
        </w:rPr>
        <w:t>2</w:t>
      </w:r>
      <w:r w:rsidRPr="000949DF">
        <w:rPr>
          <w:rFonts w:ascii="Times New Roman" w:hAnsi="Times New Roman"/>
          <w:sz w:val="20"/>
          <w:szCs w:val="20"/>
          <w:lang w:val="en-GB"/>
        </w:rPr>
        <w:t>H</w:t>
      </w:r>
      <w:r w:rsidRPr="000949DF">
        <w:rPr>
          <w:rFonts w:ascii="Times New Roman" w:hAnsi="Times New Roman"/>
          <w:sz w:val="20"/>
          <w:szCs w:val="20"/>
          <w:vertAlign w:val="subscript"/>
          <w:lang w:val="en-GB"/>
        </w:rPr>
        <w:t>4</w:t>
      </w:r>
      <w:r w:rsidRPr="000949DF">
        <w:rPr>
          <w:rFonts w:ascii="Times New Roman" w:hAnsi="Times New Roman"/>
          <w:sz w:val="20"/>
          <w:szCs w:val="20"/>
          <w:lang w:val="vi-VN"/>
        </w:rPr>
        <w:t xml:space="preserve"> as the reducing agent could compete for the reduction reaction to form As(III) from As(V), th</w:t>
      </w:r>
      <w:r w:rsidRPr="000949DF">
        <w:rPr>
          <w:rFonts w:ascii="Times New Roman" w:hAnsi="Times New Roman"/>
          <w:sz w:val="20"/>
          <w:szCs w:val="20"/>
          <w:lang w:val="en-GB"/>
        </w:rPr>
        <w:t>us</w:t>
      </w:r>
      <w:r w:rsidRPr="000949DF">
        <w:rPr>
          <w:rFonts w:ascii="Times New Roman" w:hAnsi="Times New Roman"/>
          <w:sz w:val="20"/>
          <w:szCs w:val="20"/>
          <w:lang w:val="vi-VN"/>
        </w:rPr>
        <w:t xml:space="preserve"> decrease th</w:t>
      </w:r>
      <w:r w:rsidRPr="000949DF">
        <w:rPr>
          <w:rFonts w:ascii="Times New Roman" w:hAnsi="Times New Roman"/>
          <w:sz w:val="20"/>
          <w:szCs w:val="20"/>
          <w:lang w:val="en-GB"/>
        </w:rPr>
        <w:t>e</w:t>
      </w:r>
      <w:r w:rsidRPr="000949DF">
        <w:rPr>
          <w:rFonts w:ascii="Times New Roman" w:hAnsi="Times New Roman"/>
          <w:sz w:val="20"/>
          <w:szCs w:val="20"/>
        </w:rPr>
        <w:t xml:space="preserve"> </w:t>
      </w:r>
      <w:r w:rsidRPr="000949DF">
        <w:rPr>
          <w:rFonts w:ascii="Times New Roman" w:hAnsi="Times New Roman"/>
          <w:sz w:val="20"/>
          <w:szCs w:val="20"/>
          <w:lang w:val="vi-VN"/>
        </w:rPr>
        <w:t>reaction</w:t>
      </w:r>
      <w:r w:rsidRPr="000949DF">
        <w:rPr>
          <w:rFonts w:ascii="Times New Roman" w:hAnsi="Times New Roman"/>
          <w:sz w:val="20"/>
          <w:szCs w:val="20"/>
          <w:lang w:val="en-GB"/>
        </w:rPr>
        <w:t>’s</w:t>
      </w:r>
      <w:r w:rsidRPr="000949DF">
        <w:rPr>
          <w:rFonts w:ascii="Times New Roman" w:hAnsi="Times New Roman"/>
          <w:sz w:val="20"/>
          <w:szCs w:val="20"/>
          <w:lang w:val="vi-VN"/>
        </w:rPr>
        <w:t xml:space="preserve"> performance. </w:t>
      </w:r>
      <w:r w:rsidRPr="000949DF">
        <w:rPr>
          <w:rFonts w:ascii="Times New Roman" w:hAnsi="Times New Roman"/>
          <w:sz w:val="20"/>
          <w:szCs w:val="20"/>
          <w:lang w:val="en-GB"/>
        </w:rPr>
        <w:t>Therefore</w:t>
      </w:r>
      <w:r w:rsidRPr="000949DF">
        <w:rPr>
          <w:rFonts w:ascii="Times New Roman" w:hAnsi="Times New Roman"/>
          <w:sz w:val="20"/>
          <w:szCs w:val="20"/>
          <w:lang w:val="vi-VN"/>
        </w:rPr>
        <w:t xml:space="preserve">, </w:t>
      </w:r>
      <w:r w:rsidRPr="000949DF">
        <w:rPr>
          <w:rFonts w:ascii="Times New Roman" w:hAnsi="Times New Roman"/>
          <w:sz w:val="20"/>
          <w:szCs w:val="20"/>
          <w:lang w:val="en-GB"/>
        </w:rPr>
        <w:t>lower</w:t>
      </w:r>
      <w:r w:rsidRPr="000949DF">
        <w:rPr>
          <w:rFonts w:ascii="Times New Roman" w:hAnsi="Times New Roman"/>
          <w:sz w:val="20"/>
          <w:szCs w:val="20"/>
          <w:lang w:val="vi-VN"/>
        </w:rPr>
        <w:t xml:space="preserve"> </w:t>
      </w:r>
      <w:r w:rsidRPr="000949DF">
        <w:rPr>
          <w:rFonts w:ascii="Times New Roman" w:hAnsi="Times New Roman"/>
          <w:sz w:val="20"/>
          <w:szCs w:val="20"/>
          <w:lang w:val="en-GB"/>
        </w:rPr>
        <w:t>intensities of iAs</w:t>
      </w:r>
      <w:r w:rsidRPr="000949DF">
        <w:rPr>
          <w:rFonts w:ascii="Times New Roman" w:hAnsi="Times New Roman"/>
          <w:sz w:val="20"/>
          <w:szCs w:val="20"/>
          <w:lang w:val="vi-VN"/>
        </w:rPr>
        <w:t xml:space="preserve"> were obtained</w:t>
      </w:r>
      <w:r w:rsidRPr="000949DF">
        <w:rPr>
          <w:rFonts w:ascii="Times New Roman" w:hAnsi="Times New Roman"/>
          <w:sz w:val="20"/>
          <w:szCs w:val="20"/>
          <w:lang w:val="en-GB"/>
        </w:rPr>
        <w:t xml:space="preserve"> when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was applied </w:t>
      </w:r>
      <w:r w:rsidRPr="000949DF">
        <w:rPr>
          <w:rFonts w:ascii="Times New Roman" w:hAnsi="Times New Roman"/>
          <w:sz w:val="20"/>
          <w:szCs w:val="20"/>
          <w:lang w:val="vi-VN"/>
        </w:rPr>
        <w:t>as the hydrolysis reagent</w:t>
      </w:r>
      <w:r w:rsidRPr="000949DF">
        <w:rPr>
          <w:rFonts w:ascii="Times New Roman" w:hAnsi="Times New Roman"/>
          <w:sz w:val="20"/>
          <w:szCs w:val="20"/>
          <w:lang w:val="en-GB"/>
        </w:rPr>
        <w:t>, compared to HCl. Additionally, in several sample matrices with high oAs, such as fish and fish sauce, the application of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might cause positive errors, due to the decomposition of oAs by HNO</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particularly at the acid’s high concentrations. Meanwhile, some common oAs species such as DMA and MMA were proved to be relatively stabler in both acidic and neutral media. Both oAs species were not present in any critical conversion into iAs when HCl was used as the hydrolysis reagent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&lt;EndNote&gt;&lt;Cite&gt;&lt;Author&gt;Huber&lt;/Author&gt;&lt;Year&gt;2017&lt;/Year&gt;&lt;RecNum&gt;1319&lt;/RecNum&gt;&lt;DisplayText&gt;[42]&lt;/DisplayText&gt;&lt;record&gt;&lt;rec-number&gt;1319&lt;/rec-number&gt;&lt;foreign-keys&gt;&lt;key app="EN" db-id="09zedtxs2rsve4eaafv5rvs9w9t9xrzwvt09" timestamp="1633917148"&gt;1319&lt;/key&gt;&lt;/foreign-keys&gt;&lt;ref-type name="Journal Article"&gt;17&lt;/ref-type&gt;&lt;contributors&gt;&lt;authors&gt;&lt;author&gt;Huber, Charles S&lt;/author&gt;&lt;author&gt;Vale, Maria Goreti R&lt;/author&gt;&lt;author&gt;Dessuy, Morgana B&lt;/author&gt;&lt;author&gt;Svoboda, Milan&lt;/author&gt;&lt;author&gt;Musil, Stanislav&lt;/author&gt;&lt;author&gt;Dědina, Jiři&lt;/author&gt;&lt;/authors&gt;&lt;/contributors&gt;&lt;titles&gt;&lt;title&gt;Sample preparation for arsenic speciation analysis in baby food by generation of substituted arsines with atomic absorption spectrometry detection&lt;/title&gt;&lt;secondary-title&gt;Talanta&lt;/secondary-title&gt;&lt;/titles&gt;&lt;periodical&gt;&lt;full-title&gt;Talanta&lt;/full-title&gt;&lt;/periodical&gt;&lt;pages&gt;406-412&lt;/pages&gt;&lt;volume&gt;175&lt;/volume&gt;&lt;dates&gt;&lt;year&gt;2017&lt;/year&gt;&lt;/dates&gt;&lt;isbn&gt;0039-9140&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2" w:tooltip="Huber, 2017 #1319" w:history="1">
        <w:r w:rsidRPr="000949DF">
          <w:rPr>
            <w:rFonts w:ascii="Times New Roman" w:hAnsi="Times New Roman"/>
            <w:noProof/>
            <w:sz w:val="20"/>
            <w:szCs w:val="20"/>
            <w:lang w:val="en-GB"/>
          </w:rPr>
          <w:t>42</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Therefore, HCl was used as the hydrolysis reagent for further investigations and experiments in this study. </w:t>
      </w:r>
    </w:p>
    <w:p w14:paraId="31299E2C" w14:textId="77777777" w:rsidR="004818DE" w:rsidRDefault="004818DE" w:rsidP="00B94D40">
      <w:pPr>
        <w:spacing w:after="0"/>
        <w:jc w:val="both"/>
        <w:outlineLvl w:val="0"/>
        <w:rPr>
          <w:rFonts w:ascii="Times New Roman" w:hAnsi="Times New Roman"/>
          <w:sz w:val="20"/>
          <w:szCs w:val="20"/>
        </w:rPr>
      </w:pPr>
    </w:p>
    <w:p w14:paraId="07404D9B" w14:textId="77777777" w:rsidR="004818DE" w:rsidRPr="000949DF" w:rsidRDefault="004818DE" w:rsidP="004818DE">
      <w:pPr>
        <w:spacing w:after="0"/>
        <w:jc w:val="both"/>
        <w:rPr>
          <w:rFonts w:ascii="Times New Roman" w:hAnsi="Times New Roman"/>
          <w:b/>
          <w:sz w:val="20"/>
          <w:szCs w:val="20"/>
        </w:rPr>
      </w:pPr>
      <w:r w:rsidRPr="000949DF">
        <w:rPr>
          <w:rFonts w:ascii="Times New Roman" w:hAnsi="Times New Roman"/>
          <w:b/>
          <w:sz w:val="20"/>
          <w:szCs w:val="20"/>
        </w:rPr>
        <w:t>Effects of temperature and time on hydrolysis</w:t>
      </w:r>
    </w:p>
    <w:p w14:paraId="48EDD986" w14:textId="77777777" w:rsidR="004818DE" w:rsidRPr="000949DF" w:rsidRDefault="004818DE" w:rsidP="004818DE">
      <w:pPr>
        <w:spacing w:after="0"/>
        <w:jc w:val="both"/>
        <w:outlineLvl w:val="0"/>
        <w:rPr>
          <w:rFonts w:ascii="Times New Roman" w:hAnsi="Times New Roman"/>
          <w:sz w:val="20"/>
          <w:szCs w:val="20"/>
          <w:lang w:val="vi-VN"/>
        </w:rPr>
      </w:pPr>
      <w:r w:rsidRPr="000949DF">
        <w:rPr>
          <w:rFonts w:ascii="Times New Roman" w:hAnsi="Times New Roman"/>
          <w:sz w:val="20"/>
          <w:szCs w:val="20"/>
          <w:lang w:val="en-GB"/>
        </w:rPr>
        <w:t>The effects of the hydrolysis temperature and time on the intensities of iAs were recorded in various food matrices (fish, fish sauce, and rice)</w:t>
      </w:r>
      <w:r w:rsidRPr="000949DF">
        <w:rPr>
          <w:rFonts w:ascii="Times New Roman" w:hAnsi="Times New Roman"/>
          <w:sz w:val="20"/>
          <w:szCs w:val="20"/>
          <w:lang w:val="vi-VN"/>
        </w:rPr>
        <w:t xml:space="preserve">. </w:t>
      </w:r>
      <w:r w:rsidRPr="000949DF">
        <w:rPr>
          <w:rFonts w:ascii="Times New Roman" w:hAnsi="Times New Roman"/>
          <w:sz w:val="20"/>
          <w:szCs w:val="20"/>
          <w:lang w:val="en-GB"/>
        </w:rPr>
        <w:t>The sample’s matrix hydrolysis required the combination of an acidic medium and high temperature within a certain hydrolysis time. HCl is a common H</w:t>
      </w:r>
      <w:r w:rsidRPr="000949DF">
        <w:rPr>
          <w:rFonts w:ascii="Times New Roman" w:hAnsi="Times New Roman"/>
          <w:sz w:val="20"/>
          <w:szCs w:val="20"/>
          <w:vertAlign w:val="superscript"/>
          <w:lang w:val="en-GB"/>
        </w:rPr>
        <w:t>+</w:t>
      </w:r>
      <w:r w:rsidRPr="000949DF">
        <w:rPr>
          <w:rFonts w:ascii="Times New Roman" w:hAnsi="Times New Roman"/>
          <w:sz w:val="20"/>
          <w:szCs w:val="20"/>
          <w:lang w:val="en-GB"/>
        </w:rPr>
        <w:t xml:space="preserve"> ion provider to form an acidic medium for sample hydrolysis before further reduction and liquid extraction. However, the use of HCl usually requires a higher temperature and/or a longer time to completely and quantitatively hydrolyze entire sample matrices. The</w:t>
      </w:r>
      <w:r w:rsidRPr="000949DF">
        <w:rPr>
          <w:rFonts w:ascii="Times New Roman" w:hAnsi="Times New Roman"/>
          <w:sz w:val="20"/>
          <w:szCs w:val="20"/>
          <w:lang w:val="vi-VN"/>
        </w:rPr>
        <w:t xml:space="preserve"> hydrolysis temperature was </w:t>
      </w:r>
      <w:r w:rsidRPr="000949DF">
        <w:rPr>
          <w:rFonts w:ascii="Times New Roman" w:hAnsi="Times New Roman"/>
          <w:sz w:val="20"/>
          <w:szCs w:val="20"/>
          <w:lang w:val="en-GB"/>
        </w:rPr>
        <w:t xml:space="preserve">previously </w:t>
      </w:r>
      <w:r w:rsidRPr="000949DF">
        <w:rPr>
          <w:rFonts w:ascii="Times New Roman" w:hAnsi="Times New Roman"/>
          <w:sz w:val="20"/>
          <w:szCs w:val="20"/>
          <w:lang w:val="vi-VN"/>
        </w:rPr>
        <w:t>reported to be performed at 85 to 95</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Pr="000949DF">
        <w:rPr>
          <w:rFonts w:ascii="Times New Roman" w:hAnsi="Times New Roman"/>
          <w:sz w:val="20"/>
          <w:szCs w:val="20"/>
          <w:lang w:val="vi-VN"/>
        </w:rPr>
        <w:instrText xml:space="preserve"> ADDIN EN.CITE </w:instrText>
      </w:r>
      <w:r w:rsidRPr="000949DF">
        <w:rPr>
          <w:rFonts w:ascii="Times New Roman" w:hAnsi="Times New Roman"/>
          <w:sz w:val="20"/>
          <w:szCs w:val="20"/>
          <w:lang w:val="vi-VN"/>
        </w:rPr>
        <w:fldChar w:fldCharType="begin">
          <w:fldData xml:space="preserve">PEVuZE5vdGU+PENpdGU+PEF1dGhvcj5IdWJlcjwvQXV0aG9yPjxZZWFyPjIwMTc8L1llYXI+PFJl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</w:fldData>
        </w:fldChar>
      </w:r>
      <w:r w:rsidRPr="000949DF">
        <w:rPr>
          <w:rFonts w:ascii="Times New Roman" w:hAnsi="Times New Roman"/>
          <w:sz w:val="20"/>
          <w:szCs w:val="20"/>
          <w:lang w:val="vi-VN"/>
        </w:rPr>
        <w:instrText xml:space="preserve"> ADDIN EN.CITE.DATA </w:instrText>
      </w:r>
      <w:r w:rsidRPr="000949DF">
        <w:rPr>
          <w:rFonts w:ascii="Times New Roman" w:hAnsi="Times New Roman"/>
          <w:sz w:val="20"/>
          <w:szCs w:val="20"/>
          <w:lang w:val="vi-VN"/>
        </w:rPr>
      </w:r>
      <w:r w:rsidRPr="000949DF">
        <w:rPr>
          <w:rFonts w:ascii="Times New Roman" w:hAnsi="Times New Roman"/>
          <w:sz w:val="20"/>
          <w:szCs w:val="20"/>
          <w:lang w:val="vi-VN"/>
        </w:rPr>
        <w:fldChar w:fldCharType="end"/>
      </w:r>
      <w:r w:rsidRPr="000949DF">
        <w:rPr>
          <w:rFonts w:ascii="Times New Roman" w:hAnsi="Times New Roman"/>
          <w:sz w:val="20"/>
          <w:szCs w:val="20"/>
          <w:lang w:val="vi-VN"/>
        </w:rPr>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11" w:tooltip="dos Santos, 2017 #1252" w:history="1">
        <w:r w:rsidRPr="000949DF">
          <w:rPr>
            <w:rFonts w:ascii="Times New Roman" w:hAnsi="Times New Roman"/>
            <w:noProof/>
            <w:sz w:val="20"/>
            <w:szCs w:val="20"/>
            <w:lang w:val="vi-VN"/>
          </w:rPr>
          <w:t>11</w:t>
        </w:r>
      </w:hyperlink>
      <w:r w:rsidRPr="000949DF">
        <w:rPr>
          <w:rFonts w:ascii="Times New Roman" w:hAnsi="Times New Roman"/>
          <w:noProof/>
          <w:sz w:val="20"/>
          <w:szCs w:val="20"/>
          <w:lang w:val="vi-VN"/>
        </w:rPr>
        <w:t xml:space="preserve">, </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 xml:space="preserve">, </w:t>
      </w:r>
      <w:hyperlink w:anchor="_ENREF_42" w:tooltip="Huber, 2017 #1319" w:history="1">
        <w:r w:rsidRPr="000949DF">
          <w:rPr>
            <w:rFonts w:ascii="Times New Roman" w:hAnsi="Times New Roman"/>
            <w:noProof/>
            <w:sz w:val="20"/>
            <w:szCs w:val="20"/>
            <w:lang w:val="vi-VN"/>
          </w:rPr>
          <w:t>42</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or ambient condition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w:t>
      </w:r>
      <w:r w:rsidRPr="000949DF">
        <w:rPr>
          <w:rFonts w:ascii="Times New Roman" w:hAnsi="Times New Roman"/>
          <w:sz w:val="20"/>
          <w:szCs w:val="20"/>
          <w:lang w:val="en-GB"/>
        </w:rPr>
        <w:t>H</w:t>
      </w:r>
      <w:r w:rsidRPr="000949DF">
        <w:rPr>
          <w:rFonts w:ascii="Times New Roman" w:hAnsi="Times New Roman"/>
          <w:sz w:val="20"/>
          <w:szCs w:val="20"/>
          <w:lang w:val="vi-VN"/>
        </w:rPr>
        <w:t xml:space="preserve">owever, remarkably longer hydrolysis time </w:t>
      </w:r>
      <w:r w:rsidRPr="000949DF">
        <w:rPr>
          <w:rFonts w:ascii="Times New Roman" w:hAnsi="Times New Roman"/>
          <w:sz w:val="20"/>
          <w:szCs w:val="20"/>
          <w:lang w:val="en-GB"/>
        </w:rPr>
        <w:t xml:space="preserve">of </w:t>
      </w:r>
      <w:r w:rsidRPr="000949DF">
        <w:rPr>
          <w:rFonts w:ascii="Times New Roman" w:hAnsi="Times New Roman"/>
          <w:sz w:val="20"/>
          <w:szCs w:val="20"/>
          <w:lang w:val="vi-VN"/>
        </w:rPr>
        <w:t>up to 12-15 hours might be required in</w:t>
      </w:r>
      <w:r w:rsidRPr="000949DF">
        <w:rPr>
          <w:rFonts w:ascii="Times New Roman" w:hAnsi="Times New Roman"/>
          <w:sz w:val="20"/>
          <w:szCs w:val="20"/>
          <w:lang w:val="en-GB"/>
        </w:rPr>
        <w:t xml:space="preserve"> the</w:t>
      </w:r>
      <w:r w:rsidRPr="000949DF">
        <w:rPr>
          <w:rFonts w:ascii="Times New Roman" w:hAnsi="Times New Roman"/>
          <w:sz w:val="20"/>
          <w:szCs w:val="20"/>
          <w:lang w:val="vi-VN"/>
        </w:rPr>
        <w:t xml:space="preserve"> case of lower temperature</w:t>
      </w:r>
      <w:r w:rsidRPr="000949DF">
        <w:rPr>
          <w:rFonts w:ascii="Times New Roman" w:hAnsi="Times New Roman"/>
          <w:sz w:val="20"/>
          <w:szCs w:val="20"/>
          <w:lang w:val="en-GB"/>
        </w:rPr>
        <w:t>s</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26" w:tooltip="Muñoz, 1999 #1245" w:history="1">
        <w:r w:rsidRPr="000949DF">
          <w:rPr>
            <w:rFonts w:ascii="Times New Roman" w:hAnsi="Times New Roman"/>
            <w:noProof/>
            <w:sz w:val="20"/>
            <w:szCs w:val="20"/>
            <w:lang w:val="vi-VN"/>
          </w:rPr>
          <w:t>26</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vi-VN"/>
        </w:rPr>
        <w:t xml:space="preserve">. Therefore, this study did not apply very low temperature and limited the surveyed temperature from relatively high (50 </w:t>
      </w:r>
      <w:r w:rsidRPr="000949DF">
        <w:rPr>
          <w:rFonts w:ascii="Times New Roman" w:hAnsi="Times New Roman"/>
          <w:sz w:val="20"/>
          <w:szCs w:val="20"/>
          <w:vertAlign w:val="superscript"/>
          <w:lang w:val="vi-VN"/>
        </w:rPr>
        <w:t>o</w:t>
      </w:r>
      <w:r w:rsidRPr="000949DF">
        <w:rPr>
          <w:rFonts w:ascii="Times New Roman" w:hAnsi="Times New Roman"/>
          <w:sz w:val="20"/>
          <w:szCs w:val="20"/>
          <w:lang w:val="vi-VN"/>
        </w:rPr>
        <w:t xml:space="preserve">C) to the highest referenced values of 95 </w:t>
      </w:r>
      <w:r w:rsidRPr="000949DF">
        <w:rPr>
          <w:rFonts w:ascii="Times New Roman" w:hAnsi="Times New Roman"/>
          <w:sz w:val="20"/>
          <w:szCs w:val="20"/>
          <w:vertAlign w:val="superscript"/>
          <w:lang w:val="vi-VN"/>
        </w:rPr>
        <w:t>o</w:t>
      </w:r>
      <w:r w:rsidRPr="000949DF">
        <w:rPr>
          <w:rFonts w:ascii="Times New Roman" w:hAnsi="Times New Roman"/>
          <w:sz w:val="20"/>
          <w:szCs w:val="20"/>
          <w:lang w:val="vi-VN"/>
        </w:rPr>
        <w:t>C in order to evaluate the effects of temperature on hydrolysis efficiency.</w:t>
      </w:r>
    </w:p>
    <w:p w14:paraId="67BEB594" w14:textId="77777777" w:rsidR="004818DE" w:rsidRPr="000949DF" w:rsidRDefault="004818DE" w:rsidP="004818DE">
      <w:pPr>
        <w:spacing w:after="0"/>
        <w:jc w:val="both"/>
        <w:outlineLvl w:val="0"/>
        <w:rPr>
          <w:rFonts w:ascii="Times New Roman" w:hAnsi="Times New Roman"/>
          <w:sz w:val="20"/>
          <w:szCs w:val="20"/>
          <w:lang w:val="vi-VN"/>
        </w:rPr>
      </w:pPr>
      <w:r w:rsidRPr="000949DF">
        <w:rPr>
          <w:rFonts w:ascii="Times New Roman" w:hAnsi="Times New Roman"/>
          <w:sz w:val="20"/>
          <w:szCs w:val="20"/>
          <w:lang w:val="vi-VN"/>
        </w:rPr>
        <w:t xml:space="preserve"> </w:t>
      </w:r>
    </w:p>
    <w:p w14:paraId="2B3F7505" w14:textId="77777777" w:rsidR="0032594B" w:rsidRDefault="004818DE" w:rsidP="004818DE">
      <w:pPr>
        <w:spacing w:after="0"/>
        <w:jc w:val="both"/>
        <w:outlineLvl w:val="0"/>
        <w:rPr>
          <w:rFonts w:ascii="Times New Roman" w:hAnsi="Times New Roman"/>
          <w:sz w:val="20"/>
          <w:szCs w:val="20"/>
          <w:lang w:val="en-GB"/>
        </w:rPr>
        <w:sectPr w:rsidR="0032594B" w:rsidSect="00114AD8">
          <w:footerReference w:type="even" r:id="rId16"/>
          <w:footerReference w:type="default" r:id="rId17"/>
          <w:type w:val="evenPage"/>
          <w:pgSz w:w="12240" w:h="15840" w:code="1"/>
          <w:pgMar w:top="1800" w:right="1469" w:bottom="1699" w:left="1440" w:header="706" w:footer="706" w:gutter="0"/>
          <w:pgNumType w:start="0"/>
          <w:cols w:num="2" w:space="403"/>
          <w:docGrid w:linePitch="360"/>
        </w:sectPr>
      </w:pPr>
      <w:r w:rsidRPr="000949DF">
        <w:rPr>
          <w:rFonts w:ascii="Times New Roman" w:hAnsi="Times New Roman"/>
          <w:sz w:val="20"/>
          <w:szCs w:val="20"/>
          <w:lang w:val="en-GB"/>
        </w:rPr>
        <w:t>In</w:t>
      </w:r>
      <w:r w:rsidRPr="000949DF">
        <w:rPr>
          <w:rFonts w:ascii="Times New Roman" w:hAnsi="Times New Roman"/>
          <w:sz w:val="20"/>
          <w:szCs w:val="20"/>
          <w:lang w:val="vi-VN"/>
        </w:rPr>
        <w:t xml:space="preserve"> this study, </w:t>
      </w:r>
      <w:r w:rsidRPr="000949DF">
        <w:rPr>
          <w:rFonts w:ascii="Times New Roman" w:hAnsi="Times New Roman"/>
          <w:sz w:val="20"/>
          <w:szCs w:val="20"/>
          <w:lang w:val="en-GB"/>
        </w:rPr>
        <w:t>the reaction time varied from 50 to 2</w:t>
      </w:r>
      <w:r w:rsidRPr="000949DF">
        <w:rPr>
          <w:rFonts w:ascii="Times New Roman" w:hAnsi="Times New Roman"/>
          <w:sz w:val="20"/>
          <w:szCs w:val="20"/>
          <w:lang w:val="vi-VN"/>
        </w:rPr>
        <w:t>1</w:t>
      </w:r>
      <w:r w:rsidRPr="000949DF">
        <w:rPr>
          <w:rFonts w:ascii="Times New Roman" w:hAnsi="Times New Roman"/>
          <w:sz w:val="20"/>
          <w:szCs w:val="20"/>
          <w:lang w:val="en-GB"/>
        </w:rPr>
        <w:t>0 minutes. The conditions with the highest measured intensities were applied for further experiments. Based on Figure 2, the hydrolysis temperature was dependent on the sample matrices. A temperature of under 60</w:t>
      </w:r>
      <w:r w:rsidR="0032594B">
        <w:rPr>
          <w:rFonts w:ascii="Times New Roman" w:hAnsi="Times New Roman"/>
          <w:sz w:val="20"/>
          <w:szCs w:val="20"/>
          <w:lang w:val="en-GB"/>
        </w:rPr>
        <w:t xml:space="preserve"> </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w:t>
      </w:r>
    </w:p>
    <w:p w14:paraId="1A48EF0C" w14:textId="3C7909CC" w:rsidR="004818DE" w:rsidRPr="000949DF" w:rsidRDefault="004818DE" w:rsidP="004818DE">
      <w:pPr>
        <w:spacing w:after="0"/>
        <w:jc w:val="both"/>
        <w:outlineLvl w:val="0"/>
        <w:rPr>
          <w:rFonts w:ascii="Times New Roman" w:hAnsi="Times New Roman"/>
          <w:sz w:val="20"/>
          <w:szCs w:val="20"/>
          <w:lang w:val="en-GB"/>
        </w:rPr>
      </w:pPr>
      <w:r w:rsidRPr="000949DF">
        <w:rPr>
          <w:rFonts w:ascii="Times New Roman" w:hAnsi="Times New Roman"/>
          <w:sz w:val="20"/>
          <w:szCs w:val="20"/>
          <w:lang w:val="en-GB"/>
        </w:rPr>
        <w:lastRenderedPageBreak/>
        <w:t>was insufficient to completely hydrolyze all samples although hydrolysis time was increased up to 2</w:t>
      </w:r>
      <w:r w:rsidRPr="000949DF">
        <w:rPr>
          <w:rFonts w:ascii="Times New Roman" w:hAnsi="Times New Roman"/>
          <w:sz w:val="20"/>
          <w:szCs w:val="20"/>
          <w:lang w:val="vi-VN"/>
        </w:rPr>
        <w:t>1</w:t>
      </w:r>
      <w:r w:rsidRPr="000949DF">
        <w:rPr>
          <w:rFonts w:ascii="Times New Roman" w:hAnsi="Times New Roman"/>
          <w:sz w:val="20"/>
          <w:szCs w:val="20"/>
          <w:lang w:val="en-GB"/>
        </w:rPr>
        <w:t>0 minutes. This means that the measured intensities did not reach their maximum. In particularly, food matrices (rice, brown rice in Figure 2c) with a higher starch or cellulose content required a higher hydrolysis temperature (up to 90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 Meanwhile, the protein-rich matrices (fish, fish sauce) required lower temperatures (80 and 70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 xml:space="preserve">C for fish and fish sauce in Figure 2a and 2b, respectively). </w:t>
      </w:r>
    </w:p>
    <w:p w14:paraId="7B0751A2" w14:textId="77777777" w:rsidR="004818DE" w:rsidRPr="000949DF" w:rsidRDefault="004818DE" w:rsidP="004818DE">
      <w:pPr>
        <w:spacing w:after="0"/>
        <w:jc w:val="both"/>
        <w:outlineLvl w:val="0"/>
        <w:rPr>
          <w:rFonts w:ascii="Times New Roman" w:hAnsi="Times New Roman"/>
          <w:sz w:val="20"/>
          <w:szCs w:val="20"/>
          <w:lang w:val="en-GB"/>
        </w:rPr>
      </w:pPr>
    </w:p>
    <w:p w14:paraId="62D3AF7B" w14:textId="77777777" w:rsidR="004818DE" w:rsidRPr="000949DF" w:rsidRDefault="004818DE" w:rsidP="004818DE">
      <w:pPr>
        <w:spacing w:after="0"/>
        <w:jc w:val="both"/>
        <w:outlineLvl w:val="0"/>
        <w:rPr>
          <w:rFonts w:ascii="Times New Roman" w:hAnsi="Times New Roman"/>
          <w:sz w:val="20"/>
          <w:szCs w:val="20"/>
          <w:lang w:val="en-GB"/>
        </w:rPr>
      </w:pPr>
      <w:r w:rsidRPr="000949DF">
        <w:rPr>
          <w:rFonts w:ascii="Times New Roman" w:hAnsi="Times New Roman"/>
          <w:sz w:val="20"/>
          <w:szCs w:val="20"/>
          <w:lang w:val="en-GB"/>
        </w:rPr>
        <w:t>The hydrolysis time above 120 minutes showed the highest and most stable intensities for all matrices. Therefore, for the wide range of food, 90</w:t>
      </w:r>
      <w:r w:rsidRPr="000949DF">
        <w:rPr>
          <w:rFonts w:ascii="Times New Roman" w:hAnsi="Times New Roman"/>
          <w:sz w:val="20"/>
          <w:szCs w:val="20"/>
          <w:vertAlign w:val="superscript"/>
          <w:lang w:val="en-GB"/>
        </w:rPr>
        <w:t>o</w:t>
      </w:r>
      <w:r w:rsidRPr="000949DF">
        <w:rPr>
          <w:rFonts w:ascii="Times New Roman" w:hAnsi="Times New Roman"/>
          <w:sz w:val="20"/>
          <w:szCs w:val="20"/>
          <w:lang w:val="en-GB"/>
        </w:rPr>
        <w:t>C and 120 minutes would be used as the hydrolysis temperature and time, to assure the highest intensities.</w:t>
      </w:r>
      <w:r w:rsidRPr="000949DF">
        <w:rPr>
          <w:rFonts w:ascii="Times New Roman" w:hAnsi="Times New Roman"/>
          <w:sz w:val="20"/>
          <w:szCs w:val="20"/>
          <w:lang w:val="vi-VN"/>
        </w:rPr>
        <w:t xml:space="preserve"> </w:t>
      </w:r>
      <w:r w:rsidRPr="000949DF">
        <w:rPr>
          <w:rFonts w:ascii="Times New Roman" w:hAnsi="Times New Roman"/>
          <w:sz w:val="20"/>
          <w:szCs w:val="20"/>
          <w:lang w:val="en-GB"/>
        </w:rPr>
        <w:t>The optimization of temperature on hydrolysis has reduced the analysis time compared to several previous studies</w:t>
      </w:r>
      <w:r w:rsidRPr="000949DF">
        <w:rPr>
          <w:rFonts w:ascii="Times New Roman" w:hAnsi="Times New Roman"/>
          <w:sz w:val="20"/>
          <w:szCs w:val="20"/>
          <w:lang w:val="vi-VN"/>
        </w:rPr>
        <w:t xml:space="preserve"> </w:t>
      </w:r>
      <w:r w:rsidRPr="000949DF">
        <w:rPr>
          <w:rFonts w:ascii="Times New Roman" w:hAnsi="Times New Roman"/>
          <w:sz w:val="20"/>
          <w:szCs w:val="20"/>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Pr="000949DF">
        <w:rPr>
          <w:rFonts w:ascii="Times New Roman" w:hAnsi="Times New Roman"/>
          <w:sz w:val="20"/>
          <w:szCs w:val="20"/>
          <w:lang w:val="en-GB"/>
        </w:rPr>
        <w:instrText xml:space="preserve"> ADDIN EN.CITE </w:instrText>
      </w:r>
      <w:r w:rsidRPr="000949DF">
        <w:rPr>
          <w:rFonts w:ascii="Times New Roman" w:hAnsi="Times New Roman"/>
          <w:sz w:val="20"/>
          <w:szCs w:val="20"/>
          <w:lang w:val="en-GB"/>
        </w:rPr>
        <w:fldChar w:fldCharType="begin">
          <w:fldData xml:space="preserve">PEVuZE5vdGU+PENpdGU+PEF1dGhvcj5kb3MgU2FudG9zPC9BdXRob3I+PFllYXI+MjAxNzwvWWVh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</w:fldData>
        </w:fldChar>
      </w:r>
      <w:r w:rsidRPr="000949DF">
        <w:rPr>
          <w:rFonts w:ascii="Times New Roman" w:hAnsi="Times New Roman"/>
          <w:sz w:val="20"/>
          <w:szCs w:val="20"/>
          <w:lang w:val="en-GB"/>
        </w:rPr>
        <w:instrText xml:space="preserve"> ADDIN EN.CITE.DATA </w:instrText>
      </w:r>
      <w:r w:rsidRPr="000949DF">
        <w:rPr>
          <w:rFonts w:ascii="Times New Roman" w:hAnsi="Times New Roman"/>
          <w:sz w:val="20"/>
          <w:szCs w:val="20"/>
          <w:lang w:val="en-GB"/>
        </w:rPr>
      </w:r>
      <w:r w:rsidRPr="000949DF">
        <w:rPr>
          <w:rFonts w:ascii="Times New Roman" w:hAnsi="Times New Roman"/>
          <w:sz w:val="20"/>
          <w:szCs w:val="20"/>
          <w:lang w:val="en-GB"/>
        </w:rPr>
        <w:fldChar w:fldCharType="end"/>
      </w:r>
      <w:r w:rsidRPr="000949DF">
        <w:rPr>
          <w:rFonts w:ascii="Times New Roman" w:hAnsi="Times New Roman"/>
          <w:sz w:val="20"/>
          <w:szCs w:val="20"/>
          <w:lang w:val="en-GB"/>
        </w:rPr>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11" w:tooltip="dos Santos, 2017 #1252" w:history="1">
        <w:r w:rsidRPr="000949DF">
          <w:rPr>
            <w:rFonts w:ascii="Times New Roman" w:hAnsi="Times New Roman"/>
            <w:noProof/>
            <w:sz w:val="20"/>
            <w:szCs w:val="20"/>
            <w:lang w:val="en-GB"/>
          </w:rPr>
          <w:t>11</w:t>
        </w:r>
      </w:hyperlink>
      <w:r w:rsidRPr="000949DF">
        <w:rPr>
          <w:rFonts w:ascii="Times New Roman" w:hAnsi="Times New Roman"/>
          <w:noProof/>
          <w:sz w:val="20"/>
          <w:szCs w:val="20"/>
          <w:lang w:val="en-GB"/>
        </w:rPr>
        <w:t xml:space="preserve">, </w:t>
      </w:r>
      <w:hyperlink w:anchor="_ENREF_26" w:tooltip="Muñoz, 1999 #1245" w:history="1">
        <w:r w:rsidRPr="000949DF">
          <w:rPr>
            <w:rFonts w:ascii="Times New Roman" w:hAnsi="Times New Roman"/>
            <w:noProof/>
            <w:sz w:val="20"/>
            <w:szCs w:val="20"/>
            <w:lang w:val="en-GB"/>
          </w:rPr>
          <w:t>26</w:t>
        </w:r>
      </w:hyperlink>
      <w:r w:rsidRPr="000949DF">
        <w:rPr>
          <w:rFonts w:ascii="Times New Roman" w:hAnsi="Times New Roman"/>
          <w:noProof/>
          <w:sz w:val="20"/>
          <w:szCs w:val="20"/>
          <w:lang w:val="en-GB"/>
        </w:rPr>
        <w:t xml:space="preserve">, </w:t>
      </w:r>
      <w:hyperlink w:anchor="_ENREF_28" w:tooltip="Hata, 2007 #1320" w:history="1">
        <w:r w:rsidRPr="000949DF">
          <w:rPr>
            <w:rFonts w:ascii="Times New Roman" w:hAnsi="Times New Roman"/>
            <w:noProof/>
            <w:sz w:val="20"/>
            <w:szCs w:val="20"/>
            <w:lang w:val="en-GB"/>
          </w:rPr>
          <w:t>28</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w:t>
      </w:r>
    </w:p>
    <w:p w14:paraId="0FABC648" w14:textId="77777777" w:rsidR="004818DE" w:rsidRDefault="004818DE" w:rsidP="00B94D40">
      <w:pPr>
        <w:spacing w:after="0"/>
        <w:jc w:val="both"/>
        <w:outlineLvl w:val="0"/>
        <w:rPr>
          <w:rFonts w:ascii="Times New Roman" w:hAnsi="Times New Roman"/>
          <w:sz w:val="20"/>
          <w:szCs w:val="20"/>
        </w:rPr>
      </w:pPr>
    </w:p>
    <w:p w14:paraId="3D73674A" w14:textId="77777777" w:rsidR="003E33DE" w:rsidRPr="000949DF" w:rsidRDefault="003E33DE" w:rsidP="003E33DE">
      <w:pPr>
        <w:spacing w:after="0"/>
        <w:jc w:val="both"/>
        <w:outlineLvl w:val="0"/>
        <w:rPr>
          <w:rFonts w:ascii="Times New Roman" w:hAnsi="Times New Roman"/>
          <w:b/>
          <w:sz w:val="20"/>
          <w:szCs w:val="20"/>
        </w:rPr>
      </w:pPr>
      <w:r w:rsidRPr="000949DF">
        <w:rPr>
          <w:rFonts w:ascii="Times New Roman" w:hAnsi="Times New Roman"/>
          <w:b/>
          <w:sz w:val="20"/>
          <w:szCs w:val="20"/>
          <w:lang w:val="nb-NO"/>
        </w:rPr>
        <w:t>The effects of solvents on the extraction efficiency</w:t>
      </w:r>
    </w:p>
    <w:p w14:paraId="0F4E6A09" w14:textId="77777777" w:rsidR="003E33DE" w:rsidRPr="000949DF" w:rsidRDefault="003E33DE" w:rsidP="003E33DE">
      <w:pPr>
        <w:spacing w:after="0"/>
        <w:jc w:val="both"/>
        <w:rPr>
          <w:rFonts w:ascii="Times New Roman" w:hAnsi="Times New Roman"/>
          <w:iCs/>
          <w:sz w:val="20"/>
          <w:szCs w:val="20"/>
        </w:rPr>
      </w:pPr>
      <w:r w:rsidRPr="000949DF">
        <w:rPr>
          <w:rFonts w:ascii="Times New Roman" w:hAnsi="Times New Roman"/>
          <w:iCs/>
          <w:sz w:val="20"/>
          <w:szCs w:val="20"/>
        </w:rPr>
        <w:t>Extraction is an important step to recover iAs. In complicated matrices, As(III) and As(V) exist simultaneously, therefore, it is necessary to use an appropriate reducing agent to convert all forms of iAs to As(III). The most commonly used reducing agent is I</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in KI</w:t>
      </w:r>
      <w:r w:rsidRPr="000949DF">
        <w:rPr>
          <w:rFonts w:ascii="Times New Roman" w:hAnsi="Times New Roman"/>
          <w:iCs/>
          <w:sz w:val="20"/>
          <w:szCs w:val="20"/>
          <w:lang w:val="vi-VN"/>
        </w:rPr>
        <w:t xml:space="preserve">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&lt;EndNote&gt;&lt;Cite&gt;&lt;Author&gt;Lehmann&lt;/Author&gt;&lt;Year&gt;2013&lt;/Year&gt;&lt;RecNum&gt;1251&lt;/RecNum&gt;&lt;DisplayText&gt;[11, 43]&lt;/DisplayText&gt;&lt;record&gt;&lt;rec-number&gt;1251&lt;/rec-number&gt;&lt;foreign-keys&gt;&lt;key app="EN" db-id="09zedtxs2rsve4eaafv5rvs9w9t9xrzwvt09" timestamp="1630115361"&gt;1251&lt;/key&gt;&lt;/foreign-keys&gt;&lt;ref-type name="Journal Article"&gt;17&lt;/ref-type&gt;&lt;contributors&gt;&lt;authors&gt;&lt;author&gt;Lehmann, EL&lt;/author&gt;&lt;author&gt;Fostier, AH&lt;/author&gt;&lt;author&gt;Arruda, MAZ&lt;/author&gt;&lt;/authors&gt;&lt;/contributors&gt;&lt;titles&gt;&lt;title&gt;Hydride generation using a metallic atomizer after microwave-assisted extraction for inorganic arsenic speciation in biological samples&lt;/title&gt;&lt;secondary-title&gt;Talanta&lt;/secondary-title&gt;&lt;/titles&gt;&lt;periodical&gt;&lt;full-title&gt;Talanta&lt;/full-title&gt;&lt;/periodical&gt;&lt;pages&gt;187-192&lt;/pages&gt;&lt;volume&gt;104&lt;/volume&gt;&lt;dates&gt;&lt;year&gt;2013&lt;/year&gt;&lt;/dates&gt;&lt;isbn&gt;0039-9140&lt;/isbn&gt;&lt;urls&gt;&lt;/urls&gt;&lt;/record&gt;&lt;/Cite&gt;&lt;Cite&gt;&lt;Author&gt;dos Santos&lt;/Author&gt;&lt;Year&gt;2017&lt;/Year&gt;&lt;RecNum&gt;1252&lt;/RecNum&gt;&lt;record&gt;&lt;rec-number&gt;1252&lt;/rec-number&gt;&lt;foreign-keys&gt;&lt;key app="EN" db-id="09zedtxs2rsve4eaafv5rvs9w9t9xrzwvt09" timestamp="1630115382"&gt;1252&lt;/key&gt;&lt;/foreign-keys&gt;&lt;ref-type name="Journal Article"&gt;17&lt;/ref-type&gt;&lt;contributors&gt;&lt;authors&gt;&lt;author&gt;dos Santos, Greice Magalhães&lt;/author&gt;&lt;author&gt;Pozebon, Dirce&lt;/author&gt;&lt;author&gt;Cerveira, Camila&lt;/author&gt;&lt;author&gt;de Moraes, Diogo P&lt;/author&gt;&lt;/authors&gt;&lt;/contributors&gt;&lt;titles&gt;&lt;title&gt;Inorganic arsenic speciation in rice products using selective hydride generation and atomic absorption spectrometry (AAS)&lt;/title&gt;&lt;secondary-title&gt;Microchemical Journal&lt;/secondary-title&gt;&lt;/titles&gt;&lt;periodical&gt;&lt;full-title&gt;Microchemical Journal&lt;/full-title&gt;&lt;/periodical&gt;&lt;pages&gt;265-271&lt;/pages&gt;&lt;volume&gt;133&lt;/volume&gt;&lt;dates&gt;&lt;year&gt;2017&lt;/year&gt;&lt;/dates&gt;&lt;isbn&gt;0026-265X&lt;/isbn&gt;&lt;urls&gt;&lt;/urls&gt;&lt;/record&gt;&lt;/Cite&gt;&lt;/EndNote&gt;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11" w:tooltip="dos Santos, 2017 #1252" w:history="1">
        <w:r w:rsidRPr="000949DF">
          <w:rPr>
            <w:rFonts w:ascii="Times New Roman" w:hAnsi="Times New Roman"/>
            <w:iCs/>
            <w:noProof/>
            <w:sz w:val="20"/>
            <w:szCs w:val="20"/>
          </w:rPr>
          <w:t>11</w:t>
        </w:r>
      </w:hyperlink>
      <w:r w:rsidRPr="000949DF">
        <w:rPr>
          <w:rFonts w:ascii="Times New Roman" w:hAnsi="Times New Roman"/>
          <w:iCs/>
          <w:noProof/>
          <w:sz w:val="20"/>
          <w:szCs w:val="20"/>
        </w:rPr>
        <w:t xml:space="preserve">, </w:t>
      </w:r>
      <w:hyperlink w:anchor="_ENREF_43" w:tooltip="Lehmann, 2013 #1251" w:history="1">
        <w:r w:rsidRPr="000949DF">
          <w:rPr>
            <w:rFonts w:ascii="Times New Roman" w:hAnsi="Times New Roman"/>
            <w:iCs/>
            <w:noProof/>
            <w:sz w:val="20"/>
            <w:szCs w:val="20"/>
          </w:rPr>
          <w:t>43</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The methylated compounds of As(V), such as MMA and DMA reacted with KI to form CH</w:t>
      </w:r>
      <w:r w:rsidRPr="000949DF">
        <w:rPr>
          <w:rFonts w:ascii="Times New Roman" w:hAnsi="Times New Roman"/>
          <w:iCs/>
          <w:sz w:val="20"/>
          <w:szCs w:val="20"/>
          <w:vertAlign w:val="subscript"/>
        </w:rPr>
        <w:t>3</w:t>
      </w:r>
      <w:r w:rsidRPr="000949DF">
        <w:rPr>
          <w:rFonts w:ascii="Times New Roman" w:hAnsi="Times New Roman"/>
          <w:iCs/>
          <w:sz w:val="20"/>
          <w:szCs w:val="20"/>
        </w:rPr>
        <w:t>AsI</w:t>
      </w:r>
      <w:r w:rsidRPr="000949DF">
        <w:rPr>
          <w:rFonts w:ascii="Times New Roman" w:hAnsi="Times New Roman"/>
          <w:iCs/>
          <w:sz w:val="20"/>
          <w:szCs w:val="20"/>
          <w:vertAlign w:val="subscript"/>
        </w:rPr>
        <w:t>2</w:t>
      </w:r>
      <w:r w:rsidRPr="000949DF">
        <w:rPr>
          <w:rFonts w:ascii="Times New Roman" w:hAnsi="Times New Roman"/>
          <w:iCs/>
          <w:sz w:val="20"/>
          <w:szCs w:val="20"/>
        </w:rPr>
        <w:t xml:space="preserve"> or (CH</w:t>
      </w:r>
      <w:r w:rsidRPr="000949DF">
        <w:rPr>
          <w:rFonts w:ascii="Times New Roman" w:hAnsi="Times New Roman"/>
          <w:iCs/>
          <w:sz w:val="20"/>
          <w:szCs w:val="20"/>
          <w:vertAlign w:val="subscript"/>
        </w:rPr>
        <w:t>3</w:t>
      </w:r>
      <w:r w:rsidRPr="000949DF">
        <w:rPr>
          <w:rFonts w:ascii="Times New Roman" w:hAnsi="Times New Roman"/>
          <w:iCs/>
          <w:sz w:val="20"/>
          <w:szCs w:val="20"/>
        </w:rPr>
        <w:t>)</w:t>
      </w:r>
      <w:r w:rsidRPr="000949DF">
        <w:rPr>
          <w:rFonts w:ascii="Times New Roman" w:hAnsi="Times New Roman"/>
          <w:iCs/>
          <w:sz w:val="20"/>
          <w:szCs w:val="20"/>
          <w:vertAlign w:val="subscript"/>
        </w:rPr>
        <w:t>2</w:t>
      </w:r>
      <w:r w:rsidRPr="000949DF">
        <w:rPr>
          <w:rFonts w:ascii="Times New Roman" w:hAnsi="Times New Roman"/>
          <w:iCs/>
          <w:sz w:val="20"/>
          <w:szCs w:val="20"/>
        </w:rPr>
        <w:t>AsI. These species were then extracted by the less polar solvents (benzene, toluene, or chloroform). Moreover, AsI</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has a large nonpolar covalent bond strength (electronegativity difference of 0.44), that to break this bond at the organic phase, using I</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was more difficult than Br</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A previous study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&lt;EndNote&gt;&lt;Cite&gt;&lt;Author&gt;Karaffa&lt;/Author&gt;&lt;Year&gt;2013&lt;/Year&gt;&lt;RecNum&gt;1262&lt;/RecNum&gt;&lt;DisplayText&gt;[44]&lt;/DisplayText&gt;&lt;record&gt;&lt;rec-number&gt;1262&lt;/rec-number&gt;&lt;foreign-keys&gt;&lt;key app="EN" db-id="09zedtxs2rsve4eaafv5rvs9w9t9xrzwvt09" timestamp="1630117062"&gt;1262&lt;/key&gt;&lt;/foreign-keys&gt;&lt;ref-type name="Book"&gt;6&lt;/ref-type&gt;&lt;contributors&gt;&lt;authors&gt;&lt;author&gt;Karaffa, Linda S&lt;/author&gt;&lt;/authors&gt;&lt;/contributors&gt;&lt;titles&gt;&lt;title&gt;The Merck index: an encyclopedia of chemicals, drugs, and biologicals&lt;/title&gt;&lt;/titles&gt;&lt;dates&gt;&lt;year&gt;2013&lt;/year&gt;&lt;/dates&gt;&lt;publisher&gt;RSC Publishing&lt;/publisher&gt;&lt;isbn&gt;1849736707&lt;/isbn&gt;&lt;urls&gt;&lt;/urls&gt;&lt;/record&gt;&lt;/Cite&gt;&lt;/EndNote&gt;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44" w:tooltip="Karaffa, 2013 #1262" w:history="1">
        <w:r w:rsidRPr="000949DF">
          <w:rPr>
            <w:rFonts w:ascii="Times New Roman" w:hAnsi="Times New Roman"/>
            <w:iCs/>
            <w:noProof/>
            <w:sz w:val="20"/>
            <w:szCs w:val="20"/>
          </w:rPr>
          <w:t>44</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xml:space="preserve"> had showed that Br</w:t>
      </w:r>
      <w:r w:rsidRPr="000949DF">
        <w:rPr>
          <w:rFonts w:ascii="Times New Roman" w:hAnsi="Times New Roman"/>
          <w:iCs/>
          <w:sz w:val="20"/>
          <w:szCs w:val="20"/>
          <w:vertAlign w:val="superscript"/>
        </w:rPr>
        <w:t>–</w:t>
      </w:r>
      <w:r w:rsidRPr="000949DF">
        <w:rPr>
          <w:rFonts w:ascii="Times New Roman" w:hAnsi="Times New Roman"/>
          <w:b/>
          <w:iCs/>
          <w:sz w:val="20"/>
          <w:szCs w:val="20"/>
        </w:rPr>
        <w:t xml:space="preserve"> </w:t>
      </w:r>
      <w:r w:rsidRPr="000949DF">
        <w:rPr>
          <w:rFonts w:ascii="Times New Roman" w:hAnsi="Times New Roman"/>
          <w:iCs/>
          <w:sz w:val="20"/>
          <w:szCs w:val="20"/>
        </w:rPr>
        <w:t xml:space="preserve">was the more favorable halide forming agent for As(III) in the matrix. This was in the presence of oAs and the extraction efficiency by benzene, toluene, or chloroform was in the order of </w:t>
      </w:r>
      <w:r w:rsidRPr="000949DF">
        <w:rPr>
          <w:rFonts w:ascii="Times New Roman" w:hAnsi="Times New Roman"/>
          <w:iCs/>
          <w:sz w:val="20"/>
          <w:szCs w:val="20"/>
        </w:rPr>
        <w:t xml:space="preserve">As(III) &gt; As(V) &gt;&gt; oAs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&lt;EndNote&gt;&lt;Cite&gt;&lt;Author&gt;Suzuki&lt;/Author&gt;&lt;Year&gt;1986&lt;/Year&gt;&lt;RecNum&gt;1253&lt;/RecNum&gt;&lt;DisplayText&gt;[40]&lt;/DisplayText&gt;&lt;record&gt;&lt;rec-number&gt;1253&lt;/rec-number&gt;&lt;foreign-keys&gt;&lt;key app="EN" db-id="09zedtxs2rsve4eaafv5rvs9w9t9xrzwvt09" timestamp="1630115424"&gt;1253&lt;/key&gt;&lt;/foreign-keys&gt;&lt;ref-type name="Journal Article"&gt;17&lt;/ref-type&gt;&lt;contributors&gt;&lt;authors&gt;&lt;author&gt;Suzuki, Nobuo&lt;/author&gt;&lt;author&gt;Satoh, Kiyoki&lt;/author&gt;&lt;author&gt;Shoji, Hidetoshi&lt;/author&gt;&lt;author&gt;Imura, Hisanori&lt;/author&gt;&lt;/authors&gt;&lt;/contributors&gt;&lt;titles&gt;&lt;title&gt;Liquid-liquid extraction behavior of arsenic (III), arsenic (V), methylarsonate and dimethylarsinate in various systems&lt;/title&gt;&lt;secondary-title&gt;Analytica chimica acta&lt;/secondary-title&gt;&lt;/titles&gt;&lt;periodical&gt;&lt;full-title&gt;Analytica Chimica Acta&lt;/full-title&gt;&lt;/periodical&gt;&lt;pages&gt;239-248&lt;/pages&gt;&lt;volume&gt;185&lt;/volume&gt;&lt;dates&gt;&lt;year&gt;1986&lt;/year&gt;&lt;/dates&gt;&lt;isbn&gt;0003-2670&lt;/isbn&gt;&lt;urls&gt;&lt;/urls&gt;&lt;/record&gt;&lt;/Cite&gt;&lt;/EndNote&gt;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40" w:tooltip="Suzuki, 1986 #1253" w:history="1">
        <w:r w:rsidRPr="000949DF">
          <w:rPr>
            <w:rFonts w:ascii="Times New Roman" w:hAnsi="Times New Roman"/>
            <w:iCs/>
            <w:noProof/>
            <w:sz w:val="20"/>
            <w:szCs w:val="20"/>
          </w:rPr>
          <w:t>40</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However, one disadvantage is that Br</w:t>
      </w:r>
      <w:r w:rsidRPr="000949DF">
        <w:rPr>
          <w:rFonts w:ascii="Times New Roman" w:hAnsi="Times New Roman"/>
          <w:iCs/>
          <w:sz w:val="20"/>
          <w:szCs w:val="20"/>
          <w:vertAlign w:val="superscript"/>
        </w:rPr>
        <w:t>–-</w:t>
      </w:r>
      <w:r w:rsidRPr="000949DF">
        <w:rPr>
          <w:rFonts w:ascii="Times New Roman" w:hAnsi="Times New Roman"/>
          <w:iCs/>
          <w:sz w:val="20"/>
          <w:szCs w:val="20"/>
        </w:rPr>
        <w:t xml:space="preserve"> has a weak reducing strength. Thus, the combination of HBr and another reducing agent, N</w:t>
      </w:r>
      <w:r w:rsidRPr="000949DF">
        <w:rPr>
          <w:rFonts w:ascii="Times New Roman" w:hAnsi="Times New Roman"/>
          <w:iCs/>
          <w:sz w:val="20"/>
          <w:szCs w:val="20"/>
          <w:vertAlign w:val="subscript"/>
        </w:rPr>
        <w:t>2</w:t>
      </w:r>
      <w:r w:rsidRPr="000949DF">
        <w:rPr>
          <w:rFonts w:ascii="Times New Roman" w:hAnsi="Times New Roman"/>
          <w:iCs/>
          <w:sz w:val="20"/>
          <w:szCs w:val="20"/>
        </w:rPr>
        <w:t>H</w:t>
      </w:r>
      <w:r w:rsidRPr="000949DF">
        <w:rPr>
          <w:rFonts w:ascii="Times New Roman" w:hAnsi="Times New Roman"/>
          <w:iCs/>
          <w:sz w:val="20"/>
          <w:szCs w:val="20"/>
          <w:vertAlign w:val="subscript"/>
        </w:rPr>
        <w:t>4</w:t>
      </w:r>
      <w:r w:rsidRPr="000949DF">
        <w:rPr>
          <w:rFonts w:ascii="Times New Roman" w:hAnsi="Times New Roman"/>
          <w:iCs/>
          <w:sz w:val="20"/>
          <w:szCs w:val="20"/>
        </w:rPr>
        <w:t xml:space="preserve"> was employed to enhance the reduction performance</w:t>
      </w:r>
      <w:r w:rsidRPr="000949DF">
        <w:rPr>
          <w:rFonts w:ascii="Times New Roman" w:hAnsi="Times New Roman"/>
          <w:iCs/>
          <w:sz w:val="20"/>
          <w:szCs w:val="20"/>
          <w:lang w:val="vi-VN"/>
        </w:rPr>
        <w:t xml:space="preserve"> </w:t>
      </w:r>
      <w:r w:rsidRPr="000949DF">
        <w:rPr>
          <w:rFonts w:ascii="Times New Roman" w:hAnsi="Times New Roman"/>
          <w:iCs/>
          <w:sz w:val="20"/>
          <w:szCs w:val="20"/>
        </w:rPr>
        <w:fldChar w:fldCharType="begin"/>
      </w:r>
      <w:r w:rsidRPr="000949DF">
        <w:rPr>
          <w:rFonts w:ascii="Times New Roman" w:hAnsi="Times New Roman"/>
          <w:iCs/>
          <w:sz w:val="20"/>
          <w:szCs w:val="20"/>
        </w:rPr>
        <w:instrText xml:space="preserve"> ADDIN EN.CITE &lt;EndNote&gt;&lt;Cite&gt;&lt;RecNum&gt;1247&lt;/RecNum&gt;&lt;DisplayText&gt;[34, 39]&lt;/DisplayText&gt;&lt;record&gt;&lt;rec-number&gt;1247&lt;/rec-number&gt;&lt;foreign-keys&gt;&lt;key app="EN" db-id="09zedtxs2rsve4eaafv5rvs9w9t9xrzwvt09" timestamp="1630115255"&gt;1247&lt;/key&gt;&lt;/foreign-keys&gt;&lt;ref-type name="Journal Article"&gt;17&lt;/ref-type&gt;&lt;contributors&gt;&lt;/contributors&gt;&lt;titles&gt;&lt;title&gt;N. NMKL (2015), A glimpse of the AOAC Europe-NMKL-NordVal International Symposium: Food Labs in a Crystal Ball-Future Challenges in Food Analysis, Nordic Committee on Food Analysis, PA 1123&lt;/title&gt;&lt;/titles&gt;&lt;dates&gt;&lt;/dates&gt;&lt;urls&gt;&lt;/urls&gt;&lt;/record&gt;&lt;/Cite&gt;&lt;Cite&gt;&lt;Author&gt;Fiamegkos&lt;/Author&gt;&lt;Year&gt;2015&lt;/Year&gt;&lt;RecNum&gt;1254&lt;/RecNum&gt;&lt;record&gt;&lt;rec-number&gt;1254&lt;/rec-number&gt;&lt;foreign-keys&gt;&lt;key app="EN" db-id="09zedtxs2rsve4eaafv5rvs9w9t9xrzwvt09" timestamp="1630115450"&gt;1254&lt;/key&gt;&lt;/foreign-keys&gt;&lt;ref-type name="Journal Article"&gt;17&lt;/ref-type&gt;&lt;contributors&gt;&lt;authors&gt;&lt;author&gt;Fiamegkos, I&lt;/author&gt;&lt;author&gt;Cordeiro, F&lt;/author&gt;&lt;author&gt;Devesa, V&lt;/author&gt;&lt;author&gt;Vélez, D&lt;/author&gt;&lt;author&gt;Robouch, P&lt;/author&gt;&lt;author&gt;Emteborg, H&lt;/author&gt;&lt;author&gt;Leys, H&lt;/author&gt;&lt;author&gt;Cizek-Stroh, A&lt;/author&gt;&lt;author&gt;De La Calle, B&lt;/author&gt;&lt;/authors&gt;&lt;/contributors&gt;&lt;titles&gt;&lt;title&gt;IMEP-41: Determination of inorganic As in food. Collaborative Trial Report&lt;/title&gt;&lt;secondary-title&gt;Collab. Trial Report. Rep. JRC94325. Geel, Belgium: Joint Research Center, Institute for Reference Materials and Measurements&lt;/secondary-title&gt;&lt;/titles&gt;&lt;periodical&gt;&lt;full-title&gt;Collab. Trial Report. Rep. JRC94325. Geel, Belgium: Joint Research Center, Institute for Reference Materials and Measurements&lt;/full-title&gt;&lt;/periodical&gt;&lt;dates&gt;&lt;year&gt;2015&lt;/year&gt;&lt;/dates&gt;&lt;urls&gt;&lt;/urls&gt;&lt;/record&gt;&lt;/Cite&gt;&lt;/EndNote&gt;</w:instrText>
      </w:r>
      <w:r w:rsidRPr="000949DF">
        <w:rPr>
          <w:rFonts w:ascii="Times New Roman" w:hAnsi="Times New Roman"/>
          <w:iCs/>
          <w:sz w:val="20"/>
          <w:szCs w:val="20"/>
        </w:rPr>
        <w:fldChar w:fldCharType="separate"/>
      </w:r>
      <w:r w:rsidRPr="000949DF">
        <w:rPr>
          <w:rFonts w:ascii="Times New Roman" w:hAnsi="Times New Roman"/>
          <w:iCs/>
          <w:noProof/>
          <w:sz w:val="20"/>
          <w:szCs w:val="20"/>
        </w:rPr>
        <w:t>[</w:t>
      </w:r>
      <w:hyperlink w:anchor="_ENREF_34" w:tooltip=",  #1247" w:history="1">
        <w:r w:rsidRPr="000949DF">
          <w:rPr>
            <w:rFonts w:ascii="Times New Roman" w:hAnsi="Times New Roman"/>
            <w:iCs/>
            <w:noProof/>
            <w:sz w:val="20"/>
            <w:szCs w:val="20"/>
          </w:rPr>
          <w:t>34</w:t>
        </w:r>
      </w:hyperlink>
      <w:r w:rsidRPr="000949DF">
        <w:rPr>
          <w:rFonts w:ascii="Times New Roman" w:hAnsi="Times New Roman"/>
          <w:iCs/>
          <w:noProof/>
          <w:sz w:val="20"/>
          <w:szCs w:val="20"/>
        </w:rPr>
        <w:t xml:space="preserve">, </w:t>
      </w:r>
      <w:hyperlink w:anchor="_ENREF_39" w:tooltip="Fiamegkos, 2015 #1254" w:history="1">
        <w:r w:rsidRPr="000949DF">
          <w:rPr>
            <w:rFonts w:ascii="Times New Roman" w:hAnsi="Times New Roman"/>
            <w:iCs/>
            <w:noProof/>
            <w:sz w:val="20"/>
            <w:szCs w:val="20"/>
          </w:rPr>
          <w:t>39</w:t>
        </w:r>
      </w:hyperlink>
      <w:r w:rsidRPr="000949DF">
        <w:rPr>
          <w:rFonts w:ascii="Times New Roman" w:hAnsi="Times New Roman"/>
          <w:iCs/>
          <w:noProof/>
          <w:sz w:val="20"/>
          <w:szCs w:val="20"/>
        </w:rPr>
        <w:t>]</w:t>
      </w:r>
      <w:r w:rsidRPr="000949DF">
        <w:rPr>
          <w:rFonts w:ascii="Times New Roman" w:hAnsi="Times New Roman"/>
          <w:iCs/>
          <w:sz w:val="20"/>
          <w:szCs w:val="20"/>
        </w:rPr>
        <w:fldChar w:fldCharType="end"/>
      </w:r>
      <w:r w:rsidRPr="000949DF">
        <w:rPr>
          <w:rFonts w:ascii="Times New Roman" w:hAnsi="Times New Roman"/>
          <w:iCs/>
          <w:sz w:val="20"/>
          <w:szCs w:val="20"/>
        </w:rPr>
        <w:t xml:space="preserve">. </w:t>
      </w:r>
    </w:p>
    <w:p w14:paraId="06A22740" w14:textId="77777777" w:rsidR="004818DE" w:rsidRDefault="004818DE" w:rsidP="00B94D40">
      <w:pPr>
        <w:spacing w:after="0"/>
        <w:jc w:val="both"/>
        <w:outlineLvl w:val="0"/>
        <w:rPr>
          <w:rFonts w:ascii="Times New Roman" w:hAnsi="Times New Roman"/>
          <w:sz w:val="20"/>
          <w:szCs w:val="20"/>
        </w:rPr>
      </w:pPr>
    </w:p>
    <w:p w14:paraId="3C98AAD0" w14:textId="77777777" w:rsidR="003E33DE" w:rsidRPr="000949DF" w:rsidRDefault="003E33DE" w:rsidP="003E33DE">
      <w:pPr>
        <w:spacing w:after="0"/>
        <w:jc w:val="both"/>
        <w:rPr>
          <w:rFonts w:ascii="Times New Roman" w:hAnsi="Times New Roman"/>
          <w:iCs/>
          <w:sz w:val="20"/>
          <w:szCs w:val="20"/>
          <w:lang w:val="vi-VN"/>
        </w:rPr>
      </w:pPr>
      <w:r w:rsidRPr="000949DF">
        <w:rPr>
          <w:rFonts w:ascii="Times New Roman" w:hAnsi="Times New Roman"/>
          <w:iCs/>
          <w:sz w:val="20"/>
          <w:szCs w:val="20"/>
        </w:rPr>
        <w:t>The</w:t>
      </w:r>
      <w:r w:rsidRPr="000949DF">
        <w:rPr>
          <w:rFonts w:ascii="Times New Roman" w:hAnsi="Times New Roman"/>
          <w:iCs/>
          <w:sz w:val="20"/>
          <w:szCs w:val="20"/>
          <w:lang w:val="vi-VN"/>
        </w:rPr>
        <w:t xml:space="preserve"> iAs in the liquid samples endured </w:t>
      </w:r>
      <w:r w:rsidRPr="000949DF">
        <w:rPr>
          <w:rFonts w:ascii="Times New Roman" w:hAnsi="Times New Roman"/>
          <w:iCs/>
          <w:sz w:val="20"/>
          <w:szCs w:val="20"/>
          <w:lang w:val="en-GB"/>
        </w:rPr>
        <w:t>l</w:t>
      </w:r>
      <w:r w:rsidRPr="000949DF">
        <w:rPr>
          <w:rFonts w:ascii="Times New Roman" w:hAnsi="Times New Roman"/>
          <w:iCs/>
          <w:sz w:val="20"/>
          <w:szCs w:val="20"/>
          <w:lang w:val="vi-VN"/>
        </w:rPr>
        <w:t xml:space="preserve">iquid extraction by an organic solvent after hydrolysis. </w:t>
      </w:r>
      <w:r w:rsidRPr="000949DF">
        <w:rPr>
          <w:rFonts w:ascii="Times New Roman" w:hAnsi="Times New Roman"/>
          <w:sz w:val="20"/>
          <w:szCs w:val="20"/>
          <w:lang w:val="en-GB"/>
        </w:rPr>
        <w:t xml:space="preserve">Various lesser polar solvents, including chloroform, </w:t>
      </w:r>
      <w:r w:rsidRPr="000949DF">
        <w:rPr>
          <w:rFonts w:ascii="Times New Roman" w:hAnsi="Times New Roman"/>
          <w:sz w:val="20"/>
          <w:szCs w:val="20"/>
        </w:rPr>
        <w:t xml:space="preserve">methyl isobutyl ketone or </w:t>
      </w:r>
      <w:r w:rsidRPr="000949DF">
        <w:rPr>
          <w:rFonts w:ascii="Times New Roman" w:hAnsi="Times New Roman"/>
          <w:sz w:val="20"/>
          <w:szCs w:val="20"/>
          <w:lang w:val="en-GB"/>
        </w:rPr>
        <w:t>MIBK, ethyl acetate, iso-propanol, and hexane, were investigated during the extraction of AsBr</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compounds (</w:t>
      </w:r>
      <w:r w:rsidRPr="000949DF">
        <w:rPr>
          <w:rFonts w:ascii="Times New Roman" w:hAnsi="Times New Roman"/>
          <w:sz w:val="20"/>
          <w:szCs w:val="20"/>
          <w:shd w:val="clear" w:color="auto" w:fill="FFFFFF"/>
        </w:rPr>
        <w:t>electronegativity difference</w:t>
      </w:r>
      <w:r w:rsidRPr="000949DF">
        <w:rPr>
          <w:rFonts w:ascii="Times New Roman" w:hAnsi="Times New Roman"/>
          <w:sz w:val="20"/>
          <w:szCs w:val="20"/>
          <w:lang w:val="vi-VN"/>
        </w:rPr>
        <w:t xml:space="preserve"> of </w:t>
      </w:r>
      <w:r w:rsidRPr="000949DF">
        <w:rPr>
          <w:rFonts w:ascii="Times New Roman" w:hAnsi="Times New Roman"/>
          <w:sz w:val="20"/>
          <w:szCs w:val="20"/>
          <w:lang w:val="en-GB"/>
        </w:rPr>
        <w:t>0.78).</w:t>
      </w:r>
      <w:r w:rsidRPr="000949DF">
        <w:rPr>
          <w:rFonts w:ascii="Times New Roman" w:hAnsi="Times New Roman"/>
          <w:iCs/>
          <w:sz w:val="20"/>
          <w:szCs w:val="20"/>
          <w:lang w:val="vi-VN"/>
        </w:rPr>
        <w:t xml:space="preserve"> The effects of solvent on the extraction efficiency were evaluated through the recovery test of the spiked fish, fish sauce, and rice samples. The iAs concentrations in the real samples were estimated, and the standard solution was spiked to the sample (the amount of spiked iAs equal to the amount of iAs in the real samples for each matrix). </w:t>
      </w:r>
    </w:p>
    <w:p w14:paraId="47DDCEE5" w14:textId="77777777" w:rsidR="003E33DE" w:rsidRPr="000949DF" w:rsidRDefault="003E33DE" w:rsidP="003E33DE">
      <w:pPr>
        <w:spacing w:after="0"/>
        <w:jc w:val="both"/>
        <w:rPr>
          <w:rFonts w:ascii="Times New Roman" w:hAnsi="Times New Roman"/>
          <w:iCs/>
          <w:sz w:val="20"/>
          <w:szCs w:val="20"/>
          <w:lang w:val="vi-VN"/>
        </w:rPr>
      </w:pPr>
    </w:p>
    <w:p w14:paraId="2356FF29" w14:textId="77777777" w:rsidR="003E33DE" w:rsidRPr="000949DF" w:rsidRDefault="003E33DE" w:rsidP="003E33DE">
      <w:pPr>
        <w:spacing w:after="0"/>
        <w:jc w:val="both"/>
        <w:rPr>
          <w:rFonts w:ascii="Times New Roman" w:hAnsi="Times New Roman"/>
          <w:sz w:val="20"/>
          <w:szCs w:val="20"/>
        </w:rPr>
      </w:pPr>
      <w:r w:rsidRPr="000949DF">
        <w:rPr>
          <w:rFonts w:ascii="Times New Roman" w:hAnsi="Times New Roman"/>
          <w:iCs/>
          <w:sz w:val="20"/>
          <w:szCs w:val="20"/>
          <w:lang w:val="vi-VN"/>
        </w:rPr>
        <w:t xml:space="preserve">For each extraction solvent, the recoveries of three sample matrices (fish, fish sauce, and rice) did not exhibit any remarkable variations. The average recoveries were calculated from the results obtained from these three sample matrices (Figure 3). </w:t>
      </w:r>
      <w:r w:rsidRPr="000949DF">
        <w:rPr>
          <w:rFonts w:ascii="Times New Roman" w:hAnsi="Times New Roman"/>
          <w:sz w:val="20"/>
          <w:szCs w:val="20"/>
          <w:lang w:val="en-GB"/>
        </w:rPr>
        <w:t xml:space="preserve">The result showed that the chloroform performed the highest extraction efficiency with the highest recovery (97.2%). Therefore, chloroform was used as the extraction solvent for further investigations and experiments to assure the highest sensitivity due to low iAs contents in food matrices. The application of chloroform as the extraction solvent was also reported in the publications of O. Muñoz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&lt;EndNote&gt;&lt;Cite&gt;&lt;Author&gt;Muñoz&lt;/Author&gt;&lt;Year&gt;1999&lt;/Year&gt;&lt;RecNum&gt;1245&lt;/RecNum&gt;&lt;DisplayText&gt;[26]&lt;/DisplayText&gt;&lt;record&gt;&lt;rec-number&gt;1245&lt;/rec-number&gt;&lt;foreign-keys&gt;&lt;key app="EN" db-id="09zedtxs2rsve4eaafv5rvs9w9t9xrzwvt09" timestamp="1630115164"&gt;1245&lt;/key&gt;&lt;/foreign-keys&gt;&lt;ref-type name="Journal Article"&gt;17&lt;/ref-type&gt;&lt;contributors&gt;&lt;authors&gt;&lt;author&gt;Muñoz, Ociel&lt;/author&gt;&lt;author&gt;Vélez, Dinoraz&lt;/author&gt;&lt;author&gt;Montoro, Rosa&lt;/author&gt;&lt;/authors&gt;&lt;/contributors&gt;&lt;titles&gt;&lt;title&gt;Optimization of the solubilization, extraction and determination of inorganic arsenic [As (III)+ As (V)] in seafood products by acid digestion, solvent extraction and hydride generation atomic absorption spectrometry&lt;/title&gt;&lt;secondary-title&gt;Analyst&lt;/secondary-title&gt;&lt;/titles&gt;&lt;periodical&gt;&lt;full-title&gt;Analyst&lt;/full-title&gt;&lt;/periodical&gt;&lt;pages&gt;601-607&lt;/pages&gt;&lt;volume&gt;124&lt;/volume&gt;&lt;number&gt;4&lt;/number&gt;&lt;dates&gt;&lt;year&gt;1999&lt;/year&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26" w:tooltip="Muñoz, 1999 #1245" w:history="1">
        <w:r w:rsidRPr="000949DF">
          <w:rPr>
            <w:rFonts w:ascii="Times New Roman" w:hAnsi="Times New Roman"/>
            <w:noProof/>
            <w:sz w:val="20"/>
            <w:szCs w:val="20"/>
            <w:lang w:val="en-GB"/>
          </w:rPr>
          <w:t>26</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Chappell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&lt;EndNote&gt;&lt;Cite&gt;&lt;Author&gt;Chappell&lt;/Author&gt;&lt;Year&gt;1995&lt;/Year&gt;&lt;RecNum&gt;1327&lt;/RecNum&gt;&lt;DisplayText&gt;[45]&lt;/DisplayText&gt;&lt;record&gt;&lt;rec-number&gt;1327&lt;/rec-number&gt;&lt;foreign-keys&gt;&lt;key app="EN" db-id="09zedtxs2rsve4eaafv5rvs9w9t9xrzwvt09" timestamp="1634279694"&gt;1327&lt;/key&gt;&lt;/foreign-keys&gt;&lt;ref-type name="Journal Article"&gt;17&lt;/ref-type&gt;&lt;contributors&gt;&lt;authors&gt;&lt;author&gt;Chappell, J&lt;/author&gt;&lt;author&gt;Chiswell, B&lt;/author&gt;&lt;author&gt;Olszowy, H&lt;/author&gt;&lt;/authors&gt;&lt;/contributors&gt;&lt;titles&gt;&lt;title&gt;Speciation of arsenic in a contaminated soil by solvent extraction&lt;/title&gt;&lt;secondary-title&gt;Talanta&lt;/secondary-title&gt;&lt;/titles&gt;&lt;periodical&gt;&lt;full-title&gt;Talanta&lt;/full-title&gt;&lt;/periodical&gt;&lt;pages&gt;323-329&lt;/pages&gt;&lt;volume&gt;42&lt;/volume&gt;&lt;number&gt;3&lt;/number&gt;&lt;dates&gt;&lt;year&gt;1995&lt;/year&gt;&lt;/dates&gt;&lt;isbn&gt;0039-9140&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5" w:tooltip="Chappell, 1995 #1327" w:history="1">
        <w:r w:rsidRPr="000949DF">
          <w:rPr>
            <w:rFonts w:ascii="Times New Roman" w:hAnsi="Times New Roman"/>
            <w:noProof/>
            <w:sz w:val="20"/>
            <w:szCs w:val="20"/>
            <w:lang w:val="en-GB"/>
          </w:rPr>
          <w:t>45</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xml:space="preserve">, Maria et al.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&lt;EndNote&gt;&lt;Cite&gt;&lt;Author&gt;Maria&lt;/Author&gt;&lt;Year&gt;2017&lt;/Year&gt;&lt;RecNum&gt;1328&lt;/RecNum&gt;&lt;DisplayText&gt;[46]&lt;/DisplayText&gt;&lt;record&gt;&lt;rec-number&gt;1328&lt;/rec-number&gt;&lt;foreign-keys&gt;&lt;key app="EN" db-id="09zedtxs2rsve4eaafv5rvs9w9t9xrzwvt09" timestamp="1634279906"&gt;1328&lt;/key&gt;&lt;/foreign-keys&gt;&lt;ref-type name="Journal Article"&gt;17&lt;/ref-type&gt;&lt;contributors&gt;&lt;authors&gt;&lt;author&gt;Maria, B&lt;/author&gt;&lt;author&gt;Devesa, Vicenta&lt;/author&gt;&lt;author&gt;Fiamegos, Yiannis&lt;/author&gt;&lt;author&gt;Vélez, Dinoraz&lt;/author&gt;&lt;/authors&gt;&lt;/contributors&gt;&lt;titles&gt;&lt;title&gt;Determination of Inorganic Arsenic in a Wide Range of Food Matrices using Hydride Generation-Atomic Absorption Spectrometry&lt;/title&gt;&lt;secondary-title&gt;JoVE (Journal of Visualized Experiments)&lt;/secondary-title&gt;&lt;/titles&gt;&lt;periodical&gt;&lt;full-title&gt;JoVE (Journal of Visualized Experiments)&lt;/full-title&gt;&lt;/periodical&gt;&lt;pages&gt;e55953&lt;/pages&gt;&lt;number&gt;127&lt;/number&gt;&lt;dates&gt;&lt;year&gt;2017&lt;/year&gt;&lt;/dates&gt;&lt;isbn&gt;1940-087X&lt;/isbn&gt;&lt;urls&gt;&lt;/urls&gt;&lt;/record&gt;&lt;/Cite&gt;&lt;/EndNote&gt;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46" w:tooltip="Maria, 2017 #1328" w:history="1">
        <w:r w:rsidRPr="000949DF">
          <w:rPr>
            <w:rFonts w:ascii="Times New Roman" w:hAnsi="Times New Roman"/>
            <w:noProof/>
            <w:sz w:val="20"/>
            <w:szCs w:val="20"/>
            <w:lang w:val="en-GB"/>
          </w:rPr>
          <w:t>46</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The emulsification did not occur during the extraction, and the recovery of iAs depended on the solubility of AsBr</w:t>
      </w:r>
      <w:r w:rsidRPr="000949DF">
        <w:rPr>
          <w:rFonts w:ascii="Times New Roman" w:hAnsi="Times New Roman"/>
          <w:sz w:val="20"/>
          <w:szCs w:val="20"/>
          <w:vertAlign w:val="subscript"/>
          <w:lang w:val="en-GB"/>
        </w:rPr>
        <w:t>3</w:t>
      </w:r>
      <w:r w:rsidRPr="000949DF">
        <w:rPr>
          <w:rFonts w:ascii="Times New Roman" w:hAnsi="Times New Roman"/>
          <w:sz w:val="20"/>
          <w:szCs w:val="20"/>
          <w:lang w:val="en-GB"/>
        </w:rPr>
        <w:t xml:space="preserve"> into the organic phase. </w:t>
      </w:r>
      <w:r w:rsidRPr="000949DF">
        <w:rPr>
          <w:rFonts w:ascii="Times New Roman" w:hAnsi="Times New Roman"/>
          <w:sz w:val="20"/>
          <w:szCs w:val="20"/>
        </w:rPr>
        <w:t xml:space="preserve"> </w:t>
      </w:r>
    </w:p>
    <w:p w14:paraId="78FEECE3" w14:textId="77777777" w:rsidR="003E33DE" w:rsidRDefault="003E33DE" w:rsidP="00B94D40">
      <w:pPr>
        <w:spacing w:after="0"/>
        <w:jc w:val="both"/>
        <w:outlineLvl w:val="0"/>
        <w:rPr>
          <w:rFonts w:ascii="Times New Roman" w:hAnsi="Times New Roman"/>
          <w:sz w:val="20"/>
          <w:szCs w:val="20"/>
        </w:rPr>
      </w:pPr>
    </w:p>
    <w:p w14:paraId="71A3940D" w14:textId="5B8784CF" w:rsidR="003E33DE" w:rsidRDefault="003E33DE" w:rsidP="00B94D40">
      <w:pPr>
        <w:spacing w:after="0"/>
        <w:jc w:val="both"/>
        <w:outlineLvl w:val="0"/>
        <w:rPr>
          <w:rFonts w:ascii="Times New Roman" w:hAnsi="Times New Roman"/>
          <w:sz w:val="20"/>
          <w:szCs w:val="20"/>
        </w:rPr>
        <w:sectPr w:rsidR="003E33DE" w:rsidSect="00114AD8">
          <w:footerReference w:type="even" r:id="rId18"/>
          <w:type w:val="evenPage"/>
          <w:pgSz w:w="12240" w:h="15840" w:code="1"/>
          <w:pgMar w:top="1800" w:right="1469" w:bottom="1699" w:left="1440" w:header="706" w:footer="706" w:gutter="0"/>
          <w:pgNumType w:start="0"/>
          <w:cols w:num="2" w:space="403"/>
          <w:docGrid w:linePitch="360"/>
        </w:sectPr>
      </w:pPr>
    </w:p>
    <w:p w14:paraId="140AF90C" w14:textId="77777777" w:rsidR="00B94D40" w:rsidRPr="00B94D40" w:rsidRDefault="00B94D40" w:rsidP="00B94D40">
      <w:pPr>
        <w:spacing w:after="0"/>
        <w:jc w:val="both"/>
        <w:outlineLvl w:val="0"/>
        <w:rPr>
          <w:rFonts w:ascii="Times New Roman" w:hAnsi="Times New Roman"/>
          <w:sz w:val="20"/>
          <w:szCs w:val="20"/>
        </w:rPr>
      </w:pPr>
    </w:p>
    <w:p w14:paraId="41FA4919" w14:textId="77777777" w:rsidR="00B94D40" w:rsidRPr="00B94D40" w:rsidRDefault="00B94D40" w:rsidP="00B94D40">
      <w:pPr>
        <w:spacing w:after="0"/>
        <w:jc w:val="both"/>
        <w:rPr>
          <w:rFonts w:ascii="Times New Roman" w:hAnsi="Times New Roman"/>
          <w:sz w:val="20"/>
          <w:szCs w:val="20"/>
          <w:lang w:val="vi-VN"/>
        </w:rPr>
      </w:pPr>
    </w:p>
    <w:p w14:paraId="17FD624C" w14:textId="77777777" w:rsidR="000949DF" w:rsidRPr="00383C16" w:rsidRDefault="000949DF" w:rsidP="000949DF">
      <w:pPr>
        <w:spacing w:after="0"/>
        <w:jc w:val="center"/>
        <w:rPr>
          <w:rFonts w:ascii="Times New Roman" w:hAnsi="Times New Roman"/>
          <w:noProof/>
          <w:sz w:val="20"/>
          <w:szCs w:val="20"/>
          <w:lang w:bidi="ar-SA"/>
        </w:rPr>
      </w:pPr>
    </w:p>
    <w:p w14:paraId="291BD54D" w14:textId="4826BB47" w:rsidR="000949DF" w:rsidRDefault="000949DF" w:rsidP="000949DF">
      <w:pPr>
        <w:spacing w:after="0"/>
        <w:jc w:val="both"/>
        <w:rPr>
          <w:rFonts w:ascii="Times New Roman" w:hAnsi="Times New Roman"/>
          <w:sz w:val="20"/>
          <w:szCs w:val="20"/>
          <w:lang w:val="en-GB"/>
        </w:rPr>
      </w:pPr>
    </w:p>
    <w:p w14:paraId="10EB690A" w14:textId="32295ABB" w:rsidR="000949DF" w:rsidRDefault="000949DF" w:rsidP="000949DF">
      <w:pPr>
        <w:spacing w:after="0"/>
        <w:jc w:val="both"/>
        <w:rPr>
          <w:rFonts w:ascii="Times New Roman" w:hAnsi="Times New Roman"/>
          <w:sz w:val="20"/>
          <w:szCs w:val="20"/>
          <w:lang w:val="en-GB"/>
        </w:rPr>
      </w:pPr>
    </w:p>
    <w:p w14:paraId="778A9750" w14:textId="1ADBE109" w:rsidR="000949DF" w:rsidRDefault="000949DF" w:rsidP="000949DF">
      <w:pPr>
        <w:spacing w:after="0"/>
        <w:jc w:val="both"/>
        <w:rPr>
          <w:rFonts w:ascii="Times New Roman" w:hAnsi="Times New Roman"/>
          <w:sz w:val="20"/>
          <w:szCs w:val="20"/>
          <w:lang w:val="en-GB"/>
        </w:rPr>
      </w:pPr>
    </w:p>
    <w:p w14:paraId="0054CB40" w14:textId="77777777" w:rsidR="000949DF" w:rsidRPr="000949DF" w:rsidRDefault="000949DF" w:rsidP="000949DF">
      <w:pPr>
        <w:spacing w:after="0"/>
        <w:jc w:val="both"/>
        <w:rPr>
          <w:rFonts w:ascii="Times New Roman" w:hAnsi="Times New Roman"/>
          <w:sz w:val="20"/>
          <w:szCs w:val="20"/>
          <w:lang w:val="en-GB"/>
        </w:rPr>
      </w:pPr>
    </w:p>
    <w:p w14:paraId="4B828306" w14:textId="0F5A3CA8" w:rsidR="000949DF" w:rsidRPr="000949DF" w:rsidRDefault="000949DF" w:rsidP="000949DF">
      <w:pPr>
        <w:spacing w:after="120"/>
        <w:jc w:val="center"/>
        <w:rPr>
          <w:rFonts w:ascii="Times New Roman" w:hAnsi="Times New Roman"/>
          <w:sz w:val="20"/>
          <w:szCs w:val="20"/>
        </w:rPr>
      </w:pPr>
      <w:r w:rsidRPr="000949DF">
        <w:rPr>
          <w:rFonts w:ascii="Times New Roman" w:hAnsi="Times New Roman"/>
          <w:noProof/>
          <w:sz w:val="20"/>
          <w:szCs w:val="20"/>
        </w:rPr>
        <w:lastRenderedPageBreak/>
        <w:drawing>
          <wp:inline distT="0" distB="0" distL="0" distR="0" wp14:anchorId="28FE72D6" wp14:editId="44883271">
            <wp:extent cx="3923306" cy="2212340"/>
            <wp:effectExtent l="0" t="0" r="1270" b="16510"/>
            <wp:docPr id="8" name="Chart 8">
              <a:extLst xmlns:a="http://schemas.openxmlformats.org/drawingml/2006/main">
                <a:ext uri="{FF2B5EF4-FFF2-40B4-BE49-F238E27FC236}">
                  <a16:creationId xmlns:a16="http://schemas.microsoft.com/office/drawing/2014/main" id="{2B9F68FC-DF64-4BCD-8C61-E527E73D15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E96447" w14:textId="5005F379" w:rsidR="000949DF" w:rsidRPr="000949DF" w:rsidRDefault="000949DF" w:rsidP="000949DF">
      <w:pPr>
        <w:spacing w:after="0"/>
        <w:jc w:val="center"/>
        <w:rPr>
          <w:rFonts w:ascii="Times New Roman" w:hAnsi="Times New Roman"/>
          <w:sz w:val="20"/>
          <w:szCs w:val="20"/>
        </w:rPr>
      </w:pPr>
      <w:r w:rsidRPr="000949DF">
        <w:rPr>
          <w:rFonts w:ascii="Times New Roman" w:hAnsi="Times New Roman"/>
          <w:sz w:val="20"/>
          <w:szCs w:val="20"/>
        </w:rPr>
        <w:t xml:space="preserve">Figure 1. </w:t>
      </w:r>
      <w:r>
        <w:rPr>
          <w:rFonts w:ascii="Times New Roman" w:hAnsi="Times New Roman"/>
          <w:sz w:val="20"/>
          <w:szCs w:val="20"/>
        </w:rPr>
        <w:t xml:space="preserve"> </w:t>
      </w:r>
      <w:r w:rsidRPr="000949DF">
        <w:rPr>
          <w:rFonts w:ascii="Times New Roman" w:hAnsi="Times New Roman"/>
          <w:sz w:val="20"/>
          <w:szCs w:val="20"/>
        </w:rPr>
        <w:t>Effects of acid reagents on the hydrolysis efficiency</w:t>
      </w:r>
    </w:p>
    <w:p w14:paraId="0074160C" w14:textId="022B4903" w:rsidR="000949DF" w:rsidRDefault="000949DF" w:rsidP="000949DF">
      <w:pPr>
        <w:spacing w:after="0"/>
        <w:jc w:val="both"/>
        <w:outlineLvl w:val="0"/>
        <w:rPr>
          <w:rFonts w:ascii="Times New Roman" w:hAnsi="Times New Roman"/>
          <w:sz w:val="20"/>
          <w:szCs w:val="20"/>
          <w:lang w:val="en-GB"/>
        </w:rPr>
      </w:pPr>
    </w:p>
    <w:p w14:paraId="519C9C94" w14:textId="77777777" w:rsidR="00764269" w:rsidRPr="000949DF" w:rsidRDefault="00764269" w:rsidP="000949DF">
      <w:pPr>
        <w:spacing w:after="0"/>
        <w:jc w:val="both"/>
        <w:outlineLvl w:val="0"/>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949DF" w:rsidRPr="000949DF" w14:paraId="60AEDACD" w14:textId="77777777" w:rsidTr="000949DF">
        <w:trPr>
          <w:trHeight w:val="3401"/>
          <w:jc w:val="center"/>
        </w:trPr>
        <w:tc>
          <w:tcPr>
            <w:tcW w:w="4675" w:type="dxa"/>
          </w:tcPr>
          <w:p w14:paraId="5CA82A43" w14:textId="77777777" w:rsidR="000949DF" w:rsidRPr="000949DF" w:rsidRDefault="000949DF" w:rsidP="00061061">
            <w:pPr>
              <w:spacing w:after="0"/>
              <w:jc w:val="both"/>
              <w:outlineLvl w:val="0"/>
              <w:rPr>
                <w:rFonts w:ascii="Times New Roman" w:hAnsi="Times New Roman" w:cs="Times New Roman"/>
                <w:sz w:val="20"/>
                <w:szCs w:val="20"/>
                <w:lang w:val="en-GB"/>
              </w:rPr>
            </w:pPr>
            <w:r w:rsidRPr="000949DF">
              <w:rPr>
                <w:rFonts w:ascii="Times New Roman" w:hAnsi="Times New Roman"/>
                <w:noProof/>
                <w:sz w:val="20"/>
                <w:szCs w:val="20"/>
              </w:rPr>
              <mc:AlternateContent>
                <mc:Choice Requires="wps">
                  <w:drawing>
                    <wp:anchor distT="0" distB="0" distL="114300" distR="114300" simplePos="0" relativeHeight="251648000" behindDoc="0" locked="0" layoutInCell="1" allowOverlap="1" wp14:anchorId="3803E375" wp14:editId="0839C125">
                      <wp:simplePos x="0" y="0"/>
                      <wp:positionH relativeFrom="column">
                        <wp:posOffset>26835</wp:posOffset>
                      </wp:positionH>
                      <wp:positionV relativeFrom="paragraph">
                        <wp:posOffset>79126</wp:posOffset>
                      </wp:positionV>
                      <wp:extent cx="373711" cy="326003"/>
                      <wp:effectExtent l="0" t="0" r="0" b="0"/>
                      <wp:wrapNone/>
                      <wp:docPr id="1" name="Text Box 1"/>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060D49F5"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3E375" id="_x0000_t202" coordsize="21600,21600" o:spt="202" path="m,l,21600r21600,l21600,xe">
                      <v:stroke joinstyle="miter"/>
                      <v:path gradientshapeok="t" o:connecttype="rect"/>
                    </v:shapetype>
                    <v:shape id="Text Box 1" o:spid="_x0000_s1026" type="#_x0000_t202" style="position:absolute;left:0;text-align:left;margin-left:2.1pt;margin-top:6.25pt;width:29.45pt;height:25.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" filled="f" stroked="f" strokeweight=".5pt">
                      <v:textbox>
                        <w:txbxContent>
                          <w:p w14:paraId="060D49F5"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(a)</w:t>
                            </w:r>
                          </w:p>
                        </w:txbxContent>
                      </v:textbox>
                    </v:shape>
                  </w:pict>
                </mc:Fallback>
              </mc:AlternateContent>
            </w:r>
            <w:r w:rsidRPr="000949DF">
              <w:rPr>
                <w:rFonts w:ascii="Times New Roman" w:hAnsi="Times New Roman"/>
                <w:noProof/>
                <w:sz w:val="20"/>
                <w:szCs w:val="20"/>
              </w:rPr>
              <w:drawing>
                <wp:anchor distT="0" distB="0" distL="114300" distR="114300" simplePos="0" relativeHeight="251623424" behindDoc="0" locked="0" layoutInCell="1" allowOverlap="1" wp14:anchorId="2AB3606A" wp14:editId="3E869049">
                  <wp:simplePos x="0" y="0"/>
                  <wp:positionH relativeFrom="column">
                    <wp:posOffset>-47942</wp:posOffset>
                  </wp:positionH>
                  <wp:positionV relativeFrom="paragraph">
                    <wp:posOffset>1588</wp:posOffset>
                  </wp:positionV>
                  <wp:extent cx="2919095" cy="2127250"/>
                  <wp:effectExtent l="0" t="0" r="14605" b="6350"/>
                  <wp:wrapNone/>
                  <wp:docPr id="4" name="Chart 4">
                    <a:extLst xmlns:a="http://schemas.openxmlformats.org/drawingml/2006/main">
                      <a:ext uri="{FF2B5EF4-FFF2-40B4-BE49-F238E27FC236}">
                        <a16:creationId xmlns:a16="http://schemas.microsoft.com/office/drawing/2014/main" id="{EEDFB7F2-4CCB-4F43-A775-490CF3BF2B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c>
          <w:tcPr>
            <w:tcW w:w="4675" w:type="dxa"/>
          </w:tcPr>
          <w:p w14:paraId="3A6A450D" w14:textId="77777777" w:rsidR="000949DF" w:rsidRPr="000949DF" w:rsidRDefault="000949DF" w:rsidP="00061061">
            <w:pPr>
              <w:spacing w:after="0"/>
              <w:jc w:val="both"/>
              <w:outlineLvl w:val="0"/>
              <w:rPr>
                <w:rFonts w:ascii="Times New Roman" w:hAnsi="Times New Roman" w:cs="Times New Roman"/>
                <w:iCs/>
                <w:sz w:val="20"/>
                <w:szCs w:val="20"/>
              </w:rPr>
            </w:pPr>
            <w:r w:rsidRPr="000949DF">
              <w:rPr>
                <w:rFonts w:ascii="Times New Roman" w:hAnsi="Times New Roman"/>
                <w:noProof/>
                <w:sz w:val="20"/>
                <w:szCs w:val="20"/>
              </w:rPr>
              <mc:AlternateContent>
                <mc:Choice Requires="wps">
                  <w:drawing>
                    <wp:anchor distT="0" distB="0" distL="114300" distR="114300" simplePos="0" relativeHeight="251656192" behindDoc="0" locked="0" layoutInCell="1" allowOverlap="1" wp14:anchorId="4B5A08D3" wp14:editId="58116B5B">
                      <wp:simplePos x="0" y="0"/>
                      <wp:positionH relativeFrom="column">
                        <wp:posOffset>11127</wp:posOffset>
                      </wp:positionH>
                      <wp:positionV relativeFrom="paragraph">
                        <wp:posOffset>63031</wp:posOffset>
                      </wp:positionV>
                      <wp:extent cx="373711" cy="326003"/>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46DAF852"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A08D3" id="Text Box 6" o:spid="_x0000_s1027" type="#_x0000_t202" style="position:absolute;left:0;text-align:left;margin-left:.9pt;margin-top:4.95pt;width:29.45pt;height:2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" filled="f" stroked="f" strokeweight=".5pt">
                      <v:textbox>
                        <w:txbxContent>
                          <w:p w14:paraId="46DAF852"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v:textbox>
                    </v:shape>
                  </w:pict>
                </mc:Fallback>
              </mc:AlternateContent>
            </w:r>
            <w:r w:rsidRPr="000949DF">
              <w:rPr>
                <w:rFonts w:ascii="Times New Roman" w:hAnsi="Times New Roman"/>
                <w:iCs/>
                <w:noProof/>
                <w:sz w:val="20"/>
                <w:szCs w:val="20"/>
              </w:rPr>
              <w:drawing>
                <wp:anchor distT="0" distB="0" distL="114300" distR="114300" simplePos="0" relativeHeight="251631616" behindDoc="0" locked="0" layoutInCell="1" allowOverlap="1" wp14:anchorId="2F5060B2" wp14:editId="399A4FF3">
                  <wp:simplePos x="0" y="0"/>
                  <wp:positionH relativeFrom="column">
                    <wp:posOffset>-49531</wp:posOffset>
                  </wp:positionH>
                  <wp:positionV relativeFrom="paragraph">
                    <wp:posOffset>-3175</wp:posOffset>
                  </wp:positionV>
                  <wp:extent cx="2924175" cy="2127250"/>
                  <wp:effectExtent l="0" t="0" r="9525" b="6350"/>
                  <wp:wrapNone/>
                  <wp:docPr id="5" name="Chart 5">
                    <a:extLst xmlns:a="http://schemas.openxmlformats.org/drawingml/2006/main">
                      <a:ext uri="{FF2B5EF4-FFF2-40B4-BE49-F238E27FC236}">
                        <a16:creationId xmlns:a16="http://schemas.microsoft.com/office/drawing/2014/main" id="{2F57A90C-43F8-4560-87FB-848D511B92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19E7CF1A" w14:textId="77777777" w:rsidR="000949DF" w:rsidRPr="000949DF" w:rsidRDefault="000949DF" w:rsidP="00061061">
            <w:pPr>
              <w:spacing w:after="0"/>
              <w:jc w:val="both"/>
              <w:outlineLvl w:val="0"/>
              <w:rPr>
                <w:rFonts w:ascii="Times New Roman" w:hAnsi="Times New Roman" w:cs="Times New Roman"/>
                <w:iCs/>
                <w:sz w:val="20"/>
                <w:szCs w:val="20"/>
              </w:rPr>
            </w:pPr>
          </w:p>
          <w:p w14:paraId="6D00E7F1" w14:textId="77777777" w:rsidR="000949DF" w:rsidRPr="000949DF" w:rsidRDefault="000949DF" w:rsidP="00061061">
            <w:pPr>
              <w:spacing w:after="0"/>
              <w:jc w:val="both"/>
              <w:outlineLvl w:val="0"/>
              <w:rPr>
                <w:rFonts w:ascii="Times New Roman" w:hAnsi="Times New Roman" w:cs="Times New Roman"/>
                <w:iCs/>
                <w:sz w:val="20"/>
                <w:szCs w:val="20"/>
              </w:rPr>
            </w:pPr>
          </w:p>
          <w:p w14:paraId="56CEFE0A" w14:textId="77777777" w:rsidR="000949DF" w:rsidRPr="000949DF" w:rsidRDefault="000949DF" w:rsidP="00061061">
            <w:pPr>
              <w:spacing w:after="0"/>
              <w:jc w:val="both"/>
              <w:outlineLvl w:val="0"/>
              <w:rPr>
                <w:rFonts w:ascii="Times New Roman" w:hAnsi="Times New Roman" w:cs="Times New Roman"/>
                <w:iCs/>
                <w:sz w:val="20"/>
                <w:szCs w:val="20"/>
              </w:rPr>
            </w:pPr>
          </w:p>
          <w:p w14:paraId="5DF49847" w14:textId="77777777" w:rsidR="000949DF" w:rsidRPr="000949DF" w:rsidRDefault="000949DF" w:rsidP="00061061">
            <w:pPr>
              <w:spacing w:after="0"/>
              <w:jc w:val="both"/>
              <w:outlineLvl w:val="0"/>
              <w:rPr>
                <w:rFonts w:ascii="Times New Roman" w:hAnsi="Times New Roman" w:cs="Times New Roman"/>
                <w:iCs/>
                <w:sz w:val="20"/>
                <w:szCs w:val="20"/>
              </w:rPr>
            </w:pPr>
          </w:p>
          <w:p w14:paraId="0B82C30C" w14:textId="77777777" w:rsidR="000949DF" w:rsidRPr="000949DF" w:rsidRDefault="000949DF" w:rsidP="00061061">
            <w:pPr>
              <w:spacing w:after="0"/>
              <w:jc w:val="both"/>
              <w:outlineLvl w:val="0"/>
              <w:rPr>
                <w:rFonts w:ascii="Times New Roman" w:hAnsi="Times New Roman" w:cs="Times New Roman"/>
                <w:iCs/>
                <w:sz w:val="20"/>
                <w:szCs w:val="20"/>
              </w:rPr>
            </w:pPr>
          </w:p>
          <w:p w14:paraId="32816260" w14:textId="77777777" w:rsidR="000949DF" w:rsidRPr="000949DF" w:rsidRDefault="000949DF" w:rsidP="00061061">
            <w:pPr>
              <w:spacing w:after="0"/>
              <w:jc w:val="both"/>
              <w:outlineLvl w:val="0"/>
              <w:rPr>
                <w:rFonts w:ascii="Times New Roman" w:hAnsi="Times New Roman" w:cs="Times New Roman"/>
                <w:iCs/>
                <w:sz w:val="20"/>
                <w:szCs w:val="20"/>
              </w:rPr>
            </w:pPr>
          </w:p>
          <w:p w14:paraId="28A7CD80" w14:textId="77777777" w:rsidR="000949DF" w:rsidRPr="000949DF" w:rsidRDefault="000949DF" w:rsidP="00061061">
            <w:pPr>
              <w:spacing w:after="0"/>
              <w:jc w:val="both"/>
              <w:outlineLvl w:val="0"/>
              <w:rPr>
                <w:rFonts w:ascii="Times New Roman" w:hAnsi="Times New Roman" w:cs="Times New Roman"/>
                <w:iCs/>
                <w:sz w:val="20"/>
                <w:szCs w:val="20"/>
              </w:rPr>
            </w:pPr>
          </w:p>
          <w:p w14:paraId="48836C0F" w14:textId="77777777" w:rsidR="000949DF" w:rsidRPr="000949DF" w:rsidRDefault="000949DF" w:rsidP="00061061">
            <w:pPr>
              <w:spacing w:after="0"/>
              <w:jc w:val="both"/>
              <w:outlineLvl w:val="0"/>
              <w:rPr>
                <w:rFonts w:ascii="Times New Roman" w:hAnsi="Times New Roman" w:cs="Times New Roman"/>
                <w:iCs/>
                <w:sz w:val="20"/>
                <w:szCs w:val="20"/>
              </w:rPr>
            </w:pPr>
          </w:p>
          <w:p w14:paraId="74D55D01" w14:textId="77777777" w:rsidR="000949DF" w:rsidRPr="000949DF" w:rsidRDefault="000949DF" w:rsidP="00061061">
            <w:pPr>
              <w:spacing w:after="0"/>
              <w:jc w:val="both"/>
              <w:outlineLvl w:val="0"/>
              <w:rPr>
                <w:rFonts w:ascii="Times New Roman" w:hAnsi="Times New Roman" w:cs="Times New Roman"/>
                <w:iCs/>
                <w:sz w:val="20"/>
                <w:szCs w:val="20"/>
              </w:rPr>
            </w:pPr>
          </w:p>
          <w:p w14:paraId="385DDC3C" w14:textId="77777777" w:rsidR="000949DF" w:rsidRPr="000949DF" w:rsidRDefault="000949DF" w:rsidP="00061061">
            <w:pPr>
              <w:spacing w:after="0"/>
              <w:jc w:val="both"/>
              <w:outlineLvl w:val="0"/>
              <w:rPr>
                <w:rFonts w:ascii="Times New Roman" w:hAnsi="Times New Roman" w:cs="Times New Roman"/>
                <w:iCs/>
                <w:sz w:val="20"/>
                <w:szCs w:val="20"/>
              </w:rPr>
            </w:pPr>
          </w:p>
          <w:p w14:paraId="03D6C0CB" w14:textId="77777777" w:rsidR="000949DF" w:rsidRPr="000949DF" w:rsidRDefault="000949DF" w:rsidP="00061061">
            <w:pPr>
              <w:spacing w:after="0"/>
              <w:jc w:val="both"/>
              <w:outlineLvl w:val="0"/>
              <w:rPr>
                <w:rFonts w:ascii="Times New Roman" w:hAnsi="Times New Roman" w:cs="Times New Roman"/>
                <w:sz w:val="20"/>
                <w:szCs w:val="20"/>
                <w:lang w:val="en-GB"/>
              </w:rPr>
            </w:pPr>
          </w:p>
        </w:tc>
      </w:tr>
      <w:tr w:rsidR="000949DF" w:rsidRPr="000949DF" w14:paraId="3D60A3C0" w14:textId="77777777" w:rsidTr="000949DF">
        <w:trPr>
          <w:jc w:val="center"/>
        </w:trPr>
        <w:tc>
          <w:tcPr>
            <w:tcW w:w="4675" w:type="dxa"/>
          </w:tcPr>
          <w:p w14:paraId="06A12353" w14:textId="77777777" w:rsidR="000949DF" w:rsidRDefault="000949DF" w:rsidP="00061061">
            <w:pPr>
              <w:spacing w:after="0"/>
              <w:jc w:val="both"/>
              <w:outlineLvl w:val="0"/>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78D0ED44" w14:textId="77777777" w:rsidR="00764269" w:rsidRDefault="00764269" w:rsidP="00061061">
            <w:pPr>
              <w:spacing w:after="0"/>
              <w:jc w:val="both"/>
              <w:outlineLvl w:val="0"/>
              <w:rPr>
                <w:rFonts w:ascii="Times New Roman" w:hAnsi="Times New Roman" w:cs="Times New Roman"/>
                <w:sz w:val="20"/>
                <w:szCs w:val="20"/>
                <w:lang w:val="en-GB"/>
              </w:rPr>
            </w:pPr>
          </w:p>
          <w:p w14:paraId="2F0CC703" w14:textId="6ED4E7E3" w:rsidR="00764269" w:rsidRPr="000949DF" w:rsidRDefault="00764269" w:rsidP="00061061">
            <w:pPr>
              <w:spacing w:after="0"/>
              <w:jc w:val="both"/>
              <w:outlineLvl w:val="0"/>
              <w:rPr>
                <w:rFonts w:ascii="Times New Roman" w:hAnsi="Times New Roman" w:cs="Times New Roman"/>
                <w:sz w:val="20"/>
                <w:szCs w:val="20"/>
                <w:lang w:val="en-GB"/>
              </w:rPr>
            </w:pPr>
          </w:p>
        </w:tc>
        <w:tc>
          <w:tcPr>
            <w:tcW w:w="4675" w:type="dxa"/>
          </w:tcPr>
          <w:p w14:paraId="183B7E15" w14:textId="77777777" w:rsidR="000949DF" w:rsidRPr="000949DF" w:rsidRDefault="000949DF" w:rsidP="00061061">
            <w:pPr>
              <w:spacing w:after="0"/>
              <w:jc w:val="both"/>
              <w:outlineLvl w:val="0"/>
              <w:rPr>
                <w:rFonts w:ascii="Times New Roman" w:hAnsi="Times New Roman" w:cs="Times New Roman"/>
                <w:sz w:val="20"/>
                <w:szCs w:val="20"/>
                <w:lang w:val="en-GB"/>
              </w:rPr>
            </w:pPr>
          </w:p>
        </w:tc>
      </w:tr>
      <w:tr w:rsidR="000949DF" w:rsidRPr="000949DF" w14:paraId="4D5B0D4B" w14:textId="77777777" w:rsidTr="000949DF">
        <w:trPr>
          <w:trHeight w:val="3437"/>
          <w:jc w:val="center"/>
        </w:trPr>
        <w:tc>
          <w:tcPr>
            <w:tcW w:w="9350" w:type="dxa"/>
            <w:gridSpan w:val="2"/>
          </w:tcPr>
          <w:p w14:paraId="3F76D876" w14:textId="77777777" w:rsidR="000949DF" w:rsidRPr="000949DF" w:rsidRDefault="000949DF" w:rsidP="000949DF">
            <w:pPr>
              <w:spacing w:after="0"/>
              <w:jc w:val="center"/>
              <w:outlineLvl w:val="0"/>
              <w:rPr>
                <w:rFonts w:ascii="Times New Roman" w:hAnsi="Times New Roman" w:cs="Times New Roman"/>
                <w:sz w:val="20"/>
                <w:szCs w:val="20"/>
                <w:lang w:val="en-GB"/>
              </w:rPr>
            </w:pPr>
            <w:r w:rsidRPr="000949DF">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FF9FB76" wp14:editId="0EBE8E49">
                      <wp:simplePos x="0" y="0"/>
                      <wp:positionH relativeFrom="column">
                        <wp:posOffset>1027430</wp:posOffset>
                      </wp:positionH>
                      <wp:positionV relativeFrom="paragraph">
                        <wp:posOffset>58420</wp:posOffset>
                      </wp:positionV>
                      <wp:extent cx="373711" cy="326003"/>
                      <wp:effectExtent l="0" t="0" r="0" b="0"/>
                      <wp:wrapNone/>
                      <wp:docPr id="7" name="Text Box 7"/>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59754418"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c</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FB76" id="Text Box 7" o:spid="_x0000_s1028" type="#_x0000_t202" style="position:absolute;left:0;text-align:left;margin-left:80.9pt;margin-top:4.6pt;width:29.4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" filled="f" stroked="f" strokeweight=".5pt">
                      <v:textbox>
                        <w:txbxContent>
                          <w:p w14:paraId="59754418" w14:textId="77777777" w:rsidR="000949DF" w:rsidRPr="00B017C2" w:rsidRDefault="000949DF" w:rsidP="000949DF">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c</w:t>
                            </w:r>
                            <w:r w:rsidRPr="00B017C2">
                              <w:rPr>
                                <w:rFonts w:ascii="Times New Roman" w:hAnsi="Times New Roman"/>
                                <w:b/>
                                <w:bCs/>
                                <w:lang w:val="en-MY"/>
                              </w:rPr>
                              <w:t>)</w:t>
                            </w:r>
                          </w:p>
                        </w:txbxContent>
                      </v:textbox>
                    </v:shape>
                  </w:pict>
                </mc:Fallback>
              </mc:AlternateContent>
            </w:r>
            <w:r w:rsidRPr="000949DF">
              <w:rPr>
                <w:rFonts w:ascii="Times New Roman" w:hAnsi="Times New Roman"/>
                <w:noProof/>
                <w:sz w:val="20"/>
                <w:szCs w:val="20"/>
              </w:rPr>
              <w:drawing>
                <wp:inline distT="0" distB="0" distL="0" distR="0" wp14:anchorId="3DDEB716" wp14:editId="2422AAF3">
                  <wp:extent cx="3837305" cy="2095500"/>
                  <wp:effectExtent l="0" t="0" r="10795" b="0"/>
                  <wp:docPr id="12" name="Chart 12">
                    <a:extLst xmlns:a="http://schemas.openxmlformats.org/drawingml/2006/main">
                      <a:ext uri="{FF2B5EF4-FFF2-40B4-BE49-F238E27FC236}">
                        <a16:creationId xmlns:a16="http://schemas.microsoft.com/office/drawing/2014/main" id="{73FC2628-1C25-4BF4-88BB-837C7338D9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14:paraId="2CC54934" w14:textId="7B4D271F" w:rsidR="000949DF" w:rsidRPr="000949DF" w:rsidRDefault="000949DF" w:rsidP="000949DF">
      <w:pPr>
        <w:spacing w:after="0"/>
        <w:ind w:left="851" w:hanging="851"/>
        <w:jc w:val="both"/>
        <w:outlineLvl w:val="0"/>
        <w:rPr>
          <w:rFonts w:ascii="Times New Roman" w:hAnsi="Times New Roman"/>
          <w:b/>
          <w:sz w:val="20"/>
          <w:szCs w:val="20"/>
          <w:lang w:val="nb-NO"/>
        </w:rPr>
      </w:pPr>
      <w:r w:rsidRPr="000949DF">
        <w:rPr>
          <w:rFonts w:ascii="Times New Roman" w:hAnsi="Times New Roman"/>
          <w:sz w:val="20"/>
          <w:szCs w:val="20"/>
        </w:rPr>
        <w:t xml:space="preserve">Figure 2. </w:t>
      </w:r>
      <w:r>
        <w:rPr>
          <w:rFonts w:ascii="Times New Roman" w:hAnsi="Times New Roman"/>
          <w:sz w:val="20"/>
          <w:szCs w:val="20"/>
        </w:rPr>
        <w:tab/>
      </w:r>
      <w:r w:rsidRPr="000949DF">
        <w:rPr>
          <w:rFonts w:ascii="Times New Roman" w:hAnsi="Times New Roman"/>
          <w:sz w:val="20"/>
          <w:szCs w:val="20"/>
        </w:rPr>
        <w:t>Effect of temperature and time on the hydrolysis efficiency of (a) fish, (b) fish sauce, (c) rice</w:t>
      </w:r>
      <w:r w:rsidRPr="000949DF">
        <w:rPr>
          <w:rFonts w:ascii="Times New Roman" w:hAnsi="Times New Roman"/>
          <w:sz w:val="20"/>
          <w:szCs w:val="20"/>
          <w:lang w:val="vi-VN"/>
        </w:rPr>
        <w:t xml:space="preserve"> (the color representing for the different intensity magnitude)</w:t>
      </w:r>
    </w:p>
    <w:p w14:paraId="7D4723D0" w14:textId="77777777" w:rsidR="00587A84" w:rsidRPr="000949DF" w:rsidRDefault="00587A84" w:rsidP="000949DF">
      <w:pPr>
        <w:spacing w:after="0"/>
        <w:jc w:val="both"/>
        <w:rPr>
          <w:rFonts w:ascii="Times New Roman" w:hAnsi="Times New Roman"/>
          <w:sz w:val="20"/>
          <w:szCs w:val="20"/>
        </w:rPr>
      </w:pPr>
    </w:p>
    <w:p w14:paraId="4EA21862" w14:textId="06EA6F4C" w:rsidR="000949DF" w:rsidRPr="000949DF" w:rsidRDefault="000949DF" w:rsidP="00587A84">
      <w:pPr>
        <w:spacing w:after="120"/>
        <w:jc w:val="center"/>
        <w:rPr>
          <w:rFonts w:ascii="Times New Roman" w:hAnsi="Times New Roman"/>
          <w:sz w:val="20"/>
          <w:szCs w:val="20"/>
        </w:rPr>
      </w:pPr>
      <w:r w:rsidRPr="000949DF">
        <w:rPr>
          <w:rFonts w:ascii="Times New Roman" w:hAnsi="Times New Roman"/>
          <w:noProof/>
          <w:sz w:val="20"/>
          <w:szCs w:val="20"/>
        </w:rPr>
        <w:lastRenderedPageBreak/>
        <w:drawing>
          <wp:inline distT="0" distB="0" distL="0" distR="0" wp14:anchorId="6104EB97" wp14:editId="14CEEC5B">
            <wp:extent cx="4206461" cy="2138901"/>
            <wp:effectExtent l="0" t="0" r="3810" b="13970"/>
            <wp:docPr id="2127766112" name="Chart 2">
              <a:extLst xmlns:a="http://schemas.openxmlformats.org/drawingml/2006/main">
                <a:ext uri="{FF2B5EF4-FFF2-40B4-BE49-F238E27FC236}">
                  <a16:creationId xmlns:a16="http://schemas.microsoft.com/office/drawing/2014/main" id="{CEC0E234-8753-4CA5-8C12-4A40B445A2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8E3F45" w14:textId="2D35E04B" w:rsidR="000949DF" w:rsidRPr="000949DF" w:rsidRDefault="000949DF" w:rsidP="00587A84">
      <w:pPr>
        <w:spacing w:after="0"/>
        <w:jc w:val="center"/>
        <w:rPr>
          <w:rFonts w:ascii="Times New Roman" w:hAnsi="Times New Roman"/>
          <w:sz w:val="20"/>
          <w:szCs w:val="20"/>
          <w:lang w:val="vi-VN"/>
        </w:rPr>
      </w:pPr>
      <w:r w:rsidRPr="000949DF">
        <w:rPr>
          <w:rFonts w:ascii="Times New Roman" w:hAnsi="Times New Roman"/>
          <w:sz w:val="20"/>
          <w:szCs w:val="20"/>
        </w:rPr>
        <w:t>Figure 3.</w:t>
      </w:r>
      <w:r w:rsidRPr="000949DF">
        <w:rPr>
          <w:rFonts w:ascii="Times New Roman" w:hAnsi="Times New Roman"/>
          <w:b/>
          <w:sz w:val="20"/>
          <w:szCs w:val="20"/>
        </w:rPr>
        <w:t xml:space="preserve"> </w:t>
      </w:r>
      <w:r w:rsidR="00587A84">
        <w:rPr>
          <w:rFonts w:ascii="Times New Roman" w:hAnsi="Times New Roman"/>
          <w:b/>
          <w:sz w:val="20"/>
          <w:szCs w:val="20"/>
        </w:rPr>
        <w:t xml:space="preserve"> </w:t>
      </w:r>
      <w:r w:rsidRPr="000949DF">
        <w:rPr>
          <w:rFonts w:ascii="Times New Roman" w:hAnsi="Times New Roman"/>
          <w:sz w:val="20"/>
          <w:szCs w:val="20"/>
        </w:rPr>
        <w:t>Effects of acid reagents on the hydrolysis efficiency</w:t>
      </w:r>
      <w:r w:rsidRPr="000949DF">
        <w:rPr>
          <w:rFonts w:ascii="Times New Roman" w:hAnsi="Times New Roman"/>
          <w:sz w:val="20"/>
          <w:szCs w:val="20"/>
          <w:lang w:val="vi-VN"/>
        </w:rPr>
        <w:t xml:space="preserve"> (MIBK: </w:t>
      </w:r>
      <w:r w:rsidRPr="000949DF">
        <w:rPr>
          <w:rFonts w:ascii="Times New Roman" w:hAnsi="Times New Roman"/>
          <w:sz w:val="20"/>
          <w:szCs w:val="20"/>
        </w:rPr>
        <w:t>Methyl Isobutyl Ketone</w:t>
      </w:r>
      <w:r w:rsidRPr="000949DF">
        <w:rPr>
          <w:rFonts w:ascii="Times New Roman" w:hAnsi="Times New Roman"/>
          <w:sz w:val="20"/>
          <w:szCs w:val="20"/>
          <w:lang w:val="vi-VN"/>
        </w:rPr>
        <w:t>)</w:t>
      </w:r>
    </w:p>
    <w:p w14:paraId="4A2F2E7D" w14:textId="77777777" w:rsidR="00587A84" w:rsidRPr="000949DF" w:rsidRDefault="00587A84" w:rsidP="000949DF">
      <w:pPr>
        <w:spacing w:after="0"/>
        <w:jc w:val="both"/>
        <w:outlineLvl w:val="0"/>
        <w:rPr>
          <w:rFonts w:ascii="Times New Roman" w:hAnsi="Times New Roman"/>
          <w:b/>
          <w:sz w:val="20"/>
          <w:szCs w:val="20"/>
        </w:rPr>
      </w:pPr>
    </w:p>
    <w:p w14:paraId="21ABD308" w14:textId="77777777" w:rsidR="003E33DE" w:rsidRDefault="003E33DE" w:rsidP="003E33DE">
      <w:pPr>
        <w:spacing w:after="0"/>
        <w:jc w:val="both"/>
        <w:outlineLvl w:val="0"/>
        <w:rPr>
          <w:rFonts w:ascii="Times New Roman" w:hAnsi="Times New Roman"/>
          <w:b/>
          <w:sz w:val="20"/>
          <w:szCs w:val="20"/>
        </w:rPr>
      </w:pPr>
    </w:p>
    <w:p w14:paraId="705BEA14" w14:textId="4928149E" w:rsidR="00146E6E" w:rsidRDefault="00146E6E" w:rsidP="003E33DE">
      <w:pPr>
        <w:spacing w:after="0"/>
        <w:jc w:val="both"/>
        <w:outlineLvl w:val="0"/>
        <w:rPr>
          <w:rFonts w:ascii="Times New Roman" w:hAnsi="Times New Roman"/>
          <w:b/>
          <w:sz w:val="20"/>
          <w:szCs w:val="20"/>
        </w:rPr>
        <w:sectPr w:rsidR="00146E6E" w:rsidSect="00DF2081">
          <w:footerReference w:type="even" r:id="rId24"/>
          <w:footerReference w:type="default" r:id="rId25"/>
          <w:type w:val="continuous"/>
          <w:pgSz w:w="12240" w:h="15840" w:code="1"/>
          <w:pgMar w:top="1800" w:right="1469" w:bottom="1699" w:left="1440" w:header="706" w:footer="706" w:gutter="0"/>
          <w:pgNumType w:start="0"/>
          <w:cols w:space="708"/>
          <w:docGrid w:linePitch="360"/>
        </w:sectPr>
      </w:pPr>
    </w:p>
    <w:p w14:paraId="292B5CC5" w14:textId="2A5740C1" w:rsidR="000949DF" w:rsidRPr="003E33DE" w:rsidRDefault="000949DF" w:rsidP="003E33DE">
      <w:pPr>
        <w:spacing w:after="0"/>
        <w:jc w:val="both"/>
        <w:outlineLvl w:val="0"/>
        <w:rPr>
          <w:rFonts w:ascii="Times New Roman" w:hAnsi="Times New Roman"/>
          <w:b/>
          <w:sz w:val="20"/>
          <w:szCs w:val="20"/>
        </w:rPr>
      </w:pPr>
      <w:r w:rsidRPr="003E33DE">
        <w:rPr>
          <w:rFonts w:ascii="Times New Roman" w:hAnsi="Times New Roman"/>
          <w:b/>
          <w:sz w:val="20"/>
          <w:szCs w:val="20"/>
        </w:rPr>
        <w:t xml:space="preserve">Back-extraction into the aqueous phase </w:t>
      </w:r>
    </w:p>
    <w:p w14:paraId="3A33CD40" w14:textId="26480DD3" w:rsidR="000949DF" w:rsidRPr="003E33DE" w:rsidRDefault="000949DF" w:rsidP="003E33DE">
      <w:pPr>
        <w:spacing w:after="120"/>
        <w:jc w:val="both"/>
        <w:rPr>
          <w:rFonts w:ascii="Times New Roman" w:hAnsi="Times New Roman"/>
          <w:iCs/>
          <w:sz w:val="20"/>
          <w:szCs w:val="20"/>
        </w:rPr>
      </w:pPr>
      <w:r w:rsidRPr="003E33DE">
        <w:rPr>
          <w:rFonts w:ascii="Times New Roman" w:hAnsi="Times New Roman"/>
          <w:iCs/>
          <w:sz w:val="20"/>
          <w:szCs w:val="20"/>
        </w:rPr>
        <w:t xml:space="preserve">oAs-Br (MMA, DMA) and iAs(III)-Br were simultaneously extracted into the organic phase, so it was necessary to use a suitable agent to break As-Br bonds in oAs-Br and iAs-Br. In this study, 1% </w:t>
      </w:r>
      <w:r w:rsidRPr="003E33DE">
        <w:rPr>
          <w:rFonts w:ascii="Times New Roman" w:hAnsi="Times New Roman"/>
          <w:iCs/>
          <w:sz w:val="20"/>
          <w:szCs w:val="20"/>
          <w:lang w:val="vi-VN"/>
        </w:rPr>
        <w:t>(</w:t>
      </w:r>
      <w:r w:rsidRPr="003E33DE">
        <w:rPr>
          <w:rFonts w:ascii="Times New Roman" w:hAnsi="Times New Roman"/>
          <w:iCs/>
          <w:sz w:val="20"/>
          <w:szCs w:val="20"/>
        </w:rPr>
        <w:t>v/v</w:t>
      </w:r>
      <w:r w:rsidRPr="003E33DE">
        <w:rPr>
          <w:rFonts w:ascii="Times New Roman" w:hAnsi="Times New Roman"/>
          <w:iCs/>
          <w:sz w:val="20"/>
          <w:szCs w:val="20"/>
          <w:lang w:val="vi-VN"/>
        </w:rPr>
        <w:t>)</w:t>
      </w:r>
      <w:r w:rsidRPr="003E33DE">
        <w:rPr>
          <w:rFonts w:ascii="Times New Roman" w:hAnsi="Times New Roman"/>
          <w:iCs/>
          <w:sz w:val="20"/>
          <w:szCs w:val="20"/>
        </w:rPr>
        <w:t xml:space="preserve"> HCl and 2% </w:t>
      </w:r>
      <w:r w:rsidRPr="003E33DE">
        <w:rPr>
          <w:rFonts w:ascii="Times New Roman" w:hAnsi="Times New Roman"/>
          <w:iCs/>
          <w:sz w:val="20"/>
          <w:szCs w:val="20"/>
          <w:lang w:val="vi-VN"/>
        </w:rPr>
        <w:t>(</w:t>
      </w:r>
      <w:r w:rsidRPr="003E33DE">
        <w:rPr>
          <w:rFonts w:ascii="Times New Roman" w:hAnsi="Times New Roman"/>
          <w:iCs/>
          <w:sz w:val="20"/>
          <w:szCs w:val="20"/>
        </w:rPr>
        <w:t>v/v</w:t>
      </w:r>
      <w:r w:rsidRPr="003E33DE">
        <w:rPr>
          <w:rFonts w:ascii="Times New Roman" w:hAnsi="Times New Roman"/>
          <w:iCs/>
          <w:sz w:val="20"/>
          <w:szCs w:val="20"/>
          <w:lang w:val="vi-VN"/>
        </w:rPr>
        <w:t>)</w:t>
      </w:r>
      <w:r w:rsidRPr="003E33DE">
        <w:rPr>
          <w:rFonts w:ascii="Times New Roman" w:hAnsi="Times New Roman"/>
          <w:iCs/>
          <w:sz w:val="20"/>
          <w:szCs w:val="20"/>
        </w:rPr>
        <w:t xml:space="preserve">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were used as the acid reagents for back-extraction. The intensities (repeatability, %RSD) during the back-extraction by HCl and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were 840.23 (RSD = 26%) and 1179.30 (RSD = 4.0%). When HCl solution was used,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was dissociated according to the equation 3:</w:t>
      </w:r>
    </w:p>
    <w:p w14:paraId="7055F27A" w14:textId="48B36C21" w:rsidR="000949DF" w:rsidRPr="003E33DE" w:rsidRDefault="000949DF" w:rsidP="003E33DE">
      <w:pPr>
        <w:spacing w:after="0"/>
        <w:jc w:val="both"/>
        <w:rPr>
          <w:rFonts w:ascii="Times New Roman" w:hAnsi="Times New Roman"/>
          <w:sz w:val="20"/>
          <w:szCs w:val="20"/>
        </w:rPr>
      </w:pPr>
      <w:r w:rsidRPr="003E33DE">
        <w:rPr>
          <w:rFonts w:ascii="Times New Roman" w:hAnsi="Times New Roman"/>
          <w:sz w:val="20"/>
          <w:szCs w:val="20"/>
        </w:rPr>
        <w:t>AsBr</w:t>
      </w:r>
      <w:r w:rsidRPr="003E33DE">
        <w:rPr>
          <w:rFonts w:ascii="Times New Roman" w:hAnsi="Times New Roman"/>
          <w:sz w:val="20"/>
          <w:szCs w:val="20"/>
          <w:vertAlign w:val="subscript"/>
        </w:rPr>
        <w:t>3</w:t>
      </w:r>
      <w:r w:rsidRPr="003E33DE">
        <w:rPr>
          <w:rFonts w:ascii="Times New Roman" w:hAnsi="Times New Roman"/>
          <w:sz w:val="20"/>
          <w:szCs w:val="20"/>
        </w:rPr>
        <w:t xml:space="preserve"> + 3</w:t>
      </w:r>
      <m:oMath>
        <m:sSup>
          <m:sSupPr>
            <m:ctrlPr>
              <w:rPr>
                <w:rFonts w:ascii="Cambria Math" w:hAnsi="Cambria Math"/>
                <w:sz w:val="20"/>
                <w:szCs w:val="20"/>
                <w:lang w:val="en-GB"/>
              </w:rPr>
            </m:ctrlPr>
          </m:sSupPr>
          <m:e>
            <m:r>
              <m:rPr>
                <m:sty m:val="p"/>
              </m:rPr>
              <w:rPr>
                <w:rFonts w:ascii="Cambria Math" w:hAnsi="Cambria Math"/>
                <w:sz w:val="20"/>
                <w:szCs w:val="20"/>
              </w:rPr>
              <m:t>Cl</m:t>
            </m:r>
          </m:e>
          <m:sup>
            <m:r>
              <m:rPr>
                <m:sty m:val="p"/>
              </m:rPr>
              <w:rPr>
                <w:rFonts w:ascii="Cambria Math" w:hAnsi="Cambria Math"/>
                <w:sz w:val="20"/>
                <w:szCs w:val="20"/>
              </w:rPr>
              <m:t>-</m:t>
            </m:r>
          </m:sup>
        </m:sSup>
      </m:oMath>
      <w:r w:rsidRPr="003E33DE">
        <w:rPr>
          <w:rFonts w:ascii="Times New Roman" w:hAnsi="Times New Roman"/>
          <w:noProof/>
          <w:sz w:val="20"/>
          <w:szCs w:val="20"/>
        </w:rPr>
        <w:drawing>
          <wp:inline distT="0" distB="0" distL="0" distR="0" wp14:anchorId="614E1322" wp14:editId="0B40E269">
            <wp:extent cx="266700" cy="133350"/>
            <wp:effectExtent l="0" t="0" r="0" b="0"/>
            <wp:docPr id="25" name="Picture 25" descr="http://vietsciences.free.fr/giaokhoa/chemistry/vohongthai/images/fleche-thuannghi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1" descr="http://vietsciences.free.fr/giaokhoa/chemistry/vohongthai/images/fleche-thuannghich.gif"/>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271122" cy="135561"/>
                    </a:xfrm>
                    <a:prstGeom prst="rect">
                      <a:avLst/>
                    </a:prstGeom>
                    <a:noFill/>
                    <a:ln>
                      <a:noFill/>
                    </a:ln>
                  </pic:spPr>
                </pic:pic>
              </a:graphicData>
            </a:graphic>
          </wp:inline>
        </w:drawing>
      </w:r>
      <w:r w:rsidRPr="003E33DE">
        <w:rPr>
          <w:rFonts w:ascii="Times New Roman" w:hAnsi="Times New Roman"/>
          <w:sz w:val="20"/>
          <w:szCs w:val="20"/>
        </w:rPr>
        <w:t xml:space="preserve"> AsCl</w:t>
      </w:r>
      <w:r w:rsidRPr="003E33DE">
        <w:rPr>
          <w:rFonts w:ascii="Times New Roman" w:hAnsi="Times New Roman"/>
          <w:sz w:val="20"/>
          <w:szCs w:val="20"/>
          <w:vertAlign w:val="subscript"/>
        </w:rPr>
        <w:t>3</w:t>
      </w:r>
      <w:r w:rsidRPr="003E33DE">
        <w:rPr>
          <w:rFonts w:ascii="Times New Roman" w:hAnsi="Times New Roman"/>
          <w:sz w:val="20"/>
          <w:szCs w:val="20"/>
          <w:vertAlign w:val="superscript"/>
        </w:rPr>
        <w:t xml:space="preserve"> </w:t>
      </w:r>
      <w:r w:rsidRPr="003E33DE">
        <w:rPr>
          <w:rFonts w:ascii="Times New Roman" w:hAnsi="Times New Roman"/>
          <w:sz w:val="20"/>
          <w:szCs w:val="20"/>
        </w:rPr>
        <w:t>+ 3Br</w:t>
      </w:r>
      <w:r w:rsidRPr="003E33DE">
        <w:rPr>
          <w:rFonts w:ascii="Times New Roman" w:hAnsi="Times New Roman"/>
          <w:sz w:val="20"/>
          <w:szCs w:val="20"/>
          <w:vertAlign w:val="superscript"/>
        </w:rPr>
        <w:t>–</w:t>
      </w:r>
      <w:r w:rsidRPr="003E33DE">
        <w:rPr>
          <w:rFonts w:ascii="Times New Roman" w:hAnsi="Times New Roman"/>
          <w:sz w:val="20"/>
          <w:szCs w:val="20"/>
        </w:rPr>
        <w:t xml:space="preserve"> (*)</w:t>
      </w:r>
      <w:r w:rsidRPr="003E33DE">
        <w:rPr>
          <w:rFonts w:ascii="Times New Roman" w:hAnsi="Times New Roman"/>
          <w:sz w:val="20"/>
          <w:szCs w:val="20"/>
        </w:rPr>
        <w:tab/>
      </w:r>
      <w:r w:rsidRPr="003E33DE">
        <w:rPr>
          <w:rFonts w:ascii="Times New Roman" w:hAnsi="Times New Roman"/>
          <w:sz w:val="20"/>
          <w:szCs w:val="20"/>
        </w:rPr>
        <w:tab/>
        <w:t xml:space="preserve"> </w:t>
      </w:r>
      <w:r w:rsidR="003E33DE">
        <w:rPr>
          <w:rFonts w:ascii="Times New Roman" w:hAnsi="Times New Roman"/>
          <w:sz w:val="20"/>
          <w:szCs w:val="20"/>
        </w:rPr>
        <w:t xml:space="preserve">           </w:t>
      </w:r>
      <w:r w:rsidRPr="003E33DE">
        <w:rPr>
          <w:rFonts w:ascii="Times New Roman" w:hAnsi="Times New Roman"/>
          <w:sz w:val="20"/>
          <w:szCs w:val="20"/>
        </w:rPr>
        <w:t>(3)</w:t>
      </w:r>
    </w:p>
    <w:p w14:paraId="5013A7D6" w14:textId="77777777" w:rsidR="000949DF" w:rsidRPr="003E33DE" w:rsidRDefault="000949DF" w:rsidP="003E33DE">
      <w:pPr>
        <w:spacing w:before="120" w:after="0"/>
        <w:jc w:val="both"/>
        <w:rPr>
          <w:rFonts w:ascii="Times New Roman" w:hAnsi="Times New Roman"/>
          <w:sz w:val="20"/>
          <w:szCs w:val="20"/>
        </w:rPr>
      </w:pPr>
      <w:r w:rsidRPr="003E33DE">
        <w:rPr>
          <w:rFonts w:ascii="Times New Roman" w:hAnsi="Times New Roman"/>
          <w:iCs/>
          <w:sz w:val="20"/>
          <w:szCs w:val="20"/>
        </w:rPr>
        <w:t>According to Le Chatelier's principle, when 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concentrations increased, the equilibrium (*) was towards the formation of AsCl</w:t>
      </w:r>
      <w:r w:rsidRPr="003E33DE">
        <w:rPr>
          <w:rFonts w:ascii="Times New Roman" w:hAnsi="Times New Roman"/>
          <w:iCs/>
          <w:sz w:val="20"/>
          <w:szCs w:val="20"/>
          <w:vertAlign w:val="subscript"/>
        </w:rPr>
        <w:t>3</w:t>
      </w:r>
      <w:r w:rsidRPr="003E33DE">
        <w:rPr>
          <w:rFonts w:ascii="Times New Roman" w:hAnsi="Times New Roman"/>
          <w:iCs/>
          <w:sz w:val="20"/>
          <w:szCs w:val="20"/>
        </w:rPr>
        <w:t>, and AsCl</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was a weaker covalent compound than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(due to the ion radius difference between Br</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and 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ions). Therefore, </w:t>
      </w:r>
      <w:r w:rsidRPr="003E33DE">
        <w:rPr>
          <w:rFonts w:ascii="Times New Roman" w:hAnsi="Times New Roman"/>
          <w:iCs/>
          <w:sz w:val="20"/>
          <w:szCs w:val="20"/>
        </w:rPr>
        <w:t>it was difficult to extract AsCl</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into less polar organic solvents. Moreover, the application of HCl for back-extraction and introduction in the ICP-MS was not appropriate because HCl created polyatomic interferences, typically </w:t>
      </w:r>
      <w:r w:rsidRPr="003E33DE">
        <w:rPr>
          <w:rFonts w:ascii="Times New Roman" w:hAnsi="Times New Roman"/>
          <w:iCs/>
          <w:sz w:val="20"/>
          <w:szCs w:val="20"/>
          <w:vertAlign w:val="superscript"/>
        </w:rPr>
        <w:t>40</w:t>
      </w:r>
      <w:r w:rsidRPr="003E33DE">
        <w:rPr>
          <w:rFonts w:ascii="Times New Roman" w:hAnsi="Times New Roman"/>
          <w:iCs/>
          <w:sz w:val="20"/>
          <w:szCs w:val="20"/>
        </w:rPr>
        <w:t>Ar</w:t>
      </w:r>
      <w:r w:rsidRPr="003E33DE">
        <w:rPr>
          <w:rFonts w:ascii="Times New Roman" w:hAnsi="Times New Roman"/>
          <w:iCs/>
          <w:sz w:val="20"/>
          <w:szCs w:val="20"/>
          <w:vertAlign w:val="superscript"/>
        </w:rPr>
        <w:t>35</w:t>
      </w:r>
      <w:r w:rsidRPr="003E33DE">
        <w:rPr>
          <w:rFonts w:ascii="Times New Roman" w:hAnsi="Times New Roman"/>
          <w:iCs/>
          <w:sz w:val="20"/>
          <w:szCs w:val="20"/>
        </w:rPr>
        <w:t>Cl</w:t>
      </w:r>
      <w:r w:rsidRPr="003E33DE">
        <w:rPr>
          <w:rFonts w:ascii="Times New Roman" w:hAnsi="Times New Roman"/>
          <w:iCs/>
          <w:sz w:val="20"/>
          <w:szCs w:val="20"/>
          <w:vertAlign w:val="superscript"/>
        </w:rPr>
        <w:t>+</w:t>
      </w:r>
      <w:r w:rsidRPr="003E33DE">
        <w:rPr>
          <w:rFonts w:ascii="Times New Roman" w:hAnsi="Times New Roman"/>
          <w:iCs/>
          <w:sz w:val="20"/>
          <w:szCs w:val="20"/>
        </w:rPr>
        <w:t xml:space="preserve"> (m/z = 75), which coincides with the m/z of As. Due to its strong oxidizing properties,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easily broke the AsBr</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molecule bond by oxidizing As(III) to As(V). As(V) compounds tended to exist in the forms of oxygen bonds under conditions where the concentration of halogen ions was not high enough. Therefore, As(V) was distributed into the HNO</w:t>
      </w:r>
      <w:r w:rsidRPr="003E33DE">
        <w:rPr>
          <w:rFonts w:ascii="Times New Roman" w:hAnsi="Times New Roman"/>
          <w:iCs/>
          <w:sz w:val="20"/>
          <w:szCs w:val="20"/>
          <w:vertAlign w:val="subscript"/>
        </w:rPr>
        <w:t>3</w:t>
      </w:r>
      <w:r w:rsidRPr="003E33DE">
        <w:rPr>
          <w:rFonts w:ascii="Times New Roman" w:hAnsi="Times New Roman"/>
          <w:iCs/>
          <w:sz w:val="20"/>
          <w:szCs w:val="20"/>
        </w:rPr>
        <w:t xml:space="preserve"> phase according to the reaction (**), resulting in higher recoveries and repeatability (Figure 4). </w:t>
      </w:r>
      <w:r w:rsidRPr="003E33DE">
        <w:rPr>
          <w:rFonts w:ascii="Times New Roman" w:hAnsi="Times New Roman"/>
          <w:sz w:val="20"/>
          <w:szCs w:val="20"/>
          <w:lang w:val="en-GB"/>
        </w:rPr>
        <w:t>For the ICP-MS, the acid concentration was as low as possible. The concentrations of 2% HNO</w:t>
      </w:r>
      <w:r w:rsidRPr="003E33DE">
        <w:rPr>
          <w:rFonts w:ascii="Times New Roman" w:hAnsi="Times New Roman"/>
          <w:sz w:val="20"/>
          <w:szCs w:val="20"/>
          <w:vertAlign w:val="subscript"/>
          <w:lang w:val="en-GB"/>
        </w:rPr>
        <w:t>3</w:t>
      </w:r>
      <w:r w:rsidRPr="003E33DE">
        <w:rPr>
          <w:rFonts w:ascii="Times New Roman" w:hAnsi="Times New Roman"/>
          <w:sz w:val="20"/>
          <w:szCs w:val="20"/>
          <w:lang w:val="en-GB"/>
        </w:rPr>
        <w:t xml:space="preserve"> were possible to prevent memory effects.</w:t>
      </w:r>
    </w:p>
    <w:p w14:paraId="75347E46" w14:textId="77777777" w:rsidR="003E33DE" w:rsidRDefault="003E33DE" w:rsidP="000949DF">
      <w:pPr>
        <w:spacing w:after="0"/>
        <w:jc w:val="both"/>
        <w:rPr>
          <w:rFonts w:ascii="Times New Roman" w:hAnsi="Times New Roman"/>
          <w:sz w:val="20"/>
          <w:szCs w:val="20"/>
        </w:rPr>
        <w:sectPr w:rsidR="003E33DE" w:rsidSect="003E33DE">
          <w:type w:val="continuous"/>
          <w:pgSz w:w="12240" w:h="15840" w:code="1"/>
          <w:pgMar w:top="1800" w:right="1469" w:bottom="1699" w:left="1440" w:header="706" w:footer="706" w:gutter="0"/>
          <w:pgNumType w:start="0"/>
          <w:cols w:num="2" w:space="403"/>
          <w:docGrid w:linePitch="360"/>
        </w:sectPr>
      </w:pPr>
    </w:p>
    <w:p w14:paraId="1D1A9C81" w14:textId="112FE36D" w:rsidR="000949DF" w:rsidRDefault="000949DF" w:rsidP="000949DF">
      <w:pPr>
        <w:spacing w:after="0"/>
        <w:jc w:val="both"/>
        <w:rPr>
          <w:rFonts w:ascii="Times New Roman" w:hAnsi="Times New Roman"/>
          <w:sz w:val="20"/>
          <w:szCs w:val="20"/>
        </w:rPr>
      </w:pPr>
    </w:p>
    <w:p w14:paraId="587C1A24" w14:textId="77777777" w:rsidR="00587A84" w:rsidRPr="000949DF" w:rsidRDefault="00587A84" w:rsidP="000949DF">
      <w:pPr>
        <w:spacing w:after="0"/>
        <w:jc w:val="both"/>
        <w:rPr>
          <w:rFonts w:ascii="Times New Roman" w:hAnsi="Times New Roman"/>
          <w:sz w:val="20"/>
          <w:szCs w:val="20"/>
        </w:rPr>
      </w:pPr>
    </w:p>
    <w:p w14:paraId="20F2B996" w14:textId="5733928A" w:rsidR="000949DF" w:rsidRPr="000949DF" w:rsidRDefault="000949DF" w:rsidP="000949DF">
      <w:pPr>
        <w:spacing w:after="0"/>
        <w:ind w:firstLine="720"/>
        <w:jc w:val="both"/>
        <w:rPr>
          <w:rFonts w:ascii="Times New Roman" w:hAnsi="Times New Roman"/>
          <w:iCs/>
          <w:sz w:val="20"/>
          <w:szCs w:val="20"/>
        </w:rPr>
      </w:pPr>
      <w:r w:rsidRPr="000949DF">
        <w:rPr>
          <w:rFonts w:ascii="Times New Roman" w:hAnsi="Times New Roman"/>
          <w:iCs/>
          <w:sz w:val="20"/>
          <w:szCs w:val="20"/>
        </w:rPr>
        <w:t>AsBr</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+ 2HNO</w:t>
      </w:r>
      <w:r w:rsidRPr="000949DF">
        <w:rPr>
          <w:rFonts w:ascii="Times New Roman" w:hAnsi="Times New Roman"/>
          <w:iCs/>
          <w:sz w:val="20"/>
          <w:szCs w:val="20"/>
          <w:vertAlign w:val="subscript"/>
        </w:rPr>
        <w:t>3</w:t>
      </w:r>
      <w:r w:rsidRPr="000949DF">
        <w:rPr>
          <w:rFonts w:ascii="Times New Roman" w:hAnsi="Times New Roman"/>
          <w:iCs/>
          <w:sz w:val="20"/>
          <w:szCs w:val="20"/>
        </w:rPr>
        <w:t xml:space="preserve"> + 2H</w:t>
      </w:r>
      <w:r w:rsidRPr="000949DF">
        <w:rPr>
          <w:rFonts w:ascii="Times New Roman" w:hAnsi="Times New Roman"/>
          <w:iCs/>
          <w:sz w:val="20"/>
          <w:szCs w:val="20"/>
          <w:vertAlign w:val="subscript"/>
        </w:rPr>
        <w:t>2</w:t>
      </w:r>
      <w:r w:rsidRPr="000949DF">
        <w:rPr>
          <w:rFonts w:ascii="Times New Roman" w:hAnsi="Times New Roman"/>
          <w:iCs/>
          <w:sz w:val="20"/>
          <w:szCs w:val="20"/>
        </w:rPr>
        <w:t>O → H</w:t>
      </w:r>
      <w:r w:rsidRPr="000949DF">
        <w:rPr>
          <w:rFonts w:ascii="Times New Roman" w:hAnsi="Times New Roman"/>
          <w:iCs/>
          <w:sz w:val="20"/>
          <w:szCs w:val="20"/>
          <w:vertAlign w:val="subscript"/>
        </w:rPr>
        <w:t>3</w:t>
      </w:r>
      <w:r w:rsidRPr="000949DF">
        <w:rPr>
          <w:rFonts w:ascii="Times New Roman" w:hAnsi="Times New Roman"/>
          <w:iCs/>
          <w:sz w:val="20"/>
          <w:szCs w:val="20"/>
        </w:rPr>
        <w:t>AsO</w:t>
      </w:r>
      <w:r w:rsidRPr="000949DF">
        <w:rPr>
          <w:rFonts w:ascii="Times New Roman" w:hAnsi="Times New Roman"/>
          <w:iCs/>
          <w:sz w:val="20"/>
          <w:szCs w:val="20"/>
          <w:vertAlign w:val="subscript"/>
        </w:rPr>
        <w:t>4</w:t>
      </w:r>
      <w:r w:rsidRPr="000949DF">
        <w:rPr>
          <w:rFonts w:ascii="Times New Roman" w:hAnsi="Times New Roman"/>
          <w:iCs/>
          <w:sz w:val="20"/>
          <w:szCs w:val="20"/>
        </w:rPr>
        <w:t xml:space="preserve"> + 2NO</w:t>
      </w:r>
      <w:r w:rsidRPr="000949DF">
        <w:rPr>
          <w:rFonts w:ascii="Times New Roman" w:hAnsi="Times New Roman"/>
          <w:iCs/>
          <w:sz w:val="20"/>
          <w:szCs w:val="20"/>
          <w:vertAlign w:val="subscript"/>
        </w:rPr>
        <w:t>2</w:t>
      </w:r>
      <w:r w:rsidRPr="000949DF">
        <w:rPr>
          <w:rFonts w:ascii="Times New Roman" w:hAnsi="Times New Roman"/>
          <w:iCs/>
          <w:sz w:val="20"/>
          <w:szCs w:val="20"/>
        </w:rPr>
        <w:t xml:space="preserve"> + 3HBr (**)</w:t>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r>
      <w:r w:rsidRPr="000949DF">
        <w:rPr>
          <w:rFonts w:ascii="Times New Roman" w:hAnsi="Times New Roman"/>
          <w:iCs/>
          <w:sz w:val="20"/>
          <w:szCs w:val="20"/>
        </w:rPr>
        <w:tab/>
        <w:t xml:space="preserve">   </w:t>
      </w:r>
      <w:r w:rsidR="00587A84">
        <w:rPr>
          <w:rFonts w:ascii="Times New Roman" w:hAnsi="Times New Roman"/>
          <w:iCs/>
          <w:sz w:val="20"/>
          <w:szCs w:val="20"/>
        </w:rPr>
        <w:t xml:space="preserve">      </w:t>
      </w:r>
      <w:r w:rsidRPr="000949DF">
        <w:rPr>
          <w:rFonts w:ascii="Times New Roman" w:hAnsi="Times New Roman"/>
          <w:iCs/>
          <w:sz w:val="20"/>
          <w:szCs w:val="20"/>
        </w:rPr>
        <w:t>(4)</w:t>
      </w:r>
    </w:p>
    <w:p w14:paraId="1AC6763A" w14:textId="70899B69" w:rsidR="000949DF" w:rsidRDefault="000949DF" w:rsidP="000949DF">
      <w:pPr>
        <w:spacing w:after="0"/>
        <w:jc w:val="both"/>
        <w:rPr>
          <w:rFonts w:ascii="Times New Roman" w:hAnsi="Times New Roman"/>
          <w:iCs/>
          <w:sz w:val="20"/>
          <w:szCs w:val="20"/>
        </w:rPr>
      </w:pPr>
    </w:p>
    <w:p w14:paraId="6A1BFED5" w14:textId="4F0C1C9A" w:rsidR="00587A84" w:rsidRDefault="00587A84" w:rsidP="000949DF">
      <w:pPr>
        <w:spacing w:after="0"/>
        <w:jc w:val="both"/>
        <w:rPr>
          <w:rFonts w:ascii="Times New Roman" w:hAnsi="Times New Roman"/>
          <w:iCs/>
          <w:sz w:val="20"/>
          <w:szCs w:val="20"/>
        </w:rPr>
      </w:pPr>
    </w:p>
    <w:p w14:paraId="1EB21704" w14:textId="77777777" w:rsidR="00587A84" w:rsidRPr="000949DF" w:rsidRDefault="00587A84" w:rsidP="000949DF">
      <w:pPr>
        <w:spacing w:after="0"/>
        <w:jc w:val="both"/>
        <w:rPr>
          <w:rFonts w:ascii="Times New Roman" w:hAnsi="Times New Roman"/>
          <w:iCs/>
          <w:sz w:val="20"/>
          <w:szCs w:val="20"/>
        </w:rPr>
      </w:pPr>
    </w:p>
    <w:p w14:paraId="3661A77E" w14:textId="5615CC0D" w:rsidR="000949DF" w:rsidRPr="000949DF" w:rsidRDefault="000949DF" w:rsidP="00587A84">
      <w:pPr>
        <w:spacing w:after="120"/>
        <w:jc w:val="center"/>
        <w:rPr>
          <w:rFonts w:ascii="Times New Roman" w:hAnsi="Times New Roman"/>
          <w:sz w:val="20"/>
          <w:szCs w:val="20"/>
        </w:rPr>
      </w:pPr>
      <w:r w:rsidRPr="000949DF">
        <w:rPr>
          <w:rFonts w:ascii="Times New Roman" w:hAnsi="Times New Roman"/>
          <w:noProof/>
          <w:sz w:val="20"/>
          <w:szCs w:val="20"/>
        </w:rPr>
        <w:lastRenderedPageBreak/>
        <w:drawing>
          <wp:inline distT="0" distB="0" distL="0" distR="0" wp14:anchorId="533A8E91" wp14:editId="087C21E7">
            <wp:extent cx="3975652" cy="2159000"/>
            <wp:effectExtent l="0" t="0" r="6350" b="12700"/>
            <wp:docPr id="17" name="Chart 17">
              <a:extLst xmlns:a="http://schemas.openxmlformats.org/drawingml/2006/main">
                <a:ext uri="{FF2B5EF4-FFF2-40B4-BE49-F238E27FC236}">
                  <a16:creationId xmlns:a16="http://schemas.microsoft.com/office/drawing/2014/main" id="{FF5C0E71-07ED-4623-A7A7-77AA74801E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B636E8E" w14:textId="2C03C48D" w:rsidR="000949DF" w:rsidRPr="000949DF" w:rsidRDefault="000949DF" w:rsidP="00587A84">
      <w:pPr>
        <w:spacing w:after="0"/>
        <w:jc w:val="center"/>
        <w:rPr>
          <w:rFonts w:ascii="Times New Roman" w:hAnsi="Times New Roman"/>
          <w:sz w:val="20"/>
          <w:szCs w:val="20"/>
        </w:rPr>
      </w:pPr>
      <w:r w:rsidRPr="000949DF">
        <w:rPr>
          <w:rFonts w:ascii="Times New Roman" w:hAnsi="Times New Roman"/>
          <w:sz w:val="20"/>
          <w:szCs w:val="20"/>
        </w:rPr>
        <w:t xml:space="preserve">Figure 4. </w:t>
      </w:r>
      <w:r w:rsidR="00587A84">
        <w:rPr>
          <w:rFonts w:ascii="Times New Roman" w:hAnsi="Times New Roman"/>
          <w:sz w:val="20"/>
          <w:szCs w:val="20"/>
        </w:rPr>
        <w:t xml:space="preserve"> </w:t>
      </w:r>
      <w:r w:rsidRPr="000949DF">
        <w:rPr>
          <w:rFonts w:ascii="Times New Roman" w:hAnsi="Times New Roman"/>
          <w:sz w:val="20"/>
          <w:szCs w:val="20"/>
        </w:rPr>
        <w:t>The effects of HNO</w:t>
      </w:r>
      <w:r w:rsidRPr="000949DF">
        <w:rPr>
          <w:rFonts w:ascii="Times New Roman" w:hAnsi="Times New Roman"/>
          <w:sz w:val="20"/>
          <w:szCs w:val="20"/>
          <w:vertAlign w:val="subscript"/>
        </w:rPr>
        <w:t>3</w:t>
      </w:r>
      <w:r w:rsidRPr="000949DF">
        <w:rPr>
          <w:rFonts w:ascii="Times New Roman" w:hAnsi="Times New Roman"/>
          <w:sz w:val="20"/>
          <w:szCs w:val="20"/>
        </w:rPr>
        <w:t xml:space="preserve"> concentrations on the recoveries</w:t>
      </w:r>
    </w:p>
    <w:p w14:paraId="10951900" w14:textId="1D41E7AA" w:rsidR="000949DF" w:rsidRDefault="000949DF" w:rsidP="000949DF">
      <w:pPr>
        <w:spacing w:after="0"/>
        <w:jc w:val="both"/>
        <w:outlineLvl w:val="0"/>
        <w:rPr>
          <w:rFonts w:ascii="Times New Roman" w:hAnsi="Times New Roman"/>
          <w:b/>
          <w:bCs/>
          <w:sz w:val="20"/>
          <w:szCs w:val="20"/>
        </w:rPr>
      </w:pPr>
    </w:p>
    <w:p w14:paraId="7D69C1E6" w14:textId="77777777" w:rsidR="00146E6E" w:rsidRDefault="00146E6E" w:rsidP="000949DF">
      <w:pPr>
        <w:spacing w:after="0"/>
        <w:jc w:val="both"/>
        <w:outlineLvl w:val="0"/>
        <w:rPr>
          <w:rFonts w:ascii="Times New Roman" w:hAnsi="Times New Roman"/>
          <w:b/>
          <w:bCs/>
          <w:sz w:val="20"/>
          <w:szCs w:val="20"/>
        </w:rPr>
      </w:pPr>
    </w:p>
    <w:p w14:paraId="3DDD6123" w14:textId="4BDD21E2" w:rsidR="00237CEC" w:rsidRDefault="00237CEC" w:rsidP="000949DF">
      <w:pPr>
        <w:spacing w:after="0"/>
        <w:jc w:val="both"/>
        <w:outlineLvl w:val="0"/>
        <w:rPr>
          <w:rFonts w:ascii="Times New Roman" w:hAnsi="Times New Roman"/>
          <w:b/>
          <w:bCs/>
          <w:sz w:val="20"/>
          <w:szCs w:val="20"/>
        </w:rPr>
        <w:sectPr w:rsidR="00237CEC" w:rsidSect="00DF2081">
          <w:footerReference w:type="default" r:id="rId28"/>
          <w:type w:val="continuous"/>
          <w:pgSz w:w="12240" w:h="15840" w:code="1"/>
          <w:pgMar w:top="1800" w:right="1469" w:bottom="1699" w:left="1440" w:header="706" w:footer="706" w:gutter="0"/>
          <w:pgNumType w:start="0"/>
          <w:cols w:space="708"/>
          <w:docGrid w:linePitch="360"/>
        </w:sectPr>
      </w:pPr>
    </w:p>
    <w:p w14:paraId="42ECDF8E" w14:textId="3CA916D3" w:rsidR="000949DF" w:rsidRPr="00146E6E" w:rsidRDefault="000949DF" w:rsidP="000949DF">
      <w:pPr>
        <w:spacing w:after="0"/>
        <w:jc w:val="both"/>
        <w:outlineLvl w:val="0"/>
        <w:rPr>
          <w:rFonts w:ascii="Times New Roman" w:hAnsi="Times New Roman"/>
          <w:b/>
          <w:bCs/>
          <w:sz w:val="20"/>
          <w:szCs w:val="20"/>
        </w:rPr>
      </w:pPr>
      <w:r w:rsidRPr="00146E6E">
        <w:rPr>
          <w:rFonts w:ascii="Times New Roman" w:hAnsi="Times New Roman"/>
          <w:b/>
          <w:bCs/>
          <w:sz w:val="20"/>
          <w:szCs w:val="20"/>
        </w:rPr>
        <w:t>Analytical method evaluation for the determination of inorganic arsenic in food</w:t>
      </w:r>
    </w:p>
    <w:p w14:paraId="14491A2A" w14:textId="10A0E462" w:rsidR="000949DF" w:rsidRPr="00146E6E" w:rsidRDefault="000949DF" w:rsidP="000949DF">
      <w:pPr>
        <w:spacing w:after="0"/>
        <w:jc w:val="both"/>
        <w:outlineLvl w:val="0"/>
        <w:rPr>
          <w:rFonts w:ascii="Times New Roman" w:hAnsi="Times New Roman"/>
          <w:sz w:val="20"/>
          <w:szCs w:val="20"/>
          <w:lang w:val="en-GB"/>
        </w:rPr>
      </w:pPr>
      <w:r w:rsidRPr="00146E6E">
        <w:rPr>
          <w:rFonts w:ascii="Times New Roman" w:hAnsi="Times New Roman"/>
          <w:sz w:val="20"/>
          <w:szCs w:val="20"/>
        </w:rPr>
        <w:t>The regression equation was y = 0.0137x + 0.0003, whereas x and y stand for standard concentrations and intensity ratios between the analyte and internal standard, respectively. The squared correlation coefficient, R</w:t>
      </w:r>
      <w:r w:rsidRPr="00146E6E">
        <w:rPr>
          <w:rFonts w:ascii="Times New Roman" w:hAnsi="Times New Roman"/>
          <w:sz w:val="20"/>
          <w:szCs w:val="20"/>
          <w:vertAlign w:val="superscript"/>
        </w:rPr>
        <w:t>2</w:t>
      </w:r>
      <w:r w:rsidRPr="00146E6E">
        <w:rPr>
          <w:rFonts w:ascii="Times New Roman" w:hAnsi="Times New Roman"/>
          <w:sz w:val="20"/>
          <w:szCs w:val="20"/>
        </w:rPr>
        <w:t xml:space="preserve"> = 0.9995, indicated the goodness of linearity. The calibration curve was established from 0.10 </w:t>
      </w:r>
      <w:r w:rsidRPr="00146E6E">
        <w:rPr>
          <w:rFonts w:ascii="Times New Roman" w:hAnsi="Times New Roman"/>
          <w:sz w:val="20"/>
          <w:szCs w:val="20"/>
          <w:lang w:val="en-GB"/>
        </w:rPr>
        <w:t xml:space="preserve">to 25 </w:t>
      </w:r>
      <m:oMath>
        <m:r>
          <m:rPr>
            <m:sty m:val="p"/>
          </m:rPr>
          <w:rPr>
            <w:rFonts w:ascii="Cambria Math" w:hAnsi="Cambria Math"/>
            <w:sz w:val="20"/>
            <w:szCs w:val="20"/>
            <w:lang w:val="en-GB"/>
          </w:rPr>
          <m:t xml:space="preserve">μg </m:t>
        </m:r>
        <m:sSup>
          <m:sSupPr>
            <m:ctrlPr>
              <w:rPr>
                <w:rFonts w:ascii="Cambria Math" w:hAnsi="Cambria Math"/>
                <w:sz w:val="20"/>
                <w:szCs w:val="20"/>
                <w:lang w:val="en-GB"/>
              </w:rPr>
            </m:ctrlPr>
          </m:sSupPr>
          <m:e>
            <m:r>
              <m:rPr>
                <m:sty m:val="p"/>
              </m:rPr>
              <w:rPr>
                <w:rFonts w:ascii="Cambria Math" w:hAnsi="Cambria Math"/>
                <w:sz w:val="20"/>
                <w:szCs w:val="20"/>
                <w:lang w:val="en-GB"/>
              </w:rPr>
              <m:t>L</m:t>
            </m:r>
          </m:e>
          <m:sup>
            <m:r>
              <m:rPr>
                <m:sty m:val="p"/>
              </m:rPr>
              <w:rPr>
                <w:rFonts w:ascii="Cambria Math" w:hAnsi="Cambria Math"/>
                <w:sz w:val="20"/>
                <w:szCs w:val="20"/>
                <w:lang w:val="en-GB"/>
              </w:rPr>
              <m:t>-1</m:t>
            </m:r>
          </m:sup>
        </m:sSup>
        <m:r>
          <w:rPr>
            <w:rFonts w:ascii="Cambria Math" w:hAnsi="Cambria Math"/>
            <w:sz w:val="20"/>
            <w:szCs w:val="20"/>
            <w:lang w:val="en-GB"/>
          </w:rPr>
          <m:t>,</m:t>
        </m:r>
      </m:oMath>
      <w:r w:rsidRPr="00146E6E">
        <w:rPr>
          <w:rFonts w:ascii="Times New Roman" w:hAnsi="Times New Roman"/>
          <w:sz w:val="20"/>
          <w:szCs w:val="20"/>
          <w:lang w:val="en-GB"/>
        </w:rPr>
        <w:t xml:space="preserve"> suitable for wide ranges of foodstuffs with various iAs concentrations. The limit of detection (LOD) and limit of quantification (LOQ) were 1.7 µg </w:t>
      </w:r>
      <w:r w:rsidR="00FC0ADA">
        <w:rPr>
          <w:rFonts w:ascii="Times New Roman" w:hAnsi="Times New Roman"/>
          <w:sz w:val="20"/>
          <w:szCs w:val="20"/>
          <w:lang w:val="en-GB"/>
        </w:rPr>
        <w:t>kg</w:t>
      </w:r>
      <w:r w:rsidRPr="00146E6E">
        <w:rPr>
          <w:rFonts w:ascii="Times New Roman" w:hAnsi="Times New Roman"/>
          <w:sz w:val="20"/>
          <w:szCs w:val="20"/>
          <w:vertAlign w:val="superscript"/>
          <w:lang w:val="en-GB"/>
        </w:rPr>
        <w:t>–1</w:t>
      </w:r>
      <w:r w:rsidRPr="00146E6E">
        <w:rPr>
          <w:rFonts w:ascii="Times New Roman" w:hAnsi="Times New Roman"/>
          <w:sz w:val="20"/>
          <w:szCs w:val="20"/>
          <w:lang w:val="en-GB"/>
        </w:rPr>
        <w:t xml:space="preserve"> and 5.0 µg </w:t>
      </w:r>
      <w:r w:rsidR="00FC0ADA">
        <w:rPr>
          <w:rFonts w:ascii="Times New Roman" w:hAnsi="Times New Roman"/>
          <w:sz w:val="20"/>
          <w:szCs w:val="20"/>
          <w:lang w:val="en-GB"/>
        </w:rPr>
        <w:t>kg</w:t>
      </w:r>
      <w:r w:rsidRPr="00146E6E">
        <w:rPr>
          <w:rFonts w:ascii="Times New Roman" w:hAnsi="Times New Roman"/>
          <w:sz w:val="20"/>
          <w:szCs w:val="20"/>
          <w:vertAlign w:val="superscript"/>
          <w:lang w:val="en-GB"/>
        </w:rPr>
        <w:t>–1</w:t>
      </w:r>
      <w:r w:rsidRPr="00146E6E">
        <w:rPr>
          <w:rFonts w:ascii="Times New Roman" w:hAnsi="Times New Roman"/>
          <w:sz w:val="20"/>
          <w:szCs w:val="20"/>
          <w:lang w:val="en-GB"/>
        </w:rPr>
        <w:t xml:space="preserve">, respectively. These estimated LOD and LOQ values were very low compared to the actual concentrations of iAs in real food samples. The repeatability and reproducibility were </w:t>
      </w:r>
      <w:r w:rsidR="00146E6E">
        <w:rPr>
          <w:rFonts w:ascii="Times New Roman" w:hAnsi="Times New Roman"/>
          <w:sz w:val="20"/>
          <w:szCs w:val="20"/>
          <w:lang w:val="en-GB"/>
        </w:rPr>
        <w:t xml:space="preserve"> </w:t>
      </w:r>
      <w:r w:rsidR="00237CEC">
        <w:rPr>
          <w:rFonts w:ascii="Times New Roman" w:hAnsi="Times New Roman"/>
          <w:sz w:val="20"/>
          <w:szCs w:val="20"/>
          <w:lang w:val="en-GB"/>
        </w:rPr>
        <w:t xml:space="preserve"> </w:t>
      </w:r>
      <w:r w:rsidRPr="00146E6E">
        <w:rPr>
          <w:rFonts w:ascii="Times New Roman" w:hAnsi="Times New Roman"/>
          <w:sz w:val="20"/>
          <w:szCs w:val="20"/>
          <w:lang w:val="en-GB"/>
        </w:rPr>
        <w:t xml:space="preserve">assessed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through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the </w:t>
      </w:r>
      <w:r w:rsidR="00237CEC">
        <w:rPr>
          <w:rFonts w:ascii="Times New Roman" w:hAnsi="Times New Roman"/>
          <w:sz w:val="20"/>
          <w:szCs w:val="20"/>
          <w:lang w:val="en-GB"/>
        </w:rPr>
        <w:t xml:space="preserve">  </w:t>
      </w:r>
      <w:r w:rsidRPr="00146E6E">
        <w:rPr>
          <w:rFonts w:ascii="Times New Roman" w:hAnsi="Times New Roman"/>
          <w:sz w:val="20"/>
          <w:szCs w:val="20"/>
          <w:lang w:val="en-GB"/>
        </w:rPr>
        <w:t xml:space="preserve">calculation </w:t>
      </w:r>
      <w:r w:rsidR="00237CEC">
        <w:rPr>
          <w:rFonts w:ascii="Times New Roman" w:hAnsi="Times New Roman"/>
          <w:sz w:val="20"/>
          <w:szCs w:val="20"/>
          <w:lang w:val="en-GB"/>
        </w:rPr>
        <w:t xml:space="preserve"> </w:t>
      </w:r>
      <w:r w:rsidR="00146E6E">
        <w:rPr>
          <w:rFonts w:ascii="Times New Roman" w:hAnsi="Times New Roman"/>
          <w:sz w:val="20"/>
          <w:szCs w:val="20"/>
          <w:lang w:val="en-GB"/>
        </w:rPr>
        <w:t xml:space="preserve"> </w:t>
      </w:r>
      <w:r w:rsidRPr="00146E6E">
        <w:rPr>
          <w:rFonts w:ascii="Times New Roman" w:hAnsi="Times New Roman"/>
          <w:sz w:val="20"/>
          <w:szCs w:val="20"/>
          <w:lang w:val="en-GB"/>
        </w:rPr>
        <w:t xml:space="preserve">of </w:t>
      </w:r>
      <w:r w:rsidR="00146E6E">
        <w:rPr>
          <w:rFonts w:ascii="Times New Roman" w:hAnsi="Times New Roman"/>
          <w:sz w:val="20"/>
          <w:szCs w:val="20"/>
          <w:lang w:val="en-GB"/>
        </w:rPr>
        <w:t xml:space="preserve"> </w:t>
      </w:r>
      <w:r w:rsidRPr="00146E6E">
        <w:rPr>
          <w:rFonts w:ascii="Times New Roman" w:hAnsi="Times New Roman"/>
          <w:sz w:val="20"/>
          <w:szCs w:val="20"/>
          <w:lang w:val="en-GB"/>
        </w:rPr>
        <w:t>RSD</w:t>
      </w:r>
      <w:r w:rsidRPr="00146E6E">
        <w:rPr>
          <w:rFonts w:ascii="Times New Roman" w:hAnsi="Times New Roman"/>
          <w:sz w:val="20"/>
          <w:szCs w:val="20"/>
          <w:vertAlign w:val="subscript"/>
          <w:lang w:val="en-GB"/>
        </w:rPr>
        <w:t>r</w:t>
      </w:r>
      <w:r w:rsidRPr="00146E6E">
        <w:rPr>
          <w:rFonts w:ascii="Times New Roman" w:hAnsi="Times New Roman"/>
          <w:sz w:val="20"/>
          <w:szCs w:val="20"/>
          <w:lang w:val="en-GB"/>
        </w:rPr>
        <w:t xml:space="preserve"> (&lt; 4.4%) and RSD</w:t>
      </w:r>
      <w:r w:rsidRPr="00146E6E">
        <w:rPr>
          <w:rFonts w:ascii="Times New Roman" w:hAnsi="Times New Roman"/>
          <w:sz w:val="20"/>
          <w:szCs w:val="20"/>
          <w:vertAlign w:val="subscript"/>
          <w:lang w:val="en-GB"/>
        </w:rPr>
        <w:t xml:space="preserve">R </w:t>
      </w:r>
      <w:r w:rsidRPr="00146E6E">
        <w:rPr>
          <w:rFonts w:ascii="Times New Roman" w:hAnsi="Times New Roman"/>
          <w:sz w:val="20"/>
          <w:szCs w:val="20"/>
          <w:lang w:val="en-GB"/>
        </w:rPr>
        <w:t xml:space="preserve">(&lt; 10%), in agreement with Appendix F. AOAC </w:t>
      </w:r>
      <w:r w:rsidRPr="00146E6E">
        <w:rPr>
          <w:rFonts w:ascii="Times New Roman" w:hAnsi="Times New Roman"/>
          <w:sz w:val="20"/>
          <w:szCs w:val="20"/>
          <w:lang w:val="en-GB"/>
        </w:rPr>
        <w:fldChar w:fldCharType="begin"/>
      </w:r>
      <w:r w:rsidRPr="00146E6E">
        <w:rPr>
          <w:rFonts w:ascii="Times New Roman" w:hAnsi="Times New Roman"/>
          <w:sz w:val="20"/>
          <w:szCs w:val="20"/>
          <w:lang w:val="en-GB"/>
        </w:rPr>
        <w:instrText xml:space="preserve"> ADDIN EN.CITE &lt;EndNote&gt;&lt;Cite&gt;&lt;Author&gt;AOAC&lt;/Author&gt;&lt;Year&gt;2016&lt;/Year&gt;&lt;RecNum&gt;766&lt;/RecNum&gt;&lt;DisplayText&gt;[47]&lt;/DisplayText&gt;&lt;record&gt;&lt;rec-number&gt;766&lt;/rec-number&gt;&lt;foreign-keys&gt;&lt;key app="EN" db-id="09zedtxs2rsve4eaafv5rvs9w9t9xrzwvt09" timestamp="1584374380"&gt;766&lt;/key&gt;&lt;/foreign-keys&gt;&lt;ref-type name="Standard"&gt;58&lt;/ref-type&gt;&lt;contributors&gt;&lt;authors&gt;&lt;author&gt;Appendix F. AOAC&lt;/author&gt;&lt;/authors&gt;&lt;/contributors&gt;&lt;titles&gt;&lt;title&gt;Guidelines for Standard Method Performance Requirements&lt;/title&gt;&lt;/titles&gt;&lt;dates&gt;&lt;year&gt;2016&lt;/year&gt;&lt;/dates&gt;&lt;urls&gt;&lt;/urls&gt;&lt;/record&gt;&lt;/Cite&gt;&lt;/EndNote&gt;</w:instrText>
      </w:r>
      <w:r w:rsidRPr="00146E6E">
        <w:rPr>
          <w:rFonts w:ascii="Times New Roman" w:hAnsi="Times New Roman"/>
          <w:sz w:val="20"/>
          <w:szCs w:val="20"/>
          <w:lang w:val="en-GB"/>
        </w:rPr>
        <w:fldChar w:fldCharType="separate"/>
      </w:r>
      <w:r w:rsidRPr="00146E6E">
        <w:rPr>
          <w:rFonts w:ascii="Times New Roman" w:hAnsi="Times New Roman"/>
          <w:noProof/>
          <w:sz w:val="20"/>
          <w:szCs w:val="20"/>
          <w:lang w:val="en-GB"/>
        </w:rPr>
        <w:t>[</w:t>
      </w:r>
      <w:hyperlink w:anchor="_ENREF_47" w:tooltip="AOAC, 2016 #766" w:history="1">
        <w:r w:rsidRPr="00146E6E">
          <w:rPr>
            <w:rFonts w:ascii="Times New Roman" w:hAnsi="Times New Roman"/>
            <w:noProof/>
            <w:sz w:val="20"/>
            <w:szCs w:val="20"/>
            <w:lang w:val="en-GB"/>
          </w:rPr>
          <w:t>47</w:t>
        </w:r>
      </w:hyperlink>
      <w:r w:rsidRPr="00146E6E">
        <w:rPr>
          <w:rFonts w:ascii="Times New Roman" w:hAnsi="Times New Roman"/>
          <w:noProof/>
          <w:sz w:val="20"/>
          <w:szCs w:val="20"/>
          <w:lang w:val="en-GB"/>
        </w:rPr>
        <w:t>]</w:t>
      </w:r>
      <w:r w:rsidRPr="00146E6E">
        <w:rPr>
          <w:rFonts w:ascii="Times New Roman" w:hAnsi="Times New Roman"/>
          <w:sz w:val="20"/>
          <w:szCs w:val="20"/>
          <w:lang w:val="en-GB"/>
        </w:rPr>
        <w:fldChar w:fldCharType="end"/>
      </w:r>
      <w:r w:rsidRPr="00146E6E">
        <w:rPr>
          <w:rFonts w:ascii="Times New Roman" w:hAnsi="Times New Roman"/>
          <w:sz w:val="20"/>
          <w:szCs w:val="20"/>
          <w:lang w:val="en-GB"/>
        </w:rPr>
        <w:t xml:space="preserve">. The recoveries of spiked food samples ranged from 88 to 115%. The method performance was evaluated by rice proficiency testing scheme 07273 provided by Fapas (Table 2). The determined arsenic results showed that the developed method was equivalent to the arbitration method on the LC-ICP-MS. The concentrations of iAs, oAs, tAs with |Z-score| ≤ 2 complied with the required performance criteria for methods used for official food control purposes as decided by the European Commission </w:t>
      </w:r>
      <w:r w:rsidRPr="00146E6E">
        <w:rPr>
          <w:rFonts w:ascii="Times New Roman" w:hAnsi="Times New Roman"/>
          <w:sz w:val="20"/>
          <w:szCs w:val="20"/>
          <w:lang w:val="en-GB"/>
        </w:rPr>
        <w:fldChar w:fldCharType="begin"/>
      </w:r>
      <w:r w:rsidRPr="00146E6E">
        <w:rPr>
          <w:rFonts w:ascii="Times New Roman" w:hAnsi="Times New Roman"/>
          <w:sz w:val="20"/>
          <w:szCs w:val="20"/>
          <w:lang w:val="en-GB"/>
        </w:rPr>
        <w:instrText xml:space="preserve"> ADDIN EN.CITE &lt;EndNote&gt;&lt;Cite&gt;&lt;RecNum&gt;1255&lt;/RecNum&gt;&lt;DisplayText&gt;[48]&lt;/DisplayText&gt;&lt;record&gt;&lt;rec-number&gt;1255&lt;/rec-number&gt;&lt;foreign-keys&gt;&lt;key app="EN" db-id="09zedtxs2rsve4eaafv5rvs9w9t9xrzwvt09" timestamp="1630115482"&gt;1255&lt;/key&gt;&lt;/foreign-keys&gt;&lt;ref-type name="Journal Article"&gt;17&lt;/ref-type&gt;&lt;contributors&gt;&lt;/contributors&gt;&lt;titles&gt;&lt;title&gt;Decision, C. (2002) 657/EC implementing Council Directive 96/23/EC concerning the performances of analytical methods and the interpretation of results, Official Journal of the European Communities, L221.  &lt;/title&gt;&lt;/titles&gt;&lt;dates&gt;&lt;/dates&gt;&lt;urls&gt;&lt;/urls&gt;&lt;/record&gt;&lt;/Cite&gt;&lt;/EndNote&gt;</w:instrText>
      </w:r>
      <w:r w:rsidRPr="00146E6E">
        <w:rPr>
          <w:rFonts w:ascii="Times New Roman" w:hAnsi="Times New Roman"/>
          <w:sz w:val="20"/>
          <w:szCs w:val="20"/>
          <w:lang w:val="en-GB"/>
        </w:rPr>
        <w:fldChar w:fldCharType="separate"/>
      </w:r>
      <w:r w:rsidRPr="00146E6E">
        <w:rPr>
          <w:rFonts w:ascii="Times New Roman" w:hAnsi="Times New Roman"/>
          <w:noProof/>
          <w:sz w:val="20"/>
          <w:szCs w:val="20"/>
          <w:lang w:val="en-GB"/>
        </w:rPr>
        <w:t>[</w:t>
      </w:r>
      <w:hyperlink w:anchor="_ENREF_48" w:tooltip=",  #1255" w:history="1">
        <w:r w:rsidRPr="00146E6E">
          <w:rPr>
            <w:rFonts w:ascii="Times New Roman" w:hAnsi="Times New Roman"/>
            <w:noProof/>
            <w:sz w:val="20"/>
            <w:szCs w:val="20"/>
            <w:lang w:val="en-GB"/>
          </w:rPr>
          <w:t>48</w:t>
        </w:r>
      </w:hyperlink>
      <w:r w:rsidRPr="00146E6E">
        <w:rPr>
          <w:rFonts w:ascii="Times New Roman" w:hAnsi="Times New Roman"/>
          <w:noProof/>
          <w:sz w:val="20"/>
          <w:szCs w:val="20"/>
          <w:lang w:val="en-GB"/>
        </w:rPr>
        <w:t>]</w:t>
      </w:r>
      <w:r w:rsidRPr="00146E6E">
        <w:rPr>
          <w:rFonts w:ascii="Times New Roman" w:hAnsi="Times New Roman"/>
          <w:sz w:val="20"/>
          <w:szCs w:val="20"/>
          <w:lang w:val="en-GB"/>
        </w:rPr>
        <w:fldChar w:fldCharType="end"/>
      </w:r>
      <w:r w:rsidRPr="00146E6E">
        <w:rPr>
          <w:rFonts w:ascii="Times New Roman" w:hAnsi="Times New Roman"/>
          <w:sz w:val="20"/>
          <w:szCs w:val="20"/>
          <w:lang w:val="en-GB"/>
        </w:rPr>
        <w:t xml:space="preserve">. The results obtained also indicated that the studied method did not perform a conversion between iAs and </w:t>
      </w:r>
      <w:r w:rsidRPr="00146E6E">
        <w:rPr>
          <w:rFonts w:ascii="Times New Roman" w:hAnsi="Times New Roman"/>
          <w:sz w:val="20"/>
          <w:szCs w:val="20"/>
          <w:lang w:val="en-GB"/>
        </w:rPr>
        <w:t>oAs. Therefore, it was possible to selectively extract iAs in the matrices containing oAs.</w:t>
      </w:r>
    </w:p>
    <w:p w14:paraId="527256D9" w14:textId="77777777" w:rsidR="00146E6E" w:rsidRDefault="00146E6E" w:rsidP="000949DF">
      <w:pPr>
        <w:spacing w:after="0"/>
        <w:jc w:val="both"/>
        <w:outlineLvl w:val="0"/>
        <w:rPr>
          <w:rFonts w:ascii="Times New Roman" w:hAnsi="Times New Roman"/>
          <w:sz w:val="20"/>
          <w:szCs w:val="20"/>
        </w:rPr>
      </w:pPr>
    </w:p>
    <w:p w14:paraId="06A1016A" w14:textId="77777777" w:rsidR="00237CEC" w:rsidRPr="000949DF" w:rsidRDefault="00237CEC" w:rsidP="00237CEC">
      <w:pPr>
        <w:spacing w:after="0"/>
        <w:jc w:val="both"/>
        <w:outlineLvl w:val="0"/>
        <w:rPr>
          <w:rFonts w:ascii="Times New Roman" w:hAnsi="Times New Roman"/>
          <w:b/>
          <w:bCs/>
          <w:sz w:val="20"/>
          <w:szCs w:val="20"/>
        </w:rPr>
      </w:pPr>
      <w:r w:rsidRPr="000949DF">
        <w:rPr>
          <w:rFonts w:ascii="Times New Roman" w:hAnsi="Times New Roman"/>
          <w:b/>
          <w:bCs/>
          <w:sz w:val="20"/>
          <w:szCs w:val="20"/>
        </w:rPr>
        <w:t>Evaluation of the inorganic arsenic in food</w:t>
      </w:r>
    </w:p>
    <w:p w14:paraId="69BFF993" w14:textId="77777777" w:rsidR="00237CEC" w:rsidRPr="000949DF" w:rsidRDefault="00237CEC" w:rsidP="00237CEC">
      <w:pPr>
        <w:spacing w:after="0"/>
        <w:jc w:val="both"/>
        <w:outlineLvl w:val="0"/>
        <w:rPr>
          <w:rFonts w:ascii="Times New Roman" w:hAnsi="Times New Roman"/>
          <w:sz w:val="20"/>
          <w:szCs w:val="20"/>
          <w:lang w:val="en-GB"/>
        </w:rPr>
      </w:pPr>
      <w:r w:rsidRPr="000949DF">
        <w:rPr>
          <w:rFonts w:ascii="Times New Roman" w:hAnsi="Times New Roman"/>
          <w:iCs/>
          <w:sz w:val="20"/>
          <w:szCs w:val="20"/>
        </w:rPr>
        <w:t xml:space="preserve">The optimized method was evaluated for accuracy through the data in Table </w:t>
      </w:r>
      <w:r w:rsidRPr="000949DF">
        <w:rPr>
          <w:rFonts w:ascii="Times New Roman" w:hAnsi="Times New Roman"/>
          <w:bCs/>
          <w:iCs/>
          <w:sz w:val="20"/>
          <w:szCs w:val="20"/>
        </w:rPr>
        <w:t>2</w:t>
      </w:r>
      <w:r w:rsidRPr="000949DF">
        <w:rPr>
          <w:rFonts w:ascii="Times New Roman" w:hAnsi="Times New Roman"/>
          <w:iCs/>
          <w:sz w:val="20"/>
          <w:szCs w:val="20"/>
        </w:rPr>
        <w:t xml:space="preserve">. The determination of arsenic on the ICP-MS was set up according to the parameters mentioned in Table </w:t>
      </w:r>
      <w:r w:rsidRPr="000949DF">
        <w:rPr>
          <w:rFonts w:ascii="Times New Roman" w:hAnsi="Times New Roman"/>
          <w:bCs/>
          <w:iCs/>
          <w:sz w:val="20"/>
          <w:szCs w:val="20"/>
        </w:rPr>
        <w:t>1</w:t>
      </w:r>
      <w:r w:rsidRPr="000949DF">
        <w:rPr>
          <w:rFonts w:ascii="Times New Roman" w:hAnsi="Times New Roman"/>
          <w:iCs/>
          <w:sz w:val="20"/>
          <w:szCs w:val="20"/>
        </w:rPr>
        <w:t>.</w:t>
      </w:r>
      <w:r w:rsidRPr="000949DF">
        <w:rPr>
          <w:rFonts w:ascii="Times New Roman" w:hAnsi="Times New Roman"/>
          <w:sz w:val="20"/>
          <w:szCs w:val="20"/>
          <w:lang w:val="en-GB"/>
        </w:rPr>
        <w:t xml:space="preserve"> The optimized method was applied to evaluate the inorganic arsenic in anchovy, herring, white rice, brown rice, and fish sauce (Table 3).</w:t>
      </w:r>
    </w:p>
    <w:p w14:paraId="40EFF812" w14:textId="77777777" w:rsidR="00237CEC" w:rsidRDefault="00237CEC" w:rsidP="000949DF">
      <w:pPr>
        <w:spacing w:after="0"/>
        <w:jc w:val="both"/>
        <w:outlineLvl w:val="0"/>
        <w:rPr>
          <w:rFonts w:ascii="Times New Roman" w:hAnsi="Times New Roman"/>
          <w:sz w:val="20"/>
          <w:szCs w:val="20"/>
        </w:rPr>
      </w:pPr>
    </w:p>
    <w:p w14:paraId="510C9099" w14:textId="77777777" w:rsidR="00237CEC" w:rsidRPr="000949DF" w:rsidRDefault="00237CEC" w:rsidP="00237CEC">
      <w:pPr>
        <w:spacing w:after="0"/>
        <w:jc w:val="both"/>
        <w:outlineLvl w:val="0"/>
        <w:rPr>
          <w:rFonts w:ascii="Times New Roman" w:hAnsi="Times New Roman"/>
          <w:sz w:val="20"/>
          <w:szCs w:val="20"/>
          <w:lang w:val="en-GB"/>
        </w:rPr>
      </w:pPr>
      <w:r w:rsidRPr="000949DF">
        <w:rPr>
          <w:rFonts w:ascii="Times New Roman" w:hAnsi="Times New Roman"/>
          <w:sz w:val="20"/>
          <w:szCs w:val="20"/>
          <w:lang w:val="en"/>
        </w:rPr>
        <w:t xml:space="preserve">As can be seen from Figure 5, when the samples were animal tissues or plant products, typically rice, the ratios of iAs/tAs were relatively high, while the samples of interest were animals or their products; these ratios were smaller. The brown rice products presented their remarkably higher iAs/tAs ratios (51.1-97.9%), which was consistent with the </w:t>
      </w:r>
      <w:r w:rsidRPr="000949DF">
        <w:rPr>
          <w:rFonts w:ascii="Times New Roman" w:hAnsi="Times New Roman"/>
          <w:sz w:val="20"/>
          <w:szCs w:val="20"/>
          <w:lang w:val="en-GB"/>
        </w:rPr>
        <w:t>report</w:t>
      </w:r>
      <w:r w:rsidRPr="000949DF">
        <w:rPr>
          <w:rFonts w:ascii="Times New Roman" w:hAnsi="Times New Roman"/>
          <w:sz w:val="20"/>
          <w:szCs w:val="20"/>
          <w:lang w:val="en"/>
        </w:rPr>
        <w:t xml:space="preserve"> of Hassan et al. </w:t>
      </w:r>
      <w:r w:rsidRPr="000949DF">
        <w:rPr>
          <w:rFonts w:ascii="Times New Roman" w:hAnsi="Times New Roman"/>
          <w:sz w:val="20"/>
          <w:szCs w:val="20"/>
          <w:lang w:val="en"/>
        </w:rPr>
        <w:fldChar w:fldCharType="begin"/>
      </w:r>
      <w:r w:rsidRPr="000949DF">
        <w:rPr>
          <w:rFonts w:ascii="Times New Roman" w:hAnsi="Times New Roman"/>
          <w:sz w:val="20"/>
          <w:szCs w:val="20"/>
          <w:lang w:val="en"/>
        </w:rPr>
        <w:instrText xml:space="preserve"> ADDIN EN.CITE &lt;EndNote&gt;&lt;Cite&gt;&lt;Author&gt;Hassan&lt;/Author&gt;&lt;Year&gt;2017&lt;/Year&gt;&lt;RecNum&gt;1256&lt;/RecNum&gt;&lt;DisplayText&gt;[49]&lt;/DisplayText&gt;&lt;record&gt;&lt;rec-number&gt;1256&lt;/rec-number&gt;&lt;foreign-keys&gt;&lt;key app="EN" db-id="09zedtxs2rsve4eaafv5rvs9w9t9xrzwvt09" timestamp="1630115504"&gt;1256&lt;/key&gt;&lt;/foreign-keys&gt;&lt;ref-type name="Journal Article"&gt;17&lt;/ref-type&gt;&lt;contributors&gt;&lt;authors&gt;&lt;author&gt;Hassan, Fatima Ismail&lt;/author&gt;&lt;author&gt;Niaz, Kamal&lt;/author&gt;&lt;author&gt;Khan, Fazlullah&lt;/author&gt;&lt;author&gt;Maqbool, Faheem&lt;/author&gt;&lt;author&gt;Abdollahi, Mohammad&lt;/author&gt;&lt;/authors&gt;&lt;/contributors&gt;&lt;titles&gt;&lt;title&gt;The relation between rice consumption, arsenic contamination, and prevalence of diabetes in South Asia&lt;/title&gt;&lt;secondary-title&gt;EXCLI journal&lt;/secondary-title&gt;&lt;/titles&gt;&lt;periodical&gt;&lt;full-title&gt;EXCLI journal&lt;/full-title&gt;&lt;/periodical&gt;&lt;pages&gt;1132&lt;/pages&gt;&lt;volume&gt;16&lt;/volume&gt;&lt;dates&gt;&lt;year&gt;2017&lt;/year&gt;&lt;/dates&gt;&lt;urls&gt;&lt;/urls&gt;&lt;/record&gt;&lt;/Cite&gt;&lt;/EndNote&gt;</w:instrText>
      </w:r>
      <w:r w:rsidRPr="000949DF">
        <w:rPr>
          <w:rFonts w:ascii="Times New Roman" w:hAnsi="Times New Roman"/>
          <w:sz w:val="20"/>
          <w:szCs w:val="20"/>
          <w:lang w:val="en"/>
        </w:rPr>
        <w:fldChar w:fldCharType="separate"/>
      </w:r>
      <w:r w:rsidRPr="000949DF">
        <w:rPr>
          <w:rFonts w:ascii="Times New Roman" w:hAnsi="Times New Roman"/>
          <w:noProof/>
          <w:sz w:val="20"/>
          <w:szCs w:val="20"/>
          <w:lang w:val="en"/>
        </w:rPr>
        <w:t>[</w:t>
      </w:r>
      <w:hyperlink w:anchor="_ENREF_49" w:tooltip="Hassan, 2017 #1256" w:history="1">
        <w:r w:rsidRPr="000949DF">
          <w:rPr>
            <w:rFonts w:ascii="Times New Roman" w:hAnsi="Times New Roman"/>
            <w:noProof/>
            <w:sz w:val="20"/>
            <w:szCs w:val="20"/>
            <w:lang w:val="en"/>
          </w:rPr>
          <w:t>49</w:t>
        </w:r>
      </w:hyperlink>
      <w:r w:rsidRPr="000949DF">
        <w:rPr>
          <w:rFonts w:ascii="Times New Roman" w:hAnsi="Times New Roman"/>
          <w:noProof/>
          <w:sz w:val="20"/>
          <w:szCs w:val="20"/>
          <w:lang w:val="en"/>
        </w:rPr>
        <w:t>]</w:t>
      </w:r>
      <w:r w:rsidRPr="000949DF">
        <w:rPr>
          <w:rFonts w:ascii="Times New Roman" w:hAnsi="Times New Roman"/>
          <w:sz w:val="20"/>
          <w:szCs w:val="20"/>
          <w:lang w:val="en"/>
        </w:rPr>
        <w:fldChar w:fldCharType="end"/>
      </w:r>
      <w:r w:rsidRPr="000949DF">
        <w:rPr>
          <w:rFonts w:ascii="Times New Roman" w:hAnsi="Times New Roman"/>
          <w:sz w:val="20"/>
          <w:szCs w:val="20"/>
          <w:lang w:val="en"/>
        </w:rPr>
        <w:t xml:space="preserve">. The ingredients used for fish sauce production performed the lowest iAs/tAs (0.31% to 0.58%); however, these ratios got higher for fish sauce samples (3.82-4.54%). The experimental results indicated that iAs contents were all met the requirements shown in </w:t>
      </w:r>
      <w:r w:rsidRPr="000949DF">
        <w:rPr>
          <w:rFonts w:ascii="Times New Roman" w:hAnsi="Times New Roman"/>
          <w:sz w:val="20"/>
          <w:szCs w:val="20"/>
          <w:lang w:val="en-GB"/>
        </w:rPr>
        <w:t xml:space="preserve">Codex Stan 1993-1995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&lt;EndNote&gt;&lt;Cite&gt;&lt;RecNum&gt;1258&lt;/RecNum&gt;&lt;DisplayText&gt;[27]&lt;/DisplayText&gt;&lt;record&gt;&lt;rec-number&gt;1258&lt;/rec-number&gt;&lt;foreign-keys&gt;&lt;key app="EN" db-id="09zedtxs2rsve4eaafv5rvs9w9t9xrzwvt09" timestamp="1630116293"&gt;1258&lt;/key&gt;&lt;/foreign-keys&gt;&lt;ref-type name="Journal Article"&gt;17&lt;/ref-type&gt;&lt;contributors&gt;&lt;/contributors&gt;&lt;titles&gt;&lt;title&gt;Codex Alimentarius, in General standard for contaminants and toxins in food and feed CODEX STAN 1993-1995, (Amended, 2015).&lt;/title&gt;&lt;/titles&gt;&lt;dates&gt;&lt;/dates&gt;&lt;urls&gt;&lt;/urls&gt;&lt;/record&gt;&lt;/Cite&gt;&lt;/EndNote&gt;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27" w:tooltip=",  #1258" w:history="1">
        <w:r w:rsidRPr="000949DF">
          <w:rPr>
            <w:rFonts w:ascii="Times New Roman" w:hAnsi="Times New Roman"/>
            <w:noProof/>
            <w:sz w:val="20"/>
            <w:szCs w:val="20"/>
            <w:lang w:val="en-GB"/>
          </w:rPr>
          <w:t>27</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 Commission Regulation (EU) 2015/1006</w:t>
      </w:r>
      <w:r w:rsidRPr="000949DF">
        <w:rPr>
          <w:rFonts w:ascii="Times New Roman" w:hAnsi="Times New Roman"/>
          <w:sz w:val="20"/>
          <w:szCs w:val="20"/>
          <w:lang w:val="vi-VN"/>
        </w:rPr>
        <w:t xml:space="preserve"> </w:t>
      </w:r>
      <w:r w:rsidRPr="000949DF">
        <w:rPr>
          <w:rFonts w:ascii="Times New Roman" w:hAnsi="Times New Roman"/>
          <w:sz w:val="20"/>
          <w:szCs w:val="20"/>
          <w:lang w:val="vi-VN"/>
        </w:rPr>
        <w:fldChar w:fldCharType="begin"/>
      </w:r>
      <w:r w:rsidRPr="000949DF">
        <w:rPr>
          <w:rFonts w:ascii="Times New Roman" w:hAnsi="Times New Roman"/>
          <w:sz w:val="20"/>
          <w:szCs w:val="20"/>
          <w:lang w:val="vi-VN"/>
        </w:rPr>
        <w:instrText xml:space="preserve"> ADDIN EN.CITE &lt;EndNote&gt;&lt;Cite&gt;&lt;RecNum&gt;1305&lt;/RecNum&gt;&lt;DisplayText&gt;[9]&lt;/DisplayText&gt;&lt;record&gt;&lt;rec-number&gt;1305&lt;/rec-number&gt;&lt;foreign-keys&gt;&lt;key app="EN" db-id="09zedtxs2rsve4eaafv5rvs9w9t9xrzwvt09" timestamp="1633831176"&gt;1305&lt;/key&gt;&lt;/foreign-keys&gt;&lt;ref-type name="Journal Article"&gt;17&lt;/ref-type&gt;&lt;contributors&gt;&lt;/contributors&gt;&lt;titles&gt;&lt;title&gt;European Commission . “Commission Regulation (EU) 2015/1006 of 25 June 2015 Amending Regulation (EC) No 1881/2006 as Regards Maximum Levels of Inorganic Arsenic in Foodstuffs”. Luxembourg: Off. J. Eur. Union 2015. &lt;/title&gt;&lt;/titles&gt;&lt;dates&gt;&lt;/dates&gt;&lt;urls&gt;&lt;/urls&gt;&lt;/record&gt;&lt;/Cite&gt;&lt;/EndNote&gt;</w:instrText>
      </w:r>
      <w:r w:rsidRPr="000949DF">
        <w:rPr>
          <w:rFonts w:ascii="Times New Roman" w:hAnsi="Times New Roman"/>
          <w:sz w:val="20"/>
          <w:szCs w:val="20"/>
          <w:lang w:val="vi-VN"/>
        </w:rPr>
        <w:fldChar w:fldCharType="separate"/>
      </w:r>
      <w:r w:rsidRPr="000949DF">
        <w:rPr>
          <w:rFonts w:ascii="Times New Roman" w:hAnsi="Times New Roman"/>
          <w:noProof/>
          <w:sz w:val="20"/>
          <w:szCs w:val="20"/>
          <w:lang w:val="vi-VN"/>
        </w:rPr>
        <w:t>[</w:t>
      </w:r>
      <w:hyperlink w:anchor="_ENREF_9" w:tooltip=",  #1305" w:history="1">
        <w:r w:rsidRPr="000949DF">
          <w:rPr>
            <w:rFonts w:ascii="Times New Roman" w:hAnsi="Times New Roman"/>
            <w:noProof/>
            <w:sz w:val="20"/>
            <w:szCs w:val="20"/>
            <w:lang w:val="vi-VN"/>
          </w:rPr>
          <w:t>9</w:t>
        </w:r>
      </w:hyperlink>
      <w:r w:rsidRPr="000949DF">
        <w:rPr>
          <w:rFonts w:ascii="Times New Roman" w:hAnsi="Times New Roman"/>
          <w:noProof/>
          <w:sz w:val="20"/>
          <w:szCs w:val="20"/>
          <w:lang w:val="vi-VN"/>
        </w:rPr>
        <w:t>]</w:t>
      </w:r>
      <w:r w:rsidRPr="000949DF">
        <w:rPr>
          <w:rFonts w:ascii="Times New Roman" w:hAnsi="Times New Roman"/>
          <w:sz w:val="20"/>
          <w:szCs w:val="20"/>
          <w:lang w:val="vi-VN"/>
        </w:rPr>
        <w:fldChar w:fldCharType="end"/>
      </w:r>
      <w:r w:rsidRPr="000949DF">
        <w:rPr>
          <w:rFonts w:ascii="Times New Roman" w:hAnsi="Times New Roman"/>
          <w:sz w:val="20"/>
          <w:szCs w:val="20"/>
          <w:lang w:val="en-GB"/>
        </w:rPr>
        <w:t>, and Vietnam National technical regulation</w:t>
      </w:r>
      <w:r w:rsidRPr="000949DF">
        <w:rPr>
          <w:rFonts w:ascii="Times New Roman" w:hAnsi="Times New Roman"/>
          <w:sz w:val="20"/>
          <w:szCs w:val="20"/>
          <w:lang w:val="en"/>
        </w:rPr>
        <w:t xml:space="preserve"> </w:t>
      </w:r>
      <w:r w:rsidRPr="000949DF">
        <w:rPr>
          <w:rFonts w:ascii="Times New Roman" w:hAnsi="Times New Roman"/>
          <w:sz w:val="20"/>
          <w:szCs w:val="20"/>
          <w:lang w:val="en-GB"/>
        </w:rPr>
        <w:t xml:space="preserve">8-2:2011 on the limits of heavy metals contamination in food </w:t>
      </w:r>
      <w:r w:rsidRPr="000949DF">
        <w:rPr>
          <w:rFonts w:ascii="Times New Roman" w:hAnsi="Times New Roman"/>
          <w:sz w:val="20"/>
          <w:szCs w:val="20"/>
          <w:lang w:val="en-GB"/>
        </w:rPr>
        <w:fldChar w:fldCharType="begin"/>
      </w:r>
      <w:r w:rsidRPr="000949DF">
        <w:rPr>
          <w:rFonts w:ascii="Times New Roman" w:hAnsi="Times New Roman"/>
          <w:sz w:val="20"/>
          <w:szCs w:val="20"/>
          <w:lang w:val="en-GB"/>
        </w:rPr>
        <w:instrText xml:space="preserve"> ADDIN EN.CITE &lt;EndNote&gt;&lt;Cite&gt;&lt;RecNum&gt;1260&lt;/RecNum&gt;&lt;DisplayText&gt;[31]&lt;/DisplayText&gt;&lt;record&gt;&lt;rec-number&gt;1260&lt;/rec-number&gt;&lt;foreign-keys&gt;&lt;key app="EN" db-id="09zedtxs2rsve4eaafv5rvs9w9t9xrzwvt09" timestamp="1630116415"&gt;1260&lt;/key&gt;&lt;/foreign-keys&gt;&lt;ref-type name="Journal Article"&gt;17&lt;/ref-type&gt;&lt;contributors&gt;&lt;/contributors&gt;&lt;titles&gt;&lt;title&gt;QCVN 8-1:2011/BYT Vietnam National technical regulation&lt;/title&gt;&lt;/titles&gt;&lt;dates&gt;&lt;/dates&gt;&lt;urls&gt;&lt;/urls&gt;&lt;/record&gt;&lt;/Cite&gt;&lt;/EndNote&gt;</w:instrText>
      </w:r>
      <w:r w:rsidRPr="000949DF">
        <w:rPr>
          <w:rFonts w:ascii="Times New Roman" w:hAnsi="Times New Roman"/>
          <w:sz w:val="20"/>
          <w:szCs w:val="20"/>
          <w:lang w:val="en-GB"/>
        </w:rPr>
        <w:fldChar w:fldCharType="separate"/>
      </w:r>
      <w:r w:rsidRPr="000949DF">
        <w:rPr>
          <w:rFonts w:ascii="Times New Roman" w:hAnsi="Times New Roman"/>
          <w:noProof/>
          <w:sz w:val="20"/>
          <w:szCs w:val="20"/>
          <w:lang w:val="en-GB"/>
        </w:rPr>
        <w:t>[</w:t>
      </w:r>
      <w:hyperlink w:anchor="_ENREF_31" w:tooltip=",  #1260" w:history="1">
        <w:r w:rsidRPr="000949DF">
          <w:rPr>
            <w:rFonts w:ascii="Times New Roman" w:hAnsi="Times New Roman"/>
            <w:noProof/>
            <w:sz w:val="20"/>
            <w:szCs w:val="20"/>
            <w:lang w:val="en-GB"/>
          </w:rPr>
          <w:t>31</w:t>
        </w:r>
      </w:hyperlink>
      <w:r w:rsidRPr="000949DF">
        <w:rPr>
          <w:rFonts w:ascii="Times New Roman" w:hAnsi="Times New Roman"/>
          <w:noProof/>
          <w:sz w:val="20"/>
          <w:szCs w:val="20"/>
          <w:lang w:val="en-GB"/>
        </w:rPr>
        <w:t>]</w:t>
      </w:r>
      <w:r w:rsidRPr="000949DF">
        <w:rPr>
          <w:rFonts w:ascii="Times New Roman" w:hAnsi="Times New Roman"/>
          <w:sz w:val="20"/>
          <w:szCs w:val="20"/>
          <w:lang w:val="en-GB"/>
        </w:rPr>
        <w:fldChar w:fldCharType="end"/>
      </w:r>
      <w:r w:rsidRPr="000949DF">
        <w:rPr>
          <w:rFonts w:ascii="Times New Roman" w:hAnsi="Times New Roman"/>
          <w:sz w:val="20"/>
          <w:szCs w:val="20"/>
          <w:lang w:val="en-GB"/>
        </w:rPr>
        <w:t>.</w:t>
      </w:r>
    </w:p>
    <w:p w14:paraId="1EDF06E7" w14:textId="77777777" w:rsidR="00237CEC" w:rsidRDefault="00237CEC" w:rsidP="000949DF">
      <w:pPr>
        <w:spacing w:after="0"/>
        <w:jc w:val="both"/>
        <w:outlineLvl w:val="0"/>
        <w:rPr>
          <w:rFonts w:ascii="Times New Roman" w:hAnsi="Times New Roman"/>
          <w:sz w:val="20"/>
          <w:szCs w:val="20"/>
        </w:rPr>
      </w:pPr>
    </w:p>
    <w:p w14:paraId="02CFB8F8" w14:textId="6A14110D" w:rsidR="00237CEC" w:rsidRDefault="00237CEC" w:rsidP="000949DF">
      <w:pPr>
        <w:spacing w:after="0"/>
        <w:jc w:val="both"/>
        <w:outlineLvl w:val="0"/>
        <w:rPr>
          <w:rFonts w:ascii="Times New Roman" w:hAnsi="Times New Roman"/>
          <w:sz w:val="20"/>
          <w:szCs w:val="20"/>
        </w:rPr>
        <w:sectPr w:rsidR="00237CEC" w:rsidSect="00146E6E">
          <w:type w:val="continuous"/>
          <w:pgSz w:w="12240" w:h="15840" w:code="1"/>
          <w:pgMar w:top="1800" w:right="1469" w:bottom="1699" w:left="1440" w:header="706" w:footer="706" w:gutter="0"/>
          <w:pgNumType w:start="0"/>
          <w:cols w:num="2" w:space="403"/>
          <w:docGrid w:linePitch="360"/>
        </w:sectPr>
      </w:pPr>
    </w:p>
    <w:p w14:paraId="6544CD48" w14:textId="04D673D8" w:rsidR="00587A84" w:rsidRPr="000949DF" w:rsidRDefault="00146E6E" w:rsidP="000949DF">
      <w:pPr>
        <w:spacing w:after="0"/>
        <w:jc w:val="both"/>
        <w:outlineLvl w:val="0"/>
        <w:rPr>
          <w:rFonts w:ascii="Times New Roman" w:hAnsi="Times New Roman"/>
          <w:sz w:val="20"/>
          <w:szCs w:val="20"/>
        </w:rPr>
      </w:pPr>
      <w:r>
        <w:rPr>
          <w:rFonts w:ascii="Times New Roman" w:hAnsi="Times New Roman"/>
          <w:sz w:val="20"/>
          <w:szCs w:val="20"/>
        </w:rPr>
        <w:t xml:space="preserve"> </w:t>
      </w:r>
    </w:p>
    <w:p w14:paraId="3E102DF3" w14:textId="3978505B" w:rsidR="000949DF" w:rsidRPr="000949DF" w:rsidRDefault="000949DF" w:rsidP="00587A84">
      <w:pPr>
        <w:spacing w:after="120"/>
        <w:jc w:val="center"/>
        <w:outlineLvl w:val="0"/>
        <w:rPr>
          <w:rFonts w:ascii="Times New Roman" w:hAnsi="Times New Roman"/>
          <w:sz w:val="20"/>
          <w:szCs w:val="20"/>
        </w:rPr>
      </w:pPr>
      <w:r w:rsidRPr="000949DF">
        <w:rPr>
          <w:rFonts w:ascii="Times New Roman" w:hAnsi="Times New Roman"/>
          <w:bCs/>
          <w:sz w:val="20"/>
          <w:szCs w:val="20"/>
        </w:rPr>
        <w:lastRenderedPageBreak/>
        <w:t>Table 2</w:t>
      </w:r>
      <w:r w:rsidRPr="000949DF">
        <w:rPr>
          <w:rFonts w:ascii="Times New Roman" w:hAnsi="Times New Roman"/>
          <w:sz w:val="20"/>
          <w:szCs w:val="20"/>
        </w:rPr>
        <w:t xml:space="preserve">. </w:t>
      </w:r>
      <w:r w:rsidR="00587A84">
        <w:rPr>
          <w:rFonts w:ascii="Times New Roman" w:hAnsi="Times New Roman"/>
          <w:sz w:val="20"/>
          <w:szCs w:val="20"/>
        </w:rPr>
        <w:t xml:space="preserve"> </w:t>
      </w:r>
      <w:r w:rsidRPr="000949DF">
        <w:rPr>
          <w:rFonts w:ascii="Times New Roman" w:hAnsi="Times New Roman"/>
          <w:sz w:val="20"/>
          <w:szCs w:val="20"/>
        </w:rPr>
        <w:t>Comparison of assigned arsenic values and determined results</w:t>
      </w:r>
    </w:p>
    <w:tbl>
      <w:tblPr>
        <w:tblW w:w="0" w:type="auto"/>
        <w:jc w:val="center"/>
        <w:tblLook w:val="04A0" w:firstRow="1" w:lastRow="0" w:firstColumn="1" w:lastColumn="0" w:noHBand="0" w:noVBand="1"/>
      </w:tblPr>
      <w:tblGrid>
        <w:gridCol w:w="1241"/>
        <w:gridCol w:w="1533"/>
        <w:gridCol w:w="956"/>
        <w:gridCol w:w="861"/>
      </w:tblGrid>
      <w:tr w:rsidR="000949DF" w:rsidRPr="000949DF" w14:paraId="1BBA7A98" w14:textId="77777777" w:rsidTr="00587A84">
        <w:trPr>
          <w:trHeight w:val="414"/>
          <w:jc w:val="center"/>
        </w:trPr>
        <w:tc>
          <w:tcPr>
            <w:tcW w:w="1241" w:type="dxa"/>
            <w:tcBorders>
              <w:top w:val="single" w:sz="4" w:space="0" w:color="auto"/>
              <w:bottom w:val="single" w:sz="4" w:space="0" w:color="auto"/>
            </w:tcBorders>
          </w:tcPr>
          <w:p w14:paraId="0DBFA523" w14:textId="77777777" w:rsidR="000949DF" w:rsidRPr="000949DF" w:rsidRDefault="000949DF" w:rsidP="00587A84">
            <w:pPr>
              <w:spacing w:after="0"/>
              <w:outlineLvl w:val="0"/>
              <w:rPr>
                <w:rFonts w:ascii="Times New Roman" w:hAnsi="Times New Roman"/>
                <w:sz w:val="20"/>
                <w:szCs w:val="20"/>
              </w:rPr>
            </w:pPr>
          </w:p>
        </w:tc>
        <w:tc>
          <w:tcPr>
            <w:tcW w:w="0" w:type="auto"/>
            <w:tcBorders>
              <w:top w:val="single" w:sz="4" w:space="0" w:color="auto"/>
              <w:bottom w:val="single" w:sz="4" w:space="0" w:color="auto"/>
            </w:tcBorders>
            <w:vAlign w:val="center"/>
          </w:tcPr>
          <w:p w14:paraId="0C2EEBBC" w14:textId="77777777" w:rsidR="000949DF" w:rsidRPr="000949DF" w:rsidRDefault="000949DF" w:rsidP="00587A84">
            <w:pPr>
              <w:spacing w:before="60" w:after="0"/>
              <w:jc w:val="center"/>
              <w:outlineLvl w:val="0"/>
              <w:rPr>
                <w:rFonts w:ascii="Times New Roman" w:hAnsi="Times New Roman"/>
                <w:b/>
                <w:sz w:val="20"/>
                <w:szCs w:val="20"/>
              </w:rPr>
            </w:pPr>
            <w:r w:rsidRPr="000949DF">
              <w:rPr>
                <w:rFonts w:ascii="Times New Roman" w:hAnsi="Times New Roman"/>
                <w:b/>
                <w:sz w:val="20"/>
                <w:szCs w:val="20"/>
              </w:rPr>
              <w:t>Assigned Value</w:t>
            </w:r>
          </w:p>
          <w:p w14:paraId="7F1651BA" w14:textId="777E4A62" w:rsidR="000949DF" w:rsidRPr="000949DF" w:rsidRDefault="000949DF" w:rsidP="00587A84">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vAlign w:val="center"/>
          </w:tcPr>
          <w:p w14:paraId="164A42E3" w14:textId="77777777" w:rsidR="000949DF" w:rsidRPr="000949DF" w:rsidRDefault="000949DF" w:rsidP="00587A84">
            <w:pPr>
              <w:spacing w:before="60" w:after="0"/>
              <w:jc w:val="center"/>
              <w:outlineLvl w:val="0"/>
              <w:rPr>
                <w:rFonts w:ascii="Times New Roman" w:hAnsi="Times New Roman"/>
                <w:b/>
                <w:sz w:val="20"/>
                <w:szCs w:val="20"/>
              </w:rPr>
            </w:pPr>
            <w:r w:rsidRPr="000949DF">
              <w:rPr>
                <w:rFonts w:ascii="Times New Roman" w:hAnsi="Times New Roman"/>
                <w:b/>
                <w:sz w:val="20"/>
                <w:szCs w:val="20"/>
              </w:rPr>
              <w:t>Result</w:t>
            </w:r>
          </w:p>
          <w:p w14:paraId="39F4AAC0" w14:textId="5343B17F" w:rsidR="000949DF" w:rsidRPr="000949DF" w:rsidRDefault="000949DF" w:rsidP="00587A84">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vAlign w:val="center"/>
          </w:tcPr>
          <w:p w14:paraId="7A4748A2" w14:textId="77777777" w:rsidR="000949DF" w:rsidRPr="000949DF" w:rsidRDefault="000949DF" w:rsidP="00587A84">
            <w:pPr>
              <w:spacing w:after="0"/>
              <w:jc w:val="center"/>
              <w:outlineLvl w:val="0"/>
              <w:rPr>
                <w:rFonts w:ascii="Times New Roman" w:hAnsi="Times New Roman"/>
                <w:b/>
                <w:sz w:val="20"/>
                <w:szCs w:val="20"/>
              </w:rPr>
            </w:pPr>
            <w:r w:rsidRPr="000949DF">
              <w:rPr>
                <w:rFonts w:ascii="Times New Roman" w:hAnsi="Times New Roman"/>
                <w:b/>
                <w:sz w:val="20"/>
                <w:szCs w:val="20"/>
              </w:rPr>
              <w:t>Z-score</w:t>
            </w:r>
          </w:p>
        </w:tc>
      </w:tr>
      <w:tr w:rsidR="000949DF" w:rsidRPr="000949DF" w14:paraId="102C23EE" w14:textId="77777777" w:rsidTr="00587A84">
        <w:trPr>
          <w:trHeight w:val="204"/>
          <w:jc w:val="center"/>
        </w:trPr>
        <w:tc>
          <w:tcPr>
            <w:tcW w:w="1241" w:type="dxa"/>
            <w:tcBorders>
              <w:top w:val="single" w:sz="4" w:space="0" w:color="auto"/>
            </w:tcBorders>
            <w:vAlign w:val="center"/>
          </w:tcPr>
          <w:p w14:paraId="5BFDE9EA" w14:textId="77777777" w:rsidR="000949DF" w:rsidRPr="000949DF" w:rsidRDefault="000949DF" w:rsidP="00587A84">
            <w:pPr>
              <w:spacing w:before="60" w:after="0"/>
              <w:outlineLvl w:val="0"/>
              <w:rPr>
                <w:rFonts w:ascii="Times New Roman" w:hAnsi="Times New Roman"/>
                <w:b/>
                <w:sz w:val="20"/>
                <w:szCs w:val="20"/>
              </w:rPr>
            </w:pPr>
            <w:r w:rsidRPr="000949DF">
              <w:rPr>
                <w:rFonts w:ascii="Times New Roman" w:hAnsi="Times New Roman"/>
                <w:b/>
                <w:sz w:val="20"/>
                <w:szCs w:val="20"/>
              </w:rPr>
              <w:t>iAs</w:t>
            </w:r>
          </w:p>
        </w:tc>
        <w:tc>
          <w:tcPr>
            <w:tcW w:w="0" w:type="auto"/>
            <w:tcBorders>
              <w:top w:val="single" w:sz="4" w:space="0" w:color="auto"/>
            </w:tcBorders>
            <w:vAlign w:val="center"/>
          </w:tcPr>
          <w:p w14:paraId="3703A7E6"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162</w:t>
            </w:r>
          </w:p>
        </w:tc>
        <w:tc>
          <w:tcPr>
            <w:tcW w:w="0" w:type="auto"/>
            <w:tcBorders>
              <w:top w:val="single" w:sz="4" w:space="0" w:color="auto"/>
            </w:tcBorders>
            <w:vAlign w:val="center"/>
          </w:tcPr>
          <w:p w14:paraId="224CFFFE"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160</w:t>
            </w:r>
          </w:p>
        </w:tc>
        <w:tc>
          <w:tcPr>
            <w:tcW w:w="0" w:type="auto"/>
            <w:tcBorders>
              <w:top w:val="single" w:sz="4" w:space="0" w:color="auto"/>
            </w:tcBorders>
            <w:vAlign w:val="center"/>
          </w:tcPr>
          <w:p w14:paraId="7F057A27"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0.0</w:t>
            </w:r>
          </w:p>
        </w:tc>
      </w:tr>
      <w:tr w:rsidR="000949DF" w:rsidRPr="000949DF" w14:paraId="6535505E" w14:textId="77777777" w:rsidTr="00C22253">
        <w:trPr>
          <w:trHeight w:val="210"/>
          <w:jc w:val="center"/>
        </w:trPr>
        <w:tc>
          <w:tcPr>
            <w:tcW w:w="1241" w:type="dxa"/>
            <w:vAlign w:val="center"/>
          </w:tcPr>
          <w:p w14:paraId="086B1B62" w14:textId="77777777" w:rsidR="000949DF" w:rsidRPr="000949DF" w:rsidRDefault="000949DF" w:rsidP="00587A84">
            <w:pPr>
              <w:spacing w:before="60" w:after="0"/>
              <w:outlineLvl w:val="0"/>
              <w:rPr>
                <w:rFonts w:ascii="Times New Roman" w:hAnsi="Times New Roman"/>
                <w:b/>
                <w:sz w:val="20"/>
                <w:szCs w:val="20"/>
              </w:rPr>
            </w:pPr>
            <w:r w:rsidRPr="000949DF">
              <w:rPr>
                <w:rFonts w:ascii="Times New Roman" w:hAnsi="Times New Roman"/>
                <w:b/>
                <w:sz w:val="20"/>
                <w:szCs w:val="20"/>
              </w:rPr>
              <w:t>tAs</w:t>
            </w:r>
          </w:p>
        </w:tc>
        <w:tc>
          <w:tcPr>
            <w:tcW w:w="0" w:type="auto"/>
            <w:vAlign w:val="center"/>
          </w:tcPr>
          <w:p w14:paraId="100641BE"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220</w:t>
            </w:r>
          </w:p>
        </w:tc>
        <w:tc>
          <w:tcPr>
            <w:tcW w:w="0" w:type="auto"/>
            <w:vAlign w:val="center"/>
          </w:tcPr>
          <w:p w14:paraId="5B14BFE8"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226</w:t>
            </w:r>
          </w:p>
        </w:tc>
        <w:tc>
          <w:tcPr>
            <w:tcW w:w="0" w:type="auto"/>
            <w:vAlign w:val="center"/>
          </w:tcPr>
          <w:p w14:paraId="461315BA" w14:textId="77777777" w:rsidR="000949DF" w:rsidRPr="000949DF" w:rsidRDefault="000949DF" w:rsidP="00587A84">
            <w:pPr>
              <w:spacing w:before="60" w:after="0"/>
              <w:jc w:val="center"/>
              <w:outlineLvl w:val="0"/>
              <w:rPr>
                <w:rFonts w:ascii="Times New Roman" w:hAnsi="Times New Roman"/>
                <w:sz w:val="20"/>
                <w:szCs w:val="20"/>
              </w:rPr>
            </w:pPr>
            <w:r w:rsidRPr="000949DF">
              <w:rPr>
                <w:rFonts w:ascii="Times New Roman" w:hAnsi="Times New Roman"/>
                <w:sz w:val="20"/>
                <w:szCs w:val="20"/>
              </w:rPr>
              <w:t>0.1</w:t>
            </w:r>
          </w:p>
        </w:tc>
      </w:tr>
      <w:tr w:rsidR="000949DF" w:rsidRPr="000949DF" w14:paraId="75027E7D" w14:textId="77777777" w:rsidTr="00C22253">
        <w:trPr>
          <w:trHeight w:val="210"/>
          <w:jc w:val="center"/>
        </w:trPr>
        <w:tc>
          <w:tcPr>
            <w:tcW w:w="1241" w:type="dxa"/>
            <w:tcBorders>
              <w:bottom w:val="single" w:sz="4" w:space="0" w:color="auto"/>
            </w:tcBorders>
            <w:vAlign w:val="center"/>
          </w:tcPr>
          <w:p w14:paraId="49591125" w14:textId="77777777" w:rsidR="000949DF" w:rsidRPr="000949DF" w:rsidRDefault="000949DF" w:rsidP="00587A84">
            <w:pPr>
              <w:spacing w:before="60" w:after="60"/>
              <w:outlineLvl w:val="0"/>
              <w:rPr>
                <w:rFonts w:ascii="Times New Roman" w:hAnsi="Times New Roman"/>
                <w:b/>
                <w:sz w:val="20"/>
                <w:szCs w:val="20"/>
              </w:rPr>
            </w:pPr>
            <w:r w:rsidRPr="000949DF">
              <w:rPr>
                <w:rFonts w:ascii="Times New Roman" w:hAnsi="Times New Roman"/>
                <w:b/>
                <w:sz w:val="20"/>
                <w:szCs w:val="20"/>
              </w:rPr>
              <w:t>oAs</w:t>
            </w:r>
            <w:r w:rsidRPr="000949DF">
              <w:rPr>
                <w:rFonts w:ascii="Times New Roman" w:hAnsi="Times New Roman"/>
                <w:b/>
                <w:sz w:val="20"/>
                <w:szCs w:val="20"/>
                <w:vertAlign w:val="superscript"/>
              </w:rPr>
              <w:t>a</w:t>
            </w:r>
          </w:p>
        </w:tc>
        <w:tc>
          <w:tcPr>
            <w:tcW w:w="0" w:type="auto"/>
            <w:tcBorders>
              <w:bottom w:val="single" w:sz="4" w:space="0" w:color="auto"/>
            </w:tcBorders>
            <w:vAlign w:val="center"/>
          </w:tcPr>
          <w:p w14:paraId="78F3A0F7"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58</w:t>
            </w:r>
          </w:p>
        </w:tc>
        <w:tc>
          <w:tcPr>
            <w:tcW w:w="0" w:type="auto"/>
            <w:tcBorders>
              <w:bottom w:val="single" w:sz="4" w:space="0" w:color="auto"/>
            </w:tcBorders>
            <w:vAlign w:val="center"/>
          </w:tcPr>
          <w:p w14:paraId="35730C7B"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66</w:t>
            </w:r>
          </w:p>
        </w:tc>
        <w:tc>
          <w:tcPr>
            <w:tcW w:w="0" w:type="auto"/>
            <w:tcBorders>
              <w:bottom w:val="single" w:sz="4" w:space="0" w:color="auto"/>
            </w:tcBorders>
            <w:vAlign w:val="center"/>
          </w:tcPr>
          <w:p w14:paraId="19B2A221" w14:textId="77777777" w:rsidR="000949DF" w:rsidRPr="000949DF" w:rsidRDefault="000949DF" w:rsidP="00587A84">
            <w:pPr>
              <w:spacing w:before="60" w:after="60"/>
              <w:jc w:val="center"/>
              <w:outlineLvl w:val="0"/>
              <w:rPr>
                <w:rFonts w:ascii="Times New Roman" w:hAnsi="Times New Roman"/>
                <w:sz w:val="20"/>
                <w:szCs w:val="20"/>
              </w:rPr>
            </w:pPr>
            <w:r w:rsidRPr="000949DF">
              <w:rPr>
                <w:rFonts w:ascii="Times New Roman" w:hAnsi="Times New Roman"/>
                <w:sz w:val="20"/>
                <w:szCs w:val="20"/>
              </w:rPr>
              <w:t>0.1</w:t>
            </w:r>
          </w:p>
        </w:tc>
      </w:tr>
    </w:tbl>
    <w:p w14:paraId="44919B28" w14:textId="6D1883F6" w:rsidR="00C22253" w:rsidRDefault="000949DF" w:rsidP="00237CEC">
      <w:pPr>
        <w:spacing w:before="60" w:after="0"/>
        <w:jc w:val="both"/>
        <w:outlineLvl w:val="0"/>
        <w:rPr>
          <w:rFonts w:ascii="Times New Roman" w:hAnsi="Times New Roman"/>
          <w:sz w:val="18"/>
          <w:szCs w:val="18"/>
        </w:rPr>
      </w:pPr>
      <w:r w:rsidRPr="000949DF">
        <w:rPr>
          <w:rFonts w:ascii="Times New Roman" w:hAnsi="Times New Roman"/>
          <w:sz w:val="20"/>
          <w:szCs w:val="20"/>
          <w:vertAlign w:val="superscript"/>
        </w:rPr>
        <w:t xml:space="preserve">                                                                            </w:t>
      </w:r>
      <w:r w:rsidRPr="00587A84">
        <w:rPr>
          <w:rFonts w:ascii="Times New Roman" w:hAnsi="Times New Roman"/>
          <w:sz w:val="18"/>
          <w:szCs w:val="18"/>
          <w:vertAlign w:val="superscript"/>
        </w:rPr>
        <w:t>a</w:t>
      </w:r>
      <w:r w:rsidRPr="00587A84">
        <w:rPr>
          <w:rFonts w:ascii="Times New Roman" w:hAnsi="Times New Roman"/>
          <w:sz w:val="18"/>
          <w:szCs w:val="18"/>
        </w:rPr>
        <w:t xml:space="preserve"> [oAs] = [tAs] – [iAs]</w:t>
      </w:r>
    </w:p>
    <w:p w14:paraId="209F9CD1" w14:textId="77777777" w:rsidR="00237CEC" w:rsidRPr="00237CEC" w:rsidRDefault="00237CEC" w:rsidP="00237CEC">
      <w:pPr>
        <w:spacing w:before="60" w:after="0"/>
        <w:jc w:val="both"/>
        <w:outlineLvl w:val="0"/>
        <w:rPr>
          <w:rFonts w:ascii="Times New Roman" w:hAnsi="Times New Roman"/>
          <w:sz w:val="18"/>
          <w:szCs w:val="18"/>
        </w:rPr>
      </w:pPr>
    </w:p>
    <w:p w14:paraId="0235AD72" w14:textId="39CAA1E8" w:rsidR="000949DF" w:rsidRPr="00C22253" w:rsidRDefault="000949DF" w:rsidP="00C22253">
      <w:pPr>
        <w:spacing w:after="120"/>
        <w:jc w:val="center"/>
        <w:outlineLvl w:val="0"/>
        <w:rPr>
          <w:rFonts w:ascii="Times New Roman" w:hAnsi="Times New Roman"/>
          <w:sz w:val="20"/>
          <w:szCs w:val="20"/>
        </w:rPr>
      </w:pPr>
      <w:r w:rsidRPr="000949DF">
        <w:rPr>
          <w:rFonts w:ascii="Times New Roman" w:hAnsi="Times New Roman"/>
          <w:bCs/>
          <w:iCs/>
          <w:sz w:val="20"/>
          <w:szCs w:val="20"/>
        </w:rPr>
        <w:t>Table 3.</w:t>
      </w:r>
      <w:r w:rsidRPr="000949DF">
        <w:rPr>
          <w:rFonts w:ascii="Times New Roman" w:hAnsi="Times New Roman"/>
          <w:iCs/>
          <w:sz w:val="20"/>
          <w:szCs w:val="20"/>
        </w:rPr>
        <w:t xml:space="preserve"> </w:t>
      </w:r>
      <w:r w:rsidR="00C22253">
        <w:rPr>
          <w:rFonts w:ascii="Times New Roman" w:hAnsi="Times New Roman"/>
          <w:iCs/>
          <w:sz w:val="20"/>
          <w:szCs w:val="20"/>
        </w:rPr>
        <w:t xml:space="preserve"> </w:t>
      </w:r>
      <w:r w:rsidRPr="000949DF">
        <w:rPr>
          <w:rFonts w:ascii="Times New Roman" w:hAnsi="Times New Roman"/>
          <w:iCs/>
          <w:sz w:val="20"/>
          <w:szCs w:val="20"/>
        </w:rPr>
        <w:t>Variations of arsenic contents in food (average</w:t>
      </w:r>
      <w:r w:rsidRPr="000949DF">
        <w:rPr>
          <w:rFonts w:ascii="Times New Roman" w:hAnsi="Times New Roman"/>
          <w:sz w:val="20"/>
          <w:szCs w:val="20"/>
        </w:rPr>
        <w:t xml:space="preserve"> ± standard deviation for three replicates)</w:t>
      </w:r>
    </w:p>
    <w:tbl>
      <w:tblPr>
        <w:tblW w:w="0" w:type="auto"/>
        <w:jc w:val="center"/>
        <w:tblLook w:val="04A0" w:firstRow="1" w:lastRow="0" w:firstColumn="1" w:lastColumn="0" w:noHBand="0" w:noVBand="1"/>
      </w:tblPr>
      <w:tblGrid>
        <w:gridCol w:w="1740"/>
        <w:gridCol w:w="1226"/>
        <w:gridCol w:w="1126"/>
        <w:gridCol w:w="839"/>
      </w:tblGrid>
      <w:tr w:rsidR="000949DF" w:rsidRPr="000949DF" w14:paraId="5FA77AED" w14:textId="77777777" w:rsidTr="00C22253">
        <w:trPr>
          <w:trHeight w:val="300"/>
          <w:tblHeader/>
          <w:jc w:val="center"/>
        </w:trPr>
        <w:tc>
          <w:tcPr>
            <w:tcW w:w="1740" w:type="dxa"/>
            <w:tcBorders>
              <w:top w:val="single" w:sz="4" w:space="0" w:color="auto"/>
              <w:bottom w:val="single" w:sz="4" w:space="0" w:color="auto"/>
            </w:tcBorders>
            <w:shd w:val="clear" w:color="auto" w:fill="auto"/>
            <w:noWrap/>
            <w:vAlign w:val="center"/>
            <w:hideMark/>
          </w:tcPr>
          <w:p w14:paraId="604BAE07" w14:textId="77777777" w:rsidR="000949DF" w:rsidRPr="000949DF" w:rsidRDefault="000949DF" w:rsidP="00C22253">
            <w:pPr>
              <w:spacing w:after="0"/>
              <w:outlineLvl w:val="0"/>
              <w:rPr>
                <w:rFonts w:ascii="Times New Roman" w:hAnsi="Times New Roman"/>
                <w:b/>
                <w:sz w:val="20"/>
                <w:szCs w:val="20"/>
              </w:rPr>
            </w:pPr>
            <w:r w:rsidRPr="000949DF">
              <w:rPr>
                <w:rFonts w:ascii="Times New Roman" w:hAnsi="Times New Roman"/>
                <w:b/>
                <w:sz w:val="20"/>
                <w:szCs w:val="20"/>
              </w:rPr>
              <w:t>Food sample</w:t>
            </w:r>
          </w:p>
        </w:tc>
        <w:tc>
          <w:tcPr>
            <w:tcW w:w="0" w:type="auto"/>
            <w:tcBorders>
              <w:top w:val="single" w:sz="4" w:space="0" w:color="auto"/>
              <w:bottom w:val="single" w:sz="4" w:space="0" w:color="auto"/>
            </w:tcBorders>
            <w:shd w:val="clear" w:color="auto" w:fill="auto"/>
            <w:noWrap/>
            <w:vAlign w:val="center"/>
            <w:hideMark/>
          </w:tcPr>
          <w:p w14:paraId="5260248D"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iAs</w:t>
            </w:r>
          </w:p>
          <w:p w14:paraId="4D67162E" w14:textId="1E192F4A"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shd w:val="clear" w:color="auto" w:fill="auto"/>
            <w:noWrap/>
            <w:vAlign w:val="center"/>
            <w:hideMark/>
          </w:tcPr>
          <w:p w14:paraId="06CABE34"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tAs</w:t>
            </w:r>
          </w:p>
          <w:p w14:paraId="2AEF7C0D" w14:textId="49AED07E"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 xml:space="preserve">(µg </w:t>
            </w:r>
            <w:r w:rsidR="00FC0ADA">
              <w:rPr>
                <w:rFonts w:ascii="Times New Roman" w:hAnsi="Times New Roman"/>
                <w:b/>
                <w:sz w:val="20"/>
                <w:szCs w:val="20"/>
              </w:rPr>
              <w:t>kg</w:t>
            </w:r>
            <w:r w:rsidRPr="000949DF">
              <w:rPr>
                <w:rFonts w:ascii="Times New Roman" w:hAnsi="Times New Roman"/>
                <w:b/>
                <w:sz w:val="20"/>
                <w:szCs w:val="20"/>
                <w:vertAlign w:val="superscript"/>
              </w:rPr>
              <w:t>–1</w:t>
            </w:r>
            <w:r w:rsidRPr="000949DF">
              <w:rPr>
                <w:rFonts w:ascii="Times New Roman" w:hAnsi="Times New Roman"/>
                <w:b/>
                <w:sz w:val="20"/>
                <w:szCs w:val="20"/>
              </w:rPr>
              <w:t>)</w:t>
            </w:r>
          </w:p>
        </w:tc>
        <w:tc>
          <w:tcPr>
            <w:tcW w:w="0" w:type="auto"/>
            <w:tcBorders>
              <w:top w:val="single" w:sz="4" w:space="0" w:color="auto"/>
              <w:bottom w:val="single" w:sz="4" w:space="0" w:color="auto"/>
            </w:tcBorders>
            <w:shd w:val="clear" w:color="auto" w:fill="auto"/>
            <w:noWrap/>
            <w:vAlign w:val="center"/>
            <w:hideMark/>
          </w:tcPr>
          <w:p w14:paraId="4076CA2D" w14:textId="77777777" w:rsidR="000949DF" w:rsidRPr="000949DF" w:rsidRDefault="000949DF" w:rsidP="00C22253">
            <w:pPr>
              <w:spacing w:before="60" w:after="0"/>
              <w:jc w:val="center"/>
              <w:outlineLvl w:val="0"/>
              <w:rPr>
                <w:rFonts w:ascii="Times New Roman" w:hAnsi="Times New Roman"/>
                <w:b/>
                <w:sz w:val="20"/>
                <w:szCs w:val="20"/>
              </w:rPr>
            </w:pPr>
            <w:r w:rsidRPr="000949DF">
              <w:rPr>
                <w:rFonts w:ascii="Times New Roman" w:hAnsi="Times New Roman"/>
                <w:b/>
                <w:sz w:val="20"/>
                <w:szCs w:val="20"/>
              </w:rPr>
              <w:t>iAs/tAs</w:t>
            </w:r>
          </w:p>
          <w:p w14:paraId="2836F6D1" w14:textId="77777777" w:rsidR="000949DF" w:rsidRPr="000949DF" w:rsidRDefault="000949DF" w:rsidP="00C22253">
            <w:pPr>
              <w:spacing w:after="60"/>
              <w:jc w:val="center"/>
              <w:outlineLvl w:val="0"/>
              <w:rPr>
                <w:rFonts w:ascii="Times New Roman" w:hAnsi="Times New Roman"/>
                <w:b/>
                <w:sz w:val="20"/>
                <w:szCs w:val="20"/>
              </w:rPr>
            </w:pPr>
            <w:r w:rsidRPr="000949DF">
              <w:rPr>
                <w:rFonts w:ascii="Times New Roman" w:hAnsi="Times New Roman"/>
                <w:b/>
                <w:sz w:val="20"/>
                <w:szCs w:val="20"/>
              </w:rPr>
              <w:t>(%)</w:t>
            </w:r>
          </w:p>
        </w:tc>
      </w:tr>
      <w:tr w:rsidR="000949DF" w:rsidRPr="00C22253" w14:paraId="5CC86FB9" w14:textId="77777777" w:rsidTr="00C22253">
        <w:trPr>
          <w:trHeight w:val="285"/>
          <w:jc w:val="center"/>
        </w:trPr>
        <w:tc>
          <w:tcPr>
            <w:tcW w:w="1740" w:type="dxa"/>
            <w:tcBorders>
              <w:top w:val="single" w:sz="4" w:space="0" w:color="auto"/>
            </w:tcBorders>
            <w:shd w:val="clear" w:color="auto" w:fill="auto"/>
            <w:noWrap/>
            <w:vAlign w:val="center"/>
            <w:hideMark/>
          </w:tcPr>
          <w:p w14:paraId="3723CF7B" w14:textId="77777777" w:rsidR="000949DF" w:rsidRPr="00C22253" w:rsidRDefault="000949DF" w:rsidP="00C22253">
            <w:pPr>
              <w:spacing w:before="60" w:after="0"/>
              <w:outlineLvl w:val="0"/>
              <w:rPr>
                <w:rFonts w:ascii="Times New Roman" w:hAnsi="Times New Roman"/>
                <w:sz w:val="20"/>
                <w:szCs w:val="20"/>
              </w:rPr>
            </w:pPr>
            <w:r w:rsidRPr="00C22253">
              <w:rPr>
                <w:rFonts w:ascii="Times New Roman" w:hAnsi="Times New Roman"/>
                <w:sz w:val="20"/>
                <w:szCs w:val="20"/>
              </w:rPr>
              <w:t>Herring-1</w:t>
            </w:r>
          </w:p>
        </w:tc>
        <w:tc>
          <w:tcPr>
            <w:tcW w:w="0" w:type="auto"/>
            <w:tcBorders>
              <w:top w:val="single" w:sz="4" w:space="0" w:color="auto"/>
            </w:tcBorders>
            <w:shd w:val="clear" w:color="auto" w:fill="auto"/>
            <w:noWrap/>
            <w:vAlign w:val="center"/>
            <w:hideMark/>
          </w:tcPr>
          <w:p w14:paraId="73DB8569"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16.43 ± 0.47</w:t>
            </w:r>
          </w:p>
        </w:tc>
        <w:tc>
          <w:tcPr>
            <w:tcW w:w="0" w:type="auto"/>
            <w:tcBorders>
              <w:top w:val="single" w:sz="4" w:space="0" w:color="auto"/>
            </w:tcBorders>
            <w:shd w:val="clear" w:color="auto" w:fill="auto"/>
            <w:noWrap/>
            <w:vAlign w:val="center"/>
            <w:hideMark/>
          </w:tcPr>
          <w:p w14:paraId="479A0448"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3165 ± 85</w:t>
            </w:r>
          </w:p>
        </w:tc>
        <w:tc>
          <w:tcPr>
            <w:tcW w:w="0" w:type="auto"/>
            <w:tcBorders>
              <w:top w:val="single" w:sz="4" w:space="0" w:color="auto"/>
            </w:tcBorders>
            <w:shd w:val="clear" w:color="auto" w:fill="auto"/>
            <w:noWrap/>
            <w:vAlign w:val="center"/>
            <w:hideMark/>
          </w:tcPr>
          <w:p w14:paraId="7AA310CD" w14:textId="77777777" w:rsidR="000949DF" w:rsidRPr="00C22253" w:rsidRDefault="000949DF" w:rsidP="00C22253">
            <w:pPr>
              <w:spacing w:before="60" w:after="0"/>
              <w:jc w:val="center"/>
              <w:outlineLvl w:val="0"/>
              <w:rPr>
                <w:rFonts w:ascii="Times New Roman" w:hAnsi="Times New Roman"/>
                <w:sz w:val="20"/>
                <w:szCs w:val="20"/>
              </w:rPr>
            </w:pPr>
            <w:r w:rsidRPr="00C22253">
              <w:rPr>
                <w:rFonts w:ascii="Times New Roman" w:hAnsi="Times New Roman"/>
                <w:sz w:val="20"/>
                <w:szCs w:val="20"/>
              </w:rPr>
              <w:t>0.5</w:t>
            </w:r>
          </w:p>
        </w:tc>
      </w:tr>
      <w:tr w:rsidR="000949DF" w:rsidRPr="00C22253" w14:paraId="3A34300F" w14:textId="77777777" w:rsidTr="00C22253">
        <w:trPr>
          <w:trHeight w:val="285"/>
          <w:jc w:val="center"/>
        </w:trPr>
        <w:tc>
          <w:tcPr>
            <w:tcW w:w="1740" w:type="dxa"/>
            <w:shd w:val="clear" w:color="auto" w:fill="auto"/>
            <w:noWrap/>
            <w:vAlign w:val="center"/>
            <w:hideMark/>
          </w:tcPr>
          <w:p w14:paraId="1072F1BD"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Herring-2</w:t>
            </w:r>
          </w:p>
        </w:tc>
        <w:tc>
          <w:tcPr>
            <w:tcW w:w="0" w:type="auto"/>
            <w:shd w:val="clear" w:color="auto" w:fill="auto"/>
            <w:noWrap/>
            <w:vAlign w:val="center"/>
            <w:hideMark/>
          </w:tcPr>
          <w:p w14:paraId="24B097DC"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10.67 ± 0.19</w:t>
            </w:r>
          </w:p>
        </w:tc>
        <w:tc>
          <w:tcPr>
            <w:tcW w:w="0" w:type="auto"/>
            <w:shd w:val="clear" w:color="auto" w:fill="auto"/>
            <w:noWrap/>
            <w:vAlign w:val="center"/>
            <w:hideMark/>
          </w:tcPr>
          <w:p w14:paraId="25BE8F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2130 ± 69</w:t>
            </w:r>
          </w:p>
        </w:tc>
        <w:tc>
          <w:tcPr>
            <w:tcW w:w="0" w:type="auto"/>
            <w:shd w:val="clear" w:color="auto" w:fill="auto"/>
            <w:noWrap/>
            <w:vAlign w:val="center"/>
            <w:hideMark/>
          </w:tcPr>
          <w:p w14:paraId="1A89F97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0.5</w:t>
            </w:r>
          </w:p>
        </w:tc>
      </w:tr>
      <w:tr w:rsidR="000949DF" w:rsidRPr="00C22253" w14:paraId="4E8ACC97" w14:textId="77777777" w:rsidTr="00C22253">
        <w:trPr>
          <w:trHeight w:val="285"/>
          <w:jc w:val="center"/>
        </w:trPr>
        <w:tc>
          <w:tcPr>
            <w:tcW w:w="1740" w:type="dxa"/>
            <w:shd w:val="clear" w:color="auto" w:fill="auto"/>
            <w:noWrap/>
            <w:vAlign w:val="center"/>
            <w:hideMark/>
          </w:tcPr>
          <w:p w14:paraId="7F248384"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Herring-3</w:t>
            </w:r>
          </w:p>
        </w:tc>
        <w:tc>
          <w:tcPr>
            <w:tcW w:w="0" w:type="auto"/>
            <w:shd w:val="clear" w:color="auto" w:fill="auto"/>
            <w:noWrap/>
            <w:vAlign w:val="center"/>
            <w:hideMark/>
          </w:tcPr>
          <w:p w14:paraId="36D65783"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22.08 ± 0.63</w:t>
            </w:r>
          </w:p>
        </w:tc>
        <w:tc>
          <w:tcPr>
            <w:tcW w:w="0" w:type="auto"/>
            <w:shd w:val="clear" w:color="auto" w:fill="auto"/>
            <w:noWrap/>
            <w:vAlign w:val="center"/>
            <w:hideMark/>
          </w:tcPr>
          <w:p w14:paraId="57E8207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3788 ± 99</w:t>
            </w:r>
          </w:p>
        </w:tc>
        <w:tc>
          <w:tcPr>
            <w:tcW w:w="0" w:type="auto"/>
            <w:shd w:val="clear" w:color="auto" w:fill="auto"/>
            <w:noWrap/>
            <w:vAlign w:val="center"/>
            <w:hideMark/>
          </w:tcPr>
          <w:p w14:paraId="7F327A4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0.6</w:t>
            </w:r>
          </w:p>
        </w:tc>
      </w:tr>
      <w:tr w:rsidR="000949DF" w:rsidRPr="00C22253" w14:paraId="54BB517E" w14:textId="77777777" w:rsidTr="00C22253">
        <w:trPr>
          <w:trHeight w:val="285"/>
          <w:jc w:val="center"/>
        </w:trPr>
        <w:tc>
          <w:tcPr>
            <w:tcW w:w="1740" w:type="dxa"/>
            <w:shd w:val="clear" w:color="auto" w:fill="auto"/>
            <w:noWrap/>
            <w:vAlign w:val="center"/>
            <w:hideMark/>
          </w:tcPr>
          <w:p w14:paraId="3DD796FF"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Anchovy-1</w:t>
            </w:r>
          </w:p>
        </w:tc>
        <w:tc>
          <w:tcPr>
            <w:tcW w:w="0" w:type="auto"/>
            <w:shd w:val="clear" w:color="auto" w:fill="auto"/>
            <w:noWrap/>
            <w:vAlign w:val="center"/>
            <w:hideMark/>
          </w:tcPr>
          <w:p w14:paraId="12C87BD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8.13 ± 0.27</w:t>
            </w:r>
          </w:p>
        </w:tc>
        <w:tc>
          <w:tcPr>
            <w:tcW w:w="0" w:type="auto"/>
            <w:shd w:val="clear" w:color="auto" w:fill="auto"/>
            <w:noWrap/>
            <w:vAlign w:val="center"/>
            <w:hideMark/>
          </w:tcPr>
          <w:p w14:paraId="3042F03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2610 ± 87</w:t>
            </w:r>
          </w:p>
        </w:tc>
        <w:tc>
          <w:tcPr>
            <w:tcW w:w="0" w:type="auto"/>
            <w:shd w:val="clear" w:color="auto" w:fill="auto"/>
            <w:noWrap/>
            <w:vAlign w:val="center"/>
            <w:hideMark/>
          </w:tcPr>
          <w:p w14:paraId="13057DE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0.3</w:t>
            </w:r>
          </w:p>
        </w:tc>
      </w:tr>
      <w:tr w:rsidR="000949DF" w:rsidRPr="00C22253" w14:paraId="1271CB92" w14:textId="77777777" w:rsidTr="00C22253">
        <w:trPr>
          <w:trHeight w:val="285"/>
          <w:jc w:val="center"/>
        </w:trPr>
        <w:tc>
          <w:tcPr>
            <w:tcW w:w="1740" w:type="dxa"/>
            <w:shd w:val="clear" w:color="auto" w:fill="auto"/>
            <w:noWrap/>
            <w:vAlign w:val="center"/>
            <w:hideMark/>
          </w:tcPr>
          <w:p w14:paraId="31323B6C"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Anchovy-2</w:t>
            </w:r>
          </w:p>
        </w:tc>
        <w:tc>
          <w:tcPr>
            <w:tcW w:w="0" w:type="auto"/>
            <w:shd w:val="clear" w:color="auto" w:fill="auto"/>
            <w:noWrap/>
            <w:vAlign w:val="center"/>
            <w:hideMark/>
          </w:tcPr>
          <w:p w14:paraId="6F1E60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10.82 ± 0.76</w:t>
            </w:r>
          </w:p>
        </w:tc>
        <w:tc>
          <w:tcPr>
            <w:tcW w:w="0" w:type="auto"/>
            <w:shd w:val="clear" w:color="auto" w:fill="auto"/>
            <w:noWrap/>
            <w:vAlign w:val="center"/>
            <w:hideMark/>
          </w:tcPr>
          <w:p w14:paraId="7B5F2BB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3146 ± 88</w:t>
            </w:r>
          </w:p>
        </w:tc>
        <w:tc>
          <w:tcPr>
            <w:tcW w:w="0" w:type="auto"/>
            <w:shd w:val="clear" w:color="auto" w:fill="auto"/>
            <w:noWrap/>
            <w:vAlign w:val="center"/>
            <w:hideMark/>
          </w:tcPr>
          <w:p w14:paraId="0D1C5190"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0.4</w:t>
            </w:r>
          </w:p>
        </w:tc>
      </w:tr>
      <w:tr w:rsidR="000949DF" w:rsidRPr="00C22253" w14:paraId="16201FA6" w14:textId="77777777" w:rsidTr="00C22253">
        <w:trPr>
          <w:trHeight w:val="285"/>
          <w:jc w:val="center"/>
        </w:trPr>
        <w:tc>
          <w:tcPr>
            <w:tcW w:w="1740" w:type="dxa"/>
            <w:shd w:val="clear" w:color="auto" w:fill="auto"/>
            <w:noWrap/>
            <w:vAlign w:val="center"/>
            <w:hideMark/>
          </w:tcPr>
          <w:p w14:paraId="329B53BE"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Anchovy-3</w:t>
            </w:r>
          </w:p>
        </w:tc>
        <w:tc>
          <w:tcPr>
            <w:tcW w:w="0" w:type="auto"/>
            <w:shd w:val="clear" w:color="auto" w:fill="auto"/>
            <w:noWrap/>
            <w:vAlign w:val="center"/>
            <w:hideMark/>
          </w:tcPr>
          <w:p w14:paraId="0BE8603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14.99 ± 0.99</w:t>
            </w:r>
          </w:p>
        </w:tc>
        <w:tc>
          <w:tcPr>
            <w:tcW w:w="0" w:type="auto"/>
            <w:shd w:val="clear" w:color="auto" w:fill="auto"/>
            <w:noWrap/>
            <w:vAlign w:val="center"/>
            <w:hideMark/>
          </w:tcPr>
          <w:p w14:paraId="6CC0D12F"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4138 ± 96</w:t>
            </w:r>
          </w:p>
        </w:tc>
        <w:tc>
          <w:tcPr>
            <w:tcW w:w="0" w:type="auto"/>
            <w:shd w:val="clear" w:color="auto" w:fill="auto"/>
            <w:noWrap/>
            <w:vAlign w:val="center"/>
            <w:hideMark/>
          </w:tcPr>
          <w:p w14:paraId="3C25EDCA"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0.4</w:t>
            </w:r>
          </w:p>
        </w:tc>
      </w:tr>
      <w:tr w:rsidR="000949DF" w:rsidRPr="00C22253" w14:paraId="6F322476" w14:textId="77777777" w:rsidTr="00C22253">
        <w:trPr>
          <w:trHeight w:val="285"/>
          <w:jc w:val="center"/>
        </w:trPr>
        <w:tc>
          <w:tcPr>
            <w:tcW w:w="1740" w:type="dxa"/>
            <w:shd w:val="clear" w:color="auto" w:fill="auto"/>
            <w:noWrap/>
            <w:vAlign w:val="center"/>
            <w:hideMark/>
          </w:tcPr>
          <w:p w14:paraId="696ADECC"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Rice-1</w:t>
            </w:r>
          </w:p>
        </w:tc>
        <w:tc>
          <w:tcPr>
            <w:tcW w:w="0" w:type="auto"/>
            <w:shd w:val="clear" w:color="auto" w:fill="auto"/>
            <w:noWrap/>
            <w:vAlign w:val="center"/>
            <w:hideMark/>
          </w:tcPr>
          <w:p w14:paraId="43F21A7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93.0 ± 5.9</w:t>
            </w:r>
          </w:p>
        </w:tc>
        <w:tc>
          <w:tcPr>
            <w:tcW w:w="0" w:type="auto"/>
            <w:shd w:val="clear" w:color="auto" w:fill="auto"/>
            <w:noWrap/>
            <w:vAlign w:val="center"/>
            <w:hideMark/>
          </w:tcPr>
          <w:p w14:paraId="39EF1A35"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109.2 ± 3.6</w:t>
            </w:r>
          </w:p>
        </w:tc>
        <w:tc>
          <w:tcPr>
            <w:tcW w:w="0" w:type="auto"/>
            <w:shd w:val="clear" w:color="auto" w:fill="auto"/>
            <w:noWrap/>
            <w:vAlign w:val="center"/>
            <w:hideMark/>
          </w:tcPr>
          <w:p w14:paraId="24CD333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85.2</w:t>
            </w:r>
          </w:p>
        </w:tc>
      </w:tr>
      <w:tr w:rsidR="000949DF" w:rsidRPr="00C22253" w14:paraId="5DD9254B" w14:textId="77777777" w:rsidTr="00C22253">
        <w:trPr>
          <w:trHeight w:val="285"/>
          <w:jc w:val="center"/>
        </w:trPr>
        <w:tc>
          <w:tcPr>
            <w:tcW w:w="1740" w:type="dxa"/>
            <w:shd w:val="clear" w:color="auto" w:fill="auto"/>
            <w:noWrap/>
            <w:vAlign w:val="center"/>
            <w:hideMark/>
          </w:tcPr>
          <w:p w14:paraId="71ADA326"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Rice-2</w:t>
            </w:r>
          </w:p>
        </w:tc>
        <w:tc>
          <w:tcPr>
            <w:tcW w:w="0" w:type="auto"/>
            <w:shd w:val="clear" w:color="auto" w:fill="auto"/>
            <w:noWrap/>
            <w:vAlign w:val="center"/>
            <w:hideMark/>
          </w:tcPr>
          <w:p w14:paraId="2D58D26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98.6 ± 6.4</w:t>
            </w:r>
          </w:p>
        </w:tc>
        <w:tc>
          <w:tcPr>
            <w:tcW w:w="0" w:type="auto"/>
            <w:shd w:val="clear" w:color="auto" w:fill="auto"/>
            <w:noWrap/>
            <w:vAlign w:val="center"/>
            <w:hideMark/>
          </w:tcPr>
          <w:p w14:paraId="438BAA8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122.1 ± 3.4</w:t>
            </w:r>
          </w:p>
        </w:tc>
        <w:tc>
          <w:tcPr>
            <w:tcW w:w="0" w:type="auto"/>
            <w:shd w:val="clear" w:color="auto" w:fill="auto"/>
            <w:noWrap/>
            <w:vAlign w:val="center"/>
            <w:hideMark/>
          </w:tcPr>
          <w:p w14:paraId="6019EE55"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80.7</w:t>
            </w:r>
          </w:p>
        </w:tc>
      </w:tr>
      <w:tr w:rsidR="000949DF" w:rsidRPr="00C22253" w14:paraId="32FFFE8D" w14:textId="77777777" w:rsidTr="00C22253">
        <w:trPr>
          <w:trHeight w:val="285"/>
          <w:jc w:val="center"/>
        </w:trPr>
        <w:tc>
          <w:tcPr>
            <w:tcW w:w="1740" w:type="dxa"/>
            <w:shd w:val="clear" w:color="auto" w:fill="auto"/>
            <w:noWrap/>
            <w:vAlign w:val="center"/>
            <w:hideMark/>
          </w:tcPr>
          <w:p w14:paraId="6E789618"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Rice-3</w:t>
            </w:r>
          </w:p>
        </w:tc>
        <w:tc>
          <w:tcPr>
            <w:tcW w:w="0" w:type="auto"/>
            <w:shd w:val="clear" w:color="auto" w:fill="auto"/>
            <w:noWrap/>
            <w:vAlign w:val="center"/>
            <w:hideMark/>
          </w:tcPr>
          <w:p w14:paraId="23230D7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110.5 ± 1.3</w:t>
            </w:r>
          </w:p>
        </w:tc>
        <w:tc>
          <w:tcPr>
            <w:tcW w:w="0" w:type="auto"/>
            <w:shd w:val="clear" w:color="auto" w:fill="auto"/>
            <w:noWrap/>
            <w:vAlign w:val="center"/>
            <w:hideMark/>
          </w:tcPr>
          <w:p w14:paraId="12C8FDC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118.9 ± 7.6</w:t>
            </w:r>
          </w:p>
        </w:tc>
        <w:tc>
          <w:tcPr>
            <w:tcW w:w="0" w:type="auto"/>
            <w:shd w:val="clear" w:color="auto" w:fill="auto"/>
            <w:noWrap/>
            <w:vAlign w:val="center"/>
            <w:hideMark/>
          </w:tcPr>
          <w:p w14:paraId="43BC89D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92.9</w:t>
            </w:r>
          </w:p>
        </w:tc>
      </w:tr>
      <w:tr w:rsidR="000949DF" w:rsidRPr="00C22253" w14:paraId="7BD5E13D" w14:textId="77777777" w:rsidTr="00C22253">
        <w:trPr>
          <w:trHeight w:val="285"/>
          <w:jc w:val="center"/>
        </w:trPr>
        <w:tc>
          <w:tcPr>
            <w:tcW w:w="1740" w:type="dxa"/>
            <w:shd w:val="clear" w:color="auto" w:fill="auto"/>
            <w:noWrap/>
            <w:vAlign w:val="center"/>
            <w:hideMark/>
          </w:tcPr>
          <w:p w14:paraId="21D54915"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rice-1</w:t>
            </w:r>
          </w:p>
        </w:tc>
        <w:tc>
          <w:tcPr>
            <w:tcW w:w="0" w:type="auto"/>
            <w:shd w:val="clear" w:color="auto" w:fill="auto"/>
            <w:noWrap/>
            <w:vAlign w:val="center"/>
            <w:hideMark/>
          </w:tcPr>
          <w:p w14:paraId="0E6166A6"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167.9 ± 1.8</w:t>
            </w:r>
          </w:p>
        </w:tc>
        <w:tc>
          <w:tcPr>
            <w:tcW w:w="0" w:type="auto"/>
            <w:shd w:val="clear" w:color="auto" w:fill="auto"/>
            <w:noWrap/>
            <w:vAlign w:val="center"/>
            <w:hideMark/>
          </w:tcPr>
          <w:p w14:paraId="49ABB4B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171.5 ± 7.8</w:t>
            </w:r>
          </w:p>
        </w:tc>
        <w:tc>
          <w:tcPr>
            <w:tcW w:w="0" w:type="auto"/>
            <w:shd w:val="clear" w:color="auto" w:fill="auto"/>
            <w:noWrap/>
            <w:vAlign w:val="center"/>
            <w:hideMark/>
          </w:tcPr>
          <w:p w14:paraId="5B41869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97.9</w:t>
            </w:r>
          </w:p>
        </w:tc>
      </w:tr>
      <w:tr w:rsidR="000949DF" w:rsidRPr="00C22253" w14:paraId="79BB608F" w14:textId="77777777" w:rsidTr="00C22253">
        <w:trPr>
          <w:trHeight w:val="285"/>
          <w:jc w:val="center"/>
        </w:trPr>
        <w:tc>
          <w:tcPr>
            <w:tcW w:w="1740" w:type="dxa"/>
            <w:shd w:val="clear" w:color="auto" w:fill="auto"/>
            <w:noWrap/>
            <w:vAlign w:val="center"/>
            <w:hideMark/>
          </w:tcPr>
          <w:p w14:paraId="572EE7CE"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rice-2</w:t>
            </w:r>
          </w:p>
        </w:tc>
        <w:tc>
          <w:tcPr>
            <w:tcW w:w="0" w:type="auto"/>
            <w:shd w:val="clear" w:color="auto" w:fill="auto"/>
            <w:noWrap/>
            <w:vAlign w:val="center"/>
            <w:hideMark/>
          </w:tcPr>
          <w:p w14:paraId="3D7FB369"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120.5 ± 2.7</w:t>
            </w:r>
          </w:p>
        </w:tc>
        <w:tc>
          <w:tcPr>
            <w:tcW w:w="0" w:type="auto"/>
            <w:shd w:val="clear" w:color="auto" w:fill="auto"/>
            <w:noWrap/>
            <w:vAlign w:val="center"/>
            <w:hideMark/>
          </w:tcPr>
          <w:p w14:paraId="67129A5C"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130.3 ± 9.5</w:t>
            </w:r>
          </w:p>
        </w:tc>
        <w:tc>
          <w:tcPr>
            <w:tcW w:w="0" w:type="auto"/>
            <w:shd w:val="clear" w:color="auto" w:fill="auto"/>
            <w:noWrap/>
            <w:vAlign w:val="center"/>
            <w:hideMark/>
          </w:tcPr>
          <w:p w14:paraId="4FB8A5BF"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92.5</w:t>
            </w:r>
          </w:p>
        </w:tc>
      </w:tr>
      <w:tr w:rsidR="000949DF" w:rsidRPr="00C22253" w14:paraId="27107DF9" w14:textId="77777777" w:rsidTr="00C22253">
        <w:trPr>
          <w:trHeight w:val="285"/>
          <w:jc w:val="center"/>
        </w:trPr>
        <w:tc>
          <w:tcPr>
            <w:tcW w:w="1740" w:type="dxa"/>
            <w:shd w:val="clear" w:color="auto" w:fill="auto"/>
            <w:noWrap/>
            <w:vAlign w:val="center"/>
            <w:hideMark/>
          </w:tcPr>
          <w:p w14:paraId="2474356D"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Brown rice-3</w:t>
            </w:r>
          </w:p>
        </w:tc>
        <w:tc>
          <w:tcPr>
            <w:tcW w:w="0" w:type="auto"/>
            <w:shd w:val="clear" w:color="auto" w:fill="auto"/>
            <w:noWrap/>
            <w:vAlign w:val="center"/>
            <w:hideMark/>
          </w:tcPr>
          <w:p w14:paraId="19326A98"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196.8 ± 6.8</w:t>
            </w:r>
          </w:p>
        </w:tc>
        <w:tc>
          <w:tcPr>
            <w:tcW w:w="0" w:type="auto"/>
            <w:shd w:val="clear" w:color="auto" w:fill="auto"/>
            <w:noWrap/>
            <w:vAlign w:val="center"/>
            <w:hideMark/>
          </w:tcPr>
          <w:p w14:paraId="3E301472"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385 ± 20</w:t>
            </w:r>
          </w:p>
        </w:tc>
        <w:tc>
          <w:tcPr>
            <w:tcW w:w="0" w:type="auto"/>
            <w:shd w:val="clear" w:color="auto" w:fill="auto"/>
            <w:noWrap/>
            <w:vAlign w:val="center"/>
            <w:hideMark/>
          </w:tcPr>
          <w:p w14:paraId="558D415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51.1</w:t>
            </w:r>
          </w:p>
        </w:tc>
      </w:tr>
      <w:tr w:rsidR="000949DF" w:rsidRPr="00C22253" w14:paraId="1043F6A2" w14:textId="77777777" w:rsidTr="00C22253">
        <w:trPr>
          <w:trHeight w:val="285"/>
          <w:jc w:val="center"/>
        </w:trPr>
        <w:tc>
          <w:tcPr>
            <w:tcW w:w="1740" w:type="dxa"/>
            <w:shd w:val="clear" w:color="auto" w:fill="auto"/>
            <w:noWrap/>
            <w:vAlign w:val="center"/>
            <w:hideMark/>
          </w:tcPr>
          <w:p w14:paraId="3EBD8B5B"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sauce-1</w:t>
            </w:r>
          </w:p>
        </w:tc>
        <w:tc>
          <w:tcPr>
            <w:tcW w:w="0" w:type="auto"/>
            <w:shd w:val="clear" w:color="auto" w:fill="auto"/>
            <w:noWrap/>
            <w:vAlign w:val="center"/>
            <w:hideMark/>
          </w:tcPr>
          <w:p w14:paraId="0897E9F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44.66 ± 0.30</w:t>
            </w:r>
          </w:p>
        </w:tc>
        <w:tc>
          <w:tcPr>
            <w:tcW w:w="0" w:type="auto"/>
            <w:shd w:val="clear" w:color="auto" w:fill="auto"/>
            <w:noWrap/>
            <w:vAlign w:val="center"/>
            <w:hideMark/>
          </w:tcPr>
          <w:p w14:paraId="46F87723"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1168 ± 49</w:t>
            </w:r>
          </w:p>
        </w:tc>
        <w:tc>
          <w:tcPr>
            <w:tcW w:w="0" w:type="auto"/>
            <w:shd w:val="clear" w:color="auto" w:fill="auto"/>
            <w:noWrap/>
            <w:vAlign w:val="center"/>
            <w:hideMark/>
          </w:tcPr>
          <w:p w14:paraId="44FF4697"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3.8</w:t>
            </w:r>
          </w:p>
        </w:tc>
      </w:tr>
      <w:tr w:rsidR="000949DF" w:rsidRPr="00C22253" w14:paraId="406B7622" w14:textId="77777777" w:rsidTr="00C22253">
        <w:trPr>
          <w:trHeight w:val="285"/>
          <w:jc w:val="center"/>
        </w:trPr>
        <w:tc>
          <w:tcPr>
            <w:tcW w:w="1740" w:type="dxa"/>
            <w:shd w:val="clear" w:color="auto" w:fill="auto"/>
            <w:noWrap/>
            <w:vAlign w:val="center"/>
            <w:hideMark/>
          </w:tcPr>
          <w:p w14:paraId="1A596E49"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sauce-2</w:t>
            </w:r>
          </w:p>
        </w:tc>
        <w:tc>
          <w:tcPr>
            <w:tcW w:w="0" w:type="auto"/>
            <w:shd w:val="clear" w:color="auto" w:fill="auto"/>
            <w:noWrap/>
            <w:vAlign w:val="center"/>
            <w:hideMark/>
          </w:tcPr>
          <w:p w14:paraId="73E89A4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29.9 ± 1.1</w:t>
            </w:r>
          </w:p>
        </w:tc>
        <w:tc>
          <w:tcPr>
            <w:tcW w:w="0" w:type="auto"/>
            <w:shd w:val="clear" w:color="auto" w:fill="auto"/>
            <w:noWrap/>
            <w:vAlign w:val="center"/>
            <w:hideMark/>
          </w:tcPr>
          <w:p w14:paraId="3D741CCB"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661 ± 25</w:t>
            </w:r>
          </w:p>
        </w:tc>
        <w:tc>
          <w:tcPr>
            <w:tcW w:w="0" w:type="auto"/>
            <w:shd w:val="clear" w:color="auto" w:fill="auto"/>
            <w:noWrap/>
            <w:vAlign w:val="center"/>
            <w:hideMark/>
          </w:tcPr>
          <w:p w14:paraId="2A8160CE"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4.5</w:t>
            </w:r>
          </w:p>
        </w:tc>
      </w:tr>
      <w:tr w:rsidR="000949DF" w:rsidRPr="00C22253" w14:paraId="5786DD4B" w14:textId="77777777" w:rsidTr="00C22253">
        <w:trPr>
          <w:trHeight w:val="285"/>
          <w:jc w:val="center"/>
        </w:trPr>
        <w:tc>
          <w:tcPr>
            <w:tcW w:w="1740" w:type="dxa"/>
            <w:tcBorders>
              <w:bottom w:val="single" w:sz="4" w:space="0" w:color="auto"/>
            </w:tcBorders>
            <w:shd w:val="clear" w:color="auto" w:fill="auto"/>
            <w:noWrap/>
            <w:vAlign w:val="center"/>
            <w:hideMark/>
          </w:tcPr>
          <w:p w14:paraId="759FD223" w14:textId="77777777" w:rsidR="000949DF" w:rsidRPr="00C22253" w:rsidRDefault="000949DF" w:rsidP="00237CEC">
            <w:pPr>
              <w:spacing w:after="60"/>
              <w:outlineLvl w:val="0"/>
              <w:rPr>
                <w:rFonts w:ascii="Times New Roman" w:hAnsi="Times New Roman"/>
                <w:sz w:val="20"/>
                <w:szCs w:val="20"/>
              </w:rPr>
            </w:pPr>
            <w:r w:rsidRPr="00C22253">
              <w:rPr>
                <w:rFonts w:ascii="Times New Roman" w:hAnsi="Times New Roman"/>
                <w:sz w:val="20"/>
                <w:szCs w:val="20"/>
              </w:rPr>
              <w:t>Fish sauce-3</w:t>
            </w:r>
          </w:p>
        </w:tc>
        <w:tc>
          <w:tcPr>
            <w:tcW w:w="0" w:type="auto"/>
            <w:tcBorders>
              <w:bottom w:val="single" w:sz="4" w:space="0" w:color="auto"/>
            </w:tcBorders>
            <w:shd w:val="clear" w:color="auto" w:fill="auto"/>
            <w:noWrap/>
            <w:vAlign w:val="center"/>
            <w:hideMark/>
          </w:tcPr>
          <w:p w14:paraId="0F4D761D"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52.1 ± 3.3</w:t>
            </w:r>
          </w:p>
        </w:tc>
        <w:tc>
          <w:tcPr>
            <w:tcW w:w="0" w:type="auto"/>
            <w:tcBorders>
              <w:bottom w:val="single" w:sz="4" w:space="0" w:color="auto"/>
            </w:tcBorders>
            <w:shd w:val="clear" w:color="auto" w:fill="auto"/>
            <w:noWrap/>
            <w:vAlign w:val="center"/>
            <w:hideMark/>
          </w:tcPr>
          <w:p w14:paraId="29B8F181"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1195 ± 54</w:t>
            </w:r>
          </w:p>
        </w:tc>
        <w:tc>
          <w:tcPr>
            <w:tcW w:w="0" w:type="auto"/>
            <w:tcBorders>
              <w:bottom w:val="single" w:sz="4" w:space="0" w:color="auto"/>
            </w:tcBorders>
            <w:shd w:val="clear" w:color="auto" w:fill="auto"/>
            <w:noWrap/>
            <w:vAlign w:val="center"/>
            <w:hideMark/>
          </w:tcPr>
          <w:p w14:paraId="3715B9D4" w14:textId="77777777" w:rsidR="000949DF" w:rsidRPr="00C22253" w:rsidRDefault="000949DF" w:rsidP="00237CEC">
            <w:pPr>
              <w:spacing w:after="60"/>
              <w:jc w:val="center"/>
              <w:outlineLvl w:val="0"/>
              <w:rPr>
                <w:rFonts w:ascii="Times New Roman" w:hAnsi="Times New Roman"/>
                <w:sz w:val="20"/>
                <w:szCs w:val="20"/>
              </w:rPr>
            </w:pPr>
            <w:r w:rsidRPr="00C22253">
              <w:rPr>
                <w:rFonts w:ascii="Times New Roman" w:hAnsi="Times New Roman"/>
                <w:sz w:val="20"/>
                <w:szCs w:val="20"/>
              </w:rPr>
              <w:t>4.4</w:t>
            </w:r>
          </w:p>
        </w:tc>
      </w:tr>
    </w:tbl>
    <w:p w14:paraId="05BAD1E9" w14:textId="33B3D940" w:rsidR="00494A2C" w:rsidRDefault="00494A2C" w:rsidP="000949DF">
      <w:pPr>
        <w:spacing w:after="0"/>
        <w:jc w:val="both"/>
        <w:outlineLvl w:val="0"/>
        <w:rPr>
          <w:rFonts w:ascii="Times New Roman" w:hAnsi="Times New Roman"/>
          <w:sz w:val="20"/>
          <w:szCs w:val="20"/>
        </w:rPr>
      </w:pPr>
    </w:p>
    <w:p w14:paraId="7887ECB0" w14:textId="7442AAFE" w:rsidR="00C22253" w:rsidRPr="000949DF" w:rsidRDefault="00494A2C" w:rsidP="00494A2C">
      <w:pPr>
        <w:spacing w:after="0"/>
        <w:outlineLvl w:val="0"/>
        <w:rPr>
          <w:rFonts w:ascii="Times New Roman" w:hAnsi="Times New Roman"/>
          <w:sz w:val="20"/>
          <w:szCs w:val="20"/>
        </w:rPr>
      </w:pPr>
      <w:r w:rsidRPr="000949DF">
        <w:rPr>
          <w:rFonts w:ascii="Times New Roman" w:hAnsi="Times New Roman"/>
          <w:noProof/>
          <w:sz w:val="20"/>
          <w:szCs w:val="20"/>
        </w:rPr>
        <mc:AlternateContent>
          <mc:Choice Requires="wps">
            <w:drawing>
              <wp:anchor distT="0" distB="0" distL="114300" distR="114300" simplePos="0" relativeHeight="251699200" behindDoc="0" locked="0" layoutInCell="1" allowOverlap="1" wp14:anchorId="163E1EFF" wp14:editId="06482889">
                <wp:simplePos x="0" y="0"/>
                <wp:positionH relativeFrom="column">
                  <wp:posOffset>3444240</wp:posOffset>
                </wp:positionH>
                <wp:positionV relativeFrom="paragraph">
                  <wp:posOffset>56515</wp:posOffset>
                </wp:positionV>
                <wp:extent cx="373711" cy="32600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2BDE2214"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1EFF" id="Text Box 10" o:spid="_x0000_s1029" type="#_x0000_t202" style="position:absolute;margin-left:271.2pt;margin-top:4.45pt;width:29.45pt;height:2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" filled="f" stroked="f" strokeweight=".5pt">
                <v:textbox>
                  <w:txbxContent>
                    <w:p w14:paraId="2BDE2214"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w:t>
                      </w:r>
                      <w:r>
                        <w:rPr>
                          <w:rFonts w:ascii="Times New Roman" w:hAnsi="Times New Roman"/>
                          <w:b/>
                          <w:bCs/>
                          <w:lang w:val="en-MY"/>
                        </w:rPr>
                        <w:t>b</w:t>
                      </w:r>
                      <w:r w:rsidRPr="00B017C2">
                        <w:rPr>
                          <w:rFonts w:ascii="Times New Roman" w:hAnsi="Times New Roman"/>
                          <w:b/>
                          <w:bCs/>
                          <w:lang w:val="en-MY"/>
                        </w:rPr>
                        <w:t>)</w:t>
                      </w:r>
                    </w:p>
                  </w:txbxContent>
                </v:textbox>
              </v:shape>
            </w:pict>
          </mc:Fallback>
        </mc:AlternateContent>
      </w:r>
      <w:r w:rsidRPr="000949DF">
        <w:rPr>
          <w:rFonts w:ascii="Times New Roman" w:hAnsi="Times New Roman"/>
          <w:noProof/>
          <w:sz w:val="20"/>
          <w:szCs w:val="20"/>
        </w:rPr>
        <mc:AlternateContent>
          <mc:Choice Requires="wps">
            <w:drawing>
              <wp:anchor distT="0" distB="0" distL="114300" distR="114300" simplePos="0" relativeHeight="251694080" behindDoc="0" locked="0" layoutInCell="1" allowOverlap="1" wp14:anchorId="6EDD492E" wp14:editId="7D53A155">
                <wp:simplePos x="0" y="0"/>
                <wp:positionH relativeFrom="column">
                  <wp:posOffset>381000</wp:posOffset>
                </wp:positionH>
                <wp:positionV relativeFrom="paragraph">
                  <wp:posOffset>113030</wp:posOffset>
                </wp:positionV>
                <wp:extent cx="373711" cy="326003"/>
                <wp:effectExtent l="0" t="0" r="0" b="0"/>
                <wp:wrapNone/>
                <wp:docPr id="9" name="Text Box 9"/>
                <wp:cNvGraphicFramePr/>
                <a:graphic xmlns:a="http://schemas.openxmlformats.org/drawingml/2006/main">
                  <a:graphicData uri="http://schemas.microsoft.com/office/word/2010/wordprocessingShape">
                    <wps:wsp>
                      <wps:cNvSpPr txBox="1"/>
                      <wps:spPr>
                        <a:xfrm>
                          <a:off x="0" y="0"/>
                          <a:ext cx="373711" cy="326003"/>
                        </a:xfrm>
                        <a:prstGeom prst="rect">
                          <a:avLst/>
                        </a:prstGeom>
                        <a:noFill/>
                        <a:ln w="6350">
                          <a:noFill/>
                        </a:ln>
                      </wps:spPr>
                      <wps:txbx>
                        <w:txbxContent>
                          <w:p w14:paraId="4C7905B1"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492E" id="Text Box 9" o:spid="_x0000_s1030" type="#_x0000_t202" style="position:absolute;margin-left:30pt;margin-top:8.9pt;width:29.45pt;height:2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" filled="f" stroked="f" strokeweight=".5pt">
                <v:textbox>
                  <w:txbxContent>
                    <w:p w14:paraId="4C7905B1" w14:textId="77777777" w:rsidR="00494A2C" w:rsidRPr="00B017C2" w:rsidRDefault="00494A2C" w:rsidP="00494A2C">
                      <w:pPr>
                        <w:rPr>
                          <w:rFonts w:ascii="Times New Roman" w:hAnsi="Times New Roman"/>
                          <w:b/>
                          <w:bCs/>
                          <w:lang w:val="en-MY"/>
                        </w:rPr>
                      </w:pPr>
                      <w:r w:rsidRPr="00B017C2">
                        <w:rPr>
                          <w:rFonts w:ascii="Times New Roman" w:hAnsi="Times New Roman"/>
                          <w:b/>
                          <w:bCs/>
                          <w:lang w:val="en-MY"/>
                        </w:rPr>
                        <w:t>(a)</w:t>
                      </w:r>
                    </w:p>
                  </w:txbxContent>
                </v:textbox>
              </v:shape>
            </w:pict>
          </mc:Fallback>
        </mc:AlternateContent>
      </w:r>
      <w:r w:rsidRPr="000949DF">
        <w:rPr>
          <w:rFonts w:ascii="Times New Roman" w:hAnsi="Times New Roman"/>
          <w:noProof/>
          <w:sz w:val="20"/>
          <w:szCs w:val="20"/>
        </w:rPr>
        <w:drawing>
          <wp:anchor distT="0" distB="0" distL="114300" distR="114300" simplePos="0" relativeHeight="251688960" behindDoc="0" locked="0" layoutInCell="1" allowOverlap="1" wp14:anchorId="14BB273D" wp14:editId="29108A28">
            <wp:simplePos x="0" y="0"/>
            <wp:positionH relativeFrom="column">
              <wp:posOffset>3124200</wp:posOffset>
            </wp:positionH>
            <wp:positionV relativeFrom="paragraph">
              <wp:posOffset>635</wp:posOffset>
            </wp:positionV>
            <wp:extent cx="2828925" cy="1917065"/>
            <wp:effectExtent l="0" t="0" r="952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828925" cy="1917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49DF">
        <w:rPr>
          <w:rFonts w:ascii="Times New Roman" w:hAnsi="Times New Roman"/>
          <w:noProof/>
          <w:sz w:val="20"/>
          <w:szCs w:val="20"/>
        </w:rPr>
        <w:drawing>
          <wp:inline distT="0" distB="0" distL="0" distR="0" wp14:anchorId="6C545A24" wp14:editId="253469A6">
            <wp:extent cx="2938462" cy="19177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2976286" cy="1942385"/>
                    </a:xfrm>
                    <a:prstGeom prst="rect">
                      <a:avLst/>
                    </a:prstGeom>
                    <a:noFill/>
                  </pic:spPr>
                </pic:pic>
              </a:graphicData>
            </a:graphic>
          </wp:inline>
        </w:drawing>
      </w:r>
    </w:p>
    <w:p w14:paraId="1B6FBEFB" w14:textId="364EFB23" w:rsidR="000949DF" w:rsidRPr="000949DF" w:rsidRDefault="000949DF" w:rsidP="00237CEC">
      <w:pPr>
        <w:spacing w:before="120" w:after="0"/>
        <w:jc w:val="center"/>
        <w:outlineLvl w:val="0"/>
        <w:rPr>
          <w:rFonts w:ascii="Times New Roman" w:hAnsi="Times New Roman"/>
          <w:sz w:val="20"/>
          <w:szCs w:val="20"/>
        </w:rPr>
      </w:pPr>
      <w:r w:rsidRPr="000949DF">
        <w:rPr>
          <w:rFonts w:ascii="Times New Roman" w:hAnsi="Times New Roman"/>
          <w:sz w:val="20"/>
          <w:szCs w:val="20"/>
        </w:rPr>
        <w:t xml:space="preserve">Figure 5. </w:t>
      </w:r>
      <w:r w:rsidR="00C22253">
        <w:rPr>
          <w:rFonts w:ascii="Times New Roman" w:hAnsi="Times New Roman"/>
          <w:sz w:val="20"/>
          <w:szCs w:val="20"/>
        </w:rPr>
        <w:t xml:space="preserve"> </w:t>
      </w:r>
      <w:r w:rsidRPr="000949DF">
        <w:rPr>
          <w:rFonts w:ascii="Times New Roman" w:hAnsi="Times New Roman"/>
          <w:sz w:val="20"/>
          <w:szCs w:val="20"/>
        </w:rPr>
        <w:t>iAs concentration and iAs/tAs ratio (a) iAs and (b) tAs</w:t>
      </w: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475EE803" w14:textId="77777777" w:rsidR="001A1E8D" w:rsidRDefault="001A1E8D" w:rsidP="001A1E8D">
      <w:pPr>
        <w:spacing w:after="0"/>
        <w:jc w:val="center"/>
        <w:rPr>
          <w:rFonts w:ascii="Times New Roman" w:hAnsi="Times New Roman"/>
          <w:b/>
          <w:noProof/>
          <w:sz w:val="20"/>
          <w:szCs w:val="20"/>
          <w:lang w:bidi="ar-SA"/>
        </w:rPr>
        <w:sectPr w:rsidR="001A1E8D" w:rsidSect="00DF2081">
          <w:footerReference w:type="even" r:id="rId31"/>
          <w:footerReference w:type="default" r:id="rId32"/>
          <w:type w:val="continuous"/>
          <w:pgSz w:w="12240" w:h="15840" w:code="1"/>
          <w:pgMar w:top="1800" w:right="1469" w:bottom="1699" w:left="1440" w:header="706" w:footer="706" w:gutter="0"/>
          <w:pgNumType w:start="0"/>
          <w:cols w:space="708"/>
          <w:docGrid w:linePitch="360"/>
        </w:sectPr>
      </w:pPr>
    </w:p>
    <w:p w14:paraId="183D362C" w14:textId="3CF613B5" w:rsidR="006768E9" w:rsidRPr="00237CEC" w:rsidRDefault="006768E9" w:rsidP="001A1E8D">
      <w:pPr>
        <w:spacing w:after="0"/>
        <w:jc w:val="center"/>
        <w:rPr>
          <w:rFonts w:ascii="Times New Roman" w:hAnsi="Times New Roman"/>
          <w:b/>
          <w:noProof/>
          <w:sz w:val="20"/>
          <w:szCs w:val="20"/>
          <w:lang w:bidi="ar-SA"/>
        </w:rPr>
      </w:pPr>
      <w:r w:rsidRPr="00237CEC">
        <w:rPr>
          <w:rFonts w:ascii="Times New Roman" w:hAnsi="Times New Roman"/>
          <w:b/>
          <w:noProof/>
          <w:sz w:val="20"/>
          <w:szCs w:val="20"/>
          <w:lang w:bidi="ar-SA"/>
        </w:rPr>
        <w:t>Conclusion</w:t>
      </w:r>
    </w:p>
    <w:p w14:paraId="23FF7EEA" w14:textId="3DFB9D84" w:rsidR="00A32037" w:rsidRPr="00237CEC" w:rsidRDefault="00A32037" w:rsidP="00237CEC">
      <w:pPr>
        <w:spacing w:after="0"/>
        <w:jc w:val="both"/>
        <w:rPr>
          <w:rFonts w:ascii="Times New Roman" w:hAnsi="Times New Roman"/>
          <w:sz w:val="20"/>
          <w:szCs w:val="20"/>
        </w:rPr>
      </w:pPr>
      <w:r w:rsidRPr="00237CEC">
        <w:rPr>
          <w:rFonts w:ascii="Times New Roman" w:hAnsi="Times New Roman"/>
          <w:sz w:val="20"/>
          <w:szCs w:val="20"/>
          <w:lang w:val="en-GB"/>
        </w:rPr>
        <w:t xml:space="preserve">ICP-MS method for the determination of iAs achieved good selectivity without any significant interconversion between inorganic and organic species. The limit of detection (LOD) and limit of quantification (LOQ) were 1.7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and 5.0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respectively. The repeatability RSD</w:t>
      </w:r>
      <w:r w:rsidRPr="00237CEC">
        <w:rPr>
          <w:rFonts w:ascii="Times New Roman" w:hAnsi="Times New Roman"/>
          <w:sz w:val="20"/>
          <w:szCs w:val="20"/>
          <w:vertAlign w:val="subscript"/>
          <w:lang w:val="en-GB"/>
        </w:rPr>
        <w:t>r</w:t>
      </w:r>
      <w:r w:rsidRPr="00237CEC">
        <w:rPr>
          <w:rFonts w:ascii="Times New Roman" w:hAnsi="Times New Roman"/>
          <w:sz w:val="20"/>
          <w:szCs w:val="20"/>
          <w:lang w:val="en-GB"/>
        </w:rPr>
        <w:t xml:space="preserve"> (%) and reproducibility RSD</w:t>
      </w:r>
      <w:r w:rsidRPr="00237CEC">
        <w:rPr>
          <w:rFonts w:ascii="Times New Roman" w:hAnsi="Times New Roman"/>
          <w:sz w:val="20"/>
          <w:szCs w:val="20"/>
          <w:vertAlign w:val="subscript"/>
          <w:lang w:val="en-GB"/>
        </w:rPr>
        <w:t xml:space="preserve">R </w:t>
      </w:r>
      <w:r w:rsidRPr="00237CEC">
        <w:rPr>
          <w:rFonts w:ascii="Times New Roman" w:hAnsi="Times New Roman"/>
          <w:sz w:val="20"/>
          <w:szCs w:val="20"/>
          <w:lang w:val="en-GB"/>
        </w:rPr>
        <w:t>(%) were lower than 4.4 and 10%, respectively. The recoveries ranged from 88 to 115%</w:t>
      </w:r>
      <w:r w:rsidRPr="00237CEC">
        <w:rPr>
          <w:rFonts w:ascii="Times New Roman" w:hAnsi="Times New Roman"/>
          <w:sz w:val="20"/>
          <w:szCs w:val="20"/>
          <w:lang w:val="vi-VN"/>
        </w:rPr>
        <w:t xml:space="preserve"> for all spiked samples. </w:t>
      </w:r>
      <w:r w:rsidRPr="00237CEC">
        <w:rPr>
          <w:rFonts w:ascii="Times New Roman" w:hAnsi="Times New Roman"/>
          <w:sz w:val="20"/>
          <w:szCs w:val="20"/>
          <w:lang w:val="en-GB"/>
        </w:rPr>
        <w:t xml:space="preserve">This analytical method was applied to assess the inorganic arsenic in anchovy, herring, white rice, brown rice, and fish sauce with high reliability. The iAs contents in various foods were analyzed by the optimized method at 10.67-22.08 µg </w:t>
      </w:r>
      <w:r w:rsidR="0048740B">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herring, 8.13-14.99 µg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anchovy, 93.0-110.5 µg </w:t>
      </w:r>
      <w:r w:rsidR="00FC0ADA">
        <w:rPr>
          <w:rFonts w:ascii="Times New Roman" w:hAnsi="Times New Roman"/>
          <w:sz w:val="20"/>
          <w:szCs w:val="20"/>
          <w:lang w:val="en-GB"/>
        </w:rPr>
        <w:t>kg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rice, 120.5-196.8 µg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brown rice, and 29.9-52.1 </w:t>
      </w:r>
      <w:r w:rsidR="000372DA">
        <w:rPr>
          <w:rFonts w:ascii="Times New Roman" w:hAnsi="Times New Roman"/>
          <w:sz w:val="20"/>
          <w:szCs w:val="20"/>
          <w:lang w:val="en-GB"/>
        </w:rPr>
        <w:t>k</w:t>
      </w:r>
      <w:r w:rsidR="00FC0ADA">
        <w:rPr>
          <w:rFonts w:ascii="Times New Roman" w:hAnsi="Times New Roman"/>
          <w:sz w:val="20"/>
          <w:szCs w:val="20"/>
          <w:lang w:val="en-GB"/>
        </w:rPr>
        <w:t>g</w:t>
      </w:r>
      <w:r w:rsidRPr="00237CEC">
        <w:rPr>
          <w:rFonts w:ascii="Times New Roman" w:hAnsi="Times New Roman"/>
          <w:sz w:val="20"/>
          <w:szCs w:val="20"/>
          <w:vertAlign w:val="superscript"/>
          <w:lang w:val="en-GB"/>
        </w:rPr>
        <w:t>-1</w:t>
      </w:r>
      <w:r w:rsidRPr="00237CEC">
        <w:rPr>
          <w:rFonts w:ascii="Times New Roman" w:hAnsi="Times New Roman"/>
          <w:sz w:val="20"/>
          <w:szCs w:val="20"/>
          <w:lang w:val="en-GB"/>
        </w:rPr>
        <w:t xml:space="preserve"> for fish sauce. The concentration of iAs in the rice and rice products was lower than the limits established by FAO and EU for rice products for adult consumption. In most samples of the rice products, iAs was approximately 51.1% to 97.9% of the total content of As present. However, no legislation is currently available for iAs in fish and fish sauce and it is believed that the present study will contribute to the establishment of a threshold concentration. The developed method is suitable for routine analysis in the context of many laboratories only equipped with the ICP-MS instead of modern and high-cost HPLC-ICP-MS.</w:t>
      </w:r>
    </w:p>
    <w:p w14:paraId="1BB4931A" w14:textId="77777777" w:rsidR="00A32037" w:rsidRPr="00237CEC" w:rsidRDefault="00A32037" w:rsidP="001A1E8D">
      <w:pPr>
        <w:spacing w:after="0"/>
        <w:jc w:val="center"/>
        <w:outlineLvl w:val="0"/>
        <w:rPr>
          <w:rFonts w:ascii="Times New Roman" w:hAnsi="Times New Roman"/>
          <w:sz w:val="20"/>
          <w:szCs w:val="20"/>
        </w:rPr>
      </w:pPr>
    </w:p>
    <w:p w14:paraId="797C19D8" w14:textId="77777777" w:rsidR="00A32037" w:rsidRPr="00237CEC" w:rsidRDefault="00A32037" w:rsidP="001A1E8D">
      <w:pPr>
        <w:spacing w:after="0"/>
        <w:jc w:val="center"/>
        <w:outlineLvl w:val="0"/>
        <w:rPr>
          <w:rFonts w:ascii="Times New Roman" w:hAnsi="Times New Roman"/>
          <w:b/>
          <w:sz w:val="20"/>
          <w:szCs w:val="20"/>
        </w:rPr>
      </w:pPr>
      <w:r w:rsidRPr="00237CEC">
        <w:rPr>
          <w:rFonts w:ascii="Times New Roman" w:hAnsi="Times New Roman"/>
          <w:b/>
          <w:sz w:val="20"/>
          <w:szCs w:val="20"/>
        </w:rPr>
        <w:t>Acknowledgment</w:t>
      </w:r>
    </w:p>
    <w:p w14:paraId="5D215AFF" w14:textId="0BE053DA" w:rsidR="006768E9" w:rsidRPr="00237CEC" w:rsidRDefault="00A32037" w:rsidP="00237CEC">
      <w:pPr>
        <w:spacing w:after="0"/>
        <w:jc w:val="both"/>
        <w:outlineLvl w:val="0"/>
        <w:rPr>
          <w:rFonts w:ascii="Times New Roman" w:hAnsi="Times New Roman"/>
          <w:sz w:val="20"/>
          <w:szCs w:val="20"/>
        </w:rPr>
      </w:pPr>
      <w:r w:rsidRPr="00237CEC">
        <w:rPr>
          <w:rFonts w:ascii="Times New Roman" w:hAnsi="Times New Roman"/>
          <w:bCs/>
          <w:sz w:val="20"/>
          <w:szCs w:val="20"/>
        </w:rPr>
        <w:t>The authors would like to express our thanks and appreciation to Warrantek Joint Stock Company-Testing Center, Can Tho City, Nguyen Tat Thanh University (NTTU), and the University of Science, Vietnam National University Ho Chi Minh City (US-VNU HCMC), Vietnam, for their assistance and support during this study.</w:t>
      </w:r>
    </w:p>
    <w:p w14:paraId="63ACC625" w14:textId="77777777" w:rsidR="006768E9" w:rsidRPr="00237CEC" w:rsidRDefault="006768E9" w:rsidP="001A1E8D">
      <w:pPr>
        <w:spacing w:after="0"/>
        <w:jc w:val="center"/>
        <w:rPr>
          <w:rFonts w:ascii="Times New Roman" w:hAnsi="Times New Roman"/>
          <w:noProof/>
          <w:sz w:val="20"/>
          <w:szCs w:val="20"/>
          <w:lang w:bidi="ar-SA"/>
        </w:rPr>
      </w:pPr>
    </w:p>
    <w:p w14:paraId="763A6DA7" w14:textId="77777777" w:rsidR="006768E9" w:rsidRPr="00237CEC" w:rsidRDefault="006768E9" w:rsidP="001A1E8D">
      <w:pPr>
        <w:spacing w:after="0"/>
        <w:jc w:val="center"/>
        <w:rPr>
          <w:rFonts w:ascii="Times New Roman" w:hAnsi="Times New Roman"/>
          <w:b/>
          <w:noProof/>
          <w:sz w:val="20"/>
          <w:szCs w:val="20"/>
          <w:lang w:bidi="ar-SA"/>
        </w:rPr>
      </w:pPr>
      <w:r w:rsidRPr="00237CEC">
        <w:rPr>
          <w:rFonts w:ascii="Times New Roman" w:hAnsi="Times New Roman"/>
          <w:b/>
          <w:noProof/>
          <w:sz w:val="20"/>
          <w:szCs w:val="20"/>
          <w:lang w:bidi="ar-SA"/>
        </w:rPr>
        <w:t>References</w:t>
      </w:r>
    </w:p>
    <w:p w14:paraId="39A7C9C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Hite, A. H. (2013)</w:t>
      </w:r>
      <w:r w:rsidRPr="00237CEC">
        <w:rPr>
          <w:rFonts w:ascii="Times New Roman" w:hAnsi="Times New Roman"/>
          <w:sz w:val="20"/>
          <w:szCs w:val="20"/>
          <w:lang w:val="vi-VN"/>
        </w:rPr>
        <w:t>.</w:t>
      </w:r>
      <w:r w:rsidRPr="00237CEC">
        <w:rPr>
          <w:rFonts w:ascii="Times New Roman" w:hAnsi="Times New Roman"/>
          <w:sz w:val="20"/>
          <w:szCs w:val="20"/>
        </w:rPr>
        <w:t xml:space="preserve"> Arsenic and rice: A call for regulation</w:t>
      </w:r>
      <w:r w:rsidRPr="00237CEC">
        <w:rPr>
          <w:rFonts w:ascii="Times New Roman" w:hAnsi="Times New Roman"/>
          <w:sz w:val="20"/>
          <w:szCs w:val="20"/>
          <w:lang w:val="vi-VN"/>
        </w:rPr>
        <w:t xml:space="preserve">. </w:t>
      </w:r>
      <w:r w:rsidRPr="00237CEC">
        <w:rPr>
          <w:rFonts w:ascii="Times New Roman" w:hAnsi="Times New Roman"/>
          <w:i/>
          <w:sz w:val="20"/>
          <w:szCs w:val="20"/>
        </w:rPr>
        <w:t>Nutrition</w:t>
      </w:r>
      <w:r w:rsidRPr="00237CEC">
        <w:rPr>
          <w:rFonts w:ascii="Times New Roman" w:hAnsi="Times New Roman"/>
          <w:sz w:val="20"/>
          <w:szCs w:val="20"/>
        </w:rPr>
        <w:t>, 29</w:t>
      </w:r>
      <w:r w:rsidRPr="00237CEC">
        <w:rPr>
          <w:rFonts w:ascii="Times New Roman" w:hAnsi="Times New Roman"/>
          <w:sz w:val="20"/>
          <w:szCs w:val="20"/>
          <w:lang w:val="vi-VN"/>
        </w:rPr>
        <w:t>:</w:t>
      </w:r>
      <w:r w:rsidRPr="00237CEC">
        <w:rPr>
          <w:rFonts w:ascii="Times New Roman" w:hAnsi="Times New Roman"/>
          <w:sz w:val="20"/>
          <w:szCs w:val="20"/>
        </w:rPr>
        <w:t xml:space="preserve"> 353</w:t>
      </w:r>
      <w:r w:rsidRPr="00237CEC">
        <w:rPr>
          <w:rFonts w:ascii="Times New Roman" w:hAnsi="Times New Roman"/>
          <w:sz w:val="20"/>
          <w:szCs w:val="20"/>
          <w:lang w:val="pt-BR"/>
        </w:rPr>
        <w:t>-</w:t>
      </w:r>
      <w:r w:rsidRPr="00237CEC">
        <w:rPr>
          <w:rFonts w:ascii="Times New Roman" w:hAnsi="Times New Roman"/>
          <w:sz w:val="20"/>
          <w:szCs w:val="20"/>
        </w:rPr>
        <w:t xml:space="preserve">354. </w:t>
      </w:r>
    </w:p>
    <w:p w14:paraId="06A34C9D"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Srivastava, S., Suprasanna, P. and D’Souza, S. F. (2011)</w:t>
      </w:r>
      <w:r w:rsidRPr="00237CEC">
        <w:rPr>
          <w:rFonts w:ascii="Times New Roman" w:hAnsi="Times New Roman"/>
          <w:sz w:val="20"/>
          <w:szCs w:val="20"/>
          <w:lang w:val="vi-VN"/>
        </w:rPr>
        <w:t>.</w:t>
      </w:r>
      <w:r w:rsidRPr="00237CEC">
        <w:rPr>
          <w:rFonts w:ascii="Times New Roman" w:hAnsi="Times New Roman"/>
          <w:sz w:val="20"/>
          <w:szCs w:val="20"/>
        </w:rPr>
        <w:t xml:space="preserve"> Redox state and energetic equilibrium determine the magnitude of stress in </w:t>
      </w:r>
      <w:r w:rsidRPr="00237CEC">
        <w:rPr>
          <w:rFonts w:ascii="Times New Roman" w:hAnsi="Times New Roman"/>
          <w:i/>
          <w:iCs/>
          <w:sz w:val="20"/>
          <w:szCs w:val="20"/>
        </w:rPr>
        <w:t xml:space="preserve">Hydrilla </w:t>
      </w:r>
      <w:r w:rsidRPr="00237CEC">
        <w:rPr>
          <w:rFonts w:ascii="Times New Roman" w:hAnsi="Times New Roman"/>
          <w:i/>
          <w:iCs/>
          <w:sz w:val="20"/>
          <w:szCs w:val="20"/>
        </w:rPr>
        <w:t>verticillata</w:t>
      </w:r>
      <w:r w:rsidRPr="00237CEC">
        <w:rPr>
          <w:rFonts w:ascii="Times New Roman" w:hAnsi="Times New Roman"/>
          <w:sz w:val="20"/>
          <w:szCs w:val="20"/>
        </w:rPr>
        <w:t xml:space="preserve"> upon exposure to arsenate</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Protoplasma</w:t>
      </w:r>
      <w:r w:rsidRPr="00237CEC">
        <w:rPr>
          <w:rFonts w:ascii="Times New Roman" w:hAnsi="Times New Roman"/>
          <w:sz w:val="20"/>
          <w:szCs w:val="20"/>
        </w:rPr>
        <w:t>, 248(4)</w:t>
      </w:r>
      <w:r w:rsidRPr="00237CEC">
        <w:rPr>
          <w:rFonts w:ascii="Times New Roman" w:hAnsi="Times New Roman"/>
          <w:sz w:val="20"/>
          <w:szCs w:val="20"/>
          <w:lang w:val="vi-VN"/>
        </w:rPr>
        <w:t>:</w:t>
      </w:r>
      <w:r w:rsidRPr="00237CEC">
        <w:rPr>
          <w:rFonts w:ascii="Times New Roman" w:hAnsi="Times New Roman"/>
          <w:sz w:val="20"/>
          <w:szCs w:val="20"/>
        </w:rPr>
        <w:t xml:space="preserve"> 805</w:t>
      </w:r>
      <w:r w:rsidRPr="00237CEC">
        <w:rPr>
          <w:rFonts w:ascii="Times New Roman" w:hAnsi="Times New Roman"/>
          <w:sz w:val="20"/>
          <w:szCs w:val="20"/>
          <w:lang w:val="pt-BR"/>
        </w:rPr>
        <w:t>-</w:t>
      </w:r>
      <w:r w:rsidRPr="00237CEC">
        <w:rPr>
          <w:rFonts w:ascii="Times New Roman" w:hAnsi="Times New Roman"/>
          <w:sz w:val="20"/>
          <w:szCs w:val="20"/>
        </w:rPr>
        <w:t xml:space="preserve">815. </w:t>
      </w:r>
    </w:p>
    <w:p w14:paraId="0264FDC6"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Mandal, B. K. and Suzuki, K. T. (2002)</w:t>
      </w:r>
      <w:r w:rsidRPr="00237CEC">
        <w:rPr>
          <w:rFonts w:ascii="Times New Roman" w:hAnsi="Times New Roman"/>
          <w:sz w:val="20"/>
          <w:szCs w:val="20"/>
          <w:lang w:val="vi-VN"/>
        </w:rPr>
        <w:t>.</w:t>
      </w:r>
      <w:r w:rsidRPr="00237CEC">
        <w:rPr>
          <w:rFonts w:ascii="Times New Roman" w:hAnsi="Times New Roman"/>
          <w:sz w:val="20"/>
          <w:szCs w:val="20"/>
        </w:rPr>
        <w:t xml:space="preserve"> Arsenic round the world: A review</w:t>
      </w:r>
      <w:r w:rsidRPr="00237CEC">
        <w:rPr>
          <w:rFonts w:ascii="Times New Roman" w:hAnsi="Times New Roman"/>
          <w:sz w:val="20"/>
          <w:szCs w:val="20"/>
          <w:lang w:val="vi-VN"/>
        </w:rPr>
        <w:t xml:space="preserve">. </w:t>
      </w:r>
      <w:r w:rsidRPr="00237CEC">
        <w:rPr>
          <w:rFonts w:ascii="Times New Roman" w:hAnsi="Times New Roman"/>
          <w:i/>
          <w:sz w:val="20"/>
          <w:szCs w:val="20"/>
        </w:rPr>
        <w:t>Talanta</w:t>
      </w:r>
      <w:r w:rsidRPr="00237CEC">
        <w:rPr>
          <w:rFonts w:ascii="Times New Roman" w:hAnsi="Times New Roman"/>
          <w:sz w:val="20"/>
          <w:szCs w:val="20"/>
        </w:rPr>
        <w:t>, 58(1)</w:t>
      </w:r>
      <w:r w:rsidRPr="00237CEC">
        <w:rPr>
          <w:rFonts w:ascii="Times New Roman" w:hAnsi="Times New Roman"/>
          <w:sz w:val="20"/>
          <w:szCs w:val="20"/>
          <w:lang w:val="vi-VN"/>
        </w:rPr>
        <w:t>:</w:t>
      </w:r>
      <w:r w:rsidRPr="00237CEC">
        <w:rPr>
          <w:rFonts w:ascii="Times New Roman" w:hAnsi="Times New Roman"/>
          <w:sz w:val="20"/>
          <w:szCs w:val="20"/>
        </w:rPr>
        <w:t xml:space="preserve"> 201</w:t>
      </w:r>
      <w:r w:rsidRPr="00237CEC">
        <w:rPr>
          <w:rFonts w:ascii="Times New Roman" w:hAnsi="Times New Roman"/>
          <w:sz w:val="20"/>
          <w:szCs w:val="20"/>
          <w:lang w:val="pt-BR"/>
        </w:rPr>
        <w:t>-</w:t>
      </w:r>
      <w:r w:rsidRPr="00237CEC">
        <w:rPr>
          <w:rFonts w:ascii="Times New Roman" w:hAnsi="Times New Roman"/>
          <w:sz w:val="20"/>
          <w:szCs w:val="20"/>
        </w:rPr>
        <w:t>235.</w:t>
      </w:r>
    </w:p>
    <w:p w14:paraId="4D218A5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 J. F., Yamaji, N., Mitani, N., Xu, X.-Y., Su, Y.-H., McGrath, S. P.</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Zhao, F.-J. (2008). Transporters of arsenite in rice and their role in arsenic accumulation in rice grain. </w:t>
      </w:r>
      <w:r w:rsidRPr="00237CEC">
        <w:rPr>
          <w:rFonts w:ascii="Times New Roman" w:hAnsi="Times New Roman"/>
          <w:i/>
          <w:sz w:val="20"/>
          <w:szCs w:val="20"/>
        </w:rPr>
        <w:t>Proceedings of the National Academy of Sciences</w:t>
      </w:r>
      <w:r w:rsidRPr="00237CEC">
        <w:rPr>
          <w:rFonts w:ascii="Times New Roman" w:hAnsi="Times New Roman"/>
          <w:sz w:val="20"/>
          <w:szCs w:val="20"/>
        </w:rPr>
        <w:t>, 105(29)</w:t>
      </w:r>
      <w:r w:rsidRPr="00237CEC">
        <w:rPr>
          <w:rFonts w:ascii="Times New Roman" w:hAnsi="Times New Roman"/>
          <w:sz w:val="20"/>
          <w:szCs w:val="20"/>
          <w:lang w:val="vi-VN"/>
        </w:rPr>
        <w:t>:</w:t>
      </w:r>
      <w:r w:rsidRPr="00237CEC">
        <w:rPr>
          <w:rFonts w:ascii="Times New Roman" w:hAnsi="Times New Roman"/>
          <w:sz w:val="20"/>
          <w:szCs w:val="20"/>
        </w:rPr>
        <w:t xml:space="preserve"> 9931</w:t>
      </w:r>
      <w:r w:rsidRPr="00237CEC">
        <w:rPr>
          <w:rFonts w:ascii="Times New Roman" w:hAnsi="Times New Roman"/>
          <w:sz w:val="20"/>
          <w:szCs w:val="20"/>
          <w:lang w:val="pt-BR"/>
        </w:rPr>
        <w:t>-</w:t>
      </w:r>
      <w:r w:rsidRPr="00237CEC">
        <w:rPr>
          <w:rFonts w:ascii="Times New Roman" w:hAnsi="Times New Roman"/>
          <w:sz w:val="20"/>
          <w:szCs w:val="20"/>
        </w:rPr>
        <w:t xml:space="preserve">9935. </w:t>
      </w:r>
    </w:p>
    <w:p w14:paraId="3C28CC6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Zhao, F. J., Ma, J. F., Meharg, A.</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McGrath, S. (2009)</w:t>
      </w:r>
      <w:r w:rsidRPr="00237CEC">
        <w:rPr>
          <w:rFonts w:ascii="Times New Roman" w:hAnsi="Times New Roman"/>
          <w:sz w:val="20"/>
          <w:szCs w:val="20"/>
          <w:lang w:val="vi-VN"/>
        </w:rPr>
        <w:t>.</w:t>
      </w:r>
      <w:r w:rsidRPr="00237CEC">
        <w:rPr>
          <w:rFonts w:ascii="Times New Roman" w:hAnsi="Times New Roman"/>
          <w:sz w:val="20"/>
          <w:szCs w:val="20"/>
        </w:rPr>
        <w:t xml:space="preserve"> Arsenic uptake and metabolism in plants. </w:t>
      </w:r>
      <w:r w:rsidRPr="00237CEC">
        <w:rPr>
          <w:rFonts w:ascii="Times New Roman" w:hAnsi="Times New Roman"/>
          <w:i/>
          <w:sz w:val="20"/>
          <w:szCs w:val="20"/>
        </w:rPr>
        <w:t>New Phytologist</w:t>
      </w:r>
      <w:r w:rsidRPr="00237CEC">
        <w:rPr>
          <w:rFonts w:ascii="Times New Roman" w:hAnsi="Times New Roman"/>
          <w:sz w:val="20"/>
          <w:szCs w:val="20"/>
        </w:rPr>
        <w:t>, 181(4)</w:t>
      </w:r>
      <w:r w:rsidRPr="00237CEC">
        <w:rPr>
          <w:rFonts w:ascii="Times New Roman" w:hAnsi="Times New Roman"/>
          <w:sz w:val="20"/>
          <w:szCs w:val="20"/>
          <w:lang w:val="vi-VN"/>
        </w:rPr>
        <w:t>:</w:t>
      </w:r>
      <w:r w:rsidRPr="00237CEC">
        <w:rPr>
          <w:rFonts w:ascii="Times New Roman" w:hAnsi="Times New Roman"/>
          <w:sz w:val="20"/>
          <w:szCs w:val="20"/>
        </w:rPr>
        <w:t xml:space="preserve"> 777</w:t>
      </w:r>
      <w:r w:rsidRPr="00237CEC">
        <w:rPr>
          <w:rFonts w:ascii="Times New Roman" w:hAnsi="Times New Roman"/>
          <w:sz w:val="20"/>
          <w:szCs w:val="20"/>
          <w:lang w:val="pt-BR"/>
        </w:rPr>
        <w:t>-</w:t>
      </w:r>
      <w:r w:rsidRPr="00237CEC">
        <w:rPr>
          <w:rFonts w:ascii="Times New Roman" w:hAnsi="Times New Roman"/>
          <w:sz w:val="20"/>
          <w:szCs w:val="20"/>
        </w:rPr>
        <w:t>794.</w:t>
      </w:r>
    </w:p>
    <w:p w14:paraId="1154A8F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Flora, S. J. S. (2014). Handbook of arsenic toxicology. Academic Press.</w:t>
      </w:r>
    </w:p>
    <w:p w14:paraId="6A099F0E"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eastAsiaTheme="minorHAnsi" w:hAnsi="Times New Roman"/>
          <w:sz w:val="20"/>
          <w:szCs w:val="20"/>
        </w:rPr>
        <w:t xml:space="preserve">ARC Monographs on the Evaluation of Carcinogenic Risks to Humans </w:t>
      </w:r>
      <w:r w:rsidRPr="00237CEC">
        <w:rPr>
          <w:rFonts w:ascii="Times New Roman" w:hAnsi="Times New Roman"/>
          <w:sz w:val="20"/>
          <w:szCs w:val="20"/>
        </w:rPr>
        <w:t>(2012)</w:t>
      </w:r>
      <w:r w:rsidRPr="00237CEC">
        <w:rPr>
          <w:rFonts w:ascii="Times New Roman" w:hAnsi="Times New Roman"/>
          <w:sz w:val="20"/>
          <w:szCs w:val="20"/>
          <w:lang w:val="vi-VN"/>
        </w:rPr>
        <w:t>.</w:t>
      </w:r>
      <w:r w:rsidRPr="00237CEC">
        <w:rPr>
          <w:rFonts w:ascii="Times New Roman" w:hAnsi="Times New Roman"/>
          <w:sz w:val="20"/>
          <w:szCs w:val="20"/>
        </w:rPr>
        <w:t xml:space="preserve"> Arsenic, Metals, Fibres and Dusts</w:t>
      </w:r>
      <w:r w:rsidRPr="00237CEC">
        <w:rPr>
          <w:rFonts w:ascii="Times New Roman" w:hAnsi="Times New Roman"/>
          <w:sz w:val="20"/>
          <w:szCs w:val="20"/>
          <w:lang w:val="vi-VN"/>
        </w:rPr>
        <w:t xml:space="preserve">, Lyon, France. </w:t>
      </w:r>
    </w:p>
    <w:p w14:paraId="4EB0065C"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Aposhian, H. V., Zheng, B., Aposhian, M. M., Le, X. C., Cebrian, M. E., Cullen</w:t>
      </w:r>
      <w:r w:rsidRPr="00237CEC">
        <w:rPr>
          <w:rFonts w:ascii="Times New Roman" w:hAnsi="Times New Roman"/>
          <w:i/>
          <w:sz w:val="20"/>
          <w:szCs w:val="20"/>
        </w:rPr>
        <w:t xml:space="preserve">, </w:t>
      </w:r>
      <w:r w:rsidRPr="00237CEC">
        <w:rPr>
          <w:rFonts w:ascii="Times New Roman" w:hAnsi="Times New Roman"/>
          <w:sz w:val="20"/>
          <w:szCs w:val="20"/>
        </w:rPr>
        <w:t>W., Zakharyan, R. A., Ma, M., Dart, R. C. and Chen, Z. (2000)</w:t>
      </w:r>
      <w:r w:rsidRPr="00237CEC">
        <w:rPr>
          <w:rFonts w:ascii="Times New Roman" w:hAnsi="Times New Roman"/>
          <w:sz w:val="20"/>
          <w:szCs w:val="20"/>
          <w:lang w:val="vi-VN"/>
        </w:rPr>
        <w:t>.</w:t>
      </w:r>
      <w:r w:rsidRPr="00237CEC">
        <w:rPr>
          <w:rFonts w:ascii="Times New Roman" w:hAnsi="Times New Roman"/>
          <w:sz w:val="20"/>
          <w:szCs w:val="20"/>
        </w:rPr>
        <w:t xml:space="preserve"> DMPS–arsenic challenge test: II. Modulation of arsenic species, including monomethylarsonous acid (MMAIII), excreted in human urine. </w:t>
      </w:r>
      <w:r w:rsidRPr="00237CEC">
        <w:rPr>
          <w:rFonts w:ascii="Times New Roman" w:hAnsi="Times New Roman"/>
          <w:i/>
          <w:sz w:val="20"/>
          <w:szCs w:val="20"/>
        </w:rPr>
        <w:t xml:space="preserve">Toxicology and Applied Pharmacology, </w:t>
      </w:r>
      <w:r w:rsidRPr="00237CEC">
        <w:rPr>
          <w:rFonts w:ascii="Times New Roman" w:hAnsi="Times New Roman"/>
          <w:sz w:val="20"/>
          <w:szCs w:val="20"/>
        </w:rPr>
        <w:t>165</w:t>
      </w:r>
      <w:r w:rsidRPr="00237CEC">
        <w:rPr>
          <w:rFonts w:ascii="Times New Roman" w:hAnsi="Times New Roman"/>
          <w:sz w:val="20"/>
          <w:szCs w:val="20"/>
          <w:lang w:val="vi-VN"/>
        </w:rPr>
        <w:t>:</w:t>
      </w:r>
      <w:r w:rsidRPr="00237CEC">
        <w:rPr>
          <w:rFonts w:ascii="Times New Roman" w:hAnsi="Times New Roman"/>
          <w:sz w:val="20"/>
          <w:szCs w:val="20"/>
        </w:rPr>
        <w:t xml:space="preserve"> 74</w:t>
      </w:r>
      <w:r w:rsidRPr="00237CEC">
        <w:rPr>
          <w:rFonts w:ascii="Times New Roman" w:hAnsi="Times New Roman"/>
          <w:sz w:val="20"/>
          <w:szCs w:val="20"/>
          <w:lang w:val="pt-BR"/>
        </w:rPr>
        <w:t>-</w:t>
      </w:r>
      <w:r w:rsidRPr="00237CEC">
        <w:rPr>
          <w:rFonts w:ascii="Times New Roman" w:hAnsi="Times New Roman"/>
          <w:sz w:val="20"/>
          <w:szCs w:val="20"/>
        </w:rPr>
        <w:t xml:space="preserve">83. </w:t>
      </w:r>
    </w:p>
    <w:p w14:paraId="4EAB5A7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bCs/>
          <w:sz w:val="20"/>
          <w:szCs w:val="20"/>
        </w:rPr>
        <w:t>Commission Regulation EU 2015/1006 (2015)</w:t>
      </w:r>
      <w:r w:rsidRPr="00237CEC">
        <w:rPr>
          <w:rFonts w:ascii="Times New Roman" w:hAnsi="Times New Roman"/>
          <w:bCs/>
          <w:sz w:val="20"/>
          <w:szCs w:val="20"/>
          <w:lang w:val="vi-VN"/>
        </w:rPr>
        <w:t>.</w:t>
      </w:r>
      <w:r w:rsidRPr="00237CEC">
        <w:rPr>
          <w:rFonts w:ascii="Times New Roman" w:hAnsi="Times New Roman"/>
          <w:bCs/>
          <w:sz w:val="20"/>
          <w:szCs w:val="20"/>
        </w:rPr>
        <w:t xml:space="preserve"> Amending regulation EC No</w:t>
      </w:r>
      <w:r w:rsidRPr="00237CEC">
        <w:rPr>
          <w:rFonts w:ascii="Times New Roman" w:hAnsi="Times New Roman"/>
          <w:bCs/>
          <w:sz w:val="20"/>
          <w:szCs w:val="20"/>
          <w:lang w:val="vi-VN"/>
        </w:rPr>
        <w:t>.</w:t>
      </w:r>
      <w:r w:rsidRPr="00237CEC">
        <w:rPr>
          <w:rFonts w:ascii="Times New Roman" w:hAnsi="Times New Roman"/>
          <w:bCs/>
          <w:sz w:val="20"/>
          <w:szCs w:val="20"/>
        </w:rPr>
        <w:t xml:space="preserve"> 1881/2006 as regards maximum levels of inorganic arsenic in foodstuffs</w:t>
      </w:r>
      <w:r w:rsidRPr="00237CEC">
        <w:rPr>
          <w:rFonts w:ascii="Times New Roman" w:hAnsi="Times New Roman"/>
          <w:bCs/>
          <w:sz w:val="20"/>
          <w:szCs w:val="20"/>
          <w:lang w:val="vi-VN"/>
        </w:rPr>
        <w:t>.</w:t>
      </w:r>
      <w:r w:rsidRPr="00237CEC">
        <w:rPr>
          <w:rFonts w:ascii="Times New Roman" w:hAnsi="Times New Roman"/>
          <w:sz w:val="20"/>
          <w:szCs w:val="20"/>
          <w:lang w:val="pt-BR"/>
        </w:rPr>
        <w:t xml:space="preserve"> </w:t>
      </w:r>
    </w:p>
    <w:p w14:paraId="763CAB40"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FSC 96 Amendment No. 154</w:t>
      </w:r>
      <w:r w:rsidRPr="00237CEC">
        <w:rPr>
          <w:rFonts w:ascii="Times New Roman" w:hAnsi="Times New Roman"/>
          <w:sz w:val="20"/>
          <w:szCs w:val="20"/>
          <w:lang w:val="vi-VN"/>
        </w:rPr>
        <w:t xml:space="preserve"> (</w:t>
      </w:r>
      <w:r w:rsidRPr="00237CEC">
        <w:rPr>
          <w:rFonts w:ascii="Times New Roman" w:hAnsi="Times New Roman"/>
          <w:sz w:val="20"/>
          <w:szCs w:val="20"/>
          <w:lang w:val="pt-BR"/>
        </w:rPr>
        <w:t>2015</w:t>
      </w:r>
      <w:r w:rsidRPr="00237CEC">
        <w:rPr>
          <w:rFonts w:ascii="Times New Roman" w:hAnsi="Times New Roman"/>
          <w:sz w:val="20"/>
          <w:szCs w:val="20"/>
          <w:lang w:val="vi-VN"/>
        </w:rPr>
        <w:t xml:space="preserve">). </w:t>
      </w:r>
      <w:r w:rsidRPr="00237CEC">
        <w:rPr>
          <w:rFonts w:ascii="Times New Roman" w:hAnsi="Times New Roman"/>
          <w:sz w:val="20"/>
          <w:szCs w:val="20"/>
          <w:lang w:val="pt-BR"/>
        </w:rPr>
        <w:t>Commonwealth of Australia Gazette</w:t>
      </w:r>
      <w:r w:rsidRPr="00237CEC">
        <w:rPr>
          <w:rFonts w:ascii="Times New Roman" w:hAnsi="Times New Roman"/>
          <w:sz w:val="20"/>
          <w:szCs w:val="20"/>
          <w:lang w:val="vi-VN"/>
        </w:rPr>
        <w:t xml:space="preserve">. </w:t>
      </w:r>
      <w:r w:rsidRPr="00237CEC">
        <w:rPr>
          <w:rFonts w:ascii="Times New Roman" w:hAnsi="Times New Roman"/>
          <w:sz w:val="20"/>
          <w:szCs w:val="20"/>
          <w:lang w:val="pt-BR"/>
        </w:rPr>
        <w:t xml:space="preserve">Australia New Zealand food standards code – schedule 19 – maximum levels of contaminants and natural toxicants. </w:t>
      </w:r>
    </w:p>
    <w:p w14:paraId="7DDF2730"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dos Santos, G. M., Pozebon, D., Cerveira, C.</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de Moraes, D. P. (2017). Inorganic arsenic speciation in rice products using selective hydride generation and atomic absorption spectrometry (AAS). </w:t>
      </w:r>
      <w:r w:rsidRPr="00237CEC">
        <w:rPr>
          <w:rFonts w:ascii="Times New Roman" w:hAnsi="Times New Roman"/>
          <w:i/>
          <w:sz w:val="20"/>
          <w:szCs w:val="20"/>
        </w:rPr>
        <w:t>Microchemical Journal,</w:t>
      </w:r>
      <w:r w:rsidRPr="00237CEC">
        <w:rPr>
          <w:rFonts w:ascii="Times New Roman" w:hAnsi="Times New Roman"/>
          <w:sz w:val="20"/>
          <w:szCs w:val="20"/>
        </w:rPr>
        <w:t xml:space="preserve"> 133</w:t>
      </w:r>
      <w:r w:rsidRPr="00237CEC">
        <w:rPr>
          <w:rFonts w:ascii="Times New Roman" w:hAnsi="Times New Roman"/>
          <w:sz w:val="20"/>
          <w:szCs w:val="20"/>
          <w:lang w:val="vi-VN"/>
        </w:rPr>
        <w:t>:</w:t>
      </w:r>
      <w:r w:rsidRPr="00237CEC">
        <w:rPr>
          <w:rFonts w:ascii="Times New Roman" w:hAnsi="Times New Roman"/>
          <w:sz w:val="20"/>
          <w:szCs w:val="20"/>
        </w:rPr>
        <w:t xml:space="preserve"> 265-271. </w:t>
      </w:r>
    </w:p>
    <w:p w14:paraId="70560089"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Schoof, R., Yost, L., Eickhoff, J., Crecelius, E., Cragin, D., Meacher,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Menzel, D. (1999). A market basket survey of inorganic arsenic in food. </w:t>
      </w:r>
      <w:r w:rsidRPr="00237CEC">
        <w:rPr>
          <w:rFonts w:ascii="Times New Roman" w:hAnsi="Times New Roman"/>
          <w:i/>
          <w:sz w:val="20"/>
          <w:szCs w:val="20"/>
        </w:rPr>
        <w:t>Food and Chemical Toxicology</w:t>
      </w:r>
      <w:r w:rsidRPr="00237CEC">
        <w:rPr>
          <w:rFonts w:ascii="Times New Roman" w:hAnsi="Times New Roman"/>
          <w:sz w:val="20"/>
          <w:szCs w:val="20"/>
        </w:rPr>
        <w:t>, 37(8)</w:t>
      </w:r>
      <w:r w:rsidRPr="00237CEC">
        <w:rPr>
          <w:rFonts w:ascii="Times New Roman" w:hAnsi="Times New Roman"/>
          <w:sz w:val="20"/>
          <w:szCs w:val="20"/>
          <w:lang w:val="vi-VN"/>
        </w:rPr>
        <w:t>:</w:t>
      </w:r>
      <w:r w:rsidRPr="00237CEC">
        <w:rPr>
          <w:rFonts w:ascii="Times New Roman" w:hAnsi="Times New Roman"/>
          <w:sz w:val="20"/>
          <w:szCs w:val="20"/>
        </w:rPr>
        <w:t xml:space="preserve"> 839-846. </w:t>
      </w:r>
    </w:p>
    <w:p w14:paraId="0FF7AAC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lastRenderedPageBreak/>
        <w:t>Queirolo, F., Stegen, S., Restovic, M., Paz, M., Ostapczuk, P., Schwuger,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Munoz, L. (2000). Total arsenic, lead, and cadmium levels in vegetables cultivated at the andean villages of Northern Chile. </w:t>
      </w:r>
      <w:r w:rsidRPr="00237CEC">
        <w:rPr>
          <w:rFonts w:ascii="Times New Roman" w:hAnsi="Times New Roman"/>
          <w:i/>
          <w:sz w:val="20"/>
          <w:szCs w:val="20"/>
        </w:rPr>
        <w:t>Science of The Total Environment</w:t>
      </w:r>
      <w:r w:rsidRPr="00237CEC">
        <w:rPr>
          <w:rFonts w:ascii="Times New Roman" w:hAnsi="Times New Roman"/>
          <w:sz w:val="20"/>
          <w:szCs w:val="20"/>
        </w:rPr>
        <w:t>, 255(1-3)</w:t>
      </w:r>
      <w:r w:rsidRPr="00237CEC">
        <w:rPr>
          <w:rFonts w:ascii="Times New Roman" w:hAnsi="Times New Roman"/>
          <w:sz w:val="20"/>
          <w:szCs w:val="20"/>
          <w:lang w:val="vi-VN"/>
        </w:rPr>
        <w:t>:</w:t>
      </w:r>
      <w:r w:rsidRPr="00237CEC">
        <w:rPr>
          <w:rFonts w:ascii="Times New Roman" w:hAnsi="Times New Roman"/>
          <w:sz w:val="20"/>
          <w:szCs w:val="20"/>
        </w:rPr>
        <w:t xml:space="preserve"> 75-84. </w:t>
      </w:r>
    </w:p>
    <w:p w14:paraId="208F937C"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Muñoz, O., Diaz, O. P., Leyton, I., Nuñez, N., Devesa, V., Súñer, M. A., Vélez,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Montoro, R. (2002). Vegetables collected in the cultivated Andean area of Northern Chile: Total and inorganic arsenic contents in raw vegetables. </w:t>
      </w:r>
      <w:r w:rsidRPr="00237CEC">
        <w:rPr>
          <w:rFonts w:ascii="Times New Roman" w:hAnsi="Times New Roman"/>
          <w:i/>
          <w:sz w:val="20"/>
          <w:szCs w:val="20"/>
        </w:rPr>
        <w:t>Journal of Agricultural and Food Chemistry</w:t>
      </w:r>
      <w:r w:rsidRPr="00237CEC">
        <w:rPr>
          <w:rFonts w:ascii="Times New Roman" w:hAnsi="Times New Roman"/>
          <w:sz w:val="20"/>
          <w:szCs w:val="20"/>
        </w:rPr>
        <w:t>, 50(3)</w:t>
      </w:r>
      <w:r w:rsidRPr="00237CEC">
        <w:rPr>
          <w:rFonts w:ascii="Times New Roman" w:hAnsi="Times New Roman"/>
          <w:sz w:val="20"/>
          <w:szCs w:val="20"/>
          <w:lang w:val="vi-VN"/>
        </w:rPr>
        <w:t>:</w:t>
      </w:r>
      <w:r w:rsidRPr="00237CEC">
        <w:rPr>
          <w:rFonts w:ascii="Times New Roman" w:hAnsi="Times New Roman"/>
          <w:sz w:val="20"/>
          <w:szCs w:val="20"/>
        </w:rPr>
        <w:t xml:space="preserve"> 642-647. </w:t>
      </w:r>
    </w:p>
    <w:p w14:paraId="1C70207D"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Norton, G., Deacon, C., Mestrot, A., Feldmann, J., Jenkins, P., Baskaran, C.</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Meharg, A. A. (2013). Arsenic speciation and localization in horticultural produce grown in a historically impacted mining region. </w:t>
      </w:r>
      <w:r w:rsidRPr="00237CEC">
        <w:rPr>
          <w:rFonts w:ascii="Times New Roman" w:hAnsi="Times New Roman"/>
          <w:i/>
          <w:sz w:val="20"/>
          <w:szCs w:val="20"/>
        </w:rPr>
        <w:t>Environmental Science &amp; Technology</w:t>
      </w:r>
      <w:r w:rsidRPr="00237CEC">
        <w:rPr>
          <w:rFonts w:ascii="Times New Roman" w:hAnsi="Times New Roman"/>
          <w:sz w:val="20"/>
          <w:szCs w:val="20"/>
        </w:rPr>
        <w:t>, 47(12)</w:t>
      </w:r>
      <w:r w:rsidRPr="00237CEC">
        <w:rPr>
          <w:rFonts w:ascii="Times New Roman" w:hAnsi="Times New Roman"/>
          <w:sz w:val="20"/>
          <w:szCs w:val="20"/>
          <w:lang w:val="vi-VN"/>
        </w:rPr>
        <w:t>:</w:t>
      </w:r>
      <w:r w:rsidRPr="00237CEC">
        <w:rPr>
          <w:rFonts w:ascii="Times New Roman" w:hAnsi="Times New Roman"/>
          <w:sz w:val="20"/>
          <w:szCs w:val="20"/>
        </w:rPr>
        <w:t xml:space="preserve"> 6164-6172. </w:t>
      </w:r>
    </w:p>
    <w:p w14:paraId="42EA489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Jackson, B. P., Taylor, V. F., Karagas, M. R., Punshon, T.</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Cottingham, K. L. (2012). Arsenic, organic foods, and brown rice syrup. </w:t>
      </w:r>
      <w:r w:rsidRPr="00237CEC">
        <w:rPr>
          <w:rFonts w:ascii="Times New Roman" w:hAnsi="Times New Roman"/>
          <w:i/>
          <w:sz w:val="20"/>
          <w:szCs w:val="20"/>
        </w:rPr>
        <w:t>Environmental Health Perspectives</w:t>
      </w:r>
      <w:r w:rsidRPr="00237CEC">
        <w:rPr>
          <w:rFonts w:ascii="Times New Roman" w:hAnsi="Times New Roman"/>
          <w:sz w:val="20"/>
          <w:szCs w:val="20"/>
        </w:rPr>
        <w:t>, 120(5)</w:t>
      </w:r>
      <w:r w:rsidRPr="00237CEC">
        <w:rPr>
          <w:rFonts w:ascii="Times New Roman" w:hAnsi="Times New Roman"/>
          <w:sz w:val="20"/>
          <w:szCs w:val="20"/>
          <w:lang w:val="vi-VN"/>
        </w:rPr>
        <w:t>:</w:t>
      </w:r>
      <w:r w:rsidRPr="00237CEC">
        <w:rPr>
          <w:rFonts w:ascii="Times New Roman" w:hAnsi="Times New Roman"/>
          <w:sz w:val="20"/>
          <w:szCs w:val="20"/>
        </w:rPr>
        <w:t xml:space="preserve"> 623-626. </w:t>
      </w:r>
    </w:p>
    <w:p w14:paraId="6DCEDB5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Roberge, J., Abalos, A. T., Skinner, J. M., Kopplin,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Harris, R. B. (2009). Presence of arsenic in commercial beverages. </w:t>
      </w:r>
      <w:r w:rsidRPr="00237CEC">
        <w:rPr>
          <w:rFonts w:ascii="Times New Roman" w:hAnsi="Times New Roman"/>
          <w:i/>
          <w:sz w:val="20"/>
          <w:szCs w:val="20"/>
        </w:rPr>
        <w:t>American Journal of Environmental Sciences</w:t>
      </w:r>
      <w:r w:rsidRPr="00237CEC">
        <w:rPr>
          <w:rFonts w:ascii="Times New Roman" w:hAnsi="Times New Roman"/>
          <w:sz w:val="20"/>
          <w:szCs w:val="20"/>
        </w:rPr>
        <w:t>, 5(6)</w:t>
      </w:r>
      <w:r w:rsidRPr="00237CEC">
        <w:rPr>
          <w:rFonts w:ascii="Times New Roman" w:hAnsi="Times New Roman"/>
          <w:sz w:val="20"/>
          <w:szCs w:val="20"/>
          <w:lang w:val="vi-VN"/>
        </w:rPr>
        <w:t>:</w:t>
      </w:r>
      <w:r w:rsidRPr="00237CEC">
        <w:rPr>
          <w:rFonts w:ascii="Times New Roman" w:hAnsi="Times New Roman"/>
          <w:sz w:val="20"/>
          <w:szCs w:val="20"/>
        </w:rPr>
        <w:t xml:space="preserve"> 688-694. </w:t>
      </w:r>
    </w:p>
    <w:p w14:paraId="5767494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Díaz, O., Pastene, R., Recabarren, E., Núñez, N., Vélez, D.</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Montoro, R. (2008). Arsenic contamination from geological sources in environmental compartments in pre-andean area of Northern Chile. Natural arsenic in groundwater of Latin America. </w:t>
      </w:r>
      <w:r w:rsidRPr="00237CEC">
        <w:rPr>
          <w:rFonts w:ascii="Times New Roman" w:hAnsi="Times New Roman"/>
          <w:i/>
          <w:sz w:val="20"/>
          <w:szCs w:val="20"/>
        </w:rPr>
        <w:t>Arsenic in the Environment</w:t>
      </w:r>
      <w:r w:rsidRPr="00237CEC">
        <w:rPr>
          <w:rFonts w:ascii="Times New Roman" w:hAnsi="Times New Roman"/>
          <w:sz w:val="20"/>
          <w:szCs w:val="20"/>
        </w:rPr>
        <w:t>, 1</w:t>
      </w:r>
      <w:r w:rsidRPr="00237CEC">
        <w:rPr>
          <w:rFonts w:ascii="Times New Roman" w:hAnsi="Times New Roman"/>
          <w:sz w:val="20"/>
          <w:szCs w:val="20"/>
          <w:lang w:val="vi-VN"/>
        </w:rPr>
        <w:t>:</w:t>
      </w:r>
      <w:r w:rsidRPr="00237CEC">
        <w:rPr>
          <w:rFonts w:ascii="Times New Roman" w:hAnsi="Times New Roman"/>
          <w:sz w:val="20"/>
          <w:szCs w:val="20"/>
        </w:rPr>
        <w:t xml:space="preserve"> 335-344. </w:t>
      </w:r>
    </w:p>
    <w:p w14:paraId="5B597D52"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Nookabkaew, S., Rangkadilok, N., Mahidol, C., Promsuk, G. and Satayavivad, J. (2013)</w:t>
      </w:r>
      <w:r w:rsidRPr="00237CEC">
        <w:rPr>
          <w:rFonts w:ascii="Times New Roman" w:hAnsi="Times New Roman"/>
          <w:sz w:val="20"/>
          <w:szCs w:val="20"/>
          <w:lang w:val="vi-VN"/>
        </w:rPr>
        <w:t>.</w:t>
      </w:r>
      <w:r w:rsidRPr="00237CEC">
        <w:rPr>
          <w:rFonts w:ascii="Times New Roman" w:hAnsi="Times New Roman"/>
          <w:sz w:val="20"/>
          <w:szCs w:val="20"/>
        </w:rPr>
        <w:t xml:space="preserve"> Determination of arsenic species in rice from Thailand and other asian countries using simple extraction and HPLC-ICP-MS analysis</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Journal</w:t>
      </w:r>
      <w:r w:rsidRPr="00237CEC">
        <w:rPr>
          <w:rFonts w:ascii="Times New Roman" w:hAnsi="Times New Roman"/>
          <w:i/>
          <w:sz w:val="20"/>
          <w:szCs w:val="20"/>
          <w:lang w:val="vi-VN"/>
        </w:rPr>
        <w:t xml:space="preserve"> of Agricultural and Food Chemistry</w:t>
      </w:r>
      <w:r w:rsidRPr="00237CEC">
        <w:rPr>
          <w:rFonts w:ascii="Times New Roman" w:hAnsi="Times New Roman"/>
          <w:sz w:val="20"/>
          <w:szCs w:val="20"/>
          <w:lang w:val="vi-VN"/>
        </w:rPr>
        <w:t xml:space="preserve">, </w:t>
      </w:r>
      <w:r w:rsidRPr="00237CEC">
        <w:rPr>
          <w:rFonts w:ascii="Times New Roman" w:hAnsi="Times New Roman"/>
          <w:sz w:val="20"/>
          <w:szCs w:val="20"/>
        </w:rPr>
        <w:t>61(28)</w:t>
      </w:r>
      <w:r w:rsidRPr="00237CEC">
        <w:rPr>
          <w:rFonts w:ascii="Times New Roman" w:hAnsi="Times New Roman"/>
          <w:sz w:val="20"/>
          <w:szCs w:val="20"/>
          <w:lang w:val="vi-VN"/>
        </w:rPr>
        <w:t>:</w:t>
      </w:r>
      <w:r w:rsidRPr="00237CEC">
        <w:rPr>
          <w:rFonts w:ascii="Times New Roman" w:hAnsi="Times New Roman"/>
          <w:sz w:val="20"/>
          <w:szCs w:val="20"/>
        </w:rPr>
        <w:t xml:space="preserve"> 6991-6998. </w:t>
      </w:r>
    </w:p>
    <w:p w14:paraId="30A73A8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Zhao</w:t>
      </w:r>
      <w:r w:rsidRPr="00237CEC">
        <w:rPr>
          <w:rFonts w:ascii="Times New Roman" w:hAnsi="Times New Roman"/>
          <w:sz w:val="20"/>
          <w:szCs w:val="20"/>
          <w:lang w:val="vi-VN"/>
        </w:rPr>
        <w:t>, F.-J. and Meharg A.</w:t>
      </w:r>
      <w:r w:rsidRPr="00237CEC">
        <w:rPr>
          <w:rFonts w:ascii="Times New Roman" w:hAnsi="Times New Roman"/>
          <w:sz w:val="20"/>
          <w:szCs w:val="20"/>
        </w:rPr>
        <w:t xml:space="preserve"> </w:t>
      </w:r>
      <w:r w:rsidRPr="00237CEC">
        <w:rPr>
          <w:rFonts w:ascii="Times New Roman" w:hAnsi="Times New Roman"/>
          <w:sz w:val="20"/>
          <w:szCs w:val="20"/>
          <w:lang w:val="vi-VN"/>
        </w:rPr>
        <w:t>A.</w:t>
      </w:r>
      <w:r w:rsidRPr="00237CEC">
        <w:rPr>
          <w:rFonts w:ascii="Times New Roman" w:hAnsi="Times New Roman"/>
          <w:sz w:val="20"/>
          <w:szCs w:val="20"/>
        </w:rPr>
        <w:t xml:space="preserve"> (2013)</w:t>
      </w:r>
      <w:r w:rsidRPr="00237CEC">
        <w:rPr>
          <w:rFonts w:ascii="Times New Roman" w:hAnsi="Times New Roman"/>
          <w:sz w:val="20"/>
          <w:szCs w:val="20"/>
          <w:lang w:val="vi-VN"/>
        </w:rPr>
        <w:t>.</w:t>
      </w:r>
      <w:r w:rsidRPr="00237CEC">
        <w:rPr>
          <w:rFonts w:ascii="Times New Roman" w:hAnsi="Times New Roman"/>
          <w:sz w:val="20"/>
          <w:szCs w:val="20"/>
        </w:rPr>
        <w:t xml:space="preserve"> Arsenic and rice. Springer, Netherlands</w:t>
      </w:r>
      <w:r w:rsidRPr="00237CEC">
        <w:rPr>
          <w:rFonts w:ascii="Times New Roman" w:hAnsi="Times New Roman"/>
          <w:sz w:val="20"/>
          <w:szCs w:val="20"/>
          <w:lang w:val="vi-VN"/>
        </w:rPr>
        <w:t xml:space="preserve">: 171. </w:t>
      </w:r>
    </w:p>
    <w:p w14:paraId="5727E225"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Hassan, F. I., Niaz, K., Khan, F., Maqbool, F.</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Abdollahi, M. (2017). The relation between rice </w:t>
      </w:r>
      <w:r w:rsidRPr="00237CEC">
        <w:rPr>
          <w:rFonts w:ascii="Times New Roman" w:hAnsi="Times New Roman"/>
          <w:sz w:val="20"/>
          <w:szCs w:val="20"/>
        </w:rPr>
        <w:t xml:space="preserve">consumption, arsenic contamination, and prevalence of diabetes in South Asia. </w:t>
      </w:r>
      <w:r w:rsidRPr="00237CEC">
        <w:rPr>
          <w:rFonts w:ascii="Times New Roman" w:hAnsi="Times New Roman"/>
          <w:i/>
          <w:sz w:val="20"/>
          <w:szCs w:val="20"/>
        </w:rPr>
        <w:t>EXCLI Journal</w:t>
      </w:r>
      <w:r w:rsidRPr="00237CEC">
        <w:rPr>
          <w:rFonts w:ascii="Times New Roman" w:hAnsi="Times New Roman"/>
          <w:sz w:val="20"/>
          <w:szCs w:val="20"/>
        </w:rPr>
        <w:t>, 16</w:t>
      </w:r>
      <w:r w:rsidRPr="00237CEC">
        <w:rPr>
          <w:rFonts w:ascii="Times New Roman" w:hAnsi="Times New Roman"/>
          <w:sz w:val="20"/>
          <w:szCs w:val="20"/>
          <w:lang w:val="vi-VN"/>
        </w:rPr>
        <w:t>:</w:t>
      </w:r>
      <w:r w:rsidRPr="00237CEC">
        <w:rPr>
          <w:rFonts w:ascii="Times New Roman" w:hAnsi="Times New Roman"/>
          <w:sz w:val="20"/>
          <w:szCs w:val="20"/>
        </w:rPr>
        <w:t xml:space="preserve"> 1132. </w:t>
      </w:r>
    </w:p>
    <w:p w14:paraId="6E2F8DB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Wang, H.-S., Sthiannopkao, S., Chen, Z.-J., Man, Y.-B., Du, J., Xing, G.-H., Kim, K.-W., Yasin, M. S. M., Hashim, J. H.</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Wong, M.-H. (2013). Arsenic concentration in rice, fish, meat and vegetables in Cambodia: A preliminary risk assessment. </w:t>
      </w:r>
      <w:r w:rsidRPr="00237CEC">
        <w:rPr>
          <w:rFonts w:ascii="Times New Roman" w:hAnsi="Times New Roman"/>
          <w:i/>
          <w:sz w:val="20"/>
          <w:szCs w:val="20"/>
        </w:rPr>
        <w:t>Environmental Geochemistry and Health</w:t>
      </w:r>
      <w:r w:rsidRPr="00237CEC">
        <w:rPr>
          <w:rFonts w:ascii="Times New Roman" w:hAnsi="Times New Roman"/>
          <w:sz w:val="20"/>
          <w:szCs w:val="20"/>
        </w:rPr>
        <w:t>, 35(6)</w:t>
      </w:r>
      <w:r w:rsidRPr="00237CEC">
        <w:rPr>
          <w:rFonts w:ascii="Times New Roman" w:hAnsi="Times New Roman"/>
          <w:sz w:val="20"/>
          <w:szCs w:val="20"/>
          <w:lang w:val="vi-VN"/>
        </w:rPr>
        <w:t>:</w:t>
      </w:r>
      <w:r w:rsidRPr="00237CEC">
        <w:rPr>
          <w:rFonts w:ascii="Times New Roman" w:hAnsi="Times New Roman"/>
          <w:sz w:val="20"/>
          <w:szCs w:val="20"/>
        </w:rPr>
        <w:t xml:space="preserve"> 745-755. </w:t>
      </w:r>
    </w:p>
    <w:p w14:paraId="49E564B1"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Rasheed, H., Slack, R. and Kay, P. (2016)</w:t>
      </w:r>
      <w:r w:rsidRPr="00237CEC">
        <w:rPr>
          <w:rFonts w:ascii="Times New Roman" w:hAnsi="Times New Roman"/>
          <w:sz w:val="20"/>
          <w:szCs w:val="20"/>
          <w:lang w:val="vi-VN"/>
        </w:rPr>
        <w:t xml:space="preserve">. </w:t>
      </w:r>
      <w:r w:rsidRPr="00237CEC">
        <w:rPr>
          <w:rFonts w:ascii="Times New Roman" w:hAnsi="Times New Roman"/>
          <w:sz w:val="20"/>
          <w:szCs w:val="20"/>
        </w:rPr>
        <w:t xml:space="preserve">Human health risk assessment for arsenic: A critical review. </w:t>
      </w:r>
      <w:r w:rsidRPr="00237CEC">
        <w:rPr>
          <w:rFonts w:ascii="Times New Roman" w:hAnsi="Times New Roman"/>
          <w:i/>
          <w:sz w:val="20"/>
          <w:szCs w:val="20"/>
        </w:rPr>
        <w:t>Critical Reviews in Environmental Science and Technology</w:t>
      </w:r>
      <w:r w:rsidRPr="00237CEC">
        <w:rPr>
          <w:rFonts w:ascii="Times New Roman" w:hAnsi="Times New Roman"/>
          <w:sz w:val="20"/>
          <w:szCs w:val="20"/>
        </w:rPr>
        <w:t>, 46(19-20)</w:t>
      </w:r>
      <w:r w:rsidRPr="00237CEC">
        <w:rPr>
          <w:rFonts w:ascii="Times New Roman" w:hAnsi="Times New Roman"/>
          <w:sz w:val="20"/>
          <w:szCs w:val="20"/>
          <w:lang w:val="vi-VN"/>
        </w:rPr>
        <w:t>:</w:t>
      </w:r>
      <w:r w:rsidRPr="00237CEC">
        <w:rPr>
          <w:rFonts w:ascii="Times New Roman" w:hAnsi="Times New Roman"/>
          <w:sz w:val="20"/>
          <w:szCs w:val="20"/>
        </w:rPr>
        <w:t xml:space="preserve"> 1529</w:t>
      </w:r>
      <w:r w:rsidRPr="00237CEC">
        <w:rPr>
          <w:rFonts w:ascii="Times New Roman" w:hAnsi="Times New Roman"/>
          <w:sz w:val="20"/>
          <w:szCs w:val="20"/>
          <w:lang w:val="pt-BR"/>
        </w:rPr>
        <w:t>-</w:t>
      </w:r>
      <w:r w:rsidRPr="00237CEC">
        <w:rPr>
          <w:rFonts w:ascii="Times New Roman" w:hAnsi="Times New Roman"/>
          <w:sz w:val="20"/>
          <w:szCs w:val="20"/>
        </w:rPr>
        <w:t>1583.</w:t>
      </w:r>
    </w:p>
    <w:p w14:paraId="14B30DFA"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Jain, C. and Ali, I. (2000)</w:t>
      </w:r>
      <w:r w:rsidRPr="00237CEC">
        <w:rPr>
          <w:rFonts w:ascii="Times New Roman" w:hAnsi="Times New Roman"/>
          <w:sz w:val="20"/>
          <w:szCs w:val="20"/>
          <w:lang w:val="vi-VN"/>
        </w:rPr>
        <w:t>.</w:t>
      </w:r>
      <w:r w:rsidRPr="00237CEC">
        <w:rPr>
          <w:rFonts w:ascii="Times New Roman" w:hAnsi="Times New Roman"/>
          <w:sz w:val="20"/>
          <w:szCs w:val="20"/>
        </w:rPr>
        <w:t xml:space="preserve"> Arsenic: Occurrence, toxicity and speciation techniques. </w:t>
      </w:r>
      <w:r w:rsidRPr="00237CEC">
        <w:rPr>
          <w:rFonts w:ascii="Times New Roman" w:hAnsi="Times New Roman"/>
          <w:i/>
          <w:sz w:val="20"/>
          <w:szCs w:val="20"/>
        </w:rPr>
        <w:t>Water Research</w:t>
      </w:r>
      <w:r w:rsidRPr="00237CEC">
        <w:rPr>
          <w:rFonts w:ascii="Times New Roman" w:hAnsi="Times New Roman"/>
          <w:sz w:val="20"/>
          <w:szCs w:val="20"/>
        </w:rPr>
        <w:t>, 34(17)</w:t>
      </w:r>
      <w:r w:rsidRPr="00237CEC">
        <w:rPr>
          <w:rFonts w:ascii="Times New Roman" w:hAnsi="Times New Roman"/>
          <w:sz w:val="20"/>
          <w:szCs w:val="20"/>
          <w:lang w:val="vi-VN"/>
        </w:rPr>
        <w:t>:</w:t>
      </w:r>
      <w:r w:rsidRPr="00237CEC">
        <w:rPr>
          <w:rFonts w:ascii="Times New Roman" w:hAnsi="Times New Roman"/>
          <w:sz w:val="20"/>
          <w:szCs w:val="20"/>
        </w:rPr>
        <w:t xml:space="preserve"> 4304</w:t>
      </w:r>
      <w:r w:rsidRPr="00237CEC">
        <w:rPr>
          <w:rFonts w:ascii="Times New Roman" w:hAnsi="Times New Roman"/>
          <w:sz w:val="20"/>
          <w:szCs w:val="20"/>
          <w:lang w:val="pt-BR"/>
        </w:rPr>
        <w:t>-</w:t>
      </w:r>
      <w:r w:rsidRPr="00237CEC">
        <w:rPr>
          <w:rFonts w:ascii="Times New Roman" w:hAnsi="Times New Roman"/>
          <w:sz w:val="20"/>
          <w:szCs w:val="20"/>
        </w:rPr>
        <w:t xml:space="preserve">4312. </w:t>
      </w:r>
    </w:p>
    <w:p w14:paraId="0A65AEA7"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Huang, J.-H., Ilgen, G. and Fecher, P. (2010)</w:t>
      </w:r>
      <w:r w:rsidRPr="00237CEC">
        <w:rPr>
          <w:rFonts w:ascii="Times New Roman" w:hAnsi="Times New Roman"/>
          <w:sz w:val="20"/>
          <w:szCs w:val="20"/>
          <w:lang w:val="vi-VN"/>
        </w:rPr>
        <w:t>.</w:t>
      </w:r>
      <w:r w:rsidRPr="00237CEC">
        <w:rPr>
          <w:rFonts w:ascii="Times New Roman" w:hAnsi="Times New Roman"/>
          <w:sz w:val="20"/>
          <w:szCs w:val="20"/>
        </w:rPr>
        <w:t xml:space="preserve"> Quantitative chemical extraction for arsenic speciation in rice grains. </w:t>
      </w:r>
      <w:r w:rsidRPr="00237CEC">
        <w:rPr>
          <w:rFonts w:ascii="Times New Roman" w:hAnsi="Times New Roman"/>
          <w:i/>
          <w:sz w:val="20"/>
          <w:szCs w:val="20"/>
        </w:rPr>
        <w:t>Journal of Analytical Atomic Spectrometry</w:t>
      </w:r>
      <w:r w:rsidRPr="00237CEC">
        <w:rPr>
          <w:rFonts w:ascii="Times New Roman" w:hAnsi="Times New Roman"/>
          <w:sz w:val="20"/>
          <w:szCs w:val="20"/>
        </w:rPr>
        <w:t>, 25(6)</w:t>
      </w:r>
      <w:r w:rsidRPr="00237CEC">
        <w:rPr>
          <w:rFonts w:ascii="Times New Roman" w:hAnsi="Times New Roman"/>
          <w:sz w:val="20"/>
          <w:szCs w:val="20"/>
          <w:lang w:val="vi-VN"/>
        </w:rPr>
        <w:t>:</w:t>
      </w:r>
      <w:r w:rsidRPr="00237CEC">
        <w:rPr>
          <w:rFonts w:ascii="Times New Roman" w:hAnsi="Times New Roman"/>
          <w:sz w:val="20"/>
          <w:szCs w:val="20"/>
        </w:rPr>
        <w:t xml:space="preserve"> 800</w:t>
      </w:r>
      <w:r w:rsidRPr="00237CEC">
        <w:rPr>
          <w:rFonts w:ascii="Times New Roman" w:hAnsi="Times New Roman"/>
          <w:sz w:val="20"/>
          <w:szCs w:val="20"/>
          <w:lang w:val="pt-BR"/>
        </w:rPr>
        <w:t>-</w:t>
      </w:r>
      <w:r w:rsidRPr="00237CEC">
        <w:rPr>
          <w:rFonts w:ascii="Times New Roman" w:hAnsi="Times New Roman"/>
          <w:sz w:val="20"/>
          <w:szCs w:val="20"/>
        </w:rPr>
        <w:t xml:space="preserve">802. </w:t>
      </w:r>
    </w:p>
    <w:p w14:paraId="7C4F5A4F"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Muñoz, O., Vélez, D. and Montoro, R. (1999)</w:t>
      </w:r>
      <w:r w:rsidRPr="00237CEC">
        <w:rPr>
          <w:rFonts w:ascii="Times New Roman" w:hAnsi="Times New Roman"/>
          <w:sz w:val="20"/>
          <w:szCs w:val="20"/>
          <w:lang w:val="vi-VN"/>
        </w:rPr>
        <w:t>.</w:t>
      </w:r>
      <w:r w:rsidRPr="00237CEC">
        <w:rPr>
          <w:rFonts w:ascii="Times New Roman" w:hAnsi="Times New Roman"/>
          <w:sz w:val="20"/>
          <w:szCs w:val="20"/>
        </w:rPr>
        <w:t xml:space="preserve"> Optimization of the solubilization, extraction and determination of inorganic arsenic [As(III)</w:t>
      </w:r>
      <w:r w:rsidRPr="00237CEC">
        <w:rPr>
          <w:rFonts w:ascii="Times New Roman" w:hAnsi="Times New Roman"/>
          <w:sz w:val="20"/>
          <w:szCs w:val="20"/>
          <w:lang w:val="vi-VN"/>
        </w:rPr>
        <w:t xml:space="preserve"> </w:t>
      </w:r>
      <w:r w:rsidRPr="00237CEC">
        <w:rPr>
          <w:rFonts w:ascii="Times New Roman" w:hAnsi="Times New Roman"/>
          <w:sz w:val="20"/>
          <w:szCs w:val="20"/>
        </w:rPr>
        <w:t xml:space="preserve">+ As(V)] in seafood products by acid digestion, solvent extraction and hydride generation atomic absorption spectrometry. </w:t>
      </w:r>
      <w:r w:rsidRPr="00237CEC">
        <w:rPr>
          <w:rFonts w:ascii="Times New Roman" w:hAnsi="Times New Roman"/>
          <w:i/>
          <w:sz w:val="20"/>
          <w:szCs w:val="20"/>
        </w:rPr>
        <w:t>Analyst</w:t>
      </w:r>
      <w:r w:rsidRPr="00237CEC">
        <w:rPr>
          <w:rFonts w:ascii="Times New Roman" w:hAnsi="Times New Roman"/>
          <w:sz w:val="20"/>
          <w:szCs w:val="20"/>
        </w:rPr>
        <w:t>, 124(4)</w:t>
      </w:r>
      <w:r w:rsidRPr="00237CEC">
        <w:rPr>
          <w:rFonts w:ascii="Times New Roman" w:hAnsi="Times New Roman"/>
          <w:sz w:val="20"/>
          <w:szCs w:val="20"/>
          <w:lang w:val="vi-VN"/>
        </w:rPr>
        <w:t>:</w:t>
      </w:r>
      <w:r w:rsidRPr="00237CEC">
        <w:rPr>
          <w:rFonts w:ascii="Times New Roman" w:hAnsi="Times New Roman"/>
          <w:sz w:val="20"/>
          <w:szCs w:val="20"/>
        </w:rPr>
        <w:t xml:space="preserve"> 601</w:t>
      </w:r>
      <w:r w:rsidRPr="00237CEC">
        <w:rPr>
          <w:rFonts w:ascii="Times New Roman" w:hAnsi="Times New Roman"/>
          <w:sz w:val="20"/>
          <w:szCs w:val="20"/>
          <w:lang w:val="pt-BR"/>
        </w:rPr>
        <w:t>-</w:t>
      </w:r>
      <w:r w:rsidRPr="00237CEC">
        <w:rPr>
          <w:rFonts w:ascii="Times New Roman" w:hAnsi="Times New Roman"/>
          <w:sz w:val="20"/>
          <w:szCs w:val="20"/>
        </w:rPr>
        <w:t>607.</w:t>
      </w:r>
    </w:p>
    <w:p w14:paraId="0B56DD54"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CXS</w:t>
      </w:r>
      <w:r w:rsidRPr="00237CEC">
        <w:rPr>
          <w:rFonts w:ascii="Times New Roman" w:hAnsi="Times New Roman"/>
          <w:sz w:val="20"/>
          <w:szCs w:val="20"/>
          <w:lang w:val="vi-VN"/>
        </w:rPr>
        <w:t xml:space="preserve"> 193-1995 </w:t>
      </w:r>
      <w:r w:rsidRPr="00237CEC">
        <w:rPr>
          <w:rFonts w:ascii="Times New Roman" w:hAnsi="Times New Roman"/>
          <w:sz w:val="20"/>
          <w:szCs w:val="20"/>
        </w:rPr>
        <w:t>(Amended, 2019)</w:t>
      </w:r>
      <w:r w:rsidRPr="00237CEC">
        <w:rPr>
          <w:rFonts w:ascii="Times New Roman" w:hAnsi="Times New Roman"/>
          <w:sz w:val="20"/>
          <w:szCs w:val="20"/>
          <w:lang w:val="vi-VN"/>
        </w:rPr>
        <w:t xml:space="preserve"> </w:t>
      </w:r>
      <w:r w:rsidRPr="00237CEC">
        <w:rPr>
          <w:rFonts w:ascii="Times New Roman" w:hAnsi="Times New Roman"/>
          <w:sz w:val="20"/>
          <w:szCs w:val="20"/>
        </w:rPr>
        <w:t>Codex alimentarius</w:t>
      </w:r>
      <w:r w:rsidRPr="00237CEC">
        <w:rPr>
          <w:rFonts w:ascii="Times New Roman" w:hAnsi="Times New Roman"/>
          <w:sz w:val="20"/>
          <w:szCs w:val="20"/>
          <w:lang w:val="vi-VN"/>
        </w:rPr>
        <w:t xml:space="preserve"> international food standard</w:t>
      </w:r>
      <w:r w:rsidRPr="00237CEC">
        <w:rPr>
          <w:rFonts w:ascii="Times New Roman" w:hAnsi="Times New Roman"/>
          <w:sz w:val="20"/>
          <w:szCs w:val="20"/>
        </w:rPr>
        <w:t>, general standard for contaminants and toxins in food and feed</w:t>
      </w:r>
      <w:r w:rsidRPr="00237CEC">
        <w:rPr>
          <w:rFonts w:ascii="Times New Roman" w:hAnsi="Times New Roman"/>
          <w:sz w:val="20"/>
          <w:szCs w:val="20"/>
          <w:lang w:val="vi-VN"/>
        </w:rPr>
        <w:t xml:space="preserve">. </w:t>
      </w:r>
    </w:p>
    <w:p w14:paraId="65258A8B"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Hata, A., Endo, Y., Nakajima, Y., Ikebe, M., Ogawa, M., Fujitani, N. and Endo, G. (2007). HPLC‐ICP‐MS speciation analysis of arsenic in urine of Japanese subjects without occupational exposure. </w:t>
      </w:r>
      <w:r w:rsidRPr="00237CEC">
        <w:rPr>
          <w:rFonts w:ascii="Times New Roman" w:hAnsi="Times New Roman"/>
          <w:i/>
          <w:iCs/>
          <w:sz w:val="20"/>
          <w:szCs w:val="20"/>
        </w:rPr>
        <w:t>Journal of Occupational Health,</w:t>
      </w:r>
      <w:r w:rsidRPr="00237CEC">
        <w:rPr>
          <w:rFonts w:ascii="Times New Roman" w:hAnsi="Times New Roman"/>
          <w:sz w:val="20"/>
          <w:szCs w:val="20"/>
        </w:rPr>
        <w:t xml:space="preserve"> 49(3), 217-223.</w:t>
      </w:r>
    </w:p>
    <w:p w14:paraId="19C60F65" w14:textId="0B3BBC06" w:rsidR="001A1E8D" w:rsidRDefault="00A80888" w:rsidP="001A1E8D">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Suzuki, Y., Shimoda, Y., Endo, Y., Hata, A., Yamanaka, K.</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Endo, G. (2009). Rapid and effective speciation analysis of arsenic compounds in human urine using anion-exchange columns in HPLC-ICP-MS. </w:t>
      </w:r>
      <w:r w:rsidRPr="00237CEC">
        <w:rPr>
          <w:rFonts w:ascii="Times New Roman" w:hAnsi="Times New Roman"/>
          <w:i/>
          <w:sz w:val="20"/>
          <w:szCs w:val="20"/>
        </w:rPr>
        <w:t>Journal of Occupational Health</w:t>
      </w:r>
      <w:r w:rsidRPr="00237CEC">
        <w:rPr>
          <w:rFonts w:ascii="Times New Roman" w:hAnsi="Times New Roman"/>
          <w:sz w:val="20"/>
          <w:szCs w:val="20"/>
        </w:rPr>
        <w:t xml:space="preserve">, 0906150084-0906150084. </w:t>
      </w:r>
    </w:p>
    <w:p w14:paraId="0DA8F193" w14:textId="5E154E35" w:rsidR="001A1E8D" w:rsidRDefault="001A1E8D" w:rsidP="001A1E8D">
      <w:pPr>
        <w:spacing w:after="0"/>
        <w:jc w:val="both"/>
        <w:rPr>
          <w:rFonts w:ascii="Times New Roman" w:hAnsi="Times New Roman"/>
          <w:sz w:val="20"/>
          <w:szCs w:val="20"/>
        </w:rPr>
      </w:pPr>
    </w:p>
    <w:p w14:paraId="726642F5" w14:textId="77777777" w:rsidR="001A1E8D" w:rsidRPr="001A1E8D" w:rsidRDefault="001A1E8D" w:rsidP="001A1E8D">
      <w:pPr>
        <w:spacing w:after="0"/>
        <w:jc w:val="both"/>
        <w:rPr>
          <w:rFonts w:ascii="Times New Roman" w:hAnsi="Times New Roman"/>
          <w:sz w:val="20"/>
          <w:szCs w:val="20"/>
        </w:rPr>
      </w:pPr>
    </w:p>
    <w:p w14:paraId="1A8EC377" w14:textId="77777777" w:rsidR="00A32037"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lastRenderedPageBreak/>
        <w:t>Jung, M. Y., Kang, J. H., Jung, H. J.</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Ma, S. Y. (2018). Inorganic arsenic contents in ready-to-eat rice products and various korean rice determined by a highly sensitive gas chromatography-tandem mass spectrometry. </w:t>
      </w:r>
      <w:r w:rsidRPr="00237CEC">
        <w:rPr>
          <w:rFonts w:ascii="Times New Roman" w:hAnsi="Times New Roman"/>
          <w:i/>
          <w:sz w:val="20"/>
          <w:szCs w:val="20"/>
        </w:rPr>
        <w:t>Food Chemistry</w:t>
      </w:r>
      <w:r w:rsidRPr="00237CEC">
        <w:rPr>
          <w:rFonts w:ascii="Times New Roman" w:hAnsi="Times New Roman"/>
          <w:sz w:val="20"/>
          <w:szCs w:val="20"/>
        </w:rPr>
        <w:t>, 240</w:t>
      </w:r>
      <w:r w:rsidRPr="00237CEC">
        <w:rPr>
          <w:rFonts w:ascii="Times New Roman" w:hAnsi="Times New Roman"/>
          <w:sz w:val="20"/>
          <w:szCs w:val="20"/>
          <w:lang w:val="vi-VN"/>
        </w:rPr>
        <w:t>:</w:t>
      </w:r>
      <w:r w:rsidRPr="00237CEC">
        <w:rPr>
          <w:rFonts w:ascii="Times New Roman" w:hAnsi="Times New Roman"/>
          <w:sz w:val="20"/>
          <w:szCs w:val="20"/>
        </w:rPr>
        <w:t xml:space="preserve"> 1179-1183. </w:t>
      </w:r>
    </w:p>
    <w:p w14:paraId="62C53EF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QCVN 8-2:2011/BYT (2011) Vietnam national technical regulation on the limits of heavy metals contamination in food. </w:t>
      </w:r>
    </w:p>
    <w:p w14:paraId="7FDB2E6A"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Decision No. 46/2007/QD-BYT (2007). Decision of the Minister of Health of Vietnam dated 19 December 2007 on the maximum acceptable limits of chemical and biological contamination in food. Hanoi, Vietnam Ministry of Health. </w:t>
      </w:r>
    </w:p>
    <w:p w14:paraId="3E35D1DF"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Briscoe, M. (2015) Determination of heavy metals in food by inductively coupled plasma–mass spectrometry: first action 2015.01</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sz w:val="20"/>
          <w:szCs w:val="20"/>
        </w:rPr>
        <w:t>Journal of AOAC International</w:t>
      </w:r>
      <w:r w:rsidRPr="00237CEC">
        <w:rPr>
          <w:rFonts w:ascii="Times New Roman" w:hAnsi="Times New Roman"/>
          <w:sz w:val="20"/>
          <w:szCs w:val="20"/>
        </w:rPr>
        <w:t>, 98(4)</w:t>
      </w:r>
      <w:r w:rsidRPr="00237CEC">
        <w:rPr>
          <w:rFonts w:ascii="Times New Roman" w:hAnsi="Times New Roman"/>
          <w:sz w:val="20"/>
          <w:szCs w:val="20"/>
          <w:lang w:val="vi-VN"/>
        </w:rPr>
        <w:t>:</w:t>
      </w:r>
      <w:r w:rsidRPr="00237CEC">
        <w:rPr>
          <w:rFonts w:ascii="Times New Roman" w:hAnsi="Times New Roman"/>
          <w:sz w:val="20"/>
          <w:szCs w:val="20"/>
        </w:rPr>
        <w:t xml:space="preserve"> 1113</w:t>
      </w:r>
      <w:r w:rsidRPr="00237CEC">
        <w:rPr>
          <w:rFonts w:ascii="Times New Roman" w:hAnsi="Times New Roman"/>
          <w:sz w:val="20"/>
          <w:szCs w:val="20"/>
          <w:lang w:val="pt-BR"/>
        </w:rPr>
        <w:t>-</w:t>
      </w:r>
      <w:r w:rsidRPr="00237CEC">
        <w:rPr>
          <w:rFonts w:ascii="Times New Roman" w:hAnsi="Times New Roman"/>
          <w:sz w:val="20"/>
          <w:szCs w:val="20"/>
        </w:rPr>
        <w:t xml:space="preserve">1120. </w:t>
      </w:r>
    </w:p>
    <w:p w14:paraId="684FAAE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NMKL (2015)</w:t>
      </w:r>
      <w:r w:rsidRPr="00237CEC">
        <w:rPr>
          <w:rFonts w:ascii="Times New Roman" w:hAnsi="Times New Roman"/>
          <w:sz w:val="20"/>
          <w:szCs w:val="20"/>
          <w:lang w:val="vi-VN"/>
        </w:rPr>
        <w:t xml:space="preserve">. </w:t>
      </w:r>
      <w:r w:rsidRPr="00237CEC">
        <w:rPr>
          <w:rFonts w:ascii="Times New Roman" w:hAnsi="Times New Roman"/>
          <w:sz w:val="20"/>
          <w:szCs w:val="20"/>
        </w:rPr>
        <w:t>A glimpse of the AOAC Europe-NMKL-NordVal international symposium: Food labs in a crystal ball-future challenges in food analysis</w:t>
      </w:r>
      <w:r w:rsidRPr="00237CEC">
        <w:rPr>
          <w:rFonts w:ascii="Times New Roman" w:hAnsi="Times New Roman"/>
          <w:sz w:val="20"/>
          <w:szCs w:val="20"/>
          <w:lang w:val="vi-VN"/>
        </w:rPr>
        <w:t>.</w:t>
      </w:r>
      <w:r w:rsidRPr="00237CEC">
        <w:rPr>
          <w:rFonts w:ascii="Times New Roman" w:hAnsi="Times New Roman"/>
          <w:sz w:val="20"/>
          <w:szCs w:val="20"/>
        </w:rPr>
        <w:t xml:space="preserve"> </w:t>
      </w:r>
      <w:r w:rsidRPr="00237CEC">
        <w:rPr>
          <w:rFonts w:ascii="Times New Roman" w:hAnsi="Times New Roman"/>
          <w:i/>
          <w:iCs/>
          <w:sz w:val="20"/>
          <w:szCs w:val="20"/>
        </w:rPr>
        <w:t xml:space="preserve">Nordic Committee on Food Analysis: </w:t>
      </w:r>
      <w:r w:rsidRPr="00237CEC">
        <w:rPr>
          <w:rFonts w:ascii="Times New Roman" w:hAnsi="Times New Roman"/>
          <w:sz w:val="20"/>
          <w:szCs w:val="20"/>
        </w:rPr>
        <w:t xml:space="preserve">PA 1123. </w:t>
      </w:r>
    </w:p>
    <w:p w14:paraId="081FFD52"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ISO 5725-2 (1994)</w:t>
      </w:r>
      <w:r w:rsidRPr="00237CEC">
        <w:rPr>
          <w:rFonts w:ascii="Times New Roman" w:hAnsi="Times New Roman"/>
          <w:sz w:val="20"/>
          <w:szCs w:val="20"/>
          <w:lang w:val="vi-VN"/>
        </w:rPr>
        <w:t>.</w:t>
      </w:r>
      <w:r w:rsidRPr="00237CEC">
        <w:rPr>
          <w:rFonts w:ascii="Times New Roman" w:hAnsi="Times New Roman"/>
          <w:sz w:val="20"/>
          <w:szCs w:val="20"/>
        </w:rPr>
        <w:t xml:space="preserve"> Accuracy (trueness and precision) of Measurement Methods and Results-Part 2: Basic method</w:t>
      </w:r>
      <w:r w:rsidRPr="00237CEC">
        <w:rPr>
          <w:rFonts w:ascii="Times New Roman" w:hAnsi="Times New Roman"/>
          <w:sz w:val="20"/>
          <w:szCs w:val="20"/>
          <w:lang w:val="vi-VN"/>
        </w:rPr>
        <w:t xml:space="preserve"> </w:t>
      </w:r>
      <w:r w:rsidRPr="00237CEC">
        <w:rPr>
          <w:rFonts w:ascii="Times New Roman" w:hAnsi="Times New Roman"/>
          <w:sz w:val="20"/>
          <w:szCs w:val="20"/>
        </w:rPr>
        <w:t>for the determination of repeatability and reproducibility of a standard measurement method.</w:t>
      </w:r>
      <w:r w:rsidRPr="00237CEC">
        <w:rPr>
          <w:rFonts w:ascii="Times New Roman" w:hAnsi="Times New Roman"/>
          <w:sz w:val="20"/>
          <w:szCs w:val="20"/>
          <w:lang w:val="vi-VN"/>
        </w:rPr>
        <w:t xml:space="preserve"> </w:t>
      </w:r>
    </w:p>
    <w:p w14:paraId="070DCF70"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Reichenbächer, M.</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Einax, J. W. (2011). Challenges in analytical quality assurance. Springer Science &amp; Business Media</w:t>
      </w:r>
      <w:r w:rsidRPr="00237CEC">
        <w:rPr>
          <w:rFonts w:ascii="Times New Roman" w:hAnsi="Times New Roman"/>
          <w:sz w:val="20"/>
          <w:szCs w:val="20"/>
          <w:lang w:val="vi-VN"/>
        </w:rPr>
        <w:t xml:space="preserve">, </w:t>
      </w:r>
      <w:r w:rsidRPr="00237CEC">
        <w:rPr>
          <w:rFonts w:ascii="Times New Roman" w:hAnsi="Times New Roman"/>
          <w:sz w:val="20"/>
          <w:szCs w:val="20"/>
          <w:shd w:val="clear" w:color="auto" w:fill="FFFFFF"/>
        </w:rPr>
        <w:t>Verlag Berlin Heidelberg</w:t>
      </w:r>
      <w:r w:rsidRPr="00237CEC">
        <w:rPr>
          <w:rFonts w:ascii="Times New Roman" w:hAnsi="Times New Roman"/>
          <w:sz w:val="20"/>
          <w:szCs w:val="20"/>
          <w:shd w:val="clear" w:color="auto" w:fill="FFFFFF"/>
          <w:lang w:val="vi-VN"/>
        </w:rPr>
        <w:t>.</w:t>
      </w:r>
    </w:p>
    <w:p w14:paraId="4CFD20C3"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 xml:space="preserve">Shen, S., Li, X.-F., Cullen, W. R., Weinfeld, M. and Le, X. C. (2013) Arsenic binding to proteins, </w:t>
      </w:r>
      <w:r w:rsidRPr="00237CEC">
        <w:rPr>
          <w:rFonts w:ascii="Times New Roman" w:hAnsi="Times New Roman"/>
          <w:i/>
          <w:sz w:val="20"/>
          <w:szCs w:val="20"/>
        </w:rPr>
        <w:t>Chemical Reviews</w:t>
      </w:r>
      <w:r w:rsidRPr="00237CEC">
        <w:rPr>
          <w:rFonts w:ascii="Times New Roman" w:hAnsi="Times New Roman"/>
          <w:sz w:val="20"/>
          <w:szCs w:val="20"/>
        </w:rPr>
        <w:t>, 113(10)</w:t>
      </w:r>
      <w:r w:rsidRPr="00237CEC">
        <w:rPr>
          <w:rFonts w:ascii="Times New Roman" w:hAnsi="Times New Roman"/>
          <w:sz w:val="20"/>
          <w:szCs w:val="20"/>
          <w:lang w:val="vi-VN"/>
        </w:rPr>
        <w:t>:</w:t>
      </w:r>
      <w:r w:rsidRPr="00237CEC">
        <w:rPr>
          <w:rFonts w:ascii="Times New Roman" w:hAnsi="Times New Roman"/>
          <w:sz w:val="20"/>
          <w:szCs w:val="20"/>
        </w:rPr>
        <w:t xml:space="preserve"> 7769</w:t>
      </w:r>
      <w:r w:rsidRPr="00237CEC">
        <w:rPr>
          <w:rFonts w:ascii="Times New Roman" w:hAnsi="Times New Roman"/>
          <w:sz w:val="20"/>
          <w:szCs w:val="20"/>
          <w:lang w:val="pt-BR"/>
        </w:rPr>
        <w:t>-</w:t>
      </w:r>
      <w:r w:rsidRPr="00237CEC">
        <w:rPr>
          <w:rFonts w:ascii="Times New Roman" w:hAnsi="Times New Roman"/>
          <w:sz w:val="20"/>
          <w:szCs w:val="20"/>
        </w:rPr>
        <w:t>7792.</w:t>
      </w:r>
    </w:p>
    <w:p w14:paraId="29C0ABFC"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Kang, J. H., Jung, H. J.</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Jung, M. Y. (2016). One step derivatization with British anti-lewsite in combination with gas chromatography coupled to triple-quadrupole tandem mass spectrometry for the fast and selective analysis of inorganic arsenic in rice. </w:t>
      </w:r>
      <w:r w:rsidRPr="00237CEC">
        <w:rPr>
          <w:rFonts w:ascii="Times New Roman" w:hAnsi="Times New Roman"/>
          <w:i/>
          <w:sz w:val="20"/>
          <w:szCs w:val="20"/>
        </w:rPr>
        <w:t>Analytica Chimica Acta</w:t>
      </w:r>
      <w:r w:rsidRPr="00237CEC">
        <w:rPr>
          <w:rFonts w:ascii="Times New Roman" w:hAnsi="Times New Roman"/>
          <w:sz w:val="20"/>
          <w:szCs w:val="20"/>
        </w:rPr>
        <w:t>, 934</w:t>
      </w:r>
      <w:r w:rsidRPr="00237CEC">
        <w:rPr>
          <w:rFonts w:ascii="Times New Roman" w:hAnsi="Times New Roman"/>
          <w:sz w:val="20"/>
          <w:szCs w:val="20"/>
          <w:lang w:val="vi-VN"/>
        </w:rPr>
        <w:t>:</w:t>
      </w:r>
      <w:r w:rsidRPr="00237CEC">
        <w:rPr>
          <w:rFonts w:ascii="Times New Roman" w:hAnsi="Times New Roman"/>
          <w:sz w:val="20"/>
          <w:szCs w:val="20"/>
        </w:rPr>
        <w:t xml:space="preserve"> 231-238. </w:t>
      </w:r>
    </w:p>
    <w:p w14:paraId="7EA3C18A"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Fiamegkos, I., Cordeiro, F., Devesa, V., Vélez, D., Robouch, P., Emteborg, H., Leys, H., Cizek-Stroh, A.</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De La Calle, B. (2015). IMEP-41: Determination of inorganic As in food. Collaborative trial report</w:t>
      </w:r>
      <w:r w:rsidRPr="00237CEC">
        <w:rPr>
          <w:rFonts w:ascii="Times New Roman" w:hAnsi="Times New Roman"/>
          <w:sz w:val="20"/>
          <w:szCs w:val="20"/>
          <w:lang w:val="vi-VN"/>
        </w:rPr>
        <w:t xml:space="preserve">, </w:t>
      </w:r>
      <w:r w:rsidRPr="00237CEC">
        <w:rPr>
          <w:rFonts w:ascii="Times New Roman" w:hAnsi="Times New Roman"/>
          <w:sz w:val="20"/>
          <w:szCs w:val="20"/>
        </w:rPr>
        <w:t xml:space="preserve">JRC94325. Geel, </w:t>
      </w:r>
      <w:r w:rsidRPr="00237CEC">
        <w:rPr>
          <w:rFonts w:ascii="Times New Roman" w:hAnsi="Times New Roman"/>
          <w:sz w:val="20"/>
          <w:szCs w:val="20"/>
        </w:rPr>
        <w:t>Belgium</w:t>
      </w:r>
      <w:r w:rsidRPr="00237CEC">
        <w:rPr>
          <w:rFonts w:ascii="Times New Roman" w:hAnsi="Times New Roman"/>
          <w:sz w:val="20"/>
          <w:szCs w:val="20"/>
          <w:lang w:val="vi-VN"/>
        </w:rPr>
        <w:t>:</w:t>
      </w:r>
      <w:r w:rsidRPr="00237CEC">
        <w:rPr>
          <w:rFonts w:ascii="Times New Roman" w:hAnsi="Times New Roman"/>
          <w:sz w:val="20"/>
          <w:szCs w:val="20"/>
        </w:rPr>
        <w:t xml:space="preserve"> Joint Research Center, Institute for Reference Materials and Measurements. </w:t>
      </w:r>
    </w:p>
    <w:p w14:paraId="731E834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Suzuki, N., Satoh, K., Shoji, H. and Imura, H. (1986)</w:t>
      </w:r>
      <w:r w:rsidRPr="00237CEC">
        <w:rPr>
          <w:rFonts w:ascii="Times New Roman" w:hAnsi="Times New Roman"/>
          <w:sz w:val="20"/>
          <w:szCs w:val="20"/>
          <w:lang w:val="vi-VN"/>
        </w:rPr>
        <w:t>.</w:t>
      </w:r>
      <w:r w:rsidRPr="00237CEC">
        <w:rPr>
          <w:rFonts w:ascii="Times New Roman" w:hAnsi="Times New Roman"/>
          <w:sz w:val="20"/>
          <w:szCs w:val="20"/>
        </w:rPr>
        <w:t xml:space="preserve"> Liquid-liquid extraction behavior of arsenic (III), arsenic (V), methylarsonate and dimethylarsinate in various systems, </w:t>
      </w:r>
      <w:r w:rsidRPr="00237CEC">
        <w:rPr>
          <w:rFonts w:ascii="Times New Roman" w:hAnsi="Times New Roman"/>
          <w:i/>
          <w:sz w:val="20"/>
          <w:szCs w:val="20"/>
        </w:rPr>
        <w:t>Analytica Chimica acta</w:t>
      </w:r>
      <w:r w:rsidRPr="00237CEC">
        <w:rPr>
          <w:rFonts w:ascii="Times New Roman" w:hAnsi="Times New Roman"/>
          <w:sz w:val="20"/>
          <w:szCs w:val="20"/>
        </w:rPr>
        <w:t>, 185</w:t>
      </w:r>
      <w:r w:rsidRPr="00237CEC">
        <w:rPr>
          <w:rFonts w:ascii="Times New Roman" w:hAnsi="Times New Roman"/>
          <w:sz w:val="20"/>
          <w:szCs w:val="20"/>
          <w:lang w:val="vi-VN"/>
        </w:rPr>
        <w:t>:</w:t>
      </w:r>
      <w:r w:rsidRPr="00237CEC">
        <w:rPr>
          <w:rFonts w:ascii="Times New Roman" w:hAnsi="Times New Roman"/>
          <w:sz w:val="20"/>
          <w:szCs w:val="20"/>
        </w:rPr>
        <w:t xml:space="preserve"> 239</w:t>
      </w:r>
      <w:r w:rsidRPr="00237CEC">
        <w:rPr>
          <w:rFonts w:ascii="Times New Roman" w:hAnsi="Times New Roman"/>
          <w:sz w:val="20"/>
          <w:szCs w:val="20"/>
          <w:lang w:val="pt-BR"/>
        </w:rPr>
        <w:t xml:space="preserve">- </w:t>
      </w:r>
      <w:r w:rsidRPr="00237CEC">
        <w:rPr>
          <w:rFonts w:ascii="Times New Roman" w:hAnsi="Times New Roman"/>
          <w:sz w:val="20"/>
          <w:szCs w:val="20"/>
        </w:rPr>
        <w:t xml:space="preserve">248. </w:t>
      </w:r>
    </w:p>
    <w:p w14:paraId="087C2521"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Milazzo, G., Caroli, S. and Braun, R. D. (1978)</w:t>
      </w:r>
      <w:r w:rsidRPr="00237CEC">
        <w:rPr>
          <w:rFonts w:ascii="Times New Roman" w:hAnsi="Times New Roman"/>
          <w:sz w:val="20"/>
          <w:szCs w:val="20"/>
          <w:lang w:val="vi-VN"/>
        </w:rPr>
        <w:t>.</w:t>
      </w:r>
      <w:r w:rsidRPr="00237CEC">
        <w:rPr>
          <w:rFonts w:ascii="Times New Roman" w:hAnsi="Times New Roman"/>
          <w:sz w:val="20"/>
          <w:szCs w:val="20"/>
        </w:rPr>
        <w:t xml:space="preserve"> Tables of standard electrode potentials. </w:t>
      </w:r>
      <w:r w:rsidRPr="00237CEC">
        <w:rPr>
          <w:rFonts w:ascii="Times New Roman" w:hAnsi="Times New Roman"/>
          <w:i/>
          <w:sz w:val="20"/>
          <w:szCs w:val="20"/>
        </w:rPr>
        <w:t>Journal of The Electrochemical Society</w:t>
      </w:r>
      <w:r w:rsidRPr="00237CEC">
        <w:rPr>
          <w:rFonts w:ascii="Times New Roman" w:hAnsi="Times New Roman"/>
          <w:sz w:val="20"/>
          <w:szCs w:val="20"/>
        </w:rPr>
        <w:t>, 125(6)</w:t>
      </w:r>
      <w:r w:rsidRPr="00237CEC">
        <w:rPr>
          <w:rFonts w:ascii="Times New Roman" w:hAnsi="Times New Roman"/>
          <w:sz w:val="20"/>
          <w:szCs w:val="20"/>
          <w:lang w:val="vi-VN"/>
        </w:rPr>
        <w:t>:</w:t>
      </w:r>
      <w:r w:rsidRPr="00237CEC">
        <w:rPr>
          <w:rFonts w:ascii="Times New Roman" w:hAnsi="Times New Roman"/>
          <w:sz w:val="20"/>
          <w:szCs w:val="20"/>
        </w:rPr>
        <w:t xml:space="preserve"> 261C. </w:t>
      </w:r>
    </w:p>
    <w:p w14:paraId="34D996C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Huber, C. S., Vale, M. G. R., Dessuy, M. B., Svoboda, M., Musil, S.</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Dědina, J. (2017). Sample preparation for arsenic speciation analysis in baby food by generation of substituted arsines with atomic absorption spectrometry detection. </w:t>
      </w:r>
      <w:r w:rsidRPr="00237CEC">
        <w:rPr>
          <w:rFonts w:ascii="Times New Roman" w:hAnsi="Times New Roman"/>
          <w:i/>
          <w:sz w:val="20"/>
          <w:szCs w:val="20"/>
        </w:rPr>
        <w:t>Talanta</w:t>
      </w:r>
      <w:r w:rsidRPr="00237CEC">
        <w:rPr>
          <w:rFonts w:ascii="Times New Roman" w:hAnsi="Times New Roman"/>
          <w:sz w:val="20"/>
          <w:szCs w:val="20"/>
        </w:rPr>
        <w:t>, 175</w:t>
      </w:r>
      <w:r w:rsidRPr="00237CEC">
        <w:rPr>
          <w:rFonts w:ascii="Times New Roman" w:hAnsi="Times New Roman"/>
          <w:sz w:val="20"/>
          <w:szCs w:val="20"/>
          <w:lang w:val="vi-VN"/>
        </w:rPr>
        <w:t>:</w:t>
      </w:r>
      <w:r w:rsidRPr="00237CEC">
        <w:rPr>
          <w:rFonts w:ascii="Times New Roman" w:hAnsi="Times New Roman"/>
          <w:sz w:val="20"/>
          <w:szCs w:val="20"/>
        </w:rPr>
        <w:t xml:space="preserve"> 406-412. </w:t>
      </w:r>
    </w:p>
    <w:p w14:paraId="30910205"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Lehmann, E., Fostier, A. and Arruda, M. (2013)</w:t>
      </w:r>
      <w:r w:rsidRPr="00237CEC">
        <w:rPr>
          <w:rFonts w:ascii="Times New Roman" w:hAnsi="Times New Roman"/>
          <w:sz w:val="20"/>
          <w:szCs w:val="20"/>
          <w:lang w:val="vi-VN"/>
        </w:rPr>
        <w:t>.</w:t>
      </w:r>
      <w:r w:rsidRPr="00237CEC">
        <w:rPr>
          <w:rFonts w:ascii="Times New Roman" w:hAnsi="Times New Roman"/>
          <w:sz w:val="20"/>
          <w:szCs w:val="20"/>
        </w:rPr>
        <w:t xml:space="preserve"> Hydride generation using a metallic atomizer after microwave-assisted extraction for inorganic arsenic speciation in biological samples, </w:t>
      </w:r>
      <w:r w:rsidRPr="00237CEC">
        <w:rPr>
          <w:rFonts w:ascii="Times New Roman" w:hAnsi="Times New Roman"/>
          <w:i/>
          <w:sz w:val="20"/>
          <w:szCs w:val="20"/>
        </w:rPr>
        <w:t>Talanta</w:t>
      </w:r>
      <w:r w:rsidRPr="00237CEC">
        <w:rPr>
          <w:rFonts w:ascii="Times New Roman" w:hAnsi="Times New Roman"/>
          <w:sz w:val="20"/>
          <w:szCs w:val="20"/>
        </w:rPr>
        <w:t>, 104</w:t>
      </w:r>
      <w:r w:rsidRPr="00237CEC">
        <w:rPr>
          <w:rFonts w:ascii="Times New Roman" w:hAnsi="Times New Roman"/>
          <w:sz w:val="20"/>
          <w:szCs w:val="20"/>
          <w:lang w:val="vi-VN"/>
        </w:rPr>
        <w:t>:</w:t>
      </w:r>
      <w:r w:rsidRPr="00237CEC">
        <w:rPr>
          <w:rFonts w:ascii="Times New Roman" w:hAnsi="Times New Roman"/>
          <w:sz w:val="20"/>
          <w:szCs w:val="20"/>
        </w:rPr>
        <w:t xml:space="preserve"> 187</w:t>
      </w:r>
      <w:r w:rsidRPr="00237CEC">
        <w:rPr>
          <w:rFonts w:ascii="Times New Roman" w:hAnsi="Times New Roman"/>
          <w:sz w:val="20"/>
          <w:szCs w:val="20"/>
          <w:lang w:val="pt-BR"/>
        </w:rPr>
        <w:t xml:space="preserve">- </w:t>
      </w:r>
      <w:r w:rsidRPr="00237CEC">
        <w:rPr>
          <w:rFonts w:ascii="Times New Roman" w:hAnsi="Times New Roman"/>
          <w:sz w:val="20"/>
          <w:szCs w:val="20"/>
        </w:rPr>
        <w:t xml:space="preserve">192. </w:t>
      </w:r>
    </w:p>
    <w:p w14:paraId="6B36D8EF"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noProof/>
          <w:sz w:val="20"/>
          <w:szCs w:val="20"/>
        </w:rPr>
        <w:t>Karaffa, L. S. (2013)</w:t>
      </w:r>
      <w:r w:rsidRPr="00237CEC">
        <w:rPr>
          <w:rFonts w:ascii="Times New Roman" w:hAnsi="Times New Roman"/>
          <w:noProof/>
          <w:sz w:val="20"/>
          <w:szCs w:val="20"/>
          <w:lang w:val="vi-VN"/>
        </w:rPr>
        <w:t>.</w:t>
      </w:r>
      <w:r w:rsidRPr="00237CEC">
        <w:rPr>
          <w:rFonts w:ascii="Times New Roman" w:hAnsi="Times New Roman"/>
          <w:noProof/>
          <w:sz w:val="20"/>
          <w:szCs w:val="20"/>
        </w:rPr>
        <w:t xml:space="preserve"> The Merck Index: An encyclopedia of chemicals, drugs, and biologicals</w:t>
      </w:r>
      <w:r w:rsidRPr="00237CEC">
        <w:rPr>
          <w:rFonts w:ascii="Times New Roman" w:hAnsi="Times New Roman"/>
          <w:noProof/>
          <w:sz w:val="20"/>
          <w:szCs w:val="20"/>
          <w:lang w:val="vi-VN"/>
        </w:rPr>
        <w:t>.</w:t>
      </w:r>
      <w:r w:rsidRPr="00237CEC">
        <w:rPr>
          <w:rFonts w:ascii="Times New Roman" w:hAnsi="Times New Roman"/>
          <w:noProof/>
          <w:sz w:val="20"/>
          <w:szCs w:val="20"/>
        </w:rPr>
        <w:t xml:space="preserve"> RSC Publishing. </w:t>
      </w:r>
    </w:p>
    <w:p w14:paraId="0BD3DDF9"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Chappell, J., Chiswell, B.</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Olszowy, H. (1995). Speciation of arsenic in a contaminated soil by solvent extraction. </w:t>
      </w:r>
      <w:r w:rsidRPr="00237CEC">
        <w:rPr>
          <w:rFonts w:ascii="Times New Roman" w:hAnsi="Times New Roman"/>
          <w:i/>
          <w:sz w:val="20"/>
          <w:szCs w:val="20"/>
        </w:rPr>
        <w:t>Talanta</w:t>
      </w:r>
      <w:r w:rsidRPr="00237CEC">
        <w:rPr>
          <w:rFonts w:ascii="Times New Roman" w:hAnsi="Times New Roman"/>
          <w:sz w:val="20"/>
          <w:szCs w:val="20"/>
        </w:rPr>
        <w:t>, 42(3)</w:t>
      </w:r>
      <w:r w:rsidRPr="00237CEC">
        <w:rPr>
          <w:rFonts w:ascii="Times New Roman" w:hAnsi="Times New Roman"/>
          <w:sz w:val="20"/>
          <w:szCs w:val="20"/>
          <w:lang w:val="vi-VN"/>
        </w:rPr>
        <w:t>:</w:t>
      </w:r>
      <w:r w:rsidRPr="00237CEC">
        <w:rPr>
          <w:rFonts w:ascii="Times New Roman" w:hAnsi="Times New Roman"/>
          <w:sz w:val="20"/>
          <w:szCs w:val="20"/>
        </w:rPr>
        <w:t xml:space="preserve"> 323-329.</w:t>
      </w:r>
    </w:p>
    <w:p w14:paraId="30FCEAE8"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Maria, B., Devesa, V., Fiamegos, Y.</w:t>
      </w:r>
      <w:r w:rsidRPr="00237CEC">
        <w:rPr>
          <w:rFonts w:ascii="Times New Roman" w:hAnsi="Times New Roman"/>
          <w:sz w:val="20"/>
          <w:szCs w:val="20"/>
          <w:lang w:val="vi-VN"/>
        </w:rPr>
        <w:t xml:space="preserve"> and</w:t>
      </w:r>
      <w:r w:rsidRPr="00237CEC">
        <w:rPr>
          <w:rFonts w:ascii="Times New Roman" w:hAnsi="Times New Roman"/>
          <w:sz w:val="20"/>
          <w:szCs w:val="20"/>
        </w:rPr>
        <w:t xml:space="preserve"> Vélez, D. (2017). Determination of inorganic arsenic in a wide range of food matrices using hydride generation-atomic absorption spectrometry. </w:t>
      </w:r>
      <w:r w:rsidRPr="00237CEC">
        <w:rPr>
          <w:rFonts w:ascii="Times New Roman" w:hAnsi="Times New Roman"/>
          <w:i/>
          <w:sz w:val="20"/>
          <w:szCs w:val="20"/>
        </w:rPr>
        <w:t>Journal of Visualized Experiments</w:t>
      </w:r>
      <w:r w:rsidRPr="00237CEC">
        <w:rPr>
          <w:rFonts w:ascii="Times New Roman" w:hAnsi="Times New Roman"/>
          <w:sz w:val="20"/>
          <w:szCs w:val="20"/>
          <w:lang w:val="vi-VN"/>
        </w:rPr>
        <w:t xml:space="preserve">, </w:t>
      </w:r>
      <w:r w:rsidRPr="00237CEC">
        <w:rPr>
          <w:rFonts w:ascii="Times New Roman" w:hAnsi="Times New Roman"/>
          <w:sz w:val="20"/>
          <w:szCs w:val="20"/>
        </w:rPr>
        <w:t>127</w:t>
      </w:r>
      <w:r w:rsidRPr="00237CEC">
        <w:rPr>
          <w:rFonts w:ascii="Times New Roman" w:hAnsi="Times New Roman"/>
          <w:sz w:val="20"/>
          <w:szCs w:val="20"/>
          <w:lang w:val="vi-VN"/>
        </w:rPr>
        <w:t>:</w:t>
      </w:r>
      <w:r w:rsidRPr="00237CEC">
        <w:rPr>
          <w:rFonts w:ascii="Times New Roman" w:hAnsi="Times New Roman"/>
          <w:sz w:val="20"/>
          <w:szCs w:val="20"/>
        </w:rPr>
        <w:t xml:space="preserve"> e55953. </w:t>
      </w:r>
    </w:p>
    <w:p w14:paraId="3FDA1434"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Appendix</w:t>
      </w:r>
      <w:r w:rsidRPr="00237CEC">
        <w:rPr>
          <w:rFonts w:ascii="Times New Roman" w:hAnsi="Times New Roman"/>
          <w:sz w:val="20"/>
          <w:szCs w:val="20"/>
          <w:lang w:val="vi-VN"/>
        </w:rPr>
        <w:t xml:space="preserve"> F AOAC (2016). </w:t>
      </w:r>
      <w:r w:rsidRPr="00237CEC">
        <w:rPr>
          <w:rFonts w:ascii="Times New Roman" w:hAnsi="Times New Roman"/>
          <w:sz w:val="20"/>
          <w:szCs w:val="20"/>
          <w:lang w:val="pt-BR"/>
        </w:rPr>
        <w:t>Guidelines for standard method performance requirements</w:t>
      </w:r>
      <w:r w:rsidRPr="00237CEC">
        <w:rPr>
          <w:rFonts w:ascii="Times New Roman" w:hAnsi="Times New Roman"/>
          <w:sz w:val="20"/>
          <w:szCs w:val="20"/>
          <w:lang w:val="vi-VN"/>
        </w:rPr>
        <w:t>.</w:t>
      </w:r>
    </w:p>
    <w:p w14:paraId="68619D84" w14:textId="77777777" w:rsidR="00F3208E" w:rsidRPr="00237CEC" w:rsidRDefault="00A80888" w:rsidP="00237CEC">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lang w:val="pt-BR"/>
        </w:rPr>
        <w:t>Decision C 657/EC (2002)</w:t>
      </w:r>
      <w:r w:rsidRPr="00237CEC">
        <w:rPr>
          <w:rFonts w:ascii="Times New Roman" w:hAnsi="Times New Roman"/>
          <w:sz w:val="20"/>
          <w:szCs w:val="20"/>
          <w:lang w:val="vi-VN"/>
        </w:rPr>
        <w:t>.</w:t>
      </w:r>
      <w:r w:rsidRPr="00237CEC">
        <w:rPr>
          <w:rFonts w:ascii="Times New Roman" w:hAnsi="Times New Roman"/>
          <w:sz w:val="20"/>
          <w:szCs w:val="20"/>
          <w:lang w:val="pt-BR"/>
        </w:rPr>
        <w:t xml:space="preserve"> Implementing council directive 96/23/EC concerning the performances of analytical methods and the interpretation of results. Official Journal of the European Communities</w:t>
      </w:r>
      <w:r w:rsidRPr="00237CEC">
        <w:rPr>
          <w:rFonts w:ascii="Times New Roman" w:hAnsi="Times New Roman"/>
          <w:sz w:val="20"/>
          <w:szCs w:val="20"/>
          <w:lang w:val="vi-VN"/>
        </w:rPr>
        <w:t xml:space="preserve">. </w:t>
      </w:r>
    </w:p>
    <w:p w14:paraId="7EC6850E" w14:textId="335AC9A2" w:rsidR="00672075" w:rsidRPr="001A1E8D" w:rsidRDefault="00A80888" w:rsidP="00383C16">
      <w:pPr>
        <w:pStyle w:val="ListParagraph"/>
        <w:numPr>
          <w:ilvl w:val="1"/>
          <w:numId w:val="1"/>
        </w:numPr>
        <w:tabs>
          <w:tab w:val="clear" w:pos="1440"/>
        </w:tabs>
        <w:spacing w:after="0"/>
        <w:ind w:left="360"/>
        <w:contextualSpacing w:val="0"/>
        <w:jc w:val="both"/>
        <w:rPr>
          <w:rFonts w:ascii="Times New Roman" w:hAnsi="Times New Roman"/>
          <w:sz w:val="20"/>
          <w:szCs w:val="20"/>
        </w:rPr>
      </w:pPr>
      <w:r w:rsidRPr="00237CEC">
        <w:rPr>
          <w:rFonts w:ascii="Times New Roman" w:hAnsi="Times New Roman"/>
          <w:sz w:val="20"/>
          <w:szCs w:val="20"/>
        </w:rPr>
        <w:t>Hassan, F. I., Niaz, K., Khan, F., Maqbool, F. and Abdollahi, M. (2017)</w:t>
      </w:r>
      <w:r w:rsidRPr="00237CEC">
        <w:rPr>
          <w:rFonts w:ascii="Times New Roman" w:hAnsi="Times New Roman"/>
          <w:sz w:val="20"/>
          <w:szCs w:val="20"/>
          <w:lang w:val="vi-VN"/>
        </w:rPr>
        <w:t>.</w:t>
      </w:r>
      <w:r w:rsidRPr="00237CEC">
        <w:rPr>
          <w:rFonts w:ascii="Times New Roman" w:hAnsi="Times New Roman"/>
          <w:sz w:val="20"/>
          <w:szCs w:val="20"/>
        </w:rPr>
        <w:t xml:space="preserve"> The relation between rice consumption, arsenic contamination, and prevalence of diabetes in South Asia. </w:t>
      </w:r>
      <w:r w:rsidRPr="00237CEC">
        <w:rPr>
          <w:rFonts w:ascii="Times New Roman" w:hAnsi="Times New Roman"/>
          <w:i/>
          <w:sz w:val="20"/>
          <w:szCs w:val="20"/>
        </w:rPr>
        <w:t>EXCLI Journal</w:t>
      </w:r>
      <w:r w:rsidRPr="00237CEC">
        <w:rPr>
          <w:rFonts w:ascii="Times New Roman" w:hAnsi="Times New Roman"/>
          <w:sz w:val="20"/>
          <w:szCs w:val="20"/>
        </w:rPr>
        <w:t>, 16</w:t>
      </w:r>
      <w:r w:rsidRPr="00237CEC">
        <w:rPr>
          <w:rFonts w:ascii="Times New Roman" w:hAnsi="Times New Roman"/>
          <w:sz w:val="20"/>
          <w:szCs w:val="20"/>
          <w:lang w:val="vi-VN"/>
        </w:rPr>
        <w:t>:</w:t>
      </w:r>
      <w:r w:rsidRPr="00237CEC">
        <w:rPr>
          <w:rFonts w:ascii="Times New Roman" w:hAnsi="Times New Roman"/>
          <w:sz w:val="20"/>
          <w:szCs w:val="20"/>
        </w:rPr>
        <w:t xml:space="preserve"> 1132. </w:t>
      </w:r>
    </w:p>
    <w:p w14:paraId="4D8A8F86" w14:textId="77777777" w:rsidR="00A74A7E" w:rsidRPr="00383C16" w:rsidRDefault="00A74A7E" w:rsidP="00383C16">
      <w:pPr>
        <w:spacing w:after="0"/>
        <w:jc w:val="both"/>
        <w:rPr>
          <w:rFonts w:ascii="Times New Roman" w:hAnsi="Times New Roman"/>
          <w:noProof/>
          <w:lang w:bidi="ar-SA"/>
        </w:rPr>
      </w:pPr>
    </w:p>
    <w:sectPr w:rsidR="00A74A7E" w:rsidRPr="00383C16" w:rsidSect="001A1E8D">
      <w:footerReference w:type="even" r:id="rId33"/>
      <w:footerReference w:type="default" r:id="rId34"/>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C193" w14:textId="2E4E4B6F" w:rsidR="008C7AB5" w:rsidRPr="004B43FF" w:rsidRDefault="008C7AB5">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E242" w14:textId="16057700"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FD54" w14:textId="2ACC4B31" w:rsidR="00824BEC" w:rsidRPr="004B43FF" w:rsidRDefault="00824BEC">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2DC8" w14:textId="1E34B5E9" w:rsidR="00824BEC" w:rsidRDefault="00824BE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0A40" w14:textId="076F6C45" w:rsidR="00824BEC" w:rsidRPr="004B43FF" w:rsidRDefault="00824BEC">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AC1C" w14:textId="281C8430" w:rsidR="00C80D02" w:rsidRDefault="00C80D0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D8B6" w14:textId="110A3800" w:rsidR="00C80D02" w:rsidRPr="004B43FF" w:rsidRDefault="00C80D02">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184F" w14:textId="51201056" w:rsidR="001F0F8A" w:rsidRDefault="001F0F8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584" w14:textId="0C52FE51" w:rsidR="001F0F8A" w:rsidRPr="004B43FF" w:rsidRDefault="001F0F8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FC75" w14:textId="11BB14F7"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9BBF" w14:textId="373CAE4F" w:rsidR="008C7AB5" w:rsidRDefault="008C7AB5">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E4D2" w14:textId="681E24AF" w:rsidR="008C7AB5" w:rsidRPr="004B43FF" w:rsidRDefault="008C7AB5">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2986CBC" w:rsidR="002B3BD8" w:rsidRDefault="00C80D02" w:rsidP="008E6968">
    <w:pPr>
      <w:pStyle w:val="Header"/>
      <w:jc w:val="right"/>
      <w:rPr>
        <w:rFonts w:ascii="Times New Roman" w:hAnsi="Times New Roman"/>
        <w:i/>
        <w:lang w:val="en-US"/>
      </w:rPr>
    </w:pPr>
    <w:r>
      <w:rPr>
        <w:noProof/>
      </w:rPr>
      <w:pict w14:anchorId="5ED8E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02751" o:spid="_x0000_s4198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B21436">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545B" w14:textId="15DB0398" w:rsidR="00B94D40" w:rsidRPr="00B94D40" w:rsidRDefault="00C80D02" w:rsidP="00B94D40">
    <w:pPr>
      <w:spacing w:after="0"/>
      <w:ind w:left="810" w:hanging="810"/>
      <w:outlineLvl w:val="0"/>
      <w:rPr>
        <w:rFonts w:ascii="Times New Roman" w:hAnsi="Times New Roman"/>
        <w:sz w:val="20"/>
        <w:szCs w:val="20"/>
      </w:rPr>
    </w:pPr>
    <w:r>
      <w:rPr>
        <w:noProof/>
      </w:rPr>
      <w:pict w14:anchorId="68F83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02752" o:spid="_x0000_s4198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6 (2021)"/>
        </v:shape>
      </w:pict>
    </w:r>
    <w:r w:rsidR="00B94D40">
      <w:rPr>
        <w:rFonts w:ascii="Times New Roman" w:hAnsi="Times New Roman"/>
        <w:sz w:val="20"/>
        <w:szCs w:val="20"/>
      </w:rPr>
      <w:t>Le et al</w:t>
    </w:r>
    <w:r w:rsidR="008E6968" w:rsidRPr="00B94D40">
      <w:rPr>
        <w:rFonts w:ascii="Times New Roman" w:hAnsi="Times New Roman"/>
        <w:sz w:val="20"/>
        <w:szCs w:val="20"/>
      </w:rPr>
      <w:t xml:space="preserve">:  </w:t>
    </w:r>
    <w:r w:rsidR="002752F0" w:rsidRPr="00B94D40">
      <w:rPr>
        <w:rFonts w:ascii="Times New Roman" w:hAnsi="Times New Roman"/>
        <w:sz w:val="20"/>
        <w:szCs w:val="20"/>
      </w:rPr>
      <w:t xml:space="preserve"> </w:t>
    </w:r>
    <w:r w:rsidR="00B94D40">
      <w:rPr>
        <w:rFonts w:ascii="Times New Roman" w:hAnsi="Times New Roman"/>
        <w:sz w:val="20"/>
        <w:szCs w:val="20"/>
      </w:rPr>
      <w:tab/>
    </w:r>
    <w:r w:rsidR="00B94D40" w:rsidRPr="00B94D40">
      <w:rPr>
        <w:rFonts w:ascii="Times New Roman" w:hAnsi="Times New Roman"/>
        <w:sz w:val="20"/>
        <w:szCs w:val="20"/>
      </w:rPr>
      <w:t>OPTIMIZATION AND DETERMINATION OF INORGANIC ARSENIC BY LIQUID EXTRACTION AND INDUCTIVELY COUPLED PLASMA MASS SPECTROMETRY IN FOOD</w:t>
    </w:r>
    <w:r w:rsidR="00B94D40" w:rsidRPr="00B94D40">
      <w:rPr>
        <w:rFonts w:ascii="Times New Roman" w:hAnsi="Times New Roman"/>
        <w:sz w:val="20"/>
        <w:szCs w:val="20"/>
        <w:lang w:val="vi-VN"/>
      </w:rPr>
      <w:t xml:space="preserve"> MATRIX</w:t>
    </w:r>
  </w:p>
  <w:p w14:paraId="652E6EB3" w14:textId="7A68E565"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B21" w14:textId="424B00A9" w:rsidR="00C80D02" w:rsidRDefault="00C80D02">
    <w:pPr>
      <w:pStyle w:val="Header"/>
    </w:pPr>
    <w:r>
      <w:rPr>
        <w:noProof/>
      </w:rPr>
      <w:pict w14:anchorId="48C17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102750" o:spid="_x0000_s4198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6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75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 w15:restartNumberingAfterBreak="0">
    <w:nsid w:val="08252CD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 w15:restartNumberingAfterBreak="0">
    <w:nsid w:val="0D005AF7"/>
    <w:multiLevelType w:val="hybridMultilevel"/>
    <w:tmpl w:val="1A161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1146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4" w15:restartNumberingAfterBreak="0">
    <w:nsid w:val="10C75922"/>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5" w15:restartNumberingAfterBreak="0">
    <w:nsid w:val="1C063B04"/>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6" w15:restartNumberingAfterBreak="0">
    <w:nsid w:val="1D9462BD"/>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7" w15:restartNumberingAfterBreak="0">
    <w:nsid w:val="269028E3"/>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8" w15:restartNumberingAfterBreak="0">
    <w:nsid w:val="2820146C"/>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9" w15:restartNumberingAfterBreak="0">
    <w:nsid w:val="30741031"/>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0" w15:restartNumberingAfterBreak="0">
    <w:nsid w:val="32A53184"/>
    <w:multiLevelType w:val="hybridMultilevel"/>
    <w:tmpl w:val="8F8A18AA"/>
    <w:lvl w:ilvl="0" w:tplc="898646BE">
      <w:start w:val="1"/>
      <w:numFmt w:val="lowerLetter"/>
      <w:lvlText w:val="(%1)"/>
      <w:lvlJc w:val="left"/>
      <w:pPr>
        <w:ind w:left="630" w:hanging="360"/>
      </w:pPr>
      <w:rPr>
        <w:rFonts w:hint="default"/>
        <w:b/>
        <w:i/>
      </w:rPr>
    </w:lvl>
    <w:lvl w:ilvl="1" w:tplc="4A483FD8" w:tentative="1">
      <w:start w:val="1"/>
      <w:numFmt w:val="lowerLetter"/>
      <w:lvlText w:val="%2."/>
      <w:lvlJc w:val="left"/>
      <w:pPr>
        <w:ind w:left="1350" w:hanging="360"/>
      </w:pPr>
    </w:lvl>
    <w:lvl w:ilvl="2" w:tplc="BB0C4974" w:tentative="1">
      <w:start w:val="1"/>
      <w:numFmt w:val="lowerRoman"/>
      <w:lvlText w:val="%3."/>
      <w:lvlJc w:val="right"/>
      <w:pPr>
        <w:ind w:left="2070" w:hanging="180"/>
      </w:pPr>
    </w:lvl>
    <w:lvl w:ilvl="3" w:tplc="4A425948" w:tentative="1">
      <w:start w:val="1"/>
      <w:numFmt w:val="decimal"/>
      <w:lvlText w:val="%4."/>
      <w:lvlJc w:val="left"/>
      <w:pPr>
        <w:ind w:left="2790" w:hanging="360"/>
      </w:pPr>
    </w:lvl>
    <w:lvl w:ilvl="4" w:tplc="7840AE58" w:tentative="1">
      <w:start w:val="1"/>
      <w:numFmt w:val="lowerLetter"/>
      <w:lvlText w:val="%5."/>
      <w:lvlJc w:val="left"/>
      <w:pPr>
        <w:ind w:left="3510" w:hanging="360"/>
      </w:pPr>
    </w:lvl>
    <w:lvl w:ilvl="5" w:tplc="F16EC2E2" w:tentative="1">
      <w:start w:val="1"/>
      <w:numFmt w:val="lowerRoman"/>
      <w:lvlText w:val="%6."/>
      <w:lvlJc w:val="right"/>
      <w:pPr>
        <w:ind w:left="4230" w:hanging="180"/>
      </w:pPr>
    </w:lvl>
    <w:lvl w:ilvl="6" w:tplc="DE90FD4A" w:tentative="1">
      <w:start w:val="1"/>
      <w:numFmt w:val="decimal"/>
      <w:lvlText w:val="%7."/>
      <w:lvlJc w:val="left"/>
      <w:pPr>
        <w:ind w:left="4950" w:hanging="360"/>
      </w:pPr>
    </w:lvl>
    <w:lvl w:ilvl="7" w:tplc="8AD23E3C" w:tentative="1">
      <w:start w:val="1"/>
      <w:numFmt w:val="lowerLetter"/>
      <w:lvlText w:val="%8."/>
      <w:lvlJc w:val="left"/>
      <w:pPr>
        <w:ind w:left="5670" w:hanging="360"/>
      </w:pPr>
    </w:lvl>
    <w:lvl w:ilvl="8" w:tplc="E4C634EE" w:tentative="1">
      <w:start w:val="1"/>
      <w:numFmt w:val="lowerRoman"/>
      <w:lvlText w:val="%9."/>
      <w:lvlJc w:val="right"/>
      <w:pPr>
        <w:ind w:left="6390" w:hanging="180"/>
      </w:pPr>
    </w:lvl>
  </w:abstractNum>
  <w:abstractNum w:abstractNumId="11" w15:restartNumberingAfterBreak="0">
    <w:nsid w:val="372B33A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2" w15:restartNumberingAfterBreak="0">
    <w:nsid w:val="38792D35"/>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3" w15:restartNumberingAfterBreak="0">
    <w:nsid w:val="3A37016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4" w15:restartNumberingAfterBreak="0">
    <w:nsid w:val="3AA17CE3"/>
    <w:multiLevelType w:val="hybridMultilevel"/>
    <w:tmpl w:val="4A342D44"/>
    <w:lvl w:ilvl="0" w:tplc="F620DF00">
      <w:start w:val="1"/>
      <w:numFmt w:val="decimal"/>
      <w:pStyle w:val="Reference"/>
      <w:lvlText w:val="%1."/>
      <w:lvlJc w:val="left"/>
      <w:pPr>
        <w:ind w:left="720" w:hanging="360"/>
      </w:pPr>
    </w:lvl>
    <w:lvl w:ilvl="1" w:tplc="88A0D282" w:tentative="1">
      <w:start w:val="1"/>
      <w:numFmt w:val="lowerLetter"/>
      <w:lvlText w:val="%2."/>
      <w:lvlJc w:val="left"/>
      <w:pPr>
        <w:ind w:left="1440" w:hanging="360"/>
      </w:pPr>
    </w:lvl>
    <w:lvl w:ilvl="2" w:tplc="6666C8EC" w:tentative="1">
      <w:start w:val="1"/>
      <w:numFmt w:val="lowerRoman"/>
      <w:lvlText w:val="%3."/>
      <w:lvlJc w:val="right"/>
      <w:pPr>
        <w:ind w:left="2160" w:hanging="180"/>
      </w:pPr>
    </w:lvl>
    <w:lvl w:ilvl="3" w:tplc="B8B0C954" w:tentative="1">
      <w:start w:val="1"/>
      <w:numFmt w:val="decimal"/>
      <w:lvlText w:val="%4."/>
      <w:lvlJc w:val="left"/>
      <w:pPr>
        <w:ind w:left="2880" w:hanging="360"/>
      </w:pPr>
    </w:lvl>
    <w:lvl w:ilvl="4" w:tplc="3594F9EE" w:tentative="1">
      <w:start w:val="1"/>
      <w:numFmt w:val="lowerLetter"/>
      <w:lvlText w:val="%5."/>
      <w:lvlJc w:val="left"/>
      <w:pPr>
        <w:ind w:left="3600" w:hanging="360"/>
      </w:pPr>
    </w:lvl>
    <w:lvl w:ilvl="5" w:tplc="B2B45694" w:tentative="1">
      <w:start w:val="1"/>
      <w:numFmt w:val="lowerRoman"/>
      <w:lvlText w:val="%6."/>
      <w:lvlJc w:val="right"/>
      <w:pPr>
        <w:ind w:left="4320" w:hanging="180"/>
      </w:pPr>
    </w:lvl>
    <w:lvl w:ilvl="6" w:tplc="E3AAAAEE" w:tentative="1">
      <w:start w:val="1"/>
      <w:numFmt w:val="decimal"/>
      <w:lvlText w:val="%7."/>
      <w:lvlJc w:val="left"/>
      <w:pPr>
        <w:ind w:left="5040" w:hanging="360"/>
      </w:pPr>
    </w:lvl>
    <w:lvl w:ilvl="7" w:tplc="1098EED8" w:tentative="1">
      <w:start w:val="1"/>
      <w:numFmt w:val="lowerLetter"/>
      <w:lvlText w:val="%8."/>
      <w:lvlJc w:val="left"/>
      <w:pPr>
        <w:ind w:left="5760" w:hanging="360"/>
      </w:pPr>
    </w:lvl>
    <w:lvl w:ilvl="8" w:tplc="8C44820A" w:tentative="1">
      <w:start w:val="1"/>
      <w:numFmt w:val="lowerRoman"/>
      <w:lvlText w:val="%9."/>
      <w:lvlJc w:val="right"/>
      <w:pPr>
        <w:ind w:left="6480" w:hanging="180"/>
      </w:pPr>
    </w:lvl>
  </w:abstractNum>
  <w:abstractNum w:abstractNumId="1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0D4BE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17" w15:restartNumberingAfterBreak="0">
    <w:nsid w:val="3FBE2FDD"/>
    <w:multiLevelType w:val="multilevel"/>
    <w:tmpl w:val="FB604E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FB1B44"/>
    <w:multiLevelType w:val="multilevel"/>
    <w:tmpl w:val="46B4C2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7DB3AC7"/>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0" w15:restartNumberingAfterBreak="0">
    <w:nsid w:val="6330744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1" w15:restartNumberingAfterBreak="0">
    <w:nsid w:val="65DF65B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2" w15:restartNumberingAfterBreak="0">
    <w:nsid w:val="6A26798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3" w15:restartNumberingAfterBreak="0">
    <w:nsid w:val="6D5B0BE6"/>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4" w15:restartNumberingAfterBreak="0">
    <w:nsid w:val="6D5F188C"/>
    <w:multiLevelType w:val="hybridMultilevel"/>
    <w:tmpl w:val="D55CA5FA"/>
    <w:lvl w:ilvl="0" w:tplc="06D2059C">
      <w:start w:val="1"/>
      <w:numFmt w:val="decimal"/>
      <w:lvlText w:val="%1."/>
      <w:lvlJc w:val="left"/>
      <w:pPr>
        <w:ind w:left="720" w:hanging="360"/>
      </w:pPr>
    </w:lvl>
    <w:lvl w:ilvl="1" w:tplc="8F0092E6" w:tentative="1">
      <w:start w:val="1"/>
      <w:numFmt w:val="lowerLetter"/>
      <w:lvlText w:val="%2."/>
      <w:lvlJc w:val="left"/>
      <w:pPr>
        <w:ind w:left="1440" w:hanging="360"/>
      </w:pPr>
    </w:lvl>
    <w:lvl w:ilvl="2" w:tplc="E8660E52" w:tentative="1">
      <w:start w:val="1"/>
      <w:numFmt w:val="lowerRoman"/>
      <w:lvlText w:val="%3."/>
      <w:lvlJc w:val="right"/>
      <w:pPr>
        <w:ind w:left="2160" w:hanging="180"/>
      </w:pPr>
    </w:lvl>
    <w:lvl w:ilvl="3" w:tplc="BE54318C" w:tentative="1">
      <w:start w:val="1"/>
      <w:numFmt w:val="decimal"/>
      <w:lvlText w:val="%4."/>
      <w:lvlJc w:val="left"/>
      <w:pPr>
        <w:ind w:left="2880" w:hanging="360"/>
      </w:pPr>
    </w:lvl>
    <w:lvl w:ilvl="4" w:tplc="0F44159A" w:tentative="1">
      <w:start w:val="1"/>
      <w:numFmt w:val="lowerLetter"/>
      <w:lvlText w:val="%5."/>
      <w:lvlJc w:val="left"/>
      <w:pPr>
        <w:ind w:left="3600" w:hanging="360"/>
      </w:pPr>
    </w:lvl>
    <w:lvl w:ilvl="5" w:tplc="0CA6BC56" w:tentative="1">
      <w:start w:val="1"/>
      <w:numFmt w:val="lowerRoman"/>
      <w:lvlText w:val="%6."/>
      <w:lvlJc w:val="right"/>
      <w:pPr>
        <w:ind w:left="4320" w:hanging="180"/>
      </w:pPr>
    </w:lvl>
    <w:lvl w:ilvl="6" w:tplc="D41A9E52" w:tentative="1">
      <w:start w:val="1"/>
      <w:numFmt w:val="decimal"/>
      <w:lvlText w:val="%7."/>
      <w:lvlJc w:val="left"/>
      <w:pPr>
        <w:ind w:left="5040" w:hanging="360"/>
      </w:pPr>
    </w:lvl>
    <w:lvl w:ilvl="7" w:tplc="3864A992" w:tentative="1">
      <w:start w:val="1"/>
      <w:numFmt w:val="lowerLetter"/>
      <w:lvlText w:val="%8."/>
      <w:lvlJc w:val="left"/>
      <w:pPr>
        <w:ind w:left="5760" w:hanging="360"/>
      </w:pPr>
    </w:lvl>
    <w:lvl w:ilvl="8" w:tplc="C150B8D4" w:tentative="1">
      <w:start w:val="1"/>
      <w:numFmt w:val="lowerRoman"/>
      <w:lvlText w:val="%9."/>
      <w:lvlJc w:val="right"/>
      <w:pPr>
        <w:ind w:left="6480" w:hanging="180"/>
      </w:pPr>
    </w:lvl>
  </w:abstractNum>
  <w:abstractNum w:abstractNumId="25" w15:restartNumberingAfterBreak="0">
    <w:nsid w:val="73420EBE"/>
    <w:multiLevelType w:val="hybridMultilevel"/>
    <w:tmpl w:val="8BDC09A0"/>
    <w:lvl w:ilvl="0" w:tplc="CC78C1A2">
      <w:start w:val="1"/>
      <w:numFmt w:val="decimal"/>
      <w:lvlText w:val="%1."/>
      <w:lvlJc w:val="left"/>
      <w:pPr>
        <w:ind w:left="360" w:hanging="360"/>
      </w:pPr>
    </w:lvl>
    <w:lvl w:ilvl="1" w:tplc="F1E0A9F8" w:tentative="1">
      <w:start w:val="1"/>
      <w:numFmt w:val="lowerLetter"/>
      <w:lvlText w:val="%2."/>
      <w:lvlJc w:val="left"/>
      <w:pPr>
        <w:ind w:left="1080" w:hanging="360"/>
      </w:pPr>
    </w:lvl>
    <w:lvl w:ilvl="2" w:tplc="2246569A" w:tentative="1">
      <w:start w:val="1"/>
      <w:numFmt w:val="lowerRoman"/>
      <w:lvlText w:val="%3."/>
      <w:lvlJc w:val="right"/>
      <w:pPr>
        <w:ind w:left="1800" w:hanging="180"/>
      </w:pPr>
    </w:lvl>
    <w:lvl w:ilvl="3" w:tplc="D1C27670" w:tentative="1">
      <w:start w:val="1"/>
      <w:numFmt w:val="decimal"/>
      <w:lvlText w:val="%4."/>
      <w:lvlJc w:val="left"/>
      <w:pPr>
        <w:ind w:left="2520" w:hanging="360"/>
      </w:pPr>
    </w:lvl>
    <w:lvl w:ilvl="4" w:tplc="0DBC28B8" w:tentative="1">
      <w:start w:val="1"/>
      <w:numFmt w:val="lowerLetter"/>
      <w:lvlText w:val="%5."/>
      <w:lvlJc w:val="left"/>
      <w:pPr>
        <w:ind w:left="3240" w:hanging="360"/>
      </w:pPr>
    </w:lvl>
    <w:lvl w:ilvl="5" w:tplc="9A04FCC6" w:tentative="1">
      <w:start w:val="1"/>
      <w:numFmt w:val="lowerRoman"/>
      <w:lvlText w:val="%6."/>
      <w:lvlJc w:val="right"/>
      <w:pPr>
        <w:ind w:left="3960" w:hanging="180"/>
      </w:pPr>
    </w:lvl>
    <w:lvl w:ilvl="6" w:tplc="F7D69040" w:tentative="1">
      <w:start w:val="1"/>
      <w:numFmt w:val="decimal"/>
      <w:lvlText w:val="%7."/>
      <w:lvlJc w:val="left"/>
      <w:pPr>
        <w:ind w:left="4680" w:hanging="360"/>
      </w:pPr>
    </w:lvl>
    <w:lvl w:ilvl="7" w:tplc="71CAE46A" w:tentative="1">
      <w:start w:val="1"/>
      <w:numFmt w:val="lowerLetter"/>
      <w:lvlText w:val="%8."/>
      <w:lvlJc w:val="left"/>
      <w:pPr>
        <w:ind w:left="5400" w:hanging="360"/>
      </w:pPr>
    </w:lvl>
    <w:lvl w:ilvl="8" w:tplc="5EB80C68" w:tentative="1">
      <w:start w:val="1"/>
      <w:numFmt w:val="lowerRoman"/>
      <w:lvlText w:val="%9."/>
      <w:lvlJc w:val="right"/>
      <w:pPr>
        <w:ind w:left="6120" w:hanging="180"/>
      </w:pPr>
    </w:lvl>
  </w:abstractNum>
  <w:abstractNum w:abstractNumId="26" w15:restartNumberingAfterBreak="0">
    <w:nsid w:val="76305ED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7" w15:restartNumberingAfterBreak="0">
    <w:nsid w:val="7712514A"/>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8" w15:restartNumberingAfterBreak="0">
    <w:nsid w:val="7AC069CF"/>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29" w15:restartNumberingAfterBreak="0">
    <w:nsid w:val="7C2D0AFE"/>
    <w:multiLevelType w:val="hybridMultilevel"/>
    <w:tmpl w:val="46B4C20C"/>
    <w:lvl w:ilvl="0" w:tplc="09543B8C">
      <w:start w:val="1"/>
      <w:numFmt w:val="decimal"/>
      <w:lvlText w:val="%1."/>
      <w:lvlJc w:val="left"/>
      <w:pPr>
        <w:ind w:left="360" w:hanging="360"/>
      </w:pPr>
    </w:lvl>
    <w:lvl w:ilvl="1" w:tplc="B59A6C98" w:tentative="1">
      <w:start w:val="1"/>
      <w:numFmt w:val="lowerLetter"/>
      <w:lvlText w:val="%2."/>
      <w:lvlJc w:val="left"/>
      <w:pPr>
        <w:ind w:left="1080" w:hanging="360"/>
      </w:pPr>
    </w:lvl>
    <w:lvl w:ilvl="2" w:tplc="A0CC4D7C" w:tentative="1">
      <w:start w:val="1"/>
      <w:numFmt w:val="lowerRoman"/>
      <w:lvlText w:val="%3."/>
      <w:lvlJc w:val="right"/>
      <w:pPr>
        <w:ind w:left="1800" w:hanging="180"/>
      </w:pPr>
    </w:lvl>
    <w:lvl w:ilvl="3" w:tplc="1C80A776" w:tentative="1">
      <w:start w:val="1"/>
      <w:numFmt w:val="decimal"/>
      <w:lvlText w:val="%4."/>
      <w:lvlJc w:val="left"/>
      <w:pPr>
        <w:ind w:left="2520" w:hanging="360"/>
      </w:pPr>
    </w:lvl>
    <w:lvl w:ilvl="4" w:tplc="EB72340A" w:tentative="1">
      <w:start w:val="1"/>
      <w:numFmt w:val="lowerLetter"/>
      <w:lvlText w:val="%5."/>
      <w:lvlJc w:val="left"/>
      <w:pPr>
        <w:ind w:left="3240" w:hanging="360"/>
      </w:pPr>
    </w:lvl>
    <w:lvl w:ilvl="5" w:tplc="E3C232D4" w:tentative="1">
      <w:start w:val="1"/>
      <w:numFmt w:val="lowerRoman"/>
      <w:lvlText w:val="%6."/>
      <w:lvlJc w:val="right"/>
      <w:pPr>
        <w:ind w:left="3960" w:hanging="180"/>
      </w:pPr>
    </w:lvl>
    <w:lvl w:ilvl="6" w:tplc="6F1E29C6" w:tentative="1">
      <w:start w:val="1"/>
      <w:numFmt w:val="decimal"/>
      <w:lvlText w:val="%7."/>
      <w:lvlJc w:val="left"/>
      <w:pPr>
        <w:ind w:left="4680" w:hanging="360"/>
      </w:pPr>
    </w:lvl>
    <w:lvl w:ilvl="7" w:tplc="FEAEDCA6" w:tentative="1">
      <w:start w:val="1"/>
      <w:numFmt w:val="lowerLetter"/>
      <w:lvlText w:val="%8."/>
      <w:lvlJc w:val="left"/>
      <w:pPr>
        <w:ind w:left="5400" w:hanging="360"/>
      </w:pPr>
    </w:lvl>
    <w:lvl w:ilvl="8" w:tplc="90FA2F04" w:tentative="1">
      <w:start w:val="1"/>
      <w:numFmt w:val="lowerRoman"/>
      <w:lvlText w:val="%9."/>
      <w:lvlJc w:val="right"/>
      <w:pPr>
        <w:ind w:left="6120" w:hanging="180"/>
      </w:pPr>
    </w:lvl>
  </w:abstractNum>
  <w:abstractNum w:abstractNumId="30" w15:restartNumberingAfterBreak="0">
    <w:nsid w:val="7D2549A4"/>
    <w:multiLevelType w:val="hybridMultilevel"/>
    <w:tmpl w:val="A24E3C9A"/>
    <w:lvl w:ilvl="0" w:tplc="56765780">
      <w:start w:val="1"/>
      <w:numFmt w:val="decimal"/>
      <w:lvlText w:val="%1."/>
      <w:lvlJc w:val="left"/>
      <w:pPr>
        <w:ind w:left="1572" w:hanging="360"/>
      </w:pPr>
    </w:lvl>
    <w:lvl w:ilvl="1" w:tplc="47C6CB78" w:tentative="1">
      <w:start w:val="1"/>
      <w:numFmt w:val="lowerLetter"/>
      <w:lvlText w:val="%2."/>
      <w:lvlJc w:val="left"/>
      <w:pPr>
        <w:ind w:left="2292" w:hanging="360"/>
      </w:pPr>
    </w:lvl>
    <w:lvl w:ilvl="2" w:tplc="2EB657CE" w:tentative="1">
      <w:start w:val="1"/>
      <w:numFmt w:val="lowerRoman"/>
      <w:lvlText w:val="%3."/>
      <w:lvlJc w:val="right"/>
      <w:pPr>
        <w:ind w:left="3012" w:hanging="180"/>
      </w:pPr>
    </w:lvl>
    <w:lvl w:ilvl="3" w:tplc="0B587B8E" w:tentative="1">
      <w:start w:val="1"/>
      <w:numFmt w:val="decimal"/>
      <w:lvlText w:val="%4."/>
      <w:lvlJc w:val="left"/>
      <w:pPr>
        <w:ind w:left="3732" w:hanging="360"/>
      </w:pPr>
    </w:lvl>
    <w:lvl w:ilvl="4" w:tplc="801047DA" w:tentative="1">
      <w:start w:val="1"/>
      <w:numFmt w:val="lowerLetter"/>
      <w:lvlText w:val="%5."/>
      <w:lvlJc w:val="left"/>
      <w:pPr>
        <w:ind w:left="4452" w:hanging="360"/>
      </w:pPr>
    </w:lvl>
    <w:lvl w:ilvl="5" w:tplc="E042E906" w:tentative="1">
      <w:start w:val="1"/>
      <w:numFmt w:val="lowerRoman"/>
      <w:lvlText w:val="%6."/>
      <w:lvlJc w:val="right"/>
      <w:pPr>
        <w:ind w:left="5172" w:hanging="180"/>
      </w:pPr>
    </w:lvl>
    <w:lvl w:ilvl="6" w:tplc="194A8A2C" w:tentative="1">
      <w:start w:val="1"/>
      <w:numFmt w:val="decimal"/>
      <w:lvlText w:val="%7."/>
      <w:lvlJc w:val="left"/>
      <w:pPr>
        <w:ind w:left="5892" w:hanging="360"/>
      </w:pPr>
    </w:lvl>
    <w:lvl w:ilvl="7" w:tplc="1FCAF988" w:tentative="1">
      <w:start w:val="1"/>
      <w:numFmt w:val="lowerLetter"/>
      <w:lvlText w:val="%8."/>
      <w:lvlJc w:val="left"/>
      <w:pPr>
        <w:ind w:left="6612" w:hanging="360"/>
      </w:pPr>
    </w:lvl>
    <w:lvl w:ilvl="8" w:tplc="9162E356" w:tentative="1">
      <w:start w:val="1"/>
      <w:numFmt w:val="lowerRoman"/>
      <w:lvlText w:val="%9."/>
      <w:lvlJc w:val="right"/>
      <w:pPr>
        <w:ind w:left="7332"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7"/>
  </w:num>
  <w:num w:numId="4">
    <w:abstractNumId w:val="10"/>
  </w:num>
  <w:num w:numId="5">
    <w:abstractNumId w:val="25"/>
  </w:num>
  <w:num w:numId="6">
    <w:abstractNumId w:val="14"/>
  </w:num>
  <w:num w:numId="7">
    <w:abstractNumId w:val="24"/>
  </w:num>
  <w:num w:numId="8">
    <w:abstractNumId w:val="22"/>
  </w:num>
  <w:num w:numId="9">
    <w:abstractNumId w:val="5"/>
  </w:num>
  <w:num w:numId="10">
    <w:abstractNumId w:val="21"/>
  </w:num>
  <w:num w:numId="11">
    <w:abstractNumId w:val="20"/>
  </w:num>
  <w:num w:numId="12">
    <w:abstractNumId w:val="9"/>
  </w:num>
  <w:num w:numId="13">
    <w:abstractNumId w:val="26"/>
  </w:num>
  <w:num w:numId="14">
    <w:abstractNumId w:val="12"/>
  </w:num>
  <w:num w:numId="15">
    <w:abstractNumId w:val="6"/>
  </w:num>
  <w:num w:numId="16">
    <w:abstractNumId w:val="0"/>
  </w:num>
  <w:num w:numId="17">
    <w:abstractNumId w:val="8"/>
  </w:num>
  <w:num w:numId="18">
    <w:abstractNumId w:val="29"/>
  </w:num>
  <w:num w:numId="19">
    <w:abstractNumId w:val="27"/>
  </w:num>
  <w:num w:numId="20">
    <w:abstractNumId w:val="28"/>
  </w:num>
  <w:num w:numId="21">
    <w:abstractNumId w:val="19"/>
  </w:num>
  <w:num w:numId="22">
    <w:abstractNumId w:val="4"/>
  </w:num>
  <w:num w:numId="23">
    <w:abstractNumId w:val="23"/>
  </w:num>
  <w:num w:numId="24">
    <w:abstractNumId w:val="3"/>
  </w:num>
  <w:num w:numId="25">
    <w:abstractNumId w:val="11"/>
  </w:num>
  <w:num w:numId="26">
    <w:abstractNumId w:val="16"/>
  </w:num>
  <w:num w:numId="27">
    <w:abstractNumId w:val="1"/>
  </w:num>
  <w:num w:numId="28">
    <w:abstractNumId w:val="7"/>
  </w:num>
  <w:num w:numId="29">
    <w:abstractNumId w:val="13"/>
  </w:num>
  <w:num w:numId="30">
    <w:abstractNumId w:val="18"/>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41988"/>
    <o:shapelayout v:ext="edit">
      <o:idmap v:ext="edit" data="4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2DA"/>
    <w:rsid w:val="00070690"/>
    <w:rsid w:val="00075DE3"/>
    <w:rsid w:val="00084936"/>
    <w:rsid w:val="000944A8"/>
    <w:rsid w:val="000949DF"/>
    <w:rsid w:val="000C49FF"/>
    <w:rsid w:val="000C5261"/>
    <w:rsid w:val="000E5AF1"/>
    <w:rsid w:val="000F77DA"/>
    <w:rsid w:val="001068E8"/>
    <w:rsid w:val="00114AD8"/>
    <w:rsid w:val="00117BCD"/>
    <w:rsid w:val="00146E6E"/>
    <w:rsid w:val="0019787E"/>
    <w:rsid w:val="001A1E8D"/>
    <w:rsid w:val="001B0F9D"/>
    <w:rsid w:val="001D035A"/>
    <w:rsid w:val="001D3855"/>
    <w:rsid w:val="001D6F2C"/>
    <w:rsid w:val="001F0F8A"/>
    <w:rsid w:val="001F72B9"/>
    <w:rsid w:val="002004F5"/>
    <w:rsid w:val="00221D39"/>
    <w:rsid w:val="00237CEC"/>
    <w:rsid w:val="002752F0"/>
    <w:rsid w:val="002867F0"/>
    <w:rsid w:val="0029079C"/>
    <w:rsid w:val="002B188F"/>
    <w:rsid w:val="002B3BD8"/>
    <w:rsid w:val="002E52DA"/>
    <w:rsid w:val="002F3F91"/>
    <w:rsid w:val="00304767"/>
    <w:rsid w:val="00304B34"/>
    <w:rsid w:val="00312C0E"/>
    <w:rsid w:val="0032594B"/>
    <w:rsid w:val="00345738"/>
    <w:rsid w:val="00361BAF"/>
    <w:rsid w:val="00367D1F"/>
    <w:rsid w:val="00373A9B"/>
    <w:rsid w:val="0038323C"/>
    <w:rsid w:val="00383C16"/>
    <w:rsid w:val="00383F26"/>
    <w:rsid w:val="0039005B"/>
    <w:rsid w:val="003B0AC0"/>
    <w:rsid w:val="003D585B"/>
    <w:rsid w:val="003E33DE"/>
    <w:rsid w:val="003E7DA6"/>
    <w:rsid w:val="003F12FF"/>
    <w:rsid w:val="00420074"/>
    <w:rsid w:val="004760D4"/>
    <w:rsid w:val="004818DE"/>
    <w:rsid w:val="0048740B"/>
    <w:rsid w:val="00494A2C"/>
    <w:rsid w:val="00494C46"/>
    <w:rsid w:val="004A1191"/>
    <w:rsid w:val="004A12DD"/>
    <w:rsid w:val="004B43FF"/>
    <w:rsid w:val="00502641"/>
    <w:rsid w:val="00510BA6"/>
    <w:rsid w:val="00534441"/>
    <w:rsid w:val="00542CFC"/>
    <w:rsid w:val="00545363"/>
    <w:rsid w:val="00567D9E"/>
    <w:rsid w:val="00583C85"/>
    <w:rsid w:val="00584156"/>
    <w:rsid w:val="00587A84"/>
    <w:rsid w:val="005C6768"/>
    <w:rsid w:val="005D3BF9"/>
    <w:rsid w:val="00624C7C"/>
    <w:rsid w:val="0063144D"/>
    <w:rsid w:val="00634C25"/>
    <w:rsid w:val="006416AB"/>
    <w:rsid w:val="00672075"/>
    <w:rsid w:val="006768E9"/>
    <w:rsid w:val="00687982"/>
    <w:rsid w:val="0069547D"/>
    <w:rsid w:val="00695D0E"/>
    <w:rsid w:val="006A3A0F"/>
    <w:rsid w:val="006B3EC8"/>
    <w:rsid w:val="006B7D45"/>
    <w:rsid w:val="006D695E"/>
    <w:rsid w:val="00725A6A"/>
    <w:rsid w:val="00730CB3"/>
    <w:rsid w:val="00735444"/>
    <w:rsid w:val="00762748"/>
    <w:rsid w:val="00764269"/>
    <w:rsid w:val="007703FE"/>
    <w:rsid w:val="007859BE"/>
    <w:rsid w:val="007943F3"/>
    <w:rsid w:val="007A738C"/>
    <w:rsid w:val="007B1349"/>
    <w:rsid w:val="007E25BD"/>
    <w:rsid w:val="007F4ECC"/>
    <w:rsid w:val="00801E18"/>
    <w:rsid w:val="00802C35"/>
    <w:rsid w:val="00816289"/>
    <w:rsid w:val="0082181A"/>
    <w:rsid w:val="00824BEC"/>
    <w:rsid w:val="0086622B"/>
    <w:rsid w:val="008B02C7"/>
    <w:rsid w:val="008B470E"/>
    <w:rsid w:val="008C14D6"/>
    <w:rsid w:val="008C7AB5"/>
    <w:rsid w:val="008E1211"/>
    <w:rsid w:val="008E5BBF"/>
    <w:rsid w:val="008E6968"/>
    <w:rsid w:val="008F2DC2"/>
    <w:rsid w:val="009110FB"/>
    <w:rsid w:val="00917637"/>
    <w:rsid w:val="00992776"/>
    <w:rsid w:val="00A14DB9"/>
    <w:rsid w:val="00A32037"/>
    <w:rsid w:val="00A4762A"/>
    <w:rsid w:val="00A74A7E"/>
    <w:rsid w:val="00A80888"/>
    <w:rsid w:val="00A87399"/>
    <w:rsid w:val="00AD1B8A"/>
    <w:rsid w:val="00AD76AF"/>
    <w:rsid w:val="00AE713F"/>
    <w:rsid w:val="00B1121C"/>
    <w:rsid w:val="00B21436"/>
    <w:rsid w:val="00B25B65"/>
    <w:rsid w:val="00B2770A"/>
    <w:rsid w:val="00B314AD"/>
    <w:rsid w:val="00B36193"/>
    <w:rsid w:val="00B7255A"/>
    <w:rsid w:val="00B75BF6"/>
    <w:rsid w:val="00B94D40"/>
    <w:rsid w:val="00B95E42"/>
    <w:rsid w:val="00BA1F7B"/>
    <w:rsid w:val="00BB223B"/>
    <w:rsid w:val="00BB58AF"/>
    <w:rsid w:val="00BD2480"/>
    <w:rsid w:val="00BE2D36"/>
    <w:rsid w:val="00BE7C30"/>
    <w:rsid w:val="00C055BF"/>
    <w:rsid w:val="00C0756D"/>
    <w:rsid w:val="00C22253"/>
    <w:rsid w:val="00C2226A"/>
    <w:rsid w:val="00C80273"/>
    <w:rsid w:val="00C80D02"/>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2081"/>
    <w:rsid w:val="00E17493"/>
    <w:rsid w:val="00E229C4"/>
    <w:rsid w:val="00E25547"/>
    <w:rsid w:val="00E2773B"/>
    <w:rsid w:val="00E3287E"/>
    <w:rsid w:val="00E50175"/>
    <w:rsid w:val="00E66197"/>
    <w:rsid w:val="00EB5BA5"/>
    <w:rsid w:val="00EF4195"/>
    <w:rsid w:val="00F11116"/>
    <w:rsid w:val="00F202C3"/>
    <w:rsid w:val="00F23D94"/>
    <w:rsid w:val="00F307D5"/>
    <w:rsid w:val="00F31093"/>
    <w:rsid w:val="00F3208E"/>
    <w:rsid w:val="00F412AF"/>
    <w:rsid w:val="00F43667"/>
    <w:rsid w:val="00F447A7"/>
    <w:rsid w:val="00F467A2"/>
    <w:rsid w:val="00F567E6"/>
    <w:rsid w:val="00F743E1"/>
    <w:rsid w:val="00FB4C59"/>
    <w:rsid w:val="00FB4F34"/>
    <w:rsid w:val="00FC0ADA"/>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1988"/>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8088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80888"/>
    <w:rPr>
      <w:color w:val="0000FF" w:themeColor="hyperlink"/>
      <w:u w:val="single"/>
    </w:rPr>
  </w:style>
  <w:style w:type="table" w:styleId="TableGrid">
    <w:name w:val="Table Grid"/>
    <w:basedOn w:val="TableNormal"/>
    <w:uiPriority w:val="59"/>
    <w:rsid w:val="00A808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888"/>
    <w:pPr>
      <w:spacing w:after="0" w:line="240" w:lineRule="auto"/>
      <w:ind w:firstLine="284"/>
      <w:jc w:val="both"/>
    </w:pPr>
    <w:rPr>
      <w:rFonts w:ascii="Times New Roman" w:eastAsiaTheme="minorHAnsi" w:hAnsi="Times New Roman"/>
      <w:sz w:val="24"/>
      <w:szCs w:val="24"/>
      <w:lang w:bidi="ar-SA"/>
    </w:rPr>
  </w:style>
  <w:style w:type="paragraph" w:customStyle="1" w:styleId="EndNoteBibliography">
    <w:name w:val="EndNote Bibliography"/>
    <w:basedOn w:val="Normal"/>
    <w:link w:val="EndNoteBibliographyChar"/>
    <w:rsid w:val="00A80888"/>
    <w:pPr>
      <w:spacing w:after="0" w:line="240" w:lineRule="auto"/>
      <w:ind w:firstLine="284"/>
      <w:jc w:val="both"/>
    </w:pPr>
    <w:rPr>
      <w:rFonts w:ascii="Times New Roman" w:eastAsiaTheme="minorHAnsi" w:hAnsi="Times New Roman"/>
      <w:noProof/>
      <w:lang w:bidi="ar-SA"/>
    </w:rPr>
  </w:style>
  <w:style w:type="character" w:customStyle="1" w:styleId="EndNoteBibliographyChar">
    <w:name w:val="EndNote Bibliography Char"/>
    <w:basedOn w:val="DefaultParagraphFont"/>
    <w:link w:val="EndNoteBibliography"/>
    <w:rsid w:val="00A80888"/>
    <w:rPr>
      <w:rFonts w:ascii="Times New Roman" w:eastAsiaTheme="minorHAnsi" w:hAnsi="Times New Roman"/>
      <w:noProof/>
      <w:sz w:val="22"/>
      <w:szCs w:val="22"/>
      <w:lang w:val="en-US" w:eastAsia="en-US"/>
    </w:rPr>
  </w:style>
  <w:style w:type="paragraph" w:customStyle="1" w:styleId="EndNoteBibliographyTitle">
    <w:name w:val="EndNote Bibliography Title"/>
    <w:basedOn w:val="Normal"/>
    <w:link w:val="EndNoteBibliographyTitleChar"/>
    <w:rsid w:val="00A80888"/>
    <w:pPr>
      <w:widowControl w:val="0"/>
      <w:wordWrap w:val="0"/>
      <w:autoSpaceDE w:val="0"/>
      <w:autoSpaceDN w:val="0"/>
      <w:spacing w:after="0" w:line="240" w:lineRule="auto"/>
      <w:jc w:val="center"/>
    </w:pPr>
    <w:rPr>
      <w:rFonts w:ascii="Times New Roman" w:eastAsiaTheme="minorEastAsia" w:hAnsi="Times New Roman"/>
      <w:noProof/>
      <w:kern w:val="2"/>
      <w:lang w:eastAsia="ko-KR" w:bidi="ar-SA"/>
    </w:rPr>
  </w:style>
  <w:style w:type="character" w:customStyle="1" w:styleId="EndNoteBibliographyTitleChar">
    <w:name w:val="EndNote Bibliography Title Char"/>
    <w:basedOn w:val="DefaultParagraphFont"/>
    <w:link w:val="EndNoteBibliographyTitle"/>
    <w:rsid w:val="00A80888"/>
    <w:rPr>
      <w:rFonts w:ascii="Times New Roman" w:eastAsiaTheme="minorEastAsia" w:hAnsi="Times New Roman"/>
      <w:noProof/>
      <w:kern w:val="2"/>
      <w:sz w:val="22"/>
      <w:szCs w:val="22"/>
      <w:lang w:val="en-US" w:eastAsia="ko-KR"/>
    </w:rPr>
  </w:style>
  <w:style w:type="paragraph" w:customStyle="1" w:styleId="BodytextIndented">
    <w:name w:val="BodytextIndented"/>
    <w:basedOn w:val="Normal"/>
    <w:rsid w:val="00A80888"/>
    <w:pPr>
      <w:spacing w:after="0" w:line="240" w:lineRule="auto"/>
      <w:ind w:firstLine="284"/>
      <w:jc w:val="both"/>
    </w:pPr>
    <w:rPr>
      <w:rFonts w:ascii="Times" w:hAnsi="Times"/>
      <w:iCs/>
      <w:color w:val="000000"/>
      <w:lang w:bidi="ar-SA"/>
    </w:rPr>
  </w:style>
  <w:style w:type="paragraph" w:customStyle="1" w:styleId="Reference">
    <w:name w:val="Reference"/>
    <w:basedOn w:val="Normal"/>
    <w:rsid w:val="00A80888"/>
    <w:pPr>
      <w:numPr>
        <w:numId w:val="6"/>
      </w:numPr>
      <w:spacing w:after="0" w:line="240" w:lineRule="auto"/>
      <w:ind w:left="426" w:hanging="426"/>
      <w:jc w:val="both"/>
    </w:pPr>
    <w:rPr>
      <w:rFonts w:ascii="Times New Roman" w:hAnsi="Times New Roman"/>
      <w:sz w:val="20"/>
      <w:szCs w:val="20"/>
      <w:lang w:bidi="ar-SA"/>
    </w:rPr>
  </w:style>
  <w:style w:type="character" w:styleId="LineNumber">
    <w:name w:val="line number"/>
    <w:basedOn w:val="DefaultParagraphFont"/>
    <w:uiPriority w:val="99"/>
    <w:semiHidden/>
    <w:unhideWhenUsed/>
    <w:rsid w:val="00A80888"/>
  </w:style>
  <w:style w:type="character" w:customStyle="1" w:styleId="fontstyle01">
    <w:name w:val="fontstyle01"/>
    <w:basedOn w:val="DefaultParagraphFont"/>
    <w:rsid w:val="00A80888"/>
    <w:rPr>
      <w:rFonts w:ascii="Calibri" w:hAnsi="Calibri" w:cs="Calibri" w:hint="default"/>
      <w:b w:val="0"/>
      <w:bCs w:val="0"/>
      <w:i w:val="0"/>
      <w:iCs w:val="0"/>
      <w:color w:val="000000"/>
      <w:sz w:val="12"/>
      <w:szCs w:val="12"/>
    </w:rPr>
  </w:style>
  <w:style w:type="character" w:customStyle="1" w:styleId="apple-converted-space">
    <w:name w:val="apple-converted-space"/>
    <w:basedOn w:val="DefaultParagraphFont"/>
    <w:rsid w:val="00A80888"/>
  </w:style>
  <w:style w:type="character" w:customStyle="1" w:styleId="UnresolvedMention1">
    <w:name w:val="Unresolved Mention1"/>
    <w:basedOn w:val="DefaultParagraphFont"/>
    <w:uiPriority w:val="99"/>
    <w:semiHidden/>
    <w:unhideWhenUsed/>
    <w:rsid w:val="00A80888"/>
    <w:rPr>
      <w:color w:val="605E5C"/>
      <w:shd w:val="clear" w:color="auto" w:fill="E1DFDD"/>
    </w:rPr>
  </w:style>
  <w:style w:type="paragraph" w:styleId="Revision">
    <w:name w:val="Revision"/>
    <w:hidden/>
    <w:uiPriority w:val="99"/>
    <w:semiHidden/>
    <w:rsid w:val="00A80888"/>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A80888"/>
    <w:rPr>
      <w:sz w:val="16"/>
      <w:szCs w:val="16"/>
    </w:rPr>
  </w:style>
  <w:style w:type="paragraph" w:styleId="CommentText">
    <w:name w:val="annotation text"/>
    <w:basedOn w:val="Normal"/>
    <w:link w:val="CommentTextChar"/>
    <w:uiPriority w:val="99"/>
    <w:unhideWhenUsed/>
    <w:rsid w:val="00A80888"/>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A80888"/>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A80888"/>
    <w:rPr>
      <w:b/>
      <w:bCs/>
    </w:rPr>
  </w:style>
  <w:style w:type="character" w:customStyle="1" w:styleId="CommentSubjectChar">
    <w:name w:val="Comment Subject Char"/>
    <w:basedOn w:val="CommentTextChar"/>
    <w:link w:val="CommentSubject"/>
    <w:uiPriority w:val="99"/>
    <w:semiHidden/>
    <w:rsid w:val="00A80888"/>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A80888"/>
    <w:rPr>
      <w:color w:val="808080"/>
    </w:rPr>
  </w:style>
  <w:style w:type="character" w:styleId="UnresolvedMention">
    <w:name w:val="Unresolved Mention"/>
    <w:basedOn w:val="DefaultParagraphFont"/>
    <w:uiPriority w:val="99"/>
    <w:rsid w:val="00A8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image" Target="media/image3.gif"/><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2.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5.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1.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4.xml"/><Relationship Id="rId27" Type="http://schemas.openxmlformats.org/officeDocument/2006/relationships/chart" Target="charts/chart6.xm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DATA\4.%20Thuc%20tap%20-%20De%20tai\De%20tai\2019\Lu&#7853;n%20v&#259;n%20cao%20h&#7885;c\S&#7889;%20li&#7879;u\T&#237;nh%20to&#225;n%20-%20iAs.xls" TargetMode="External"/><Relationship Id="rId1" Type="http://schemas.openxmlformats.org/officeDocument/2006/relationships/image" Target="../media/image2.png"/></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ATA\4.%20Thuc%20tap%20-%20De%20tai\De%20tai\2019\Lu&#7853;n%20v&#259;n%20cao%20h&#7885;c\S&#7889;%20li&#7879;u\T&#237;nh%20to&#225;n%20-%20iAs.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ATA\4.%20Thuc%20tap%20-%20De%20tai\De%20tai\2019\Lu&#7853;n%20v&#259;n%20cao%20h&#7885;c\S&#7889;%20li&#7879;u\T&#237;nh%20to&#225;n%20-%20iAs.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ATA\4.%20Thuc%20tap%20-%20De%20tai\De%20tai\2019\Lu&#7853;n%20v&#259;n%20cao%20h&#7885;c\S&#7889;%20li&#7879;u\T&#237;nh%20to&#225;n%20-%20iAs.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6.%20Thuc%20tap%20-%20De%20tai\De%20tai\2019\Lu&#7853;n%20v&#259;n%20cao%20h&#7885;c\S&#7889;%20li&#7879;u\T&#237;nh%20to&#225;n%20-%20iA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6.%20Thuc%20tap%20-%20De%20tai\De%20tai\2019\Lu&#7853;n%20v&#259;n%20cao%20h&#7885;c\S&#7889;%20li&#7879;u\T&#237;nh%20to&#225;n%20-%20i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42644371188959"/>
          <c:y val="8.0763582966226141E-2"/>
          <c:w val="0.82578541724647569"/>
          <c:h val="0.74658561402291679"/>
        </c:manualLayout>
      </c:layout>
      <c:barChart>
        <c:barDir val="col"/>
        <c:grouping val="clustered"/>
        <c:varyColors val="0"/>
        <c:ser>
          <c:idx val="0"/>
          <c:order val="0"/>
          <c:tx>
            <c:strRef>
              <c:f>'Chọn acid 10M'!$Q$3</c:f>
              <c:strCache>
                <c:ptCount val="1"/>
                <c:pt idx="0">
                  <c:v>HCl</c:v>
                </c:pt>
              </c:strCache>
            </c:strRef>
          </c:tx>
          <c:spPr>
            <a:solidFill>
              <a:schemeClr val="bg1">
                <a:lumMod val="75000"/>
              </a:schemeClr>
            </a:solid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10M'!$R$3:$T$3</c:f>
              <c:numCache>
                <c:formatCode>0</c:formatCode>
                <c:ptCount val="3"/>
                <c:pt idx="0">
                  <c:v>3093.5058086524036</c:v>
                </c:pt>
                <c:pt idx="1">
                  <c:v>1057.1173085056919</c:v>
                </c:pt>
                <c:pt idx="2">
                  <c:v>988.17791094300492</c:v>
                </c:pt>
              </c:numCache>
            </c:numRef>
          </c:val>
          <c:extLst>
            <c:ext xmlns:c16="http://schemas.microsoft.com/office/drawing/2014/chart" uri="{C3380CC4-5D6E-409C-BE32-E72D297353CC}">
              <c16:uniqueId val="{00000000-B1F2-40E3-A0ED-1FA80098D0E5}"/>
            </c:ext>
          </c:extLst>
        </c:ser>
        <c:ser>
          <c:idx val="1"/>
          <c:order val="1"/>
          <c:tx>
            <c:strRef>
              <c:f>'Chọn acid 10M'!$Q$4</c:f>
              <c:strCache>
                <c:ptCount val="1"/>
                <c:pt idx="0">
                  <c:v>HNO3</c:v>
                </c:pt>
              </c:strCache>
            </c:strRef>
          </c:tx>
          <c:spPr>
            <a:blipFill rotWithShape="0">
              <a:blip xmlns:r="http://schemas.openxmlformats.org/officeDocument/2006/relationships" r:embed="rId1"/>
              <a:tile tx="0" ty="0" sx="100000" sy="100000" flip="none" algn="tl"/>
            </a:blipFill>
            <a:ln w="6350">
              <a:solidFill>
                <a:schemeClr val="tx1"/>
              </a:solidFill>
            </a:ln>
          </c:spPr>
          <c:invertIfNegative val="0"/>
          <c:errBars>
            <c:errBarType val="both"/>
            <c:errValType val="percentage"/>
            <c:noEndCap val="0"/>
            <c:val val="5"/>
          </c:errBars>
          <c:cat>
            <c:strRef>
              <c:f>'Chọn acid 10M'!$R$1:$T$1</c:f>
              <c:strCache>
                <c:ptCount val="3"/>
                <c:pt idx="0">
                  <c:v>Rice</c:v>
                </c:pt>
                <c:pt idx="1">
                  <c:v>Fish</c:v>
                </c:pt>
                <c:pt idx="2">
                  <c:v>Fish sauce</c:v>
                </c:pt>
              </c:strCache>
            </c:strRef>
          </c:cat>
          <c:val>
            <c:numRef>
              <c:f>'Chọn acid 10M'!$R$4:$T$4</c:f>
              <c:numCache>
                <c:formatCode>0</c:formatCode>
                <c:ptCount val="3"/>
                <c:pt idx="0">
                  <c:v>724.09747503716596</c:v>
                </c:pt>
                <c:pt idx="1">
                  <c:v>213.90814977823331</c:v>
                </c:pt>
                <c:pt idx="2">
                  <c:v>314.12960293472514</c:v>
                </c:pt>
              </c:numCache>
            </c:numRef>
          </c:val>
          <c:extLst>
            <c:ext xmlns:c16="http://schemas.microsoft.com/office/drawing/2014/chart" uri="{C3380CC4-5D6E-409C-BE32-E72D297353CC}">
              <c16:uniqueId val="{00000001-B1F2-40E3-A0ED-1FA80098D0E5}"/>
            </c:ext>
          </c:extLst>
        </c:ser>
        <c:dLbls>
          <c:showLegendKey val="0"/>
          <c:showVal val="0"/>
          <c:showCatName val="0"/>
          <c:showSerName val="0"/>
          <c:showPercent val="0"/>
          <c:showBubbleSize val="0"/>
        </c:dLbls>
        <c:gapWidth val="219"/>
        <c:overlap val="-27"/>
        <c:axId val="-1244678032"/>
        <c:axId val="-1244667152"/>
      </c:barChart>
      <c:catAx>
        <c:axId val="-1244678032"/>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0" vert="horz"/>
          <a:lstStyle/>
          <a:p>
            <a:pPr>
              <a:defRPr sz="800"/>
            </a:pPr>
            <a:endParaRPr lang="en-US"/>
          </a:p>
        </c:txPr>
        <c:crossAx val="-1244667152"/>
        <c:crosses val="autoZero"/>
        <c:auto val="1"/>
        <c:lblAlgn val="ctr"/>
        <c:lblOffset val="100"/>
        <c:noMultiLvlLbl val="0"/>
      </c:catAx>
      <c:valAx>
        <c:axId val="-1244667152"/>
        <c:scaling>
          <c:orientation val="minMax"/>
        </c:scaling>
        <c:delete val="0"/>
        <c:axPos val="l"/>
        <c:title>
          <c:tx>
            <c:rich>
              <a:bodyPr/>
              <a:lstStyle/>
              <a:p>
                <a:pPr>
                  <a:defRPr sz="900" b="1"/>
                </a:pPr>
                <a:r>
                  <a:rPr lang="vi-VN" sz="900" b="1"/>
                  <a:t>Intensity</a:t>
                </a:r>
                <a:r>
                  <a:rPr lang="en-US" sz="900" b="1"/>
                  <a:t> of</a:t>
                </a:r>
                <a:r>
                  <a:rPr lang="en-US" sz="900" b="1" baseline="0"/>
                  <a:t> iAs</a:t>
                </a:r>
                <a:r>
                  <a:rPr lang="vi-VN" sz="900" b="1"/>
                  <a:t> (cps)</a:t>
                </a:r>
              </a:p>
            </c:rich>
          </c:tx>
          <c:layout>
            <c:manualLayout>
              <c:xMode val="edge"/>
              <c:yMode val="edge"/>
              <c:x val="1.5635502497239523E-2"/>
              <c:y val="0.192582759615781"/>
            </c:manualLayout>
          </c:layout>
          <c:overlay val="0"/>
          <c:spPr>
            <a:noFill/>
            <a:ln w="25400">
              <a:noFill/>
            </a:ln>
          </c:spPr>
        </c:title>
        <c:numFmt formatCode="0" sourceLinked="0"/>
        <c:majorTickMark val="none"/>
        <c:minorTickMark val="none"/>
        <c:tickLblPos val="nextTo"/>
        <c:spPr>
          <a:ln w="12700">
            <a:solidFill>
              <a:schemeClr val="tx1"/>
            </a:solidFill>
          </a:ln>
        </c:spPr>
        <c:txPr>
          <a:bodyPr rot="0" vert="horz"/>
          <a:lstStyle/>
          <a:p>
            <a:pPr>
              <a:defRPr sz="800"/>
            </a:pPr>
            <a:endParaRPr lang="en-US"/>
          </a:p>
        </c:txPr>
        <c:crossAx val="-1244678032"/>
        <c:crosses val="autoZero"/>
        <c:crossBetween val="between"/>
      </c:valAx>
      <c:spPr>
        <a:noFill/>
        <a:ln w="25400">
          <a:noFill/>
        </a:ln>
      </c:spPr>
    </c:plotArea>
    <c:legend>
      <c:legendPos val="r"/>
      <c:layout>
        <c:manualLayout>
          <c:xMode val="edge"/>
          <c:yMode val="edge"/>
          <c:x val="0.76435317407357994"/>
          <c:y val="5.4089550396346039E-2"/>
          <c:w val="0.15398282841763425"/>
          <c:h val="0.1965721115683251"/>
        </c:manualLayout>
      </c:layout>
      <c:overlay val="0"/>
      <c:txPr>
        <a:bodyPr/>
        <a:lstStyle/>
        <a:p>
          <a:pPr>
            <a:defRPr sz="1200"/>
          </a:pPr>
          <a:endParaRPr lang="en-US"/>
        </a:p>
      </c:txPr>
    </c:legend>
    <c:plotVisOnly val="1"/>
    <c:dispBlanksAs val="gap"/>
    <c:showDLblsOverMax val="0"/>
  </c:chart>
  <c:spPr>
    <a:solidFill>
      <a:schemeClr val="bg1"/>
    </a:solidFill>
    <a:ln w="6350">
      <a:solidFill>
        <a:schemeClr val="tx1"/>
      </a:solidFill>
      <a:round/>
    </a:ln>
    <a:effectLst/>
  </c:spPr>
  <c:txPr>
    <a:bodyPr/>
    <a:lstStyle/>
    <a:p>
      <a:pPr>
        <a:defRPr sz="1000" b="0" i="0" u="none" strike="noStrike" baseline="0">
          <a:solidFill>
            <a:srgbClr val="000000"/>
          </a:solidFill>
          <a:latin typeface="Times New Roman"/>
          <a:ea typeface="Times New Roman"/>
          <a:cs typeface="Times New Roman"/>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30576599939366"/>
          <c:y val="3.5820895522388062E-2"/>
          <c:w val="0.58519712445124261"/>
          <c:h val="0.82379080973087315"/>
        </c:manualLayout>
      </c:layout>
      <c:surface3DChart>
        <c:wireframe val="1"/>
        <c:ser>
          <c:idx val="0"/>
          <c:order val="0"/>
          <c:tx>
            <c:strRef>
              <c:f>'Sheet2 (2)'!$A$3</c:f>
              <c:strCache>
                <c:ptCount val="1"/>
                <c:pt idx="0">
                  <c:v>60</c:v>
                </c:pt>
              </c:strCache>
            </c:strRef>
          </c:tx>
          <c:spPr>
            <a:ln w="9525">
              <a:solidFill>
                <a:schemeClr val="accent1">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(2)'!$B$3:$G$3</c:f>
              <c:numCache>
                <c:formatCode>0.000</c:formatCode>
                <c:ptCount val="6"/>
                <c:pt idx="0">
                  <c:v>67.986999999999995</c:v>
                </c:pt>
                <c:pt idx="1">
                  <c:v>103.983</c:v>
                </c:pt>
                <c:pt idx="2">
                  <c:v>304.94799999999998</c:v>
                </c:pt>
                <c:pt idx="3">
                  <c:v>378.04599999999999</c:v>
                </c:pt>
                <c:pt idx="4">
                  <c:v>404.86074581821975</c:v>
                </c:pt>
                <c:pt idx="5">
                  <c:v>963.47442177467246</c:v>
                </c:pt>
              </c:numCache>
            </c:numRef>
          </c:val>
          <c:extLst>
            <c:ext xmlns:c16="http://schemas.microsoft.com/office/drawing/2014/chart" uri="{C3380CC4-5D6E-409C-BE32-E72D297353CC}">
              <c16:uniqueId val="{00000000-BE72-4CA3-A338-7E7B63C1AE93}"/>
            </c:ext>
          </c:extLst>
        </c:ser>
        <c:ser>
          <c:idx val="1"/>
          <c:order val="1"/>
          <c:tx>
            <c:strRef>
              <c:f>'Sheet2 (2)'!$A$4</c:f>
              <c:strCache>
                <c:ptCount val="1"/>
                <c:pt idx="0">
                  <c:v>90</c:v>
                </c:pt>
              </c:strCache>
            </c:strRef>
          </c:tx>
          <c:spPr>
            <a:ln w="9525">
              <a:solidFill>
                <a:schemeClr val="accent2">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(2)'!$B$4:$G$4</c:f>
              <c:numCache>
                <c:formatCode>0.000</c:formatCode>
                <c:ptCount val="6"/>
                <c:pt idx="0">
                  <c:v>100.089</c:v>
                </c:pt>
                <c:pt idx="1">
                  <c:v>207.93700000000001</c:v>
                </c:pt>
                <c:pt idx="2">
                  <c:v>459.738</c:v>
                </c:pt>
                <c:pt idx="3">
                  <c:v>609.07299999999998</c:v>
                </c:pt>
                <c:pt idx="4">
                  <c:v>947.43553289078056</c:v>
                </c:pt>
                <c:pt idx="5">
                  <c:v>955.96442426687952</c:v>
                </c:pt>
              </c:numCache>
            </c:numRef>
          </c:val>
          <c:extLst>
            <c:ext xmlns:c16="http://schemas.microsoft.com/office/drawing/2014/chart" uri="{C3380CC4-5D6E-409C-BE32-E72D297353CC}">
              <c16:uniqueId val="{00000001-BE72-4CA3-A338-7E7B63C1AE93}"/>
            </c:ext>
          </c:extLst>
        </c:ser>
        <c:ser>
          <c:idx val="2"/>
          <c:order val="2"/>
          <c:tx>
            <c:strRef>
              <c:f>'Sheet2 (2)'!$A$5</c:f>
              <c:strCache>
                <c:ptCount val="1"/>
                <c:pt idx="0">
                  <c:v>120</c:v>
                </c:pt>
              </c:strCache>
            </c:strRef>
          </c:tx>
          <c:spPr>
            <a:ln w="9525">
              <a:solidFill>
                <a:schemeClr val="accent3">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(2)'!$B$5:$G$5</c:f>
              <c:numCache>
                <c:formatCode>0.000</c:formatCode>
                <c:ptCount val="6"/>
                <c:pt idx="0">
                  <c:v>165.638575706349</c:v>
                </c:pt>
                <c:pt idx="1">
                  <c:v>403.00417801355934</c:v>
                </c:pt>
                <c:pt idx="2">
                  <c:v>534.68349469311545</c:v>
                </c:pt>
                <c:pt idx="3">
                  <c:v>951.99328418617279</c:v>
                </c:pt>
                <c:pt idx="4">
                  <c:v>1030.1511863739438</c:v>
                </c:pt>
                <c:pt idx="5">
                  <c:v>1013.47442177467</c:v>
                </c:pt>
              </c:numCache>
            </c:numRef>
          </c:val>
          <c:extLst>
            <c:ext xmlns:c16="http://schemas.microsoft.com/office/drawing/2014/chart" uri="{C3380CC4-5D6E-409C-BE32-E72D297353CC}">
              <c16:uniqueId val="{00000002-BE72-4CA3-A338-7E7B63C1AE93}"/>
            </c:ext>
          </c:extLst>
        </c:ser>
        <c:ser>
          <c:idx val="3"/>
          <c:order val="3"/>
          <c:tx>
            <c:strRef>
              <c:f>'Sheet2 (2)'!$A$6</c:f>
              <c:strCache>
                <c:ptCount val="1"/>
                <c:pt idx="0">
                  <c:v>150</c:v>
                </c:pt>
              </c:strCache>
            </c:strRef>
          </c:tx>
          <c:spPr>
            <a:ln w="9525">
              <a:solidFill>
                <a:schemeClr val="accent4">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(2)'!$B$6:$G$6</c:f>
              <c:numCache>
                <c:formatCode>0.000</c:formatCode>
                <c:ptCount val="6"/>
                <c:pt idx="0">
                  <c:v>204.09399999999999</c:v>
                </c:pt>
                <c:pt idx="1">
                  <c:v>508.84699999999998</c:v>
                </c:pt>
                <c:pt idx="2">
                  <c:v>600.03800000000001</c:v>
                </c:pt>
                <c:pt idx="3">
                  <c:v>960.173</c:v>
                </c:pt>
                <c:pt idx="4">
                  <c:v>1071.1799294321061</c:v>
                </c:pt>
                <c:pt idx="5">
                  <c:v>1012.856</c:v>
                </c:pt>
              </c:numCache>
            </c:numRef>
          </c:val>
          <c:extLst>
            <c:ext xmlns:c16="http://schemas.microsoft.com/office/drawing/2014/chart" uri="{C3380CC4-5D6E-409C-BE32-E72D297353CC}">
              <c16:uniqueId val="{00000003-BE72-4CA3-A338-7E7B63C1AE93}"/>
            </c:ext>
          </c:extLst>
        </c:ser>
        <c:ser>
          <c:idx val="4"/>
          <c:order val="4"/>
          <c:tx>
            <c:strRef>
              <c:f>'Sheet2 (2)'!$A$7</c:f>
              <c:strCache>
                <c:ptCount val="1"/>
                <c:pt idx="0">
                  <c:v>180</c:v>
                </c:pt>
              </c:strCache>
            </c:strRef>
          </c:tx>
          <c:spPr>
            <a:ln w="9525">
              <a:solidFill>
                <a:schemeClr val="accent5">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(2)'!$B$7:$G$7</c:f>
              <c:numCache>
                <c:formatCode>0.000</c:formatCode>
                <c:ptCount val="6"/>
                <c:pt idx="0">
                  <c:v>308.86700000000002</c:v>
                </c:pt>
                <c:pt idx="1">
                  <c:v>703.03700000000003</c:v>
                </c:pt>
                <c:pt idx="2">
                  <c:v>777.93700000000001</c:v>
                </c:pt>
                <c:pt idx="3">
                  <c:v>978.85699999999997</c:v>
                </c:pt>
                <c:pt idx="4">
                  <c:v>1049.0196808722437</c:v>
                </c:pt>
                <c:pt idx="5">
                  <c:v>1000.7569999999999</c:v>
                </c:pt>
              </c:numCache>
            </c:numRef>
          </c:val>
          <c:extLst>
            <c:ext xmlns:c16="http://schemas.microsoft.com/office/drawing/2014/chart" uri="{C3380CC4-5D6E-409C-BE32-E72D297353CC}">
              <c16:uniqueId val="{00000004-BE72-4CA3-A338-7E7B63C1AE93}"/>
            </c:ext>
          </c:extLst>
        </c:ser>
        <c:ser>
          <c:idx val="5"/>
          <c:order val="5"/>
          <c:tx>
            <c:strRef>
              <c:f>'Sheet2 (2)'!$A$8</c:f>
              <c:strCache>
                <c:ptCount val="1"/>
                <c:pt idx="0">
                  <c:v>210</c:v>
                </c:pt>
              </c:strCache>
            </c:strRef>
          </c:tx>
          <c:spPr>
            <a:ln w="9525">
              <a:solidFill>
                <a:schemeClr val="accent6">
                  <a:shade val="95000"/>
                  <a:satMod val="105000"/>
                </a:schemeClr>
              </a:solidFill>
              <a:prstDash val="solid"/>
              <a:round/>
            </a:ln>
            <a:effectLst/>
          </c:spPr>
          <c:cat>
            <c:numRef>
              <c:f>'Sheet2 (2)'!$B$2:$G$2</c:f>
              <c:numCache>
                <c:formatCode>General</c:formatCode>
                <c:ptCount val="6"/>
                <c:pt idx="0">
                  <c:v>50</c:v>
                </c:pt>
                <c:pt idx="1">
                  <c:v>60</c:v>
                </c:pt>
                <c:pt idx="2">
                  <c:v>70</c:v>
                </c:pt>
                <c:pt idx="3">
                  <c:v>80</c:v>
                </c:pt>
                <c:pt idx="4">
                  <c:v>90</c:v>
                </c:pt>
                <c:pt idx="5">
                  <c:v>95</c:v>
                </c:pt>
              </c:numCache>
            </c:numRef>
          </c:cat>
          <c:val>
            <c:numRef>
              <c:f>'Sheet2 (2)'!$B$8:$G$8</c:f>
              <c:numCache>
                <c:formatCode>0.000</c:formatCode>
                <c:ptCount val="6"/>
                <c:pt idx="0">
                  <c:v>350.75200000000001</c:v>
                </c:pt>
                <c:pt idx="1">
                  <c:v>808.05600000000004</c:v>
                </c:pt>
                <c:pt idx="2">
                  <c:v>876.97400000000005</c:v>
                </c:pt>
                <c:pt idx="3">
                  <c:v>990.87900000000002</c:v>
                </c:pt>
                <c:pt idx="4">
                  <c:v>1050.6133061922508</c:v>
                </c:pt>
                <c:pt idx="5">
                  <c:v>1001.076</c:v>
                </c:pt>
              </c:numCache>
            </c:numRef>
          </c:val>
          <c:extLst>
            <c:ext xmlns:c16="http://schemas.microsoft.com/office/drawing/2014/chart" uri="{C3380CC4-5D6E-409C-BE32-E72D297353CC}">
              <c16:uniqueId val="{00000005-BE72-4CA3-A338-7E7B63C1AE93}"/>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0624"/>
        <c:axId val="-1244658992"/>
        <c:axId val="-1528982304"/>
      </c:surface3DChart>
      <c:catAx>
        <c:axId val="-12446606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Temperature (</a:t>
                </a:r>
                <a:r>
                  <a:rPr lang="en-US" sz="900" b="1" baseline="30000"/>
                  <a:t>o</a:t>
                </a:r>
                <a:r>
                  <a:rPr lang="en-US" sz="900" b="1" baseline="0"/>
                  <a:t>C</a:t>
                </a:r>
                <a:r>
                  <a:rPr lang="en-US" sz="900" b="1"/>
                  <a:t>)</a:t>
                </a:r>
              </a:p>
            </c:rich>
          </c:tx>
          <c:layout>
            <c:manualLayout>
              <c:xMode val="edge"/>
              <c:yMode val="edge"/>
              <c:x val="0.27262559115068202"/>
              <c:y val="0.86368033846515457"/>
            </c:manualLayout>
          </c:layout>
          <c:overlay val="0"/>
          <c:spPr>
            <a:noFill/>
            <a:ln>
              <a:noFill/>
            </a:ln>
            <a:effectLst/>
          </c:spPr>
        </c:title>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auto val="1"/>
        <c:lblAlgn val="ctr"/>
        <c:lblOffset val="100"/>
        <c:noMultiLvlLbl val="0"/>
      </c:catAx>
      <c:valAx>
        <c:axId val="-124465899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0624"/>
        <c:crosses val="autoZero"/>
        <c:crossBetween val="midCat"/>
        <c:majorUnit val="200"/>
      </c:valAx>
      <c:serAx>
        <c:axId val="-1528982304"/>
        <c:scaling>
          <c:orientation val="minMax"/>
        </c:scaling>
        <c:delete val="0"/>
        <c:axPos val="b"/>
        <c:numFmt formatCode="#,##0" sourceLinked="0"/>
        <c:majorTickMark val="out"/>
        <c:minorTickMark val="none"/>
        <c:tickLblPos val="nextTo"/>
        <c:spPr>
          <a:noFill/>
          <a:ln w="9525">
            <a:solidFill>
              <a:schemeClr val="tx1">
                <a:tint val="75000"/>
                <a:shade val="95000"/>
                <a:satMod val="105000"/>
              </a:schemeClr>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58992"/>
        <c:crosses val="autoZero"/>
        <c:tickLblSkip val="2"/>
        <c:tickMarkSkip val="1"/>
      </c:serAx>
      <c:spPr>
        <a:noFill/>
        <a:ln w="25400">
          <a:noFill/>
        </a:ln>
        <a:effectLst/>
      </c:spPr>
    </c:plotArea>
    <c:legend>
      <c:legendPos val="r"/>
      <c:layout>
        <c:manualLayout>
          <c:xMode val="edge"/>
          <c:yMode val="edge"/>
          <c:x val="0.78730051608460838"/>
          <c:y val="0.10409683864143848"/>
          <c:w val="0.2115926340184201"/>
          <c:h val="0.52894770243271827"/>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7374575735036377"/>
          <c:y val="6.5671641791044774E-2"/>
          <c:w val="0.59316183196970074"/>
          <c:h val="0.79397014925373133"/>
        </c:manualLayout>
      </c:layout>
      <c:surface3DChart>
        <c:wireframe val="1"/>
        <c:ser>
          <c:idx val="0"/>
          <c:order val="0"/>
          <c:tx>
            <c:strRef>
              <c:f>'Sheet2 (3)'!$A$3</c:f>
              <c:strCache>
                <c:ptCount val="1"/>
                <c:pt idx="0">
                  <c:v>60</c:v>
                </c:pt>
              </c:strCache>
            </c:strRef>
          </c:tx>
          <c:spPr>
            <a:ln w="9525">
              <a:solidFill>
                <a:schemeClr val="accent1">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(3)'!$B$3:$G$3</c:f>
              <c:numCache>
                <c:formatCode>0.000</c:formatCode>
                <c:ptCount val="6"/>
                <c:pt idx="0">
                  <c:v>60.048000000000002</c:v>
                </c:pt>
                <c:pt idx="1">
                  <c:v>208.98699999999999</c:v>
                </c:pt>
                <c:pt idx="2">
                  <c:v>409.096</c:v>
                </c:pt>
                <c:pt idx="3">
                  <c:v>476.08699999999999</c:v>
                </c:pt>
                <c:pt idx="4">
                  <c:v>557.62084892140604</c:v>
                </c:pt>
                <c:pt idx="5">
                  <c:v>508.08499999999998</c:v>
                </c:pt>
              </c:numCache>
            </c:numRef>
          </c:val>
          <c:extLst>
            <c:ext xmlns:c16="http://schemas.microsoft.com/office/drawing/2014/chart" uri="{C3380CC4-5D6E-409C-BE32-E72D297353CC}">
              <c16:uniqueId val="{00000000-11D5-4513-8DB4-3FDDFC59A511}"/>
            </c:ext>
          </c:extLst>
        </c:ser>
        <c:ser>
          <c:idx val="1"/>
          <c:order val="1"/>
          <c:tx>
            <c:strRef>
              <c:f>'Sheet2 (3)'!$A$4</c:f>
              <c:strCache>
                <c:ptCount val="1"/>
                <c:pt idx="0">
                  <c:v>90</c:v>
                </c:pt>
              </c:strCache>
            </c:strRef>
          </c:tx>
          <c:spPr>
            <a:ln w="9525">
              <a:solidFill>
                <a:schemeClr val="accent2">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(3)'!$B$4:$G$4</c:f>
              <c:numCache>
                <c:formatCode>0.000</c:formatCode>
                <c:ptCount val="6"/>
                <c:pt idx="0">
                  <c:v>102.01900000000001</c:v>
                </c:pt>
                <c:pt idx="1">
                  <c:v>409.08499999999998</c:v>
                </c:pt>
                <c:pt idx="2">
                  <c:v>535.05899999999997</c:v>
                </c:pt>
                <c:pt idx="3">
                  <c:v>609.6</c:v>
                </c:pt>
                <c:pt idx="4">
                  <c:v>706.06</c:v>
                </c:pt>
                <c:pt idx="5">
                  <c:v>780.096</c:v>
                </c:pt>
              </c:numCache>
            </c:numRef>
          </c:val>
          <c:extLst>
            <c:ext xmlns:c16="http://schemas.microsoft.com/office/drawing/2014/chart" uri="{C3380CC4-5D6E-409C-BE32-E72D297353CC}">
              <c16:uniqueId val="{00000001-11D5-4513-8DB4-3FDDFC59A511}"/>
            </c:ext>
          </c:extLst>
        </c:ser>
        <c:ser>
          <c:idx val="2"/>
          <c:order val="2"/>
          <c:tx>
            <c:strRef>
              <c:f>'Sheet2 (3)'!$A$5</c:f>
              <c:strCache>
                <c:ptCount val="1"/>
                <c:pt idx="0">
                  <c:v>120</c:v>
                </c:pt>
              </c:strCache>
            </c:strRef>
          </c:tx>
          <c:spPr>
            <a:ln w="9525">
              <a:solidFill>
                <a:schemeClr val="accent3">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(3)'!$B$5:$G$5</c:f>
              <c:numCache>
                <c:formatCode>0.000</c:formatCode>
                <c:ptCount val="6"/>
                <c:pt idx="0">
                  <c:v>260.036906677753</c:v>
                </c:pt>
                <c:pt idx="1">
                  <c:v>513.72678284881249</c:v>
                </c:pt>
                <c:pt idx="2">
                  <c:v>920.32592675340072</c:v>
                </c:pt>
                <c:pt idx="3">
                  <c:v>968.53555162607188</c:v>
                </c:pt>
                <c:pt idx="4">
                  <c:v>931.04858045658148</c:v>
                </c:pt>
                <c:pt idx="5">
                  <c:v>917.47337702518689</c:v>
                </c:pt>
              </c:numCache>
            </c:numRef>
          </c:val>
          <c:extLst>
            <c:ext xmlns:c16="http://schemas.microsoft.com/office/drawing/2014/chart" uri="{C3380CC4-5D6E-409C-BE32-E72D297353CC}">
              <c16:uniqueId val="{00000002-11D5-4513-8DB4-3FDDFC59A511}"/>
            </c:ext>
          </c:extLst>
        </c:ser>
        <c:ser>
          <c:idx val="3"/>
          <c:order val="3"/>
          <c:tx>
            <c:strRef>
              <c:f>'Sheet2 (3)'!$A$6</c:f>
              <c:strCache>
                <c:ptCount val="1"/>
                <c:pt idx="0">
                  <c:v>150</c:v>
                </c:pt>
              </c:strCache>
            </c:strRef>
          </c:tx>
          <c:spPr>
            <a:ln w="9525">
              <a:solidFill>
                <a:schemeClr val="accent4">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(3)'!$B$6:$G$6</c:f>
              <c:numCache>
                <c:formatCode>0.000</c:formatCode>
                <c:ptCount val="6"/>
                <c:pt idx="0">
                  <c:v>305.98700000000002</c:v>
                </c:pt>
                <c:pt idx="1">
                  <c:v>607.05799999999999</c:v>
                </c:pt>
                <c:pt idx="2">
                  <c:v>921.07399999999996</c:v>
                </c:pt>
                <c:pt idx="3">
                  <c:v>932.08</c:v>
                </c:pt>
                <c:pt idx="4">
                  <c:v>914.69404569675771</c:v>
                </c:pt>
                <c:pt idx="5">
                  <c:v>921.08600000000001</c:v>
                </c:pt>
              </c:numCache>
            </c:numRef>
          </c:val>
          <c:extLst>
            <c:ext xmlns:c16="http://schemas.microsoft.com/office/drawing/2014/chart" uri="{C3380CC4-5D6E-409C-BE32-E72D297353CC}">
              <c16:uniqueId val="{00000003-11D5-4513-8DB4-3FDDFC59A511}"/>
            </c:ext>
          </c:extLst>
        </c:ser>
        <c:ser>
          <c:idx val="4"/>
          <c:order val="4"/>
          <c:tx>
            <c:strRef>
              <c:f>'Sheet2 (3)'!$A$7</c:f>
              <c:strCache>
                <c:ptCount val="1"/>
                <c:pt idx="0">
                  <c:v>180</c:v>
                </c:pt>
              </c:strCache>
            </c:strRef>
          </c:tx>
          <c:spPr>
            <a:ln w="9525">
              <a:solidFill>
                <a:schemeClr val="accent5">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(3)'!$B$7:$G$7</c:f>
              <c:numCache>
                <c:formatCode>0.000</c:formatCode>
                <c:ptCount val="6"/>
                <c:pt idx="0">
                  <c:v>500.06900000000002</c:v>
                </c:pt>
                <c:pt idx="1">
                  <c:v>805.08399999999995</c:v>
                </c:pt>
                <c:pt idx="2">
                  <c:v>912.048</c:v>
                </c:pt>
                <c:pt idx="3">
                  <c:v>923.09500000000003</c:v>
                </c:pt>
                <c:pt idx="4">
                  <c:v>920.59812293697894</c:v>
                </c:pt>
                <c:pt idx="5">
                  <c:v>913.09500000000003</c:v>
                </c:pt>
              </c:numCache>
            </c:numRef>
          </c:val>
          <c:extLst>
            <c:ext xmlns:c16="http://schemas.microsoft.com/office/drawing/2014/chart" uri="{C3380CC4-5D6E-409C-BE32-E72D297353CC}">
              <c16:uniqueId val="{00000004-11D5-4513-8DB4-3FDDFC59A511}"/>
            </c:ext>
          </c:extLst>
        </c:ser>
        <c:ser>
          <c:idx val="5"/>
          <c:order val="5"/>
          <c:tx>
            <c:strRef>
              <c:f>'Sheet2 (3)'!$A$8</c:f>
              <c:strCache>
                <c:ptCount val="1"/>
                <c:pt idx="0">
                  <c:v>210</c:v>
                </c:pt>
              </c:strCache>
            </c:strRef>
          </c:tx>
          <c:spPr>
            <a:ln w="9525">
              <a:solidFill>
                <a:schemeClr val="accent6">
                  <a:shade val="95000"/>
                  <a:satMod val="105000"/>
                </a:schemeClr>
              </a:solidFill>
              <a:prstDash val="solid"/>
              <a:round/>
            </a:ln>
            <a:effectLst/>
          </c:spPr>
          <c:cat>
            <c:numRef>
              <c:f>'Sheet2 (3)'!$B$2:$G$2</c:f>
              <c:numCache>
                <c:formatCode>General</c:formatCode>
                <c:ptCount val="6"/>
                <c:pt idx="0">
                  <c:v>50</c:v>
                </c:pt>
                <c:pt idx="1">
                  <c:v>60</c:v>
                </c:pt>
                <c:pt idx="2">
                  <c:v>70</c:v>
                </c:pt>
                <c:pt idx="3">
                  <c:v>80</c:v>
                </c:pt>
                <c:pt idx="4">
                  <c:v>90</c:v>
                </c:pt>
                <c:pt idx="5">
                  <c:v>95</c:v>
                </c:pt>
              </c:numCache>
            </c:numRef>
          </c:cat>
          <c:val>
            <c:numRef>
              <c:f>'Sheet2 (3)'!$B$8:$G$8</c:f>
              <c:numCache>
                <c:formatCode>0.000</c:formatCode>
                <c:ptCount val="6"/>
                <c:pt idx="0">
                  <c:v>700.048</c:v>
                </c:pt>
                <c:pt idx="1">
                  <c:v>870.08399999999995</c:v>
                </c:pt>
                <c:pt idx="2">
                  <c:v>909.08299999999997</c:v>
                </c:pt>
                <c:pt idx="3">
                  <c:v>950.096</c:v>
                </c:pt>
                <c:pt idx="4">
                  <c:v>927.679704705532</c:v>
                </c:pt>
                <c:pt idx="5">
                  <c:v>911.97400000000005</c:v>
                </c:pt>
              </c:numCache>
            </c:numRef>
          </c:val>
          <c:extLst>
            <c:ext xmlns:c16="http://schemas.microsoft.com/office/drawing/2014/chart" uri="{C3380CC4-5D6E-409C-BE32-E72D297353CC}">
              <c16:uniqueId val="{00000005-11D5-4513-8DB4-3FDDFC59A511}"/>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62800"/>
        <c:axId val="-1244661712"/>
        <c:axId val="-1528989168"/>
      </c:surface3DChart>
      <c:catAx>
        <c:axId val="-12446628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i="0" baseline="0">
                    <a:solidFill>
                      <a:sysClr val="windowText" lastClr="000000"/>
                    </a:solidFill>
                    <a:effectLst/>
                  </a:rPr>
                  <a:t>Temperature (</a:t>
                </a:r>
                <a:r>
                  <a:rPr lang="en-US" sz="900" b="1" i="0" baseline="30000">
                    <a:solidFill>
                      <a:sysClr val="windowText" lastClr="000000"/>
                    </a:solidFill>
                    <a:effectLst/>
                  </a:rPr>
                  <a:t>o</a:t>
                </a:r>
                <a:r>
                  <a:rPr lang="en-US" sz="900" b="1" i="0" baseline="0">
                    <a:solidFill>
                      <a:sysClr val="windowText" lastClr="000000"/>
                    </a:solidFill>
                    <a:effectLst/>
                  </a:rPr>
                  <a:t>C)</a:t>
                </a:r>
                <a:endParaRPr lang="en-US" sz="900" b="1">
                  <a:solidFill>
                    <a:sysClr val="windowText" lastClr="000000"/>
                  </a:solidFill>
                  <a:effectLst/>
                </a:endParaRPr>
              </a:p>
            </c:rich>
          </c:tx>
          <c:layout>
            <c:manualLayout>
              <c:xMode val="edge"/>
              <c:yMode val="edge"/>
              <c:x val="0.2384173313840656"/>
              <c:y val="0.87434716182865191"/>
            </c:manualLayout>
          </c:layout>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auto val="1"/>
        <c:lblAlgn val="ctr"/>
        <c:lblOffset val="100"/>
        <c:noMultiLvlLbl val="0"/>
      </c:catAx>
      <c:valAx>
        <c:axId val="-1244661712"/>
        <c:scaling>
          <c:orientation val="minMax"/>
          <c:max val="1200"/>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2800"/>
        <c:crosses val="autoZero"/>
        <c:crossBetween val="midCat"/>
        <c:majorUnit val="200"/>
      </c:valAx>
      <c:serAx>
        <c:axId val="-1528989168"/>
        <c:scaling>
          <c:orientation val="minMax"/>
        </c:scaling>
        <c:delete val="0"/>
        <c:axPos val="b"/>
        <c:numFmt formatCode="General" sourceLinked="1"/>
        <c:majorTickMark val="out"/>
        <c:minorTickMark val="none"/>
        <c:tickLblPos val="nextTo"/>
        <c:spPr>
          <a:noFill/>
          <a:ln w="12700">
            <a:solidFill>
              <a:schemeClr val="tx1"/>
            </a:solidFill>
            <a:prstDash val="solid"/>
            <a:round/>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44661712"/>
        <c:crossesAt val="0"/>
        <c:tickLblSkip val="2"/>
        <c:tickMarkSkip val="1"/>
      </c:serAx>
      <c:spPr>
        <a:noFill/>
        <a:ln w="25400">
          <a:noFill/>
        </a:ln>
        <a:effectLst/>
      </c:spPr>
    </c:plotArea>
    <c:legend>
      <c:legendPos val="r"/>
      <c:layout>
        <c:manualLayout>
          <c:xMode val="edge"/>
          <c:yMode val="edge"/>
          <c:x val="0.7703167560081049"/>
          <c:y val="0.12806346221647663"/>
          <c:w val="0.193852625099387"/>
          <c:h val="0.44078975202726528"/>
        </c:manualLayout>
      </c:layout>
      <c:overlay val="0"/>
      <c:spPr>
        <a:noFill/>
        <a:ln>
          <a:noFill/>
        </a:ln>
        <a:effectLst/>
      </c:spPr>
      <c:txPr>
        <a:bodyPr rot="0" spcFirstLastPara="1" vertOverflow="ellipsis" vert="horz" wrap="square" anchor="ctr" anchorCtr="1"/>
        <a:lstStyle/>
        <a:p>
          <a:pPr rtl="0">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6350">
      <a:solidFill>
        <a:schemeClr val="tx1"/>
      </a:solidFill>
      <a:prstDash val="solid"/>
      <a:round/>
    </a:ln>
    <a:effectLst/>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w="9525">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52689061724309"/>
          <c:y val="6.6666666666666666E-2"/>
          <c:w val="0.684378489591002"/>
          <c:h val="0.80303030303030298"/>
        </c:manualLayout>
      </c:layout>
      <c:surface3DChart>
        <c:wireframe val="1"/>
        <c:ser>
          <c:idx val="0"/>
          <c:order val="0"/>
          <c:tx>
            <c:strRef>
              <c:f>Sheet2!$A$3</c:f>
              <c:strCache>
                <c:ptCount val="1"/>
                <c:pt idx="0">
                  <c:v>60</c:v>
                </c:pt>
              </c:strCache>
            </c:strRef>
          </c:tx>
          <c:spPr>
            <a:ln w="9525">
              <a:solidFill>
                <a:schemeClr val="accent1">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Sheet2!$B$3:$G$3</c:f>
              <c:numCache>
                <c:formatCode>0.000</c:formatCode>
                <c:ptCount val="6"/>
                <c:pt idx="0">
                  <c:v>290.56799999999998</c:v>
                </c:pt>
                <c:pt idx="1">
                  <c:v>359.20400000000001</c:v>
                </c:pt>
                <c:pt idx="2">
                  <c:v>496.73599999999999</c:v>
                </c:pt>
                <c:pt idx="3">
                  <c:v>600.63499999999999</c:v>
                </c:pt>
                <c:pt idx="4">
                  <c:v>691.214004932796</c:v>
                </c:pt>
                <c:pt idx="5">
                  <c:v>690.43200000000002</c:v>
                </c:pt>
              </c:numCache>
            </c:numRef>
          </c:val>
          <c:extLst>
            <c:ext xmlns:c16="http://schemas.microsoft.com/office/drawing/2014/chart" uri="{C3380CC4-5D6E-409C-BE32-E72D297353CC}">
              <c16:uniqueId val="{00000000-ADEC-4AAC-80CD-EC82D50B748C}"/>
            </c:ext>
          </c:extLst>
        </c:ser>
        <c:ser>
          <c:idx val="1"/>
          <c:order val="1"/>
          <c:tx>
            <c:strRef>
              <c:f>Sheet2!$A$4</c:f>
              <c:strCache>
                <c:ptCount val="1"/>
                <c:pt idx="0">
                  <c:v>90</c:v>
                </c:pt>
              </c:strCache>
            </c:strRef>
          </c:tx>
          <c:spPr>
            <a:ln w="9525">
              <a:solidFill>
                <a:schemeClr val="accent2">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Sheet2!$B$4:$G$4</c:f>
              <c:numCache>
                <c:formatCode>0.000</c:formatCode>
                <c:ptCount val="6"/>
                <c:pt idx="0">
                  <c:v>371.76900000000001</c:v>
                </c:pt>
                <c:pt idx="1">
                  <c:v>504.53199999999998</c:v>
                </c:pt>
                <c:pt idx="2">
                  <c:v>564.53399999999999</c:v>
                </c:pt>
                <c:pt idx="3">
                  <c:v>1302.9749999999999</c:v>
                </c:pt>
                <c:pt idx="4">
                  <c:v>1812.5514091944176</c:v>
                </c:pt>
                <c:pt idx="5">
                  <c:v>1814.0640000000001</c:v>
                </c:pt>
              </c:numCache>
            </c:numRef>
          </c:val>
          <c:extLst>
            <c:ext xmlns:c16="http://schemas.microsoft.com/office/drawing/2014/chart" uri="{C3380CC4-5D6E-409C-BE32-E72D297353CC}">
              <c16:uniqueId val="{00000001-ADEC-4AAC-80CD-EC82D50B748C}"/>
            </c:ext>
          </c:extLst>
        </c:ser>
        <c:ser>
          <c:idx val="2"/>
          <c:order val="2"/>
          <c:tx>
            <c:strRef>
              <c:f>Sheet2!$A$5</c:f>
              <c:strCache>
                <c:ptCount val="1"/>
                <c:pt idx="0">
                  <c:v>120</c:v>
                </c:pt>
              </c:strCache>
            </c:strRef>
          </c:tx>
          <c:spPr>
            <a:ln w="9525">
              <a:solidFill>
                <a:schemeClr val="accent3">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Sheet2!$B$5:$G$5</c:f>
              <c:numCache>
                <c:formatCode>0.000</c:formatCode>
                <c:ptCount val="6"/>
                <c:pt idx="0">
                  <c:v>490.68269476676096</c:v>
                </c:pt>
                <c:pt idx="1">
                  <c:v>579.97801555770184</c:v>
                </c:pt>
                <c:pt idx="2">
                  <c:v>841.68715949999512</c:v>
                </c:pt>
                <c:pt idx="3">
                  <c:v>1735.6542063613349</c:v>
                </c:pt>
                <c:pt idx="4">
                  <c:v>3287.1199581351334</c:v>
                </c:pt>
                <c:pt idx="5">
                  <c:v>3211.2234107921577</c:v>
                </c:pt>
              </c:numCache>
            </c:numRef>
          </c:val>
          <c:extLst>
            <c:ext xmlns:c16="http://schemas.microsoft.com/office/drawing/2014/chart" uri="{C3380CC4-5D6E-409C-BE32-E72D297353CC}">
              <c16:uniqueId val="{00000002-ADEC-4AAC-80CD-EC82D50B748C}"/>
            </c:ext>
          </c:extLst>
        </c:ser>
        <c:ser>
          <c:idx val="3"/>
          <c:order val="3"/>
          <c:tx>
            <c:strRef>
              <c:f>Sheet2!$A$6</c:f>
              <c:strCache>
                <c:ptCount val="1"/>
                <c:pt idx="0">
                  <c:v>150</c:v>
                </c:pt>
              </c:strCache>
            </c:strRef>
          </c:tx>
          <c:spPr>
            <a:ln w="9525">
              <a:solidFill>
                <a:schemeClr val="accent4">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Sheet2!$B$6:$G$6</c:f>
              <c:numCache>
                <c:formatCode>0.000</c:formatCode>
                <c:ptCount val="6"/>
                <c:pt idx="0">
                  <c:v>561.46199999999999</c:v>
                </c:pt>
                <c:pt idx="1">
                  <c:v>698.35400000000004</c:v>
                </c:pt>
                <c:pt idx="2">
                  <c:v>1576.59</c:v>
                </c:pt>
                <c:pt idx="3">
                  <c:v>2306.056</c:v>
                </c:pt>
                <c:pt idx="4">
                  <c:v>3213.2391570493492</c:v>
                </c:pt>
                <c:pt idx="5">
                  <c:v>3214.0070000000001</c:v>
                </c:pt>
              </c:numCache>
            </c:numRef>
          </c:val>
          <c:extLst>
            <c:ext xmlns:c16="http://schemas.microsoft.com/office/drawing/2014/chart" uri="{C3380CC4-5D6E-409C-BE32-E72D297353CC}">
              <c16:uniqueId val="{00000003-ADEC-4AAC-80CD-EC82D50B748C}"/>
            </c:ext>
          </c:extLst>
        </c:ser>
        <c:ser>
          <c:idx val="4"/>
          <c:order val="4"/>
          <c:tx>
            <c:strRef>
              <c:f>Sheet2!$A$7</c:f>
              <c:strCache>
                <c:ptCount val="1"/>
                <c:pt idx="0">
                  <c:v>180</c:v>
                </c:pt>
              </c:strCache>
            </c:strRef>
          </c:tx>
          <c:spPr>
            <a:ln w="9525">
              <a:solidFill>
                <a:schemeClr val="accent5">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Sheet2!$B$7:$G$7</c:f>
              <c:numCache>
                <c:formatCode>0.000</c:formatCode>
                <c:ptCount val="6"/>
                <c:pt idx="0">
                  <c:v>680.87</c:v>
                </c:pt>
                <c:pt idx="1">
                  <c:v>764.98699999999997</c:v>
                </c:pt>
                <c:pt idx="2">
                  <c:v>2020.34</c:v>
                </c:pt>
                <c:pt idx="3">
                  <c:v>2802.6570000000002</c:v>
                </c:pt>
                <c:pt idx="4">
                  <c:v>3342.7773350156931</c:v>
                </c:pt>
                <c:pt idx="5">
                  <c:v>3396.2429999999999</c:v>
                </c:pt>
              </c:numCache>
            </c:numRef>
          </c:val>
          <c:extLst>
            <c:ext xmlns:c16="http://schemas.microsoft.com/office/drawing/2014/chart" uri="{C3380CC4-5D6E-409C-BE32-E72D297353CC}">
              <c16:uniqueId val="{00000004-ADEC-4AAC-80CD-EC82D50B748C}"/>
            </c:ext>
          </c:extLst>
        </c:ser>
        <c:ser>
          <c:idx val="5"/>
          <c:order val="5"/>
          <c:tx>
            <c:strRef>
              <c:f>Sheet2!$A$8</c:f>
              <c:strCache>
                <c:ptCount val="1"/>
                <c:pt idx="0">
                  <c:v>210</c:v>
                </c:pt>
              </c:strCache>
            </c:strRef>
          </c:tx>
          <c:spPr>
            <a:ln w="9525">
              <a:solidFill>
                <a:schemeClr val="accent6">
                  <a:shade val="95000"/>
                  <a:satMod val="105000"/>
                </a:schemeClr>
              </a:solidFill>
              <a:prstDash val="solid"/>
              <a:round/>
            </a:ln>
            <a:effectLst/>
          </c:spPr>
          <c:cat>
            <c:numRef>
              <c:f>Sheet2!$B$2:$G$2</c:f>
              <c:numCache>
                <c:formatCode>General</c:formatCode>
                <c:ptCount val="6"/>
                <c:pt idx="0">
                  <c:v>50</c:v>
                </c:pt>
                <c:pt idx="1">
                  <c:v>60</c:v>
                </c:pt>
                <c:pt idx="2">
                  <c:v>70</c:v>
                </c:pt>
                <c:pt idx="3">
                  <c:v>80</c:v>
                </c:pt>
                <c:pt idx="4">
                  <c:v>90</c:v>
                </c:pt>
                <c:pt idx="5">
                  <c:v>95</c:v>
                </c:pt>
              </c:numCache>
            </c:numRef>
          </c:cat>
          <c:val>
            <c:numRef>
              <c:f>Sheet2!$B$8:$G$8</c:f>
              <c:numCache>
                <c:formatCode>0.000</c:formatCode>
                <c:ptCount val="6"/>
                <c:pt idx="0">
                  <c:v>860.35400000000004</c:v>
                </c:pt>
                <c:pt idx="1">
                  <c:v>1004.096</c:v>
                </c:pt>
                <c:pt idx="2">
                  <c:v>2507.3780000000002</c:v>
                </c:pt>
                <c:pt idx="3">
                  <c:v>3049.201</c:v>
                </c:pt>
                <c:pt idx="4">
                  <c:v>3297.9687079827509</c:v>
                </c:pt>
                <c:pt idx="5">
                  <c:v>3328.95</c:v>
                </c:pt>
              </c:numCache>
            </c:numRef>
          </c:val>
          <c:extLst>
            <c:ext xmlns:c16="http://schemas.microsoft.com/office/drawing/2014/chart" uri="{C3380CC4-5D6E-409C-BE32-E72D297353CC}">
              <c16:uniqueId val="{00000005-ADEC-4AAC-80CD-EC82D50B748C}"/>
            </c:ext>
          </c:extLst>
        </c:ser>
        <c:bandFmts>
          <c:bandFmt>
            <c:idx val="0"/>
            <c:spPr>
              <a:ln w="9525">
                <a:solidFill>
                  <a:schemeClr val="accent1">
                    <a:shade val="95000"/>
                    <a:satMod val="105000"/>
                  </a:schemeClr>
                </a:solidFill>
                <a:prstDash val="solid"/>
                <a:round/>
              </a:ln>
              <a:effectLst/>
            </c:spPr>
          </c:bandFmt>
          <c:bandFmt>
            <c:idx val="1"/>
            <c:spPr>
              <a:ln w="9525">
                <a:solidFill>
                  <a:schemeClr val="accent2">
                    <a:shade val="95000"/>
                    <a:satMod val="105000"/>
                  </a:schemeClr>
                </a:solidFill>
                <a:prstDash val="solid"/>
                <a:round/>
              </a:ln>
              <a:effectLst/>
            </c:spPr>
          </c:bandFmt>
          <c:bandFmt>
            <c:idx val="2"/>
            <c:spPr>
              <a:ln w="9525">
                <a:solidFill>
                  <a:schemeClr val="accent3">
                    <a:shade val="95000"/>
                    <a:satMod val="105000"/>
                  </a:schemeClr>
                </a:solidFill>
                <a:prstDash val="solid"/>
                <a:round/>
              </a:ln>
              <a:effectLst/>
            </c:spPr>
          </c:bandFmt>
          <c:bandFmt>
            <c:idx val="3"/>
            <c:spPr>
              <a:ln w="9525">
                <a:solidFill>
                  <a:schemeClr val="accent4">
                    <a:shade val="95000"/>
                    <a:satMod val="105000"/>
                  </a:schemeClr>
                </a:solidFill>
                <a:prstDash val="solid"/>
                <a:round/>
              </a:ln>
              <a:effectLst/>
            </c:spPr>
          </c:bandFmt>
          <c:bandFmt>
            <c:idx val="4"/>
            <c:spPr>
              <a:ln w="9525">
                <a:solidFill>
                  <a:schemeClr val="accent5">
                    <a:shade val="95000"/>
                    <a:satMod val="105000"/>
                  </a:schemeClr>
                </a:solidFill>
                <a:prstDash val="solid"/>
                <a:round/>
              </a:ln>
              <a:effectLst/>
            </c:spPr>
          </c:bandFmt>
          <c:bandFmt>
            <c:idx val="5"/>
            <c:spPr>
              <a:ln w="9525">
                <a:solidFill>
                  <a:schemeClr val="accent6">
                    <a:shade val="95000"/>
                    <a:satMod val="105000"/>
                  </a:schemeClr>
                </a:solidFill>
                <a:prstDash val="solid"/>
                <a:round/>
              </a:ln>
              <a:effectLst/>
            </c:spPr>
          </c:bandFmt>
          <c:bandFmt>
            <c:idx val="6"/>
            <c:spPr>
              <a:ln w="9525">
                <a:solidFill>
                  <a:schemeClr val="accent1">
                    <a:lumMod val="60000"/>
                    <a:shade val="95000"/>
                    <a:satMod val="105000"/>
                  </a:schemeClr>
                </a:solidFill>
                <a:prstDash val="solid"/>
                <a:round/>
              </a:ln>
              <a:effectLst/>
            </c:spPr>
          </c:bandFmt>
          <c:bandFmt>
            <c:idx val="7"/>
            <c:spPr>
              <a:ln w="9525">
                <a:solidFill>
                  <a:schemeClr val="accent2">
                    <a:lumMod val="60000"/>
                    <a:shade val="95000"/>
                    <a:satMod val="105000"/>
                  </a:schemeClr>
                </a:solidFill>
                <a:prstDash val="solid"/>
                <a:round/>
              </a:ln>
              <a:effectLst/>
            </c:spPr>
          </c:bandFmt>
          <c:bandFmt>
            <c:idx val="8"/>
            <c:spPr>
              <a:ln w="9525">
                <a:solidFill>
                  <a:schemeClr val="accent3">
                    <a:lumMod val="60000"/>
                    <a:shade val="95000"/>
                    <a:satMod val="105000"/>
                  </a:schemeClr>
                </a:solidFill>
                <a:prstDash val="solid"/>
                <a:round/>
              </a:ln>
              <a:effectLst/>
            </c:spPr>
          </c:bandFmt>
          <c:bandFmt>
            <c:idx val="9"/>
            <c:spPr>
              <a:ln w="9525">
                <a:solidFill>
                  <a:schemeClr val="accent4">
                    <a:lumMod val="60000"/>
                    <a:shade val="95000"/>
                    <a:satMod val="105000"/>
                  </a:schemeClr>
                </a:solidFill>
                <a:prstDash val="solid"/>
                <a:round/>
              </a:ln>
              <a:effectLst/>
            </c:spPr>
          </c:bandFmt>
          <c:bandFmt>
            <c:idx val="10"/>
            <c:spPr>
              <a:ln w="9525">
                <a:solidFill>
                  <a:schemeClr val="accent5">
                    <a:lumMod val="60000"/>
                    <a:shade val="95000"/>
                    <a:satMod val="105000"/>
                  </a:schemeClr>
                </a:solidFill>
                <a:prstDash val="solid"/>
                <a:round/>
              </a:ln>
              <a:effectLst/>
            </c:spPr>
          </c:bandFmt>
          <c:bandFmt>
            <c:idx val="11"/>
            <c:spPr>
              <a:ln w="9525">
                <a:solidFill>
                  <a:schemeClr val="accent6">
                    <a:lumMod val="60000"/>
                    <a:shade val="95000"/>
                    <a:satMod val="105000"/>
                  </a:schemeClr>
                </a:solidFill>
                <a:prstDash val="solid"/>
                <a:round/>
              </a:ln>
              <a:effectLst/>
            </c:spPr>
          </c:bandFmt>
          <c:bandFmt>
            <c:idx val="12"/>
            <c:spPr>
              <a:ln w="9525">
                <a:solidFill>
                  <a:schemeClr val="accent1">
                    <a:lumMod val="80000"/>
                    <a:lumOff val="20000"/>
                    <a:shade val="95000"/>
                    <a:satMod val="105000"/>
                  </a:schemeClr>
                </a:solidFill>
                <a:prstDash val="solid"/>
                <a:round/>
              </a:ln>
              <a:effectLst/>
            </c:spPr>
          </c:bandFmt>
          <c:bandFmt>
            <c:idx val="13"/>
            <c:spPr>
              <a:ln w="9525">
                <a:solidFill>
                  <a:schemeClr val="accent2">
                    <a:lumMod val="80000"/>
                    <a:lumOff val="20000"/>
                    <a:shade val="95000"/>
                    <a:satMod val="105000"/>
                  </a:schemeClr>
                </a:solidFill>
                <a:prstDash val="solid"/>
                <a:round/>
              </a:ln>
              <a:effectLst/>
            </c:spPr>
          </c:bandFmt>
          <c:bandFmt>
            <c:idx val="14"/>
            <c:spPr>
              <a:ln w="9525">
                <a:solidFill>
                  <a:schemeClr val="accent3">
                    <a:lumMod val="80000"/>
                    <a:lumOff val="20000"/>
                    <a:shade val="95000"/>
                    <a:satMod val="105000"/>
                  </a:schemeClr>
                </a:solidFill>
                <a:prstDash val="solid"/>
                <a:round/>
              </a:ln>
              <a:effectLst/>
            </c:spPr>
          </c:bandFmt>
        </c:bandFmts>
        <c:axId val="-1244658448"/>
        <c:axId val="-1244684016"/>
        <c:axId val="-1528986672"/>
      </c:surface3DChart>
      <c:catAx>
        <c:axId val="-12446584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i="0" baseline="0">
                    <a:effectLst/>
                  </a:rPr>
                  <a:t>Temperature (</a:t>
                </a:r>
                <a:r>
                  <a:rPr lang="en-US" sz="900" b="1" i="0" baseline="30000">
                    <a:effectLst/>
                  </a:rPr>
                  <a:t>o</a:t>
                </a:r>
                <a:r>
                  <a:rPr lang="en-US" sz="900" b="1" i="0" baseline="0">
                    <a:effectLst/>
                  </a:rPr>
                  <a:t>C)</a:t>
                </a:r>
                <a:endParaRPr lang="en-US" sz="900" b="1">
                  <a:effectLst/>
                </a:endParaRPr>
              </a:p>
            </c:rich>
          </c:tx>
          <c:overlay val="0"/>
          <c:spPr>
            <a:noFill/>
            <a:ln>
              <a:noFill/>
            </a:ln>
            <a:effectLst/>
          </c:spPr>
        </c:title>
        <c:numFmt formatCode="General" sourceLinked="1"/>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auto val="1"/>
        <c:lblAlgn val="ctr"/>
        <c:lblOffset val="100"/>
        <c:noMultiLvlLbl val="0"/>
      </c:catAx>
      <c:valAx>
        <c:axId val="-1244684016"/>
        <c:scaling>
          <c:orientation val="minMax"/>
        </c:scaling>
        <c:delete val="0"/>
        <c:axPos val="l"/>
        <c:majorGridlines>
          <c:spPr>
            <a:ln w="9525">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panose="02020603050405020304" pitchFamily="18" charset="0"/>
                    <a:ea typeface="+mn-ea"/>
                    <a:cs typeface="Times" panose="02020603050405020304" pitchFamily="18" charset="0"/>
                  </a:defRPr>
                </a:pPr>
                <a:r>
                  <a:rPr lang="en-US" sz="900" b="1"/>
                  <a:t>Intensity</a:t>
                </a:r>
              </a:p>
            </c:rich>
          </c:tx>
          <c:overlay val="0"/>
          <c:spPr>
            <a:noFill/>
            <a:ln>
              <a:noFill/>
            </a:ln>
            <a:effectLst/>
          </c:spPr>
        </c:title>
        <c:numFmt formatCode="0" sourceLinked="0"/>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58448"/>
        <c:crosses val="autoZero"/>
        <c:crossBetween val="midCat"/>
      </c:valAx>
      <c:serAx>
        <c:axId val="-1528986672"/>
        <c:scaling>
          <c:orientation val="minMax"/>
        </c:scaling>
        <c:delete val="0"/>
        <c:axPos val="b"/>
        <c:majorTickMark val="out"/>
        <c:minorTickMark val="none"/>
        <c:tickLblPos val="nextTo"/>
        <c:spPr>
          <a:noFill/>
          <a:ln w="12700">
            <a:solidFill>
              <a:schemeClr val="tx1"/>
            </a:solidFill>
            <a:prstDash val="solid"/>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crossAx val="-1244684016"/>
        <c:crosses val="autoZero"/>
      </c:serAx>
      <c:spPr>
        <a:noFill/>
        <a:ln>
          <a:noFill/>
        </a:ln>
        <a:effectLst/>
      </c:spPr>
    </c:plotArea>
    <c:legend>
      <c:legendPos val="r"/>
      <c:layout>
        <c:manualLayout>
          <c:xMode val="edge"/>
          <c:yMode val="edge"/>
          <c:x val="0.7862651001158365"/>
          <c:y val="8.3939393939393925E-2"/>
          <c:w val="0.1948205837169576"/>
          <c:h val="0.33745454545454545"/>
        </c:manualLayout>
      </c:layout>
      <c:overlay val="0"/>
      <c:spPr>
        <a:noFill/>
        <a:ln>
          <a:no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Times" panose="02020603050405020304" pitchFamily="18" charset="0"/>
              <a:ea typeface="+mn-ea"/>
              <a:cs typeface="Times"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a:solidFill>
        <a:schemeClr val="tx1"/>
      </a:solidFill>
      <a:prstDash val="solid"/>
      <a:round/>
    </a:ln>
    <a:effectLst/>
  </c:spPr>
  <c:txPr>
    <a:bodyPr/>
    <a:lstStyle/>
    <a:p>
      <a:pPr>
        <a:defRPr sz="1000">
          <a:solidFill>
            <a:sysClr val="windowText" lastClr="000000"/>
          </a:solidFill>
          <a:latin typeface="Times" panose="02020603050405020304" pitchFamily="18" charset="0"/>
          <a:cs typeface="Times"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70045816009573"/>
          <c:y val="5.9028709417762275E-2"/>
          <c:w val="0.85755264519806451"/>
          <c:h val="0.81478379731645434"/>
        </c:manualLayout>
      </c:layout>
      <c:barChart>
        <c:barDir val="col"/>
        <c:grouping val="clustered"/>
        <c:varyColors val="0"/>
        <c:ser>
          <c:idx val="0"/>
          <c:order val="0"/>
          <c:tx>
            <c:strRef>
              <c:f>'Chọn dung môi'!$N$1</c:f>
              <c:strCache>
                <c:ptCount val="1"/>
                <c:pt idx="0">
                  <c:v>Hiệu suất thu hồi</c:v>
                </c:pt>
              </c:strCache>
            </c:strRef>
          </c:tx>
          <c:spPr>
            <a:solidFill>
              <a:schemeClr val="bg1">
                <a:lumMod val="50000"/>
              </a:schemeClr>
            </a:solidFill>
            <a:ln w="25400">
              <a:noFill/>
            </a:ln>
          </c:spPr>
          <c:invertIfNegative val="0"/>
          <c:dLbls>
            <c:numFmt formatCode="#,##0.0" sourceLinked="0"/>
            <c:spPr>
              <a:noFill/>
              <a:ln w="25400">
                <a:noFill/>
              </a:ln>
            </c:spPr>
            <c:txPr>
              <a:bodyPr rot="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errBars>
          <c:cat>
            <c:strRef>
              <c:f>'Chọn dung môi'!$K$2:$K$6</c:f>
              <c:strCache>
                <c:ptCount val="5"/>
                <c:pt idx="0">
                  <c:v>Chloroform</c:v>
                </c:pt>
                <c:pt idx="1">
                  <c:v>MIBK</c:v>
                </c:pt>
                <c:pt idx="2">
                  <c:v>Ethyl acetate</c:v>
                </c:pt>
                <c:pt idx="3">
                  <c:v>Iso-propanol</c:v>
                </c:pt>
                <c:pt idx="4">
                  <c:v>Hexan</c:v>
                </c:pt>
              </c:strCache>
            </c:strRef>
          </c:cat>
          <c:val>
            <c:numRef>
              <c:f>'Chọn dung môi'!$N$2:$N$6</c:f>
              <c:numCache>
                <c:formatCode>0.00</c:formatCode>
                <c:ptCount val="5"/>
                <c:pt idx="0">
                  <c:v>97.199187779393412</c:v>
                </c:pt>
                <c:pt idx="1">
                  <c:v>43.967860299334617</c:v>
                </c:pt>
                <c:pt idx="2">
                  <c:v>18.546827672337784</c:v>
                </c:pt>
                <c:pt idx="3">
                  <c:v>9.0593199303055574</c:v>
                </c:pt>
                <c:pt idx="4">
                  <c:v>0.67215468530965772</c:v>
                </c:pt>
              </c:numCache>
            </c:numRef>
          </c:val>
          <c:extLst>
            <c:ext xmlns:c16="http://schemas.microsoft.com/office/drawing/2014/chart" uri="{C3380CC4-5D6E-409C-BE32-E72D297353CC}">
              <c16:uniqueId val="{00000000-9956-47C7-A204-646E606EAFA5}"/>
            </c:ext>
          </c:extLst>
        </c:ser>
        <c:dLbls>
          <c:showLegendKey val="0"/>
          <c:showVal val="0"/>
          <c:showCatName val="0"/>
          <c:showSerName val="0"/>
          <c:showPercent val="0"/>
          <c:showBubbleSize val="0"/>
        </c:dLbls>
        <c:gapWidth val="219"/>
        <c:overlap val="-27"/>
        <c:axId val="-1244638320"/>
        <c:axId val="-1244648656"/>
      </c:barChart>
      <c:catAx>
        <c:axId val="-1244638320"/>
        <c:scaling>
          <c:orientation val="minMax"/>
        </c:scaling>
        <c:delete val="0"/>
        <c:axPos val="b"/>
        <c:numFmt formatCode="General" sourceLinked="1"/>
        <c:majorTickMark val="none"/>
        <c:minorTickMark val="none"/>
        <c:tickLblPos val="nextTo"/>
        <c:spPr>
          <a:noFill/>
          <a:ln w="12700">
            <a:solidFill>
              <a:schemeClr val="tx1"/>
            </a:solidFill>
            <a:round/>
          </a:ln>
          <a:effectLst/>
        </c:spPr>
        <c:txPr>
          <a:bodyPr rot="-60000000" vert="horz"/>
          <a:lstStyle/>
          <a:p>
            <a:pPr>
              <a:defRPr sz="800"/>
            </a:pPr>
            <a:endParaRPr lang="en-US"/>
          </a:p>
        </c:txPr>
        <c:crossAx val="-1244648656"/>
        <c:crosses val="autoZero"/>
        <c:auto val="1"/>
        <c:lblAlgn val="ctr"/>
        <c:lblOffset val="100"/>
        <c:noMultiLvlLbl val="0"/>
      </c:catAx>
      <c:valAx>
        <c:axId val="-1244648656"/>
        <c:scaling>
          <c:orientation val="minMax"/>
          <c:max val="110"/>
          <c:min val="0"/>
        </c:scaling>
        <c:delete val="0"/>
        <c:axPos val="l"/>
        <c:title>
          <c:tx>
            <c:rich>
              <a:bodyPr rot="-5400000" vert="horz"/>
              <a:lstStyle/>
              <a:p>
                <a:pPr>
                  <a:defRPr sz="900"/>
                </a:pPr>
                <a:r>
                  <a:rPr lang="en-US" sz="900"/>
                  <a:t>Recovery (%)</a:t>
                </a:r>
              </a:p>
            </c:rich>
          </c:tx>
          <c:layout>
            <c:manualLayout>
              <c:xMode val="edge"/>
              <c:yMode val="edge"/>
              <c:x val="2.0906833921338037E-2"/>
              <c:y val="0.27017698049348338"/>
            </c:manualLayout>
          </c:layout>
          <c:overlay val="0"/>
          <c:spPr>
            <a:noFill/>
            <a:ln w="25400">
              <a:noFill/>
            </a:ln>
          </c:spPr>
        </c:title>
        <c:numFmt formatCode="0" sourceLinked="0"/>
        <c:majorTickMark val="none"/>
        <c:minorTickMark val="none"/>
        <c:tickLblPos val="nextTo"/>
        <c:spPr>
          <a:ln w="12700">
            <a:solidFill>
              <a:schemeClr val="tx1"/>
            </a:solidFill>
          </a:ln>
        </c:spPr>
        <c:txPr>
          <a:bodyPr rot="-60000000" vert="horz"/>
          <a:lstStyle/>
          <a:p>
            <a:pPr>
              <a:defRPr sz="800"/>
            </a:pPr>
            <a:endParaRPr lang="en-US"/>
          </a:p>
        </c:txPr>
        <c:crossAx val="-1244638320"/>
        <c:crosses val="autoZero"/>
        <c:crossBetween val="between"/>
      </c:valAx>
      <c:spPr>
        <a:noFill/>
        <a:ln w="25400">
          <a:noFill/>
        </a:ln>
      </c:spPr>
    </c:plotArea>
    <c:plotVisOnly val="1"/>
    <c:dispBlanksAs val="gap"/>
    <c:showDLblsOverMax val="0"/>
  </c:chart>
  <c:spPr>
    <a:solidFill>
      <a:schemeClr val="bg1"/>
    </a:solidFill>
    <a:ln w="6350">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32112755648643"/>
          <c:y val="6.0109289617486336E-2"/>
          <c:w val="0.84647841950298552"/>
          <c:h val="0.75401617830558065"/>
        </c:manualLayout>
      </c:layout>
      <c:barChart>
        <c:barDir val="col"/>
        <c:grouping val="clustered"/>
        <c:varyColors val="0"/>
        <c:ser>
          <c:idx val="0"/>
          <c:order val="0"/>
          <c:spPr>
            <a:solidFill>
              <a:schemeClr val="bg1">
                <a:lumMod val="65000"/>
              </a:schemeClr>
            </a:solidFill>
            <a:ln w="9525" cap="rnd">
              <a:solidFill>
                <a:schemeClr val="tx1"/>
              </a:solidFill>
              <a:round/>
            </a:ln>
            <a:effectLst/>
          </c:spPr>
          <c:invertIfNegative val="0"/>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errBars>
          <c:cat>
            <c:numRef>
              <c:f>'Nồng độ HNO3 chiết ngược'!$G$2:$G$11</c:f>
              <c:numCache>
                <c:formatCode>0.0</c:formatCode>
                <c:ptCount val="10"/>
                <c:pt idx="0">
                  <c:v>0.5</c:v>
                </c:pt>
                <c:pt idx="1">
                  <c:v>1</c:v>
                </c:pt>
                <c:pt idx="2">
                  <c:v>1.5</c:v>
                </c:pt>
                <c:pt idx="3">
                  <c:v>2</c:v>
                </c:pt>
                <c:pt idx="4">
                  <c:v>2.5</c:v>
                </c:pt>
                <c:pt idx="5">
                  <c:v>3</c:v>
                </c:pt>
                <c:pt idx="6">
                  <c:v>3.5</c:v>
                </c:pt>
                <c:pt idx="7">
                  <c:v>4</c:v>
                </c:pt>
                <c:pt idx="8">
                  <c:v>4.5</c:v>
                </c:pt>
                <c:pt idx="9">
                  <c:v>5</c:v>
                </c:pt>
              </c:numCache>
            </c:numRef>
          </c:cat>
          <c:val>
            <c:numRef>
              <c:f>'Nồng độ HNO3 chiết ngược'!$I$2:$I$11</c:f>
              <c:numCache>
                <c:formatCode>General</c:formatCode>
                <c:ptCount val="10"/>
                <c:pt idx="0">
                  <c:v>67.396572046247002</c:v>
                </c:pt>
                <c:pt idx="1">
                  <c:v>74.561150971257902</c:v>
                </c:pt>
                <c:pt idx="2">
                  <c:v>80.666804914739515</c:v>
                </c:pt>
                <c:pt idx="3">
                  <c:v>100.03957683226436</c:v>
                </c:pt>
                <c:pt idx="4">
                  <c:v>98.24931763846044</c:v>
                </c:pt>
                <c:pt idx="5">
                  <c:v>99.042984204380076</c:v>
                </c:pt>
                <c:pt idx="6">
                  <c:v>99.590168994871519</c:v>
                </c:pt>
                <c:pt idx="7">
                  <c:v>99.533799004816473</c:v>
                </c:pt>
                <c:pt idx="8">
                  <c:v>100.58572064589242</c:v>
                </c:pt>
                <c:pt idx="9">
                  <c:v>100.41362882965933</c:v>
                </c:pt>
              </c:numCache>
            </c:numRef>
          </c:val>
          <c:extLst>
            <c:ext xmlns:c16="http://schemas.microsoft.com/office/drawing/2014/chart" uri="{C3380CC4-5D6E-409C-BE32-E72D297353CC}">
              <c16:uniqueId val="{00000000-5B38-4A4A-8385-9B8AA0921578}"/>
            </c:ext>
          </c:extLst>
        </c:ser>
        <c:dLbls>
          <c:dLblPos val="outEnd"/>
          <c:showLegendKey val="0"/>
          <c:showVal val="1"/>
          <c:showCatName val="0"/>
          <c:showSerName val="0"/>
          <c:showPercent val="0"/>
          <c:showBubbleSize val="0"/>
        </c:dLbls>
        <c:gapWidth val="150"/>
        <c:axId val="-1244647568"/>
        <c:axId val="-1244643760"/>
      </c:barChart>
      <c:catAx>
        <c:axId val="-1244647568"/>
        <c:scaling>
          <c:orientation val="minMax"/>
        </c:scaling>
        <c:delete val="0"/>
        <c:axPos val="b"/>
        <c:title>
          <c:tx>
            <c:rich>
              <a:bodyPr rot="0" vert="horz"/>
              <a:lstStyle/>
              <a:p>
                <a:pPr>
                  <a:defRPr/>
                </a:pPr>
                <a:r>
                  <a:rPr lang="en-US"/>
                  <a:t>HNO3 concentration (%)</a:t>
                </a:r>
              </a:p>
            </c:rich>
          </c:tx>
          <c:overlay val="0"/>
          <c:spPr>
            <a:noFill/>
            <a:ln w="25400">
              <a:noFill/>
            </a:ln>
          </c:spPr>
        </c:title>
        <c:numFmt formatCode="0.0" sourceLinked="1"/>
        <c:majorTickMark val="none"/>
        <c:minorTickMark val="none"/>
        <c:tickLblPos val="nextTo"/>
        <c:spPr>
          <a:noFill/>
          <a:ln w="12700">
            <a:solidFill>
              <a:schemeClr val="tx1"/>
            </a:solidFill>
            <a:round/>
          </a:ln>
          <a:effectLst/>
        </c:spPr>
        <c:txPr>
          <a:bodyPr rot="0" vert="horz"/>
          <a:lstStyle/>
          <a:p>
            <a:pPr>
              <a:defRPr/>
            </a:pPr>
            <a:endParaRPr lang="en-US"/>
          </a:p>
        </c:txPr>
        <c:crossAx val="-1244643760"/>
        <c:crosses val="autoZero"/>
        <c:auto val="1"/>
        <c:lblAlgn val="ctr"/>
        <c:lblOffset val="100"/>
        <c:noMultiLvlLbl val="1"/>
      </c:catAx>
      <c:valAx>
        <c:axId val="-1244643760"/>
        <c:scaling>
          <c:orientation val="minMax"/>
          <c:max val="120"/>
          <c:min val="0"/>
        </c:scaling>
        <c:delete val="0"/>
        <c:axPos val="l"/>
        <c:title>
          <c:tx>
            <c:rich>
              <a:bodyPr rot="-5400000" vert="horz"/>
              <a:lstStyle/>
              <a:p>
                <a:pPr>
                  <a:defRPr/>
                </a:pPr>
                <a:r>
                  <a:rPr lang="en-US"/>
                  <a:t>Recovery (%)</a:t>
                </a:r>
              </a:p>
            </c:rich>
          </c:tx>
          <c:layout>
            <c:manualLayout>
              <c:xMode val="edge"/>
              <c:yMode val="edge"/>
              <c:x val="1.7638565873842365E-2"/>
              <c:y val="0.25185654527559054"/>
            </c:manualLayout>
          </c:layout>
          <c:overlay val="0"/>
          <c:spPr>
            <a:noFill/>
            <a:ln w="25400">
              <a:noFill/>
            </a:ln>
          </c:spPr>
        </c:title>
        <c:numFmt formatCode="#,##0" sourceLinked="0"/>
        <c:majorTickMark val="none"/>
        <c:minorTickMark val="none"/>
        <c:tickLblPos val="nextTo"/>
        <c:spPr>
          <a:noFill/>
          <a:ln w="12700">
            <a:solidFill>
              <a:schemeClr val="tx1"/>
            </a:solidFill>
            <a:round/>
          </a:ln>
          <a:effectLst/>
        </c:spPr>
        <c:txPr>
          <a:bodyPr rot="-60000000" vert="horz"/>
          <a:lstStyle/>
          <a:p>
            <a:pPr>
              <a:defRPr/>
            </a:pPr>
            <a:endParaRPr lang="en-US"/>
          </a:p>
        </c:txPr>
        <c:crossAx val="-1244647568"/>
        <c:crosses val="autoZero"/>
        <c:crossBetween val="between"/>
      </c:valAx>
      <c:spPr>
        <a:noFill/>
        <a:ln w="25400">
          <a:noFill/>
        </a:ln>
      </c:spPr>
    </c:plotArea>
    <c:plotVisOnly val="1"/>
    <c:dispBlanksAs val="gap"/>
    <c:showDLblsOverMax val="0"/>
  </c:chart>
  <c:spPr>
    <a:noFill/>
    <a:ln w="9525">
      <a:solidFill>
        <a:schemeClr val="tx1"/>
      </a:solidFill>
    </a:ln>
    <a:effectLst/>
  </c:spPr>
  <c:txPr>
    <a:bodyPr/>
    <a:lstStyle/>
    <a:p>
      <a:pPr>
        <a:defRPr sz="80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0.80791</cdr:x>
      <cdr:y>0.04479</cdr:y>
    </cdr:from>
    <cdr:to>
      <cdr:x>0.93785</cdr:x>
      <cdr:y>0.29955</cdr:y>
    </cdr:to>
    <cdr:sp macro="" textlink="">
      <cdr:nvSpPr>
        <cdr:cNvPr id="2" name="Rectangle 1"/>
        <cdr:cNvSpPr/>
      </cdr:nvSpPr>
      <cdr:spPr>
        <a:xfrm xmlns:a="http://schemas.openxmlformats.org/drawingml/2006/main">
          <a:off x="3632200" y="101600"/>
          <a:ext cx="584200" cy="5778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HCl</a:t>
          </a:r>
        </a:p>
        <a:p xmlns:a="http://schemas.openxmlformats.org/drawingml/2006/main">
          <a:endParaRPr lang="en-US" sz="7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HNO</a:t>
          </a:r>
          <a:r>
            <a:rPr lang="en-US" sz="1000" baseline="-25000">
              <a:solidFill>
                <a:sysClr val="windowText" lastClr="000000"/>
              </a:solidFill>
              <a:latin typeface="Times New Roman" panose="02020603050405020304" pitchFamily="18" charset="0"/>
              <a:cs typeface="Times New Roman" panose="02020603050405020304" pitchFamily="18" charset="0"/>
            </a:rPr>
            <a:t>3</a:t>
          </a:r>
          <a:endParaRPr lang="en-US" sz="1000">
            <a:solidFill>
              <a:sysClr val="windowText" lastClr="000000"/>
            </a:solidFill>
            <a:latin typeface="Times New Roman" panose="02020603050405020304" pitchFamily="18" charset="0"/>
            <a:cs typeface="Times New Roman" panose="02020603050405020304" pitchFamily="18" charset="0"/>
          </a:endParaRPr>
        </a:p>
        <a:p xmlns:a="http://schemas.openxmlformats.org/drawingml/2006/main">
          <a:endParaRPr lang="en-US" sz="1000">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0.73934</cdr:x>
      <cdr:y>0.56868</cdr:y>
    </cdr:from>
    <cdr:to>
      <cdr:x>0.80989</cdr:x>
      <cdr:y>0.9172</cdr:y>
    </cdr:to>
    <cdr:sp macro="" textlink="">
      <cdr:nvSpPr>
        <cdr:cNvPr id="435533124" name="Rectangle 1"/>
        <cdr:cNvSpPr/>
      </cdr:nvSpPr>
      <cdr:spPr>
        <a:xfrm xmlns:a="http://schemas.openxmlformats.org/drawingml/2006/main" rot="18708750">
          <a:off x="1890482" y="1477444"/>
          <a:ext cx="741391"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3.xml><?xml version="1.0" encoding="utf-8"?>
<c:userShapes xmlns:c="http://schemas.openxmlformats.org/drawingml/2006/chart">
  <cdr:relSizeAnchor xmlns:cdr="http://schemas.openxmlformats.org/drawingml/2006/chartDrawing">
    <cdr:from>
      <cdr:x>0.74183</cdr:x>
      <cdr:y>0.59629</cdr:y>
    </cdr:from>
    <cdr:to>
      <cdr:x>0.81226</cdr:x>
      <cdr:y>0.94482</cdr:y>
    </cdr:to>
    <cdr:sp macro="" textlink="">
      <cdr:nvSpPr>
        <cdr:cNvPr id="661139752" name="Rectangle 1"/>
        <cdr:cNvSpPr/>
      </cdr:nvSpPr>
      <cdr:spPr>
        <a:xfrm xmlns:a="http://schemas.openxmlformats.org/drawingml/2006/main" rot="18641196">
          <a:off x="1901520" y="1536192"/>
          <a:ext cx="741396" cy="205939"/>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4.xml><?xml version="1.0" encoding="utf-8"?>
<c:userShapes xmlns:c="http://schemas.openxmlformats.org/drawingml/2006/chart">
  <cdr:relSizeAnchor xmlns:cdr="http://schemas.openxmlformats.org/drawingml/2006/chartDrawing">
    <cdr:from>
      <cdr:x>0.79706</cdr:x>
      <cdr:y>0.59686</cdr:y>
    </cdr:from>
    <cdr:to>
      <cdr:x>0.85073</cdr:x>
      <cdr:y>0.95067</cdr:y>
    </cdr:to>
    <cdr:sp macro="" textlink="">
      <cdr:nvSpPr>
        <cdr:cNvPr id="834015825" name="Rectangle 1"/>
        <cdr:cNvSpPr/>
      </cdr:nvSpPr>
      <cdr:spPr>
        <a:xfrm xmlns:a="http://schemas.openxmlformats.org/drawingml/2006/main" rot="18077164">
          <a:off x="2790844" y="1518458"/>
          <a:ext cx="741405" cy="20594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US" sz="900" b="1">
              <a:solidFill>
                <a:schemeClr val="tx1"/>
              </a:solidFill>
              <a:latin typeface="Times New Roman" panose="02020603050405020304" pitchFamily="18" charset="0"/>
              <a:cs typeface="Times New Roman" panose="02020603050405020304" pitchFamily="18" charset="0"/>
            </a:rPr>
            <a:t>Time (min)</a:t>
          </a:r>
        </a:p>
      </cdr:txBody>
    </cdr:sp>
  </cdr:relSizeAnchor>
</c:userShapes>
</file>

<file path=word/drawings/drawing5.xml><?xml version="1.0" encoding="utf-8"?>
<c:userShapes xmlns:c="http://schemas.openxmlformats.org/drawingml/2006/chart">
  <cdr:relSizeAnchor xmlns:cdr="http://schemas.openxmlformats.org/drawingml/2006/chartDrawing">
    <cdr:from>
      <cdr:x>0.82231</cdr:x>
      <cdr:y>0.87744</cdr:y>
    </cdr:from>
    <cdr:to>
      <cdr:x>0.96856</cdr:x>
      <cdr:y>0.97036</cdr:y>
    </cdr:to>
    <cdr:sp macro="" textlink="">
      <cdr:nvSpPr>
        <cdr:cNvPr id="2" name="Rectangle 1"/>
        <cdr:cNvSpPr/>
      </cdr:nvSpPr>
      <cdr:spPr>
        <a:xfrm xmlns:a="http://schemas.openxmlformats.org/drawingml/2006/main">
          <a:off x="3458817" y="1876572"/>
          <a:ext cx="615185" cy="198718"/>
        </a:xfrm>
        <a:prstGeom xmlns:a="http://schemas.openxmlformats.org/drawingml/2006/main" prst="rect">
          <a:avLst/>
        </a:prstGeom>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800">
              <a:latin typeface="Times New Roman" panose="02020603050405020304" pitchFamily="18" charset="0"/>
              <a:cs typeface="Times New Roman" panose="02020603050405020304" pitchFamily="18" charset="0"/>
            </a:rPr>
            <a:t>Hexane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14421</Words>
  <Characters>82201</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UKM</Company>
  <LinksUpToDate>false</LinksUpToDate>
  <CharactersWithSpaces>96430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12</cp:revision>
  <cp:lastPrinted>2021-12-09T01:35:00Z</cp:lastPrinted>
  <dcterms:created xsi:type="dcterms:W3CDTF">2021-12-09T00:42:00Z</dcterms:created>
  <dcterms:modified xsi:type="dcterms:W3CDTF">2021-12-09T01:37:00Z</dcterms:modified>
</cp:coreProperties>
</file>