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CF0F26C" w14:textId="1A3FF873" w:rsidR="006266F9" w:rsidRPr="006266F9" w:rsidRDefault="006266F9" w:rsidP="006266F9">
      <w:pPr>
        <w:spacing w:after="0"/>
        <w:jc w:val="center"/>
        <w:outlineLvl w:val="0"/>
        <w:rPr>
          <w:rFonts w:ascii="Times New Roman" w:hAnsi="Times New Roman"/>
          <w:sz w:val="28"/>
          <w:szCs w:val="28"/>
        </w:rPr>
      </w:pPr>
      <w:r w:rsidRPr="006266F9">
        <w:rPr>
          <w:rFonts w:ascii="Times New Roman" w:hAnsi="Times New Roman"/>
          <w:sz w:val="28"/>
          <w:szCs w:val="28"/>
        </w:rPr>
        <w:t>CATALYTIC ACTIVITY STUDY OF SYNTHESISED POLYSTYRENE-SUPPORTED PALLADIUM(II)-HYDRAZONE (CH</w:t>
      </w:r>
      <w:r w:rsidRPr="006266F9">
        <w:rPr>
          <w:rFonts w:ascii="Times New Roman" w:hAnsi="Times New Roman"/>
          <w:sz w:val="28"/>
          <w:szCs w:val="28"/>
          <w:vertAlign w:val="subscript"/>
        </w:rPr>
        <w:t>3</w:t>
      </w:r>
      <w:r w:rsidRPr="006266F9">
        <w:rPr>
          <w:rFonts w:ascii="Times New Roman" w:hAnsi="Times New Roman"/>
          <w:sz w:val="28"/>
          <w:szCs w:val="28"/>
        </w:rPr>
        <w:t>) AS CATALYST IN HECK REACTION</w:t>
      </w:r>
    </w:p>
    <w:p w14:paraId="6290E3C9" w14:textId="77777777" w:rsidR="006266F9" w:rsidRPr="006266F9" w:rsidRDefault="006266F9" w:rsidP="006266F9">
      <w:pPr>
        <w:spacing w:after="0"/>
        <w:jc w:val="center"/>
        <w:outlineLvl w:val="0"/>
        <w:rPr>
          <w:rFonts w:ascii="Times New Roman" w:hAnsi="Times New Roman"/>
          <w:b/>
          <w:sz w:val="24"/>
          <w:szCs w:val="24"/>
        </w:rPr>
      </w:pPr>
    </w:p>
    <w:p w14:paraId="6B7F8BF4" w14:textId="2098A007" w:rsidR="006266F9" w:rsidRPr="006266F9" w:rsidRDefault="006266F9" w:rsidP="006266F9">
      <w:pPr>
        <w:spacing w:after="0"/>
        <w:jc w:val="center"/>
        <w:outlineLvl w:val="0"/>
        <w:rPr>
          <w:rFonts w:ascii="Times New Roman" w:hAnsi="Times New Roman"/>
          <w:sz w:val="24"/>
          <w:szCs w:val="24"/>
        </w:rPr>
      </w:pPr>
      <w:r w:rsidRPr="006266F9">
        <w:rPr>
          <w:rFonts w:ascii="Times New Roman" w:hAnsi="Times New Roman"/>
          <w:sz w:val="24"/>
          <w:szCs w:val="24"/>
        </w:rPr>
        <w:t>(</w:t>
      </w:r>
      <w:r w:rsidRPr="006266F9">
        <w:rPr>
          <w:rFonts w:ascii="Times New Roman" w:hAnsi="Times New Roman"/>
          <w:noProof/>
          <w:sz w:val="24"/>
          <w:szCs w:val="24"/>
        </w:rPr>
        <w:t>Kajian Aktiviti Pemangkinan Paladium(II)-Hidrazon (CH</w:t>
      </w:r>
      <w:r w:rsidRPr="006266F9">
        <w:rPr>
          <w:rFonts w:ascii="Times New Roman" w:hAnsi="Times New Roman"/>
          <w:noProof/>
          <w:sz w:val="24"/>
          <w:szCs w:val="24"/>
          <w:vertAlign w:val="subscript"/>
        </w:rPr>
        <w:t>3</w:t>
      </w:r>
      <w:r w:rsidRPr="006266F9">
        <w:rPr>
          <w:rFonts w:ascii="Times New Roman" w:hAnsi="Times New Roman"/>
          <w:noProof/>
          <w:sz w:val="24"/>
          <w:szCs w:val="24"/>
        </w:rPr>
        <w:t>) dengan Sokongan Polistirena</w:t>
      </w:r>
      <w:r>
        <w:rPr>
          <w:rFonts w:ascii="Times New Roman" w:hAnsi="Times New Roman"/>
          <w:noProof/>
          <w:sz w:val="24"/>
          <w:szCs w:val="24"/>
        </w:rPr>
        <w:t xml:space="preserve"> </w:t>
      </w:r>
      <w:r w:rsidRPr="006266F9">
        <w:rPr>
          <w:rFonts w:ascii="Times New Roman" w:hAnsi="Times New Roman"/>
          <w:noProof/>
          <w:sz w:val="24"/>
          <w:szCs w:val="24"/>
        </w:rPr>
        <w:t>Sebagai Pemangkin dalam Tindak Balas Heck</w:t>
      </w:r>
      <w:r w:rsidRPr="006266F9">
        <w:rPr>
          <w:rFonts w:ascii="Times New Roman" w:hAnsi="Times New Roman"/>
          <w:sz w:val="24"/>
          <w:szCs w:val="24"/>
        </w:rPr>
        <w:t>)</w:t>
      </w:r>
    </w:p>
    <w:p w14:paraId="17290C19" w14:textId="77777777" w:rsidR="006266F9" w:rsidRPr="006266F9" w:rsidRDefault="006266F9" w:rsidP="006266F9">
      <w:pPr>
        <w:spacing w:after="0"/>
        <w:jc w:val="center"/>
        <w:outlineLvl w:val="0"/>
        <w:rPr>
          <w:rFonts w:ascii="Times New Roman" w:hAnsi="Times New Roman"/>
          <w:b/>
          <w:sz w:val="20"/>
          <w:szCs w:val="20"/>
        </w:rPr>
      </w:pPr>
    </w:p>
    <w:p w14:paraId="1CC1E9AF" w14:textId="77777777" w:rsidR="006266F9" w:rsidRPr="006266F9" w:rsidRDefault="006266F9" w:rsidP="006266F9">
      <w:pPr>
        <w:spacing w:after="0"/>
        <w:jc w:val="center"/>
        <w:outlineLvl w:val="0"/>
        <w:rPr>
          <w:rFonts w:ascii="Times New Roman" w:hAnsi="Times New Roman"/>
          <w:noProof/>
          <w:sz w:val="20"/>
          <w:szCs w:val="20"/>
          <w:lang w:val="ms-MY"/>
        </w:rPr>
      </w:pPr>
      <w:r w:rsidRPr="006266F9">
        <w:rPr>
          <w:rFonts w:ascii="Times New Roman" w:hAnsi="Times New Roman"/>
          <w:noProof/>
          <w:sz w:val="20"/>
          <w:szCs w:val="20"/>
          <w:lang w:val="ms-MY"/>
        </w:rPr>
        <w:t>Najwa Asilah M. Shamsuddin</w:t>
      </w:r>
      <w:r w:rsidRPr="006266F9">
        <w:rPr>
          <w:rFonts w:ascii="Times New Roman" w:hAnsi="Times New Roman"/>
          <w:noProof/>
          <w:sz w:val="20"/>
          <w:szCs w:val="20"/>
          <w:vertAlign w:val="superscript"/>
          <w:lang w:val="ms-MY"/>
        </w:rPr>
        <w:t>1</w:t>
      </w:r>
      <w:r w:rsidRPr="006266F9">
        <w:rPr>
          <w:rFonts w:ascii="Times New Roman" w:hAnsi="Times New Roman"/>
          <w:noProof/>
          <w:sz w:val="20"/>
          <w:szCs w:val="20"/>
          <w:lang w:val="ms-MY"/>
        </w:rPr>
        <w:t>, Norul Azilah Abdul Rahman</w:t>
      </w:r>
      <w:r w:rsidRPr="006266F9">
        <w:rPr>
          <w:rFonts w:ascii="Times New Roman" w:hAnsi="Times New Roman"/>
          <w:noProof/>
          <w:sz w:val="20"/>
          <w:szCs w:val="20"/>
          <w:vertAlign w:val="superscript"/>
          <w:lang w:val="ms-MY"/>
        </w:rPr>
        <w:t>1,2</w:t>
      </w:r>
      <w:r w:rsidRPr="006266F9">
        <w:rPr>
          <w:rFonts w:ascii="Times New Roman" w:hAnsi="Times New Roman"/>
          <w:noProof/>
          <w:sz w:val="20"/>
          <w:szCs w:val="20"/>
          <w:lang w:val="ms-MY"/>
        </w:rPr>
        <w:t>, Kumuthini Chandrasekaram</w:t>
      </w:r>
      <w:r w:rsidRPr="006266F9">
        <w:rPr>
          <w:rFonts w:ascii="Times New Roman" w:hAnsi="Times New Roman"/>
          <w:noProof/>
          <w:sz w:val="20"/>
          <w:szCs w:val="20"/>
          <w:vertAlign w:val="superscript"/>
          <w:lang w:val="ms-MY"/>
        </w:rPr>
        <w:t>3</w:t>
      </w:r>
      <w:r w:rsidRPr="006266F9">
        <w:rPr>
          <w:rFonts w:ascii="Times New Roman" w:hAnsi="Times New Roman"/>
          <w:noProof/>
          <w:sz w:val="20"/>
          <w:szCs w:val="20"/>
          <w:lang w:val="ms-MY"/>
        </w:rPr>
        <w:t xml:space="preserve">, </w:t>
      </w:r>
    </w:p>
    <w:p w14:paraId="562EA6CE" w14:textId="77777777" w:rsidR="006266F9" w:rsidRPr="006266F9" w:rsidRDefault="006266F9" w:rsidP="006266F9">
      <w:pPr>
        <w:spacing w:after="0"/>
        <w:jc w:val="center"/>
        <w:outlineLvl w:val="0"/>
        <w:rPr>
          <w:rFonts w:ascii="Times New Roman" w:hAnsi="Times New Roman"/>
          <w:noProof/>
          <w:sz w:val="20"/>
          <w:szCs w:val="20"/>
          <w:lang w:val="ms-MY"/>
        </w:rPr>
      </w:pPr>
      <w:r w:rsidRPr="006266F9">
        <w:rPr>
          <w:rFonts w:ascii="Times New Roman" w:hAnsi="Times New Roman"/>
          <w:noProof/>
          <w:sz w:val="20"/>
          <w:szCs w:val="20"/>
          <w:lang w:val="ms-MY"/>
        </w:rPr>
        <w:t>Yatimah Alias</w:t>
      </w:r>
      <w:r w:rsidRPr="006266F9">
        <w:rPr>
          <w:rFonts w:ascii="Times New Roman" w:hAnsi="Times New Roman"/>
          <w:noProof/>
          <w:sz w:val="20"/>
          <w:szCs w:val="20"/>
          <w:vertAlign w:val="superscript"/>
          <w:lang w:val="ms-MY"/>
        </w:rPr>
        <w:t>3</w:t>
      </w:r>
      <w:r w:rsidRPr="006266F9">
        <w:rPr>
          <w:rFonts w:ascii="Times New Roman" w:hAnsi="Times New Roman"/>
          <w:noProof/>
          <w:sz w:val="20"/>
          <w:szCs w:val="20"/>
          <w:lang w:val="ms-MY"/>
        </w:rPr>
        <w:t>, Nur Rahimah Said</w:t>
      </w:r>
      <w:r w:rsidRPr="006266F9">
        <w:rPr>
          <w:rFonts w:ascii="Times New Roman" w:hAnsi="Times New Roman"/>
          <w:noProof/>
          <w:sz w:val="20"/>
          <w:szCs w:val="20"/>
          <w:vertAlign w:val="superscript"/>
          <w:lang w:val="ms-MY"/>
        </w:rPr>
        <w:t>1</w:t>
      </w:r>
      <w:r w:rsidRPr="006266F9">
        <w:rPr>
          <w:rFonts w:ascii="Times New Roman" w:hAnsi="Times New Roman"/>
          <w:noProof/>
          <w:sz w:val="20"/>
          <w:szCs w:val="20"/>
          <w:lang w:val="ms-MY"/>
        </w:rPr>
        <w:t>*</w:t>
      </w:r>
    </w:p>
    <w:p w14:paraId="56C20A92" w14:textId="77777777" w:rsidR="006266F9" w:rsidRPr="006266F9" w:rsidRDefault="006266F9" w:rsidP="006266F9">
      <w:pPr>
        <w:spacing w:after="0"/>
        <w:jc w:val="center"/>
        <w:outlineLvl w:val="0"/>
        <w:rPr>
          <w:rFonts w:ascii="Times New Roman" w:hAnsi="Times New Roman"/>
          <w:b/>
          <w:sz w:val="18"/>
          <w:szCs w:val="18"/>
        </w:rPr>
      </w:pPr>
    </w:p>
    <w:p w14:paraId="2D8E7813" w14:textId="77777777" w:rsidR="006266F9" w:rsidRDefault="006266F9" w:rsidP="006266F9">
      <w:pPr>
        <w:spacing w:after="0"/>
        <w:jc w:val="center"/>
        <w:outlineLvl w:val="0"/>
        <w:rPr>
          <w:rFonts w:ascii="Times New Roman" w:hAnsi="Times New Roman"/>
          <w:i/>
          <w:noProof/>
          <w:sz w:val="18"/>
          <w:szCs w:val="18"/>
          <w:lang w:val="ms-MY"/>
        </w:rPr>
      </w:pPr>
      <w:r w:rsidRPr="006266F9">
        <w:rPr>
          <w:rFonts w:ascii="Times New Roman" w:hAnsi="Times New Roman"/>
          <w:i/>
          <w:noProof/>
          <w:sz w:val="18"/>
          <w:szCs w:val="18"/>
          <w:vertAlign w:val="superscript"/>
          <w:lang w:val="ms-MY"/>
        </w:rPr>
        <w:t>1</w:t>
      </w:r>
      <w:r w:rsidRPr="006266F9">
        <w:rPr>
          <w:rFonts w:ascii="Times New Roman" w:hAnsi="Times New Roman"/>
          <w:i/>
          <w:noProof/>
          <w:sz w:val="18"/>
          <w:szCs w:val="18"/>
          <w:lang w:val="ms-MY"/>
        </w:rPr>
        <w:t>School of Chemistry and Environment, Faculty of Applied Sciences</w:t>
      </w:r>
      <w:r>
        <w:rPr>
          <w:rFonts w:ascii="Times New Roman" w:hAnsi="Times New Roman"/>
          <w:i/>
          <w:noProof/>
          <w:sz w:val="18"/>
          <w:szCs w:val="18"/>
          <w:lang w:val="ms-MY"/>
        </w:rPr>
        <w:t>,</w:t>
      </w:r>
    </w:p>
    <w:p w14:paraId="4239FC12" w14:textId="3D19AB16" w:rsidR="006266F9" w:rsidRPr="006266F9" w:rsidRDefault="006266F9" w:rsidP="006266F9">
      <w:pPr>
        <w:spacing w:after="0"/>
        <w:jc w:val="center"/>
        <w:outlineLvl w:val="0"/>
        <w:rPr>
          <w:rFonts w:ascii="Times New Roman" w:hAnsi="Times New Roman"/>
          <w:i/>
          <w:noProof/>
          <w:sz w:val="18"/>
          <w:szCs w:val="18"/>
          <w:lang w:val="ms-MY"/>
        </w:rPr>
      </w:pPr>
      <w:r w:rsidRPr="006266F9">
        <w:rPr>
          <w:rFonts w:ascii="Times New Roman" w:hAnsi="Times New Roman"/>
          <w:i/>
          <w:noProof/>
          <w:sz w:val="18"/>
          <w:szCs w:val="18"/>
          <w:lang w:val="ms-MY"/>
        </w:rPr>
        <w:t xml:space="preserve"> Universiti Teknologi MARA, Cawangan Negeri Sembilan, Kampus Kuala Pilah, 72000 Kuala Pilah, Negeri Sembilan, Malaysia</w:t>
      </w:r>
    </w:p>
    <w:p w14:paraId="08BCAC88" w14:textId="77777777" w:rsidR="00AB014D" w:rsidRDefault="006266F9" w:rsidP="006266F9">
      <w:pPr>
        <w:spacing w:after="0"/>
        <w:jc w:val="center"/>
        <w:outlineLvl w:val="0"/>
        <w:rPr>
          <w:rFonts w:ascii="Times New Roman" w:hAnsi="Times New Roman"/>
          <w:i/>
          <w:noProof/>
          <w:sz w:val="18"/>
          <w:szCs w:val="18"/>
          <w:lang w:val="ms-MY"/>
        </w:rPr>
      </w:pPr>
      <w:r w:rsidRPr="006266F9">
        <w:rPr>
          <w:rFonts w:ascii="Times New Roman" w:hAnsi="Times New Roman"/>
          <w:i/>
          <w:noProof/>
          <w:sz w:val="18"/>
          <w:szCs w:val="18"/>
          <w:vertAlign w:val="superscript"/>
          <w:lang w:val="ms-MY"/>
        </w:rPr>
        <w:t>2</w:t>
      </w:r>
      <w:r w:rsidRPr="006266F9">
        <w:rPr>
          <w:rFonts w:ascii="Times New Roman" w:hAnsi="Times New Roman"/>
          <w:i/>
          <w:noProof/>
          <w:sz w:val="18"/>
          <w:szCs w:val="18"/>
          <w:lang w:val="ms-MY"/>
        </w:rPr>
        <w:t>School of Chemistry and Environment, Faculty of Applied Sciences</w:t>
      </w:r>
      <w:r w:rsidR="00AB014D">
        <w:rPr>
          <w:rFonts w:ascii="Times New Roman" w:hAnsi="Times New Roman"/>
          <w:i/>
          <w:noProof/>
          <w:sz w:val="18"/>
          <w:szCs w:val="18"/>
          <w:lang w:val="ms-MY"/>
        </w:rPr>
        <w:t>,</w:t>
      </w:r>
      <w:r w:rsidRPr="006266F9">
        <w:rPr>
          <w:rFonts w:ascii="Times New Roman" w:hAnsi="Times New Roman"/>
          <w:i/>
          <w:noProof/>
          <w:sz w:val="18"/>
          <w:szCs w:val="18"/>
          <w:lang w:val="ms-MY"/>
        </w:rPr>
        <w:t xml:space="preserve"> </w:t>
      </w:r>
    </w:p>
    <w:p w14:paraId="2C86642C" w14:textId="49338318" w:rsidR="006266F9" w:rsidRPr="006266F9" w:rsidRDefault="006266F9" w:rsidP="00AB014D">
      <w:pPr>
        <w:spacing w:after="0"/>
        <w:jc w:val="center"/>
        <w:outlineLvl w:val="0"/>
        <w:rPr>
          <w:rFonts w:ascii="Times New Roman" w:hAnsi="Times New Roman"/>
          <w:i/>
          <w:noProof/>
          <w:sz w:val="18"/>
          <w:szCs w:val="18"/>
          <w:lang w:val="ms-MY"/>
        </w:rPr>
      </w:pPr>
      <w:r w:rsidRPr="006266F9">
        <w:rPr>
          <w:rFonts w:ascii="Times New Roman" w:hAnsi="Times New Roman"/>
          <w:i/>
          <w:noProof/>
          <w:sz w:val="18"/>
          <w:szCs w:val="18"/>
          <w:lang w:val="ms-MY"/>
        </w:rPr>
        <w:t>Universiti Teknologi MARA, 40450 Shah Alam, Selangor, Malaysia</w:t>
      </w:r>
    </w:p>
    <w:p w14:paraId="7CD8C030" w14:textId="52B41A96" w:rsidR="006266F9" w:rsidRPr="006266F9" w:rsidRDefault="006266F9" w:rsidP="00AB014D">
      <w:pPr>
        <w:spacing w:after="0"/>
        <w:jc w:val="center"/>
        <w:outlineLvl w:val="0"/>
        <w:rPr>
          <w:rFonts w:ascii="Times New Roman" w:hAnsi="Times New Roman"/>
          <w:i/>
          <w:noProof/>
          <w:sz w:val="18"/>
          <w:szCs w:val="18"/>
          <w:lang w:val="ms-MY"/>
        </w:rPr>
      </w:pPr>
      <w:r w:rsidRPr="006266F9">
        <w:rPr>
          <w:rFonts w:ascii="Times New Roman" w:hAnsi="Times New Roman"/>
          <w:i/>
          <w:noProof/>
          <w:sz w:val="18"/>
          <w:szCs w:val="18"/>
          <w:vertAlign w:val="superscript"/>
          <w:lang w:val="ms-MY"/>
        </w:rPr>
        <w:t>3</w:t>
      </w:r>
      <w:r w:rsidRPr="006266F9">
        <w:rPr>
          <w:rFonts w:ascii="Times New Roman" w:hAnsi="Times New Roman"/>
          <w:i/>
          <w:noProof/>
          <w:sz w:val="18"/>
          <w:szCs w:val="18"/>
          <w:lang w:val="ms-MY"/>
        </w:rPr>
        <w:t xml:space="preserve">Centre for Ionic Liquids (UMCiL), Department of Chemistry, Faculty of Science, </w:t>
      </w:r>
    </w:p>
    <w:p w14:paraId="2251E893" w14:textId="77777777" w:rsidR="006266F9" w:rsidRPr="006266F9" w:rsidRDefault="006266F9" w:rsidP="006266F9">
      <w:pPr>
        <w:spacing w:after="0"/>
        <w:jc w:val="center"/>
        <w:outlineLvl w:val="0"/>
        <w:rPr>
          <w:rFonts w:ascii="Times New Roman" w:hAnsi="Times New Roman"/>
          <w:i/>
          <w:noProof/>
          <w:sz w:val="18"/>
          <w:szCs w:val="18"/>
          <w:lang w:val="ms-MY"/>
        </w:rPr>
      </w:pPr>
      <w:r w:rsidRPr="006266F9">
        <w:rPr>
          <w:rFonts w:ascii="Times New Roman" w:hAnsi="Times New Roman"/>
          <w:i/>
          <w:noProof/>
          <w:sz w:val="18"/>
          <w:szCs w:val="18"/>
          <w:lang w:val="ms-MY"/>
        </w:rPr>
        <w:t>University of Malaya, 50603 Kuala Lumpur, Malaysia</w:t>
      </w:r>
    </w:p>
    <w:p w14:paraId="3B54220D" w14:textId="77777777" w:rsidR="006266F9" w:rsidRPr="006266F9" w:rsidRDefault="006266F9" w:rsidP="006266F9">
      <w:pPr>
        <w:spacing w:after="0"/>
        <w:jc w:val="center"/>
        <w:outlineLvl w:val="0"/>
        <w:rPr>
          <w:rFonts w:ascii="Times New Roman" w:hAnsi="Times New Roman"/>
          <w:b/>
          <w:i/>
          <w:sz w:val="18"/>
          <w:szCs w:val="18"/>
        </w:rPr>
      </w:pPr>
    </w:p>
    <w:p w14:paraId="25AB0D9D" w14:textId="626CDC35" w:rsidR="006266F9" w:rsidRPr="006266F9" w:rsidRDefault="006266F9" w:rsidP="006266F9">
      <w:pPr>
        <w:spacing w:after="0"/>
        <w:jc w:val="center"/>
        <w:outlineLvl w:val="0"/>
        <w:rPr>
          <w:rFonts w:ascii="Times New Roman" w:hAnsi="Times New Roman"/>
          <w:i/>
          <w:sz w:val="18"/>
          <w:szCs w:val="18"/>
        </w:rPr>
      </w:pPr>
      <w:r w:rsidRPr="006266F9">
        <w:rPr>
          <w:rFonts w:ascii="Times New Roman" w:hAnsi="Times New Roman"/>
          <w:i/>
          <w:sz w:val="18"/>
          <w:szCs w:val="18"/>
        </w:rPr>
        <w:t xml:space="preserve">*Corresponding author: </w:t>
      </w:r>
      <w:r w:rsidR="00AB014D">
        <w:rPr>
          <w:rFonts w:ascii="Times New Roman" w:hAnsi="Times New Roman"/>
          <w:i/>
          <w:sz w:val="18"/>
          <w:szCs w:val="18"/>
        </w:rPr>
        <w:t xml:space="preserve"> </w:t>
      </w:r>
      <w:r w:rsidRPr="006266F9">
        <w:rPr>
          <w:rFonts w:ascii="Times New Roman" w:hAnsi="Times New Roman"/>
          <w:i/>
          <w:sz w:val="18"/>
          <w:szCs w:val="18"/>
        </w:rPr>
        <w:t>nurra1435@uitm.edu.my</w:t>
      </w:r>
    </w:p>
    <w:p w14:paraId="605ADCCB" w14:textId="77777777" w:rsidR="006768E9" w:rsidRPr="00F447A7" w:rsidRDefault="006768E9" w:rsidP="00322B79">
      <w:pPr>
        <w:spacing w:after="0"/>
        <w:jc w:val="center"/>
        <w:rPr>
          <w:rFonts w:ascii="Times New Roman" w:hAnsi="Times New Roman"/>
          <w:noProof/>
          <w:sz w:val="18"/>
          <w:szCs w:val="18"/>
          <w:lang w:bidi="ar-SA"/>
        </w:rPr>
      </w:pPr>
    </w:p>
    <w:p w14:paraId="18D54BE3" w14:textId="77777777" w:rsidR="006768E9" w:rsidRDefault="006768E9" w:rsidP="00322B79">
      <w:pPr>
        <w:spacing w:after="0"/>
        <w:jc w:val="center"/>
        <w:rPr>
          <w:rFonts w:ascii="Times New Roman" w:hAnsi="Times New Roman"/>
          <w:noProof/>
          <w:sz w:val="18"/>
          <w:szCs w:val="18"/>
          <w:lang w:bidi="ar-SA"/>
        </w:rPr>
      </w:pPr>
    </w:p>
    <w:p w14:paraId="49CD0BC5" w14:textId="2BE5233D" w:rsidR="00BA1F7B" w:rsidRDefault="00BA1F7B" w:rsidP="00322B79">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E4126">
        <w:rPr>
          <w:rFonts w:ascii="Times New Roman" w:hAnsi="Times New Roman"/>
          <w:noProof/>
          <w:sz w:val="18"/>
          <w:szCs w:val="18"/>
          <w:lang w:bidi="ar-SA"/>
        </w:rPr>
        <w:t>13 September 2021</w:t>
      </w:r>
      <w:r>
        <w:rPr>
          <w:rFonts w:ascii="Times New Roman" w:hAnsi="Times New Roman"/>
          <w:noProof/>
          <w:sz w:val="18"/>
          <w:szCs w:val="18"/>
          <w:lang w:bidi="ar-SA"/>
        </w:rPr>
        <w:t xml:space="preserve">; Accepted: </w:t>
      </w:r>
      <w:r w:rsidR="001E4126">
        <w:rPr>
          <w:rFonts w:ascii="Times New Roman" w:hAnsi="Times New Roman"/>
          <w:noProof/>
          <w:sz w:val="18"/>
          <w:szCs w:val="18"/>
          <w:lang w:bidi="ar-SA"/>
        </w:rPr>
        <w:t>15 November 2021</w:t>
      </w:r>
      <w:r w:rsidR="00F82059">
        <w:rPr>
          <w:rFonts w:ascii="Times New Roman" w:hAnsi="Times New Roman"/>
          <w:noProof/>
          <w:sz w:val="18"/>
          <w:szCs w:val="18"/>
          <w:lang w:bidi="ar-SA"/>
        </w:rPr>
        <w:t xml:space="preserve">; Published:  </w:t>
      </w:r>
      <w:r w:rsidR="00322B79">
        <w:rPr>
          <w:rFonts w:ascii="Times New Roman" w:hAnsi="Times New Roman"/>
          <w:noProof/>
          <w:sz w:val="18"/>
          <w:szCs w:val="18"/>
          <w:lang w:bidi="ar-SA"/>
        </w:rPr>
        <w:t xml:space="preserve">xx </w:t>
      </w:r>
      <w:r w:rsidR="00650918">
        <w:rPr>
          <w:rFonts w:ascii="Times New Roman" w:hAnsi="Times New Roman"/>
          <w:noProof/>
          <w:sz w:val="18"/>
          <w:szCs w:val="18"/>
          <w:lang w:bidi="ar-SA"/>
        </w:rPr>
        <w:t>December</w:t>
      </w:r>
      <w:r w:rsidR="00322B79">
        <w:rPr>
          <w:rFonts w:ascii="Times New Roman" w:hAnsi="Times New Roman"/>
          <w:noProof/>
          <w:sz w:val="18"/>
          <w:szCs w:val="18"/>
          <w:lang w:bidi="ar-SA"/>
        </w:rPr>
        <w:t xml:space="preserve"> 2021</w:t>
      </w:r>
    </w:p>
    <w:p w14:paraId="5A496945" w14:textId="77777777" w:rsidR="00BA1F7B" w:rsidRDefault="00BA1F7B" w:rsidP="00322B79">
      <w:pPr>
        <w:spacing w:after="0"/>
        <w:jc w:val="center"/>
        <w:rPr>
          <w:rFonts w:ascii="Times New Roman" w:hAnsi="Times New Roman"/>
          <w:noProof/>
          <w:sz w:val="18"/>
          <w:szCs w:val="18"/>
          <w:lang w:bidi="ar-SA"/>
        </w:rPr>
      </w:pPr>
    </w:p>
    <w:p w14:paraId="4D585AB3" w14:textId="77777777" w:rsidR="00BA1F7B" w:rsidRPr="00F447A7" w:rsidRDefault="00BA1F7B" w:rsidP="00322B79">
      <w:pPr>
        <w:spacing w:after="0"/>
        <w:jc w:val="center"/>
        <w:rPr>
          <w:rFonts w:ascii="Times New Roman" w:hAnsi="Times New Roman"/>
          <w:noProof/>
          <w:sz w:val="18"/>
          <w:szCs w:val="18"/>
          <w:lang w:bidi="ar-SA"/>
        </w:rPr>
      </w:pPr>
    </w:p>
    <w:p w14:paraId="519C6EAD" w14:textId="77777777" w:rsidR="006768E9" w:rsidRPr="00F447A7" w:rsidRDefault="006768E9" w:rsidP="00322B79">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74CF17D" w14:textId="77777777" w:rsidR="00AB014D" w:rsidRPr="00E00A96" w:rsidRDefault="00AB014D" w:rsidP="00AB014D">
      <w:pPr>
        <w:spacing w:after="0"/>
        <w:jc w:val="both"/>
        <w:outlineLvl w:val="0"/>
        <w:rPr>
          <w:rFonts w:ascii="Times New Roman" w:hAnsi="Times New Roman"/>
          <w:sz w:val="18"/>
          <w:szCs w:val="18"/>
        </w:rPr>
      </w:pPr>
      <w:r w:rsidRPr="00E00A96">
        <w:rPr>
          <w:rFonts w:ascii="Times New Roman" w:hAnsi="Times New Roman"/>
          <w:sz w:val="18"/>
          <w:szCs w:val="18"/>
        </w:rPr>
        <w:t>Polystyrene as polymer support has various requirements of catalysts for different chemical reactions due to its accessibility, mechanical robustness, product selectivity, chemical inertness, and facile functionalization. This study focuses on the synthesis of polystyrene-supported palladium(II)-hydrazone complex where the hydrazone ligand with an electron donating group (-CH</w:t>
      </w:r>
      <w:r w:rsidRPr="00E00A96">
        <w:rPr>
          <w:rFonts w:ascii="Times New Roman" w:hAnsi="Times New Roman"/>
          <w:sz w:val="18"/>
          <w:szCs w:val="18"/>
          <w:vertAlign w:val="subscript"/>
        </w:rPr>
        <w:t>3</w:t>
      </w:r>
      <w:r w:rsidRPr="00E00A96">
        <w:rPr>
          <w:rFonts w:ascii="Times New Roman" w:hAnsi="Times New Roman"/>
          <w:sz w:val="18"/>
          <w:szCs w:val="18"/>
        </w:rPr>
        <w:t>) acting as the catalyst in Heck reaction. The first step began with aldehyde functionalization of chloromethylated polystyrene to form PS-CHO. This was then followed by the reaction of PS-CHO with p-toluic hydrazide to form a polystyrene-supported hydrazone ligand (PS-H(CH</w:t>
      </w:r>
      <w:r w:rsidRPr="00E00A96">
        <w:rPr>
          <w:rFonts w:ascii="Times New Roman" w:hAnsi="Times New Roman"/>
          <w:sz w:val="18"/>
          <w:szCs w:val="18"/>
          <w:vertAlign w:val="subscript"/>
        </w:rPr>
        <w:t>3</w:t>
      </w:r>
      <w:r w:rsidRPr="00E00A96">
        <w:rPr>
          <w:rFonts w:ascii="Times New Roman" w:hAnsi="Times New Roman"/>
          <w:sz w:val="18"/>
          <w:szCs w:val="18"/>
        </w:rPr>
        <w:t>)), which was then reacted with palladium(II) chloride to form polystyrene-supported palladium(II) hydrazone catalyst, PS-Pd(CH</w:t>
      </w:r>
      <w:r w:rsidRPr="00E00A96">
        <w:rPr>
          <w:rFonts w:ascii="Times New Roman" w:hAnsi="Times New Roman"/>
          <w:sz w:val="18"/>
          <w:szCs w:val="18"/>
          <w:vertAlign w:val="subscript"/>
        </w:rPr>
        <w:t>3</w:t>
      </w:r>
      <w:r w:rsidRPr="00E00A96">
        <w:rPr>
          <w:rFonts w:ascii="Times New Roman" w:hAnsi="Times New Roman"/>
          <w:sz w:val="18"/>
          <w:szCs w:val="18"/>
        </w:rPr>
        <w:t>). The successfully synthesized PS-Pd(CH</w:t>
      </w:r>
      <w:r w:rsidRPr="00E00A96">
        <w:rPr>
          <w:rFonts w:ascii="Times New Roman" w:hAnsi="Times New Roman"/>
          <w:sz w:val="18"/>
          <w:szCs w:val="18"/>
          <w:vertAlign w:val="subscript"/>
        </w:rPr>
        <w:t>3</w:t>
      </w:r>
      <w:r w:rsidRPr="00E00A96">
        <w:rPr>
          <w:rFonts w:ascii="Times New Roman" w:hAnsi="Times New Roman"/>
          <w:sz w:val="18"/>
          <w:szCs w:val="18"/>
        </w:rPr>
        <w:t>) catalyst was characterized using FTIR, PXRD, FESEM-EDX and AAS. The catalytic performance of PS-Pd(CH3) was tested using Heck reaction between 1-bromo-4-nitrobenzene and methyl acrylate. The percent conversion of reactant to product was determined using GC-FID, where the optimum conversion rate was 99.84 % with 1.0 mmol% catalyst loading, K</w:t>
      </w:r>
      <w:r w:rsidRPr="00E00A96">
        <w:rPr>
          <w:rFonts w:ascii="Times New Roman" w:hAnsi="Times New Roman"/>
          <w:sz w:val="18"/>
          <w:szCs w:val="18"/>
          <w:vertAlign w:val="subscript"/>
        </w:rPr>
        <w:t>2</w:t>
      </w:r>
      <w:r w:rsidRPr="00E00A96">
        <w:rPr>
          <w:rFonts w:ascii="Times New Roman" w:hAnsi="Times New Roman"/>
          <w:sz w:val="18"/>
          <w:szCs w:val="18"/>
        </w:rPr>
        <w:t>CO</w:t>
      </w:r>
      <w:r w:rsidRPr="00E00A96">
        <w:rPr>
          <w:rFonts w:ascii="Times New Roman" w:hAnsi="Times New Roman"/>
          <w:sz w:val="18"/>
          <w:szCs w:val="18"/>
          <w:vertAlign w:val="subscript"/>
        </w:rPr>
        <w:t>3</w:t>
      </w:r>
      <w:r w:rsidRPr="00E00A96">
        <w:rPr>
          <w:rFonts w:ascii="Times New Roman" w:hAnsi="Times New Roman"/>
          <w:sz w:val="18"/>
          <w:szCs w:val="18"/>
        </w:rPr>
        <w:t xml:space="preserve"> as base and DMA as solvent at 165 °C within a 60-minute reaction time.</w:t>
      </w:r>
    </w:p>
    <w:p w14:paraId="6DD92698" w14:textId="77777777" w:rsidR="00AB014D" w:rsidRPr="00E00A96" w:rsidRDefault="00AB014D" w:rsidP="00AB014D">
      <w:pPr>
        <w:spacing w:after="0"/>
        <w:jc w:val="both"/>
        <w:outlineLvl w:val="0"/>
        <w:rPr>
          <w:rFonts w:ascii="Times New Roman" w:hAnsi="Times New Roman"/>
          <w:sz w:val="18"/>
          <w:szCs w:val="18"/>
        </w:rPr>
      </w:pPr>
    </w:p>
    <w:p w14:paraId="3EAA7B6C" w14:textId="3FDEEA45" w:rsidR="00AB014D" w:rsidRPr="00E00A96" w:rsidRDefault="00AB014D" w:rsidP="00AB014D">
      <w:pPr>
        <w:spacing w:after="0"/>
        <w:jc w:val="both"/>
        <w:outlineLvl w:val="0"/>
        <w:rPr>
          <w:rFonts w:ascii="Times New Roman" w:hAnsi="Times New Roman"/>
        </w:rPr>
      </w:pPr>
      <w:r w:rsidRPr="00E00A96">
        <w:rPr>
          <w:rFonts w:ascii="Times New Roman" w:hAnsi="Times New Roman"/>
          <w:b/>
          <w:sz w:val="18"/>
          <w:szCs w:val="18"/>
        </w:rPr>
        <w:t>Keywords</w:t>
      </w:r>
      <w:r w:rsidRPr="00E00A96">
        <w:rPr>
          <w:rFonts w:ascii="Times New Roman" w:hAnsi="Times New Roman"/>
          <w:b/>
          <w:bCs/>
          <w:sz w:val="18"/>
          <w:szCs w:val="18"/>
        </w:rPr>
        <w:t>:</w:t>
      </w:r>
      <w:r w:rsidRPr="00E00A96">
        <w:rPr>
          <w:rFonts w:ascii="Times New Roman" w:hAnsi="Times New Roman"/>
        </w:rPr>
        <w:t xml:space="preserve"> </w:t>
      </w:r>
      <w:r>
        <w:rPr>
          <w:rFonts w:ascii="Times New Roman" w:hAnsi="Times New Roman"/>
        </w:rPr>
        <w:t xml:space="preserve"> </w:t>
      </w:r>
      <w:r w:rsidRPr="00E00A96">
        <w:rPr>
          <w:rFonts w:ascii="Times New Roman" w:hAnsi="Times New Roman"/>
          <w:sz w:val="18"/>
          <w:szCs w:val="18"/>
        </w:rPr>
        <w:t>Heck reaction, hydrazone ligand, polystyrene, polymer support, palladium(II)-hydrazone complex</w:t>
      </w:r>
    </w:p>
    <w:p w14:paraId="2D4DAEC9" w14:textId="77777777" w:rsidR="00AB014D" w:rsidRPr="00E00A96" w:rsidRDefault="00AB014D" w:rsidP="00AB014D">
      <w:pPr>
        <w:spacing w:after="0"/>
        <w:jc w:val="center"/>
        <w:outlineLvl w:val="0"/>
        <w:rPr>
          <w:rFonts w:ascii="Times New Roman" w:hAnsi="Times New Roman"/>
          <w:b/>
          <w:sz w:val="18"/>
          <w:szCs w:val="18"/>
        </w:rPr>
      </w:pPr>
    </w:p>
    <w:p w14:paraId="1837129D" w14:textId="77777777" w:rsidR="00AB014D" w:rsidRPr="00E00A96" w:rsidRDefault="00AB014D" w:rsidP="00AB014D">
      <w:pPr>
        <w:spacing w:after="0"/>
        <w:jc w:val="center"/>
        <w:outlineLvl w:val="0"/>
        <w:rPr>
          <w:rFonts w:ascii="Times New Roman" w:hAnsi="Times New Roman"/>
          <w:b/>
          <w:noProof/>
          <w:sz w:val="18"/>
          <w:szCs w:val="18"/>
          <w:lang w:val="ms-MY"/>
        </w:rPr>
      </w:pPr>
      <w:r w:rsidRPr="00E00A96">
        <w:rPr>
          <w:rFonts w:ascii="Times New Roman" w:hAnsi="Times New Roman"/>
          <w:b/>
          <w:noProof/>
          <w:sz w:val="18"/>
          <w:szCs w:val="18"/>
          <w:lang w:val="ms-MY"/>
        </w:rPr>
        <w:t>Abstrak</w:t>
      </w:r>
    </w:p>
    <w:p w14:paraId="13D1D05A" w14:textId="77777777" w:rsidR="00AB014D" w:rsidRPr="00E00A96" w:rsidRDefault="00AB014D" w:rsidP="00AB014D">
      <w:pPr>
        <w:spacing w:after="0"/>
        <w:jc w:val="both"/>
        <w:outlineLvl w:val="0"/>
        <w:rPr>
          <w:rFonts w:ascii="Times New Roman" w:hAnsi="Times New Roman"/>
          <w:noProof/>
          <w:sz w:val="18"/>
          <w:szCs w:val="18"/>
          <w:lang w:val="ms-MY"/>
        </w:rPr>
      </w:pPr>
      <w:r w:rsidRPr="00E00A96">
        <w:rPr>
          <w:rFonts w:ascii="Times New Roman" w:hAnsi="Times New Roman"/>
          <w:noProof/>
          <w:sz w:val="18"/>
          <w:szCs w:val="18"/>
          <w:lang w:val="ms-MY"/>
        </w:rPr>
        <w:t>Polistirena sebagai sokongan polimer mempunyai pelbagai kegunaan sebagai pemangkin tindak balas kimia kerana kebolehdapatan, ketahanan mekanik, daya pemilihan produk, lengai secara kimia dan pengfungsian mudah. Kajian ini memberi tumpuan kepada sintesis kompleks paladium(II)-hidrazon dengan sokongan polistirena dengan ligan hidrazon yang mengandungi kumpulan ele</w:t>
      </w:r>
      <w:r>
        <w:rPr>
          <w:rFonts w:ascii="Times New Roman" w:hAnsi="Times New Roman"/>
          <w:noProof/>
          <w:sz w:val="18"/>
          <w:szCs w:val="18"/>
          <w:lang w:val="ms-MY"/>
        </w:rPr>
        <w:t>k</w:t>
      </w:r>
      <w:r w:rsidRPr="00E00A96">
        <w:rPr>
          <w:rFonts w:ascii="Times New Roman" w:hAnsi="Times New Roman"/>
          <w:noProof/>
          <w:sz w:val="18"/>
          <w:szCs w:val="18"/>
          <w:lang w:val="ms-MY"/>
        </w:rPr>
        <w:t>tron penderma (-CH</w:t>
      </w:r>
      <w:r w:rsidRPr="00E00A96">
        <w:rPr>
          <w:rFonts w:ascii="Times New Roman" w:hAnsi="Times New Roman"/>
          <w:noProof/>
          <w:sz w:val="18"/>
          <w:szCs w:val="18"/>
          <w:vertAlign w:val="subscript"/>
          <w:lang w:val="ms-MY"/>
        </w:rPr>
        <w:t>3</w:t>
      </w:r>
      <w:r w:rsidRPr="00E00A96">
        <w:rPr>
          <w:rFonts w:ascii="Times New Roman" w:hAnsi="Times New Roman"/>
          <w:noProof/>
          <w:sz w:val="18"/>
          <w:szCs w:val="18"/>
          <w:lang w:val="ms-MY"/>
        </w:rPr>
        <w:t xml:space="preserve">) sebagai pemangkin dalam </w:t>
      </w:r>
      <w:r>
        <w:rPr>
          <w:rFonts w:ascii="Times New Roman" w:hAnsi="Times New Roman"/>
          <w:noProof/>
          <w:sz w:val="18"/>
          <w:szCs w:val="18"/>
          <w:lang w:val="ms-MY"/>
        </w:rPr>
        <w:t>tindak balas</w:t>
      </w:r>
      <w:r w:rsidRPr="00E00A96">
        <w:rPr>
          <w:rFonts w:ascii="Times New Roman" w:hAnsi="Times New Roman"/>
          <w:noProof/>
          <w:sz w:val="18"/>
          <w:szCs w:val="18"/>
          <w:lang w:val="ms-MY"/>
        </w:rPr>
        <w:t xml:space="preserve"> Heck. Sintesis dimulakan dengan pengubahsuaian </w:t>
      </w:r>
      <w:r w:rsidRPr="00E00A96">
        <w:rPr>
          <w:rFonts w:ascii="Times New Roman" w:hAnsi="Times New Roman"/>
          <w:noProof/>
          <w:sz w:val="18"/>
          <w:szCs w:val="18"/>
          <w:lang w:val="ms-MY"/>
        </w:rPr>
        <w:lastRenderedPageBreak/>
        <w:t xml:space="preserve">polistirena klorometil dengan fungsian aldehid untuk membentuk PS-CHO. </w:t>
      </w:r>
      <w:r>
        <w:rPr>
          <w:rFonts w:ascii="Times New Roman" w:hAnsi="Times New Roman"/>
          <w:noProof/>
          <w:sz w:val="18"/>
          <w:szCs w:val="18"/>
          <w:lang w:val="ms-MY"/>
        </w:rPr>
        <w:t xml:space="preserve">Kajian </w:t>
      </w:r>
      <w:r w:rsidRPr="00E00A96">
        <w:rPr>
          <w:rFonts w:ascii="Times New Roman" w:hAnsi="Times New Roman"/>
          <w:noProof/>
          <w:sz w:val="18"/>
          <w:szCs w:val="18"/>
          <w:lang w:val="ms-MY"/>
        </w:rPr>
        <w:t>dilanjutkan dengan tindak balas PS-CHO dengan p-toluik hidrazida untuk membentuk ligan hidrazon dengan sokongan polistirena (PS-H(CH</w:t>
      </w:r>
      <w:r w:rsidRPr="00E00A96">
        <w:rPr>
          <w:rFonts w:ascii="Times New Roman" w:hAnsi="Times New Roman"/>
          <w:noProof/>
          <w:sz w:val="18"/>
          <w:szCs w:val="18"/>
          <w:vertAlign w:val="subscript"/>
          <w:lang w:val="ms-MY"/>
        </w:rPr>
        <w:t>3</w:t>
      </w:r>
      <w:r w:rsidRPr="00E00A96">
        <w:rPr>
          <w:rFonts w:ascii="Times New Roman" w:hAnsi="Times New Roman"/>
          <w:noProof/>
          <w:sz w:val="18"/>
          <w:szCs w:val="18"/>
          <w:lang w:val="ms-MY"/>
        </w:rPr>
        <w:t>)). Kemudian, PS-H(CH</w:t>
      </w:r>
      <w:r w:rsidRPr="00E00A96">
        <w:rPr>
          <w:rFonts w:ascii="Times New Roman" w:hAnsi="Times New Roman"/>
          <w:noProof/>
          <w:sz w:val="18"/>
          <w:szCs w:val="18"/>
          <w:vertAlign w:val="subscript"/>
          <w:lang w:val="ms-MY"/>
        </w:rPr>
        <w:t>3</w:t>
      </w:r>
      <w:r w:rsidRPr="00E00A96">
        <w:rPr>
          <w:rFonts w:ascii="Times New Roman" w:hAnsi="Times New Roman"/>
          <w:noProof/>
          <w:sz w:val="18"/>
          <w:szCs w:val="18"/>
          <w:lang w:val="ms-MY"/>
        </w:rPr>
        <w:t>) bertindak balas dengan paladium(II) klorida untuk membentuk pemangkin hidrazon paladium(II) dengan sokongan polistirena iaitu PS-Pd(CH</w:t>
      </w:r>
      <w:r w:rsidRPr="00E00A96">
        <w:rPr>
          <w:rFonts w:ascii="Times New Roman" w:hAnsi="Times New Roman"/>
          <w:noProof/>
          <w:sz w:val="18"/>
          <w:szCs w:val="18"/>
          <w:vertAlign w:val="subscript"/>
          <w:lang w:val="ms-MY"/>
        </w:rPr>
        <w:t>3</w:t>
      </w:r>
      <w:r w:rsidRPr="00E00A96">
        <w:rPr>
          <w:rFonts w:ascii="Times New Roman" w:hAnsi="Times New Roman"/>
          <w:noProof/>
          <w:sz w:val="18"/>
          <w:szCs w:val="18"/>
          <w:lang w:val="ms-MY"/>
        </w:rPr>
        <w:t>). Kejayaan sintesis pemangkin disahkan dengan menggunakan FTIR, PXRD, FESEM-EDX dan AAS. Keberkesanan pemangkinan PS-Pd(CH</w:t>
      </w:r>
      <w:r w:rsidRPr="00E00A96">
        <w:rPr>
          <w:rFonts w:ascii="Times New Roman" w:hAnsi="Times New Roman"/>
          <w:noProof/>
          <w:sz w:val="18"/>
          <w:szCs w:val="18"/>
          <w:vertAlign w:val="subscript"/>
          <w:lang w:val="ms-MY"/>
        </w:rPr>
        <w:t>3</w:t>
      </w:r>
      <w:r w:rsidRPr="00E00A96">
        <w:rPr>
          <w:rFonts w:ascii="Times New Roman" w:hAnsi="Times New Roman"/>
          <w:noProof/>
          <w:sz w:val="18"/>
          <w:szCs w:val="18"/>
          <w:lang w:val="ms-MY"/>
        </w:rPr>
        <w:t>) diuji dalam reaksi Heck antara 1-bromo-4-nitrobenzena dan metil akrilat. Peratus penukaran bahan tindak balas kepada produk ditentukan dengan menggunakan GC-FID, dimana penukaran optimum ialah 99.84% dengan pemangkin 1.0 mmol%, K</w:t>
      </w:r>
      <w:r w:rsidRPr="00E00A96">
        <w:rPr>
          <w:rFonts w:ascii="Times New Roman" w:hAnsi="Times New Roman"/>
          <w:noProof/>
          <w:sz w:val="18"/>
          <w:szCs w:val="18"/>
          <w:vertAlign w:val="subscript"/>
          <w:lang w:val="ms-MY"/>
        </w:rPr>
        <w:t>2</w:t>
      </w:r>
      <w:r w:rsidRPr="00E00A96">
        <w:rPr>
          <w:rFonts w:ascii="Times New Roman" w:hAnsi="Times New Roman"/>
          <w:noProof/>
          <w:sz w:val="18"/>
          <w:szCs w:val="18"/>
          <w:lang w:val="ms-MY"/>
        </w:rPr>
        <w:t>CO</w:t>
      </w:r>
      <w:r w:rsidRPr="00E00A96">
        <w:rPr>
          <w:rFonts w:ascii="Times New Roman" w:hAnsi="Times New Roman"/>
          <w:noProof/>
          <w:sz w:val="18"/>
          <w:szCs w:val="18"/>
          <w:vertAlign w:val="subscript"/>
          <w:lang w:val="ms-MY"/>
        </w:rPr>
        <w:t>3</w:t>
      </w:r>
      <w:r w:rsidRPr="00E00A96">
        <w:rPr>
          <w:rFonts w:ascii="Times New Roman" w:hAnsi="Times New Roman"/>
          <w:noProof/>
          <w:sz w:val="18"/>
          <w:szCs w:val="18"/>
          <w:lang w:val="ms-MY"/>
        </w:rPr>
        <w:t xml:space="preserve"> sebagai bes dan DMA sebagai pelarut pada suhu 165 ° C dalam masa tindak balas 60 min.</w:t>
      </w:r>
    </w:p>
    <w:p w14:paraId="7332D2D3" w14:textId="77777777" w:rsidR="00AB014D" w:rsidRPr="00E00A96" w:rsidRDefault="00AB014D" w:rsidP="00AB014D">
      <w:pPr>
        <w:spacing w:after="0"/>
        <w:jc w:val="both"/>
        <w:outlineLvl w:val="0"/>
        <w:rPr>
          <w:rFonts w:ascii="Times New Roman" w:hAnsi="Times New Roman"/>
          <w:noProof/>
          <w:sz w:val="18"/>
          <w:szCs w:val="18"/>
          <w:lang w:val="ms-MY"/>
        </w:rPr>
      </w:pPr>
    </w:p>
    <w:p w14:paraId="7FCEE973" w14:textId="65CE3EE4" w:rsidR="00AB014D" w:rsidRPr="00E00A96" w:rsidRDefault="00AB014D" w:rsidP="00AB014D">
      <w:pPr>
        <w:spacing w:after="0"/>
        <w:jc w:val="both"/>
        <w:outlineLvl w:val="0"/>
        <w:rPr>
          <w:rFonts w:ascii="Times New Roman" w:hAnsi="Times New Roman"/>
          <w:b/>
        </w:rPr>
      </w:pPr>
      <w:r w:rsidRPr="00E00A96">
        <w:rPr>
          <w:rFonts w:ascii="Times New Roman" w:hAnsi="Times New Roman"/>
          <w:b/>
          <w:noProof/>
          <w:sz w:val="18"/>
          <w:szCs w:val="18"/>
          <w:lang w:val="ms-MY"/>
        </w:rPr>
        <w:t>Kata kunci:</w:t>
      </w:r>
      <w:r w:rsidRPr="00E00A96">
        <w:rPr>
          <w:rFonts w:ascii="Times New Roman" w:hAnsi="Times New Roman"/>
          <w:b/>
          <w:noProof/>
          <w:lang w:val="ms-MY"/>
        </w:rPr>
        <w:t xml:space="preserve"> </w:t>
      </w:r>
      <w:r>
        <w:rPr>
          <w:rFonts w:ascii="Times New Roman" w:hAnsi="Times New Roman"/>
          <w:b/>
          <w:noProof/>
          <w:lang w:val="ms-MY"/>
        </w:rPr>
        <w:t xml:space="preserve"> </w:t>
      </w:r>
      <w:r>
        <w:rPr>
          <w:rFonts w:ascii="Times New Roman" w:hAnsi="Times New Roman"/>
          <w:noProof/>
          <w:sz w:val="18"/>
          <w:szCs w:val="18"/>
          <w:lang w:val="ms-MY"/>
        </w:rPr>
        <w:t xml:space="preserve">tindak balas </w:t>
      </w:r>
      <w:r w:rsidRPr="00E00A96">
        <w:rPr>
          <w:rFonts w:ascii="Times New Roman" w:hAnsi="Times New Roman"/>
          <w:noProof/>
          <w:sz w:val="18"/>
          <w:szCs w:val="18"/>
          <w:lang w:val="ms-MY"/>
        </w:rPr>
        <w:t>Heck, ligan hidrazon, polistirena, sokongan polimer, komplek paladium (II) - hidrazon</w:t>
      </w:r>
      <w:r w:rsidRPr="00E00A96">
        <w:rPr>
          <w:rFonts w:ascii="Times New Roman" w:hAnsi="Times New Roman"/>
          <w:b/>
        </w:rPr>
        <w:t xml:space="preserve"> </w:t>
      </w:r>
    </w:p>
    <w:p w14:paraId="15FFFF64" w14:textId="77777777" w:rsidR="006768E9" w:rsidRDefault="006768E9" w:rsidP="00322B79">
      <w:pPr>
        <w:spacing w:after="0"/>
        <w:jc w:val="center"/>
        <w:rPr>
          <w:rFonts w:ascii="Times New Roman" w:hAnsi="Times New Roman"/>
          <w:noProof/>
          <w:sz w:val="20"/>
          <w:szCs w:val="20"/>
          <w:lang w:bidi="ar-SA"/>
        </w:rPr>
      </w:pPr>
    </w:p>
    <w:p w14:paraId="18F54A31" w14:textId="77777777" w:rsidR="00494C46" w:rsidRPr="00BE7C30" w:rsidRDefault="00494C46" w:rsidP="00322B79">
      <w:pPr>
        <w:spacing w:after="0"/>
        <w:jc w:val="center"/>
        <w:rPr>
          <w:rFonts w:ascii="Times New Roman" w:hAnsi="Times New Roman"/>
          <w:noProof/>
          <w:sz w:val="20"/>
          <w:szCs w:val="20"/>
          <w:lang w:bidi="ar-SA"/>
        </w:rPr>
      </w:pPr>
    </w:p>
    <w:p w14:paraId="22AFCE25" w14:textId="77777777" w:rsidR="0085248E" w:rsidRDefault="0085248E" w:rsidP="00322B79">
      <w:pPr>
        <w:spacing w:after="0"/>
        <w:jc w:val="center"/>
        <w:rPr>
          <w:rFonts w:ascii="Times New Roman" w:hAnsi="Times New Roman"/>
          <w:b/>
          <w:noProof/>
          <w:sz w:val="20"/>
          <w:szCs w:val="20"/>
          <w:lang w:bidi="ar-SA"/>
        </w:rPr>
        <w:sectPr w:rsidR="0085248E" w:rsidSect="008243DF">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987"/>
          <w:cols w:space="708"/>
          <w:docGrid w:linePitch="360"/>
        </w:sectPr>
      </w:pPr>
    </w:p>
    <w:p w14:paraId="152BE962" w14:textId="102CD338"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5B3B87B4" w14:textId="77777777" w:rsidR="00AB014D" w:rsidRPr="00AB014D" w:rsidRDefault="00AB014D" w:rsidP="00AB014D">
      <w:pPr>
        <w:spacing w:after="0"/>
        <w:jc w:val="both"/>
        <w:outlineLvl w:val="0"/>
        <w:rPr>
          <w:rFonts w:ascii="Times New Roman" w:hAnsi="Times New Roman"/>
          <w:sz w:val="20"/>
          <w:szCs w:val="20"/>
          <w:lang w:val="en-GB"/>
        </w:rPr>
      </w:pPr>
      <w:r w:rsidRPr="00AB014D">
        <w:rPr>
          <w:rFonts w:ascii="Times New Roman" w:hAnsi="Times New Roman"/>
          <w:sz w:val="20"/>
          <w:szCs w:val="20"/>
          <w:lang w:val="en-GB"/>
        </w:rPr>
        <w:t>Immobilisation of catalysts on insoluble supports has increased their potential for industrial uses due to their enhanced thermal and chemical stabilities and ease of separation from product mixtures [1]. The use of polymer-supported catalysts in organic reactions has been approached extensively in many technological, fundamental, and other applications. It is used in many different forms such as polymer anchored metal complexes that coordinate with reactants, colloidal catalyst dispersed in a swollen polymer network and prearrangement of polymer to complexing metal ions [2]. The polymer support also helps in minimising the contamination of reaction products from toxic transition metal complexes. As such insoluble polymer supports are expected to substitute soluble polymer supports for catalyst immobilisation as they are suitable for both catalyst recovery and recycling [3].</w:t>
      </w:r>
    </w:p>
    <w:p w14:paraId="15D1E74D" w14:textId="77777777" w:rsidR="00AB014D" w:rsidRPr="00AB014D" w:rsidRDefault="00AB014D" w:rsidP="00AB014D">
      <w:pPr>
        <w:spacing w:after="0"/>
        <w:jc w:val="both"/>
        <w:outlineLvl w:val="0"/>
        <w:rPr>
          <w:rFonts w:ascii="Times New Roman" w:hAnsi="Times New Roman"/>
          <w:sz w:val="20"/>
          <w:szCs w:val="20"/>
        </w:rPr>
      </w:pPr>
    </w:p>
    <w:p w14:paraId="6EB36378" w14:textId="6650312A" w:rsidR="00AB014D" w:rsidRDefault="00AB014D" w:rsidP="00AB014D">
      <w:pPr>
        <w:spacing w:after="0"/>
        <w:jc w:val="both"/>
        <w:outlineLvl w:val="0"/>
        <w:rPr>
          <w:rFonts w:ascii="Times New Roman" w:hAnsi="Times New Roman"/>
          <w:sz w:val="20"/>
          <w:szCs w:val="20"/>
          <w:lang w:val="en-GB"/>
        </w:rPr>
      </w:pPr>
      <w:r w:rsidRPr="00AB014D">
        <w:rPr>
          <w:rFonts w:ascii="Times New Roman" w:hAnsi="Times New Roman"/>
          <w:sz w:val="20"/>
          <w:szCs w:val="20"/>
          <w:lang w:val="en-GB"/>
        </w:rPr>
        <w:t>Chloromethylated polystyrene or Merrifield resin (Figure 1) is one of the polymers supports commonly used for catalyst immobilisation due to its inert, non-toxic and non-volatile characteristics [4]. The insolubility of chloromethylated polystyrene polymer simplifies catalyst separation from reaction media without any loss to their properties as well as providing a high turnover number and frequency for catalytic activity [5].</w:t>
      </w:r>
    </w:p>
    <w:p w14:paraId="2D7B12D8" w14:textId="77777777" w:rsidR="0085248E" w:rsidRPr="0085248E" w:rsidRDefault="0085248E" w:rsidP="00AB014D">
      <w:pPr>
        <w:spacing w:after="0"/>
        <w:jc w:val="both"/>
        <w:outlineLvl w:val="0"/>
        <w:rPr>
          <w:rFonts w:ascii="Times New Roman" w:hAnsi="Times New Roman"/>
          <w:sz w:val="20"/>
          <w:szCs w:val="20"/>
          <w:lang w:val="en-GB"/>
        </w:rPr>
      </w:pPr>
    </w:p>
    <w:p w14:paraId="6FFA4596" w14:textId="46A40D99" w:rsidR="00AB014D" w:rsidRPr="00AB014D" w:rsidRDefault="00AB014D" w:rsidP="00AB014D">
      <w:pPr>
        <w:spacing w:after="120"/>
        <w:jc w:val="center"/>
        <w:outlineLvl w:val="0"/>
        <w:rPr>
          <w:rFonts w:ascii="Times New Roman" w:hAnsi="Times New Roman"/>
          <w:sz w:val="20"/>
          <w:szCs w:val="20"/>
        </w:rPr>
      </w:pPr>
      <w:r w:rsidRPr="00AB014D">
        <w:rPr>
          <w:rFonts w:ascii="Times New Roman" w:eastAsia="Calibri" w:hAnsi="Times New Roman"/>
          <w:bCs/>
          <w:noProof/>
          <w:sz w:val="20"/>
          <w:szCs w:val="20"/>
          <w:lang w:val="en-GB"/>
        </w:rPr>
        <w:object w:dxaOrig="2074" w:dyaOrig="578" w14:anchorId="29BE8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pt;height:28.8pt" o:ole="">
            <v:imagedata r:id="rId14" o:title=""/>
          </v:shape>
          <o:OLEObject Type="Embed" ProgID="ChemDraw.Document.6.0" ShapeID="_x0000_i1025" DrawAspect="Content" ObjectID="_1699961788" r:id="rId15"/>
        </w:object>
      </w:r>
    </w:p>
    <w:p w14:paraId="6F4C852C" w14:textId="72FBF2F1" w:rsidR="00AB014D" w:rsidRPr="00AB014D" w:rsidRDefault="00AB014D" w:rsidP="00AB014D">
      <w:pPr>
        <w:spacing w:after="0"/>
        <w:jc w:val="center"/>
        <w:outlineLvl w:val="0"/>
        <w:rPr>
          <w:rFonts w:ascii="Times New Roman" w:hAnsi="Times New Roman"/>
          <w:sz w:val="20"/>
          <w:szCs w:val="20"/>
        </w:rPr>
      </w:pPr>
      <w:r w:rsidRPr="00AB014D">
        <w:rPr>
          <w:rFonts w:ascii="Times New Roman" w:hAnsi="Times New Roman"/>
          <w:sz w:val="20"/>
          <w:szCs w:val="20"/>
        </w:rPr>
        <w:t xml:space="preserve">Figure 1. </w:t>
      </w:r>
      <w:r>
        <w:rPr>
          <w:rFonts w:ascii="Times New Roman" w:hAnsi="Times New Roman"/>
          <w:sz w:val="20"/>
          <w:szCs w:val="20"/>
        </w:rPr>
        <w:t xml:space="preserve"> </w:t>
      </w:r>
      <w:r w:rsidRPr="00AB014D">
        <w:rPr>
          <w:rFonts w:ascii="Times New Roman" w:hAnsi="Times New Roman"/>
          <w:sz w:val="20"/>
          <w:szCs w:val="20"/>
        </w:rPr>
        <w:t>Structure of chloromethylated polystyrene</w:t>
      </w:r>
    </w:p>
    <w:p w14:paraId="659DE896" w14:textId="14E018C1" w:rsidR="00AB014D" w:rsidRDefault="00AB014D" w:rsidP="00AB014D">
      <w:pPr>
        <w:spacing w:after="0"/>
        <w:jc w:val="both"/>
        <w:outlineLvl w:val="0"/>
        <w:rPr>
          <w:rFonts w:ascii="Times New Roman" w:hAnsi="Times New Roman"/>
          <w:sz w:val="20"/>
          <w:szCs w:val="20"/>
        </w:rPr>
      </w:pPr>
    </w:p>
    <w:p w14:paraId="75F0A937" w14:textId="77777777" w:rsidR="00AB014D" w:rsidRPr="00AB014D" w:rsidRDefault="00AB014D" w:rsidP="00AB014D">
      <w:pPr>
        <w:spacing w:after="0"/>
        <w:jc w:val="both"/>
        <w:outlineLvl w:val="0"/>
        <w:rPr>
          <w:rFonts w:ascii="Times New Roman" w:hAnsi="Times New Roman"/>
          <w:sz w:val="20"/>
          <w:szCs w:val="20"/>
          <w:lang w:val="en-GB"/>
        </w:rPr>
      </w:pPr>
      <w:r w:rsidRPr="00AB014D">
        <w:rPr>
          <w:rFonts w:ascii="Times New Roman" w:hAnsi="Times New Roman"/>
          <w:sz w:val="20"/>
          <w:szCs w:val="20"/>
          <w:lang w:val="en-GB"/>
        </w:rPr>
        <w:t xml:space="preserve">The immobilisation of Pd(II) on chloromethylated polystyrene has been used in the C-C coupling reactions </w:t>
      </w:r>
      <w:r w:rsidRPr="00AB014D">
        <w:rPr>
          <w:rFonts w:ascii="Times New Roman" w:hAnsi="Times New Roman"/>
          <w:sz w:val="20"/>
          <w:szCs w:val="20"/>
          <w:lang w:val="en-GB"/>
        </w:rPr>
        <w:t xml:space="preserve">as it improves stability in terms of high temperature resistance, hardness and strength of impact [6, 7]. Heck reaction involves C-C coupling reactions where the coupling occurs between aryl halides and alkenes using palladium as the catalyst. Heck reaction has been utilised in the various synthesis of natural products and pharmaceuticals as it has broad functional group tolerance and requires mild reaction conditions [8]. </w:t>
      </w:r>
    </w:p>
    <w:p w14:paraId="23EC6EA4" w14:textId="77777777" w:rsidR="0085248E" w:rsidRDefault="0085248E" w:rsidP="00AB014D">
      <w:pPr>
        <w:spacing w:after="0"/>
        <w:jc w:val="both"/>
        <w:outlineLvl w:val="0"/>
        <w:rPr>
          <w:rFonts w:ascii="Times New Roman" w:hAnsi="Times New Roman"/>
          <w:sz w:val="20"/>
          <w:szCs w:val="20"/>
        </w:rPr>
      </w:pPr>
    </w:p>
    <w:p w14:paraId="405D41C6" w14:textId="77777777" w:rsidR="0085248E" w:rsidRPr="00AB014D" w:rsidRDefault="0085248E" w:rsidP="0085248E">
      <w:pPr>
        <w:spacing w:after="0"/>
        <w:jc w:val="both"/>
        <w:outlineLvl w:val="0"/>
        <w:rPr>
          <w:rFonts w:ascii="Times New Roman" w:hAnsi="Times New Roman"/>
          <w:sz w:val="20"/>
          <w:szCs w:val="20"/>
          <w:lang w:val="en-GB"/>
        </w:rPr>
      </w:pPr>
      <w:r w:rsidRPr="00AB014D">
        <w:rPr>
          <w:rFonts w:ascii="Times New Roman" w:hAnsi="Times New Roman"/>
          <w:sz w:val="20"/>
          <w:szCs w:val="20"/>
          <w:lang w:val="en-GB"/>
        </w:rPr>
        <w:t>Normally, the reaction is carried out with the presence of palladium metal on supported polymer and phosphine ligands. The presence of suitable ligands in the structure of designated catalysts is crucial for higher reaction rates, improved life span, and stability. The phosphine ligand, however, has many disadvantages which include high toxicity, high cost, and are also environmentally unfavourable due to residues formed from the metal species [9, 10]. Therefore, the replacement of phosphine ligand with less toxic ligand such as hydrazone ligand will help reduce the toxicity contributed from the ligand and be more environmentally friendly. This is due to the chelating ability of the hydrazone ligand where it can act as a neutral or a mono-negative ligand [11]. The hydrazone ligand contains R</w:t>
      </w:r>
      <w:r w:rsidRPr="00AB014D">
        <w:rPr>
          <w:rFonts w:ascii="Times New Roman" w:hAnsi="Times New Roman"/>
          <w:sz w:val="20"/>
          <w:szCs w:val="20"/>
          <w:vertAlign w:val="subscript"/>
          <w:lang w:val="en-GB"/>
        </w:rPr>
        <w:t>1</w:t>
      </w:r>
      <w:r w:rsidRPr="00AB014D">
        <w:rPr>
          <w:rFonts w:ascii="Times New Roman" w:hAnsi="Times New Roman"/>
          <w:sz w:val="20"/>
          <w:szCs w:val="20"/>
          <w:lang w:val="en-GB"/>
        </w:rPr>
        <w:t>R</w:t>
      </w:r>
      <w:r w:rsidRPr="00AB014D">
        <w:rPr>
          <w:rFonts w:ascii="Times New Roman" w:hAnsi="Times New Roman"/>
          <w:sz w:val="20"/>
          <w:szCs w:val="20"/>
          <w:vertAlign w:val="subscript"/>
          <w:lang w:val="en-GB"/>
        </w:rPr>
        <w:t>2</w:t>
      </w:r>
      <w:r w:rsidRPr="00AB014D">
        <w:rPr>
          <w:rFonts w:ascii="Times New Roman" w:hAnsi="Times New Roman"/>
          <w:sz w:val="20"/>
          <w:szCs w:val="20"/>
          <w:lang w:val="en-GB"/>
        </w:rPr>
        <w:t>=NNH</w:t>
      </w:r>
      <w:r w:rsidRPr="00AB014D">
        <w:rPr>
          <w:rFonts w:ascii="Times New Roman" w:hAnsi="Times New Roman"/>
          <w:sz w:val="20"/>
          <w:szCs w:val="20"/>
          <w:vertAlign w:val="subscript"/>
          <w:lang w:val="en-GB"/>
        </w:rPr>
        <w:t>2</w:t>
      </w:r>
      <w:r w:rsidRPr="00AB014D">
        <w:rPr>
          <w:rFonts w:ascii="Times New Roman" w:hAnsi="Times New Roman"/>
          <w:sz w:val="20"/>
          <w:szCs w:val="20"/>
          <w:lang w:val="en-GB"/>
        </w:rPr>
        <w:t>: two connected nitrogen atom that binds the carbon with a double bond at the terminal nitrogen atom with R</w:t>
      </w:r>
      <w:r w:rsidRPr="00AB014D">
        <w:rPr>
          <w:rFonts w:ascii="Times New Roman" w:hAnsi="Times New Roman"/>
          <w:sz w:val="20"/>
          <w:szCs w:val="20"/>
          <w:vertAlign w:val="subscript"/>
          <w:lang w:val="en-GB"/>
        </w:rPr>
        <w:t xml:space="preserve">1 </w:t>
      </w:r>
      <w:r w:rsidRPr="00AB014D">
        <w:rPr>
          <w:rFonts w:ascii="Times New Roman" w:hAnsi="Times New Roman"/>
          <w:sz w:val="20"/>
          <w:szCs w:val="20"/>
          <w:lang w:val="en-GB"/>
        </w:rPr>
        <w:t>and R</w:t>
      </w:r>
      <w:r w:rsidRPr="00AB014D">
        <w:rPr>
          <w:rFonts w:ascii="Times New Roman" w:hAnsi="Times New Roman"/>
          <w:sz w:val="20"/>
          <w:szCs w:val="20"/>
          <w:vertAlign w:val="subscript"/>
          <w:lang w:val="en-GB"/>
        </w:rPr>
        <w:t>2</w:t>
      </w:r>
      <w:r w:rsidRPr="00AB014D">
        <w:rPr>
          <w:rFonts w:ascii="Times New Roman" w:hAnsi="Times New Roman"/>
          <w:sz w:val="20"/>
          <w:szCs w:val="20"/>
          <w:lang w:val="en-GB"/>
        </w:rPr>
        <w:t xml:space="preserve"> alkyl groups [12]. Hence, it can easily form stable coordination complexes with most transition metal ions [13]. Apart from that, hydrazone ligand has also been reported to be more selective and has reproducible qualities that will lead to high conversion rate and turnover number, for example, the reaction of 5 mol % of Pd(OAc)</w:t>
      </w:r>
      <w:r w:rsidRPr="00AB014D">
        <w:rPr>
          <w:rFonts w:ascii="Times New Roman" w:hAnsi="Times New Roman"/>
          <w:sz w:val="20"/>
          <w:szCs w:val="20"/>
          <w:vertAlign w:val="subscript"/>
          <w:lang w:val="en-GB"/>
        </w:rPr>
        <w:t>2</w:t>
      </w:r>
      <w:r w:rsidRPr="00AB014D">
        <w:rPr>
          <w:rFonts w:ascii="Times New Roman" w:hAnsi="Times New Roman"/>
          <w:sz w:val="20"/>
          <w:szCs w:val="20"/>
          <w:lang w:val="en-GB"/>
        </w:rPr>
        <w:t xml:space="preserve"> as catalyst and bishydrazone  as a ligand with Ca(OH)</w:t>
      </w:r>
      <w:r w:rsidRPr="00AB014D">
        <w:rPr>
          <w:rFonts w:ascii="Times New Roman" w:hAnsi="Times New Roman"/>
          <w:sz w:val="20"/>
          <w:szCs w:val="20"/>
          <w:vertAlign w:val="subscript"/>
          <w:lang w:val="en-GB"/>
        </w:rPr>
        <w:t>2</w:t>
      </w:r>
      <w:r w:rsidRPr="00AB014D">
        <w:rPr>
          <w:rFonts w:ascii="Times New Roman" w:hAnsi="Times New Roman"/>
          <w:sz w:val="20"/>
          <w:szCs w:val="20"/>
          <w:lang w:val="en-GB"/>
        </w:rPr>
        <w:t xml:space="preserve"> as a base in DMA/H</w:t>
      </w:r>
      <w:r w:rsidRPr="00AB014D">
        <w:rPr>
          <w:rFonts w:ascii="Times New Roman" w:hAnsi="Times New Roman"/>
          <w:sz w:val="20"/>
          <w:szCs w:val="20"/>
          <w:vertAlign w:val="subscript"/>
          <w:lang w:val="en-GB"/>
        </w:rPr>
        <w:t>2</w:t>
      </w:r>
      <w:r w:rsidRPr="00AB014D">
        <w:rPr>
          <w:rFonts w:ascii="Times New Roman" w:hAnsi="Times New Roman"/>
          <w:sz w:val="20"/>
          <w:szCs w:val="20"/>
          <w:lang w:val="en-GB"/>
        </w:rPr>
        <w:t>O (9:1) as a solvent [14].</w:t>
      </w:r>
    </w:p>
    <w:p w14:paraId="54B12B9C" w14:textId="77777777" w:rsidR="0085248E" w:rsidRPr="00AB014D" w:rsidRDefault="0085248E" w:rsidP="0085248E">
      <w:pPr>
        <w:spacing w:after="0"/>
        <w:jc w:val="both"/>
        <w:outlineLvl w:val="0"/>
        <w:rPr>
          <w:rFonts w:ascii="Times New Roman" w:hAnsi="Times New Roman"/>
          <w:sz w:val="20"/>
          <w:szCs w:val="20"/>
        </w:rPr>
      </w:pPr>
    </w:p>
    <w:p w14:paraId="2BE2E1FB" w14:textId="77777777" w:rsidR="0085248E" w:rsidRPr="00AB014D" w:rsidRDefault="0085248E" w:rsidP="0085248E">
      <w:pPr>
        <w:spacing w:after="0"/>
        <w:jc w:val="both"/>
        <w:outlineLvl w:val="0"/>
        <w:rPr>
          <w:rFonts w:ascii="Times New Roman" w:hAnsi="Times New Roman"/>
          <w:sz w:val="20"/>
          <w:szCs w:val="20"/>
          <w:lang w:val="en-GB"/>
        </w:rPr>
      </w:pPr>
      <w:r w:rsidRPr="00AB014D">
        <w:rPr>
          <w:rFonts w:ascii="Times New Roman" w:hAnsi="Times New Roman"/>
          <w:sz w:val="20"/>
          <w:szCs w:val="20"/>
          <w:lang w:val="en-GB"/>
        </w:rPr>
        <w:lastRenderedPageBreak/>
        <w:t>The Pd-supported polymer catalyst of different hydrazone ligand derivatives reports variations in C-C coupling product yield even when reaction conditions are similar. The presence of an electron donating group in the structure of the hydrazone will improve the catalytic performance [14]. This is because hydrazone, such as OH group, NH</w:t>
      </w:r>
      <w:r w:rsidRPr="00AB014D">
        <w:rPr>
          <w:rFonts w:ascii="Times New Roman" w:hAnsi="Times New Roman"/>
          <w:sz w:val="20"/>
          <w:szCs w:val="20"/>
          <w:vertAlign w:val="subscript"/>
          <w:lang w:val="en-GB"/>
        </w:rPr>
        <w:t>2</w:t>
      </w:r>
      <w:r w:rsidRPr="00AB014D">
        <w:rPr>
          <w:rFonts w:ascii="Times New Roman" w:hAnsi="Times New Roman"/>
          <w:sz w:val="20"/>
          <w:szCs w:val="20"/>
          <w:lang w:val="en-GB"/>
        </w:rPr>
        <w:t xml:space="preserve"> group and methyl group, acts as an activating group that donates some of its electron density into a conjugated π system via resonance or inductive effects where the directing effects are ortho and para [15]. Palladium(II) hydrazone complex with electron-donating ligands seem more prone to aryl exchange than those with electron-withdrawing ligands due to the variety of binding modes and the lone pair of electrons of the imine nitrogen [16].</w:t>
      </w:r>
    </w:p>
    <w:p w14:paraId="3A0419A6" w14:textId="77777777" w:rsidR="0085248E" w:rsidRPr="00AB014D" w:rsidRDefault="0085248E" w:rsidP="0085248E">
      <w:pPr>
        <w:spacing w:after="0"/>
        <w:jc w:val="both"/>
        <w:outlineLvl w:val="0"/>
        <w:rPr>
          <w:rFonts w:ascii="Times New Roman" w:hAnsi="Times New Roman"/>
          <w:sz w:val="20"/>
          <w:szCs w:val="20"/>
        </w:rPr>
      </w:pPr>
    </w:p>
    <w:p w14:paraId="4A58C960" w14:textId="77777777" w:rsidR="0085248E" w:rsidRPr="00AB014D" w:rsidRDefault="0085248E" w:rsidP="0085248E">
      <w:pPr>
        <w:spacing w:after="0"/>
        <w:jc w:val="both"/>
        <w:outlineLvl w:val="0"/>
        <w:rPr>
          <w:rFonts w:ascii="Times New Roman" w:hAnsi="Times New Roman"/>
          <w:sz w:val="20"/>
          <w:szCs w:val="20"/>
          <w:lang w:val="en-GB"/>
        </w:rPr>
      </w:pPr>
      <w:r w:rsidRPr="00AB014D">
        <w:rPr>
          <w:rFonts w:ascii="Times New Roman" w:hAnsi="Times New Roman"/>
          <w:sz w:val="20"/>
          <w:szCs w:val="20"/>
          <w:lang w:val="en-GB"/>
        </w:rPr>
        <w:t>The presence of methyl as an electron-donating group is crucial in determining the electron density of the imine nitrogen as the methyl group is driven by the electronic properties of the chelating ligand and also because the methyl group has steric bulk [17]. Moreover, the methyl group offers versatility in chelation with transition metal as it is capable to coordinate with metals to form complexes [18]. In a previous study on the ligand effect on migratory insertion by Heck reaction, it was found that among the electron-donating group (methyl, tert-butyl and phenyl), the ligand with methyl group had lower insertion barrier as it increases π-coordination ability of metal with C=C of the starting material. Thus, methyl is reported to have higher tendency to form complexes and increase the catalytic performance [19].</w:t>
      </w:r>
    </w:p>
    <w:p w14:paraId="4B323A12" w14:textId="77777777" w:rsidR="0085248E" w:rsidRPr="00AB014D" w:rsidRDefault="0085248E" w:rsidP="0085248E">
      <w:pPr>
        <w:spacing w:after="0"/>
        <w:jc w:val="both"/>
        <w:outlineLvl w:val="0"/>
        <w:rPr>
          <w:rFonts w:ascii="Times New Roman" w:hAnsi="Times New Roman"/>
          <w:sz w:val="20"/>
          <w:szCs w:val="20"/>
        </w:rPr>
      </w:pPr>
    </w:p>
    <w:p w14:paraId="60EAA858" w14:textId="77777777" w:rsidR="0085248E" w:rsidRPr="00AB014D" w:rsidRDefault="0085248E" w:rsidP="0085248E">
      <w:pPr>
        <w:spacing w:after="0"/>
        <w:jc w:val="both"/>
        <w:outlineLvl w:val="0"/>
        <w:rPr>
          <w:rFonts w:ascii="Times New Roman" w:hAnsi="Times New Roman"/>
          <w:sz w:val="20"/>
          <w:szCs w:val="20"/>
          <w:lang w:val="en-GB"/>
        </w:rPr>
      </w:pPr>
      <w:r w:rsidRPr="00AB014D">
        <w:rPr>
          <w:rFonts w:ascii="Times New Roman" w:hAnsi="Times New Roman"/>
          <w:sz w:val="20"/>
          <w:szCs w:val="20"/>
          <w:lang w:val="en-GB"/>
        </w:rPr>
        <w:t>The exploration on the capability of hydrazone ligand especially with electron-donating group functionalities as a ligand with polymer-supported catalyst is still scarce. This study aims in developing new polymer-supported palladium(II)-hydrazone complexes where the hydrazone ligand functionalise with the methyl (-CH</w:t>
      </w:r>
      <w:r w:rsidRPr="00AB014D">
        <w:rPr>
          <w:rFonts w:ascii="Times New Roman" w:hAnsi="Times New Roman"/>
          <w:sz w:val="20"/>
          <w:szCs w:val="20"/>
          <w:vertAlign w:val="subscript"/>
          <w:lang w:val="en-GB"/>
        </w:rPr>
        <w:t>3</w:t>
      </w:r>
      <w:r w:rsidRPr="00AB014D">
        <w:rPr>
          <w:rFonts w:ascii="Times New Roman" w:hAnsi="Times New Roman"/>
          <w:sz w:val="20"/>
          <w:szCs w:val="20"/>
          <w:lang w:val="en-GB"/>
        </w:rPr>
        <w:t>) group as catalysts for Heck reaction. The optimum reaction condition of newly synthesised catalyst in different parameters were studied and determined.</w:t>
      </w:r>
    </w:p>
    <w:p w14:paraId="33E3A306" w14:textId="77777777" w:rsidR="007B5E52" w:rsidRDefault="007B5E52" w:rsidP="00AB014D">
      <w:pPr>
        <w:spacing w:after="0"/>
        <w:jc w:val="both"/>
        <w:outlineLvl w:val="0"/>
        <w:rPr>
          <w:rFonts w:ascii="Times New Roman" w:hAnsi="Times New Roman"/>
          <w:sz w:val="20"/>
          <w:szCs w:val="20"/>
        </w:rPr>
      </w:pPr>
    </w:p>
    <w:p w14:paraId="7F237061" w14:textId="77777777" w:rsidR="0085248E" w:rsidRPr="00AB014D" w:rsidRDefault="0085248E" w:rsidP="0085248E">
      <w:pPr>
        <w:spacing w:after="0"/>
        <w:jc w:val="center"/>
        <w:outlineLvl w:val="0"/>
        <w:rPr>
          <w:rFonts w:ascii="Times New Roman" w:hAnsi="Times New Roman"/>
          <w:sz w:val="20"/>
          <w:szCs w:val="20"/>
        </w:rPr>
      </w:pPr>
      <w:r w:rsidRPr="00AB014D">
        <w:rPr>
          <w:rFonts w:ascii="Times New Roman" w:hAnsi="Times New Roman"/>
          <w:b/>
          <w:sz w:val="20"/>
          <w:szCs w:val="20"/>
        </w:rPr>
        <w:t>Materials and Methods</w:t>
      </w:r>
    </w:p>
    <w:p w14:paraId="0D9B2464" w14:textId="77777777" w:rsidR="0085248E" w:rsidRPr="00AB014D" w:rsidRDefault="0085248E" w:rsidP="0085248E">
      <w:pPr>
        <w:spacing w:after="0"/>
        <w:jc w:val="both"/>
        <w:outlineLvl w:val="0"/>
        <w:rPr>
          <w:rFonts w:ascii="Times New Roman" w:hAnsi="Times New Roman"/>
          <w:b/>
          <w:sz w:val="20"/>
          <w:szCs w:val="20"/>
        </w:rPr>
      </w:pPr>
      <w:r w:rsidRPr="00AB014D">
        <w:rPr>
          <w:rFonts w:ascii="Times New Roman" w:hAnsi="Times New Roman"/>
          <w:b/>
          <w:sz w:val="20"/>
          <w:szCs w:val="20"/>
        </w:rPr>
        <w:t>Chemicals and instruments</w:t>
      </w:r>
    </w:p>
    <w:p w14:paraId="13CFBA37" w14:textId="77777777" w:rsidR="0085248E" w:rsidRPr="00AB014D" w:rsidRDefault="0085248E" w:rsidP="0085248E">
      <w:pPr>
        <w:spacing w:after="0"/>
        <w:jc w:val="both"/>
        <w:outlineLvl w:val="0"/>
        <w:rPr>
          <w:rFonts w:ascii="Times New Roman" w:hAnsi="Times New Roman"/>
          <w:sz w:val="20"/>
          <w:szCs w:val="20"/>
          <w:lang w:val="en-GB"/>
        </w:rPr>
      </w:pPr>
      <w:r w:rsidRPr="00AB014D">
        <w:rPr>
          <w:rFonts w:ascii="Times New Roman" w:hAnsi="Times New Roman"/>
          <w:sz w:val="20"/>
          <w:szCs w:val="20"/>
          <w:lang w:val="en-GB"/>
        </w:rPr>
        <w:t xml:space="preserve">All the chemicals and solvents obtained from commercial suppliers were used as received. The </w:t>
      </w:r>
      <w:r w:rsidRPr="00AB014D">
        <w:rPr>
          <w:rFonts w:ascii="Times New Roman" w:hAnsi="Times New Roman"/>
          <w:sz w:val="20"/>
          <w:szCs w:val="20"/>
          <w:lang w:val="en-GB"/>
        </w:rPr>
        <w:t>chemicals used were chloromethylated polystyrene-co-divinylbenzene beads with 2% crosslink (Merck), dimethyl sulfoxide (DMSO) (Merck), 1-bromo-4-nitrobenzene (Merck), methyl acrylate (Merck), sodium hydrogen carbonate (NaHCO</w:t>
      </w:r>
      <w:r w:rsidRPr="00AB014D">
        <w:rPr>
          <w:rFonts w:ascii="Times New Roman" w:hAnsi="Times New Roman"/>
          <w:sz w:val="20"/>
          <w:szCs w:val="20"/>
          <w:vertAlign w:val="subscript"/>
          <w:lang w:val="en-GB"/>
        </w:rPr>
        <w:t>3</w:t>
      </w:r>
      <w:r w:rsidRPr="00AB014D">
        <w:rPr>
          <w:rFonts w:ascii="Times New Roman" w:hAnsi="Times New Roman"/>
          <w:sz w:val="20"/>
          <w:szCs w:val="20"/>
          <w:lang w:val="en-GB"/>
        </w:rPr>
        <w:t>)(Merck), sodium carbonate (Na</w:t>
      </w:r>
      <w:r w:rsidRPr="00AB014D">
        <w:rPr>
          <w:rFonts w:ascii="Times New Roman" w:hAnsi="Times New Roman"/>
          <w:sz w:val="20"/>
          <w:szCs w:val="20"/>
          <w:vertAlign w:val="subscript"/>
          <w:lang w:val="en-GB"/>
        </w:rPr>
        <w:t>2</w:t>
      </w:r>
      <w:r w:rsidRPr="00AB014D">
        <w:rPr>
          <w:rFonts w:ascii="Times New Roman" w:hAnsi="Times New Roman"/>
          <w:sz w:val="20"/>
          <w:szCs w:val="20"/>
          <w:lang w:val="en-GB"/>
        </w:rPr>
        <w:t>CO</w:t>
      </w:r>
      <w:r w:rsidRPr="00AB014D">
        <w:rPr>
          <w:rFonts w:ascii="Times New Roman" w:hAnsi="Times New Roman"/>
          <w:sz w:val="20"/>
          <w:szCs w:val="20"/>
          <w:vertAlign w:val="subscript"/>
          <w:lang w:val="en-GB"/>
        </w:rPr>
        <w:t>3</w:t>
      </w:r>
      <w:r w:rsidRPr="00AB014D">
        <w:rPr>
          <w:rFonts w:ascii="Times New Roman" w:hAnsi="Times New Roman"/>
          <w:sz w:val="20"/>
          <w:szCs w:val="20"/>
          <w:lang w:val="en-GB"/>
        </w:rPr>
        <w:t>)(Sigma), potassium carbonate (K</w:t>
      </w:r>
      <w:r w:rsidRPr="00AB014D">
        <w:rPr>
          <w:rFonts w:ascii="Times New Roman" w:hAnsi="Times New Roman"/>
          <w:sz w:val="20"/>
          <w:szCs w:val="20"/>
          <w:vertAlign w:val="subscript"/>
          <w:lang w:val="en-GB"/>
        </w:rPr>
        <w:t>2</w:t>
      </w:r>
      <w:r w:rsidRPr="00AB014D">
        <w:rPr>
          <w:rFonts w:ascii="Times New Roman" w:hAnsi="Times New Roman"/>
          <w:sz w:val="20"/>
          <w:szCs w:val="20"/>
          <w:lang w:val="en-GB"/>
        </w:rPr>
        <w:t>CO</w:t>
      </w:r>
      <w:r w:rsidRPr="00AB014D">
        <w:rPr>
          <w:rFonts w:ascii="Times New Roman" w:hAnsi="Times New Roman"/>
          <w:sz w:val="20"/>
          <w:szCs w:val="20"/>
          <w:vertAlign w:val="subscript"/>
          <w:lang w:val="en-GB"/>
        </w:rPr>
        <w:t>3</w:t>
      </w:r>
      <w:r w:rsidRPr="00AB014D">
        <w:rPr>
          <w:rFonts w:ascii="Times New Roman" w:hAnsi="Times New Roman"/>
          <w:sz w:val="20"/>
          <w:szCs w:val="20"/>
          <w:lang w:val="en-GB"/>
        </w:rPr>
        <w:t>)(Merck), triethylamine (Et</w:t>
      </w:r>
      <w:r w:rsidRPr="00AB014D">
        <w:rPr>
          <w:rFonts w:ascii="Times New Roman" w:hAnsi="Times New Roman"/>
          <w:sz w:val="20"/>
          <w:szCs w:val="20"/>
          <w:vertAlign w:val="subscript"/>
          <w:lang w:val="en-GB"/>
        </w:rPr>
        <w:t>3</w:t>
      </w:r>
      <w:r w:rsidRPr="00AB014D">
        <w:rPr>
          <w:rFonts w:ascii="Times New Roman" w:hAnsi="Times New Roman"/>
          <w:sz w:val="20"/>
          <w:szCs w:val="20"/>
          <w:lang w:val="en-GB"/>
        </w:rPr>
        <w:t xml:space="preserve">N) (Merck), p-toluic hydrazide (QReC), palladium(II) chloride (Alfa Aesar), ethanol (Merck), methanol (Merck) and nitrogen gas. All solid products produced at the end of every synthesis were collected by high vacuum filtration or slow evaporation technique at room temperature. The product was characterised using Fourier transform infrared (FTIR) spectroscopy, field emission scanning electron microscope/energy dispersive X-ray (FESEM/EDX), atomic absorption spectroscopy (AAS) and powder X-ray diffraction (PXRD). </w:t>
      </w:r>
    </w:p>
    <w:p w14:paraId="23279810" w14:textId="77777777" w:rsidR="0085248E" w:rsidRPr="00AB014D" w:rsidRDefault="0085248E" w:rsidP="0085248E">
      <w:pPr>
        <w:spacing w:after="0"/>
        <w:jc w:val="both"/>
        <w:outlineLvl w:val="0"/>
        <w:rPr>
          <w:rFonts w:ascii="Times New Roman" w:hAnsi="Times New Roman"/>
          <w:sz w:val="20"/>
          <w:szCs w:val="20"/>
          <w:lang w:val="en-GB"/>
        </w:rPr>
      </w:pPr>
    </w:p>
    <w:p w14:paraId="41016D9D" w14:textId="75ADCF50" w:rsidR="0085248E" w:rsidRDefault="0085248E" w:rsidP="0085248E">
      <w:pPr>
        <w:spacing w:after="0"/>
        <w:jc w:val="both"/>
        <w:outlineLvl w:val="0"/>
        <w:rPr>
          <w:rFonts w:ascii="Times New Roman" w:hAnsi="Times New Roman"/>
          <w:sz w:val="20"/>
          <w:szCs w:val="20"/>
          <w:lang w:val="en-GB"/>
        </w:rPr>
      </w:pPr>
      <w:r w:rsidRPr="00AB014D">
        <w:rPr>
          <w:rFonts w:ascii="Times New Roman" w:hAnsi="Times New Roman"/>
          <w:sz w:val="20"/>
          <w:szCs w:val="20"/>
          <w:lang w:val="en-GB"/>
        </w:rPr>
        <w:t>For the FTIR, spectra were recorded between 4000-400 cm</w:t>
      </w:r>
      <w:r w:rsidRPr="00AB014D">
        <w:rPr>
          <w:rFonts w:ascii="Times New Roman" w:hAnsi="Times New Roman"/>
          <w:sz w:val="20"/>
          <w:szCs w:val="20"/>
          <w:vertAlign w:val="superscript"/>
          <w:lang w:val="en-GB"/>
        </w:rPr>
        <w:t>-1</w:t>
      </w:r>
      <w:r w:rsidRPr="00AB014D">
        <w:rPr>
          <w:rFonts w:ascii="Times New Roman" w:hAnsi="Times New Roman"/>
          <w:sz w:val="20"/>
          <w:szCs w:val="20"/>
          <w:lang w:val="en-GB"/>
        </w:rPr>
        <w:t xml:space="preserve"> with potassium bromide (KBr) discs on Fourier transform infrared spectrophotometer 8300. For field emission scanning electron microscope, Jeol JSM-6701f equipped with energy dispersive X-ray facility (FESEM-EDX) was used to determine morphology of each sample and to confirm the presence of elements C, N and Pd. For atomic absorption spectrometer (Perkin Elmer-Analyst 400) using flame approach, 1g of catalyst was digested in 5 ml of HNO</w:t>
      </w:r>
      <w:r w:rsidRPr="00AB014D">
        <w:rPr>
          <w:rFonts w:ascii="Times New Roman" w:hAnsi="Times New Roman"/>
          <w:sz w:val="20"/>
          <w:szCs w:val="20"/>
          <w:vertAlign w:val="subscript"/>
          <w:lang w:val="en-GB"/>
        </w:rPr>
        <w:t>3</w:t>
      </w:r>
      <w:r w:rsidRPr="00AB014D">
        <w:rPr>
          <w:rFonts w:ascii="Times New Roman" w:hAnsi="Times New Roman"/>
          <w:sz w:val="20"/>
          <w:szCs w:val="20"/>
          <w:lang w:val="en-GB"/>
        </w:rPr>
        <w:t xml:space="preserve"> and heated to 95 °C and refluxed for 10 minutes. The powder X-ray diffraction (PANalytical X-Pert PRO) was used to measure the diffraction pattern of crystalline compounds. The catalytic performance was determined by using gas chromatography (GC-Hewlett Packard-5890 series II). The instrument was equipped with HP-5 capillary column (15m×0.25mm×0.25µm) with flame ionization detector (GC-FID). The microliter samples will be injected at 50 °C (held for 1 minute) and final temperature at 250 °C (held for 30 seconds). Temperature increment will be at 15 °C per minute. The flow rate used was 1.9162 mL/min. </w:t>
      </w:r>
    </w:p>
    <w:p w14:paraId="27F72D6B" w14:textId="77777777" w:rsidR="007B5E52" w:rsidRDefault="007B5E52" w:rsidP="0085248E">
      <w:pPr>
        <w:spacing w:after="0"/>
        <w:jc w:val="both"/>
        <w:outlineLvl w:val="0"/>
        <w:rPr>
          <w:rFonts w:ascii="Times New Roman" w:hAnsi="Times New Roman"/>
          <w:sz w:val="20"/>
          <w:szCs w:val="20"/>
          <w:lang w:val="en-GB"/>
        </w:rPr>
      </w:pPr>
    </w:p>
    <w:p w14:paraId="73B8C854" w14:textId="77777777" w:rsidR="007B5E52" w:rsidRPr="00AB014D" w:rsidRDefault="007B5E52" w:rsidP="007B5E52">
      <w:pPr>
        <w:spacing w:after="0"/>
        <w:jc w:val="both"/>
        <w:outlineLvl w:val="0"/>
        <w:rPr>
          <w:rFonts w:ascii="Times New Roman" w:hAnsi="Times New Roman"/>
          <w:b/>
          <w:bCs/>
          <w:sz w:val="20"/>
          <w:szCs w:val="20"/>
        </w:rPr>
      </w:pPr>
      <w:r w:rsidRPr="00AB014D">
        <w:rPr>
          <w:rFonts w:ascii="Times New Roman" w:hAnsi="Times New Roman"/>
          <w:b/>
          <w:bCs/>
          <w:sz w:val="20"/>
          <w:szCs w:val="20"/>
        </w:rPr>
        <w:t>Synthesis of compounds</w:t>
      </w:r>
    </w:p>
    <w:p w14:paraId="12EA3A73" w14:textId="77777777" w:rsidR="007B5E52" w:rsidRPr="00AB014D" w:rsidRDefault="007B5E52" w:rsidP="007B5E52">
      <w:pPr>
        <w:spacing w:after="0"/>
        <w:jc w:val="both"/>
        <w:outlineLvl w:val="0"/>
        <w:rPr>
          <w:rFonts w:ascii="Times New Roman" w:hAnsi="Times New Roman"/>
          <w:sz w:val="20"/>
          <w:szCs w:val="20"/>
        </w:rPr>
      </w:pPr>
      <w:r w:rsidRPr="00AB014D">
        <w:rPr>
          <w:rFonts w:ascii="Times New Roman" w:hAnsi="Times New Roman"/>
          <w:sz w:val="20"/>
          <w:szCs w:val="20"/>
        </w:rPr>
        <w:t>The outline for the preparation of polymer-supported palladium(II)-hydrazone complex is given in Scheme 1.</w:t>
      </w:r>
    </w:p>
    <w:p w14:paraId="31686973" w14:textId="77777777" w:rsidR="00FB3C5E" w:rsidRDefault="00FB3C5E" w:rsidP="007B5E52">
      <w:pPr>
        <w:spacing w:after="0"/>
        <w:jc w:val="both"/>
        <w:outlineLvl w:val="0"/>
        <w:rPr>
          <w:rFonts w:ascii="Times New Roman" w:hAnsi="Times New Roman"/>
          <w:sz w:val="20"/>
          <w:szCs w:val="20"/>
        </w:rPr>
        <w:sectPr w:rsidR="00FB3C5E" w:rsidSect="0085248E">
          <w:headerReference w:type="even" r:id="rId16"/>
          <w:headerReference w:type="default" r:id="rId17"/>
          <w:footerReference w:type="default" r:id="rId18"/>
          <w:headerReference w:type="first" r:id="rId19"/>
          <w:type w:val="continuous"/>
          <w:pgSz w:w="12240" w:h="15840" w:code="1"/>
          <w:pgMar w:top="1800" w:right="1469" w:bottom="1699" w:left="1440" w:header="706" w:footer="706" w:gutter="0"/>
          <w:pgNumType w:start="561"/>
          <w:cols w:num="2" w:space="403"/>
          <w:docGrid w:linePitch="360"/>
        </w:sectPr>
      </w:pPr>
    </w:p>
    <w:p w14:paraId="6CB46D5E" w14:textId="77777777" w:rsidR="007B5E52" w:rsidRPr="00AB014D" w:rsidRDefault="007B5E52" w:rsidP="0085248E">
      <w:pPr>
        <w:spacing w:after="0"/>
        <w:jc w:val="both"/>
        <w:outlineLvl w:val="0"/>
        <w:rPr>
          <w:rFonts w:ascii="Times New Roman" w:hAnsi="Times New Roman"/>
          <w:sz w:val="20"/>
          <w:szCs w:val="20"/>
          <w:lang w:val="en-GB"/>
        </w:rPr>
      </w:pPr>
    </w:p>
    <w:p w14:paraId="6ED6E4AB" w14:textId="77777777" w:rsidR="0085248E" w:rsidRPr="00AB014D" w:rsidRDefault="0085248E" w:rsidP="0085248E">
      <w:pPr>
        <w:spacing w:after="0"/>
        <w:jc w:val="both"/>
        <w:outlineLvl w:val="0"/>
        <w:rPr>
          <w:rFonts w:ascii="Times New Roman" w:hAnsi="Times New Roman"/>
          <w:sz w:val="20"/>
          <w:szCs w:val="20"/>
        </w:rPr>
      </w:pPr>
    </w:p>
    <w:p w14:paraId="3AD4F4F2" w14:textId="77777777" w:rsidR="007B5E52" w:rsidRDefault="007B5E52" w:rsidP="0085248E">
      <w:pPr>
        <w:spacing w:after="0"/>
        <w:jc w:val="both"/>
        <w:outlineLvl w:val="0"/>
        <w:rPr>
          <w:rFonts w:ascii="Times New Roman" w:hAnsi="Times New Roman"/>
          <w:b/>
          <w:bCs/>
          <w:sz w:val="20"/>
          <w:szCs w:val="20"/>
        </w:rPr>
        <w:sectPr w:rsidR="007B5E52" w:rsidSect="00FB3C5E">
          <w:headerReference w:type="even" r:id="rId20"/>
          <w:headerReference w:type="default" r:id="rId21"/>
          <w:footerReference w:type="even" r:id="rId22"/>
          <w:headerReference w:type="first" r:id="rId23"/>
          <w:type w:val="evenPage"/>
          <w:pgSz w:w="12240" w:h="15840" w:code="1"/>
          <w:pgMar w:top="1800" w:right="1469" w:bottom="1699" w:left="1440" w:header="706" w:footer="706" w:gutter="0"/>
          <w:pgNumType w:start="561"/>
          <w:cols w:num="2" w:space="403"/>
          <w:docGrid w:linePitch="360"/>
        </w:sectPr>
      </w:pPr>
    </w:p>
    <w:p w14:paraId="631501DC" w14:textId="5A984AF0" w:rsidR="007B5E52" w:rsidRDefault="00807AEA" w:rsidP="00807AEA">
      <w:pPr>
        <w:spacing w:after="0"/>
        <w:jc w:val="center"/>
        <w:outlineLvl w:val="0"/>
        <w:rPr>
          <w:rFonts w:ascii="Times New Roman" w:hAnsi="Times New Roman"/>
          <w:b/>
          <w:bCs/>
          <w:sz w:val="20"/>
          <w:szCs w:val="20"/>
        </w:rPr>
      </w:pPr>
      <w:r w:rsidRPr="00AB014D">
        <w:rPr>
          <w:rFonts w:ascii="Times New Roman" w:hAnsi="Times New Roman"/>
          <w:sz w:val="20"/>
          <w:szCs w:val="20"/>
        </w:rPr>
        <w:object w:dxaOrig="10663" w:dyaOrig="6058" w14:anchorId="24F4B389">
          <v:shape id="_x0000_i1026" type="#_x0000_t75" style="width:449.6pt;height:254.4pt" o:ole="">
            <v:imagedata r:id="rId24" o:title=""/>
          </v:shape>
          <o:OLEObject Type="Embed" ProgID="ChemDraw.Document.6.0" ShapeID="_x0000_i1026" DrawAspect="Content" ObjectID="_1699961789" r:id="rId25"/>
        </w:object>
      </w:r>
    </w:p>
    <w:p w14:paraId="593FC4C3" w14:textId="77777777" w:rsidR="007B5E52" w:rsidRDefault="007B5E52" w:rsidP="0085248E">
      <w:pPr>
        <w:spacing w:after="0"/>
        <w:jc w:val="both"/>
        <w:outlineLvl w:val="0"/>
        <w:rPr>
          <w:rFonts w:ascii="Times New Roman" w:hAnsi="Times New Roman"/>
          <w:b/>
          <w:bCs/>
          <w:sz w:val="20"/>
          <w:szCs w:val="20"/>
        </w:rPr>
      </w:pPr>
    </w:p>
    <w:p w14:paraId="298B53F0" w14:textId="77777777" w:rsidR="00807AEA" w:rsidRPr="00AB014D" w:rsidRDefault="00807AEA" w:rsidP="00807AEA">
      <w:pPr>
        <w:spacing w:after="0"/>
        <w:jc w:val="center"/>
        <w:outlineLvl w:val="0"/>
        <w:rPr>
          <w:rFonts w:ascii="Times New Roman" w:hAnsi="Times New Roman"/>
          <w:sz w:val="20"/>
          <w:szCs w:val="20"/>
        </w:rPr>
      </w:pPr>
      <w:r w:rsidRPr="00AB014D">
        <w:rPr>
          <w:rFonts w:ascii="Times New Roman" w:hAnsi="Times New Roman"/>
          <w:sz w:val="20"/>
          <w:szCs w:val="20"/>
        </w:rPr>
        <w:t xml:space="preserve">Scheme 1. </w:t>
      </w:r>
      <w:r>
        <w:rPr>
          <w:rFonts w:ascii="Times New Roman" w:hAnsi="Times New Roman"/>
          <w:sz w:val="20"/>
          <w:szCs w:val="20"/>
        </w:rPr>
        <w:t xml:space="preserve"> </w:t>
      </w:r>
      <w:r w:rsidRPr="00AB014D">
        <w:rPr>
          <w:rFonts w:ascii="Times New Roman" w:hAnsi="Times New Roman"/>
          <w:sz w:val="20"/>
          <w:szCs w:val="20"/>
        </w:rPr>
        <w:t>Synthesis of polystyrene-supported palladium(II)-hydrazone  complexes</w:t>
      </w:r>
    </w:p>
    <w:p w14:paraId="624B1BBF" w14:textId="77777777" w:rsidR="007B5E52" w:rsidRDefault="007B5E52" w:rsidP="0085248E">
      <w:pPr>
        <w:spacing w:after="0"/>
        <w:jc w:val="both"/>
        <w:outlineLvl w:val="0"/>
        <w:rPr>
          <w:rFonts w:ascii="Times New Roman" w:hAnsi="Times New Roman"/>
          <w:b/>
          <w:bCs/>
          <w:sz w:val="20"/>
          <w:szCs w:val="20"/>
        </w:rPr>
      </w:pPr>
    </w:p>
    <w:p w14:paraId="69D4FEC5" w14:textId="77777777" w:rsidR="007B5E52" w:rsidRDefault="007B5E52" w:rsidP="0085248E">
      <w:pPr>
        <w:spacing w:after="0"/>
        <w:jc w:val="both"/>
        <w:outlineLvl w:val="0"/>
        <w:rPr>
          <w:rFonts w:ascii="Times New Roman" w:hAnsi="Times New Roman"/>
          <w:b/>
          <w:bCs/>
          <w:sz w:val="20"/>
          <w:szCs w:val="20"/>
        </w:rPr>
      </w:pPr>
    </w:p>
    <w:p w14:paraId="200E396B" w14:textId="77777777" w:rsidR="007B5E52" w:rsidRDefault="007B5E52" w:rsidP="0085248E">
      <w:pPr>
        <w:spacing w:after="0"/>
        <w:jc w:val="both"/>
        <w:outlineLvl w:val="0"/>
        <w:rPr>
          <w:rFonts w:ascii="Times New Roman" w:hAnsi="Times New Roman"/>
          <w:b/>
          <w:bCs/>
          <w:sz w:val="20"/>
          <w:szCs w:val="20"/>
        </w:rPr>
      </w:pPr>
    </w:p>
    <w:p w14:paraId="3CD78D14" w14:textId="0474A08A" w:rsidR="007B5E52" w:rsidRDefault="007B5E52" w:rsidP="0085248E">
      <w:pPr>
        <w:spacing w:after="0"/>
        <w:jc w:val="both"/>
        <w:outlineLvl w:val="0"/>
        <w:rPr>
          <w:rFonts w:ascii="Times New Roman" w:hAnsi="Times New Roman"/>
          <w:b/>
          <w:bCs/>
          <w:sz w:val="20"/>
          <w:szCs w:val="20"/>
        </w:rPr>
        <w:sectPr w:rsidR="007B5E52" w:rsidSect="007B5E52">
          <w:type w:val="continuous"/>
          <w:pgSz w:w="12240" w:h="15840" w:code="1"/>
          <w:pgMar w:top="1800" w:right="1469" w:bottom="1699" w:left="1440" w:header="706" w:footer="706" w:gutter="0"/>
          <w:pgNumType w:start="561"/>
          <w:cols w:space="403"/>
          <w:docGrid w:linePitch="360"/>
        </w:sectPr>
      </w:pPr>
    </w:p>
    <w:p w14:paraId="2CA202D5" w14:textId="4F0A23B4" w:rsidR="0085248E" w:rsidRPr="00AB014D" w:rsidRDefault="0085248E" w:rsidP="0085248E">
      <w:pPr>
        <w:spacing w:after="0"/>
        <w:jc w:val="both"/>
        <w:outlineLvl w:val="0"/>
        <w:rPr>
          <w:rFonts w:ascii="Times New Roman" w:hAnsi="Times New Roman"/>
          <w:b/>
          <w:bCs/>
          <w:sz w:val="20"/>
          <w:szCs w:val="20"/>
        </w:rPr>
      </w:pPr>
      <w:r w:rsidRPr="00AB014D">
        <w:rPr>
          <w:rFonts w:ascii="Times New Roman" w:hAnsi="Times New Roman"/>
          <w:b/>
          <w:bCs/>
          <w:sz w:val="20"/>
          <w:szCs w:val="20"/>
        </w:rPr>
        <w:t>Synthesis of polystyrene with aldehyde functionality (PS-CHO)</w:t>
      </w:r>
    </w:p>
    <w:p w14:paraId="5E537819" w14:textId="77777777" w:rsidR="0085248E" w:rsidRPr="00AB014D" w:rsidRDefault="0085248E" w:rsidP="0085248E">
      <w:pPr>
        <w:spacing w:after="0"/>
        <w:jc w:val="both"/>
        <w:outlineLvl w:val="0"/>
        <w:rPr>
          <w:rFonts w:ascii="Times New Roman" w:hAnsi="Times New Roman"/>
          <w:sz w:val="20"/>
          <w:szCs w:val="20"/>
        </w:rPr>
      </w:pPr>
      <w:r w:rsidRPr="00AB014D">
        <w:rPr>
          <w:rFonts w:ascii="Times New Roman" w:hAnsi="Times New Roman"/>
          <w:sz w:val="20"/>
          <w:szCs w:val="20"/>
        </w:rPr>
        <w:t>Chloromethylated polystyrene beads (1 g; 1.5 mmol of Cl per g of resin and 2% crosslinked with divinylbenzene) were swelled in 15 mL of DMSO in a 3-neck round bottom flask for 1 hour. Sodium hydrogen carbonate (0.3 g; 3.6 mmol) was added into the 3-neck round bottom flask containing the polymer beads solution. The mixture was stirred and refluxed under nitrogen for 6 hours. The aldehyde functionalized polymer was obtained then separated by vacuum filtration, washed with cold ethanol, and dried in a vacuum desiccator at 25 °C.</w:t>
      </w:r>
    </w:p>
    <w:p w14:paraId="4333454D" w14:textId="77777777" w:rsidR="0085248E" w:rsidRPr="00AB014D" w:rsidRDefault="0085248E" w:rsidP="0085248E">
      <w:pPr>
        <w:spacing w:after="0"/>
        <w:ind w:left="720"/>
        <w:jc w:val="both"/>
        <w:outlineLvl w:val="0"/>
        <w:rPr>
          <w:rFonts w:ascii="Times New Roman" w:hAnsi="Times New Roman"/>
          <w:sz w:val="20"/>
          <w:szCs w:val="20"/>
        </w:rPr>
      </w:pPr>
    </w:p>
    <w:p w14:paraId="20F67C3B" w14:textId="77777777" w:rsidR="0085248E" w:rsidRPr="00AB014D" w:rsidRDefault="0085248E" w:rsidP="0085248E">
      <w:pPr>
        <w:spacing w:after="0"/>
        <w:jc w:val="both"/>
        <w:outlineLvl w:val="0"/>
        <w:rPr>
          <w:rFonts w:ascii="Times New Roman" w:hAnsi="Times New Roman"/>
          <w:b/>
          <w:bCs/>
          <w:sz w:val="20"/>
          <w:szCs w:val="20"/>
        </w:rPr>
      </w:pPr>
      <w:r w:rsidRPr="00AB014D">
        <w:rPr>
          <w:rFonts w:ascii="Times New Roman" w:hAnsi="Times New Roman"/>
          <w:b/>
          <w:bCs/>
          <w:sz w:val="20"/>
          <w:szCs w:val="20"/>
        </w:rPr>
        <w:t>Synthesis of polystyrene-supported hydrazone ligands (PS-H(CH</w:t>
      </w:r>
      <w:r w:rsidRPr="00AB014D">
        <w:rPr>
          <w:rFonts w:ascii="Times New Roman" w:hAnsi="Times New Roman"/>
          <w:b/>
          <w:bCs/>
          <w:sz w:val="20"/>
          <w:szCs w:val="20"/>
          <w:vertAlign w:val="subscript"/>
        </w:rPr>
        <w:t>3</w:t>
      </w:r>
      <w:r w:rsidRPr="00AB014D">
        <w:rPr>
          <w:rFonts w:ascii="Times New Roman" w:hAnsi="Times New Roman"/>
          <w:b/>
          <w:bCs/>
          <w:sz w:val="20"/>
          <w:szCs w:val="20"/>
        </w:rPr>
        <w:t>)</w:t>
      </w:r>
    </w:p>
    <w:p w14:paraId="2B08B46F" w14:textId="77777777" w:rsidR="0085248E" w:rsidRPr="00AB014D" w:rsidRDefault="0085248E" w:rsidP="0085248E">
      <w:pPr>
        <w:spacing w:after="0"/>
        <w:jc w:val="both"/>
        <w:outlineLvl w:val="0"/>
        <w:rPr>
          <w:rFonts w:ascii="Times New Roman" w:hAnsi="Times New Roman"/>
          <w:sz w:val="20"/>
          <w:szCs w:val="20"/>
        </w:rPr>
      </w:pPr>
      <w:r w:rsidRPr="00AB014D">
        <w:rPr>
          <w:rFonts w:ascii="Times New Roman" w:hAnsi="Times New Roman"/>
          <w:sz w:val="20"/>
          <w:szCs w:val="20"/>
        </w:rPr>
        <w:t xml:space="preserve">PS-CHO (1 g) was swelled with 20 mL of methanol in a 3-neck round bottom flask for 1 hour. Then p-toluic hydrazide ligand (3 g; 0.022 mmol) was added into polymer solution. The reaction mixture was stirred and refluxed at 65 °C under nitrogen for 48 hours and </w:t>
      </w:r>
      <w:r w:rsidRPr="00AB014D">
        <w:rPr>
          <w:rFonts w:ascii="Times New Roman" w:hAnsi="Times New Roman"/>
          <w:sz w:val="20"/>
          <w:szCs w:val="20"/>
        </w:rPr>
        <w:t>subsequently cooled to room temperature. The polymer anchored hydrazone (p-toluic hydrazide) (PS-H(CH</w:t>
      </w:r>
      <w:r w:rsidRPr="00AB014D">
        <w:rPr>
          <w:rFonts w:ascii="Times New Roman" w:hAnsi="Times New Roman"/>
          <w:sz w:val="20"/>
          <w:szCs w:val="20"/>
          <w:vertAlign w:val="subscript"/>
        </w:rPr>
        <w:t>3</w:t>
      </w:r>
      <w:r w:rsidRPr="00AB014D">
        <w:rPr>
          <w:rFonts w:ascii="Times New Roman" w:hAnsi="Times New Roman"/>
          <w:sz w:val="20"/>
          <w:szCs w:val="20"/>
        </w:rPr>
        <w:t xml:space="preserve">)) complex was separated by vacuum filtration, washed with methanol followed by ether, and dried in a vacuum desiccator at 25 °C. </w:t>
      </w:r>
    </w:p>
    <w:p w14:paraId="07FEC75E" w14:textId="77777777" w:rsidR="0085248E" w:rsidRPr="00AB014D" w:rsidRDefault="0085248E" w:rsidP="0085248E">
      <w:pPr>
        <w:spacing w:after="0"/>
        <w:ind w:left="720"/>
        <w:jc w:val="both"/>
        <w:outlineLvl w:val="0"/>
        <w:rPr>
          <w:rFonts w:ascii="Times New Roman" w:hAnsi="Times New Roman"/>
          <w:sz w:val="20"/>
          <w:szCs w:val="20"/>
        </w:rPr>
      </w:pPr>
    </w:p>
    <w:p w14:paraId="543307BC" w14:textId="77777777" w:rsidR="0085248E" w:rsidRPr="00AB014D" w:rsidRDefault="0085248E" w:rsidP="0085248E">
      <w:pPr>
        <w:spacing w:after="0"/>
        <w:jc w:val="both"/>
        <w:outlineLvl w:val="0"/>
        <w:rPr>
          <w:rFonts w:ascii="Times New Roman" w:hAnsi="Times New Roman"/>
          <w:b/>
          <w:bCs/>
          <w:sz w:val="20"/>
          <w:szCs w:val="20"/>
        </w:rPr>
      </w:pPr>
      <w:r w:rsidRPr="00AB014D">
        <w:rPr>
          <w:rFonts w:ascii="Times New Roman" w:hAnsi="Times New Roman"/>
          <w:b/>
          <w:bCs/>
          <w:sz w:val="20"/>
          <w:szCs w:val="20"/>
        </w:rPr>
        <w:t>Synthesis of polystyrene-supported palladium(II)-hydrazone complex (PS-Pd(CH</w:t>
      </w:r>
      <w:r w:rsidRPr="00AB014D">
        <w:rPr>
          <w:rFonts w:ascii="Times New Roman" w:hAnsi="Times New Roman"/>
          <w:b/>
          <w:bCs/>
          <w:sz w:val="20"/>
          <w:szCs w:val="20"/>
          <w:vertAlign w:val="subscript"/>
        </w:rPr>
        <w:t>3</w:t>
      </w:r>
      <w:r w:rsidRPr="00AB014D">
        <w:rPr>
          <w:rFonts w:ascii="Times New Roman" w:hAnsi="Times New Roman"/>
          <w:b/>
          <w:bCs/>
          <w:sz w:val="20"/>
          <w:szCs w:val="20"/>
        </w:rPr>
        <w:t>))</w:t>
      </w:r>
    </w:p>
    <w:p w14:paraId="44BCA60A" w14:textId="77777777" w:rsidR="0085248E" w:rsidRPr="00AB014D" w:rsidRDefault="0085248E" w:rsidP="0085248E">
      <w:pPr>
        <w:spacing w:after="0"/>
        <w:jc w:val="both"/>
        <w:outlineLvl w:val="0"/>
        <w:rPr>
          <w:rFonts w:ascii="Times New Roman" w:hAnsi="Times New Roman"/>
          <w:b/>
          <w:bCs/>
          <w:sz w:val="20"/>
          <w:szCs w:val="20"/>
        </w:rPr>
      </w:pPr>
      <w:r w:rsidRPr="00AB014D">
        <w:rPr>
          <w:rFonts w:ascii="Times New Roman" w:hAnsi="Times New Roman"/>
          <w:sz w:val="20"/>
          <w:szCs w:val="20"/>
          <w:lang w:val="en-GB"/>
        </w:rPr>
        <w:t>PS-H(CH</w:t>
      </w:r>
      <w:r w:rsidRPr="00AB014D">
        <w:rPr>
          <w:rFonts w:ascii="Times New Roman" w:hAnsi="Times New Roman"/>
          <w:sz w:val="20"/>
          <w:szCs w:val="20"/>
          <w:vertAlign w:val="subscript"/>
          <w:lang w:val="en-GB"/>
        </w:rPr>
        <w:t>3</w:t>
      </w:r>
      <w:r w:rsidRPr="00AB014D">
        <w:rPr>
          <w:rFonts w:ascii="Times New Roman" w:hAnsi="Times New Roman"/>
          <w:sz w:val="20"/>
          <w:szCs w:val="20"/>
          <w:lang w:val="en-GB"/>
        </w:rPr>
        <w:t>) (0.5 g) was swelled with 15 mL of methanol in a 3-neck round bottom flask for 1 hour. Then palladium(II) chloride (0.22 g; 1.26 mmol) was added into the polymer solution. The mixture was stirred and refluxed at 65 °C under nitrogen gas for 72 hours. The polymer-supported palladium complex was then cooled to room temperature and separated using vacuum filtration. The solid product, polystyrene-anchored palladium(II)-hydrazone complex (PS-Pd(CH</w:t>
      </w:r>
      <w:r w:rsidRPr="00AB014D">
        <w:rPr>
          <w:rFonts w:ascii="Times New Roman" w:hAnsi="Times New Roman"/>
          <w:sz w:val="20"/>
          <w:szCs w:val="20"/>
          <w:vertAlign w:val="subscript"/>
          <w:lang w:val="en-GB"/>
        </w:rPr>
        <w:t>3</w:t>
      </w:r>
      <w:r w:rsidRPr="00AB014D">
        <w:rPr>
          <w:rFonts w:ascii="Times New Roman" w:hAnsi="Times New Roman"/>
          <w:sz w:val="20"/>
          <w:szCs w:val="20"/>
          <w:lang w:val="en-GB"/>
        </w:rPr>
        <w:t xml:space="preserve">)), was washed several times with methanol to remove unreacted palladium(II) chloride and dried overnight in a vacuum desiccator at 25 °C.  </w:t>
      </w:r>
    </w:p>
    <w:p w14:paraId="143AB94F" w14:textId="77777777" w:rsidR="0085248E" w:rsidRPr="00AB014D" w:rsidRDefault="0085248E" w:rsidP="0085248E">
      <w:pPr>
        <w:spacing w:after="0"/>
        <w:ind w:left="720"/>
        <w:jc w:val="both"/>
        <w:outlineLvl w:val="0"/>
        <w:rPr>
          <w:rFonts w:ascii="Times New Roman" w:hAnsi="Times New Roman"/>
          <w:sz w:val="20"/>
          <w:szCs w:val="20"/>
        </w:rPr>
      </w:pPr>
    </w:p>
    <w:p w14:paraId="2BE3BFDA" w14:textId="77777777" w:rsidR="0085248E" w:rsidRPr="00AB014D" w:rsidRDefault="0085248E" w:rsidP="0085248E">
      <w:pPr>
        <w:spacing w:after="0"/>
        <w:jc w:val="both"/>
        <w:outlineLvl w:val="0"/>
        <w:rPr>
          <w:rFonts w:ascii="Times New Roman" w:hAnsi="Times New Roman"/>
          <w:b/>
          <w:bCs/>
          <w:sz w:val="20"/>
          <w:szCs w:val="20"/>
        </w:rPr>
      </w:pPr>
      <w:r w:rsidRPr="00AB014D">
        <w:rPr>
          <w:rFonts w:ascii="Times New Roman" w:hAnsi="Times New Roman"/>
          <w:b/>
          <w:bCs/>
          <w:sz w:val="20"/>
          <w:szCs w:val="20"/>
        </w:rPr>
        <w:lastRenderedPageBreak/>
        <w:t>Catalytic testing</w:t>
      </w:r>
    </w:p>
    <w:p w14:paraId="5B43D1DB" w14:textId="77777777" w:rsidR="0085248E" w:rsidRPr="00AB014D" w:rsidRDefault="0085248E" w:rsidP="0085248E">
      <w:pPr>
        <w:spacing w:after="0"/>
        <w:jc w:val="both"/>
        <w:outlineLvl w:val="0"/>
        <w:rPr>
          <w:rFonts w:ascii="Times New Roman" w:hAnsi="Times New Roman"/>
          <w:sz w:val="20"/>
          <w:szCs w:val="20"/>
          <w:lang w:val="en-GB"/>
        </w:rPr>
      </w:pPr>
      <w:r w:rsidRPr="00AB014D">
        <w:rPr>
          <w:rFonts w:ascii="Times New Roman" w:hAnsi="Times New Roman"/>
          <w:sz w:val="20"/>
          <w:szCs w:val="20"/>
          <w:lang w:val="en-GB"/>
        </w:rPr>
        <w:t>The catalytic performance of PS-Pd(CH</w:t>
      </w:r>
      <w:r w:rsidRPr="00AB014D">
        <w:rPr>
          <w:rFonts w:ascii="Times New Roman" w:hAnsi="Times New Roman"/>
          <w:sz w:val="20"/>
          <w:szCs w:val="20"/>
          <w:vertAlign w:val="subscript"/>
          <w:lang w:val="en-GB"/>
        </w:rPr>
        <w:t>3</w:t>
      </w:r>
      <w:r w:rsidRPr="00AB014D">
        <w:rPr>
          <w:rFonts w:ascii="Times New Roman" w:hAnsi="Times New Roman"/>
          <w:sz w:val="20"/>
          <w:szCs w:val="20"/>
          <w:lang w:val="en-GB"/>
        </w:rPr>
        <w:t>) (1.0 mmol %) was tested in a Heck reaction between 1-bromo-4-nitrobenzene and methyl acrylate to produce 3-(4-nitrophenyl)-arylic acid methyl ester (Scheme 2). The mixture of 1-bromo-4-nitrobenzene (0.203 g; 1 mmol), methyl acrylate (0.17 g; 2 mmol), sodium carbonate, Na</w:t>
      </w:r>
      <w:r w:rsidRPr="00AB014D">
        <w:rPr>
          <w:rFonts w:ascii="Times New Roman" w:hAnsi="Times New Roman"/>
          <w:sz w:val="20"/>
          <w:szCs w:val="20"/>
          <w:vertAlign w:val="subscript"/>
          <w:lang w:val="en-GB"/>
        </w:rPr>
        <w:t>2</w:t>
      </w:r>
      <w:r w:rsidRPr="00AB014D">
        <w:rPr>
          <w:rFonts w:ascii="Times New Roman" w:hAnsi="Times New Roman"/>
          <w:sz w:val="20"/>
          <w:szCs w:val="20"/>
          <w:lang w:val="en-GB"/>
        </w:rPr>
        <w:t>CO</w:t>
      </w:r>
      <w:r w:rsidRPr="00AB014D">
        <w:rPr>
          <w:rFonts w:ascii="Times New Roman" w:hAnsi="Times New Roman"/>
          <w:sz w:val="20"/>
          <w:szCs w:val="20"/>
          <w:vertAlign w:val="subscript"/>
          <w:lang w:val="en-GB"/>
        </w:rPr>
        <w:t>3</w:t>
      </w:r>
      <w:r w:rsidRPr="00AB014D">
        <w:rPr>
          <w:rFonts w:ascii="Times New Roman" w:hAnsi="Times New Roman"/>
          <w:sz w:val="20"/>
          <w:szCs w:val="20"/>
          <w:lang w:val="en-GB"/>
        </w:rPr>
        <w:t xml:space="preserve"> (0.25 g, 2.4 mmol), polystyrene anchored palladium(II)-hydrazone complex PS-Pd(CH</w:t>
      </w:r>
      <w:r w:rsidRPr="00AB014D">
        <w:rPr>
          <w:rFonts w:ascii="Times New Roman" w:hAnsi="Times New Roman"/>
          <w:sz w:val="20"/>
          <w:szCs w:val="20"/>
          <w:vertAlign w:val="subscript"/>
          <w:lang w:val="en-GB"/>
        </w:rPr>
        <w:t>3</w:t>
      </w:r>
      <w:r w:rsidRPr="00AB014D">
        <w:rPr>
          <w:rFonts w:ascii="Times New Roman" w:hAnsi="Times New Roman"/>
          <w:sz w:val="20"/>
          <w:szCs w:val="20"/>
          <w:lang w:val="en-GB"/>
        </w:rPr>
        <w:t xml:space="preserve">) (1.0 mmol %; 0.01 mmol) and the solvent N,N-dimethylacetamide, DMA (5 mL) was refluxed under nitrogen gas. The reaction was monitored under </w:t>
      </w:r>
      <w:r w:rsidRPr="00AB014D">
        <w:rPr>
          <w:rFonts w:ascii="Times New Roman" w:hAnsi="Times New Roman"/>
          <w:sz w:val="20"/>
          <w:szCs w:val="20"/>
          <w:lang w:val="en-GB"/>
        </w:rPr>
        <w:t>different temperatures at 25, 50, 75, 100, 165 °C. The procedure was repeated with different type of bases namely NaHCO</w:t>
      </w:r>
      <w:r w:rsidRPr="00AB014D">
        <w:rPr>
          <w:rFonts w:ascii="Times New Roman" w:hAnsi="Times New Roman"/>
          <w:sz w:val="20"/>
          <w:szCs w:val="20"/>
          <w:vertAlign w:val="subscript"/>
          <w:lang w:val="en-GB"/>
        </w:rPr>
        <w:t>3</w:t>
      </w:r>
      <w:r w:rsidRPr="00AB014D">
        <w:rPr>
          <w:rFonts w:ascii="Times New Roman" w:hAnsi="Times New Roman"/>
          <w:sz w:val="20"/>
          <w:szCs w:val="20"/>
          <w:lang w:val="en-GB"/>
        </w:rPr>
        <w:t>, K</w:t>
      </w:r>
      <w:r w:rsidRPr="00AB014D">
        <w:rPr>
          <w:rFonts w:ascii="Times New Roman" w:hAnsi="Times New Roman"/>
          <w:sz w:val="20"/>
          <w:szCs w:val="20"/>
          <w:vertAlign w:val="subscript"/>
          <w:lang w:val="en-GB"/>
        </w:rPr>
        <w:t>2</w:t>
      </w:r>
      <w:r w:rsidRPr="00AB014D">
        <w:rPr>
          <w:rFonts w:ascii="Times New Roman" w:hAnsi="Times New Roman"/>
          <w:sz w:val="20"/>
          <w:szCs w:val="20"/>
          <w:lang w:val="en-GB"/>
        </w:rPr>
        <w:t>CO</w:t>
      </w:r>
      <w:r w:rsidRPr="00AB014D">
        <w:rPr>
          <w:rFonts w:ascii="Times New Roman" w:hAnsi="Times New Roman"/>
          <w:sz w:val="20"/>
          <w:szCs w:val="20"/>
          <w:vertAlign w:val="subscript"/>
          <w:lang w:val="en-GB"/>
        </w:rPr>
        <w:t>3</w:t>
      </w:r>
      <w:r w:rsidRPr="00AB014D">
        <w:rPr>
          <w:rFonts w:ascii="Times New Roman" w:hAnsi="Times New Roman"/>
          <w:sz w:val="20"/>
          <w:szCs w:val="20"/>
          <w:lang w:val="en-GB"/>
        </w:rPr>
        <w:t xml:space="preserve"> and Et</w:t>
      </w:r>
      <w:r w:rsidRPr="00AB014D">
        <w:rPr>
          <w:rFonts w:ascii="Times New Roman" w:hAnsi="Times New Roman"/>
          <w:sz w:val="20"/>
          <w:szCs w:val="20"/>
          <w:vertAlign w:val="subscript"/>
          <w:lang w:val="en-GB"/>
        </w:rPr>
        <w:t>3</w:t>
      </w:r>
      <w:r w:rsidRPr="00AB014D">
        <w:rPr>
          <w:rFonts w:ascii="Times New Roman" w:hAnsi="Times New Roman"/>
          <w:sz w:val="20"/>
          <w:szCs w:val="20"/>
          <w:lang w:val="en-GB"/>
        </w:rPr>
        <w:t>N. The crude product was analysed by GC-FID to determine the percentage conversion rate of the product. The catalyst was separated from the mixture by vacuum filtration, washed with acetonitrile and methanol, and dried under vacuum while the filtrate was poured into 2 % hydrochloric acid (HCI) solution. Via cooling to 0 °C, a white precipitate was formed which was filtered, washed with distilled water and dried to obtain a white solid.</w:t>
      </w:r>
    </w:p>
    <w:p w14:paraId="61A00065" w14:textId="53D69939" w:rsidR="0085248E" w:rsidRDefault="0085248E" w:rsidP="00AB014D">
      <w:pPr>
        <w:spacing w:after="0"/>
        <w:jc w:val="both"/>
        <w:outlineLvl w:val="0"/>
        <w:rPr>
          <w:rFonts w:ascii="Times New Roman" w:hAnsi="Times New Roman"/>
          <w:sz w:val="20"/>
          <w:szCs w:val="20"/>
        </w:rPr>
        <w:sectPr w:rsidR="0085248E" w:rsidSect="0085248E">
          <w:headerReference w:type="even" r:id="rId26"/>
          <w:headerReference w:type="default" r:id="rId27"/>
          <w:footerReference w:type="default" r:id="rId28"/>
          <w:headerReference w:type="first" r:id="rId29"/>
          <w:type w:val="continuous"/>
          <w:pgSz w:w="12240" w:h="15840" w:code="1"/>
          <w:pgMar w:top="1800" w:right="1469" w:bottom="1699" w:left="1440" w:header="706" w:footer="706" w:gutter="0"/>
          <w:pgNumType w:start="561"/>
          <w:cols w:num="2" w:space="403"/>
          <w:docGrid w:linePitch="360"/>
        </w:sectPr>
      </w:pPr>
    </w:p>
    <w:p w14:paraId="1A912002" w14:textId="77777777" w:rsidR="000C65B7" w:rsidRPr="00AB014D" w:rsidRDefault="000C65B7" w:rsidP="00AB014D">
      <w:pPr>
        <w:spacing w:after="0"/>
        <w:jc w:val="both"/>
        <w:outlineLvl w:val="0"/>
        <w:rPr>
          <w:rFonts w:ascii="Times New Roman" w:hAnsi="Times New Roman"/>
          <w:b/>
          <w:sz w:val="20"/>
          <w:szCs w:val="20"/>
        </w:rPr>
      </w:pPr>
    </w:p>
    <w:p w14:paraId="162C7BB7" w14:textId="413C9013" w:rsidR="00AB014D" w:rsidRPr="00AB014D" w:rsidRDefault="00AB014D" w:rsidP="000C65B7">
      <w:pPr>
        <w:spacing w:after="120"/>
        <w:jc w:val="center"/>
        <w:outlineLvl w:val="0"/>
        <w:rPr>
          <w:rFonts w:ascii="Times New Roman" w:hAnsi="Times New Roman"/>
          <w:b/>
          <w:sz w:val="20"/>
          <w:szCs w:val="20"/>
        </w:rPr>
      </w:pPr>
      <w:r w:rsidRPr="00AB014D">
        <w:rPr>
          <w:rFonts w:ascii="Times New Roman" w:eastAsia="Calibri" w:hAnsi="Times New Roman"/>
          <w:sz w:val="20"/>
          <w:szCs w:val="20"/>
          <w:lang w:val="en-GB"/>
        </w:rPr>
        <w:object w:dxaOrig="7922" w:dyaOrig="698" w14:anchorId="46AFA436">
          <v:shape id="_x0000_i1027" type="#_x0000_t75" style="width:338.4pt;height:30.4pt" o:ole="">
            <v:imagedata r:id="rId30" o:title=""/>
          </v:shape>
          <o:OLEObject Type="Embed" ProgID="ChemDraw.Document.6.0" ShapeID="_x0000_i1027" DrawAspect="Content" ObjectID="_1699961790" r:id="rId31"/>
        </w:object>
      </w:r>
    </w:p>
    <w:p w14:paraId="4392C897" w14:textId="4C85B9FA" w:rsidR="00AB014D" w:rsidRPr="00AB014D" w:rsidRDefault="00AB014D" w:rsidP="000C65B7">
      <w:pPr>
        <w:spacing w:after="0"/>
        <w:ind w:firstLine="709"/>
        <w:jc w:val="center"/>
        <w:outlineLvl w:val="0"/>
        <w:rPr>
          <w:rFonts w:ascii="Times New Roman" w:hAnsi="Times New Roman"/>
          <w:sz w:val="20"/>
          <w:szCs w:val="20"/>
        </w:rPr>
      </w:pPr>
      <w:r w:rsidRPr="00AB014D">
        <w:rPr>
          <w:rFonts w:ascii="Times New Roman" w:hAnsi="Times New Roman"/>
          <w:sz w:val="20"/>
          <w:szCs w:val="20"/>
        </w:rPr>
        <w:t xml:space="preserve">Scheme 2. </w:t>
      </w:r>
      <w:r w:rsidR="000C65B7">
        <w:rPr>
          <w:rFonts w:ascii="Times New Roman" w:hAnsi="Times New Roman"/>
          <w:sz w:val="20"/>
          <w:szCs w:val="20"/>
        </w:rPr>
        <w:t xml:space="preserve"> </w:t>
      </w:r>
      <w:r w:rsidRPr="00AB014D">
        <w:rPr>
          <w:rFonts w:ascii="Times New Roman" w:hAnsi="Times New Roman"/>
          <w:sz w:val="20"/>
          <w:szCs w:val="20"/>
        </w:rPr>
        <w:t>Catalytic reaction of 1-bromo-4-nitrobenzene with methyl acrylate</w:t>
      </w:r>
    </w:p>
    <w:p w14:paraId="6E638629" w14:textId="77777777" w:rsidR="00E32884" w:rsidRDefault="00E32884" w:rsidP="00DF3E52">
      <w:pPr>
        <w:spacing w:after="0"/>
        <w:rPr>
          <w:rFonts w:ascii="Times New Roman" w:hAnsi="Times New Roman"/>
          <w:noProof/>
          <w:sz w:val="20"/>
          <w:szCs w:val="20"/>
          <w:lang w:bidi="ar-SA"/>
        </w:rPr>
      </w:pPr>
    </w:p>
    <w:p w14:paraId="2866BB39" w14:textId="77777777" w:rsidR="000C65B7" w:rsidRPr="00F447A7" w:rsidRDefault="000C65B7" w:rsidP="00322B79">
      <w:pPr>
        <w:spacing w:after="0"/>
        <w:jc w:val="center"/>
        <w:rPr>
          <w:rFonts w:ascii="Times New Roman" w:hAnsi="Times New Roman"/>
          <w:noProof/>
          <w:sz w:val="20"/>
          <w:szCs w:val="20"/>
          <w:lang w:bidi="ar-SA"/>
        </w:rPr>
      </w:pPr>
    </w:p>
    <w:p w14:paraId="28C757D3" w14:textId="5B127A3C" w:rsidR="00DF3E52" w:rsidRDefault="00DF3E52" w:rsidP="00DF3E52">
      <w:pPr>
        <w:spacing w:after="0"/>
        <w:rPr>
          <w:rFonts w:ascii="Times New Roman" w:hAnsi="Times New Roman"/>
          <w:b/>
          <w:noProof/>
          <w:sz w:val="20"/>
          <w:szCs w:val="20"/>
          <w:lang w:bidi="ar-SA"/>
        </w:rPr>
        <w:sectPr w:rsidR="00DF3E52" w:rsidSect="0085248E">
          <w:type w:val="continuous"/>
          <w:pgSz w:w="12240" w:h="15840" w:code="1"/>
          <w:pgMar w:top="1800" w:right="1469" w:bottom="1699" w:left="1440" w:header="706" w:footer="706" w:gutter="0"/>
          <w:pgNumType w:start="561"/>
          <w:cols w:space="708"/>
          <w:docGrid w:linePitch="360"/>
        </w:sectPr>
      </w:pPr>
    </w:p>
    <w:p w14:paraId="4792DC26" w14:textId="06F60FC3"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0DDE4863" w14:textId="77777777" w:rsidR="000C65B7" w:rsidRPr="000C65B7" w:rsidRDefault="000C65B7" w:rsidP="000C65B7">
      <w:pPr>
        <w:spacing w:after="0"/>
        <w:jc w:val="both"/>
        <w:outlineLvl w:val="0"/>
        <w:rPr>
          <w:rFonts w:ascii="Times New Roman" w:hAnsi="Times New Roman"/>
          <w:b/>
          <w:sz w:val="20"/>
          <w:szCs w:val="20"/>
        </w:rPr>
      </w:pPr>
      <w:r w:rsidRPr="000C65B7">
        <w:rPr>
          <w:rFonts w:ascii="Times New Roman" w:hAnsi="Times New Roman"/>
          <w:b/>
          <w:sz w:val="20"/>
          <w:szCs w:val="20"/>
        </w:rPr>
        <w:t>Characterization of synthesized compounds</w:t>
      </w:r>
    </w:p>
    <w:p w14:paraId="238BA3EB" w14:textId="27888DD8" w:rsidR="000C65B7" w:rsidRDefault="000C65B7" w:rsidP="000C65B7">
      <w:pPr>
        <w:spacing w:after="0"/>
        <w:jc w:val="both"/>
        <w:outlineLvl w:val="0"/>
        <w:rPr>
          <w:rFonts w:ascii="Times New Roman" w:hAnsi="Times New Roman"/>
          <w:sz w:val="20"/>
          <w:szCs w:val="20"/>
          <w:lang w:val="en-GB"/>
        </w:rPr>
      </w:pPr>
      <w:r w:rsidRPr="000C65B7">
        <w:rPr>
          <w:rFonts w:ascii="Times New Roman" w:hAnsi="Times New Roman"/>
          <w:sz w:val="20"/>
          <w:szCs w:val="20"/>
          <w:lang w:val="en-GB"/>
        </w:rPr>
        <w:t>The catalyst PS-Pd(CH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was successfully synthesised using a three step synthesis. A change in the compound colour has been noted in each stage of complex preparation. The colour changed from white to pale yellow in the formation of PS-H(CH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while the presence of palladium(II) in the preparation of catalyst (PS-Pd(CH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gave a brownish colour due to the Pd binding. The amount of palladium in PS-Pd(CH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was determined using AAS analysis and was confirmed to be at 21.31% (2.002 mmol g</w:t>
      </w:r>
      <w:r w:rsidRPr="000C65B7">
        <w:rPr>
          <w:rFonts w:ascii="Times New Roman" w:hAnsi="Times New Roman"/>
          <w:sz w:val="20"/>
          <w:szCs w:val="20"/>
          <w:vertAlign w:val="superscript"/>
          <w:lang w:val="en-GB"/>
        </w:rPr>
        <w:t xml:space="preserve"> -1</w:t>
      </w:r>
      <w:r w:rsidRPr="000C65B7">
        <w:rPr>
          <w:rFonts w:ascii="Times New Roman" w:hAnsi="Times New Roman"/>
          <w:sz w:val="20"/>
          <w:szCs w:val="20"/>
          <w:lang w:val="en-GB"/>
        </w:rPr>
        <w:t xml:space="preserve">). </w:t>
      </w:r>
      <w:r w:rsidRPr="008C0B1A">
        <w:rPr>
          <w:rFonts w:ascii="Times New Roman" w:hAnsi="Times New Roman"/>
          <w:sz w:val="20"/>
          <w:szCs w:val="20"/>
          <w:lang w:val="en-GB"/>
        </w:rPr>
        <w:t>Table 1</w:t>
      </w:r>
      <w:r w:rsidRPr="000C65B7">
        <w:rPr>
          <w:rFonts w:ascii="Times New Roman" w:hAnsi="Times New Roman"/>
          <w:sz w:val="20"/>
          <w:szCs w:val="20"/>
          <w:lang w:val="en-GB"/>
        </w:rPr>
        <w:t xml:space="preserve"> summarises the data. </w:t>
      </w:r>
    </w:p>
    <w:p w14:paraId="345C1B00" w14:textId="77777777" w:rsidR="00627B30" w:rsidRDefault="00627B30" w:rsidP="00D90434">
      <w:pPr>
        <w:spacing w:after="0"/>
        <w:jc w:val="both"/>
        <w:outlineLvl w:val="0"/>
        <w:rPr>
          <w:rFonts w:ascii="Times New Roman" w:hAnsi="Times New Roman"/>
          <w:sz w:val="20"/>
          <w:szCs w:val="20"/>
          <w:lang w:val="en-GB"/>
        </w:rPr>
      </w:pPr>
    </w:p>
    <w:p w14:paraId="74E09E4B" w14:textId="77777777" w:rsidR="00627B30" w:rsidRPr="000C65B7" w:rsidRDefault="00627B30" w:rsidP="00627B30">
      <w:pPr>
        <w:spacing w:after="120"/>
        <w:jc w:val="center"/>
        <w:outlineLvl w:val="0"/>
        <w:rPr>
          <w:rFonts w:ascii="Times New Roman" w:hAnsi="Times New Roman"/>
          <w:sz w:val="20"/>
          <w:szCs w:val="20"/>
        </w:rPr>
      </w:pPr>
      <w:r w:rsidRPr="000C65B7">
        <w:rPr>
          <w:rFonts w:ascii="Times New Roman" w:hAnsi="Times New Roman"/>
          <w:sz w:val="20"/>
          <w:szCs w:val="20"/>
        </w:rPr>
        <w:t xml:space="preserve">Table 1. </w:t>
      </w:r>
      <w:r>
        <w:rPr>
          <w:rFonts w:ascii="Times New Roman" w:hAnsi="Times New Roman"/>
          <w:sz w:val="20"/>
          <w:szCs w:val="20"/>
        </w:rPr>
        <w:t xml:space="preserve"> </w:t>
      </w:r>
      <w:r w:rsidRPr="000C65B7">
        <w:rPr>
          <w:rFonts w:ascii="Times New Roman" w:hAnsi="Times New Roman"/>
          <w:sz w:val="20"/>
          <w:szCs w:val="20"/>
        </w:rPr>
        <w:t>Physical properties of synthesized compounds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3"/>
        <w:gridCol w:w="1855"/>
        <w:gridCol w:w="783"/>
      </w:tblGrid>
      <w:tr w:rsidR="00627B30" w:rsidRPr="000C65B7" w14:paraId="37B84051" w14:textId="77777777" w:rsidTr="003175D9">
        <w:trPr>
          <w:trHeight w:val="261"/>
          <w:jc w:val="center"/>
        </w:trPr>
        <w:tc>
          <w:tcPr>
            <w:tcW w:w="1733" w:type="dxa"/>
            <w:tcBorders>
              <w:top w:val="single" w:sz="4" w:space="0" w:color="auto"/>
              <w:bottom w:val="single" w:sz="4" w:space="0" w:color="auto"/>
            </w:tcBorders>
          </w:tcPr>
          <w:p w14:paraId="6825A060" w14:textId="77777777" w:rsidR="00627B30" w:rsidRPr="000C65B7" w:rsidRDefault="00627B30" w:rsidP="003175D9">
            <w:pPr>
              <w:adjustRightInd w:val="0"/>
              <w:spacing w:before="60" w:after="60"/>
              <w:rPr>
                <w:rFonts w:ascii="Times New Roman" w:hAnsi="Times New Roman" w:cs="Times New Roman"/>
                <w:b/>
                <w:sz w:val="20"/>
                <w:szCs w:val="20"/>
                <w:lang w:val="en-MY"/>
              </w:rPr>
            </w:pPr>
            <w:r w:rsidRPr="000C65B7">
              <w:rPr>
                <w:rFonts w:ascii="Times New Roman" w:hAnsi="Times New Roman" w:cs="Times New Roman"/>
                <w:b/>
                <w:sz w:val="20"/>
                <w:szCs w:val="20"/>
                <w:lang w:val="en-MY"/>
              </w:rPr>
              <w:t>Sample</w:t>
            </w:r>
          </w:p>
        </w:tc>
        <w:tc>
          <w:tcPr>
            <w:tcW w:w="0" w:type="auto"/>
            <w:tcBorders>
              <w:top w:val="single" w:sz="4" w:space="0" w:color="auto"/>
              <w:bottom w:val="single" w:sz="4" w:space="0" w:color="auto"/>
            </w:tcBorders>
          </w:tcPr>
          <w:p w14:paraId="068669E8" w14:textId="77777777" w:rsidR="00627B30" w:rsidRPr="000C65B7" w:rsidRDefault="00627B30" w:rsidP="003175D9">
            <w:pPr>
              <w:adjustRightInd w:val="0"/>
              <w:spacing w:before="60" w:after="60"/>
              <w:rPr>
                <w:rFonts w:ascii="Times New Roman" w:hAnsi="Times New Roman" w:cs="Times New Roman"/>
                <w:b/>
                <w:sz w:val="20"/>
                <w:szCs w:val="20"/>
                <w:lang w:val="en-MY"/>
              </w:rPr>
            </w:pPr>
            <w:r w:rsidRPr="000C65B7">
              <w:rPr>
                <w:rFonts w:ascii="Times New Roman" w:hAnsi="Times New Roman" w:cs="Times New Roman"/>
                <w:b/>
                <w:sz w:val="20"/>
                <w:szCs w:val="20"/>
                <w:lang w:val="en-MY"/>
              </w:rPr>
              <w:t>Colour</w:t>
            </w:r>
          </w:p>
        </w:tc>
        <w:tc>
          <w:tcPr>
            <w:tcW w:w="0" w:type="auto"/>
            <w:tcBorders>
              <w:top w:val="single" w:sz="4" w:space="0" w:color="auto"/>
              <w:bottom w:val="single" w:sz="4" w:space="0" w:color="auto"/>
            </w:tcBorders>
          </w:tcPr>
          <w:p w14:paraId="6D999363" w14:textId="77777777" w:rsidR="00627B30" w:rsidRPr="000C65B7" w:rsidRDefault="00627B30" w:rsidP="003175D9">
            <w:pPr>
              <w:adjustRightInd w:val="0"/>
              <w:spacing w:before="60" w:after="60"/>
              <w:jc w:val="center"/>
              <w:rPr>
                <w:rFonts w:ascii="Times New Roman" w:hAnsi="Times New Roman" w:cs="Times New Roman"/>
                <w:b/>
                <w:sz w:val="20"/>
                <w:szCs w:val="20"/>
                <w:lang w:val="en-MY"/>
              </w:rPr>
            </w:pPr>
            <w:r w:rsidRPr="000C65B7">
              <w:rPr>
                <w:rFonts w:ascii="Times New Roman" w:hAnsi="Times New Roman" w:cs="Times New Roman"/>
                <w:b/>
                <w:sz w:val="20"/>
                <w:szCs w:val="20"/>
                <w:lang w:val="en-MY"/>
              </w:rPr>
              <w:t>Pd(%)</w:t>
            </w:r>
          </w:p>
        </w:tc>
      </w:tr>
      <w:tr w:rsidR="00627B30" w:rsidRPr="000C65B7" w14:paraId="1AEA3182" w14:textId="77777777" w:rsidTr="003175D9">
        <w:trPr>
          <w:trHeight w:val="261"/>
          <w:jc w:val="center"/>
        </w:trPr>
        <w:tc>
          <w:tcPr>
            <w:tcW w:w="1733" w:type="dxa"/>
            <w:tcBorders>
              <w:top w:val="single" w:sz="4" w:space="0" w:color="auto"/>
            </w:tcBorders>
          </w:tcPr>
          <w:p w14:paraId="328826F0" w14:textId="77777777" w:rsidR="00627B30" w:rsidRPr="000C65B7" w:rsidRDefault="00627B30" w:rsidP="003175D9">
            <w:pPr>
              <w:adjustRightInd w:val="0"/>
              <w:spacing w:after="0"/>
              <w:rPr>
                <w:rFonts w:ascii="Times New Roman" w:hAnsi="Times New Roman" w:cs="Times New Roman"/>
                <w:sz w:val="20"/>
                <w:szCs w:val="20"/>
                <w:lang w:val="en-MY"/>
              </w:rPr>
            </w:pPr>
            <w:r w:rsidRPr="000C65B7">
              <w:rPr>
                <w:rFonts w:ascii="Times New Roman" w:hAnsi="Times New Roman" w:cs="Times New Roman"/>
                <w:sz w:val="20"/>
                <w:szCs w:val="20"/>
                <w:lang w:val="en-MY"/>
              </w:rPr>
              <w:t>PS-CHO</w:t>
            </w:r>
          </w:p>
        </w:tc>
        <w:tc>
          <w:tcPr>
            <w:tcW w:w="0" w:type="auto"/>
            <w:tcBorders>
              <w:top w:val="single" w:sz="4" w:space="0" w:color="auto"/>
            </w:tcBorders>
          </w:tcPr>
          <w:p w14:paraId="2C4A91EA" w14:textId="77777777" w:rsidR="00627B30" w:rsidRPr="000C65B7" w:rsidRDefault="00627B30" w:rsidP="003175D9">
            <w:pPr>
              <w:adjustRightInd w:val="0"/>
              <w:spacing w:after="0"/>
              <w:rPr>
                <w:rFonts w:ascii="Times New Roman" w:hAnsi="Times New Roman" w:cs="Times New Roman"/>
                <w:sz w:val="20"/>
                <w:szCs w:val="20"/>
                <w:lang w:val="en-MY"/>
              </w:rPr>
            </w:pPr>
            <w:r w:rsidRPr="000C65B7">
              <w:rPr>
                <w:rFonts w:ascii="Times New Roman" w:hAnsi="Times New Roman" w:cs="Times New Roman"/>
                <w:sz w:val="20"/>
                <w:szCs w:val="20"/>
                <w:lang w:val="en-MY"/>
              </w:rPr>
              <w:t>White, powder</w:t>
            </w:r>
          </w:p>
        </w:tc>
        <w:tc>
          <w:tcPr>
            <w:tcW w:w="0" w:type="auto"/>
            <w:tcBorders>
              <w:top w:val="single" w:sz="4" w:space="0" w:color="auto"/>
            </w:tcBorders>
          </w:tcPr>
          <w:p w14:paraId="43CC97D9" w14:textId="77777777" w:rsidR="00627B30" w:rsidRPr="000C65B7" w:rsidRDefault="00627B30" w:rsidP="003175D9">
            <w:pPr>
              <w:adjustRightInd w:val="0"/>
              <w:spacing w:after="0"/>
              <w:jc w:val="center"/>
              <w:rPr>
                <w:rFonts w:ascii="Times New Roman" w:hAnsi="Times New Roman" w:cs="Times New Roman"/>
                <w:sz w:val="20"/>
                <w:szCs w:val="20"/>
                <w:lang w:val="en-MY"/>
              </w:rPr>
            </w:pPr>
            <w:r w:rsidRPr="000C65B7">
              <w:rPr>
                <w:rFonts w:ascii="Times New Roman" w:hAnsi="Times New Roman" w:cs="Times New Roman"/>
                <w:sz w:val="20"/>
                <w:szCs w:val="20"/>
                <w:lang w:val="en-MY"/>
              </w:rPr>
              <w:t>-</w:t>
            </w:r>
          </w:p>
        </w:tc>
      </w:tr>
      <w:tr w:rsidR="00627B30" w:rsidRPr="000C65B7" w14:paraId="2FC5E4E7" w14:textId="77777777" w:rsidTr="003175D9">
        <w:trPr>
          <w:trHeight w:val="261"/>
          <w:jc w:val="center"/>
        </w:trPr>
        <w:tc>
          <w:tcPr>
            <w:tcW w:w="1733" w:type="dxa"/>
          </w:tcPr>
          <w:p w14:paraId="2579FB41" w14:textId="77777777" w:rsidR="00627B30" w:rsidRPr="000C65B7" w:rsidRDefault="00627B30" w:rsidP="003175D9">
            <w:pPr>
              <w:adjustRightInd w:val="0"/>
              <w:spacing w:after="0"/>
              <w:rPr>
                <w:rFonts w:ascii="Times New Roman" w:hAnsi="Times New Roman" w:cs="Times New Roman"/>
                <w:sz w:val="20"/>
                <w:szCs w:val="20"/>
                <w:lang w:val="en-MY"/>
              </w:rPr>
            </w:pPr>
            <w:r w:rsidRPr="000C65B7">
              <w:rPr>
                <w:rFonts w:ascii="Times New Roman" w:hAnsi="Times New Roman" w:cs="Times New Roman"/>
                <w:sz w:val="20"/>
                <w:szCs w:val="20"/>
                <w:lang w:val="en-MY"/>
              </w:rPr>
              <w:t>PS-H(CH</w:t>
            </w:r>
            <w:r w:rsidRPr="000C65B7">
              <w:rPr>
                <w:rFonts w:ascii="Times New Roman" w:hAnsi="Times New Roman" w:cs="Times New Roman"/>
                <w:sz w:val="20"/>
                <w:szCs w:val="20"/>
                <w:vertAlign w:val="subscript"/>
                <w:lang w:val="en-MY"/>
              </w:rPr>
              <w:t>3</w:t>
            </w:r>
            <w:r w:rsidRPr="000C65B7">
              <w:rPr>
                <w:rFonts w:ascii="Times New Roman" w:hAnsi="Times New Roman" w:cs="Times New Roman"/>
                <w:sz w:val="20"/>
                <w:szCs w:val="20"/>
                <w:lang w:val="en-MY"/>
              </w:rPr>
              <w:t>)</w:t>
            </w:r>
          </w:p>
        </w:tc>
        <w:tc>
          <w:tcPr>
            <w:tcW w:w="0" w:type="auto"/>
          </w:tcPr>
          <w:p w14:paraId="53A8BAD6" w14:textId="77777777" w:rsidR="00627B30" w:rsidRPr="000C65B7" w:rsidRDefault="00627B30" w:rsidP="003175D9">
            <w:pPr>
              <w:adjustRightInd w:val="0"/>
              <w:spacing w:after="0"/>
              <w:rPr>
                <w:rFonts w:ascii="Times New Roman" w:hAnsi="Times New Roman" w:cs="Times New Roman"/>
                <w:sz w:val="20"/>
                <w:szCs w:val="20"/>
                <w:lang w:val="en-MY"/>
              </w:rPr>
            </w:pPr>
            <w:r w:rsidRPr="000C65B7">
              <w:rPr>
                <w:rFonts w:ascii="Times New Roman" w:hAnsi="Times New Roman" w:cs="Times New Roman"/>
                <w:sz w:val="20"/>
                <w:szCs w:val="20"/>
                <w:lang w:val="en-MY"/>
              </w:rPr>
              <w:t>Pale yellow, powder</w:t>
            </w:r>
          </w:p>
        </w:tc>
        <w:tc>
          <w:tcPr>
            <w:tcW w:w="0" w:type="auto"/>
          </w:tcPr>
          <w:p w14:paraId="0B1495DD" w14:textId="77777777" w:rsidR="00627B30" w:rsidRPr="000C65B7" w:rsidRDefault="00627B30" w:rsidP="003175D9">
            <w:pPr>
              <w:adjustRightInd w:val="0"/>
              <w:spacing w:after="0"/>
              <w:jc w:val="center"/>
              <w:rPr>
                <w:rFonts w:ascii="Times New Roman" w:hAnsi="Times New Roman" w:cs="Times New Roman"/>
                <w:sz w:val="20"/>
                <w:szCs w:val="20"/>
                <w:lang w:val="en-MY"/>
              </w:rPr>
            </w:pPr>
            <w:r w:rsidRPr="000C65B7">
              <w:rPr>
                <w:rFonts w:ascii="Times New Roman" w:hAnsi="Times New Roman" w:cs="Times New Roman"/>
                <w:sz w:val="20"/>
                <w:szCs w:val="20"/>
                <w:lang w:val="en-MY"/>
              </w:rPr>
              <w:t>-</w:t>
            </w:r>
          </w:p>
        </w:tc>
      </w:tr>
      <w:tr w:rsidR="00627B30" w:rsidRPr="000C65B7" w14:paraId="7D4051A1" w14:textId="77777777" w:rsidTr="003175D9">
        <w:trPr>
          <w:trHeight w:val="261"/>
          <w:jc w:val="center"/>
        </w:trPr>
        <w:tc>
          <w:tcPr>
            <w:tcW w:w="1733" w:type="dxa"/>
          </w:tcPr>
          <w:p w14:paraId="55EB2C70" w14:textId="77777777" w:rsidR="00627B30" w:rsidRPr="000C65B7" w:rsidRDefault="00627B30" w:rsidP="003175D9">
            <w:pPr>
              <w:adjustRightInd w:val="0"/>
              <w:spacing w:after="0"/>
              <w:rPr>
                <w:rFonts w:ascii="Times New Roman" w:hAnsi="Times New Roman" w:cs="Times New Roman"/>
                <w:sz w:val="20"/>
                <w:szCs w:val="20"/>
                <w:lang w:val="en-MY"/>
              </w:rPr>
            </w:pPr>
            <w:r w:rsidRPr="000C65B7">
              <w:rPr>
                <w:rFonts w:ascii="Times New Roman" w:hAnsi="Times New Roman" w:cs="Times New Roman"/>
                <w:sz w:val="20"/>
                <w:szCs w:val="20"/>
                <w:lang w:val="en-MY"/>
              </w:rPr>
              <w:t>PS-Pd(CH</w:t>
            </w:r>
            <w:r w:rsidRPr="000C65B7">
              <w:rPr>
                <w:rFonts w:ascii="Times New Roman" w:hAnsi="Times New Roman" w:cs="Times New Roman"/>
                <w:sz w:val="20"/>
                <w:szCs w:val="20"/>
                <w:vertAlign w:val="subscript"/>
                <w:lang w:val="en-MY"/>
              </w:rPr>
              <w:t>3</w:t>
            </w:r>
            <w:r w:rsidRPr="000C65B7">
              <w:rPr>
                <w:rFonts w:ascii="Times New Roman" w:hAnsi="Times New Roman" w:cs="Times New Roman"/>
                <w:sz w:val="20"/>
                <w:szCs w:val="20"/>
                <w:lang w:val="en-MY"/>
              </w:rPr>
              <w:t>)</w:t>
            </w:r>
          </w:p>
        </w:tc>
        <w:tc>
          <w:tcPr>
            <w:tcW w:w="0" w:type="auto"/>
          </w:tcPr>
          <w:p w14:paraId="3A149935" w14:textId="77777777" w:rsidR="00627B30" w:rsidRPr="000C65B7" w:rsidRDefault="00627B30" w:rsidP="003175D9">
            <w:pPr>
              <w:adjustRightInd w:val="0"/>
              <w:spacing w:after="0"/>
              <w:rPr>
                <w:rFonts w:ascii="Times New Roman" w:hAnsi="Times New Roman" w:cs="Times New Roman"/>
                <w:sz w:val="20"/>
                <w:szCs w:val="20"/>
                <w:lang w:val="en-MY"/>
              </w:rPr>
            </w:pPr>
            <w:r w:rsidRPr="000C65B7">
              <w:rPr>
                <w:rFonts w:ascii="Times New Roman" w:hAnsi="Times New Roman" w:cs="Times New Roman"/>
                <w:sz w:val="20"/>
                <w:szCs w:val="20"/>
                <w:lang w:val="en-MY"/>
              </w:rPr>
              <w:t>Brownish, powder</w:t>
            </w:r>
          </w:p>
        </w:tc>
        <w:tc>
          <w:tcPr>
            <w:tcW w:w="0" w:type="auto"/>
          </w:tcPr>
          <w:p w14:paraId="43465BE6" w14:textId="77777777" w:rsidR="00627B30" w:rsidRPr="000C65B7" w:rsidRDefault="00627B30" w:rsidP="003175D9">
            <w:pPr>
              <w:adjustRightInd w:val="0"/>
              <w:spacing w:after="0"/>
              <w:jc w:val="center"/>
              <w:rPr>
                <w:rFonts w:ascii="Times New Roman" w:hAnsi="Times New Roman" w:cs="Times New Roman"/>
                <w:sz w:val="20"/>
                <w:szCs w:val="20"/>
                <w:lang w:val="en-MY"/>
              </w:rPr>
            </w:pPr>
            <w:r w:rsidRPr="000C65B7">
              <w:rPr>
                <w:rFonts w:ascii="Times New Roman" w:hAnsi="Times New Roman" w:cs="Times New Roman"/>
                <w:sz w:val="20"/>
                <w:szCs w:val="20"/>
                <w:lang w:val="en-MY"/>
              </w:rPr>
              <w:t>21.31</w:t>
            </w:r>
          </w:p>
        </w:tc>
      </w:tr>
    </w:tbl>
    <w:p w14:paraId="5020B3D4" w14:textId="77777777" w:rsidR="009421FF" w:rsidRDefault="009421FF" w:rsidP="00B45EA5">
      <w:pPr>
        <w:spacing w:after="0"/>
        <w:jc w:val="both"/>
        <w:outlineLvl w:val="0"/>
        <w:rPr>
          <w:rFonts w:ascii="Times New Roman" w:hAnsi="Times New Roman"/>
          <w:sz w:val="20"/>
          <w:szCs w:val="20"/>
          <w:lang w:val="en-GB"/>
        </w:rPr>
      </w:pPr>
    </w:p>
    <w:p w14:paraId="5A28F207" w14:textId="611FECDC" w:rsidR="00627B30" w:rsidRPr="000C65B7" w:rsidRDefault="0085248E" w:rsidP="0085248E">
      <w:pPr>
        <w:spacing w:after="0"/>
        <w:jc w:val="both"/>
        <w:outlineLvl w:val="0"/>
        <w:rPr>
          <w:rFonts w:ascii="Times New Roman" w:hAnsi="Times New Roman"/>
          <w:sz w:val="20"/>
          <w:szCs w:val="20"/>
          <w:lang w:val="en-GB"/>
        </w:rPr>
      </w:pPr>
      <w:r w:rsidRPr="000C65B7">
        <w:rPr>
          <w:rFonts w:ascii="Times New Roman" w:hAnsi="Times New Roman"/>
          <w:sz w:val="20"/>
          <w:szCs w:val="20"/>
          <w:lang w:val="en-GB"/>
        </w:rPr>
        <w:t xml:space="preserve">The structure of the synthesised compound was confirmed using FTIR analysis. The FTIR spectra are illustrated in </w:t>
      </w:r>
      <w:r w:rsidRPr="008C0B1A">
        <w:rPr>
          <w:rFonts w:ascii="Times New Roman" w:hAnsi="Times New Roman"/>
          <w:sz w:val="20"/>
          <w:szCs w:val="20"/>
          <w:lang w:val="en-GB"/>
        </w:rPr>
        <w:t xml:space="preserve">Figure </w:t>
      </w:r>
      <w:r w:rsidR="004B2B1A" w:rsidRPr="008C0B1A">
        <w:rPr>
          <w:rFonts w:ascii="Times New Roman" w:hAnsi="Times New Roman"/>
          <w:sz w:val="20"/>
          <w:szCs w:val="20"/>
          <w:lang w:val="en-GB"/>
        </w:rPr>
        <w:t>2</w:t>
      </w:r>
      <w:r w:rsidRPr="008C0B1A">
        <w:rPr>
          <w:rFonts w:ascii="Times New Roman" w:hAnsi="Times New Roman"/>
          <w:sz w:val="20"/>
          <w:szCs w:val="20"/>
          <w:lang w:val="en-GB"/>
        </w:rPr>
        <w:t>.</w:t>
      </w:r>
      <w:r w:rsidRPr="000C65B7">
        <w:rPr>
          <w:rFonts w:ascii="Times New Roman" w:hAnsi="Times New Roman"/>
          <w:sz w:val="20"/>
          <w:szCs w:val="20"/>
          <w:lang w:val="en-GB"/>
        </w:rPr>
        <w:t xml:space="preserve"> The presence of corresponding functional groups at each reaction step in the synthesised complexes recorded in </w:t>
      </w:r>
      <w:r w:rsidRPr="008C0B1A">
        <w:rPr>
          <w:rFonts w:ascii="Times New Roman" w:hAnsi="Times New Roman"/>
          <w:sz w:val="20"/>
          <w:szCs w:val="20"/>
          <w:lang w:val="en-GB"/>
        </w:rPr>
        <w:t>Table 2.</w:t>
      </w:r>
      <w:r w:rsidRPr="000C65B7">
        <w:rPr>
          <w:rFonts w:ascii="Times New Roman" w:hAnsi="Times New Roman"/>
          <w:sz w:val="20"/>
          <w:szCs w:val="20"/>
          <w:lang w:val="en-GB"/>
        </w:rPr>
        <w:t xml:space="preserve"> PS-CHO shows a new </w:t>
      </w:r>
      <w:r w:rsidRPr="000C65B7">
        <w:rPr>
          <w:rFonts w:ascii="Times New Roman" w:hAnsi="Times New Roman"/>
          <w:sz w:val="20"/>
          <w:szCs w:val="20"/>
          <w:lang w:val="en-GB"/>
        </w:rPr>
        <w:t>peak at 1741.20 cm</w:t>
      </w:r>
      <w:r w:rsidRPr="000C65B7">
        <w:rPr>
          <w:rFonts w:ascii="Times New Roman" w:hAnsi="Times New Roman"/>
          <w:sz w:val="20"/>
          <w:szCs w:val="20"/>
          <w:vertAlign w:val="superscript"/>
          <w:lang w:val="en-GB"/>
        </w:rPr>
        <w:t>-1</w:t>
      </w:r>
      <w:r w:rsidRPr="000C65B7">
        <w:rPr>
          <w:rFonts w:ascii="Times New Roman" w:hAnsi="Times New Roman"/>
          <w:sz w:val="20"/>
          <w:szCs w:val="20"/>
          <w:lang w:val="en-GB"/>
        </w:rPr>
        <w:t xml:space="preserve"> assigned to the C=O stretching vibration of aromatic aldehyde [20]. </w:t>
      </w:r>
    </w:p>
    <w:p w14:paraId="5046D9DA" w14:textId="77777777" w:rsidR="00034C9C" w:rsidRDefault="00034C9C" w:rsidP="00D90434">
      <w:pPr>
        <w:spacing w:after="0"/>
        <w:jc w:val="both"/>
        <w:outlineLvl w:val="0"/>
        <w:rPr>
          <w:rFonts w:ascii="Times New Roman" w:hAnsi="Times New Roman"/>
          <w:sz w:val="20"/>
          <w:szCs w:val="20"/>
          <w:lang w:val="en-GB"/>
        </w:rPr>
      </w:pPr>
    </w:p>
    <w:p w14:paraId="03A91BE1" w14:textId="77777777" w:rsidR="00034C9C" w:rsidRDefault="00034C9C" w:rsidP="00034C9C">
      <w:pPr>
        <w:spacing w:after="120"/>
        <w:jc w:val="center"/>
        <w:outlineLvl w:val="0"/>
        <w:rPr>
          <w:rFonts w:ascii="Times New Roman" w:hAnsi="Times New Roman"/>
          <w:sz w:val="20"/>
          <w:szCs w:val="20"/>
          <w:lang w:val="en-GB"/>
        </w:rPr>
      </w:pPr>
      <w:r w:rsidRPr="000C65B7">
        <w:rPr>
          <w:rFonts w:ascii="Times New Roman" w:hAnsi="Times New Roman"/>
          <w:b/>
          <w:noProof/>
          <w:sz w:val="20"/>
          <w:szCs w:val="20"/>
        </w:rPr>
        <w:drawing>
          <wp:inline distT="0" distB="0" distL="0" distR="0" wp14:anchorId="3C94A123" wp14:editId="2CF6849F">
            <wp:extent cx="2834640" cy="2365982"/>
            <wp:effectExtent l="19050" t="19050" r="22860" b="15875"/>
            <wp:docPr id="1" name="Picture 1" descr="C:\Users\user\Desktop\Graph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esktop\Graph10.jp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5841" t="9792" r="12354" b="4963"/>
                    <a:stretch/>
                  </pic:blipFill>
                  <pic:spPr bwMode="auto">
                    <a:xfrm>
                      <a:off x="0" y="0"/>
                      <a:ext cx="2834640" cy="236598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99F3A84" w14:textId="77777777" w:rsidR="00034C9C" w:rsidRPr="000C65B7" w:rsidRDefault="00034C9C" w:rsidP="00034C9C">
      <w:pPr>
        <w:spacing w:after="0"/>
        <w:jc w:val="center"/>
        <w:outlineLvl w:val="0"/>
        <w:rPr>
          <w:rFonts w:ascii="Times New Roman" w:hAnsi="Times New Roman"/>
          <w:sz w:val="20"/>
          <w:szCs w:val="20"/>
        </w:rPr>
      </w:pPr>
      <w:r w:rsidRPr="000C65B7">
        <w:rPr>
          <w:rFonts w:ascii="Times New Roman" w:hAnsi="Times New Roman"/>
          <w:sz w:val="20"/>
          <w:szCs w:val="20"/>
        </w:rPr>
        <w:t xml:space="preserve">Figure 2. </w:t>
      </w:r>
      <w:r>
        <w:rPr>
          <w:rFonts w:ascii="Times New Roman" w:hAnsi="Times New Roman"/>
          <w:sz w:val="20"/>
          <w:szCs w:val="20"/>
        </w:rPr>
        <w:t xml:space="preserve"> </w:t>
      </w:r>
      <w:r w:rsidRPr="000C65B7">
        <w:rPr>
          <w:rFonts w:ascii="Times New Roman" w:hAnsi="Times New Roman"/>
          <w:sz w:val="20"/>
          <w:szCs w:val="20"/>
        </w:rPr>
        <w:t>FTIR spectra of synthesized compounds</w:t>
      </w:r>
    </w:p>
    <w:p w14:paraId="211DBABB" w14:textId="77777777" w:rsidR="00B45EA5" w:rsidRDefault="00B45EA5" w:rsidP="0085248E">
      <w:pPr>
        <w:spacing w:after="0"/>
        <w:jc w:val="both"/>
        <w:outlineLvl w:val="0"/>
        <w:rPr>
          <w:rFonts w:ascii="Times New Roman" w:hAnsi="Times New Roman"/>
          <w:sz w:val="20"/>
          <w:szCs w:val="20"/>
          <w:lang w:val="en-GB"/>
        </w:rPr>
      </w:pPr>
    </w:p>
    <w:p w14:paraId="28055B52" w14:textId="2051CCBB" w:rsidR="00DF3E52" w:rsidRPr="00DF3E52" w:rsidRDefault="00DF3E52" w:rsidP="00D07F26">
      <w:pPr>
        <w:spacing w:after="120"/>
        <w:ind w:left="900" w:hanging="900"/>
        <w:jc w:val="center"/>
        <w:outlineLvl w:val="0"/>
        <w:rPr>
          <w:rFonts w:ascii="Times New Roman" w:hAnsi="Times New Roman"/>
          <w:b/>
          <w:sz w:val="20"/>
          <w:szCs w:val="20"/>
        </w:rPr>
      </w:pPr>
      <w:r w:rsidRPr="000C65B7">
        <w:rPr>
          <w:rFonts w:ascii="Times New Roman" w:hAnsi="Times New Roman"/>
          <w:sz w:val="20"/>
          <w:szCs w:val="20"/>
        </w:rPr>
        <w:t>Table 2.</w:t>
      </w:r>
      <w:r w:rsidR="00D07F26">
        <w:rPr>
          <w:rFonts w:ascii="Times New Roman" w:hAnsi="Times New Roman"/>
          <w:sz w:val="20"/>
          <w:szCs w:val="20"/>
        </w:rPr>
        <w:t xml:space="preserve">  </w:t>
      </w:r>
      <w:r w:rsidRPr="000C65B7">
        <w:rPr>
          <w:rFonts w:ascii="Times New Roman" w:hAnsi="Times New Roman"/>
          <w:sz w:val="20"/>
          <w:szCs w:val="20"/>
        </w:rPr>
        <w:t>Significant FTIR absorption bands of synthesized compounds</w:t>
      </w:r>
    </w:p>
    <w:tbl>
      <w:tblPr>
        <w:tblStyle w:val="TableGrid"/>
        <w:tblW w:w="45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917"/>
        <w:gridCol w:w="1152"/>
        <w:gridCol w:w="1236"/>
      </w:tblGrid>
      <w:tr w:rsidR="00DF3E52" w:rsidRPr="00A36815" w14:paraId="4674B0A1" w14:textId="77777777" w:rsidTr="00D07F26">
        <w:tc>
          <w:tcPr>
            <w:tcW w:w="1270" w:type="dxa"/>
            <w:tcBorders>
              <w:top w:val="single" w:sz="4" w:space="0" w:color="auto"/>
              <w:bottom w:val="single" w:sz="4" w:space="0" w:color="auto"/>
            </w:tcBorders>
          </w:tcPr>
          <w:p w14:paraId="3A5A6E9F" w14:textId="77777777" w:rsidR="00DF3E52" w:rsidRPr="00A36815" w:rsidRDefault="00DF3E52" w:rsidP="003175D9">
            <w:pPr>
              <w:spacing w:before="60" w:after="60"/>
              <w:rPr>
                <w:rFonts w:ascii="Times New Roman" w:eastAsia="Calibri" w:hAnsi="Times New Roman" w:cs="Times New Roman"/>
                <w:b/>
                <w:sz w:val="18"/>
                <w:szCs w:val="18"/>
              </w:rPr>
            </w:pPr>
            <w:r w:rsidRPr="00A36815">
              <w:rPr>
                <w:rFonts w:ascii="Times New Roman" w:eastAsia="Calibri" w:hAnsi="Times New Roman" w:cs="Times New Roman"/>
                <w:b/>
                <w:sz w:val="18"/>
                <w:szCs w:val="18"/>
              </w:rPr>
              <w:t>Assignment</w:t>
            </w:r>
          </w:p>
        </w:tc>
        <w:tc>
          <w:tcPr>
            <w:tcW w:w="917" w:type="dxa"/>
            <w:tcBorders>
              <w:top w:val="single" w:sz="4" w:space="0" w:color="auto"/>
              <w:bottom w:val="single" w:sz="4" w:space="0" w:color="auto"/>
            </w:tcBorders>
          </w:tcPr>
          <w:p w14:paraId="3A529ECE" w14:textId="77777777" w:rsidR="00DF3E52" w:rsidRPr="00A36815" w:rsidRDefault="00DF3E52" w:rsidP="003175D9">
            <w:pPr>
              <w:spacing w:before="60" w:after="60"/>
              <w:jc w:val="center"/>
              <w:rPr>
                <w:rFonts w:ascii="Times New Roman" w:eastAsia="Calibri" w:hAnsi="Times New Roman" w:cs="Times New Roman"/>
                <w:b/>
                <w:sz w:val="18"/>
                <w:szCs w:val="18"/>
              </w:rPr>
            </w:pPr>
            <w:r w:rsidRPr="00A36815">
              <w:rPr>
                <w:rFonts w:ascii="Times New Roman" w:eastAsia="Calibri" w:hAnsi="Times New Roman" w:cs="Times New Roman"/>
                <w:b/>
                <w:sz w:val="18"/>
                <w:szCs w:val="18"/>
              </w:rPr>
              <w:t>PS-CHO</w:t>
            </w:r>
          </w:p>
        </w:tc>
        <w:tc>
          <w:tcPr>
            <w:tcW w:w="1152" w:type="dxa"/>
            <w:tcBorders>
              <w:top w:val="single" w:sz="4" w:space="0" w:color="auto"/>
              <w:bottom w:val="single" w:sz="4" w:space="0" w:color="auto"/>
            </w:tcBorders>
          </w:tcPr>
          <w:p w14:paraId="0EA324E6" w14:textId="77777777" w:rsidR="00DF3E52" w:rsidRPr="00A36815" w:rsidRDefault="00DF3E52" w:rsidP="003175D9">
            <w:pPr>
              <w:spacing w:before="60" w:after="60"/>
              <w:jc w:val="center"/>
              <w:rPr>
                <w:rFonts w:ascii="Times New Roman" w:eastAsia="Calibri" w:hAnsi="Times New Roman" w:cs="Times New Roman"/>
                <w:b/>
                <w:sz w:val="18"/>
                <w:szCs w:val="18"/>
              </w:rPr>
            </w:pPr>
            <w:r w:rsidRPr="00A36815">
              <w:rPr>
                <w:rFonts w:ascii="Times New Roman" w:eastAsia="Calibri" w:hAnsi="Times New Roman" w:cs="Times New Roman"/>
                <w:b/>
                <w:sz w:val="18"/>
                <w:szCs w:val="18"/>
              </w:rPr>
              <w:t>PS-H(CH</w:t>
            </w:r>
            <w:r w:rsidRPr="00A36815">
              <w:rPr>
                <w:rFonts w:ascii="Times New Roman" w:eastAsia="Calibri" w:hAnsi="Times New Roman" w:cs="Times New Roman"/>
                <w:b/>
                <w:sz w:val="18"/>
                <w:szCs w:val="18"/>
                <w:vertAlign w:val="subscript"/>
              </w:rPr>
              <w:t>3</w:t>
            </w:r>
            <w:r w:rsidRPr="00A36815">
              <w:rPr>
                <w:rFonts w:ascii="Times New Roman" w:eastAsia="Calibri" w:hAnsi="Times New Roman" w:cs="Times New Roman"/>
                <w:b/>
                <w:sz w:val="18"/>
                <w:szCs w:val="18"/>
              </w:rPr>
              <w:t>)</w:t>
            </w:r>
          </w:p>
        </w:tc>
        <w:tc>
          <w:tcPr>
            <w:tcW w:w="1236" w:type="dxa"/>
            <w:tcBorders>
              <w:top w:val="single" w:sz="4" w:space="0" w:color="auto"/>
              <w:bottom w:val="single" w:sz="4" w:space="0" w:color="auto"/>
            </w:tcBorders>
          </w:tcPr>
          <w:p w14:paraId="23CB39CA" w14:textId="77777777" w:rsidR="00DF3E52" w:rsidRPr="00A36815" w:rsidRDefault="00DF3E52" w:rsidP="003175D9">
            <w:pPr>
              <w:spacing w:before="60" w:after="60"/>
              <w:jc w:val="center"/>
              <w:rPr>
                <w:rFonts w:ascii="Times New Roman" w:eastAsia="Calibri" w:hAnsi="Times New Roman" w:cs="Times New Roman"/>
                <w:b/>
                <w:sz w:val="18"/>
                <w:szCs w:val="18"/>
              </w:rPr>
            </w:pPr>
            <w:r w:rsidRPr="00A36815">
              <w:rPr>
                <w:rFonts w:ascii="Times New Roman" w:eastAsia="Calibri" w:hAnsi="Times New Roman" w:cs="Times New Roman"/>
                <w:b/>
                <w:sz w:val="18"/>
                <w:szCs w:val="18"/>
              </w:rPr>
              <w:t>PS-Pd(CH</w:t>
            </w:r>
            <w:r w:rsidRPr="00A36815">
              <w:rPr>
                <w:rFonts w:ascii="Times New Roman" w:eastAsia="Calibri" w:hAnsi="Times New Roman" w:cs="Times New Roman"/>
                <w:b/>
                <w:sz w:val="18"/>
                <w:szCs w:val="18"/>
                <w:vertAlign w:val="subscript"/>
              </w:rPr>
              <w:t>3</w:t>
            </w:r>
            <w:r w:rsidRPr="00A36815">
              <w:rPr>
                <w:rFonts w:ascii="Times New Roman" w:eastAsia="Calibri" w:hAnsi="Times New Roman" w:cs="Times New Roman"/>
                <w:b/>
                <w:sz w:val="18"/>
                <w:szCs w:val="18"/>
              </w:rPr>
              <w:t>)</w:t>
            </w:r>
          </w:p>
        </w:tc>
      </w:tr>
      <w:tr w:rsidR="00DF3E52" w:rsidRPr="00A36815" w14:paraId="455E2537" w14:textId="77777777" w:rsidTr="00D07F26">
        <w:tc>
          <w:tcPr>
            <w:tcW w:w="1270" w:type="dxa"/>
            <w:tcBorders>
              <w:top w:val="single" w:sz="4" w:space="0" w:color="auto"/>
            </w:tcBorders>
          </w:tcPr>
          <w:p w14:paraId="05A8FDD0" w14:textId="77777777" w:rsidR="00DF3E52" w:rsidRPr="00A36815" w:rsidRDefault="00DF3E52" w:rsidP="003175D9">
            <w:pPr>
              <w:spacing w:before="60" w:after="0"/>
              <w:rPr>
                <w:rFonts w:ascii="Times New Roman" w:eastAsia="Calibri" w:hAnsi="Times New Roman" w:cs="Times New Roman"/>
                <w:sz w:val="18"/>
                <w:szCs w:val="18"/>
              </w:rPr>
            </w:pPr>
            <w:r w:rsidRPr="00A36815">
              <w:rPr>
                <w:rFonts w:ascii="Times New Roman" w:eastAsia="Calibri" w:hAnsi="Times New Roman" w:cs="Times New Roman"/>
                <w:sz w:val="18"/>
                <w:szCs w:val="18"/>
              </w:rPr>
              <w:t>C=O aldehyde</w:t>
            </w:r>
          </w:p>
        </w:tc>
        <w:tc>
          <w:tcPr>
            <w:tcW w:w="917" w:type="dxa"/>
            <w:tcBorders>
              <w:top w:val="single" w:sz="4" w:space="0" w:color="auto"/>
            </w:tcBorders>
          </w:tcPr>
          <w:p w14:paraId="3F1DC890" w14:textId="77777777" w:rsidR="00DF3E52" w:rsidRPr="00A36815" w:rsidRDefault="00DF3E52" w:rsidP="003175D9">
            <w:pPr>
              <w:spacing w:before="60" w:after="0"/>
              <w:jc w:val="center"/>
              <w:rPr>
                <w:rFonts w:ascii="Times New Roman" w:eastAsia="Calibri" w:hAnsi="Times New Roman" w:cs="Times New Roman"/>
                <w:sz w:val="18"/>
                <w:szCs w:val="18"/>
              </w:rPr>
            </w:pPr>
            <w:r w:rsidRPr="00A36815">
              <w:rPr>
                <w:rFonts w:ascii="Times New Roman" w:eastAsia="Calibri" w:hAnsi="Times New Roman" w:cs="Times New Roman"/>
                <w:sz w:val="18"/>
                <w:szCs w:val="18"/>
              </w:rPr>
              <w:t>1741.20</w:t>
            </w:r>
          </w:p>
        </w:tc>
        <w:tc>
          <w:tcPr>
            <w:tcW w:w="1152" w:type="dxa"/>
            <w:tcBorders>
              <w:top w:val="single" w:sz="4" w:space="0" w:color="auto"/>
            </w:tcBorders>
          </w:tcPr>
          <w:p w14:paraId="74A41865" w14:textId="77777777" w:rsidR="00DF3E52" w:rsidRPr="00A36815" w:rsidRDefault="00DF3E52" w:rsidP="003175D9">
            <w:pPr>
              <w:spacing w:before="60" w:after="0"/>
              <w:jc w:val="center"/>
              <w:rPr>
                <w:rFonts w:ascii="Times New Roman" w:eastAsia="Calibri" w:hAnsi="Times New Roman" w:cs="Times New Roman"/>
                <w:sz w:val="18"/>
                <w:szCs w:val="18"/>
              </w:rPr>
            </w:pPr>
            <w:r w:rsidRPr="00A36815">
              <w:rPr>
                <w:rFonts w:ascii="Times New Roman" w:eastAsia="Calibri" w:hAnsi="Times New Roman" w:cs="Times New Roman"/>
                <w:sz w:val="18"/>
                <w:szCs w:val="18"/>
              </w:rPr>
              <w:t>-</w:t>
            </w:r>
          </w:p>
        </w:tc>
        <w:tc>
          <w:tcPr>
            <w:tcW w:w="1236" w:type="dxa"/>
            <w:tcBorders>
              <w:top w:val="single" w:sz="4" w:space="0" w:color="auto"/>
            </w:tcBorders>
          </w:tcPr>
          <w:p w14:paraId="5648E3F6" w14:textId="77777777" w:rsidR="00DF3E52" w:rsidRPr="00A36815" w:rsidRDefault="00DF3E52" w:rsidP="003175D9">
            <w:pPr>
              <w:spacing w:before="60" w:after="0"/>
              <w:jc w:val="center"/>
              <w:rPr>
                <w:rFonts w:ascii="Times New Roman" w:eastAsia="Calibri" w:hAnsi="Times New Roman" w:cs="Times New Roman"/>
                <w:sz w:val="18"/>
                <w:szCs w:val="18"/>
              </w:rPr>
            </w:pPr>
            <w:r w:rsidRPr="00A36815">
              <w:rPr>
                <w:rFonts w:ascii="Times New Roman" w:eastAsia="Calibri" w:hAnsi="Times New Roman" w:cs="Times New Roman"/>
                <w:sz w:val="18"/>
                <w:szCs w:val="18"/>
              </w:rPr>
              <w:t>-</w:t>
            </w:r>
          </w:p>
        </w:tc>
      </w:tr>
      <w:tr w:rsidR="00DF3E52" w:rsidRPr="00A36815" w14:paraId="2C924B4D" w14:textId="77777777" w:rsidTr="00D07F26">
        <w:tc>
          <w:tcPr>
            <w:tcW w:w="1270" w:type="dxa"/>
            <w:tcBorders>
              <w:bottom w:val="nil"/>
            </w:tcBorders>
          </w:tcPr>
          <w:p w14:paraId="47C68872" w14:textId="77777777" w:rsidR="00DF3E52" w:rsidRPr="00A36815" w:rsidRDefault="00DF3E52" w:rsidP="003175D9">
            <w:pPr>
              <w:spacing w:before="60" w:after="0"/>
              <w:rPr>
                <w:rFonts w:ascii="Times New Roman" w:eastAsia="Calibri" w:hAnsi="Times New Roman" w:cs="Times New Roman"/>
                <w:sz w:val="18"/>
                <w:szCs w:val="18"/>
              </w:rPr>
            </w:pPr>
            <w:r w:rsidRPr="00A36815">
              <w:rPr>
                <w:rFonts w:ascii="Times New Roman" w:eastAsia="Calibri" w:hAnsi="Times New Roman" w:cs="Times New Roman"/>
                <w:sz w:val="18"/>
                <w:szCs w:val="18"/>
              </w:rPr>
              <w:t>C=O amide</w:t>
            </w:r>
          </w:p>
        </w:tc>
        <w:tc>
          <w:tcPr>
            <w:tcW w:w="917" w:type="dxa"/>
            <w:tcBorders>
              <w:bottom w:val="nil"/>
            </w:tcBorders>
          </w:tcPr>
          <w:p w14:paraId="266D529C" w14:textId="77777777" w:rsidR="00DF3E52" w:rsidRPr="00A36815" w:rsidRDefault="00DF3E52" w:rsidP="003175D9">
            <w:pPr>
              <w:spacing w:before="60" w:after="0"/>
              <w:jc w:val="center"/>
              <w:rPr>
                <w:rFonts w:ascii="Times New Roman" w:eastAsia="Calibri" w:hAnsi="Times New Roman" w:cs="Times New Roman"/>
                <w:sz w:val="18"/>
                <w:szCs w:val="18"/>
              </w:rPr>
            </w:pPr>
            <w:r w:rsidRPr="00A36815">
              <w:rPr>
                <w:rFonts w:ascii="Times New Roman" w:eastAsia="Calibri" w:hAnsi="Times New Roman" w:cs="Times New Roman"/>
                <w:sz w:val="18"/>
                <w:szCs w:val="18"/>
              </w:rPr>
              <w:t>-</w:t>
            </w:r>
          </w:p>
        </w:tc>
        <w:tc>
          <w:tcPr>
            <w:tcW w:w="1152" w:type="dxa"/>
            <w:tcBorders>
              <w:bottom w:val="nil"/>
            </w:tcBorders>
          </w:tcPr>
          <w:p w14:paraId="4B06F24E" w14:textId="77777777" w:rsidR="00DF3E52" w:rsidRPr="00A36815" w:rsidRDefault="00DF3E52" w:rsidP="003175D9">
            <w:pPr>
              <w:spacing w:before="60" w:after="0"/>
              <w:jc w:val="center"/>
              <w:rPr>
                <w:rFonts w:ascii="Times New Roman" w:eastAsia="Calibri" w:hAnsi="Times New Roman" w:cs="Times New Roman"/>
                <w:sz w:val="18"/>
                <w:szCs w:val="18"/>
              </w:rPr>
            </w:pPr>
            <w:r w:rsidRPr="00A36815">
              <w:rPr>
                <w:rFonts w:ascii="Times New Roman" w:eastAsia="Calibri" w:hAnsi="Times New Roman" w:cs="Times New Roman"/>
                <w:sz w:val="18"/>
                <w:szCs w:val="18"/>
              </w:rPr>
              <w:t>1600.91</w:t>
            </w:r>
          </w:p>
        </w:tc>
        <w:tc>
          <w:tcPr>
            <w:tcW w:w="1236" w:type="dxa"/>
            <w:tcBorders>
              <w:bottom w:val="nil"/>
            </w:tcBorders>
          </w:tcPr>
          <w:p w14:paraId="648A66B0" w14:textId="77777777" w:rsidR="00DF3E52" w:rsidRPr="00A36815" w:rsidRDefault="00DF3E52" w:rsidP="003175D9">
            <w:pPr>
              <w:spacing w:before="60" w:after="0"/>
              <w:jc w:val="center"/>
              <w:rPr>
                <w:rFonts w:ascii="Times New Roman" w:eastAsia="Calibri" w:hAnsi="Times New Roman" w:cs="Times New Roman"/>
                <w:sz w:val="18"/>
                <w:szCs w:val="18"/>
              </w:rPr>
            </w:pPr>
            <w:r w:rsidRPr="00A36815">
              <w:rPr>
                <w:rFonts w:ascii="Times New Roman" w:eastAsia="Calibri" w:hAnsi="Times New Roman" w:cs="Times New Roman"/>
                <w:sz w:val="18"/>
                <w:szCs w:val="18"/>
              </w:rPr>
              <w:t>1618.63</w:t>
            </w:r>
          </w:p>
        </w:tc>
      </w:tr>
      <w:tr w:rsidR="00DF3E52" w:rsidRPr="00A36815" w14:paraId="2886EBD8" w14:textId="77777777" w:rsidTr="00D07F26">
        <w:tc>
          <w:tcPr>
            <w:tcW w:w="1270" w:type="dxa"/>
            <w:tcBorders>
              <w:top w:val="nil"/>
              <w:bottom w:val="single" w:sz="4" w:space="0" w:color="auto"/>
            </w:tcBorders>
          </w:tcPr>
          <w:p w14:paraId="035F88E4" w14:textId="77777777" w:rsidR="00DF3E52" w:rsidRPr="00A36815" w:rsidRDefault="00DF3E52" w:rsidP="003175D9">
            <w:pPr>
              <w:spacing w:before="60" w:after="60"/>
              <w:rPr>
                <w:rFonts w:ascii="Times New Roman" w:eastAsia="Calibri" w:hAnsi="Times New Roman" w:cs="Times New Roman"/>
                <w:sz w:val="18"/>
                <w:szCs w:val="18"/>
              </w:rPr>
            </w:pPr>
            <w:r w:rsidRPr="00A36815">
              <w:rPr>
                <w:rFonts w:ascii="Times New Roman" w:eastAsia="Calibri" w:hAnsi="Times New Roman" w:cs="Times New Roman"/>
                <w:sz w:val="18"/>
                <w:szCs w:val="18"/>
              </w:rPr>
              <w:t>C=N imine</w:t>
            </w:r>
          </w:p>
        </w:tc>
        <w:tc>
          <w:tcPr>
            <w:tcW w:w="917" w:type="dxa"/>
            <w:tcBorders>
              <w:top w:val="nil"/>
              <w:bottom w:val="single" w:sz="4" w:space="0" w:color="auto"/>
            </w:tcBorders>
          </w:tcPr>
          <w:p w14:paraId="031343FC" w14:textId="77777777" w:rsidR="00DF3E52" w:rsidRPr="00A36815" w:rsidRDefault="00DF3E52" w:rsidP="003175D9">
            <w:pPr>
              <w:spacing w:before="60" w:after="60"/>
              <w:jc w:val="center"/>
              <w:rPr>
                <w:rFonts w:ascii="Times New Roman" w:eastAsia="Calibri" w:hAnsi="Times New Roman" w:cs="Times New Roman"/>
                <w:sz w:val="18"/>
                <w:szCs w:val="18"/>
              </w:rPr>
            </w:pPr>
            <w:r w:rsidRPr="00A36815">
              <w:rPr>
                <w:rFonts w:ascii="Times New Roman" w:eastAsia="Calibri" w:hAnsi="Times New Roman" w:cs="Times New Roman"/>
                <w:sz w:val="18"/>
                <w:szCs w:val="18"/>
              </w:rPr>
              <w:t>-</w:t>
            </w:r>
          </w:p>
        </w:tc>
        <w:tc>
          <w:tcPr>
            <w:tcW w:w="1152" w:type="dxa"/>
            <w:tcBorders>
              <w:top w:val="nil"/>
              <w:bottom w:val="single" w:sz="4" w:space="0" w:color="auto"/>
            </w:tcBorders>
          </w:tcPr>
          <w:p w14:paraId="1523D405" w14:textId="77777777" w:rsidR="00DF3E52" w:rsidRPr="00A36815" w:rsidRDefault="00DF3E52" w:rsidP="003175D9">
            <w:pPr>
              <w:spacing w:before="60" w:after="60"/>
              <w:jc w:val="center"/>
              <w:rPr>
                <w:rFonts w:ascii="Times New Roman" w:eastAsia="Calibri" w:hAnsi="Times New Roman" w:cs="Times New Roman"/>
                <w:sz w:val="18"/>
                <w:szCs w:val="18"/>
              </w:rPr>
            </w:pPr>
            <w:r w:rsidRPr="00A36815">
              <w:rPr>
                <w:rFonts w:ascii="Times New Roman" w:eastAsia="Calibri" w:hAnsi="Times New Roman" w:cs="Times New Roman"/>
                <w:sz w:val="18"/>
                <w:szCs w:val="18"/>
              </w:rPr>
              <w:t>1581.36</w:t>
            </w:r>
          </w:p>
        </w:tc>
        <w:tc>
          <w:tcPr>
            <w:tcW w:w="1236" w:type="dxa"/>
            <w:tcBorders>
              <w:top w:val="nil"/>
              <w:bottom w:val="single" w:sz="4" w:space="0" w:color="auto"/>
            </w:tcBorders>
          </w:tcPr>
          <w:p w14:paraId="1A898383" w14:textId="77777777" w:rsidR="00DF3E52" w:rsidRPr="00A36815" w:rsidRDefault="00DF3E52" w:rsidP="003175D9">
            <w:pPr>
              <w:spacing w:before="60" w:after="60"/>
              <w:jc w:val="center"/>
              <w:rPr>
                <w:rFonts w:ascii="Times New Roman" w:eastAsia="Calibri" w:hAnsi="Times New Roman" w:cs="Times New Roman"/>
                <w:sz w:val="18"/>
                <w:szCs w:val="18"/>
              </w:rPr>
            </w:pPr>
            <w:r w:rsidRPr="00A36815">
              <w:rPr>
                <w:rFonts w:ascii="Times New Roman" w:eastAsia="Calibri" w:hAnsi="Times New Roman" w:cs="Times New Roman"/>
                <w:sz w:val="18"/>
                <w:szCs w:val="18"/>
              </w:rPr>
              <w:t>1590.75</w:t>
            </w:r>
          </w:p>
        </w:tc>
      </w:tr>
    </w:tbl>
    <w:p w14:paraId="1C867F06" w14:textId="4920736F" w:rsidR="0085248E" w:rsidRPr="000C65B7" w:rsidRDefault="0085248E" w:rsidP="0085248E">
      <w:pPr>
        <w:spacing w:after="0"/>
        <w:jc w:val="both"/>
        <w:outlineLvl w:val="0"/>
        <w:rPr>
          <w:rFonts w:ascii="Times New Roman" w:hAnsi="Times New Roman"/>
          <w:sz w:val="20"/>
          <w:szCs w:val="20"/>
          <w:lang w:val="en-GB"/>
        </w:rPr>
      </w:pPr>
      <w:r w:rsidRPr="000C65B7">
        <w:rPr>
          <w:rFonts w:ascii="Times New Roman" w:hAnsi="Times New Roman"/>
          <w:sz w:val="20"/>
          <w:szCs w:val="20"/>
          <w:lang w:val="en-GB"/>
        </w:rPr>
        <w:lastRenderedPageBreak/>
        <w:t>The conversion of PS-CHO to PS-H(CH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was confirmed by the appearance of C=O amide (PS-H(CH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=1600.91 cm</w:t>
      </w:r>
      <w:r w:rsidRPr="000C65B7">
        <w:rPr>
          <w:rFonts w:ascii="Times New Roman" w:hAnsi="Times New Roman"/>
          <w:sz w:val="20"/>
          <w:szCs w:val="20"/>
          <w:vertAlign w:val="superscript"/>
          <w:lang w:val="en-GB"/>
        </w:rPr>
        <w:t>-1</w:t>
      </w:r>
      <w:r w:rsidRPr="000C65B7">
        <w:rPr>
          <w:rFonts w:ascii="Times New Roman" w:hAnsi="Times New Roman"/>
          <w:sz w:val="20"/>
          <w:szCs w:val="20"/>
          <w:lang w:val="en-GB"/>
        </w:rPr>
        <w:t xml:space="preserve">), </w:t>
      </w:r>
      <w:r w:rsidR="006F4916">
        <w:rPr>
          <w:rFonts w:ascii="Times New Roman" w:hAnsi="Times New Roman"/>
          <w:sz w:val="20"/>
          <w:szCs w:val="20"/>
          <w:lang w:val="en-GB"/>
        </w:rPr>
        <w:t xml:space="preserve"> </w:t>
      </w:r>
      <w:r w:rsidRPr="000C65B7">
        <w:rPr>
          <w:rFonts w:ascii="Times New Roman" w:hAnsi="Times New Roman"/>
          <w:sz w:val="20"/>
          <w:szCs w:val="20"/>
          <w:lang w:val="en-GB"/>
        </w:rPr>
        <w:t xml:space="preserve">C=N imine </w:t>
      </w:r>
      <w:r w:rsidR="006F4916">
        <w:rPr>
          <w:rFonts w:ascii="Times New Roman" w:hAnsi="Times New Roman"/>
          <w:sz w:val="20"/>
          <w:szCs w:val="20"/>
          <w:lang w:val="en-GB"/>
        </w:rPr>
        <w:t xml:space="preserve"> </w:t>
      </w:r>
      <w:r w:rsidRPr="000C65B7">
        <w:rPr>
          <w:rFonts w:ascii="Times New Roman" w:hAnsi="Times New Roman"/>
          <w:sz w:val="20"/>
          <w:szCs w:val="20"/>
          <w:lang w:val="en-GB"/>
        </w:rPr>
        <w:t>(PS-H(CH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w:t>
      </w:r>
      <w:r w:rsidR="006F4916">
        <w:rPr>
          <w:rFonts w:ascii="Times New Roman" w:hAnsi="Times New Roman"/>
          <w:sz w:val="20"/>
          <w:szCs w:val="20"/>
          <w:lang w:val="en-GB"/>
        </w:rPr>
        <w:t xml:space="preserve"> </w:t>
      </w:r>
      <w:r w:rsidRPr="000C65B7">
        <w:rPr>
          <w:rFonts w:ascii="Times New Roman" w:hAnsi="Times New Roman"/>
          <w:sz w:val="20"/>
          <w:szCs w:val="20"/>
          <w:lang w:val="en-GB"/>
        </w:rPr>
        <w:t xml:space="preserve"> =</w:t>
      </w:r>
      <w:r w:rsidR="006F4916">
        <w:rPr>
          <w:rFonts w:ascii="Times New Roman" w:hAnsi="Times New Roman"/>
          <w:sz w:val="20"/>
          <w:szCs w:val="20"/>
          <w:lang w:val="en-GB"/>
        </w:rPr>
        <w:t xml:space="preserve"> </w:t>
      </w:r>
      <w:r w:rsidRPr="000C65B7">
        <w:rPr>
          <w:rFonts w:ascii="Times New Roman" w:hAnsi="Times New Roman"/>
          <w:sz w:val="20"/>
          <w:szCs w:val="20"/>
          <w:lang w:val="en-GB"/>
        </w:rPr>
        <w:t>1581.36 cm</w:t>
      </w:r>
      <w:r w:rsidRPr="000C65B7">
        <w:rPr>
          <w:rFonts w:ascii="Times New Roman" w:hAnsi="Times New Roman"/>
          <w:sz w:val="20"/>
          <w:szCs w:val="20"/>
          <w:vertAlign w:val="superscript"/>
          <w:lang w:val="en-GB"/>
        </w:rPr>
        <w:t>-1</w:t>
      </w:r>
      <w:r w:rsidRPr="000C65B7">
        <w:rPr>
          <w:rFonts w:ascii="Times New Roman" w:hAnsi="Times New Roman"/>
          <w:sz w:val="20"/>
          <w:szCs w:val="20"/>
          <w:lang w:val="en-GB"/>
        </w:rPr>
        <w:t>) and N-H (PS-H(CH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=3461.36 cm</w:t>
      </w:r>
      <w:r w:rsidRPr="000C65B7">
        <w:rPr>
          <w:rFonts w:ascii="Times New Roman" w:hAnsi="Times New Roman"/>
          <w:sz w:val="20"/>
          <w:szCs w:val="20"/>
          <w:vertAlign w:val="superscript"/>
          <w:lang w:val="en-GB"/>
        </w:rPr>
        <w:t>-1</w:t>
      </w:r>
      <w:r w:rsidRPr="000C65B7">
        <w:rPr>
          <w:rFonts w:ascii="Times New Roman" w:hAnsi="Times New Roman"/>
          <w:sz w:val="20"/>
          <w:szCs w:val="20"/>
          <w:lang w:val="en-GB"/>
        </w:rPr>
        <w:t>). The PS-H(CH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of C=N peaks appeared at a lower frequency when compared to the normal range absorption peaks of C=N which is 1650 cm</w:t>
      </w:r>
      <w:r w:rsidRPr="000C65B7">
        <w:rPr>
          <w:rFonts w:ascii="Times New Roman" w:hAnsi="Times New Roman"/>
          <w:sz w:val="20"/>
          <w:szCs w:val="20"/>
          <w:vertAlign w:val="superscript"/>
          <w:lang w:val="en-GB"/>
        </w:rPr>
        <w:t>-1</w:t>
      </w:r>
      <w:r w:rsidRPr="000C65B7">
        <w:rPr>
          <w:rFonts w:ascii="Times New Roman" w:hAnsi="Times New Roman"/>
          <w:sz w:val="20"/>
          <w:szCs w:val="20"/>
          <w:lang w:val="en-GB"/>
        </w:rPr>
        <w:t>. The presence of resonance effect in the structure between H-C=N leads to the absorption band of C=N observed at a lower frequency.</w:t>
      </w:r>
    </w:p>
    <w:p w14:paraId="6EC3C040" w14:textId="77777777" w:rsidR="0085248E" w:rsidRPr="000C65B7" w:rsidRDefault="0085248E" w:rsidP="0085248E">
      <w:pPr>
        <w:spacing w:after="0"/>
        <w:jc w:val="both"/>
        <w:outlineLvl w:val="0"/>
        <w:rPr>
          <w:rFonts w:ascii="Times New Roman" w:hAnsi="Times New Roman"/>
          <w:sz w:val="20"/>
          <w:szCs w:val="20"/>
          <w:lang w:val="en-GB"/>
        </w:rPr>
      </w:pPr>
    </w:p>
    <w:p w14:paraId="66B3447E" w14:textId="7D62AD9E" w:rsidR="0085248E" w:rsidRDefault="0085248E" w:rsidP="0085248E">
      <w:pPr>
        <w:spacing w:after="0"/>
        <w:jc w:val="both"/>
        <w:outlineLvl w:val="0"/>
        <w:rPr>
          <w:rFonts w:ascii="Times New Roman" w:hAnsi="Times New Roman"/>
          <w:sz w:val="20"/>
          <w:szCs w:val="20"/>
          <w:lang w:val="en-GB"/>
        </w:rPr>
      </w:pPr>
      <w:r w:rsidRPr="000C65B7">
        <w:rPr>
          <w:rFonts w:ascii="Times New Roman" w:hAnsi="Times New Roman"/>
          <w:sz w:val="20"/>
          <w:szCs w:val="20"/>
          <w:lang w:val="en-GB"/>
        </w:rPr>
        <w:t>The complexation reaction of PS-H(CH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with PdCl</w:t>
      </w:r>
      <w:r w:rsidRPr="000C65B7">
        <w:rPr>
          <w:rFonts w:ascii="Times New Roman" w:hAnsi="Times New Roman"/>
          <w:sz w:val="20"/>
          <w:szCs w:val="20"/>
          <w:vertAlign w:val="subscript"/>
          <w:lang w:val="en-GB"/>
        </w:rPr>
        <w:t xml:space="preserve">2 </w:t>
      </w:r>
      <w:r w:rsidRPr="000C65B7">
        <w:rPr>
          <w:rFonts w:ascii="Times New Roman" w:hAnsi="Times New Roman"/>
          <w:sz w:val="20"/>
          <w:szCs w:val="20"/>
          <w:lang w:val="en-GB"/>
        </w:rPr>
        <w:t>changed the absorption frequency and peaks intensity of C=O (1618.63 cm</w:t>
      </w:r>
      <w:r w:rsidRPr="000C65B7">
        <w:rPr>
          <w:rFonts w:ascii="Times New Roman" w:hAnsi="Times New Roman"/>
          <w:sz w:val="20"/>
          <w:szCs w:val="20"/>
          <w:vertAlign w:val="superscript"/>
          <w:lang w:val="en-GB"/>
        </w:rPr>
        <w:t>-1</w:t>
      </w:r>
      <w:r w:rsidRPr="000C65B7">
        <w:rPr>
          <w:rFonts w:ascii="Times New Roman" w:hAnsi="Times New Roman"/>
          <w:sz w:val="20"/>
          <w:szCs w:val="20"/>
          <w:lang w:val="en-GB"/>
        </w:rPr>
        <w:t>), and C=N amide (1590.75 cm</w:t>
      </w:r>
      <w:r w:rsidRPr="000C65B7">
        <w:rPr>
          <w:rFonts w:ascii="Times New Roman" w:hAnsi="Times New Roman"/>
          <w:sz w:val="20"/>
          <w:szCs w:val="20"/>
          <w:vertAlign w:val="superscript"/>
          <w:lang w:val="en-GB"/>
        </w:rPr>
        <w:t>-1</w:t>
      </w:r>
      <w:r w:rsidRPr="000C65B7">
        <w:rPr>
          <w:rFonts w:ascii="Times New Roman" w:hAnsi="Times New Roman"/>
          <w:sz w:val="20"/>
          <w:szCs w:val="20"/>
          <w:lang w:val="en-GB"/>
        </w:rPr>
        <w:t xml:space="preserve">) proved that complexation occurs via the carbonyl oxygen and nitrogen of hydrazone as illustrated in </w:t>
      </w:r>
      <w:r w:rsidRPr="008C0B1A">
        <w:rPr>
          <w:rFonts w:ascii="Times New Roman" w:hAnsi="Times New Roman"/>
          <w:sz w:val="20"/>
          <w:szCs w:val="20"/>
          <w:lang w:val="en-GB"/>
        </w:rPr>
        <w:t>Figure 2</w:t>
      </w:r>
      <w:r w:rsidRPr="000C65B7">
        <w:rPr>
          <w:rFonts w:ascii="Times New Roman" w:hAnsi="Times New Roman"/>
          <w:sz w:val="20"/>
          <w:szCs w:val="20"/>
          <w:lang w:val="en-GB"/>
        </w:rPr>
        <w:t xml:space="preserve"> [21,22,23]. The adsorption frequency could increase or decrease upon complexation due to the increase or decrease in the stretching constant of C=O and C=N during the complexation [23,24,25]. This results also confirms the structure and composition of hydrazone in the cross-linked beads was not destroyed after attachment of Pd(II) [26]. </w:t>
      </w:r>
    </w:p>
    <w:p w14:paraId="4DAB8840" w14:textId="77777777" w:rsidR="00972D35" w:rsidRDefault="00972D35" w:rsidP="0085248E">
      <w:pPr>
        <w:spacing w:after="0"/>
        <w:jc w:val="both"/>
        <w:outlineLvl w:val="0"/>
        <w:rPr>
          <w:rFonts w:ascii="Times New Roman" w:hAnsi="Times New Roman"/>
          <w:sz w:val="20"/>
          <w:szCs w:val="20"/>
          <w:lang w:val="en-GB"/>
        </w:rPr>
      </w:pPr>
    </w:p>
    <w:p w14:paraId="682FF45A" w14:textId="61418F85" w:rsidR="0085248E" w:rsidRDefault="0085248E" w:rsidP="0085248E">
      <w:pPr>
        <w:spacing w:after="0"/>
        <w:jc w:val="both"/>
        <w:outlineLvl w:val="0"/>
        <w:rPr>
          <w:rFonts w:ascii="Times New Roman" w:hAnsi="Times New Roman"/>
          <w:sz w:val="20"/>
          <w:szCs w:val="20"/>
          <w:lang w:val="en-GB"/>
        </w:rPr>
      </w:pPr>
      <w:r w:rsidRPr="000C65B7">
        <w:rPr>
          <w:rFonts w:ascii="Times New Roman" w:hAnsi="Times New Roman"/>
          <w:sz w:val="20"/>
          <w:szCs w:val="20"/>
          <w:lang w:val="en-GB"/>
        </w:rPr>
        <w:t>Powder X-ray diffraction (PXRD) is a powerful tool for characterising solid state samples. Each crystalline species has a unique X-ray diffraction pattern. Powder X-ray diffraction patterns of PS-CHO, PS-H(CH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and PS-Pd(CH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xml:space="preserve">) are shown in </w:t>
      </w:r>
      <w:r w:rsidRPr="008C0B1A">
        <w:rPr>
          <w:rFonts w:ascii="Times New Roman" w:hAnsi="Times New Roman"/>
          <w:sz w:val="20"/>
          <w:szCs w:val="20"/>
          <w:lang w:val="en-GB"/>
        </w:rPr>
        <w:t>Figure 3</w:t>
      </w:r>
      <w:r w:rsidRPr="000C65B7">
        <w:rPr>
          <w:rFonts w:ascii="Times New Roman" w:hAnsi="Times New Roman"/>
          <w:sz w:val="20"/>
          <w:szCs w:val="20"/>
          <w:lang w:val="en-GB"/>
        </w:rPr>
        <w:t>. The most prominent peak for PS-CHO shows 2 diffraction patterns between 15° to 22° indicating that the polystyrene is amorphous [20]. For PS-H(CH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the presence of the peaks at 2Ɵ are an indication of the presence of amorphous material in the polymer samples. The PS-Pd(CH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complex shows three peaks at 35° to 50° of 2Ɵ indicating the existence of Pd [27, 28].</w:t>
      </w:r>
    </w:p>
    <w:p w14:paraId="2B2BBA08" w14:textId="77777777" w:rsidR="008D4C1D" w:rsidRDefault="008D4C1D" w:rsidP="0085248E">
      <w:pPr>
        <w:spacing w:after="0"/>
        <w:jc w:val="both"/>
        <w:outlineLvl w:val="0"/>
        <w:rPr>
          <w:rFonts w:ascii="Times New Roman" w:hAnsi="Times New Roman"/>
          <w:sz w:val="20"/>
          <w:szCs w:val="20"/>
          <w:lang w:val="en-GB"/>
        </w:rPr>
      </w:pPr>
    </w:p>
    <w:p w14:paraId="0C77209D" w14:textId="4F3C5CAF" w:rsidR="00972D35" w:rsidRPr="000C65B7" w:rsidRDefault="00972D35" w:rsidP="00972D35">
      <w:pPr>
        <w:tabs>
          <w:tab w:val="left" w:pos="5370"/>
        </w:tabs>
        <w:spacing w:after="0"/>
        <w:jc w:val="both"/>
        <w:outlineLvl w:val="0"/>
        <w:rPr>
          <w:rFonts w:ascii="Times New Roman" w:hAnsi="Times New Roman"/>
          <w:sz w:val="20"/>
          <w:szCs w:val="20"/>
          <w:lang w:val="en-GB"/>
        </w:rPr>
      </w:pPr>
      <w:r w:rsidRPr="000C65B7">
        <w:rPr>
          <w:rFonts w:ascii="Times New Roman" w:hAnsi="Times New Roman"/>
          <w:sz w:val="20"/>
          <w:szCs w:val="20"/>
          <w:lang w:val="en-GB"/>
        </w:rPr>
        <w:t>FESEM analysis on the aldehyde functionalised polymer (PS-CHO), polymer-supported hydrazone ligand (PS-H(CH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and polymer-supported palladium(II) hydrazone complex (PS-Pd(CH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xml:space="preserve">) at various stages of preparation of the catalysts were </w:t>
      </w:r>
      <w:r w:rsidRPr="000C65B7">
        <w:rPr>
          <w:rFonts w:ascii="Times New Roman" w:hAnsi="Times New Roman"/>
          <w:sz w:val="20"/>
          <w:szCs w:val="20"/>
          <w:lang w:val="en-GB"/>
        </w:rPr>
        <w:t xml:space="preserve">recorded to understand morphological changes occurring on the surface of the polymeric matrix. Scanning was done at 50 µm </w:t>
      </w:r>
      <w:r w:rsidRPr="00854634">
        <w:rPr>
          <w:rFonts w:ascii="Times New Roman" w:hAnsi="Times New Roman"/>
          <w:sz w:val="20"/>
          <w:szCs w:val="20"/>
          <w:lang w:val="en-GB"/>
        </w:rPr>
        <w:t xml:space="preserve">as shown in Figure </w:t>
      </w:r>
      <w:r w:rsidR="00854634">
        <w:rPr>
          <w:rFonts w:ascii="Times New Roman" w:hAnsi="Times New Roman"/>
          <w:sz w:val="20"/>
          <w:szCs w:val="20"/>
          <w:lang w:val="en-GB"/>
        </w:rPr>
        <w:t>4</w:t>
      </w:r>
      <w:r w:rsidRPr="000C65B7">
        <w:rPr>
          <w:rFonts w:ascii="Times New Roman" w:hAnsi="Times New Roman"/>
          <w:sz w:val="20"/>
          <w:szCs w:val="20"/>
          <w:lang w:val="en-GB"/>
        </w:rPr>
        <w:t>. The polymer beads PS-CHO recorded a smooth and clear surface. Functionalised PS-H(CH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however, records scattered deposits on the surface which intensifies the presence of PS-Pd(CH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xml:space="preserve">) due to palladium metal loading [29].  </w:t>
      </w:r>
    </w:p>
    <w:p w14:paraId="512AEB98" w14:textId="77777777" w:rsidR="00972D35" w:rsidRPr="000C65B7" w:rsidRDefault="00972D35" w:rsidP="00972D35">
      <w:pPr>
        <w:tabs>
          <w:tab w:val="left" w:pos="5370"/>
        </w:tabs>
        <w:spacing w:after="0"/>
        <w:jc w:val="both"/>
        <w:outlineLvl w:val="0"/>
        <w:rPr>
          <w:rFonts w:ascii="Times New Roman" w:hAnsi="Times New Roman"/>
          <w:sz w:val="20"/>
          <w:szCs w:val="20"/>
        </w:rPr>
      </w:pPr>
    </w:p>
    <w:p w14:paraId="769D07C6" w14:textId="43D4E9BF" w:rsidR="00972D35" w:rsidRDefault="00972D35" w:rsidP="00972D35">
      <w:pPr>
        <w:spacing w:after="0"/>
        <w:jc w:val="both"/>
        <w:outlineLvl w:val="0"/>
        <w:rPr>
          <w:rFonts w:ascii="Times New Roman" w:hAnsi="Times New Roman"/>
          <w:sz w:val="20"/>
          <w:szCs w:val="20"/>
          <w:lang w:val="en-GB"/>
        </w:rPr>
      </w:pPr>
      <w:r w:rsidRPr="000C65B7">
        <w:rPr>
          <w:rFonts w:ascii="Times New Roman" w:hAnsi="Times New Roman"/>
          <w:sz w:val="20"/>
          <w:szCs w:val="20"/>
          <w:lang w:val="en-GB"/>
        </w:rPr>
        <w:t xml:space="preserve">The FESEM micrographs are supported with EDX spectra presented in </w:t>
      </w:r>
      <w:r w:rsidRPr="008C0B1A">
        <w:rPr>
          <w:rFonts w:ascii="Times New Roman" w:hAnsi="Times New Roman"/>
          <w:sz w:val="20"/>
          <w:szCs w:val="20"/>
          <w:lang w:val="en-GB"/>
        </w:rPr>
        <w:t>Figure 4.</w:t>
      </w:r>
      <w:r w:rsidRPr="000C65B7">
        <w:rPr>
          <w:rFonts w:ascii="Times New Roman" w:hAnsi="Times New Roman"/>
          <w:sz w:val="20"/>
          <w:szCs w:val="20"/>
          <w:lang w:val="en-GB"/>
        </w:rPr>
        <w:t xml:space="preserve"> The EDX analysis were carried out on the single bead of PS-CHO, PS-H(CH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and PS-Pd(CH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The spectra shows the synthesis of PS-Pd(CH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was successful via the presence of palladium metal element peaks. In summary, based on the results of FTIR, FESEM-EDX, PXRD and AAS, the molecular structure of the polymer-supported palladium(II)-hydrazone complex (PS-Pd(CH</w:t>
      </w:r>
      <w:r w:rsidRPr="000C65B7">
        <w:rPr>
          <w:rFonts w:ascii="Times New Roman" w:hAnsi="Times New Roman"/>
          <w:sz w:val="20"/>
          <w:szCs w:val="20"/>
          <w:vertAlign w:val="subscript"/>
          <w:lang w:val="en-GB"/>
        </w:rPr>
        <w:t>3</w:t>
      </w:r>
      <w:r w:rsidRPr="000C65B7">
        <w:rPr>
          <w:rFonts w:ascii="Times New Roman" w:hAnsi="Times New Roman"/>
          <w:sz w:val="20"/>
          <w:szCs w:val="20"/>
          <w:lang w:val="en-GB"/>
        </w:rPr>
        <w:t xml:space="preserve">)) are proposed as depicted in Scheme </w:t>
      </w:r>
      <w:r w:rsidR="003F09C4">
        <w:rPr>
          <w:rFonts w:ascii="Times New Roman" w:hAnsi="Times New Roman"/>
          <w:sz w:val="20"/>
          <w:szCs w:val="20"/>
          <w:lang w:val="en-GB"/>
        </w:rPr>
        <w:t>1</w:t>
      </w:r>
      <w:r w:rsidRPr="000C65B7">
        <w:rPr>
          <w:rFonts w:ascii="Times New Roman" w:hAnsi="Times New Roman"/>
          <w:sz w:val="20"/>
          <w:szCs w:val="20"/>
          <w:lang w:val="en-GB"/>
        </w:rPr>
        <w:t>.</w:t>
      </w:r>
    </w:p>
    <w:p w14:paraId="5CD6E740" w14:textId="33F7BB21" w:rsidR="00972D35" w:rsidRDefault="00972D35" w:rsidP="0085248E">
      <w:pPr>
        <w:spacing w:after="0"/>
        <w:jc w:val="both"/>
        <w:outlineLvl w:val="0"/>
        <w:rPr>
          <w:rFonts w:ascii="Times New Roman" w:hAnsi="Times New Roman"/>
          <w:sz w:val="20"/>
          <w:szCs w:val="20"/>
          <w:lang w:val="en-GB"/>
        </w:rPr>
      </w:pPr>
    </w:p>
    <w:p w14:paraId="346805E8" w14:textId="1F15A663" w:rsidR="0085248E" w:rsidRPr="00B45EA5" w:rsidRDefault="00D90434" w:rsidP="00B45EA5">
      <w:pPr>
        <w:spacing w:after="120"/>
        <w:jc w:val="center"/>
        <w:outlineLvl w:val="0"/>
        <w:rPr>
          <w:rFonts w:ascii="Times New Roman" w:hAnsi="Times New Roman"/>
          <w:sz w:val="20"/>
          <w:szCs w:val="20"/>
          <w:lang w:val="en-GB"/>
        </w:rPr>
      </w:pPr>
      <w:r w:rsidRPr="000C65B7">
        <w:rPr>
          <w:rFonts w:ascii="Times New Roman" w:hAnsi="Times New Roman"/>
          <w:noProof/>
          <w:sz w:val="20"/>
          <w:szCs w:val="20"/>
        </w:rPr>
        <w:drawing>
          <wp:inline distT="0" distB="0" distL="0" distR="0" wp14:anchorId="2E05F4E9" wp14:editId="0C915DB2">
            <wp:extent cx="2542032" cy="3118104"/>
            <wp:effectExtent l="19050" t="19050" r="10795" b="25400"/>
            <wp:docPr id="2" name="Picture 2" descr="C:\Users\user\Desktop\Grap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esktop\Graph4.jp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7000" t="8413" r="8501" b="8261"/>
                    <a:stretch/>
                  </pic:blipFill>
                  <pic:spPr bwMode="auto">
                    <a:xfrm>
                      <a:off x="0" y="0"/>
                      <a:ext cx="2542032" cy="311810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B65522C" w14:textId="77777777" w:rsidR="00D90434" w:rsidRPr="000C65B7" w:rsidRDefault="00D90434" w:rsidP="00B45EA5">
      <w:pPr>
        <w:spacing w:after="0"/>
        <w:jc w:val="center"/>
        <w:outlineLvl w:val="0"/>
        <w:rPr>
          <w:rFonts w:ascii="Times New Roman" w:hAnsi="Times New Roman"/>
          <w:sz w:val="20"/>
          <w:szCs w:val="20"/>
        </w:rPr>
      </w:pPr>
      <w:r w:rsidRPr="000C65B7">
        <w:rPr>
          <w:rFonts w:ascii="Times New Roman" w:hAnsi="Times New Roman"/>
          <w:sz w:val="20"/>
          <w:szCs w:val="20"/>
        </w:rPr>
        <w:t xml:space="preserve">Figure 3. </w:t>
      </w:r>
      <w:r>
        <w:rPr>
          <w:rFonts w:ascii="Times New Roman" w:hAnsi="Times New Roman"/>
          <w:sz w:val="20"/>
          <w:szCs w:val="20"/>
        </w:rPr>
        <w:t xml:space="preserve"> </w:t>
      </w:r>
      <w:r w:rsidRPr="000C65B7">
        <w:rPr>
          <w:rFonts w:ascii="Times New Roman" w:hAnsi="Times New Roman"/>
          <w:sz w:val="20"/>
          <w:szCs w:val="20"/>
        </w:rPr>
        <w:t>PXRD spectra of synthesized compounds</w:t>
      </w:r>
    </w:p>
    <w:p w14:paraId="2AAAD368" w14:textId="57C82609" w:rsidR="00D90434" w:rsidRDefault="00D90434" w:rsidP="000C65B7">
      <w:pPr>
        <w:spacing w:after="0"/>
        <w:jc w:val="both"/>
        <w:outlineLvl w:val="0"/>
        <w:rPr>
          <w:rFonts w:ascii="Times New Roman" w:hAnsi="Times New Roman"/>
          <w:sz w:val="20"/>
          <w:szCs w:val="20"/>
        </w:rPr>
        <w:sectPr w:rsidR="00D90434" w:rsidSect="0085248E">
          <w:headerReference w:type="even" r:id="rId34"/>
          <w:headerReference w:type="default" r:id="rId35"/>
          <w:footerReference w:type="even" r:id="rId36"/>
          <w:headerReference w:type="first" r:id="rId37"/>
          <w:type w:val="continuous"/>
          <w:pgSz w:w="12240" w:h="15840" w:code="1"/>
          <w:pgMar w:top="1800" w:right="1469" w:bottom="1699" w:left="1440" w:header="706" w:footer="706" w:gutter="0"/>
          <w:pgNumType w:start="561"/>
          <w:cols w:num="2" w:space="403"/>
          <w:docGrid w:linePitch="360"/>
        </w:sectPr>
      </w:pPr>
    </w:p>
    <w:p w14:paraId="0AB10CFA" w14:textId="77777777" w:rsidR="00A46FA2" w:rsidRDefault="00A46FA2" w:rsidP="006F4916">
      <w:pPr>
        <w:spacing w:after="120"/>
        <w:jc w:val="center"/>
        <w:outlineLvl w:val="0"/>
        <w:rPr>
          <w:rFonts w:ascii="Times New Roman" w:hAnsi="Times New Roman"/>
          <w:sz w:val="20"/>
          <w:szCs w:val="20"/>
        </w:rPr>
      </w:pPr>
    </w:p>
    <w:p w14:paraId="19D237F7" w14:textId="39638714" w:rsidR="000C65B7" w:rsidRDefault="001B5ABC" w:rsidP="001B5ABC">
      <w:pPr>
        <w:spacing w:after="0"/>
        <w:jc w:val="center"/>
        <w:outlineLvl w:val="0"/>
        <w:rPr>
          <w:rFonts w:ascii="Times New Roman" w:hAnsi="Times New Roman"/>
          <w:sz w:val="20"/>
          <w:szCs w:val="20"/>
        </w:rPr>
      </w:pPr>
      <w:r w:rsidRPr="000F34E3">
        <w:rPr>
          <w:rFonts w:ascii="Times New Roman" w:hAnsi="Times New Roman"/>
          <w:noProof/>
          <w:sz w:val="20"/>
          <w:szCs w:val="20"/>
        </w:rPr>
        <w:lastRenderedPageBreak/>
        <w:drawing>
          <wp:inline distT="0" distB="0" distL="0" distR="0" wp14:anchorId="3A41E0F5" wp14:editId="119F9B38">
            <wp:extent cx="3941064" cy="5513832"/>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41064" cy="5513832"/>
                    </a:xfrm>
                    <a:prstGeom prst="rect">
                      <a:avLst/>
                    </a:prstGeom>
                    <a:noFill/>
                  </pic:spPr>
                </pic:pic>
              </a:graphicData>
            </a:graphic>
          </wp:inline>
        </w:drawing>
      </w:r>
    </w:p>
    <w:p w14:paraId="5F46E94E" w14:textId="77777777" w:rsidR="000C65B7" w:rsidRPr="000C65B7" w:rsidRDefault="000C65B7" w:rsidP="000C65B7">
      <w:pPr>
        <w:spacing w:after="0"/>
        <w:jc w:val="both"/>
        <w:outlineLvl w:val="0"/>
        <w:rPr>
          <w:rFonts w:ascii="Times New Roman" w:hAnsi="Times New Roman"/>
          <w:sz w:val="20"/>
          <w:szCs w:val="20"/>
        </w:rPr>
      </w:pPr>
    </w:p>
    <w:p w14:paraId="3563103E" w14:textId="6775C011" w:rsidR="001B5ABC" w:rsidRPr="000F34E3" w:rsidRDefault="001B5ABC" w:rsidP="001B5ABC">
      <w:pPr>
        <w:spacing w:after="0"/>
        <w:jc w:val="center"/>
        <w:outlineLvl w:val="0"/>
        <w:rPr>
          <w:rFonts w:ascii="Times New Roman" w:hAnsi="Times New Roman"/>
          <w:sz w:val="20"/>
          <w:szCs w:val="20"/>
        </w:rPr>
      </w:pPr>
      <w:r w:rsidRPr="000F34E3">
        <w:rPr>
          <w:rFonts w:ascii="Times New Roman" w:hAnsi="Times New Roman"/>
          <w:sz w:val="20"/>
          <w:szCs w:val="20"/>
        </w:rPr>
        <w:t xml:space="preserve">Figure </w:t>
      </w:r>
      <w:r w:rsidR="00A46FA2">
        <w:rPr>
          <w:rFonts w:ascii="Times New Roman" w:hAnsi="Times New Roman"/>
          <w:sz w:val="20"/>
          <w:szCs w:val="20"/>
        </w:rPr>
        <w:t>4</w:t>
      </w:r>
      <w:r w:rsidRPr="000F34E3">
        <w:rPr>
          <w:rFonts w:ascii="Times New Roman" w:hAnsi="Times New Roman"/>
          <w:sz w:val="20"/>
          <w:szCs w:val="20"/>
        </w:rPr>
        <w:t xml:space="preserve">. </w:t>
      </w:r>
      <w:r>
        <w:rPr>
          <w:rFonts w:ascii="Times New Roman" w:hAnsi="Times New Roman"/>
          <w:sz w:val="20"/>
          <w:szCs w:val="20"/>
        </w:rPr>
        <w:t xml:space="preserve"> </w:t>
      </w:r>
      <w:r w:rsidRPr="000F34E3">
        <w:rPr>
          <w:rFonts w:ascii="Times New Roman" w:hAnsi="Times New Roman"/>
          <w:sz w:val="20"/>
          <w:szCs w:val="20"/>
        </w:rPr>
        <w:t>FESEM micrographs and EDX spectra of synthesized compounds</w:t>
      </w:r>
    </w:p>
    <w:p w14:paraId="170EE451" w14:textId="380D8AA3" w:rsidR="000C65B7" w:rsidRDefault="000C65B7" w:rsidP="000C65B7">
      <w:pPr>
        <w:spacing w:after="0"/>
        <w:jc w:val="both"/>
        <w:outlineLvl w:val="0"/>
        <w:rPr>
          <w:rFonts w:ascii="Times New Roman" w:hAnsi="Times New Roman"/>
          <w:sz w:val="20"/>
          <w:szCs w:val="20"/>
          <w:lang w:val="en-GB"/>
        </w:rPr>
      </w:pPr>
    </w:p>
    <w:p w14:paraId="7A8C68E7" w14:textId="77A15003" w:rsidR="003F09C4" w:rsidRDefault="003F09C4" w:rsidP="000C65B7">
      <w:pPr>
        <w:spacing w:after="0"/>
        <w:jc w:val="both"/>
        <w:outlineLvl w:val="0"/>
        <w:rPr>
          <w:rFonts w:ascii="Times New Roman" w:hAnsi="Times New Roman"/>
          <w:sz w:val="20"/>
          <w:szCs w:val="20"/>
          <w:lang w:val="en-GB"/>
        </w:rPr>
      </w:pPr>
    </w:p>
    <w:p w14:paraId="2C42608F" w14:textId="77777777" w:rsidR="00484972" w:rsidRDefault="00484972" w:rsidP="003F09C4">
      <w:pPr>
        <w:spacing w:after="0"/>
        <w:jc w:val="both"/>
        <w:outlineLvl w:val="0"/>
        <w:rPr>
          <w:rFonts w:ascii="Times New Roman" w:hAnsi="Times New Roman"/>
          <w:b/>
          <w:sz w:val="20"/>
          <w:szCs w:val="20"/>
        </w:rPr>
        <w:sectPr w:rsidR="00484972" w:rsidSect="0085248E">
          <w:headerReference w:type="even" r:id="rId39"/>
          <w:headerReference w:type="default" r:id="rId40"/>
          <w:footerReference w:type="default" r:id="rId41"/>
          <w:headerReference w:type="first" r:id="rId42"/>
          <w:type w:val="continuous"/>
          <w:pgSz w:w="12240" w:h="15840" w:code="1"/>
          <w:pgMar w:top="1800" w:right="1469" w:bottom="1699" w:left="1440" w:header="706" w:footer="706" w:gutter="0"/>
          <w:pgNumType w:start="561"/>
          <w:cols w:space="708"/>
          <w:docGrid w:linePitch="360"/>
        </w:sectPr>
      </w:pPr>
    </w:p>
    <w:p w14:paraId="24EF988C" w14:textId="34EE1257" w:rsidR="003F09C4" w:rsidRPr="000F34E3" w:rsidRDefault="003F09C4" w:rsidP="003F09C4">
      <w:pPr>
        <w:spacing w:after="0"/>
        <w:jc w:val="both"/>
        <w:outlineLvl w:val="0"/>
        <w:rPr>
          <w:rFonts w:ascii="Times New Roman" w:hAnsi="Times New Roman"/>
          <w:b/>
          <w:sz w:val="20"/>
          <w:szCs w:val="20"/>
        </w:rPr>
      </w:pPr>
      <w:r w:rsidRPr="000F34E3">
        <w:rPr>
          <w:rFonts w:ascii="Times New Roman" w:hAnsi="Times New Roman"/>
          <w:b/>
          <w:sz w:val="20"/>
          <w:szCs w:val="20"/>
        </w:rPr>
        <w:t>Catalytic testing</w:t>
      </w:r>
    </w:p>
    <w:p w14:paraId="02878B17" w14:textId="2FD29783" w:rsidR="003F09C4" w:rsidRDefault="003F09C4" w:rsidP="000C65B7">
      <w:pPr>
        <w:spacing w:after="0"/>
        <w:jc w:val="both"/>
        <w:outlineLvl w:val="0"/>
        <w:rPr>
          <w:rFonts w:ascii="Times New Roman" w:hAnsi="Times New Roman"/>
          <w:sz w:val="20"/>
          <w:szCs w:val="20"/>
          <w:lang w:val="en-GB"/>
        </w:rPr>
      </w:pPr>
      <w:r w:rsidRPr="000F34E3">
        <w:rPr>
          <w:rFonts w:ascii="Times New Roman" w:hAnsi="Times New Roman"/>
          <w:sz w:val="20"/>
          <w:szCs w:val="20"/>
          <w:lang w:val="en-GB"/>
        </w:rPr>
        <w:t>The PS-Pd(CH</w:t>
      </w:r>
      <w:r w:rsidRPr="000F34E3">
        <w:rPr>
          <w:rFonts w:ascii="Times New Roman" w:hAnsi="Times New Roman"/>
          <w:sz w:val="20"/>
          <w:szCs w:val="20"/>
          <w:vertAlign w:val="subscript"/>
          <w:lang w:val="en-GB"/>
        </w:rPr>
        <w:t>3</w:t>
      </w:r>
      <w:r w:rsidRPr="000F34E3">
        <w:rPr>
          <w:rFonts w:ascii="Times New Roman" w:hAnsi="Times New Roman"/>
          <w:sz w:val="20"/>
          <w:szCs w:val="20"/>
          <w:lang w:val="en-GB"/>
        </w:rPr>
        <w:t xml:space="preserve">) catalyst were tested in the Heck reaction between 1-bromo-4-nitrobenzene and methyl acrylate with different bases and reaction temperatures </w:t>
      </w:r>
      <w:r w:rsidRPr="000F34E3">
        <w:rPr>
          <w:rFonts w:ascii="Times New Roman" w:hAnsi="Times New Roman"/>
          <w:sz w:val="20"/>
          <w:szCs w:val="20"/>
          <w:lang w:val="en-GB"/>
        </w:rPr>
        <w:t xml:space="preserve">as shown in Scheme 3. The catalytic performance was determined from GC-FID and the result is summarised in Table </w:t>
      </w:r>
      <w:r>
        <w:rPr>
          <w:rFonts w:ascii="Times New Roman" w:hAnsi="Times New Roman"/>
          <w:sz w:val="20"/>
          <w:szCs w:val="20"/>
          <w:lang w:val="en-GB"/>
        </w:rPr>
        <w:t>3</w:t>
      </w:r>
      <w:r w:rsidRPr="000F34E3">
        <w:rPr>
          <w:rFonts w:ascii="Times New Roman" w:hAnsi="Times New Roman"/>
          <w:sz w:val="20"/>
          <w:szCs w:val="20"/>
          <w:lang w:val="en-GB"/>
        </w:rPr>
        <w:t xml:space="preserve">. </w:t>
      </w:r>
    </w:p>
    <w:p w14:paraId="6B88802F" w14:textId="77777777" w:rsidR="00484972" w:rsidRDefault="00484972" w:rsidP="008D4C1D">
      <w:pPr>
        <w:spacing w:after="0"/>
        <w:jc w:val="both"/>
        <w:outlineLvl w:val="0"/>
        <w:rPr>
          <w:rFonts w:ascii="Times New Roman" w:hAnsi="Times New Roman"/>
          <w:sz w:val="20"/>
          <w:szCs w:val="20"/>
        </w:rPr>
        <w:sectPr w:rsidR="00484972" w:rsidSect="00484972">
          <w:type w:val="continuous"/>
          <w:pgSz w:w="12240" w:h="15840" w:code="1"/>
          <w:pgMar w:top="1800" w:right="1469" w:bottom="1699" w:left="1440" w:header="706" w:footer="706" w:gutter="0"/>
          <w:pgNumType w:start="561"/>
          <w:cols w:num="2" w:space="403"/>
          <w:docGrid w:linePitch="360"/>
        </w:sectPr>
      </w:pPr>
    </w:p>
    <w:p w14:paraId="7B0F6F3F" w14:textId="097F1655" w:rsidR="008D4C1D" w:rsidRPr="000F34E3" w:rsidRDefault="008D4C1D" w:rsidP="008D4C1D">
      <w:pPr>
        <w:spacing w:after="0"/>
        <w:jc w:val="both"/>
        <w:outlineLvl w:val="0"/>
        <w:rPr>
          <w:rFonts w:ascii="Times New Roman" w:hAnsi="Times New Roman"/>
          <w:sz w:val="20"/>
          <w:szCs w:val="20"/>
        </w:rPr>
      </w:pPr>
    </w:p>
    <w:p w14:paraId="1A2BCB0F" w14:textId="77777777" w:rsidR="008D4C1D" w:rsidRPr="000F34E3" w:rsidRDefault="008D4C1D" w:rsidP="008D4C1D">
      <w:pPr>
        <w:spacing w:after="120"/>
        <w:jc w:val="center"/>
        <w:outlineLvl w:val="0"/>
        <w:rPr>
          <w:rFonts w:ascii="Times New Roman" w:hAnsi="Times New Roman"/>
          <w:sz w:val="20"/>
          <w:szCs w:val="20"/>
        </w:rPr>
      </w:pPr>
      <w:r w:rsidRPr="000F34E3">
        <w:rPr>
          <w:rFonts w:ascii="Times New Roman" w:hAnsi="Times New Roman"/>
          <w:sz w:val="20"/>
          <w:szCs w:val="20"/>
        </w:rPr>
        <w:object w:dxaOrig="9091" w:dyaOrig="856" w14:anchorId="7CA90E0A">
          <v:shape id="_x0000_i1028" type="#_x0000_t75" style="width:398.4pt;height:36.8pt" o:ole="">
            <v:imagedata r:id="rId43" o:title=""/>
          </v:shape>
          <o:OLEObject Type="Embed" ProgID="ChemDraw.Document.6.0" ShapeID="_x0000_i1028" DrawAspect="Content" ObjectID="_1699961791" r:id="rId44"/>
        </w:object>
      </w:r>
    </w:p>
    <w:p w14:paraId="1D19CC01" w14:textId="77777777" w:rsidR="008D4C1D" w:rsidRPr="000F34E3" w:rsidRDefault="008D4C1D" w:rsidP="008D4C1D">
      <w:pPr>
        <w:spacing w:after="0"/>
        <w:jc w:val="center"/>
        <w:outlineLvl w:val="0"/>
        <w:rPr>
          <w:rFonts w:ascii="Times New Roman" w:hAnsi="Times New Roman"/>
          <w:sz w:val="20"/>
          <w:szCs w:val="20"/>
        </w:rPr>
      </w:pPr>
      <w:r w:rsidRPr="000F34E3">
        <w:rPr>
          <w:rFonts w:ascii="Times New Roman" w:hAnsi="Times New Roman"/>
          <w:sz w:val="20"/>
          <w:szCs w:val="20"/>
        </w:rPr>
        <w:t xml:space="preserve">Scheme 3. </w:t>
      </w:r>
      <w:r>
        <w:rPr>
          <w:rFonts w:ascii="Times New Roman" w:hAnsi="Times New Roman"/>
          <w:sz w:val="20"/>
          <w:szCs w:val="20"/>
        </w:rPr>
        <w:t xml:space="preserve"> </w:t>
      </w:r>
      <w:r w:rsidRPr="000F34E3">
        <w:rPr>
          <w:rFonts w:ascii="Times New Roman" w:hAnsi="Times New Roman"/>
          <w:sz w:val="20"/>
          <w:szCs w:val="20"/>
        </w:rPr>
        <w:t>Heck reaction route</w:t>
      </w:r>
    </w:p>
    <w:p w14:paraId="154349EE" w14:textId="77777777" w:rsidR="003F09C4" w:rsidRPr="000F34E3" w:rsidRDefault="003F09C4" w:rsidP="003F09C4">
      <w:pPr>
        <w:spacing w:after="120"/>
        <w:jc w:val="center"/>
        <w:outlineLvl w:val="0"/>
        <w:rPr>
          <w:rFonts w:ascii="Times New Roman" w:hAnsi="Times New Roman"/>
          <w:sz w:val="20"/>
          <w:szCs w:val="20"/>
        </w:rPr>
      </w:pPr>
      <w:r w:rsidRPr="000F34E3">
        <w:rPr>
          <w:rFonts w:ascii="Times New Roman" w:hAnsi="Times New Roman"/>
          <w:sz w:val="20"/>
          <w:szCs w:val="20"/>
        </w:rPr>
        <w:lastRenderedPageBreak/>
        <w:t xml:space="preserve">Table 3. </w:t>
      </w:r>
      <w:r>
        <w:rPr>
          <w:rFonts w:ascii="Times New Roman" w:hAnsi="Times New Roman"/>
          <w:sz w:val="20"/>
          <w:szCs w:val="20"/>
        </w:rPr>
        <w:t xml:space="preserve"> </w:t>
      </w:r>
      <w:r w:rsidRPr="000F34E3">
        <w:rPr>
          <w:rFonts w:ascii="Times New Roman" w:hAnsi="Times New Roman"/>
          <w:sz w:val="20"/>
          <w:szCs w:val="20"/>
        </w:rPr>
        <w:t>The catalytic performance of PS-Pd(CH</w:t>
      </w:r>
      <w:r w:rsidRPr="000F34E3">
        <w:rPr>
          <w:rFonts w:ascii="Times New Roman" w:hAnsi="Times New Roman"/>
          <w:sz w:val="20"/>
          <w:szCs w:val="20"/>
          <w:vertAlign w:val="subscript"/>
        </w:rPr>
        <w:t>3</w:t>
      </w:r>
      <w:r w:rsidRPr="000F34E3">
        <w:rPr>
          <w:rFonts w:ascii="Times New Roman" w:hAnsi="Times New Roman"/>
          <w:sz w:val="20"/>
          <w:szCs w:val="20"/>
        </w:rPr>
        <w:t>) catalyst in Heck reaction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1349"/>
        <w:gridCol w:w="937"/>
        <w:gridCol w:w="2027"/>
        <w:gridCol w:w="666"/>
      </w:tblGrid>
      <w:tr w:rsidR="003F09C4" w:rsidRPr="000F34E3" w14:paraId="0E40B752" w14:textId="77777777" w:rsidTr="0017696E">
        <w:trPr>
          <w:trHeight w:val="263"/>
          <w:jc w:val="center"/>
        </w:trPr>
        <w:tc>
          <w:tcPr>
            <w:tcW w:w="0" w:type="auto"/>
            <w:tcBorders>
              <w:top w:val="single" w:sz="4" w:space="0" w:color="auto"/>
              <w:bottom w:val="single" w:sz="4" w:space="0" w:color="auto"/>
            </w:tcBorders>
          </w:tcPr>
          <w:p w14:paraId="5177DC58" w14:textId="77777777" w:rsidR="003F09C4" w:rsidRPr="000F34E3" w:rsidRDefault="003F09C4" w:rsidP="00484972">
            <w:pPr>
              <w:spacing w:before="60" w:after="60"/>
              <w:jc w:val="both"/>
              <w:rPr>
                <w:rFonts w:ascii="Times New Roman" w:hAnsi="Times New Roman" w:cs="Times New Roman"/>
                <w:b/>
                <w:sz w:val="20"/>
                <w:szCs w:val="20"/>
              </w:rPr>
            </w:pPr>
            <w:r w:rsidRPr="000F34E3">
              <w:rPr>
                <w:rFonts w:ascii="Times New Roman" w:hAnsi="Times New Roman" w:cs="Times New Roman"/>
                <w:b/>
                <w:sz w:val="20"/>
                <w:szCs w:val="20"/>
              </w:rPr>
              <w:t>Entry</w:t>
            </w:r>
          </w:p>
        </w:tc>
        <w:tc>
          <w:tcPr>
            <w:tcW w:w="0" w:type="auto"/>
            <w:tcBorders>
              <w:top w:val="single" w:sz="4" w:space="0" w:color="auto"/>
              <w:bottom w:val="single" w:sz="4" w:space="0" w:color="auto"/>
            </w:tcBorders>
          </w:tcPr>
          <w:p w14:paraId="7E4CEE3D" w14:textId="77777777" w:rsidR="003F09C4" w:rsidRPr="000F34E3" w:rsidRDefault="003F09C4" w:rsidP="00484972">
            <w:pPr>
              <w:spacing w:before="60" w:after="60"/>
              <w:jc w:val="both"/>
              <w:rPr>
                <w:rFonts w:ascii="Times New Roman" w:hAnsi="Times New Roman" w:cs="Times New Roman"/>
                <w:b/>
                <w:sz w:val="20"/>
                <w:szCs w:val="20"/>
              </w:rPr>
            </w:pPr>
            <w:r w:rsidRPr="000F34E3">
              <w:rPr>
                <w:rFonts w:ascii="Times New Roman" w:hAnsi="Times New Roman" w:cs="Times New Roman"/>
                <w:b/>
                <w:sz w:val="20"/>
                <w:szCs w:val="20"/>
              </w:rPr>
              <w:t>Temperature</w:t>
            </w:r>
          </w:p>
        </w:tc>
        <w:tc>
          <w:tcPr>
            <w:tcW w:w="0" w:type="auto"/>
            <w:tcBorders>
              <w:top w:val="single" w:sz="4" w:space="0" w:color="auto"/>
              <w:bottom w:val="single" w:sz="4" w:space="0" w:color="auto"/>
            </w:tcBorders>
          </w:tcPr>
          <w:p w14:paraId="685C84EE" w14:textId="77777777" w:rsidR="003F09C4" w:rsidRPr="000F34E3" w:rsidRDefault="003F09C4" w:rsidP="0017696E">
            <w:pPr>
              <w:spacing w:before="60" w:after="60"/>
              <w:rPr>
                <w:rFonts w:ascii="Times New Roman" w:hAnsi="Times New Roman" w:cs="Times New Roman"/>
                <w:b/>
                <w:sz w:val="20"/>
                <w:szCs w:val="20"/>
              </w:rPr>
            </w:pPr>
            <w:r w:rsidRPr="000F34E3">
              <w:rPr>
                <w:rFonts w:ascii="Times New Roman" w:hAnsi="Times New Roman" w:cs="Times New Roman"/>
                <w:b/>
                <w:sz w:val="20"/>
                <w:szCs w:val="20"/>
              </w:rPr>
              <w:t>Base</w:t>
            </w:r>
          </w:p>
        </w:tc>
        <w:tc>
          <w:tcPr>
            <w:tcW w:w="0" w:type="auto"/>
            <w:tcBorders>
              <w:top w:val="single" w:sz="4" w:space="0" w:color="auto"/>
              <w:bottom w:val="single" w:sz="4" w:space="0" w:color="auto"/>
            </w:tcBorders>
          </w:tcPr>
          <w:p w14:paraId="40649885" w14:textId="77777777" w:rsidR="003F09C4" w:rsidRPr="000F34E3" w:rsidRDefault="003F09C4" w:rsidP="0017696E">
            <w:pPr>
              <w:spacing w:before="60" w:after="60"/>
              <w:jc w:val="center"/>
              <w:rPr>
                <w:rFonts w:ascii="Times New Roman" w:hAnsi="Times New Roman" w:cs="Times New Roman"/>
                <w:b/>
                <w:sz w:val="20"/>
                <w:szCs w:val="20"/>
              </w:rPr>
            </w:pPr>
            <w:r w:rsidRPr="000F34E3">
              <w:rPr>
                <w:rFonts w:ascii="Times New Roman" w:hAnsi="Times New Roman" w:cs="Times New Roman"/>
                <w:b/>
                <w:sz w:val="20"/>
                <w:szCs w:val="20"/>
              </w:rPr>
              <w:t>Conversion Rate (%)</w:t>
            </w:r>
          </w:p>
        </w:tc>
        <w:tc>
          <w:tcPr>
            <w:tcW w:w="0" w:type="auto"/>
            <w:tcBorders>
              <w:top w:val="single" w:sz="4" w:space="0" w:color="auto"/>
              <w:bottom w:val="single" w:sz="4" w:space="0" w:color="auto"/>
            </w:tcBorders>
          </w:tcPr>
          <w:p w14:paraId="6E3BFC08" w14:textId="77777777" w:rsidR="003F09C4" w:rsidRPr="000F34E3" w:rsidRDefault="003F09C4" w:rsidP="0017696E">
            <w:pPr>
              <w:spacing w:before="60" w:after="60"/>
              <w:jc w:val="center"/>
              <w:rPr>
                <w:rFonts w:ascii="Times New Roman" w:hAnsi="Times New Roman" w:cs="Times New Roman"/>
                <w:b/>
                <w:sz w:val="20"/>
                <w:szCs w:val="20"/>
              </w:rPr>
            </w:pPr>
            <w:r w:rsidRPr="000F34E3">
              <w:rPr>
                <w:rFonts w:ascii="Times New Roman" w:hAnsi="Times New Roman" w:cs="Times New Roman"/>
                <w:b/>
                <w:sz w:val="20"/>
                <w:szCs w:val="20"/>
              </w:rPr>
              <w:t>TON</w:t>
            </w:r>
          </w:p>
        </w:tc>
      </w:tr>
      <w:tr w:rsidR="003F09C4" w:rsidRPr="002D7A9D" w14:paraId="0CF0A4D4" w14:textId="77777777" w:rsidTr="0017696E">
        <w:trPr>
          <w:trHeight w:val="263"/>
          <w:jc w:val="center"/>
        </w:trPr>
        <w:tc>
          <w:tcPr>
            <w:tcW w:w="0" w:type="auto"/>
            <w:tcBorders>
              <w:top w:val="single" w:sz="4" w:space="0" w:color="auto"/>
            </w:tcBorders>
          </w:tcPr>
          <w:p w14:paraId="63C5745E"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1</w:t>
            </w:r>
          </w:p>
        </w:tc>
        <w:tc>
          <w:tcPr>
            <w:tcW w:w="0" w:type="auto"/>
            <w:tcBorders>
              <w:top w:val="single" w:sz="4" w:space="0" w:color="auto"/>
            </w:tcBorders>
          </w:tcPr>
          <w:p w14:paraId="290E211A"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165°C</w:t>
            </w:r>
          </w:p>
        </w:tc>
        <w:tc>
          <w:tcPr>
            <w:tcW w:w="0" w:type="auto"/>
            <w:tcBorders>
              <w:top w:val="single" w:sz="4" w:space="0" w:color="auto"/>
            </w:tcBorders>
          </w:tcPr>
          <w:p w14:paraId="1E18ABF4" w14:textId="77777777" w:rsidR="003F09C4" w:rsidRPr="002D7A9D" w:rsidRDefault="003F09C4" w:rsidP="0017696E">
            <w:pPr>
              <w:spacing w:before="60" w:after="0"/>
              <w:rPr>
                <w:rFonts w:ascii="Times New Roman" w:hAnsi="Times New Roman" w:cs="Times New Roman"/>
                <w:sz w:val="20"/>
                <w:szCs w:val="20"/>
              </w:rPr>
            </w:pPr>
            <w:r w:rsidRPr="002D7A9D">
              <w:rPr>
                <w:rFonts w:ascii="Times New Roman" w:hAnsi="Times New Roman" w:cs="Times New Roman"/>
                <w:sz w:val="20"/>
                <w:szCs w:val="20"/>
              </w:rPr>
              <w:t>Na</w:t>
            </w:r>
            <w:r w:rsidRPr="002D7A9D">
              <w:rPr>
                <w:rFonts w:ascii="Times New Roman" w:hAnsi="Times New Roman" w:cs="Times New Roman"/>
                <w:sz w:val="20"/>
                <w:szCs w:val="20"/>
                <w:vertAlign w:val="subscript"/>
              </w:rPr>
              <w:t>2</w:t>
            </w:r>
            <w:r w:rsidRPr="002D7A9D">
              <w:rPr>
                <w:rFonts w:ascii="Times New Roman" w:hAnsi="Times New Roman" w:cs="Times New Roman"/>
                <w:sz w:val="20"/>
                <w:szCs w:val="20"/>
              </w:rPr>
              <w:t>CO</w:t>
            </w:r>
            <w:r w:rsidRPr="002D7A9D">
              <w:rPr>
                <w:rFonts w:ascii="Times New Roman" w:hAnsi="Times New Roman" w:cs="Times New Roman"/>
                <w:sz w:val="20"/>
                <w:szCs w:val="20"/>
                <w:vertAlign w:val="subscript"/>
              </w:rPr>
              <w:t>3</w:t>
            </w:r>
          </w:p>
        </w:tc>
        <w:tc>
          <w:tcPr>
            <w:tcW w:w="0" w:type="auto"/>
            <w:tcBorders>
              <w:top w:val="single" w:sz="4" w:space="0" w:color="auto"/>
            </w:tcBorders>
          </w:tcPr>
          <w:p w14:paraId="33896A63"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49.15</w:t>
            </w:r>
          </w:p>
        </w:tc>
        <w:tc>
          <w:tcPr>
            <w:tcW w:w="0" w:type="auto"/>
            <w:tcBorders>
              <w:top w:val="single" w:sz="4" w:space="0" w:color="auto"/>
            </w:tcBorders>
          </w:tcPr>
          <w:p w14:paraId="39C31B07"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49.15</w:t>
            </w:r>
          </w:p>
        </w:tc>
      </w:tr>
      <w:tr w:rsidR="003F09C4" w:rsidRPr="002D7A9D" w14:paraId="15B47CAF" w14:textId="77777777" w:rsidTr="0017696E">
        <w:trPr>
          <w:trHeight w:val="263"/>
          <w:jc w:val="center"/>
        </w:trPr>
        <w:tc>
          <w:tcPr>
            <w:tcW w:w="0" w:type="auto"/>
          </w:tcPr>
          <w:p w14:paraId="06EFFEDC"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2</w:t>
            </w:r>
          </w:p>
        </w:tc>
        <w:tc>
          <w:tcPr>
            <w:tcW w:w="0" w:type="auto"/>
          </w:tcPr>
          <w:p w14:paraId="4010E6FC" w14:textId="77777777" w:rsidR="003F09C4" w:rsidRPr="002D7A9D" w:rsidRDefault="003F09C4" w:rsidP="00484972">
            <w:pPr>
              <w:spacing w:before="60" w:after="0"/>
              <w:jc w:val="both"/>
              <w:rPr>
                <w:rFonts w:ascii="Times New Roman" w:hAnsi="Times New Roman" w:cs="Times New Roman"/>
                <w:sz w:val="20"/>
                <w:szCs w:val="20"/>
              </w:rPr>
            </w:pPr>
          </w:p>
        </w:tc>
        <w:tc>
          <w:tcPr>
            <w:tcW w:w="0" w:type="auto"/>
          </w:tcPr>
          <w:p w14:paraId="637A19B3" w14:textId="77777777" w:rsidR="003F09C4" w:rsidRPr="002D7A9D" w:rsidRDefault="003F09C4" w:rsidP="0017696E">
            <w:pPr>
              <w:spacing w:before="60" w:after="0"/>
              <w:rPr>
                <w:rFonts w:ascii="Times New Roman" w:hAnsi="Times New Roman" w:cs="Times New Roman"/>
                <w:sz w:val="20"/>
                <w:szCs w:val="20"/>
              </w:rPr>
            </w:pPr>
            <w:r w:rsidRPr="002D7A9D">
              <w:rPr>
                <w:rFonts w:ascii="Times New Roman" w:hAnsi="Times New Roman" w:cs="Times New Roman"/>
                <w:sz w:val="20"/>
                <w:szCs w:val="20"/>
              </w:rPr>
              <w:t>NaHCO</w:t>
            </w:r>
            <w:r w:rsidRPr="002D7A9D">
              <w:rPr>
                <w:rFonts w:ascii="Times New Roman" w:hAnsi="Times New Roman" w:cs="Times New Roman"/>
                <w:sz w:val="20"/>
                <w:szCs w:val="20"/>
                <w:vertAlign w:val="subscript"/>
              </w:rPr>
              <w:t>3</w:t>
            </w:r>
          </w:p>
        </w:tc>
        <w:tc>
          <w:tcPr>
            <w:tcW w:w="0" w:type="auto"/>
          </w:tcPr>
          <w:p w14:paraId="5E38E528"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40.45</w:t>
            </w:r>
          </w:p>
        </w:tc>
        <w:tc>
          <w:tcPr>
            <w:tcW w:w="0" w:type="auto"/>
          </w:tcPr>
          <w:p w14:paraId="47BC1668"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40.45</w:t>
            </w:r>
          </w:p>
        </w:tc>
      </w:tr>
      <w:tr w:rsidR="003F09C4" w:rsidRPr="002D7A9D" w14:paraId="2E68CBD2" w14:textId="77777777" w:rsidTr="0017696E">
        <w:trPr>
          <w:trHeight w:val="280"/>
          <w:jc w:val="center"/>
        </w:trPr>
        <w:tc>
          <w:tcPr>
            <w:tcW w:w="0" w:type="auto"/>
          </w:tcPr>
          <w:p w14:paraId="48200470"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3</w:t>
            </w:r>
          </w:p>
        </w:tc>
        <w:tc>
          <w:tcPr>
            <w:tcW w:w="0" w:type="auto"/>
          </w:tcPr>
          <w:p w14:paraId="0F5725BE" w14:textId="77777777" w:rsidR="003F09C4" w:rsidRPr="002D7A9D" w:rsidRDefault="003F09C4" w:rsidP="00484972">
            <w:pPr>
              <w:spacing w:before="60" w:after="0"/>
              <w:jc w:val="both"/>
              <w:rPr>
                <w:rFonts w:ascii="Times New Roman" w:hAnsi="Times New Roman" w:cs="Times New Roman"/>
                <w:sz w:val="20"/>
                <w:szCs w:val="20"/>
              </w:rPr>
            </w:pPr>
          </w:p>
        </w:tc>
        <w:tc>
          <w:tcPr>
            <w:tcW w:w="0" w:type="auto"/>
          </w:tcPr>
          <w:p w14:paraId="1D4F9077" w14:textId="77777777" w:rsidR="003F09C4" w:rsidRPr="002D7A9D" w:rsidRDefault="003F09C4" w:rsidP="0017696E">
            <w:pPr>
              <w:spacing w:before="60" w:after="0"/>
              <w:rPr>
                <w:rFonts w:ascii="Times New Roman" w:hAnsi="Times New Roman" w:cs="Times New Roman"/>
                <w:sz w:val="20"/>
                <w:szCs w:val="20"/>
              </w:rPr>
            </w:pPr>
            <w:r w:rsidRPr="002D7A9D">
              <w:rPr>
                <w:rFonts w:ascii="Times New Roman" w:hAnsi="Times New Roman" w:cs="Times New Roman"/>
                <w:sz w:val="20"/>
                <w:szCs w:val="20"/>
              </w:rPr>
              <w:t>K</w:t>
            </w:r>
            <w:r w:rsidRPr="002D7A9D">
              <w:rPr>
                <w:rFonts w:ascii="Times New Roman" w:hAnsi="Times New Roman" w:cs="Times New Roman"/>
                <w:sz w:val="20"/>
                <w:szCs w:val="20"/>
                <w:vertAlign w:val="subscript"/>
              </w:rPr>
              <w:t>2</w:t>
            </w:r>
            <w:r w:rsidRPr="002D7A9D">
              <w:rPr>
                <w:rFonts w:ascii="Times New Roman" w:hAnsi="Times New Roman" w:cs="Times New Roman"/>
                <w:sz w:val="20"/>
                <w:szCs w:val="20"/>
              </w:rPr>
              <w:t>CO</w:t>
            </w:r>
            <w:r w:rsidRPr="002D7A9D">
              <w:rPr>
                <w:rFonts w:ascii="Times New Roman" w:hAnsi="Times New Roman" w:cs="Times New Roman"/>
                <w:sz w:val="20"/>
                <w:szCs w:val="20"/>
                <w:vertAlign w:val="subscript"/>
              </w:rPr>
              <w:t>3</w:t>
            </w:r>
          </w:p>
        </w:tc>
        <w:tc>
          <w:tcPr>
            <w:tcW w:w="0" w:type="auto"/>
          </w:tcPr>
          <w:p w14:paraId="1065DFAE"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99.84</w:t>
            </w:r>
          </w:p>
        </w:tc>
        <w:tc>
          <w:tcPr>
            <w:tcW w:w="0" w:type="auto"/>
          </w:tcPr>
          <w:p w14:paraId="2F42BD66"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99.84</w:t>
            </w:r>
          </w:p>
        </w:tc>
      </w:tr>
      <w:tr w:rsidR="003F09C4" w:rsidRPr="002D7A9D" w14:paraId="489D4174" w14:textId="77777777" w:rsidTr="0017696E">
        <w:trPr>
          <w:trHeight w:val="263"/>
          <w:jc w:val="center"/>
        </w:trPr>
        <w:tc>
          <w:tcPr>
            <w:tcW w:w="0" w:type="auto"/>
          </w:tcPr>
          <w:p w14:paraId="056001FF"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4</w:t>
            </w:r>
          </w:p>
        </w:tc>
        <w:tc>
          <w:tcPr>
            <w:tcW w:w="0" w:type="auto"/>
          </w:tcPr>
          <w:p w14:paraId="4F394AC9" w14:textId="77777777" w:rsidR="003F09C4" w:rsidRPr="002D7A9D" w:rsidRDefault="003F09C4" w:rsidP="00484972">
            <w:pPr>
              <w:spacing w:before="60" w:after="0"/>
              <w:jc w:val="both"/>
              <w:rPr>
                <w:rFonts w:ascii="Times New Roman" w:hAnsi="Times New Roman" w:cs="Times New Roman"/>
                <w:sz w:val="20"/>
                <w:szCs w:val="20"/>
              </w:rPr>
            </w:pPr>
          </w:p>
        </w:tc>
        <w:tc>
          <w:tcPr>
            <w:tcW w:w="0" w:type="auto"/>
          </w:tcPr>
          <w:p w14:paraId="63F6CEDE" w14:textId="77777777" w:rsidR="003F09C4" w:rsidRPr="002D7A9D" w:rsidRDefault="003F09C4" w:rsidP="0017696E">
            <w:pPr>
              <w:spacing w:before="60" w:after="0"/>
              <w:rPr>
                <w:rFonts w:ascii="Times New Roman" w:hAnsi="Times New Roman" w:cs="Times New Roman"/>
                <w:sz w:val="20"/>
                <w:szCs w:val="20"/>
              </w:rPr>
            </w:pPr>
            <w:r w:rsidRPr="002D7A9D">
              <w:rPr>
                <w:rFonts w:ascii="Times New Roman" w:hAnsi="Times New Roman" w:cs="Times New Roman"/>
                <w:sz w:val="20"/>
                <w:szCs w:val="20"/>
              </w:rPr>
              <w:t>Et</w:t>
            </w:r>
            <w:r w:rsidRPr="002D7A9D">
              <w:rPr>
                <w:rFonts w:ascii="Times New Roman" w:hAnsi="Times New Roman" w:cs="Times New Roman"/>
                <w:sz w:val="20"/>
                <w:szCs w:val="20"/>
                <w:vertAlign w:val="subscript"/>
              </w:rPr>
              <w:t>3</w:t>
            </w:r>
            <w:r w:rsidRPr="002D7A9D">
              <w:rPr>
                <w:rFonts w:ascii="Times New Roman" w:hAnsi="Times New Roman" w:cs="Times New Roman"/>
                <w:sz w:val="20"/>
                <w:szCs w:val="20"/>
              </w:rPr>
              <w:t>N</w:t>
            </w:r>
          </w:p>
        </w:tc>
        <w:tc>
          <w:tcPr>
            <w:tcW w:w="0" w:type="auto"/>
          </w:tcPr>
          <w:p w14:paraId="0E6B104A"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98.97</w:t>
            </w:r>
          </w:p>
        </w:tc>
        <w:tc>
          <w:tcPr>
            <w:tcW w:w="0" w:type="auto"/>
          </w:tcPr>
          <w:p w14:paraId="3C5CA11A"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98.97</w:t>
            </w:r>
          </w:p>
        </w:tc>
      </w:tr>
      <w:tr w:rsidR="003F09C4" w:rsidRPr="002D7A9D" w14:paraId="2EAE061C" w14:textId="77777777" w:rsidTr="0017696E">
        <w:trPr>
          <w:trHeight w:val="263"/>
          <w:jc w:val="center"/>
        </w:trPr>
        <w:tc>
          <w:tcPr>
            <w:tcW w:w="0" w:type="auto"/>
          </w:tcPr>
          <w:p w14:paraId="53E4E544"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5</w:t>
            </w:r>
          </w:p>
        </w:tc>
        <w:tc>
          <w:tcPr>
            <w:tcW w:w="0" w:type="auto"/>
          </w:tcPr>
          <w:p w14:paraId="0F3C51A6"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100°C</w:t>
            </w:r>
          </w:p>
        </w:tc>
        <w:tc>
          <w:tcPr>
            <w:tcW w:w="0" w:type="auto"/>
          </w:tcPr>
          <w:p w14:paraId="18150F05" w14:textId="77777777" w:rsidR="003F09C4" w:rsidRPr="002D7A9D" w:rsidRDefault="003F09C4" w:rsidP="0017696E">
            <w:pPr>
              <w:spacing w:before="60" w:after="0"/>
              <w:rPr>
                <w:rFonts w:ascii="Times New Roman" w:hAnsi="Times New Roman" w:cs="Times New Roman"/>
                <w:sz w:val="20"/>
                <w:szCs w:val="20"/>
              </w:rPr>
            </w:pPr>
            <w:r w:rsidRPr="002D7A9D">
              <w:rPr>
                <w:rFonts w:ascii="Times New Roman" w:hAnsi="Times New Roman" w:cs="Times New Roman"/>
                <w:sz w:val="20"/>
                <w:szCs w:val="20"/>
              </w:rPr>
              <w:t>Na</w:t>
            </w:r>
            <w:r w:rsidRPr="002D7A9D">
              <w:rPr>
                <w:rFonts w:ascii="Times New Roman" w:hAnsi="Times New Roman" w:cs="Times New Roman"/>
                <w:sz w:val="20"/>
                <w:szCs w:val="20"/>
                <w:vertAlign w:val="subscript"/>
              </w:rPr>
              <w:t>2</w:t>
            </w:r>
            <w:r w:rsidRPr="002D7A9D">
              <w:rPr>
                <w:rFonts w:ascii="Times New Roman" w:hAnsi="Times New Roman" w:cs="Times New Roman"/>
                <w:sz w:val="20"/>
                <w:szCs w:val="20"/>
              </w:rPr>
              <w:t>CO</w:t>
            </w:r>
            <w:r w:rsidRPr="002D7A9D">
              <w:rPr>
                <w:rFonts w:ascii="Times New Roman" w:hAnsi="Times New Roman" w:cs="Times New Roman"/>
                <w:sz w:val="20"/>
                <w:szCs w:val="20"/>
                <w:vertAlign w:val="subscript"/>
              </w:rPr>
              <w:t>3</w:t>
            </w:r>
          </w:p>
        </w:tc>
        <w:tc>
          <w:tcPr>
            <w:tcW w:w="0" w:type="auto"/>
          </w:tcPr>
          <w:p w14:paraId="7AEDF1C1"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34.10</w:t>
            </w:r>
          </w:p>
        </w:tc>
        <w:tc>
          <w:tcPr>
            <w:tcW w:w="0" w:type="auto"/>
          </w:tcPr>
          <w:p w14:paraId="15606922"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34.10</w:t>
            </w:r>
          </w:p>
        </w:tc>
      </w:tr>
      <w:tr w:rsidR="003F09C4" w:rsidRPr="002D7A9D" w14:paraId="27A4F8F7" w14:textId="77777777" w:rsidTr="0017696E">
        <w:trPr>
          <w:trHeight w:val="280"/>
          <w:jc w:val="center"/>
        </w:trPr>
        <w:tc>
          <w:tcPr>
            <w:tcW w:w="0" w:type="auto"/>
          </w:tcPr>
          <w:p w14:paraId="652D21F5"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6</w:t>
            </w:r>
          </w:p>
        </w:tc>
        <w:tc>
          <w:tcPr>
            <w:tcW w:w="0" w:type="auto"/>
          </w:tcPr>
          <w:p w14:paraId="0F7CA047" w14:textId="77777777" w:rsidR="003F09C4" w:rsidRPr="002D7A9D" w:rsidRDefault="003F09C4" w:rsidP="00484972">
            <w:pPr>
              <w:spacing w:before="60" w:after="0"/>
              <w:jc w:val="both"/>
              <w:rPr>
                <w:rFonts w:ascii="Times New Roman" w:hAnsi="Times New Roman" w:cs="Times New Roman"/>
                <w:sz w:val="20"/>
                <w:szCs w:val="20"/>
              </w:rPr>
            </w:pPr>
          </w:p>
        </w:tc>
        <w:tc>
          <w:tcPr>
            <w:tcW w:w="0" w:type="auto"/>
          </w:tcPr>
          <w:p w14:paraId="3B1D8954" w14:textId="77777777" w:rsidR="003F09C4" w:rsidRPr="002D7A9D" w:rsidRDefault="003F09C4" w:rsidP="0017696E">
            <w:pPr>
              <w:spacing w:before="60" w:after="0"/>
              <w:rPr>
                <w:rFonts w:ascii="Times New Roman" w:hAnsi="Times New Roman" w:cs="Times New Roman"/>
                <w:sz w:val="20"/>
                <w:szCs w:val="20"/>
              </w:rPr>
            </w:pPr>
            <w:r w:rsidRPr="002D7A9D">
              <w:rPr>
                <w:rFonts w:ascii="Times New Roman" w:hAnsi="Times New Roman" w:cs="Times New Roman"/>
                <w:sz w:val="20"/>
                <w:szCs w:val="20"/>
              </w:rPr>
              <w:t>NaHCO</w:t>
            </w:r>
            <w:r w:rsidRPr="002D7A9D">
              <w:rPr>
                <w:rFonts w:ascii="Times New Roman" w:hAnsi="Times New Roman" w:cs="Times New Roman"/>
                <w:sz w:val="20"/>
                <w:szCs w:val="20"/>
                <w:vertAlign w:val="subscript"/>
              </w:rPr>
              <w:t>3</w:t>
            </w:r>
          </w:p>
        </w:tc>
        <w:tc>
          <w:tcPr>
            <w:tcW w:w="0" w:type="auto"/>
          </w:tcPr>
          <w:p w14:paraId="772A2491"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22.14</w:t>
            </w:r>
          </w:p>
        </w:tc>
        <w:tc>
          <w:tcPr>
            <w:tcW w:w="0" w:type="auto"/>
          </w:tcPr>
          <w:p w14:paraId="26C9D2B4"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22.14</w:t>
            </w:r>
          </w:p>
        </w:tc>
      </w:tr>
      <w:tr w:rsidR="003F09C4" w:rsidRPr="002D7A9D" w14:paraId="366AD874" w14:textId="77777777" w:rsidTr="0017696E">
        <w:trPr>
          <w:trHeight w:val="263"/>
          <w:jc w:val="center"/>
        </w:trPr>
        <w:tc>
          <w:tcPr>
            <w:tcW w:w="0" w:type="auto"/>
          </w:tcPr>
          <w:p w14:paraId="7EEFF0B2"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7</w:t>
            </w:r>
          </w:p>
        </w:tc>
        <w:tc>
          <w:tcPr>
            <w:tcW w:w="0" w:type="auto"/>
          </w:tcPr>
          <w:p w14:paraId="55F1DC1E" w14:textId="77777777" w:rsidR="003F09C4" w:rsidRPr="002D7A9D" w:rsidRDefault="003F09C4" w:rsidP="00484972">
            <w:pPr>
              <w:spacing w:before="60" w:after="0"/>
              <w:jc w:val="both"/>
              <w:rPr>
                <w:rFonts w:ascii="Times New Roman" w:hAnsi="Times New Roman" w:cs="Times New Roman"/>
                <w:sz w:val="20"/>
                <w:szCs w:val="20"/>
              </w:rPr>
            </w:pPr>
          </w:p>
        </w:tc>
        <w:tc>
          <w:tcPr>
            <w:tcW w:w="0" w:type="auto"/>
          </w:tcPr>
          <w:p w14:paraId="3A9643B0" w14:textId="77777777" w:rsidR="003F09C4" w:rsidRPr="002D7A9D" w:rsidRDefault="003F09C4" w:rsidP="0017696E">
            <w:pPr>
              <w:spacing w:before="60" w:after="0"/>
              <w:rPr>
                <w:rFonts w:ascii="Times New Roman" w:hAnsi="Times New Roman" w:cs="Times New Roman"/>
                <w:sz w:val="20"/>
                <w:szCs w:val="20"/>
              </w:rPr>
            </w:pPr>
            <w:r w:rsidRPr="002D7A9D">
              <w:rPr>
                <w:rFonts w:ascii="Times New Roman" w:hAnsi="Times New Roman" w:cs="Times New Roman"/>
                <w:sz w:val="20"/>
                <w:szCs w:val="20"/>
              </w:rPr>
              <w:t>K</w:t>
            </w:r>
            <w:r w:rsidRPr="002D7A9D">
              <w:rPr>
                <w:rFonts w:ascii="Times New Roman" w:hAnsi="Times New Roman" w:cs="Times New Roman"/>
                <w:sz w:val="20"/>
                <w:szCs w:val="20"/>
                <w:vertAlign w:val="subscript"/>
              </w:rPr>
              <w:t>2</w:t>
            </w:r>
            <w:r w:rsidRPr="002D7A9D">
              <w:rPr>
                <w:rFonts w:ascii="Times New Roman" w:hAnsi="Times New Roman" w:cs="Times New Roman"/>
                <w:sz w:val="20"/>
                <w:szCs w:val="20"/>
              </w:rPr>
              <w:t>CO</w:t>
            </w:r>
            <w:r w:rsidRPr="002D7A9D">
              <w:rPr>
                <w:rFonts w:ascii="Times New Roman" w:hAnsi="Times New Roman" w:cs="Times New Roman"/>
                <w:sz w:val="20"/>
                <w:szCs w:val="20"/>
                <w:vertAlign w:val="subscript"/>
              </w:rPr>
              <w:t>3</w:t>
            </w:r>
          </w:p>
        </w:tc>
        <w:tc>
          <w:tcPr>
            <w:tcW w:w="0" w:type="auto"/>
          </w:tcPr>
          <w:p w14:paraId="31AF9A25"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26.50</w:t>
            </w:r>
          </w:p>
        </w:tc>
        <w:tc>
          <w:tcPr>
            <w:tcW w:w="0" w:type="auto"/>
          </w:tcPr>
          <w:p w14:paraId="38B943CD"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26.50</w:t>
            </w:r>
          </w:p>
        </w:tc>
      </w:tr>
      <w:tr w:rsidR="003F09C4" w:rsidRPr="002D7A9D" w14:paraId="2327EE4F" w14:textId="77777777" w:rsidTr="0017696E">
        <w:trPr>
          <w:trHeight w:val="263"/>
          <w:jc w:val="center"/>
        </w:trPr>
        <w:tc>
          <w:tcPr>
            <w:tcW w:w="0" w:type="auto"/>
          </w:tcPr>
          <w:p w14:paraId="3BFEB0D5"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8</w:t>
            </w:r>
          </w:p>
        </w:tc>
        <w:tc>
          <w:tcPr>
            <w:tcW w:w="0" w:type="auto"/>
          </w:tcPr>
          <w:p w14:paraId="34D2BB4A" w14:textId="77777777" w:rsidR="003F09C4" w:rsidRPr="002D7A9D" w:rsidRDefault="003F09C4" w:rsidP="00484972">
            <w:pPr>
              <w:spacing w:before="60" w:after="0"/>
              <w:jc w:val="both"/>
              <w:rPr>
                <w:rFonts w:ascii="Times New Roman" w:hAnsi="Times New Roman" w:cs="Times New Roman"/>
                <w:sz w:val="20"/>
                <w:szCs w:val="20"/>
              </w:rPr>
            </w:pPr>
          </w:p>
        </w:tc>
        <w:tc>
          <w:tcPr>
            <w:tcW w:w="0" w:type="auto"/>
          </w:tcPr>
          <w:p w14:paraId="1367CC8B" w14:textId="77777777" w:rsidR="003F09C4" w:rsidRPr="002D7A9D" w:rsidRDefault="003F09C4" w:rsidP="0017696E">
            <w:pPr>
              <w:spacing w:before="60" w:after="0"/>
              <w:rPr>
                <w:rFonts w:ascii="Times New Roman" w:hAnsi="Times New Roman" w:cs="Times New Roman"/>
                <w:sz w:val="20"/>
                <w:szCs w:val="20"/>
              </w:rPr>
            </w:pPr>
            <w:r w:rsidRPr="002D7A9D">
              <w:rPr>
                <w:rFonts w:ascii="Times New Roman" w:hAnsi="Times New Roman" w:cs="Times New Roman"/>
                <w:sz w:val="20"/>
                <w:szCs w:val="20"/>
              </w:rPr>
              <w:t>Et</w:t>
            </w:r>
            <w:r w:rsidRPr="002D7A9D">
              <w:rPr>
                <w:rFonts w:ascii="Times New Roman" w:hAnsi="Times New Roman" w:cs="Times New Roman"/>
                <w:sz w:val="20"/>
                <w:szCs w:val="20"/>
                <w:vertAlign w:val="subscript"/>
              </w:rPr>
              <w:t>3</w:t>
            </w:r>
            <w:r w:rsidRPr="002D7A9D">
              <w:rPr>
                <w:rFonts w:ascii="Times New Roman" w:hAnsi="Times New Roman" w:cs="Times New Roman"/>
                <w:sz w:val="20"/>
                <w:szCs w:val="20"/>
              </w:rPr>
              <w:t>N</w:t>
            </w:r>
          </w:p>
        </w:tc>
        <w:tc>
          <w:tcPr>
            <w:tcW w:w="0" w:type="auto"/>
          </w:tcPr>
          <w:p w14:paraId="101EAEFD"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31.84</w:t>
            </w:r>
          </w:p>
        </w:tc>
        <w:tc>
          <w:tcPr>
            <w:tcW w:w="0" w:type="auto"/>
          </w:tcPr>
          <w:p w14:paraId="042BE61F"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31.84</w:t>
            </w:r>
          </w:p>
        </w:tc>
      </w:tr>
      <w:tr w:rsidR="003F09C4" w:rsidRPr="002D7A9D" w14:paraId="1192F061" w14:textId="77777777" w:rsidTr="0017696E">
        <w:trPr>
          <w:trHeight w:val="280"/>
          <w:jc w:val="center"/>
        </w:trPr>
        <w:tc>
          <w:tcPr>
            <w:tcW w:w="0" w:type="auto"/>
          </w:tcPr>
          <w:p w14:paraId="4DEE0545"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9</w:t>
            </w:r>
          </w:p>
        </w:tc>
        <w:tc>
          <w:tcPr>
            <w:tcW w:w="0" w:type="auto"/>
          </w:tcPr>
          <w:p w14:paraId="3F4D073A"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75°C</w:t>
            </w:r>
          </w:p>
        </w:tc>
        <w:tc>
          <w:tcPr>
            <w:tcW w:w="0" w:type="auto"/>
          </w:tcPr>
          <w:p w14:paraId="091B09C6" w14:textId="77777777" w:rsidR="003F09C4" w:rsidRPr="002D7A9D" w:rsidRDefault="003F09C4" w:rsidP="0017696E">
            <w:pPr>
              <w:spacing w:before="60" w:after="0"/>
              <w:rPr>
                <w:rFonts w:ascii="Times New Roman" w:hAnsi="Times New Roman" w:cs="Times New Roman"/>
                <w:sz w:val="20"/>
                <w:szCs w:val="20"/>
              </w:rPr>
            </w:pPr>
            <w:r w:rsidRPr="002D7A9D">
              <w:rPr>
                <w:rFonts w:ascii="Times New Roman" w:hAnsi="Times New Roman" w:cs="Times New Roman"/>
                <w:sz w:val="20"/>
                <w:szCs w:val="20"/>
              </w:rPr>
              <w:t>Na</w:t>
            </w:r>
            <w:r w:rsidRPr="002D7A9D">
              <w:rPr>
                <w:rFonts w:ascii="Times New Roman" w:hAnsi="Times New Roman" w:cs="Times New Roman"/>
                <w:sz w:val="20"/>
                <w:szCs w:val="20"/>
                <w:vertAlign w:val="subscript"/>
              </w:rPr>
              <w:t>2</w:t>
            </w:r>
            <w:r w:rsidRPr="002D7A9D">
              <w:rPr>
                <w:rFonts w:ascii="Times New Roman" w:hAnsi="Times New Roman" w:cs="Times New Roman"/>
                <w:sz w:val="20"/>
                <w:szCs w:val="20"/>
              </w:rPr>
              <w:t>CO</w:t>
            </w:r>
            <w:r w:rsidRPr="002D7A9D">
              <w:rPr>
                <w:rFonts w:ascii="Times New Roman" w:hAnsi="Times New Roman" w:cs="Times New Roman"/>
                <w:sz w:val="20"/>
                <w:szCs w:val="20"/>
                <w:vertAlign w:val="subscript"/>
              </w:rPr>
              <w:t>3</w:t>
            </w:r>
          </w:p>
        </w:tc>
        <w:tc>
          <w:tcPr>
            <w:tcW w:w="0" w:type="auto"/>
          </w:tcPr>
          <w:p w14:paraId="6D52B244"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30.97</w:t>
            </w:r>
          </w:p>
        </w:tc>
        <w:tc>
          <w:tcPr>
            <w:tcW w:w="0" w:type="auto"/>
          </w:tcPr>
          <w:p w14:paraId="188DC388"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30.97</w:t>
            </w:r>
          </w:p>
        </w:tc>
      </w:tr>
      <w:tr w:rsidR="003F09C4" w:rsidRPr="002D7A9D" w14:paraId="401ABA95" w14:textId="77777777" w:rsidTr="0017696E">
        <w:trPr>
          <w:trHeight w:val="263"/>
          <w:jc w:val="center"/>
        </w:trPr>
        <w:tc>
          <w:tcPr>
            <w:tcW w:w="0" w:type="auto"/>
          </w:tcPr>
          <w:p w14:paraId="4D1C8703"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10</w:t>
            </w:r>
          </w:p>
        </w:tc>
        <w:tc>
          <w:tcPr>
            <w:tcW w:w="0" w:type="auto"/>
          </w:tcPr>
          <w:p w14:paraId="5A746CC2" w14:textId="77777777" w:rsidR="003F09C4" w:rsidRPr="002D7A9D" w:rsidRDefault="003F09C4" w:rsidP="00484972">
            <w:pPr>
              <w:spacing w:before="60" w:after="0"/>
              <w:jc w:val="both"/>
              <w:rPr>
                <w:rFonts w:ascii="Times New Roman" w:hAnsi="Times New Roman" w:cs="Times New Roman"/>
                <w:sz w:val="20"/>
                <w:szCs w:val="20"/>
              </w:rPr>
            </w:pPr>
          </w:p>
        </w:tc>
        <w:tc>
          <w:tcPr>
            <w:tcW w:w="0" w:type="auto"/>
          </w:tcPr>
          <w:p w14:paraId="3F7D332E" w14:textId="77777777" w:rsidR="003F09C4" w:rsidRPr="002D7A9D" w:rsidRDefault="003F09C4" w:rsidP="0017696E">
            <w:pPr>
              <w:spacing w:before="60" w:after="0"/>
              <w:rPr>
                <w:rFonts w:ascii="Times New Roman" w:hAnsi="Times New Roman" w:cs="Times New Roman"/>
                <w:sz w:val="20"/>
                <w:szCs w:val="20"/>
              </w:rPr>
            </w:pPr>
            <w:r w:rsidRPr="002D7A9D">
              <w:rPr>
                <w:rFonts w:ascii="Times New Roman" w:hAnsi="Times New Roman" w:cs="Times New Roman"/>
                <w:sz w:val="20"/>
                <w:szCs w:val="20"/>
              </w:rPr>
              <w:t>NaHCO</w:t>
            </w:r>
            <w:r w:rsidRPr="002D7A9D">
              <w:rPr>
                <w:rFonts w:ascii="Times New Roman" w:hAnsi="Times New Roman" w:cs="Times New Roman"/>
                <w:sz w:val="20"/>
                <w:szCs w:val="20"/>
                <w:vertAlign w:val="subscript"/>
              </w:rPr>
              <w:t>3</w:t>
            </w:r>
          </w:p>
        </w:tc>
        <w:tc>
          <w:tcPr>
            <w:tcW w:w="0" w:type="auto"/>
          </w:tcPr>
          <w:p w14:paraId="41214A58"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22.01</w:t>
            </w:r>
          </w:p>
        </w:tc>
        <w:tc>
          <w:tcPr>
            <w:tcW w:w="0" w:type="auto"/>
          </w:tcPr>
          <w:p w14:paraId="352DFB9E"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22.01</w:t>
            </w:r>
          </w:p>
        </w:tc>
      </w:tr>
      <w:tr w:rsidR="003F09C4" w:rsidRPr="002D7A9D" w14:paraId="4EE4ED29" w14:textId="77777777" w:rsidTr="0017696E">
        <w:trPr>
          <w:trHeight w:val="263"/>
          <w:jc w:val="center"/>
        </w:trPr>
        <w:tc>
          <w:tcPr>
            <w:tcW w:w="0" w:type="auto"/>
          </w:tcPr>
          <w:p w14:paraId="5C74CC54"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11</w:t>
            </w:r>
          </w:p>
        </w:tc>
        <w:tc>
          <w:tcPr>
            <w:tcW w:w="0" w:type="auto"/>
          </w:tcPr>
          <w:p w14:paraId="07CFA96E" w14:textId="77777777" w:rsidR="003F09C4" w:rsidRPr="002D7A9D" w:rsidRDefault="003F09C4" w:rsidP="00484972">
            <w:pPr>
              <w:spacing w:before="60" w:after="0"/>
              <w:jc w:val="both"/>
              <w:rPr>
                <w:rFonts w:ascii="Times New Roman" w:hAnsi="Times New Roman" w:cs="Times New Roman"/>
                <w:sz w:val="20"/>
                <w:szCs w:val="20"/>
              </w:rPr>
            </w:pPr>
          </w:p>
        </w:tc>
        <w:tc>
          <w:tcPr>
            <w:tcW w:w="0" w:type="auto"/>
          </w:tcPr>
          <w:p w14:paraId="44A39E8D" w14:textId="77777777" w:rsidR="003F09C4" w:rsidRPr="002D7A9D" w:rsidRDefault="003F09C4" w:rsidP="0017696E">
            <w:pPr>
              <w:spacing w:before="60" w:after="0"/>
              <w:rPr>
                <w:rFonts w:ascii="Times New Roman" w:hAnsi="Times New Roman" w:cs="Times New Roman"/>
                <w:sz w:val="20"/>
                <w:szCs w:val="20"/>
              </w:rPr>
            </w:pPr>
            <w:r w:rsidRPr="002D7A9D">
              <w:rPr>
                <w:rFonts w:ascii="Times New Roman" w:hAnsi="Times New Roman" w:cs="Times New Roman"/>
                <w:sz w:val="20"/>
                <w:szCs w:val="20"/>
              </w:rPr>
              <w:t>K</w:t>
            </w:r>
            <w:r w:rsidRPr="002D7A9D">
              <w:rPr>
                <w:rFonts w:ascii="Times New Roman" w:hAnsi="Times New Roman" w:cs="Times New Roman"/>
                <w:sz w:val="20"/>
                <w:szCs w:val="20"/>
                <w:vertAlign w:val="subscript"/>
              </w:rPr>
              <w:t>2</w:t>
            </w:r>
            <w:r w:rsidRPr="002D7A9D">
              <w:rPr>
                <w:rFonts w:ascii="Times New Roman" w:hAnsi="Times New Roman" w:cs="Times New Roman"/>
                <w:sz w:val="20"/>
                <w:szCs w:val="20"/>
              </w:rPr>
              <w:t>CO</w:t>
            </w:r>
            <w:r w:rsidRPr="002D7A9D">
              <w:rPr>
                <w:rFonts w:ascii="Times New Roman" w:hAnsi="Times New Roman" w:cs="Times New Roman"/>
                <w:sz w:val="20"/>
                <w:szCs w:val="20"/>
                <w:vertAlign w:val="subscript"/>
              </w:rPr>
              <w:t>3</w:t>
            </w:r>
          </w:p>
        </w:tc>
        <w:tc>
          <w:tcPr>
            <w:tcW w:w="0" w:type="auto"/>
          </w:tcPr>
          <w:p w14:paraId="54066CE6"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23.97</w:t>
            </w:r>
          </w:p>
        </w:tc>
        <w:tc>
          <w:tcPr>
            <w:tcW w:w="0" w:type="auto"/>
          </w:tcPr>
          <w:p w14:paraId="158CA00E"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23.97</w:t>
            </w:r>
          </w:p>
        </w:tc>
      </w:tr>
      <w:tr w:rsidR="003F09C4" w:rsidRPr="002D7A9D" w14:paraId="5FD9238B" w14:textId="77777777" w:rsidTr="0017696E">
        <w:trPr>
          <w:trHeight w:val="280"/>
          <w:jc w:val="center"/>
        </w:trPr>
        <w:tc>
          <w:tcPr>
            <w:tcW w:w="0" w:type="auto"/>
          </w:tcPr>
          <w:p w14:paraId="3F6B20F3"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12</w:t>
            </w:r>
          </w:p>
        </w:tc>
        <w:tc>
          <w:tcPr>
            <w:tcW w:w="0" w:type="auto"/>
          </w:tcPr>
          <w:p w14:paraId="0BDBE911" w14:textId="77777777" w:rsidR="003F09C4" w:rsidRPr="002D7A9D" w:rsidRDefault="003F09C4" w:rsidP="00484972">
            <w:pPr>
              <w:spacing w:before="60" w:after="0"/>
              <w:jc w:val="both"/>
              <w:rPr>
                <w:rFonts w:ascii="Times New Roman" w:hAnsi="Times New Roman" w:cs="Times New Roman"/>
                <w:sz w:val="20"/>
                <w:szCs w:val="20"/>
              </w:rPr>
            </w:pPr>
          </w:p>
        </w:tc>
        <w:tc>
          <w:tcPr>
            <w:tcW w:w="0" w:type="auto"/>
          </w:tcPr>
          <w:p w14:paraId="0E88DC0A" w14:textId="77777777" w:rsidR="003F09C4" w:rsidRPr="002D7A9D" w:rsidRDefault="003F09C4" w:rsidP="0017696E">
            <w:pPr>
              <w:spacing w:before="60" w:after="0"/>
              <w:rPr>
                <w:rFonts w:ascii="Times New Roman" w:hAnsi="Times New Roman" w:cs="Times New Roman"/>
                <w:sz w:val="20"/>
                <w:szCs w:val="20"/>
              </w:rPr>
            </w:pPr>
            <w:r w:rsidRPr="002D7A9D">
              <w:rPr>
                <w:rFonts w:ascii="Times New Roman" w:hAnsi="Times New Roman" w:cs="Times New Roman"/>
                <w:sz w:val="20"/>
                <w:szCs w:val="20"/>
              </w:rPr>
              <w:t>Et</w:t>
            </w:r>
            <w:r w:rsidRPr="002D7A9D">
              <w:rPr>
                <w:rFonts w:ascii="Times New Roman" w:hAnsi="Times New Roman" w:cs="Times New Roman"/>
                <w:sz w:val="20"/>
                <w:szCs w:val="20"/>
                <w:vertAlign w:val="subscript"/>
              </w:rPr>
              <w:t>3</w:t>
            </w:r>
            <w:r w:rsidRPr="002D7A9D">
              <w:rPr>
                <w:rFonts w:ascii="Times New Roman" w:hAnsi="Times New Roman" w:cs="Times New Roman"/>
                <w:sz w:val="20"/>
                <w:szCs w:val="20"/>
              </w:rPr>
              <w:t>N</w:t>
            </w:r>
          </w:p>
        </w:tc>
        <w:tc>
          <w:tcPr>
            <w:tcW w:w="0" w:type="auto"/>
          </w:tcPr>
          <w:p w14:paraId="336E1B37"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29.58</w:t>
            </w:r>
          </w:p>
        </w:tc>
        <w:tc>
          <w:tcPr>
            <w:tcW w:w="0" w:type="auto"/>
          </w:tcPr>
          <w:p w14:paraId="2216CD92"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29.58</w:t>
            </w:r>
          </w:p>
        </w:tc>
      </w:tr>
      <w:tr w:rsidR="003F09C4" w:rsidRPr="002D7A9D" w14:paraId="7269478B" w14:textId="77777777" w:rsidTr="0017696E">
        <w:trPr>
          <w:trHeight w:val="263"/>
          <w:jc w:val="center"/>
        </w:trPr>
        <w:tc>
          <w:tcPr>
            <w:tcW w:w="0" w:type="auto"/>
            <w:tcBorders>
              <w:bottom w:val="nil"/>
            </w:tcBorders>
          </w:tcPr>
          <w:p w14:paraId="28356C9B"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13</w:t>
            </w:r>
          </w:p>
        </w:tc>
        <w:tc>
          <w:tcPr>
            <w:tcW w:w="0" w:type="auto"/>
            <w:tcBorders>
              <w:bottom w:val="nil"/>
            </w:tcBorders>
          </w:tcPr>
          <w:p w14:paraId="2494395F"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50°C</w:t>
            </w:r>
          </w:p>
        </w:tc>
        <w:tc>
          <w:tcPr>
            <w:tcW w:w="0" w:type="auto"/>
            <w:tcBorders>
              <w:bottom w:val="nil"/>
            </w:tcBorders>
          </w:tcPr>
          <w:p w14:paraId="6569BACA" w14:textId="77777777" w:rsidR="003F09C4" w:rsidRPr="002D7A9D" w:rsidRDefault="003F09C4" w:rsidP="0017696E">
            <w:pPr>
              <w:spacing w:before="60" w:after="0"/>
              <w:rPr>
                <w:rFonts w:ascii="Times New Roman" w:hAnsi="Times New Roman" w:cs="Times New Roman"/>
                <w:sz w:val="20"/>
                <w:szCs w:val="20"/>
              </w:rPr>
            </w:pPr>
            <w:r w:rsidRPr="002D7A9D">
              <w:rPr>
                <w:rFonts w:ascii="Times New Roman" w:hAnsi="Times New Roman" w:cs="Times New Roman"/>
                <w:sz w:val="20"/>
                <w:szCs w:val="20"/>
              </w:rPr>
              <w:t>Na</w:t>
            </w:r>
            <w:r w:rsidRPr="002D7A9D">
              <w:rPr>
                <w:rFonts w:ascii="Times New Roman" w:hAnsi="Times New Roman" w:cs="Times New Roman"/>
                <w:sz w:val="20"/>
                <w:szCs w:val="20"/>
                <w:vertAlign w:val="subscript"/>
              </w:rPr>
              <w:t>2</w:t>
            </w:r>
            <w:r w:rsidRPr="002D7A9D">
              <w:rPr>
                <w:rFonts w:ascii="Times New Roman" w:hAnsi="Times New Roman" w:cs="Times New Roman"/>
                <w:sz w:val="20"/>
                <w:szCs w:val="20"/>
              </w:rPr>
              <w:t>CO</w:t>
            </w:r>
            <w:r w:rsidRPr="002D7A9D">
              <w:rPr>
                <w:rFonts w:ascii="Times New Roman" w:hAnsi="Times New Roman" w:cs="Times New Roman"/>
                <w:sz w:val="20"/>
                <w:szCs w:val="20"/>
                <w:vertAlign w:val="subscript"/>
              </w:rPr>
              <w:t>3</w:t>
            </w:r>
          </w:p>
        </w:tc>
        <w:tc>
          <w:tcPr>
            <w:tcW w:w="0" w:type="auto"/>
            <w:tcBorders>
              <w:bottom w:val="nil"/>
            </w:tcBorders>
          </w:tcPr>
          <w:p w14:paraId="242FC9F3"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w:t>
            </w:r>
          </w:p>
        </w:tc>
        <w:tc>
          <w:tcPr>
            <w:tcW w:w="0" w:type="auto"/>
            <w:tcBorders>
              <w:bottom w:val="nil"/>
            </w:tcBorders>
          </w:tcPr>
          <w:p w14:paraId="58633EB3"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w:t>
            </w:r>
          </w:p>
        </w:tc>
      </w:tr>
      <w:tr w:rsidR="003F09C4" w:rsidRPr="002D7A9D" w14:paraId="69D6B1AA" w14:textId="77777777" w:rsidTr="00484972">
        <w:trPr>
          <w:trHeight w:val="263"/>
          <w:jc w:val="center"/>
        </w:trPr>
        <w:tc>
          <w:tcPr>
            <w:tcW w:w="0" w:type="auto"/>
            <w:tcBorders>
              <w:top w:val="nil"/>
              <w:bottom w:val="nil"/>
            </w:tcBorders>
          </w:tcPr>
          <w:p w14:paraId="4BEA9CA0" w14:textId="77777777" w:rsidR="003F09C4" w:rsidRPr="002D7A9D" w:rsidRDefault="003F09C4" w:rsidP="00484972">
            <w:pPr>
              <w:spacing w:before="60" w:after="60"/>
              <w:jc w:val="both"/>
              <w:rPr>
                <w:rFonts w:ascii="Times New Roman" w:hAnsi="Times New Roman" w:cs="Times New Roman"/>
                <w:sz w:val="20"/>
                <w:szCs w:val="20"/>
              </w:rPr>
            </w:pPr>
            <w:r w:rsidRPr="002D7A9D">
              <w:rPr>
                <w:rFonts w:ascii="Times New Roman" w:hAnsi="Times New Roman" w:cs="Times New Roman"/>
                <w:sz w:val="20"/>
                <w:szCs w:val="20"/>
              </w:rPr>
              <w:t>14</w:t>
            </w:r>
          </w:p>
        </w:tc>
        <w:tc>
          <w:tcPr>
            <w:tcW w:w="0" w:type="auto"/>
            <w:tcBorders>
              <w:top w:val="nil"/>
              <w:bottom w:val="nil"/>
            </w:tcBorders>
          </w:tcPr>
          <w:p w14:paraId="02878D28" w14:textId="77777777" w:rsidR="003F09C4" w:rsidRPr="002D7A9D" w:rsidRDefault="003F09C4" w:rsidP="00484972">
            <w:pPr>
              <w:spacing w:before="60" w:after="60"/>
              <w:jc w:val="both"/>
              <w:rPr>
                <w:rFonts w:ascii="Times New Roman" w:hAnsi="Times New Roman" w:cs="Times New Roman"/>
                <w:sz w:val="20"/>
                <w:szCs w:val="20"/>
              </w:rPr>
            </w:pPr>
          </w:p>
        </w:tc>
        <w:tc>
          <w:tcPr>
            <w:tcW w:w="0" w:type="auto"/>
            <w:tcBorders>
              <w:top w:val="nil"/>
              <w:bottom w:val="nil"/>
            </w:tcBorders>
          </w:tcPr>
          <w:p w14:paraId="253EE1A5" w14:textId="77777777" w:rsidR="003F09C4" w:rsidRPr="002D7A9D" w:rsidRDefault="003F09C4" w:rsidP="0017696E">
            <w:pPr>
              <w:spacing w:before="60" w:after="60"/>
              <w:rPr>
                <w:rFonts w:ascii="Times New Roman" w:hAnsi="Times New Roman" w:cs="Times New Roman"/>
                <w:sz w:val="20"/>
                <w:szCs w:val="20"/>
              </w:rPr>
            </w:pPr>
            <w:r w:rsidRPr="002D7A9D">
              <w:rPr>
                <w:rFonts w:ascii="Times New Roman" w:hAnsi="Times New Roman" w:cs="Times New Roman"/>
                <w:sz w:val="20"/>
                <w:szCs w:val="20"/>
              </w:rPr>
              <w:t>NaHCO</w:t>
            </w:r>
            <w:r w:rsidRPr="002D7A9D">
              <w:rPr>
                <w:rFonts w:ascii="Times New Roman" w:hAnsi="Times New Roman" w:cs="Times New Roman"/>
                <w:sz w:val="20"/>
                <w:szCs w:val="20"/>
                <w:vertAlign w:val="subscript"/>
              </w:rPr>
              <w:t>3</w:t>
            </w:r>
          </w:p>
        </w:tc>
        <w:tc>
          <w:tcPr>
            <w:tcW w:w="0" w:type="auto"/>
            <w:tcBorders>
              <w:top w:val="nil"/>
              <w:bottom w:val="nil"/>
            </w:tcBorders>
          </w:tcPr>
          <w:p w14:paraId="78632D90" w14:textId="77777777" w:rsidR="003F09C4" w:rsidRPr="002D7A9D" w:rsidRDefault="003F09C4" w:rsidP="0017696E">
            <w:pPr>
              <w:spacing w:before="60" w:after="60"/>
              <w:jc w:val="center"/>
              <w:rPr>
                <w:rFonts w:ascii="Times New Roman" w:hAnsi="Times New Roman" w:cs="Times New Roman"/>
                <w:sz w:val="20"/>
                <w:szCs w:val="20"/>
              </w:rPr>
            </w:pPr>
            <w:r w:rsidRPr="002D7A9D">
              <w:rPr>
                <w:rFonts w:ascii="Times New Roman" w:hAnsi="Times New Roman" w:cs="Times New Roman"/>
                <w:sz w:val="20"/>
                <w:szCs w:val="20"/>
              </w:rPr>
              <w:t>-</w:t>
            </w:r>
          </w:p>
        </w:tc>
        <w:tc>
          <w:tcPr>
            <w:tcW w:w="0" w:type="auto"/>
            <w:tcBorders>
              <w:top w:val="nil"/>
              <w:bottom w:val="nil"/>
            </w:tcBorders>
          </w:tcPr>
          <w:p w14:paraId="0FD7EE1E" w14:textId="77777777" w:rsidR="003F09C4" w:rsidRPr="002D7A9D" w:rsidRDefault="003F09C4" w:rsidP="0017696E">
            <w:pPr>
              <w:spacing w:before="60" w:after="60"/>
              <w:jc w:val="center"/>
              <w:rPr>
                <w:rFonts w:ascii="Times New Roman" w:hAnsi="Times New Roman" w:cs="Times New Roman"/>
                <w:sz w:val="20"/>
                <w:szCs w:val="20"/>
              </w:rPr>
            </w:pPr>
            <w:r w:rsidRPr="002D7A9D">
              <w:rPr>
                <w:rFonts w:ascii="Times New Roman" w:hAnsi="Times New Roman" w:cs="Times New Roman"/>
                <w:sz w:val="20"/>
                <w:szCs w:val="20"/>
              </w:rPr>
              <w:t>-</w:t>
            </w:r>
          </w:p>
        </w:tc>
      </w:tr>
      <w:tr w:rsidR="003F09C4" w:rsidRPr="002D7A9D" w14:paraId="05D0DCFB" w14:textId="77777777" w:rsidTr="00484972">
        <w:trPr>
          <w:trHeight w:val="280"/>
          <w:jc w:val="center"/>
        </w:trPr>
        <w:tc>
          <w:tcPr>
            <w:tcW w:w="0" w:type="auto"/>
            <w:tcBorders>
              <w:top w:val="nil"/>
              <w:bottom w:val="nil"/>
            </w:tcBorders>
          </w:tcPr>
          <w:p w14:paraId="6C6AAC82"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15</w:t>
            </w:r>
          </w:p>
        </w:tc>
        <w:tc>
          <w:tcPr>
            <w:tcW w:w="0" w:type="auto"/>
            <w:tcBorders>
              <w:top w:val="nil"/>
              <w:bottom w:val="nil"/>
            </w:tcBorders>
          </w:tcPr>
          <w:p w14:paraId="5368EAB1" w14:textId="77777777" w:rsidR="003F09C4" w:rsidRPr="002D7A9D" w:rsidRDefault="003F09C4" w:rsidP="00484972">
            <w:pPr>
              <w:spacing w:before="60" w:after="0"/>
              <w:jc w:val="both"/>
              <w:rPr>
                <w:rFonts w:ascii="Times New Roman" w:hAnsi="Times New Roman" w:cs="Times New Roman"/>
                <w:sz w:val="20"/>
                <w:szCs w:val="20"/>
              </w:rPr>
            </w:pPr>
          </w:p>
        </w:tc>
        <w:tc>
          <w:tcPr>
            <w:tcW w:w="0" w:type="auto"/>
            <w:tcBorders>
              <w:top w:val="nil"/>
              <w:bottom w:val="nil"/>
            </w:tcBorders>
          </w:tcPr>
          <w:p w14:paraId="7B005EB1" w14:textId="77777777" w:rsidR="003F09C4" w:rsidRPr="002D7A9D" w:rsidRDefault="003F09C4" w:rsidP="0017696E">
            <w:pPr>
              <w:spacing w:before="60" w:after="0"/>
              <w:rPr>
                <w:rFonts w:ascii="Times New Roman" w:hAnsi="Times New Roman" w:cs="Times New Roman"/>
                <w:sz w:val="20"/>
                <w:szCs w:val="20"/>
              </w:rPr>
            </w:pPr>
            <w:r w:rsidRPr="002D7A9D">
              <w:rPr>
                <w:rFonts w:ascii="Times New Roman" w:hAnsi="Times New Roman" w:cs="Times New Roman"/>
                <w:sz w:val="20"/>
                <w:szCs w:val="20"/>
              </w:rPr>
              <w:t>K</w:t>
            </w:r>
            <w:r w:rsidRPr="002D7A9D">
              <w:rPr>
                <w:rFonts w:ascii="Times New Roman" w:hAnsi="Times New Roman" w:cs="Times New Roman"/>
                <w:sz w:val="20"/>
                <w:szCs w:val="20"/>
                <w:vertAlign w:val="subscript"/>
              </w:rPr>
              <w:t>2</w:t>
            </w:r>
            <w:r w:rsidRPr="002D7A9D">
              <w:rPr>
                <w:rFonts w:ascii="Times New Roman" w:hAnsi="Times New Roman" w:cs="Times New Roman"/>
                <w:sz w:val="20"/>
                <w:szCs w:val="20"/>
              </w:rPr>
              <w:t>CO</w:t>
            </w:r>
            <w:r w:rsidRPr="002D7A9D">
              <w:rPr>
                <w:rFonts w:ascii="Times New Roman" w:hAnsi="Times New Roman" w:cs="Times New Roman"/>
                <w:sz w:val="20"/>
                <w:szCs w:val="20"/>
                <w:vertAlign w:val="subscript"/>
              </w:rPr>
              <w:t>3</w:t>
            </w:r>
          </w:p>
        </w:tc>
        <w:tc>
          <w:tcPr>
            <w:tcW w:w="0" w:type="auto"/>
            <w:tcBorders>
              <w:top w:val="nil"/>
              <w:bottom w:val="nil"/>
            </w:tcBorders>
          </w:tcPr>
          <w:p w14:paraId="583D96B3"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w:t>
            </w:r>
          </w:p>
        </w:tc>
        <w:tc>
          <w:tcPr>
            <w:tcW w:w="0" w:type="auto"/>
            <w:tcBorders>
              <w:top w:val="nil"/>
              <w:bottom w:val="nil"/>
            </w:tcBorders>
          </w:tcPr>
          <w:p w14:paraId="4DCB282B"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w:t>
            </w:r>
          </w:p>
        </w:tc>
      </w:tr>
      <w:tr w:rsidR="003F09C4" w:rsidRPr="002D7A9D" w14:paraId="5CA0E262" w14:textId="77777777" w:rsidTr="00484972">
        <w:trPr>
          <w:trHeight w:val="263"/>
          <w:jc w:val="center"/>
        </w:trPr>
        <w:tc>
          <w:tcPr>
            <w:tcW w:w="0" w:type="auto"/>
            <w:tcBorders>
              <w:top w:val="nil"/>
            </w:tcBorders>
          </w:tcPr>
          <w:p w14:paraId="38BA371E"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16</w:t>
            </w:r>
          </w:p>
        </w:tc>
        <w:tc>
          <w:tcPr>
            <w:tcW w:w="0" w:type="auto"/>
            <w:tcBorders>
              <w:top w:val="nil"/>
            </w:tcBorders>
          </w:tcPr>
          <w:p w14:paraId="5AE13AA3" w14:textId="77777777" w:rsidR="003F09C4" w:rsidRPr="002D7A9D" w:rsidRDefault="003F09C4" w:rsidP="00484972">
            <w:pPr>
              <w:spacing w:before="60" w:after="0"/>
              <w:jc w:val="both"/>
              <w:rPr>
                <w:rFonts w:ascii="Times New Roman" w:hAnsi="Times New Roman" w:cs="Times New Roman"/>
                <w:sz w:val="20"/>
                <w:szCs w:val="20"/>
              </w:rPr>
            </w:pPr>
          </w:p>
        </w:tc>
        <w:tc>
          <w:tcPr>
            <w:tcW w:w="0" w:type="auto"/>
            <w:tcBorders>
              <w:top w:val="nil"/>
            </w:tcBorders>
          </w:tcPr>
          <w:p w14:paraId="0D9356A9" w14:textId="77777777" w:rsidR="003F09C4" w:rsidRPr="002D7A9D" w:rsidRDefault="003F09C4" w:rsidP="0017696E">
            <w:pPr>
              <w:spacing w:before="60" w:after="0"/>
              <w:rPr>
                <w:rFonts w:ascii="Times New Roman" w:hAnsi="Times New Roman" w:cs="Times New Roman"/>
                <w:sz w:val="20"/>
                <w:szCs w:val="20"/>
              </w:rPr>
            </w:pPr>
            <w:r w:rsidRPr="002D7A9D">
              <w:rPr>
                <w:rFonts w:ascii="Times New Roman" w:hAnsi="Times New Roman" w:cs="Times New Roman"/>
                <w:sz w:val="20"/>
                <w:szCs w:val="20"/>
              </w:rPr>
              <w:t>Et</w:t>
            </w:r>
            <w:r w:rsidRPr="002D7A9D">
              <w:rPr>
                <w:rFonts w:ascii="Times New Roman" w:hAnsi="Times New Roman" w:cs="Times New Roman"/>
                <w:sz w:val="20"/>
                <w:szCs w:val="20"/>
                <w:vertAlign w:val="subscript"/>
              </w:rPr>
              <w:t>3</w:t>
            </w:r>
            <w:r w:rsidRPr="002D7A9D">
              <w:rPr>
                <w:rFonts w:ascii="Times New Roman" w:hAnsi="Times New Roman" w:cs="Times New Roman"/>
                <w:sz w:val="20"/>
                <w:szCs w:val="20"/>
              </w:rPr>
              <w:t>N</w:t>
            </w:r>
          </w:p>
        </w:tc>
        <w:tc>
          <w:tcPr>
            <w:tcW w:w="0" w:type="auto"/>
            <w:tcBorders>
              <w:top w:val="nil"/>
            </w:tcBorders>
          </w:tcPr>
          <w:p w14:paraId="687043E5"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w:t>
            </w:r>
          </w:p>
        </w:tc>
        <w:tc>
          <w:tcPr>
            <w:tcW w:w="0" w:type="auto"/>
            <w:tcBorders>
              <w:top w:val="nil"/>
            </w:tcBorders>
          </w:tcPr>
          <w:p w14:paraId="35E9925E"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w:t>
            </w:r>
          </w:p>
        </w:tc>
      </w:tr>
      <w:tr w:rsidR="003F09C4" w:rsidRPr="002D7A9D" w14:paraId="0C91914D" w14:textId="77777777" w:rsidTr="0017696E">
        <w:trPr>
          <w:trHeight w:val="263"/>
          <w:jc w:val="center"/>
        </w:trPr>
        <w:tc>
          <w:tcPr>
            <w:tcW w:w="0" w:type="auto"/>
          </w:tcPr>
          <w:p w14:paraId="2319B952"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17</w:t>
            </w:r>
          </w:p>
        </w:tc>
        <w:tc>
          <w:tcPr>
            <w:tcW w:w="0" w:type="auto"/>
          </w:tcPr>
          <w:p w14:paraId="2CE751F6" w14:textId="77777777" w:rsidR="003F09C4" w:rsidRPr="002D7A9D" w:rsidRDefault="003F09C4" w:rsidP="00484972">
            <w:pPr>
              <w:spacing w:before="60" w:after="0"/>
              <w:jc w:val="both"/>
              <w:rPr>
                <w:rFonts w:ascii="Times New Roman" w:hAnsi="Times New Roman" w:cs="Times New Roman"/>
                <w:sz w:val="20"/>
                <w:szCs w:val="20"/>
              </w:rPr>
            </w:pPr>
            <w:r w:rsidRPr="002D7A9D">
              <w:rPr>
                <w:rFonts w:ascii="Times New Roman" w:hAnsi="Times New Roman" w:cs="Times New Roman"/>
                <w:sz w:val="20"/>
                <w:szCs w:val="20"/>
              </w:rPr>
              <w:t>25°C</w:t>
            </w:r>
          </w:p>
        </w:tc>
        <w:tc>
          <w:tcPr>
            <w:tcW w:w="0" w:type="auto"/>
          </w:tcPr>
          <w:p w14:paraId="414015AC" w14:textId="77777777" w:rsidR="003F09C4" w:rsidRPr="002D7A9D" w:rsidRDefault="003F09C4" w:rsidP="0017696E">
            <w:pPr>
              <w:spacing w:before="60" w:after="0"/>
              <w:rPr>
                <w:rFonts w:ascii="Times New Roman" w:hAnsi="Times New Roman" w:cs="Times New Roman"/>
                <w:sz w:val="20"/>
                <w:szCs w:val="20"/>
              </w:rPr>
            </w:pPr>
            <w:r w:rsidRPr="002D7A9D">
              <w:rPr>
                <w:rFonts w:ascii="Times New Roman" w:hAnsi="Times New Roman" w:cs="Times New Roman"/>
                <w:sz w:val="20"/>
                <w:szCs w:val="20"/>
              </w:rPr>
              <w:t>Na</w:t>
            </w:r>
            <w:r w:rsidRPr="002D7A9D">
              <w:rPr>
                <w:rFonts w:ascii="Times New Roman" w:hAnsi="Times New Roman" w:cs="Times New Roman"/>
                <w:sz w:val="20"/>
                <w:szCs w:val="20"/>
                <w:vertAlign w:val="subscript"/>
              </w:rPr>
              <w:t>2</w:t>
            </w:r>
            <w:r w:rsidRPr="002D7A9D">
              <w:rPr>
                <w:rFonts w:ascii="Times New Roman" w:hAnsi="Times New Roman" w:cs="Times New Roman"/>
                <w:sz w:val="20"/>
                <w:szCs w:val="20"/>
              </w:rPr>
              <w:t>CO</w:t>
            </w:r>
            <w:r w:rsidRPr="002D7A9D">
              <w:rPr>
                <w:rFonts w:ascii="Times New Roman" w:hAnsi="Times New Roman" w:cs="Times New Roman"/>
                <w:sz w:val="20"/>
                <w:szCs w:val="20"/>
                <w:vertAlign w:val="subscript"/>
              </w:rPr>
              <w:t>3</w:t>
            </w:r>
          </w:p>
        </w:tc>
        <w:tc>
          <w:tcPr>
            <w:tcW w:w="0" w:type="auto"/>
          </w:tcPr>
          <w:p w14:paraId="528C3004"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w:t>
            </w:r>
          </w:p>
        </w:tc>
        <w:tc>
          <w:tcPr>
            <w:tcW w:w="0" w:type="auto"/>
          </w:tcPr>
          <w:p w14:paraId="671ADCB2" w14:textId="77777777" w:rsidR="003F09C4" w:rsidRPr="002D7A9D" w:rsidRDefault="003F09C4" w:rsidP="0017696E">
            <w:pPr>
              <w:spacing w:before="60" w:after="0"/>
              <w:jc w:val="center"/>
              <w:rPr>
                <w:rFonts w:ascii="Times New Roman" w:hAnsi="Times New Roman" w:cs="Times New Roman"/>
                <w:sz w:val="20"/>
                <w:szCs w:val="20"/>
              </w:rPr>
            </w:pPr>
            <w:r w:rsidRPr="002D7A9D">
              <w:rPr>
                <w:rFonts w:ascii="Times New Roman" w:hAnsi="Times New Roman" w:cs="Times New Roman"/>
                <w:sz w:val="20"/>
                <w:szCs w:val="20"/>
              </w:rPr>
              <w:t>-</w:t>
            </w:r>
          </w:p>
        </w:tc>
      </w:tr>
      <w:tr w:rsidR="003F09C4" w:rsidRPr="000F34E3" w14:paraId="766B4610" w14:textId="77777777" w:rsidTr="0017696E">
        <w:trPr>
          <w:trHeight w:val="280"/>
          <w:jc w:val="center"/>
        </w:trPr>
        <w:tc>
          <w:tcPr>
            <w:tcW w:w="0" w:type="auto"/>
          </w:tcPr>
          <w:p w14:paraId="477FFB62" w14:textId="77777777" w:rsidR="003F09C4" w:rsidRPr="000F34E3" w:rsidRDefault="003F09C4" w:rsidP="00484972">
            <w:pPr>
              <w:spacing w:after="0"/>
              <w:jc w:val="both"/>
              <w:rPr>
                <w:rFonts w:ascii="Times New Roman" w:hAnsi="Times New Roman" w:cs="Times New Roman"/>
                <w:sz w:val="20"/>
                <w:szCs w:val="20"/>
              </w:rPr>
            </w:pPr>
            <w:r w:rsidRPr="000F34E3">
              <w:rPr>
                <w:rFonts w:ascii="Times New Roman" w:hAnsi="Times New Roman" w:cs="Times New Roman"/>
                <w:sz w:val="20"/>
                <w:szCs w:val="20"/>
              </w:rPr>
              <w:t>18</w:t>
            </w:r>
          </w:p>
        </w:tc>
        <w:tc>
          <w:tcPr>
            <w:tcW w:w="0" w:type="auto"/>
          </w:tcPr>
          <w:p w14:paraId="13DBB239" w14:textId="77777777" w:rsidR="003F09C4" w:rsidRPr="000F34E3" w:rsidRDefault="003F09C4" w:rsidP="00484972">
            <w:pPr>
              <w:spacing w:after="0"/>
              <w:jc w:val="both"/>
              <w:rPr>
                <w:rFonts w:ascii="Times New Roman" w:hAnsi="Times New Roman" w:cs="Times New Roman"/>
                <w:sz w:val="20"/>
                <w:szCs w:val="20"/>
              </w:rPr>
            </w:pPr>
          </w:p>
        </w:tc>
        <w:tc>
          <w:tcPr>
            <w:tcW w:w="0" w:type="auto"/>
          </w:tcPr>
          <w:p w14:paraId="6E510374" w14:textId="77777777" w:rsidR="003F09C4" w:rsidRPr="000F34E3" w:rsidRDefault="003F09C4" w:rsidP="0017696E">
            <w:pPr>
              <w:spacing w:after="0"/>
              <w:rPr>
                <w:rFonts w:ascii="Times New Roman" w:hAnsi="Times New Roman" w:cs="Times New Roman"/>
                <w:sz w:val="20"/>
                <w:szCs w:val="20"/>
              </w:rPr>
            </w:pPr>
            <w:r w:rsidRPr="000F34E3">
              <w:rPr>
                <w:rFonts w:ascii="Times New Roman" w:hAnsi="Times New Roman" w:cs="Times New Roman"/>
                <w:sz w:val="20"/>
                <w:szCs w:val="20"/>
              </w:rPr>
              <w:t>NaHCO</w:t>
            </w:r>
            <w:r w:rsidRPr="000F34E3">
              <w:rPr>
                <w:rFonts w:ascii="Times New Roman" w:hAnsi="Times New Roman" w:cs="Times New Roman"/>
                <w:sz w:val="20"/>
                <w:szCs w:val="20"/>
                <w:vertAlign w:val="subscript"/>
              </w:rPr>
              <w:t>3</w:t>
            </w:r>
          </w:p>
        </w:tc>
        <w:tc>
          <w:tcPr>
            <w:tcW w:w="0" w:type="auto"/>
          </w:tcPr>
          <w:p w14:paraId="34FE75AC" w14:textId="77777777" w:rsidR="003F09C4" w:rsidRPr="000F34E3" w:rsidRDefault="003F09C4" w:rsidP="0017696E">
            <w:pPr>
              <w:spacing w:after="0"/>
              <w:jc w:val="center"/>
              <w:rPr>
                <w:rFonts w:ascii="Times New Roman" w:hAnsi="Times New Roman" w:cs="Times New Roman"/>
                <w:sz w:val="20"/>
                <w:szCs w:val="20"/>
              </w:rPr>
            </w:pPr>
            <w:r w:rsidRPr="000F34E3">
              <w:rPr>
                <w:rFonts w:ascii="Times New Roman" w:hAnsi="Times New Roman" w:cs="Times New Roman"/>
                <w:sz w:val="20"/>
                <w:szCs w:val="20"/>
              </w:rPr>
              <w:t>-</w:t>
            </w:r>
          </w:p>
        </w:tc>
        <w:tc>
          <w:tcPr>
            <w:tcW w:w="0" w:type="auto"/>
          </w:tcPr>
          <w:p w14:paraId="20F51D21" w14:textId="77777777" w:rsidR="003F09C4" w:rsidRPr="000F34E3" w:rsidRDefault="003F09C4" w:rsidP="0017696E">
            <w:pPr>
              <w:spacing w:after="0"/>
              <w:jc w:val="center"/>
              <w:rPr>
                <w:rFonts w:ascii="Times New Roman" w:hAnsi="Times New Roman" w:cs="Times New Roman"/>
                <w:sz w:val="20"/>
                <w:szCs w:val="20"/>
              </w:rPr>
            </w:pPr>
            <w:r w:rsidRPr="000F34E3">
              <w:rPr>
                <w:rFonts w:ascii="Times New Roman" w:hAnsi="Times New Roman" w:cs="Times New Roman"/>
                <w:sz w:val="20"/>
                <w:szCs w:val="20"/>
              </w:rPr>
              <w:t>-</w:t>
            </w:r>
          </w:p>
        </w:tc>
      </w:tr>
      <w:tr w:rsidR="003F09C4" w:rsidRPr="000F34E3" w14:paraId="430789E4" w14:textId="77777777" w:rsidTr="0017696E">
        <w:trPr>
          <w:trHeight w:val="263"/>
          <w:jc w:val="center"/>
        </w:trPr>
        <w:tc>
          <w:tcPr>
            <w:tcW w:w="0" w:type="auto"/>
          </w:tcPr>
          <w:p w14:paraId="0C6BD42B" w14:textId="77777777" w:rsidR="003F09C4" w:rsidRPr="000F34E3" w:rsidRDefault="003F09C4" w:rsidP="00484972">
            <w:pPr>
              <w:spacing w:after="0"/>
              <w:jc w:val="both"/>
              <w:rPr>
                <w:rFonts w:ascii="Times New Roman" w:hAnsi="Times New Roman" w:cs="Times New Roman"/>
                <w:sz w:val="20"/>
                <w:szCs w:val="20"/>
              </w:rPr>
            </w:pPr>
            <w:r w:rsidRPr="000F34E3">
              <w:rPr>
                <w:rFonts w:ascii="Times New Roman" w:hAnsi="Times New Roman" w:cs="Times New Roman"/>
                <w:sz w:val="20"/>
                <w:szCs w:val="20"/>
              </w:rPr>
              <w:t>19</w:t>
            </w:r>
          </w:p>
        </w:tc>
        <w:tc>
          <w:tcPr>
            <w:tcW w:w="0" w:type="auto"/>
          </w:tcPr>
          <w:p w14:paraId="1FB72EF2" w14:textId="77777777" w:rsidR="003F09C4" w:rsidRPr="000F34E3" w:rsidRDefault="003F09C4" w:rsidP="00484972">
            <w:pPr>
              <w:spacing w:after="0"/>
              <w:jc w:val="both"/>
              <w:rPr>
                <w:rFonts w:ascii="Times New Roman" w:hAnsi="Times New Roman" w:cs="Times New Roman"/>
                <w:sz w:val="20"/>
                <w:szCs w:val="20"/>
              </w:rPr>
            </w:pPr>
          </w:p>
        </w:tc>
        <w:tc>
          <w:tcPr>
            <w:tcW w:w="0" w:type="auto"/>
          </w:tcPr>
          <w:p w14:paraId="5190ABAA" w14:textId="77777777" w:rsidR="003F09C4" w:rsidRPr="000F34E3" w:rsidRDefault="003F09C4" w:rsidP="0017696E">
            <w:pPr>
              <w:spacing w:after="0"/>
              <w:rPr>
                <w:rFonts w:ascii="Times New Roman" w:hAnsi="Times New Roman" w:cs="Times New Roman"/>
                <w:sz w:val="20"/>
                <w:szCs w:val="20"/>
              </w:rPr>
            </w:pPr>
            <w:r w:rsidRPr="000F34E3">
              <w:rPr>
                <w:rFonts w:ascii="Times New Roman" w:hAnsi="Times New Roman" w:cs="Times New Roman"/>
                <w:sz w:val="20"/>
                <w:szCs w:val="20"/>
              </w:rPr>
              <w:t>K</w:t>
            </w:r>
            <w:r w:rsidRPr="000F34E3">
              <w:rPr>
                <w:rFonts w:ascii="Times New Roman" w:hAnsi="Times New Roman" w:cs="Times New Roman"/>
                <w:sz w:val="20"/>
                <w:szCs w:val="20"/>
                <w:vertAlign w:val="subscript"/>
              </w:rPr>
              <w:t>2</w:t>
            </w:r>
            <w:r w:rsidRPr="000F34E3">
              <w:rPr>
                <w:rFonts w:ascii="Times New Roman" w:hAnsi="Times New Roman" w:cs="Times New Roman"/>
                <w:sz w:val="20"/>
                <w:szCs w:val="20"/>
              </w:rPr>
              <w:t>CO</w:t>
            </w:r>
            <w:r w:rsidRPr="000F34E3">
              <w:rPr>
                <w:rFonts w:ascii="Times New Roman" w:hAnsi="Times New Roman" w:cs="Times New Roman"/>
                <w:sz w:val="20"/>
                <w:szCs w:val="20"/>
                <w:vertAlign w:val="subscript"/>
              </w:rPr>
              <w:t>3</w:t>
            </w:r>
          </w:p>
        </w:tc>
        <w:tc>
          <w:tcPr>
            <w:tcW w:w="0" w:type="auto"/>
          </w:tcPr>
          <w:p w14:paraId="361689FA" w14:textId="77777777" w:rsidR="003F09C4" w:rsidRPr="000F34E3" w:rsidRDefault="003F09C4" w:rsidP="0017696E">
            <w:pPr>
              <w:spacing w:after="0"/>
              <w:jc w:val="center"/>
              <w:rPr>
                <w:rFonts w:ascii="Times New Roman" w:hAnsi="Times New Roman" w:cs="Times New Roman"/>
                <w:sz w:val="20"/>
                <w:szCs w:val="20"/>
              </w:rPr>
            </w:pPr>
            <w:r w:rsidRPr="000F34E3">
              <w:rPr>
                <w:rFonts w:ascii="Times New Roman" w:hAnsi="Times New Roman" w:cs="Times New Roman"/>
                <w:sz w:val="20"/>
                <w:szCs w:val="20"/>
              </w:rPr>
              <w:t>-</w:t>
            </w:r>
          </w:p>
        </w:tc>
        <w:tc>
          <w:tcPr>
            <w:tcW w:w="0" w:type="auto"/>
          </w:tcPr>
          <w:p w14:paraId="19B800E8" w14:textId="77777777" w:rsidR="003F09C4" w:rsidRPr="000F34E3" w:rsidRDefault="003F09C4" w:rsidP="0017696E">
            <w:pPr>
              <w:spacing w:after="0"/>
              <w:jc w:val="center"/>
              <w:rPr>
                <w:rFonts w:ascii="Times New Roman" w:hAnsi="Times New Roman" w:cs="Times New Roman"/>
                <w:sz w:val="20"/>
                <w:szCs w:val="20"/>
              </w:rPr>
            </w:pPr>
            <w:r w:rsidRPr="000F34E3">
              <w:rPr>
                <w:rFonts w:ascii="Times New Roman" w:hAnsi="Times New Roman" w:cs="Times New Roman"/>
                <w:sz w:val="20"/>
                <w:szCs w:val="20"/>
              </w:rPr>
              <w:t>-</w:t>
            </w:r>
          </w:p>
        </w:tc>
      </w:tr>
      <w:tr w:rsidR="003F09C4" w:rsidRPr="000F34E3" w14:paraId="7242FF91" w14:textId="77777777" w:rsidTr="0017696E">
        <w:trPr>
          <w:trHeight w:val="263"/>
          <w:jc w:val="center"/>
        </w:trPr>
        <w:tc>
          <w:tcPr>
            <w:tcW w:w="0" w:type="auto"/>
          </w:tcPr>
          <w:p w14:paraId="1341BFDB" w14:textId="77777777" w:rsidR="003F09C4" w:rsidRPr="000F34E3" w:rsidRDefault="003F09C4" w:rsidP="00484972">
            <w:pPr>
              <w:spacing w:after="0"/>
              <w:jc w:val="both"/>
              <w:rPr>
                <w:rFonts w:ascii="Times New Roman" w:hAnsi="Times New Roman" w:cs="Times New Roman"/>
                <w:sz w:val="20"/>
                <w:szCs w:val="20"/>
              </w:rPr>
            </w:pPr>
            <w:r w:rsidRPr="000F34E3">
              <w:rPr>
                <w:rFonts w:ascii="Times New Roman" w:hAnsi="Times New Roman" w:cs="Times New Roman"/>
                <w:sz w:val="20"/>
                <w:szCs w:val="20"/>
              </w:rPr>
              <w:t>20</w:t>
            </w:r>
          </w:p>
        </w:tc>
        <w:tc>
          <w:tcPr>
            <w:tcW w:w="0" w:type="auto"/>
          </w:tcPr>
          <w:p w14:paraId="5C69E7BC" w14:textId="77777777" w:rsidR="003F09C4" w:rsidRPr="000F34E3" w:rsidRDefault="003F09C4" w:rsidP="00484972">
            <w:pPr>
              <w:spacing w:after="0"/>
              <w:jc w:val="both"/>
              <w:rPr>
                <w:rFonts w:ascii="Times New Roman" w:hAnsi="Times New Roman" w:cs="Times New Roman"/>
                <w:sz w:val="20"/>
                <w:szCs w:val="20"/>
              </w:rPr>
            </w:pPr>
          </w:p>
        </w:tc>
        <w:tc>
          <w:tcPr>
            <w:tcW w:w="0" w:type="auto"/>
          </w:tcPr>
          <w:p w14:paraId="65EBF375" w14:textId="77777777" w:rsidR="003F09C4" w:rsidRPr="000F34E3" w:rsidRDefault="003F09C4" w:rsidP="0017696E">
            <w:pPr>
              <w:spacing w:after="0"/>
              <w:rPr>
                <w:rFonts w:ascii="Times New Roman" w:hAnsi="Times New Roman" w:cs="Times New Roman"/>
                <w:sz w:val="20"/>
                <w:szCs w:val="20"/>
              </w:rPr>
            </w:pPr>
            <w:r w:rsidRPr="000F34E3">
              <w:rPr>
                <w:rFonts w:ascii="Times New Roman" w:hAnsi="Times New Roman" w:cs="Times New Roman"/>
                <w:sz w:val="20"/>
                <w:szCs w:val="20"/>
              </w:rPr>
              <w:t>Et</w:t>
            </w:r>
            <w:r w:rsidRPr="000F34E3">
              <w:rPr>
                <w:rFonts w:ascii="Times New Roman" w:hAnsi="Times New Roman" w:cs="Times New Roman"/>
                <w:sz w:val="20"/>
                <w:szCs w:val="20"/>
                <w:vertAlign w:val="subscript"/>
              </w:rPr>
              <w:t>3</w:t>
            </w:r>
            <w:r w:rsidRPr="000F34E3">
              <w:rPr>
                <w:rFonts w:ascii="Times New Roman" w:hAnsi="Times New Roman" w:cs="Times New Roman"/>
                <w:sz w:val="20"/>
                <w:szCs w:val="20"/>
              </w:rPr>
              <w:t>N</w:t>
            </w:r>
          </w:p>
        </w:tc>
        <w:tc>
          <w:tcPr>
            <w:tcW w:w="0" w:type="auto"/>
          </w:tcPr>
          <w:p w14:paraId="27E7B961" w14:textId="77777777" w:rsidR="003F09C4" w:rsidRPr="000F34E3" w:rsidRDefault="003F09C4" w:rsidP="0017696E">
            <w:pPr>
              <w:spacing w:after="0"/>
              <w:jc w:val="center"/>
              <w:rPr>
                <w:rFonts w:ascii="Times New Roman" w:hAnsi="Times New Roman" w:cs="Times New Roman"/>
                <w:sz w:val="20"/>
                <w:szCs w:val="20"/>
              </w:rPr>
            </w:pPr>
            <w:r w:rsidRPr="000F34E3">
              <w:rPr>
                <w:rFonts w:ascii="Times New Roman" w:hAnsi="Times New Roman" w:cs="Times New Roman"/>
                <w:sz w:val="20"/>
                <w:szCs w:val="20"/>
              </w:rPr>
              <w:t>-</w:t>
            </w:r>
          </w:p>
        </w:tc>
        <w:tc>
          <w:tcPr>
            <w:tcW w:w="0" w:type="auto"/>
          </w:tcPr>
          <w:p w14:paraId="7FBF8AF6" w14:textId="77777777" w:rsidR="003F09C4" w:rsidRPr="000F34E3" w:rsidRDefault="003F09C4" w:rsidP="0017696E">
            <w:pPr>
              <w:spacing w:after="0"/>
              <w:jc w:val="center"/>
              <w:rPr>
                <w:rFonts w:ascii="Times New Roman" w:hAnsi="Times New Roman" w:cs="Times New Roman"/>
                <w:sz w:val="20"/>
                <w:szCs w:val="20"/>
              </w:rPr>
            </w:pPr>
            <w:r w:rsidRPr="000F34E3">
              <w:rPr>
                <w:rFonts w:ascii="Times New Roman" w:hAnsi="Times New Roman" w:cs="Times New Roman"/>
                <w:sz w:val="20"/>
                <w:szCs w:val="20"/>
              </w:rPr>
              <w:t>-</w:t>
            </w:r>
          </w:p>
        </w:tc>
      </w:tr>
    </w:tbl>
    <w:p w14:paraId="0F5355CA" w14:textId="77777777" w:rsidR="003F09C4" w:rsidRDefault="003F09C4" w:rsidP="003F09C4">
      <w:pPr>
        <w:spacing w:before="60" w:after="0"/>
        <w:ind w:left="1800" w:right="1771"/>
        <w:jc w:val="both"/>
        <w:outlineLvl w:val="0"/>
        <w:rPr>
          <w:rFonts w:ascii="Times New Roman" w:hAnsi="Times New Roman"/>
          <w:sz w:val="18"/>
          <w:szCs w:val="18"/>
        </w:rPr>
      </w:pPr>
      <w:r w:rsidRPr="002C310B">
        <w:rPr>
          <w:rFonts w:ascii="Times New Roman" w:hAnsi="Times New Roman"/>
          <w:sz w:val="18"/>
          <w:szCs w:val="18"/>
        </w:rPr>
        <w:t xml:space="preserve">Reaction condition: [substrate] = 1 mmol; catalyst loading = 1 mmol %; </w:t>
      </w:r>
    </w:p>
    <w:p w14:paraId="0B0EE075" w14:textId="77777777" w:rsidR="003F09C4" w:rsidRPr="002C310B" w:rsidRDefault="003F09C4" w:rsidP="003F09C4">
      <w:pPr>
        <w:spacing w:after="0"/>
        <w:ind w:left="1800" w:right="1771"/>
        <w:jc w:val="both"/>
        <w:outlineLvl w:val="0"/>
        <w:rPr>
          <w:rFonts w:ascii="Times New Roman" w:hAnsi="Times New Roman"/>
          <w:sz w:val="18"/>
          <w:szCs w:val="18"/>
        </w:rPr>
      </w:pPr>
      <w:r w:rsidRPr="002C310B">
        <w:rPr>
          <w:rFonts w:ascii="Times New Roman" w:hAnsi="Times New Roman"/>
          <w:sz w:val="18"/>
          <w:szCs w:val="18"/>
        </w:rPr>
        <w:t>[base] = 2.4 mmol; DMA = 5 mL; time = 60 minute</w:t>
      </w:r>
    </w:p>
    <w:p w14:paraId="51571812" w14:textId="6D3EE574" w:rsidR="003F09C4" w:rsidRDefault="003F09C4" w:rsidP="002D7A9D">
      <w:pPr>
        <w:spacing w:after="0"/>
        <w:jc w:val="both"/>
        <w:outlineLvl w:val="0"/>
        <w:rPr>
          <w:rFonts w:ascii="Times New Roman" w:hAnsi="Times New Roman"/>
          <w:sz w:val="20"/>
          <w:szCs w:val="20"/>
          <w:lang w:val="en-GB"/>
        </w:rPr>
      </w:pPr>
    </w:p>
    <w:p w14:paraId="7D9BE301" w14:textId="77777777" w:rsidR="00484972" w:rsidRDefault="00484972" w:rsidP="002D7A9D">
      <w:pPr>
        <w:spacing w:after="0"/>
        <w:jc w:val="both"/>
        <w:outlineLvl w:val="0"/>
        <w:rPr>
          <w:rFonts w:ascii="Times New Roman" w:hAnsi="Times New Roman"/>
          <w:sz w:val="20"/>
          <w:szCs w:val="20"/>
          <w:lang w:val="en-GB"/>
        </w:rPr>
      </w:pPr>
    </w:p>
    <w:p w14:paraId="7BEE3167" w14:textId="77777777" w:rsidR="00F626C6" w:rsidRDefault="00F626C6" w:rsidP="002D7A9D">
      <w:pPr>
        <w:spacing w:after="0"/>
        <w:jc w:val="both"/>
        <w:outlineLvl w:val="0"/>
        <w:rPr>
          <w:rFonts w:ascii="Times New Roman" w:hAnsi="Times New Roman"/>
          <w:sz w:val="20"/>
          <w:szCs w:val="20"/>
          <w:lang w:val="en-GB"/>
        </w:rPr>
        <w:sectPr w:rsidR="00F626C6" w:rsidSect="0085248E">
          <w:headerReference w:type="even" r:id="rId45"/>
          <w:headerReference w:type="default" r:id="rId46"/>
          <w:footerReference w:type="even" r:id="rId47"/>
          <w:headerReference w:type="first" r:id="rId48"/>
          <w:type w:val="continuous"/>
          <w:pgSz w:w="12240" w:h="15840" w:code="1"/>
          <w:pgMar w:top="1800" w:right="1469" w:bottom="1699" w:left="1440" w:header="706" w:footer="706" w:gutter="0"/>
          <w:pgNumType w:start="561"/>
          <w:cols w:space="708"/>
          <w:docGrid w:linePitch="360"/>
        </w:sectPr>
      </w:pPr>
    </w:p>
    <w:p w14:paraId="2402196D" w14:textId="27582773" w:rsidR="002D7A9D" w:rsidRPr="000F34E3" w:rsidRDefault="002D7A9D" w:rsidP="002D7A9D">
      <w:pPr>
        <w:spacing w:after="0"/>
        <w:jc w:val="both"/>
        <w:outlineLvl w:val="0"/>
        <w:rPr>
          <w:rFonts w:ascii="Times New Roman" w:hAnsi="Times New Roman"/>
          <w:sz w:val="20"/>
          <w:szCs w:val="20"/>
          <w:lang w:val="en-GB"/>
        </w:rPr>
      </w:pPr>
      <w:r w:rsidRPr="000F34E3">
        <w:rPr>
          <w:rFonts w:ascii="Times New Roman" w:hAnsi="Times New Roman"/>
          <w:sz w:val="20"/>
          <w:szCs w:val="20"/>
          <w:lang w:val="en-GB"/>
        </w:rPr>
        <w:t>Bases are known to play significant roles in the Heck C-C coupling reaction. The presence of a base helps to improve the catalytic activity of the catalyst [30]. The reaction efficiency depends on the type of base used. Regeneration of the active Pd(0)L</w:t>
      </w:r>
      <w:r w:rsidRPr="000F34E3">
        <w:rPr>
          <w:rFonts w:ascii="Times New Roman" w:hAnsi="Times New Roman"/>
          <w:sz w:val="20"/>
          <w:szCs w:val="20"/>
          <w:vertAlign w:val="subscript"/>
          <w:lang w:val="en-GB"/>
        </w:rPr>
        <w:t>2</w:t>
      </w:r>
      <w:r w:rsidRPr="000F34E3">
        <w:rPr>
          <w:rFonts w:ascii="Times New Roman" w:hAnsi="Times New Roman"/>
          <w:sz w:val="20"/>
          <w:szCs w:val="20"/>
          <w:lang w:val="en-GB"/>
        </w:rPr>
        <w:t xml:space="preserve"> complex is affected by the addition of base to remove hydrogen halide from the inactive complex which is an essential role of a base [31,32]. Inorganic bases such as sodium carbonate (Na</w:t>
      </w:r>
      <w:r w:rsidRPr="000F34E3">
        <w:rPr>
          <w:rFonts w:ascii="Times New Roman" w:hAnsi="Times New Roman"/>
          <w:sz w:val="20"/>
          <w:szCs w:val="20"/>
          <w:vertAlign w:val="subscript"/>
          <w:lang w:val="en-GB"/>
        </w:rPr>
        <w:t>2</w:t>
      </w:r>
      <w:r w:rsidRPr="000F34E3">
        <w:rPr>
          <w:rFonts w:ascii="Times New Roman" w:hAnsi="Times New Roman"/>
          <w:sz w:val="20"/>
          <w:szCs w:val="20"/>
          <w:lang w:val="en-GB"/>
        </w:rPr>
        <w:t>CO</w:t>
      </w:r>
      <w:r w:rsidRPr="000F34E3">
        <w:rPr>
          <w:rFonts w:ascii="Times New Roman" w:hAnsi="Times New Roman"/>
          <w:sz w:val="20"/>
          <w:szCs w:val="20"/>
          <w:vertAlign w:val="subscript"/>
          <w:lang w:val="en-GB"/>
        </w:rPr>
        <w:t>3</w:t>
      </w:r>
      <w:r w:rsidRPr="000F34E3">
        <w:rPr>
          <w:rFonts w:ascii="Times New Roman" w:hAnsi="Times New Roman"/>
          <w:sz w:val="20"/>
          <w:szCs w:val="20"/>
          <w:lang w:val="en-GB"/>
        </w:rPr>
        <w:t>), sodium hydrogen carbonate (NaHCO</w:t>
      </w:r>
      <w:r w:rsidRPr="000F34E3">
        <w:rPr>
          <w:rFonts w:ascii="Times New Roman" w:hAnsi="Times New Roman"/>
          <w:sz w:val="20"/>
          <w:szCs w:val="20"/>
          <w:vertAlign w:val="subscript"/>
          <w:lang w:val="en-GB"/>
        </w:rPr>
        <w:t>3</w:t>
      </w:r>
      <w:r w:rsidRPr="000F34E3">
        <w:rPr>
          <w:rFonts w:ascii="Times New Roman" w:hAnsi="Times New Roman"/>
          <w:sz w:val="20"/>
          <w:szCs w:val="20"/>
          <w:lang w:val="en-GB"/>
        </w:rPr>
        <w:t>) and potassium carbonate (K</w:t>
      </w:r>
      <w:r w:rsidRPr="000F34E3">
        <w:rPr>
          <w:rFonts w:ascii="Times New Roman" w:hAnsi="Times New Roman"/>
          <w:sz w:val="20"/>
          <w:szCs w:val="20"/>
          <w:vertAlign w:val="subscript"/>
          <w:lang w:val="en-GB"/>
        </w:rPr>
        <w:t>2</w:t>
      </w:r>
      <w:r w:rsidRPr="000F34E3">
        <w:rPr>
          <w:rFonts w:ascii="Times New Roman" w:hAnsi="Times New Roman"/>
          <w:sz w:val="20"/>
          <w:szCs w:val="20"/>
          <w:lang w:val="en-GB"/>
        </w:rPr>
        <w:t>CO</w:t>
      </w:r>
      <w:r w:rsidRPr="000F34E3">
        <w:rPr>
          <w:rFonts w:ascii="Times New Roman" w:hAnsi="Times New Roman"/>
          <w:sz w:val="20"/>
          <w:szCs w:val="20"/>
          <w:vertAlign w:val="subscript"/>
          <w:lang w:val="en-GB"/>
        </w:rPr>
        <w:t>3</w:t>
      </w:r>
      <w:r w:rsidRPr="000F34E3">
        <w:rPr>
          <w:rFonts w:ascii="Times New Roman" w:hAnsi="Times New Roman"/>
          <w:sz w:val="20"/>
          <w:szCs w:val="20"/>
          <w:lang w:val="en-GB"/>
        </w:rPr>
        <w:t>) and organic bases such as triethylamine (Et</w:t>
      </w:r>
      <w:r w:rsidRPr="000F34E3">
        <w:rPr>
          <w:rFonts w:ascii="Times New Roman" w:hAnsi="Times New Roman"/>
          <w:sz w:val="20"/>
          <w:szCs w:val="20"/>
          <w:vertAlign w:val="subscript"/>
          <w:lang w:val="en-GB"/>
        </w:rPr>
        <w:t>3</w:t>
      </w:r>
      <w:r w:rsidRPr="000F34E3">
        <w:rPr>
          <w:rFonts w:ascii="Times New Roman" w:hAnsi="Times New Roman"/>
          <w:sz w:val="20"/>
          <w:szCs w:val="20"/>
          <w:lang w:val="en-GB"/>
        </w:rPr>
        <w:t xml:space="preserve">N) are used as a hydrogen halide neutraliser and remover in this study. </w:t>
      </w:r>
    </w:p>
    <w:p w14:paraId="7F9634EC" w14:textId="77777777" w:rsidR="002D7A9D" w:rsidRPr="000F34E3" w:rsidRDefault="002D7A9D" w:rsidP="002D7A9D">
      <w:pPr>
        <w:spacing w:after="0"/>
        <w:jc w:val="both"/>
        <w:outlineLvl w:val="0"/>
        <w:rPr>
          <w:rFonts w:ascii="Times New Roman" w:hAnsi="Times New Roman"/>
          <w:sz w:val="20"/>
          <w:szCs w:val="20"/>
        </w:rPr>
      </w:pPr>
    </w:p>
    <w:p w14:paraId="40794921" w14:textId="7736A921" w:rsidR="002D7A9D" w:rsidRPr="000F34E3" w:rsidRDefault="002D7A9D" w:rsidP="002D7A9D">
      <w:pPr>
        <w:spacing w:after="0"/>
        <w:jc w:val="both"/>
        <w:outlineLvl w:val="0"/>
        <w:rPr>
          <w:rFonts w:ascii="Times New Roman" w:hAnsi="Times New Roman"/>
          <w:sz w:val="20"/>
          <w:szCs w:val="20"/>
          <w:lang w:val="en-GB"/>
        </w:rPr>
      </w:pPr>
      <w:r w:rsidRPr="000F34E3">
        <w:rPr>
          <w:rFonts w:ascii="Times New Roman" w:hAnsi="Times New Roman"/>
          <w:sz w:val="20"/>
          <w:szCs w:val="20"/>
          <w:lang w:val="en-GB"/>
        </w:rPr>
        <w:t>Table 3 shows</w:t>
      </w:r>
      <w:r w:rsidR="00F626C6">
        <w:rPr>
          <w:rFonts w:ascii="Times New Roman" w:hAnsi="Times New Roman"/>
          <w:sz w:val="20"/>
          <w:szCs w:val="20"/>
          <w:lang w:val="en-GB"/>
        </w:rPr>
        <w:t xml:space="preserve"> </w:t>
      </w:r>
      <w:r w:rsidRPr="000F34E3">
        <w:rPr>
          <w:rFonts w:ascii="Times New Roman" w:hAnsi="Times New Roman"/>
          <w:sz w:val="20"/>
          <w:szCs w:val="20"/>
          <w:lang w:val="en-GB"/>
        </w:rPr>
        <w:t xml:space="preserve"> the</w:t>
      </w:r>
      <w:r w:rsidR="00F626C6">
        <w:rPr>
          <w:rFonts w:ascii="Times New Roman" w:hAnsi="Times New Roman"/>
          <w:sz w:val="20"/>
          <w:szCs w:val="20"/>
          <w:lang w:val="en-GB"/>
        </w:rPr>
        <w:t xml:space="preserve"> </w:t>
      </w:r>
      <w:r w:rsidRPr="000F34E3">
        <w:rPr>
          <w:rFonts w:ascii="Times New Roman" w:hAnsi="Times New Roman"/>
          <w:sz w:val="20"/>
          <w:szCs w:val="20"/>
          <w:lang w:val="en-GB"/>
        </w:rPr>
        <w:t xml:space="preserve"> effect </w:t>
      </w:r>
      <w:r w:rsidR="00F626C6">
        <w:rPr>
          <w:rFonts w:ascii="Times New Roman" w:hAnsi="Times New Roman"/>
          <w:sz w:val="20"/>
          <w:szCs w:val="20"/>
          <w:lang w:val="en-GB"/>
        </w:rPr>
        <w:t xml:space="preserve"> </w:t>
      </w:r>
      <w:r w:rsidRPr="000F34E3">
        <w:rPr>
          <w:rFonts w:ascii="Times New Roman" w:hAnsi="Times New Roman"/>
          <w:sz w:val="20"/>
          <w:szCs w:val="20"/>
          <w:lang w:val="en-GB"/>
        </w:rPr>
        <w:t xml:space="preserve">of </w:t>
      </w:r>
      <w:r w:rsidR="00F626C6">
        <w:rPr>
          <w:rFonts w:ascii="Times New Roman" w:hAnsi="Times New Roman"/>
          <w:sz w:val="20"/>
          <w:szCs w:val="20"/>
          <w:lang w:val="en-GB"/>
        </w:rPr>
        <w:t xml:space="preserve"> </w:t>
      </w:r>
      <w:r w:rsidRPr="000F34E3">
        <w:rPr>
          <w:rFonts w:ascii="Times New Roman" w:hAnsi="Times New Roman"/>
          <w:sz w:val="20"/>
          <w:szCs w:val="20"/>
          <w:lang w:val="en-GB"/>
        </w:rPr>
        <w:t xml:space="preserve">bases </w:t>
      </w:r>
      <w:r w:rsidR="00F626C6">
        <w:rPr>
          <w:rFonts w:ascii="Times New Roman" w:hAnsi="Times New Roman"/>
          <w:sz w:val="20"/>
          <w:szCs w:val="20"/>
          <w:lang w:val="en-GB"/>
        </w:rPr>
        <w:t xml:space="preserve"> </w:t>
      </w:r>
      <w:r w:rsidRPr="000F34E3">
        <w:rPr>
          <w:rFonts w:ascii="Times New Roman" w:hAnsi="Times New Roman"/>
          <w:sz w:val="20"/>
          <w:szCs w:val="20"/>
          <w:lang w:val="en-GB"/>
        </w:rPr>
        <w:t>on the reaction of 1-bromo-4-nitrob</w:t>
      </w:r>
      <w:r w:rsidR="00F626C6">
        <w:rPr>
          <w:rFonts w:ascii="Times New Roman" w:hAnsi="Times New Roman"/>
          <w:sz w:val="20"/>
          <w:szCs w:val="20"/>
          <w:lang w:val="en-GB"/>
        </w:rPr>
        <w:t xml:space="preserve"> </w:t>
      </w:r>
      <w:r w:rsidRPr="000F34E3">
        <w:rPr>
          <w:rFonts w:ascii="Times New Roman" w:hAnsi="Times New Roman"/>
          <w:sz w:val="20"/>
          <w:szCs w:val="20"/>
          <w:lang w:val="en-GB"/>
        </w:rPr>
        <w:t xml:space="preserve">nzene with methyl acrylate in the </w:t>
      </w:r>
      <w:r w:rsidRPr="000F34E3">
        <w:rPr>
          <w:rFonts w:ascii="Times New Roman" w:hAnsi="Times New Roman"/>
          <w:sz w:val="20"/>
          <w:szCs w:val="20"/>
          <w:lang w:val="en-GB"/>
        </w:rPr>
        <w:t>presence of catalyst PS-Pd(CH</w:t>
      </w:r>
      <w:r w:rsidRPr="000F34E3">
        <w:rPr>
          <w:rFonts w:ascii="Times New Roman" w:hAnsi="Times New Roman"/>
          <w:sz w:val="20"/>
          <w:szCs w:val="20"/>
          <w:vertAlign w:val="subscript"/>
          <w:lang w:val="en-GB"/>
        </w:rPr>
        <w:t>3</w:t>
      </w:r>
      <w:r w:rsidRPr="000F34E3">
        <w:rPr>
          <w:rFonts w:ascii="Times New Roman" w:hAnsi="Times New Roman"/>
          <w:sz w:val="20"/>
          <w:szCs w:val="20"/>
          <w:lang w:val="en-GB"/>
        </w:rPr>
        <w:t>) 1.0 mmol % amount of catalyst loading within 60 minutes. At the highest temperature (165 °C), the reactions with inorganic base of Na</w:t>
      </w:r>
      <w:r w:rsidRPr="000F34E3">
        <w:rPr>
          <w:rFonts w:ascii="Times New Roman" w:hAnsi="Times New Roman"/>
          <w:sz w:val="20"/>
          <w:szCs w:val="20"/>
          <w:vertAlign w:val="subscript"/>
          <w:lang w:val="en-GB"/>
        </w:rPr>
        <w:t>2</w:t>
      </w:r>
      <w:r w:rsidRPr="000F34E3">
        <w:rPr>
          <w:rFonts w:ascii="Times New Roman" w:hAnsi="Times New Roman"/>
          <w:sz w:val="20"/>
          <w:szCs w:val="20"/>
          <w:lang w:val="en-GB"/>
        </w:rPr>
        <w:t>CO</w:t>
      </w:r>
      <w:r w:rsidRPr="000F34E3">
        <w:rPr>
          <w:rFonts w:ascii="Times New Roman" w:hAnsi="Times New Roman"/>
          <w:sz w:val="20"/>
          <w:szCs w:val="20"/>
          <w:vertAlign w:val="subscript"/>
          <w:lang w:val="en-GB"/>
        </w:rPr>
        <w:t>3</w:t>
      </w:r>
      <w:r w:rsidRPr="000F34E3">
        <w:rPr>
          <w:rFonts w:ascii="Times New Roman" w:hAnsi="Times New Roman"/>
          <w:sz w:val="20"/>
          <w:szCs w:val="20"/>
          <w:lang w:val="en-GB"/>
        </w:rPr>
        <w:t xml:space="preserve"> and NaHCO</w:t>
      </w:r>
      <w:r w:rsidRPr="000F34E3">
        <w:rPr>
          <w:rFonts w:ascii="Times New Roman" w:hAnsi="Times New Roman"/>
          <w:sz w:val="20"/>
          <w:szCs w:val="20"/>
          <w:vertAlign w:val="subscript"/>
          <w:lang w:val="en-GB"/>
        </w:rPr>
        <w:t>3</w:t>
      </w:r>
      <w:r w:rsidRPr="000F34E3">
        <w:rPr>
          <w:rFonts w:ascii="Times New Roman" w:hAnsi="Times New Roman"/>
          <w:sz w:val="20"/>
          <w:szCs w:val="20"/>
          <w:lang w:val="en-GB"/>
        </w:rPr>
        <w:t xml:space="preserve"> recorded acceptable conversion rates of 49.15% (Entry 1) and 40.45% (Entry 2), respectively. Additionally, inorganic base K</w:t>
      </w:r>
      <w:r w:rsidRPr="000F34E3">
        <w:rPr>
          <w:rFonts w:ascii="Times New Roman" w:hAnsi="Times New Roman"/>
          <w:sz w:val="20"/>
          <w:szCs w:val="20"/>
          <w:vertAlign w:val="subscript"/>
          <w:lang w:val="en-GB"/>
        </w:rPr>
        <w:t>2</w:t>
      </w:r>
      <w:r w:rsidRPr="000F34E3">
        <w:rPr>
          <w:rFonts w:ascii="Times New Roman" w:hAnsi="Times New Roman"/>
          <w:sz w:val="20"/>
          <w:szCs w:val="20"/>
          <w:lang w:val="en-GB"/>
        </w:rPr>
        <w:t>CO</w:t>
      </w:r>
      <w:r w:rsidRPr="000F34E3">
        <w:rPr>
          <w:rFonts w:ascii="Times New Roman" w:hAnsi="Times New Roman"/>
          <w:sz w:val="20"/>
          <w:szCs w:val="20"/>
          <w:vertAlign w:val="subscript"/>
          <w:lang w:val="en-GB"/>
        </w:rPr>
        <w:t>3</w:t>
      </w:r>
      <w:r w:rsidRPr="000F34E3">
        <w:rPr>
          <w:rFonts w:ascii="Times New Roman" w:hAnsi="Times New Roman"/>
          <w:sz w:val="20"/>
          <w:szCs w:val="20"/>
          <w:lang w:val="en-GB"/>
        </w:rPr>
        <w:t xml:space="preserve"> and organic base Et</w:t>
      </w:r>
      <w:r w:rsidRPr="000F34E3">
        <w:rPr>
          <w:rFonts w:ascii="Times New Roman" w:hAnsi="Times New Roman"/>
          <w:sz w:val="20"/>
          <w:szCs w:val="20"/>
          <w:vertAlign w:val="subscript"/>
          <w:lang w:val="en-GB"/>
        </w:rPr>
        <w:t>3</w:t>
      </w:r>
      <w:r w:rsidRPr="000F34E3">
        <w:rPr>
          <w:rFonts w:ascii="Times New Roman" w:hAnsi="Times New Roman"/>
          <w:sz w:val="20"/>
          <w:szCs w:val="20"/>
          <w:lang w:val="en-GB"/>
        </w:rPr>
        <w:t>N recorded excellent conversion rates of 99.84% (Entry 3) and 98.97% (Entry 4), respectively. The catalytic performance at 100 °C (Entry 5-8) and 75 °C (Entry 9-12) for all types of bases shows lower conversion rate and turnover number (TON). Meanwhile, at the lowest temperature, no conversion rate and TON were observed (Entry 13-20). The results show that the best catalytic performance of PS-Pd(CH</w:t>
      </w:r>
      <w:r w:rsidRPr="000F34E3">
        <w:rPr>
          <w:rFonts w:ascii="Times New Roman" w:hAnsi="Times New Roman"/>
          <w:sz w:val="20"/>
          <w:szCs w:val="20"/>
          <w:vertAlign w:val="subscript"/>
          <w:lang w:val="en-GB"/>
        </w:rPr>
        <w:t>3</w:t>
      </w:r>
      <w:r w:rsidRPr="000F34E3">
        <w:rPr>
          <w:rFonts w:ascii="Times New Roman" w:hAnsi="Times New Roman"/>
          <w:sz w:val="20"/>
          <w:szCs w:val="20"/>
          <w:lang w:val="en-GB"/>
        </w:rPr>
        <w:t>) in K</w:t>
      </w:r>
      <w:r w:rsidRPr="000F34E3">
        <w:rPr>
          <w:rFonts w:ascii="Times New Roman" w:hAnsi="Times New Roman"/>
          <w:sz w:val="20"/>
          <w:szCs w:val="20"/>
          <w:vertAlign w:val="subscript"/>
          <w:lang w:val="en-GB"/>
        </w:rPr>
        <w:t>2</w:t>
      </w:r>
      <w:r w:rsidRPr="000F34E3">
        <w:rPr>
          <w:rFonts w:ascii="Times New Roman" w:hAnsi="Times New Roman"/>
          <w:sz w:val="20"/>
          <w:szCs w:val="20"/>
          <w:lang w:val="en-GB"/>
        </w:rPr>
        <w:t>CO</w:t>
      </w:r>
      <w:r w:rsidRPr="000F34E3">
        <w:rPr>
          <w:rFonts w:ascii="Times New Roman" w:hAnsi="Times New Roman"/>
          <w:sz w:val="20"/>
          <w:szCs w:val="20"/>
          <w:vertAlign w:val="subscript"/>
          <w:lang w:val="en-GB"/>
        </w:rPr>
        <w:t xml:space="preserve">3 </w:t>
      </w:r>
      <w:r w:rsidRPr="000F34E3">
        <w:rPr>
          <w:rFonts w:ascii="Times New Roman" w:hAnsi="Times New Roman"/>
          <w:sz w:val="20"/>
          <w:szCs w:val="20"/>
          <w:lang w:val="en-GB"/>
        </w:rPr>
        <w:t xml:space="preserve">at 165 °C is at 99.84% (Entry 3). The inorganic </w:t>
      </w:r>
      <w:r w:rsidRPr="000F34E3">
        <w:rPr>
          <w:rFonts w:ascii="Times New Roman" w:hAnsi="Times New Roman"/>
          <w:sz w:val="20"/>
          <w:szCs w:val="20"/>
          <w:lang w:val="en-GB"/>
        </w:rPr>
        <w:lastRenderedPageBreak/>
        <w:t>base K</w:t>
      </w:r>
      <w:r w:rsidRPr="000F34E3">
        <w:rPr>
          <w:rFonts w:ascii="Times New Roman" w:hAnsi="Times New Roman"/>
          <w:sz w:val="20"/>
          <w:szCs w:val="20"/>
          <w:vertAlign w:val="subscript"/>
          <w:lang w:val="en-GB"/>
        </w:rPr>
        <w:t>2</w:t>
      </w:r>
      <w:r w:rsidRPr="000F34E3">
        <w:rPr>
          <w:rFonts w:ascii="Times New Roman" w:hAnsi="Times New Roman"/>
          <w:sz w:val="20"/>
          <w:szCs w:val="20"/>
          <w:lang w:val="en-GB"/>
        </w:rPr>
        <w:t>CO</w:t>
      </w:r>
      <w:r w:rsidRPr="000F34E3">
        <w:rPr>
          <w:rFonts w:ascii="Times New Roman" w:hAnsi="Times New Roman"/>
          <w:sz w:val="20"/>
          <w:szCs w:val="20"/>
          <w:vertAlign w:val="subscript"/>
          <w:lang w:val="en-GB"/>
        </w:rPr>
        <w:t xml:space="preserve">3 </w:t>
      </w:r>
      <w:r w:rsidRPr="000F34E3">
        <w:rPr>
          <w:rFonts w:ascii="Times New Roman" w:hAnsi="Times New Roman"/>
          <w:sz w:val="20"/>
          <w:szCs w:val="20"/>
          <w:lang w:val="en-GB"/>
        </w:rPr>
        <w:t>was the best base in this catalytic condition as the inorganic base is capable of neutralising protons generated in the oxidative addition mechanism. The reaction also needs high temperature to aid in the activation of aryl bromides [33,34].</w:t>
      </w:r>
    </w:p>
    <w:p w14:paraId="07F75986" w14:textId="77777777" w:rsidR="002D7A9D" w:rsidRPr="000F34E3" w:rsidRDefault="002D7A9D" w:rsidP="002D7A9D">
      <w:pPr>
        <w:spacing w:after="0"/>
        <w:jc w:val="both"/>
        <w:outlineLvl w:val="0"/>
        <w:rPr>
          <w:rFonts w:ascii="Times New Roman" w:hAnsi="Times New Roman"/>
          <w:sz w:val="20"/>
          <w:szCs w:val="20"/>
        </w:rPr>
      </w:pPr>
    </w:p>
    <w:p w14:paraId="373217B0" w14:textId="77777777" w:rsidR="002D7A9D" w:rsidRPr="000F34E3" w:rsidRDefault="002D7A9D" w:rsidP="002D7A9D">
      <w:pPr>
        <w:spacing w:after="0"/>
        <w:jc w:val="both"/>
        <w:outlineLvl w:val="0"/>
        <w:rPr>
          <w:rFonts w:ascii="Times New Roman" w:hAnsi="Times New Roman"/>
          <w:sz w:val="20"/>
          <w:szCs w:val="20"/>
          <w:lang w:val="en-GB"/>
        </w:rPr>
      </w:pPr>
      <w:r w:rsidRPr="000F34E3">
        <w:rPr>
          <w:rFonts w:ascii="Times New Roman" w:hAnsi="Times New Roman"/>
          <w:sz w:val="20"/>
          <w:szCs w:val="20"/>
          <w:lang w:val="en-GB"/>
        </w:rPr>
        <w:t>A plausible mechanism of Heck reaction in the presence of PS-Pd(CH</w:t>
      </w:r>
      <w:r w:rsidRPr="000F34E3">
        <w:rPr>
          <w:rFonts w:ascii="Times New Roman" w:hAnsi="Times New Roman"/>
          <w:sz w:val="20"/>
          <w:szCs w:val="20"/>
          <w:vertAlign w:val="subscript"/>
          <w:lang w:val="en-GB"/>
        </w:rPr>
        <w:t>3</w:t>
      </w:r>
      <w:r w:rsidRPr="000F34E3">
        <w:rPr>
          <w:rFonts w:ascii="Times New Roman" w:hAnsi="Times New Roman"/>
          <w:sz w:val="20"/>
          <w:szCs w:val="20"/>
          <w:lang w:val="en-GB"/>
        </w:rPr>
        <w:t xml:space="preserve">) is illustrated in Scheme 4. The mechanism in the Heck reaction involves: (1) oxidative </w:t>
      </w:r>
      <w:r w:rsidRPr="000F34E3">
        <w:rPr>
          <w:rFonts w:ascii="Times New Roman" w:hAnsi="Times New Roman"/>
          <w:sz w:val="20"/>
          <w:szCs w:val="20"/>
          <w:lang w:val="en-GB"/>
        </w:rPr>
        <w:t xml:space="preserve">addition of 1-bromo-4-nitrobenzene to generate Pd(II) species; (2) Methyl acrylate insertion to form π-alkene complex; (3) Migratory insertion to form σ-alkyl palladium complex; (4) Rearrangement of complex by internal rotation; (5) β-hydride elimination releasing targeted product; and (6) The addition of base to regenerate the catalyst by removing hydrogen halide (HX) from the inactive complex [22,35]. </w:t>
      </w:r>
    </w:p>
    <w:p w14:paraId="63A5F732" w14:textId="77777777" w:rsidR="00F626C6" w:rsidRDefault="00F626C6" w:rsidP="002D7A9D">
      <w:pPr>
        <w:spacing w:after="0"/>
        <w:jc w:val="both"/>
        <w:outlineLvl w:val="0"/>
        <w:rPr>
          <w:rFonts w:ascii="Times New Roman" w:hAnsi="Times New Roman"/>
          <w:sz w:val="20"/>
          <w:szCs w:val="20"/>
        </w:rPr>
        <w:sectPr w:rsidR="00F626C6" w:rsidSect="00F626C6">
          <w:headerReference w:type="even" r:id="rId49"/>
          <w:headerReference w:type="default" r:id="rId50"/>
          <w:footerReference w:type="default" r:id="rId51"/>
          <w:headerReference w:type="first" r:id="rId52"/>
          <w:type w:val="continuous"/>
          <w:pgSz w:w="12240" w:h="15840" w:code="1"/>
          <w:pgMar w:top="1800" w:right="1469" w:bottom="1699" w:left="1440" w:header="706" w:footer="706" w:gutter="0"/>
          <w:pgNumType w:start="561"/>
          <w:cols w:num="2" w:space="403"/>
          <w:docGrid w:linePitch="360"/>
        </w:sectPr>
      </w:pPr>
    </w:p>
    <w:p w14:paraId="17C382A6" w14:textId="7BEA3952" w:rsidR="002D7A9D" w:rsidRPr="000F34E3" w:rsidRDefault="002D7A9D" w:rsidP="002D7A9D">
      <w:pPr>
        <w:spacing w:after="0"/>
        <w:jc w:val="both"/>
        <w:outlineLvl w:val="0"/>
        <w:rPr>
          <w:rFonts w:ascii="Times New Roman" w:hAnsi="Times New Roman"/>
          <w:sz w:val="20"/>
          <w:szCs w:val="20"/>
        </w:rPr>
      </w:pPr>
    </w:p>
    <w:p w14:paraId="08242E95" w14:textId="342DB9EA" w:rsidR="002D7A9D" w:rsidRPr="000F34E3" w:rsidRDefault="002D7A9D" w:rsidP="002D7A9D">
      <w:pPr>
        <w:spacing w:after="120"/>
        <w:jc w:val="center"/>
        <w:outlineLvl w:val="0"/>
        <w:rPr>
          <w:rFonts w:ascii="Times New Roman" w:hAnsi="Times New Roman"/>
          <w:sz w:val="20"/>
          <w:szCs w:val="20"/>
        </w:rPr>
      </w:pPr>
      <w:r w:rsidRPr="000F34E3">
        <w:rPr>
          <w:rFonts w:ascii="Times New Roman" w:hAnsi="Times New Roman"/>
          <w:sz w:val="20"/>
          <w:szCs w:val="20"/>
        </w:rPr>
        <w:object w:dxaOrig="9014" w:dyaOrig="6213" w14:anchorId="3996C271">
          <v:shape id="_x0000_i1029" type="#_x0000_t75" style="width:378.4pt;height:260.8pt" o:ole="">
            <v:imagedata r:id="rId53" o:title=""/>
          </v:shape>
          <o:OLEObject Type="Embed" ProgID="ChemDraw.Document.6.0" ShapeID="_x0000_i1029" DrawAspect="Content" ObjectID="_1699961792" r:id="rId54"/>
        </w:object>
      </w:r>
    </w:p>
    <w:p w14:paraId="6F1BCA6A" w14:textId="6D1E0835" w:rsidR="002D7A9D" w:rsidRPr="000F34E3" w:rsidRDefault="002D7A9D" w:rsidP="002D7A9D">
      <w:pPr>
        <w:spacing w:after="0"/>
        <w:jc w:val="center"/>
        <w:outlineLvl w:val="0"/>
        <w:rPr>
          <w:rFonts w:ascii="Times New Roman" w:hAnsi="Times New Roman"/>
          <w:sz w:val="20"/>
          <w:szCs w:val="20"/>
        </w:rPr>
      </w:pPr>
      <w:r w:rsidRPr="000F34E3">
        <w:rPr>
          <w:rFonts w:ascii="Times New Roman" w:hAnsi="Times New Roman"/>
          <w:sz w:val="20"/>
          <w:szCs w:val="20"/>
        </w:rPr>
        <w:t xml:space="preserve">Scheme 4. </w:t>
      </w:r>
      <w:r>
        <w:rPr>
          <w:rFonts w:ascii="Times New Roman" w:hAnsi="Times New Roman"/>
          <w:sz w:val="20"/>
          <w:szCs w:val="20"/>
        </w:rPr>
        <w:t xml:space="preserve"> </w:t>
      </w:r>
      <w:r w:rsidRPr="000F34E3">
        <w:rPr>
          <w:rFonts w:ascii="Times New Roman" w:hAnsi="Times New Roman"/>
          <w:sz w:val="20"/>
          <w:szCs w:val="20"/>
        </w:rPr>
        <w:t>The proposed mechanism of the Heck reaction in the presence of a PS-Pd(CH</w:t>
      </w:r>
      <w:r w:rsidRPr="000F34E3">
        <w:rPr>
          <w:rFonts w:ascii="Times New Roman" w:hAnsi="Times New Roman"/>
          <w:sz w:val="20"/>
          <w:szCs w:val="20"/>
          <w:vertAlign w:val="subscript"/>
        </w:rPr>
        <w:t>3</w:t>
      </w:r>
      <w:r w:rsidRPr="000F34E3">
        <w:rPr>
          <w:rFonts w:ascii="Times New Roman" w:hAnsi="Times New Roman"/>
          <w:sz w:val="20"/>
          <w:szCs w:val="20"/>
        </w:rPr>
        <w:t>) as a catalyst</w:t>
      </w:r>
    </w:p>
    <w:p w14:paraId="1F9235A1" w14:textId="77777777" w:rsidR="002D7A9D" w:rsidRPr="000C65B7" w:rsidRDefault="002D7A9D" w:rsidP="000C65B7">
      <w:pPr>
        <w:spacing w:after="0"/>
        <w:jc w:val="both"/>
        <w:outlineLvl w:val="0"/>
        <w:rPr>
          <w:rFonts w:ascii="Times New Roman" w:hAnsi="Times New Roman"/>
          <w:sz w:val="20"/>
          <w:szCs w:val="20"/>
          <w:lang w:val="en-GB"/>
        </w:rPr>
      </w:pPr>
    </w:p>
    <w:p w14:paraId="72AF3896" w14:textId="77777777" w:rsidR="006768E9" w:rsidRPr="00F447A7" w:rsidRDefault="006768E9" w:rsidP="00322B79">
      <w:pPr>
        <w:spacing w:after="0"/>
        <w:jc w:val="center"/>
        <w:rPr>
          <w:rFonts w:ascii="Times New Roman" w:hAnsi="Times New Roman"/>
          <w:noProof/>
          <w:sz w:val="20"/>
          <w:szCs w:val="20"/>
          <w:lang w:bidi="ar-SA"/>
        </w:rPr>
      </w:pPr>
    </w:p>
    <w:p w14:paraId="243ADB50" w14:textId="77777777" w:rsidR="00F626C6" w:rsidRDefault="00F626C6" w:rsidP="00322B79">
      <w:pPr>
        <w:spacing w:after="0"/>
        <w:jc w:val="center"/>
        <w:rPr>
          <w:rFonts w:ascii="Times New Roman" w:hAnsi="Times New Roman"/>
          <w:b/>
          <w:noProof/>
          <w:sz w:val="20"/>
          <w:szCs w:val="20"/>
          <w:lang w:bidi="ar-SA"/>
        </w:rPr>
        <w:sectPr w:rsidR="00F626C6" w:rsidSect="0085248E">
          <w:type w:val="continuous"/>
          <w:pgSz w:w="12240" w:h="15840" w:code="1"/>
          <w:pgMar w:top="1800" w:right="1469" w:bottom="1699" w:left="1440" w:header="706" w:footer="706" w:gutter="0"/>
          <w:pgNumType w:start="561"/>
          <w:cols w:space="708"/>
          <w:docGrid w:linePitch="360"/>
        </w:sectPr>
      </w:pPr>
    </w:p>
    <w:p w14:paraId="471ACF9F" w14:textId="07034A02"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69A5A7DB" w14:textId="77777777" w:rsidR="002C310B" w:rsidRPr="002C310B" w:rsidRDefault="002C310B" w:rsidP="002C310B">
      <w:pPr>
        <w:spacing w:after="0"/>
        <w:jc w:val="both"/>
        <w:outlineLvl w:val="0"/>
        <w:rPr>
          <w:rFonts w:ascii="Times New Roman" w:hAnsi="Times New Roman"/>
          <w:sz w:val="20"/>
          <w:szCs w:val="20"/>
          <w:lang w:val="en-GB"/>
        </w:rPr>
      </w:pPr>
      <w:r w:rsidRPr="002C310B">
        <w:rPr>
          <w:rFonts w:ascii="Times New Roman" w:hAnsi="Times New Roman"/>
          <w:sz w:val="20"/>
          <w:szCs w:val="20"/>
          <w:lang w:val="en-GB"/>
        </w:rPr>
        <w:t>The synthesis of polymer-supported palladium(II) hydrazone (PS-Pd(CH</w:t>
      </w:r>
      <w:r w:rsidRPr="002C310B">
        <w:rPr>
          <w:rFonts w:ascii="Times New Roman" w:hAnsi="Times New Roman"/>
          <w:sz w:val="20"/>
          <w:szCs w:val="20"/>
          <w:vertAlign w:val="subscript"/>
          <w:lang w:val="en-GB"/>
        </w:rPr>
        <w:t>3</w:t>
      </w:r>
      <w:r w:rsidRPr="002C310B">
        <w:rPr>
          <w:rFonts w:ascii="Times New Roman" w:hAnsi="Times New Roman"/>
          <w:sz w:val="20"/>
          <w:szCs w:val="20"/>
          <w:lang w:val="en-GB"/>
        </w:rPr>
        <w:t>)) has been successfully achieved using chloromethylated polystyrene beads with 2% crosslinking as a polymer support. The results show that the catalyst with the presence of electron-donating group (methyl), PS-Pd(CH</w:t>
      </w:r>
      <w:r w:rsidRPr="002C310B">
        <w:rPr>
          <w:rFonts w:ascii="Times New Roman" w:hAnsi="Times New Roman"/>
          <w:sz w:val="20"/>
          <w:szCs w:val="20"/>
          <w:vertAlign w:val="subscript"/>
          <w:lang w:val="en-GB"/>
        </w:rPr>
        <w:t>3</w:t>
      </w:r>
      <w:r w:rsidRPr="002C310B">
        <w:rPr>
          <w:rFonts w:ascii="Times New Roman" w:hAnsi="Times New Roman"/>
          <w:sz w:val="20"/>
          <w:szCs w:val="20"/>
          <w:lang w:val="en-GB"/>
        </w:rPr>
        <w:t>) (1 mmol%) records an excellent catalytic performance in Heck reaction between 1-bromo-4-nitrobenzene and methyl acrylate with a 99.84% conversion rate. The most suitable condition was achieved using K</w:t>
      </w:r>
      <w:r w:rsidRPr="002C310B">
        <w:rPr>
          <w:rFonts w:ascii="Times New Roman" w:hAnsi="Times New Roman"/>
          <w:sz w:val="20"/>
          <w:szCs w:val="20"/>
          <w:vertAlign w:val="subscript"/>
          <w:lang w:val="en-GB"/>
        </w:rPr>
        <w:t>2</w:t>
      </w:r>
      <w:r w:rsidRPr="002C310B">
        <w:rPr>
          <w:rFonts w:ascii="Times New Roman" w:hAnsi="Times New Roman"/>
          <w:sz w:val="20"/>
          <w:szCs w:val="20"/>
          <w:lang w:val="en-GB"/>
        </w:rPr>
        <w:t>CO</w:t>
      </w:r>
      <w:r w:rsidRPr="002C310B">
        <w:rPr>
          <w:rFonts w:ascii="Times New Roman" w:hAnsi="Times New Roman"/>
          <w:sz w:val="20"/>
          <w:szCs w:val="20"/>
          <w:vertAlign w:val="subscript"/>
          <w:lang w:val="en-GB"/>
        </w:rPr>
        <w:t>3</w:t>
      </w:r>
      <w:r w:rsidRPr="002C310B">
        <w:rPr>
          <w:rFonts w:ascii="Times New Roman" w:hAnsi="Times New Roman"/>
          <w:sz w:val="20"/>
          <w:szCs w:val="20"/>
          <w:lang w:val="en-GB"/>
        </w:rPr>
        <w:t xml:space="preserve"> as a base at 165 °C in a 60-minute reaction time and using DMA as a solvent. For </w:t>
      </w:r>
      <w:r w:rsidRPr="002C310B">
        <w:rPr>
          <w:rFonts w:ascii="Times New Roman" w:hAnsi="Times New Roman"/>
          <w:sz w:val="20"/>
          <w:szCs w:val="20"/>
          <w:lang w:val="en-GB"/>
        </w:rPr>
        <w:t>future work, the optimisation of palladium loading, and recyclability of catalyst will be determined.</w:t>
      </w:r>
    </w:p>
    <w:p w14:paraId="132576B2" w14:textId="77777777" w:rsidR="002C310B" w:rsidRPr="002C310B" w:rsidRDefault="002C310B" w:rsidP="002C310B">
      <w:pPr>
        <w:spacing w:after="0"/>
        <w:jc w:val="center"/>
        <w:outlineLvl w:val="0"/>
        <w:rPr>
          <w:rFonts w:ascii="Times New Roman" w:hAnsi="Times New Roman"/>
          <w:b/>
          <w:sz w:val="20"/>
          <w:szCs w:val="20"/>
        </w:rPr>
      </w:pPr>
    </w:p>
    <w:p w14:paraId="1F4740FD" w14:textId="77777777" w:rsidR="002C310B" w:rsidRPr="002C310B" w:rsidRDefault="002C310B" w:rsidP="002C310B">
      <w:pPr>
        <w:spacing w:after="0"/>
        <w:jc w:val="center"/>
        <w:outlineLvl w:val="0"/>
        <w:rPr>
          <w:rFonts w:ascii="Times New Roman" w:hAnsi="Times New Roman"/>
          <w:b/>
          <w:sz w:val="20"/>
          <w:szCs w:val="20"/>
        </w:rPr>
      </w:pPr>
      <w:r w:rsidRPr="002C310B">
        <w:rPr>
          <w:rFonts w:ascii="Times New Roman" w:hAnsi="Times New Roman"/>
          <w:b/>
          <w:sz w:val="20"/>
          <w:szCs w:val="20"/>
        </w:rPr>
        <w:t>Acknowledgement</w:t>
      </w:r>
    </w:p>
    <w:p w14:paraId="3FCB933D" w14:textId="6CF4A2FB" w:rsidR="006768E9" w:rsidRPr="002C310B" w:rsidRDefault="002C310B" w:rsidP="002C310B">
      <w:pPr>
        <w:spacing w:after="0"/>
        <w:jc w:val="both"/>
        <w:outlineLvl w:val="0"/>
        <w:rPr>
          <w:rFonts w:ascii="Times New Roman" w:hAnsi="Times New Roman"/>
          <w:b/>
          <w:sz w:val="20"/>
          <w:szCs w:val="20"/>
        </w:rPr>
      </w:pPr>
      <w:r w:rsidRPr="002C310B">
        <w:rPr>
          <w:rFonts w:ascii="Times New Roman" w:hAnsi="Times New Roman"/>
          <w:sz w:val="20"/>
          <w:szCs w:val="20"/>
        </w:rPr>
        <w:t>This research was supported by FRGS/1/2019/STG01/UITM/02/6 from Ministry of Higher Education (MOHE). The authors are grateful to the Universiti Teknologi MARA(UiTM), Cawangan Negeri Sembilan, Kampus Kuala Pilah and Department of Chemistry, University of Malaya for generously providing the research material, equipment, and instrument.</w:t>
      </w:r>
    </w:p>
    <w:p w14:paraId="7FDC64FF" w14:textId="77777777" w:rsidR="006768E9" w:rsidRPr="00F447A7" w:rsidRDefault="006768E9" w:rsidP="00322B79">
      <w:pPr>
        <w:spacing w:after="0"/>
        <w:jc w:val="center"/>
        <w:rPr>
          <w:rFonts w:ascii="Times New Roman" w:hAnsi="Times New Roman"/>
          <w:noProof/>
          <w:sz w:val="20"/>
          <w:szCs w:val="20"/>
          <w:lang w:bidi="ar-SA"/>
        </w:rPr>
      </w:pPr>
    </w:p>
    <w:p w14:paraId="451B82AC" w14:textId="77777777"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14:paraId="0BAF4E56" w14:textId="77777777" w:rsidR="00F626C6" w:rsidRDefault="001E4126" w:rsidP="00F626C6">
      <w:pPr>
        <w:pStyle w:val="ListParagraph"/>
        <w:numPr>
          <w:ilvl w:val="0"/>
          <w:numId w:val="5"/>
        </w:numPr>
        <w:spacing w:after="0"/>
        <w:ind w:left="360"/>
        <w:jc w:val="both"/>
        <w:rPr>
          <w:rFonts w:ascii="Times New Roman" w:hAnsi="Times New Roman"/>
          <w:noProof/>
          <w:sz w:val="20"/>
          <w:szCs w:val="20"/>
        </w:rPr>
      </w:pPr>
      <w:r w:rsidRPr="00F626C6">
        <w:rPr>
          <w:rFonts w:ascii="Times New Roman" w:hAnsi="Times New Roman"/>
          <w:noProof/>
          <w:sz w:val="20"/>
          <w:szCs w:val="20"/>
        </w:rPr>
        <w:t xml:space="preserve">Ali, M., Rahman, M., Sarkar, S. M. and Hamid, S. B. A. (2014). Heterogeneous metal catalysts for oxidation reactions. </w:t>
      </w:r>
      <w:r w:rsidRPr="00F626C6">
        <w:rPr>
          <w:rFonts w:ascii="Times New Roman" w:hAnsi="Times New Roman"/>
          <w:i/>
          <w:noProof/>
          <w:sz w:val="20"/>
          <w:szCs w:val="20"/>
        </w:rPr>
        <w:t xml:space="preserve">Journal of Nanomaterials, </w:t>
      </w:r>
      <w:r w:rsidRPr="00F626C6">
        <w:rPr>
          <w:rFonts w:ascii="Times New Roman" w:hAnsi="Times New Roman"/>
          <w:noProof/>
          <w:sz w:val="20"/>
          <w:szCs w:val="20"/>
        </w:rPr>
        <w:t>1: 209.</w:t>
      </w:r>
    </w:p>
    <w:p w14:paraId="42E0911E" w14:textId="77777777" w:rsidR="00F626C6" w:rsidRDefault="001E4126" w:rsidP="00F626C6">
      <w:pPr>
        <w:pStyle w:val="ListParagraph"/>
        <w:numPr>
          <w:ilvl w:val="0"/>
          <w:numId w:val="5"/>
        </w:numPr>
        <w:spacing w:after="0"/>
        <w:ind w:left="360"/>
        <w:jc w:val="both"/>
        <w:rPr>
          <w:rFonts w:ascii="Times New Roman" w:hAnsi="Times New Roman"/>
          <w:noProof/>
          <w:sz w:val="20"/>
          <w:szCs w:val="20"/>
        </w:rPr>
      </w:pPr>
      <w:r w:rsidRPr="00F626C6">
        <w:rPr>
          <w:rFonts w:ascii="Times New Roman" w:hAnsi="Times New Roman"/>
          <w:noProof/>
          <w:sz w:val="20"/>
          <w:szCs w:val="20"/>
        </w:rPr>
        <w:t xml:space="preserve">Czulak, J., Jakubiak-Marcinkowska, A. and Trochimczuk, A. (2013). Polymer catalysts imprinted with metal ions as biomimics of metalloenzymes. </w:t>
      </w:r>
      <w:r w:rsidRPr="00F626C6">
        <w:rPr>
          <w:rFonts w:ascii="Times New Roman" w:hAnsi="Times New Roman"/>
          <w:i/>
          <w:noProof/>
          <w:sz w:val="20"/>
          <w:szCs w:val="20"/>
        </w:rPr>
        <w:t xml:space="preserve">Advances in Materials Science and Engineering, </w:t>
      </w:r>
      <w:r w:rsidRPr="00F626C6">
        <w:rPr>
          <w:rFonts w:ascii="Times New Roman" w:hAnsi="Times New Roman"/>
          <w:noProof/>
          <w:sz w:val="20"/>
          <w:szCs w:val="20"/>
        </w:rPr>
        <w:t>9: 464265.</w:t>
      </w:r>
    </w:p>
    <w:p w14:paraId="121D09A1" w14:textId="77777777" w:rsidR="00F626C6" w:rsidRDefault="001E4126" w:rsidP="00F626C6">
      <w:pPr>
        <w:pStyle w:val="ListParagraph"/>
        <w:numPr>
          <w:ilvl w:val="0"/>
          <w:numId w:val="5"/>
        </w:numPr>
        <w:spacing w:after="0"/>
        <w:ind w:left="360"/>
        <w:jc w:val="both"/>
        <w:rPr>
          <w:rFonts w:ascii="Times New Roman" w:hAnsi="Times New Roman"/>
          <w:noProof/>
          <w:sz w:val="20"/>
          <w:szCs w:val="20"/>
        </w:rPr>
      </w:pPr>
      <w:r w:rsidRPr="00F626C6">
        <w:rPr>
          <w:rFonts w:ascii="Times New Roman" w:hAnsi="Times New Roman"/>
          <w:noProof/>
          <w:sz w:val="20"/>
          <w:szCs w:val="20"/>
        </w:rPr>
        <w:t xml:space="preserve">Miceli, M., Frontera, P., Macario, A. and Malara, A. (2021). Recovery/reuse of heterogeneous supported spent catalysts. </w:t>
      </w:r>
      <w:r w:rsidRPr="00F626C6">
        <w:rPr>
          <w:rFonts w:ascii="Times New Roman" w:hAnsi="Times New Roman"/>
          <w:i/>
          <w:noProof/>
          <w:sz w:val="20"/>
          <w:szCs w:val="20"/>
        </w:rPr>
        <w:t>Catalysts</w:t>
      </w:r>
      <w:r w:rsidRPr="00F626C6">
        <w:rPr>
          <w:rFonts w:ascii="Times New Roman" w:hAnsi="Times New Roman"/>
          <w:noProof/>
          <w:sz w:val="20"/>
          <w:szCs w:val="20"/>
        </w:rPr>
        <w:t>, 11(5): 591.</w:t>
      </w:r>
    </w:p>
    <w:p w14:paraId="33C6F280" w14:textId="77777777" w:rsidR="00F626C6" w:rsidRDefault="001E4126" w:rsidP="00F626C6">
      <w:pPr>
        <w:pStyle w:val="ListParagraph"/>
        <w:numPr>
          <w:ilvl w:val="0"/>
          <w:numId w:val="5"/>
        </w:numPr>
        <w:spacing w:after="0"/>
        <w:ind w:left="360"/>
        <w:jc w:val="both"/>
        <w:rPr>
          <w:rFonts w:ascii="Times New Roman" w:hAnsi="Times New Roman"/>
          <w:noProof/>
          <w:sz w:val="20"/>
          <w:szCs w:val="20"/>
        </w:rPr>
      </w:pPr>
      <w:r w:rsidRPr="00F626C6">
        <w:rPr>
          <w:rFonts w:ascii="Times New Roman" w:hAnsi="Times New Roman"/>
          <w:noProof/>
          <w:sz w:val="20"/>
          <w:szCs w:val="20"/>
        </w:rPr>
        <w:t xml:space="preserve">Erkenez, T. and Tümer, M. (2019). Polymer-anchoring Schiff base ligands and their metal complexes: Investigation of their electrochemical, photoluminescence, thermal and catalytic properties. </w:t>
      </w:r>
      <w:r w:rsidRPr="00F626C6">
        <w:rPr>
          <w:rFonts w:ascii="Times New Roman" w:hAnsi="Times New Roman"/>
          <w:i/>
          <w:noProof/>
          <w:sz w:val="20"/>
          <w:szCs w:val="20"/>
        </w:rPr>
        <w:t>Arabian Journal of Chemistry</w:t>
      </w:r>
      <w:r w:rsidRPr="00F626C6">
        <w:rPr>
          <w:rFonts w:ascii="Times New Roman" w:hAnsi="Times New Roman"/>
          <w:noProof/>
          <w:sz w:val="20"/>
          <w:szCs w:val="20"/>
        </w:rPr>
        <w:t>, 12(8): 2618-2631.</w:t>
      </w:r>
    </w:p>
    <w:p w14:paraId="4D434C5F" w14:textId="77777777" w:rsidR="00F626C6" w:rsidRDefault="001E4126" w:rsidP="00F626C6">
      <w:pPr>
        <w:pStyle w:val="ListParagraph"/>
        <w:numPr>
          <w:ilvl w:val="0"/>
          <w:numId w:val="5"/>
        </w:numPr>
        <w:spacing w:after="0"/>
        <w:ind w:left="360"/>
        <w:jc w:val="both"/>
        <w:rPr>
          <w:rFonts w:ascii="Times New Roman" w:hAnsi="Times New Roman"/>
          <w:noProof/>
          <w:sz w:val="20"/>
          <w:szCs w:val="20"/>
        </w:rPr>
      </w:pPr>
      <w:r w:rsidRPr="00F626C6">
        <w:rPr>
          <w:rFonts w:ascii="Times New Roman" w:hAnsi="Times New Roman"/>
          <w:noProof/>
          <w:sz w:val="20"/>
          <w:szCs w:val="20"/>
        </w:rPr>
        <w:t xml:space="preserve">Itsuno, S. (2013). Polymer catalysts. </w:t>
      </w:r>
      <w:r w:rsidRPr="00F626C6">
        <w:rPr>
          <w:rFonts w:ascii="Times New Roman" w:hAnsi="Times New Roman"/>
          <w:i/>
          <w:noProof/>
          <w:sz w:val="20"/>
          <w:szCs w:val="20"/>
        </w:rPr>
        <w:t>Encyclopedia of Polymeric Nanomaterials</w:t>
      </w:r>
      <w:r w:rsidRPr="00F626C6">
        <w:rPr>
          <w:rFonts w:ascii="Times New Roman" w:hAnsi="Times New Roman"/>
          <w:noProof/>
          <w:sz w:val="20"/>
          <w:szCs w:val="20"/>
        </w:rPr>
        <w:t>, 2013: 1-9.</w:t>
      </w:r>
    </w:p>
    <w:p w14:paraId="7B6C842B" w14:textId="77777777" w:rsidR="00F626C6" w:rsidRDefault="001E4126" w:rsidP="00F626C6">
      <w:pPr>
        <w:pStyle w:val="ListParagraph"/>
        <w:numPr>
          <w:ilvl w:val="0"/>
          <w:numId w:val="5"/>
        </w:numPr>
        <w:spacing w:after="0"/>
        <w:ind w:left="360"/>
        <w:jc w:val="both"/>
        <w:rPr>
          <w:rFonts w:ascii="Times New Roman" w:hAnsi="Times New Roman"/>
          <w:noProof/>
          <w:sz w:val="20"/>
          <w:szCs w:val="20"/>
        </w:rPr>
      </w:pPr>
      <w:r w:rsidRPr="00F626C6">
        <w:rPr>
          <w:rFonts w:ascii="Times New Roman" w:hAnsi="Times New Roman"/>
          <w:noProof/>
          <w:sz w:val="20"/>
          <w:szCs w:val="20"/>
        </w:rPr>
        <w:t xml:space="preserve">Kann, N. (2010). Recent applications of polymer supported organometallic catalysts in organic synthesis. </w:t>
      </w:r>
      <w:r w:rsidRPr="00F626C6">
        <w:rPr>
          <w:rFonts w:ascii="Times New Roman" w:hAnsi="Times New Roman"/>
          <w:i/>
          <w:noProof/>
          <w:sz w:val="20"/>
          <w:szCs w:val="20"/>
        </w:rPr>
        <w:t>Molecules</w:t>
      </w:r>
      <w:r w:rsidRPr="00F626C6">
        <w:rPr>
          <w:rFonts w:ascii="Times New Roman" w:hAnsi="Times New Roman"/>
          <w:noProof/>
          <w:sz w:val="20"/>
          <w:szCs w:val="20"/>
        </w:rPr>
        <w:t xml:space="preserve">, 15(9): 6306-6331. </w:t>
      </w:r>
    </w:p>
    <w:p w14:paraId="7A3A5DF0" w14:textId="77777777" w:rsidR="00F626C6" w:rsidRDefault="001E4126" w:rsidP="00F626C6">
      <w:pPr>
        <w:pStyle w:val="ListParagraph"/>
        <w:numPr>
          <w:ilvl w:val="0"/>
          <w:numId w:val="5"/>
        </w:numPr>
        <w:spacing w:after="0"/>
        <w:ind w:left="360"/>
        <w:jc w:val="both"/>
        <w:rPr>
          <w:rFonts w:ascii="Times New Roman" w:hAnsi="Times New Roman"/>
          <w:noProof/>
          <w:sz w:val="20"/>
          <w:szCs w:val="20"/>
        </w:rPr>
      </w:pPr>
      <w:r w:rsidRPr="00F626C6">
        <w:rPr>
          <w:rFonts w:ascii="Times New Roman" w:hAnsi="Times New Roman"/>
          <w:noProof/>
          <w:sz w:val="20"/>
          <w:szCs w:val="20"/>
        </w:rPr>
        <w:t xml:space="preserve">Kamilah, S. C., Jusoh, S. A. and Shamsuddin, M. (2014). Synthesis and physicochemical analysis of Polystyrene-anchored Pd(II) metal complex. </w:t>
      </w:r>
      <w:r w:rsidRPr="00F626C6">
        <w:rPr>
          <w:rFonts w:ascii="Times New Roman" w:hAnsi="Times New Roman"/>
          <w:i/>
          <w:noProof/>
          <w:sz w:val="20"/>
          <w:szCs w:val="20"/>
        </w:rPr>
        <w:t>Scientific Research Journal</w:t>
      </w:r>
      <w:r w:rsidRPr="00F626C6">
        <w:rPr>
          <w:rFonts w:ascii="Times New Roman" w:hAnsi="Times New Roman"/>
          <w:noProof/>
          <w:sz w:val="20"/>
          <w:szCs w:val="20"/>
        </w:rPr>
        <w:t>, 11(2): 45-56.</w:t>
      </w:r>
    </w:p>
    <w:p w14:paraId="002320DF" w14:textId="77777777" w:rsidR="00F626C6" w:rsidRDefault="001E4126" w:rsidP="00F626C6">
      <w:pPr>
        <w:pStyle w:val="ListParagraph"/>
        <w:numPr>
          <w:ilvl w:val="0"/>
          <w:numId w:val="5"/>
        </w:numPr>
        <w:spacing w:after="0"/>
        <w:ind w:left="360"/>
        <w:jc w:val="both"/>
        <w:rPr>
          <w:rFonts w:ascii="Times New Roman" w:hAnsi="Times New Roman"/>
          <w:noProof/>
          <w:sz w:val="20"/>
          <w:szCs w:val="20"/>
        </w:rPr>
      </w:pPr>
      <w:r w:rsidRPr="00F626C6">
        <w:rPr>
          <w:rFonts w:ascii="Times New Roman" w:hAnsi="Times New Roman"/>
          <w:noProof/>
          <w:sz w:val="20"/>
          <w:szCs w:val="20"/>
        </w:rPr>
        <w:t xml:space="preserve">Kantam, M. L., Reddy, P. V., Srinivas, P. and Bhargava, S. (2011). Ligand and base-free Heck reaction with heteroaryl halides. </w:t>
      </w:r>
      <w:r w:rsidRPr="00F626C6">
        <w:rPr>
          <w:rFonts w:ascii="Times New Roman" w:hAnsi="Times New Roman"/>
          <w:i/>
          <w:noProof/>
          <w:sz w:val="20"/>
          <w:szCs w:val="20"/>
        </w:rPr>
        <w:t>Tetrahedron Letters</w:t>
      </w:r>
      <w:r w:rsidRPr="00F626C6">
        <w:rPr>
          <w:rFonts w:ascii="Times New Roman" w:hAnsi="Times New Roman"/>
          <w:noProof/>
          <w:sz w:val="20"/>
          <w:szCs w:val="20"/>
        </w:rPr>
        <w:t>, 34: 4490-4493.</w:t>
      </w:r>
    </w:p>
    <w:p w14:paraId="4C5AFB01" w14:textId="77777777" w:rsidR="00F626C6" w:rsidRDefault="001E4126" w:rsidP="00F626C6">
      <w:pPr>
        <w:pStyle w:val="ListParagraph"/>
        <w:numPr>
          <w:ilvl w:val="0"/>
          <w:numId w:val="5"/>
        </w:numPr>
        <w:spacing w:after="0"/>
        <w:ind w:left="360"/>
        <w:jc w:val="both"/>
        <w:rPr>
          <w:rFonts w:ascii="Times New Roman" w:hAnsi="Times New Roman"/>
          <w:noProof/>
          <w:sz w:val="20"/>
          <w:szCs w:val="20"/>
        </w:rPr>
      </w:pPr>
      <w:r w:rsidRPr="00F626C6">
        <w:rPr>
          <w:rFonts w:ascii="Times New Roman" w:hAnsi="Times New Roman"/>
          <w:noProof/>
          <w:sz w:val="20"/>
          <w:szCs w:val="20"/>
        </w:rPr>
        <w:t xml:space="preserve">Said, N. R., Mustakim, M. A., Sani, N. M. and Baharin, S. N. A. (2018). Heck reaction using palladium-benzimidazole catalyst: Synthesis, characterisation and catalytic activity. </w:t>
      </w:r>
      <w:r w:rsidRPr="00F626C6">
        <w:rPr>
          <w:rFonts w:ascii="Times New Roman" w:hAnsi="Times New Roman"/>
          <w:i/>
          <w:noProof/>
          <w:sz w:val="20"/>
          <w:szCs w:val="20"/>
        </w:rPr>
        <w:t>IOP Conference Series: Materials Science and Engineering</w:t>
      </w:r>
      <w:r w:rsidRPr="00F626C6">
        <w:rPr>
          <w:rFonts w:ascii="Times New Roman" w:hAnsi="Times New Roman"/>
          <w:noProof/>
          <w:sz w:val="20"/>
          <w:szCs w:val="20"/>
        </w:rPr>
        <w:t>, 458: 12-19.</w:t>
      </w:r>
    </w:p>
    <w:p w14:paraId="02556287" w14:textId="77777777" w:rsidR="00F626C6" w:rsidRDefault="001E4126" w:rsidP="00F626C6">
      <w:pPr>
        <w:pStyle w:val="ListParagraph"/>
        <w:numPr>
          <w:ilvl w:val="0"/>
          <w:numId w:val="5"/>
        </w:numPr>
        <w:spacing w:after="0"/>
        <w:ind w:left="360"/>
        <w:jc w:val="both"/>
        <w:rPr>
          <w:rFonts w:ascii="Times New Roman" w:hAnsi="Times New Roman"/>
          <w:noProof/>
          <w:sz w:val="20"/>
          <w:szCs w:val="20"/>
        </w:rPr>
      </w:pPr>
      <w:r w:rsidRPr="00F626C6">
        <w:rPr>
          <w:rFonts w:ascii="Times New Roman" w:hAnsi="Times New Roman"/>
          <w:noProof/>
          <w:sz w:val="20"/>
          <w:szCs w:val="20"/>
        </w:rPr>
        <w:t xml:space="preserve">Sherwood, J., Clark, J. H., Fairlamb, I. J. and Slattery, J. M. (2019). Solvent effects in palladium catalysed cross-coupling reactions. </w:t>
      </w:r>
      <w:r w:rsidRPr="00F626C6">
        <w:rPr>
          <w:rFonts w:ascii="Times New Roman" w:hAnsi="Times New Roman"/>
          <w:i/>
          <w:noProof/>
          <w:sz w:val="20"/>
          <w:szCs w:val="20"/>
        </w:rPr>
        <w:t>Green Chemistry</w:t>
      </w:r>
      <w:r w:rsidRPr="00F626C6">
        <w:rPr>
          <w:rFonts w:ascii="Times New Roman" w:hAnsi="Times New Roman"/>
          <w:noProof/>
          <w:sz w:val="20"/>
          <w:szCs w:val="20"/>
        </w:rPr>
        <w:t>, 21(9): 2164-2213.</w:t>
      </w:r>
    </w:p>
    <w:p w14:paraId="17F9E583" w14:textId="77777777" w:rsidR="009B666A" w:rsidRDefault="001E4126" w:rsidP="00F626C6">
      <w:pPr>
        <w:pStyle w:val="ListParagraph"/>
        <w:numPr>
          <w:ilvl w:val="0"/>
          <w:numId w:val="5"/>
        </w:numPr>
        <w:spacing w:after="0"/>
        <w:ind w:left="360"/>
        <w:jc w:val="both"/>
        <w:rPr>
          <w:rFonts w:ascii="Times New Roman" w:hAnsi="Times New Roman"/>
          <w:noProof/>
          <w:sz w:val="20"/>
          <w:szCs w:val="20"/>
        </w:rPr>
      </w:pPr>
      <w:r w:rsidRPr="00F626C6">
        <w:rPr>
          <w:rFonts w:ascii="Times New Roman" w:hAnsi="Times New Roman"/>
          <w:noProof/>
          <w:sz w:val="20"/>
          <w:szCs w:val="20"/>
        </w:rPr>
        <w:t>Umar, H. F. (2008). Synthesis and characterization of transition metal with hydrazoneicarbohydrazone ligand. Doctoral dissertation, Universiti Malaysia Sarawak.</w:t>
      </w:r>
    </w:p>
    <w:p w14:paraId="1459DA91" w14:textId="77777777" w:rsidR="009B666A" w:rsidRDefault="001E4126" w:rsidP="00F626C6">
      <w:pPr>
        <w:pStyle w:val="ListParagraph"/>
        <w:numPr>
          <w:ilvl w:val="0"/>
          <w:numId w:val="5"/>
        </w:numPr>
        <w:spacing w:after="0"/>
        <w:ind w:left="360"/>
        <w:jc w:val="both"/>
        <w:rPr>
          <w:rFonts w:ascii="Times New Roman" w:hAnsi="Times New Roman"/>
          <w:noProof/>
          <w:sz w:val="20"/>
          <w:szCs w:val="20"/>
        </w:rPr>
      </w:pPr>
      <w:r w:rsidRPr="00F626C6">
        <w:rPr>
          <w:rFonts w:ascii="Times New Roman" w:hAnsi="Times New Roman"/>
          <w:noProof/>
          <w:sz w:val="20"/>
          <w:szCs w:val="20"/>
        </w:rPr>
        <w:t>Gomez, I. J., Arnaiz, B., Cacioppo, M., Arcudi, F. and Prato, M. (2018). Nitrogen-doped carbon nanodots for bioimaging and delivery of paclitaxel. J</w:t>
      </w:r>
      <w:r w:rsidRPr="00F626C6">
        <w:rPr>
          <w:rFonts w:ascii="Times New Roman" w:hAnsi="Times New Roman"/>
          <w:i/>
          <w:noProof/>
          <w:sz w:val="20"/>
          <w:szCs w:val="20"/>
        </w:rPr>
        <w:t>ournal of Materials Chemistry</w:t>
      </w:r>
      <w:r w:rsidRPr="00F626C6">
        <w:rPr>
          <w:rFonts w:ascii="Times New Roman" w:hAnsi="Times New Roman"/>
          <w:noProof/>
          <w:sz w:val="20"/>
          <w:szCs w:val="20"/>
        </w:rPr>
        <w:t xml:space="preserve">, 6(35): 5540-5548. </w:t>
      </w:r>
    </w:p>
    <w:p w14:paraId="4F84205F" w14:textId="77777777" w:rsidR="009B666A" w:rsidRDefault="001E4126" w:rsidP="00F626C6">
      <w:pPr>
        <w:pStyle w:val="ListParagraph"/>
        <w:numPr>
          <w:ilvl w:val="0"/>
          <w:numId w:val="5"/>
        </w:numPr>
        <w:spacing w:after="0"/>
        <w:ind w:left="360"/>
        <w:jc w:val="both"/>
        <w:rPr>
          <w:rFonts w:ascii="Times New Roman" w:hAnsi="Times New Roman"/>
          <w:noProof/>
          <w:sz w:val="20"/>
          <w:szCs w:val="20"/>
        </w:rPr>
      </w:pPr>
      <w:r w:rsidRPr="009B666A">
        <w:rPr>
          <w:rFonts w:ascii="Times New Roman" w:hAnsi="Times New Roman"/>
          <w:noProof/>
          <w:sz w:val="20"/>
          <w:szCs w:val="20"/>
        </w:rPr>
        <w:t xml:space="preserve">Mandewale, M. C., Patil, U. C., Shedge, S. V., Dappadwad, U. R. and Yamgar, R. S. (2017). A review on quinoline hydrazone derivatives as a new class of potent antitubercular and anticancer agents. </w:t>
      </w:r>
      <w:r w:rsidRPr="009B666A">
        <w:rPr>
          <w:rFonts w:ascii="Times New Roman" w:hAnsi="Times New Roman"/>
          <w:i/>
          <w:noProof/>
          <w:sz w:val="20"/>
          <w:szCs w:val="20"/>
        </w:rPr>
        <w:t>Beni-Suef University Journal of Basic and Applied Sciences</w:t>
      </w:r>
      <w:r w:rsidRPr="009B666A">
        <w:rPr>
          <w:rFonts w:ascii="Times New Roman" w:hAnsi="Times New Roman"/>
          <w:noProof/>
          <w:sz w:val="20"/>
          <w:szCs w:val="20"/>
        </w:rPr>
        <w:t>, 6(4), 354-361.</w:t>
      </w:r>
    </w:p>
    <w:p w14:paraId="1350D790" w14:textId="77777777" w:rsidR="009B666A" w:rsidRDefault="001E4126" w:rsidP="00F626C6">
      <w:pPr>
        <w:pStyle w:val="ListParagraph"/>
        <w:numPr>
          <w:ilvl w:val="0"/>
          <w:numId w:val="5"/>
        </w:numPr>
        <w:spacing w:after="0"/>
        <w:ind w:left="360"/>
        <w:jc w:val="both"/>
        <w:rPr>
          <w:rFonts w:ascii="Times New Roman" w:hAnsi="Times New Roman"/>
          <w:noProof/>
          <w:sz w:val="20"/>
          <w:szCs w:val="20"/>
        </w:rPr>
      </w:pPr>
      <w:r w:rsidRPr="009B666A">
        <w:rPr>
          <w:rFonts w:ascii="Times New Roman" w:hAnsi="Times New Roman"/>
          <w:noProof/>
          <w:sz w:val="20"/>
          <w:szCs w:val="20"/>
        </w:rPr>
        <w:t xml:space="preserve">Watanabe, K., Mino, T., Abe, T., Kogure, T. and Sakamoto, M. (2014). Hydrazone–palladium-catalyzed allylic arylation of cinnamyloxyphenylboronic acid pinacol esters. </w:t>
      </w:r>
      <w:r w:rsidRPr="009B666A">
        <w:rPr>
          <w:rFonts w:ascii="Times New Roman" w:hAnsi="Times New Roman"/>
          <w:i/>
          <w:noProof/>
          <w:sz w:val="20"/>
          <w:szCs w:val="20"/>
        </w:rPr>
        <w:t>The Journal of Organic Chemistry</w:t>
      </w:r>
      <w:r w:rsidRPr="009B666A">
        <w:rPr>
          <w:rFonts w:ascii="Times New Roman" w:hAnsi="Times New Roman"/>
          <w:noProof/>
          <w:sz w:val="20"/>
          <w:szCs w:val="20"/>
        </w:rPr>
        <w:t>, 79: 6695-6702.</w:t>
      </w:r>
    </w:p>
    <w:p w14:paraId="75CE787B" w14:textId="77777777" w:rsidR="009B666A" w:rsidRDefault="001E4126" w:rsidP="00F626C6">
      <w:pPr>
        <w:pStyle w:val="ListParagraph"/>
        <w:numPr>
          <w:ilvl w:val="0"/>
          <w:numId w:val="5"/>
        </w:numPr>
        <w:spacing w:after="0"/>
        <w:ind w:left="360"/>
        <w:jc w:val="both"/>
        <w:rPr>
          <w:rFonts w:ascii="Times New Roman" w:hAnsi="Times New Roman"/>
          <w:noProof/>
          <w:sz w:val="20"/>
          <w:szCs w:val="20"/>
        </w:rPr>
      </w:pPr>
      <w:r w:rsidRPr="009B666A">
        <w:rPr>
          <w:rFonts w:ascii="Times New Roman" w:hAnsi="Times New Roman"/>
          <w:noProof/>
          <w:sz w:val="20"/>
          <w:szCs w:val="20"/>
        </w:rPr>
        <w:t xml:space="preserve">Aly, S. A. and Fathalla, S. K. (2020). Preparation, characterization of some transition metal complexes of hydrazone derivatives and their antibacterial and antioxidant activities. </w:t>
      </w:r>
      <w:r w:rsidRPr="009B666A">
        <w:rPr>
          <w:rFonts w:ascii="Times New Roman" w:hAnsi="Times New Roman"/>
          <w:i/>
          <w:noProof/>
          <w:sz w:val="20"/>
          <w:szCs w:val="20"/>
        </w:rPr>
        <w:t>Arabian Journal of Chemistry</w:t>
      </w:r>
      <w:r w:rsidRPr="009B666A">
        <w:rPr>
          <w:rFonts w:ascii="Times New Roman" w:hAnsi="Times New Roman"/>
          <w:noProof/>
          <w:sz w:val="20"/>
          <w:szCs w:val="20"/>
        </w:rPr>
        <w:t xml:space="preserve">, 13(2): 3735-3750. </w:t>
      </w:r>
    </w:p>
    <w:p w14:paraId="1BAD7D7D" w14:textId="77777777" w:rsidR="00491195" w:rsidRDefault="001E4126" w:rsidP="00F626C6">
      <w:pPr>
        <w:pStyle w:val="ListParagraph"/>
        <w:numPr>
          <w:ilvl w:val="0"/>
          <w:numId w:val="5"/>
        </w:numPr>
        <w:spacing w:after="0"/>
        <w:ind w:left="360"/>
        <w:jc w:val="both"/>
        <w:rPr>
          <w:rFonts w:ascii="Times New Roman" w:hAnsi="Times New Roman"/>
          <w:noProof/>
          <w:sz w:val="20"/>
          <w:szCs w:val="20"/>
        </w:rPr>
      </w:pPr>
      <w:r w:rsidRPr="009B666A">
        <w:rPr>
          <w:rFonts w:ascii="Times New Roman" w:hAnsi="Times New Roman"/>
          <w:noProof/>
          <w:sz w:val="20"/>
          <w:szCs w:val="20"/>
        </w:rPr>
        <w:t xml:space="preserve">Roy, S., Mondal, K. C. and Roesky, H. W. (2016). Cyclic alkyl (amino) carbene stabilized complexes with low coordinate metals of enduring nature. </w:t>
      </w:r>
      <w:r w:rsidRPr="009B666A">
        <w:rPr>
          <w:rFonts w:ascii="Times New Roman" w:hAnsi="Times New Roman"/>
          <w:i/>
          <w:noProof/>
          <w:sz w:val="20"/>
          <w:szCs w:val="20"/>
        </w:rPr>
        <w:t>Accounts of Chemical Research</w:t>
      </w:r>
      <w:r w:rsidRPr="009B666A">
        <w:rPr>
          <w:rFonts w:ascii="Times New Roman" w:hAnsi="Times New Roman"/>
          <w:noProof/>
          <w:sz w:val="20"/>
          <w:szCs w:val="20"/>
        </w:rPr>
        <w:t>, 49(3): 357-369.</w:t>
      </w:r>
    </w:p>
    <w:p w14:paraId="482E94F6" w14:textId="77777777" w:rsidR="00491195" w:rsidRDefault="001E4126" w:rsidP="00F626C6">
      <w:pPr>
        <w:pStyle w:val="ListParagraph"/>
        <w:numPr>
          <w:ilvl w:val="0"/>
          <w:numId w:val="5"/>
        </w:numPr>
        <w:spacing w:after="0"/>
        <w:ind w:left="360"/>
        <w:jc w:val="both"/>
        <w:rPr>
          <w:rFonts w:ascii="Times New Roman" w:hAnsi="Times New Roman"/>
          <w:noProof/>
          <w:sz w:val="20"/>
          <w:szCs w:val="20"/>
        </w:rPr>
      </w:pPr>
      <w:r w:rsidRPr="00491195">
        <w:rPr>
          <w:rFonts w:ascii="Times New Roman" w:hAnsi="Times New Roman"/>
          <w:noProof/>
          <w:sz w:val="20"/>
          <w:szCs w:val="20"/>
        </w:rPr>
        <w:t xml:space="preserve">Rosar, V., Dedeic, D., Nobile, T., Fini, F., Balducci, G., Alessio, E. and Milani, B. (2016). Palladium complexes with simple iminopyridines as catalysts for polyketone synthesis. </w:t>
      </w:r>
      <w:r w:rsidRPr="00491195">
        <w:rPr>
          <w:rFonts w:ascii="Times New Roman" w:hAnsi="Times New Roman"/>
          <w:i/>
          <w:noProof/>
          <w:sz w:val="20"/>
          <w:szCs w:val="20"/>
        </w:rPr>
        <w:t>Dalton Transactions</w:t>
      </w:r>
      <w:r w:rsidRPr="00491195">
        <w:rPr>
          <w:rFonts w:ascii="Times New Roman" w:hAnsi="Times New Roman"/>
          <w:noProof/>
          <w:sz w:val="20"/>
          <w:szCs w:val="20"/>
        </w:rPr>
        <w:t>, 45(37): 14609-14619.</w:t>
      </w:r>
    </w:p>
    <w:p w14:paraId="11C5859A" w14:textId="77777777" w:rsidR="00491195" w:rsidRDefault="001E4126" w:rsidP="00F626C6">
      <w:pPr>
        <w:pStyle w:val="ListParagraph"/>
        <w:numPr>
          <w:ilvl w:val="0"/>
          <w:numId w:val="5"/>
        </w:numPr>
        <w:spacing w:after="0"/>
        <w:ind w:left="360"/>
        <w:jc w:val="both"/>
        <w:rPr>
          <w:rFonts w:ascii="Times New Roman" w:hAnsi="Times New Roman"/>
          <w:noProof/>
          <w:sz w:val="20"/>
          <w:szCs w:val="20"/>
        </w:rPr>
      </w:pPr>
      <w:r w:rsidRPr="00491195">
        <w:rPr>
          <w:rFonts w:ascii="Times New Roman" w:hAnsi="Times New Roman"/>
          <w:noProof/>
          <w:sz w:val="20"/>
          <w:szCs w:val="20"/>
        </w:rPr>
        <w:t xml:space="preserve">Anitha, C., Sumathi, S., Tharmaraj, P. and Sheela, C. D. (2012). Synthesis, characterization, and biological activity of some transition metal complexes derived from novel hydrazone azo schiff base ligand. </w:t>
      </w:r>
      <w:r w:rsidRPr="00491195">
        <w:rPr>
          <w:rFonts w:ascii="Times New Roman" w:hAnsi="Times New Roman"/>
          <w:i/>
          <w:noProof/>
          <w:sz w:val="20"/>
          <w:szCs w:val="20"/>
        </w:rPr>
        <w:t>International Journal of Inorganic Chemistry</w:t>
      </w:r>
      <w:r w:rsidRPr="00491195">
        <w:rPr>
          <w:rFonts w:ascii="Times New Roman" w:hAnsi="Times New Roman"/>
          <w:noProof/>
          <w:sz w:val="20"/>
          <w:szCs w:val="20"/>
        </w:rPr>
        <w:t>, 8: 493942.</w:t>
      </w:r>
    </w:p>
    <w:p w14:paraId="54DA6908" w14:textId="77777777" w:rsidR="00491195" w:rsidRDefault="001E4126" w:rsidP="00F626C6">
      <w:pPr>
        <w:pStyle w:val="ListParagraph"/>
        <w:numPr>
          <w:ilvl w:val="0"/>
          <w:numId w:val="5"/>
        </w:numPr>
        <w:spacing w:after="0"/>
        <w:ind w:left="360"/>
        <w:jc w:val="both"/>
        <w:rPr>
          <w:rFonts w:ascii="Times New Roman" w:hAnsi="Times New Roman"/>
          <w:noProof/>
          <w:sz w:val="20"/>
          <w:szCs w:val="20"/>
        </w:rPr>
      </w:pPr>
      <w:r w:rsidRPr="00491195">
        <w:rPr>
          <w:rFonts w:ascii="Times New Roman" w:hAnsi="Times New Roman"/>
          <w:noProof/>
          <w:sz w:val="20"/>
          <w:szCs w:val="20"/>
        </w:rPr>
        <w:t xml:space="preserve">Chen, Q., Lin, B. L., Fu, Y., Liu, L. and Guo, Q. X. (2005). Ligand effects on migratory insertion by the Heck reaction. </w:t>
      </w:r>
      <w:r w:rsidRPr="00491195">
        <w:rPr>
          <w:rFonts w:ascii="Times New Roman" w:hAnsi="Times New Roman"/>
          <w:i/>
          <w:noProof/>
          <w:sz w:val="20"/>
          <w:szCs w:val="20"/>
        </w:rPr>
        <w:t>Research on Chemical Intermediates</w:t>
      </w:r>
      <w:r w:rsidRPr="00491195">
        <w:rPr>
          <w:rFonts w:ascii="Times New Roman" w:hAnsi="Times New Roman"/>
          <w:noProof/>
          <w:sz w:val="20"/>
          <w:szCs w:val="20"/>
        </w:rPr>
        <w:t xml:space="preserve">, 31(9): 759-767. </w:t>
      </w:r>
    </w:p>
    <w:p w14:paraId="74EC1B06" w14:textId="20D598C3" w:rsidR="00491195" w:rsidRDefault="001E4126" w:rsidP="00F626C6">
      <w:pPr>
        <w:pStyle w:val="ListParagraph"/>
        <w:numPr>
          <w:ilvl w:val="0"/>
          <w:numId w:val="5"/>
        </w:numPr>
        <w:spacing w:after="0"/>
        <w:ind w:left="360"/>
        <w:jc w:val="both"/>
        <w:rPr>
          <w:rFonts w:ascii="Times New Roman" w:hAnsi="Times New Roman"/>
          <w:noProof/>
          <w:sz w:val="20"/>
          <w:szCs w:val="20"/>
        </w:rPr>
      </w:pPr>
      <w:r w:rsidRPr="00491195">
        <w:rPr>
          <w:rFonts w:ascii="Times New Roman" w:hAnsi="Times New Roman"/>
          <w:noProof/>
          <w:sz w:val="20"/>
          <w:szCs w:val="20"/>
        </w:rPr>
        <w:t xml:space="preserve">Xuemei, H. and Hao, Y. (2013). Fabrication of polystyrene/detonation nanographite composite microspheres with the core/shell structure via pickering emulsion polymerization. </w:t>
      </w:r>
      <w:r w:rsidRPr="00491195">
        <w:rPr>
          <w:rFonts w:ascii="Times New Roman" w:hAnsi="Times New Roman"/>
          <w:i/>
          <w:noProof/>
          <w:sz w:val="20"/>
          <w:szCs w:val="20"/>
        </w:rPr>
        <w:t>Journal of Nanomaterials</w:t>
      </w:r>
      <w:r w:rsidRPr="00491195">
        <w:rPr>
          <w:rFonts w:ascii="Times New Roman" w:hAnsi="Times New Roman"/>
          <w:noProof/>
          <w:sz w:val="20"/>
          <w:szCs w:val="20"/>
        </w:rPr>
        <w:t>, 8: 751497.</w:t>
      </w:r>
    </w:p>
    <w:p w14:paraId="3D5233C0" w14:textId="77777777" w:rsidR="00491195" w:rsidRPr="00491195" w:rsidRDefault="00491195" w:rsidP="00491195">
      <w:pPr>
        <w:spacing w:after="0"/>
        <w:jc w:val="both"/>
        <w:rPr>
          <w:rFonts w:ascii="Times New Roman" w:hAnsi="Times New Roman"/>
          <w:noProof/>
          <w:sz w:val="20"/>
          <w:szCs w:val="20"/>
        </w:rPr>
      </w:pPr>
    </w:p>
    <w:p w14:paraId="0FA69805" w14:textId="707B2CAF" w:rsidR="00491195" w:rsidRPr="00491195" w:rsidRDefault="001E4126" w:rsidP="00491195">
      <w:pPr>
        <w:pStyle w:val="ListParagraph"/>
        <w:numPr>
          <w:ilvl w:val="0"/>
          <w:numId w:val="5"/>
        </w:numPr>
        <w:spacing w:after="0"/>
        <w:ind w:left="360"/>
        <w:jc w:val="both"/>
        <w:rPr>
          <w:rFonts w:ascii="Times New Roman" w:hAnsi="Times New Roman"/>
          <w:noProof/>
          <w:sz w:val="20"/>
          <w:szCs w:val="20"/>
        </w:rPr>
      </w:pPr>
      <w:r w:rsidRPr="00491195">
        <w:rPr>
          <w:rFonts w:ascii="Times New Roman" w:hAnsi="Times New Roman"/>
          <w:noProof/>
          <w:sz w:val="20"/>
          <w:szCs w:val="20"/>
        </w:rPr>
        <w:lastRenderedPageBreak/>
        <w:t xml:space="preserve">Muthumari, S. and Ramesh, R. (2016). Highly efficient palladium (II) hydrazone based catalysts for the Suzuki coupling reaction in aqueous medium. </w:t>
      </w:r>
      <w:r w:rsidRPr="00491195">
        <w:rPr>
          <w:rFonts w:ascii="Times New Roman" w:hAnsi="Times New Roman"/>
          <w:i/>
          <w:noProof/>
          <w:sz w:val="20"/>
          <w:szCs w:val="20"/>
        </w:rPr>
        <w:t>RSC Advances</w:t>
      </w:r>
      <w:r w:rsidRPr="00491195">
        <w:rPr>
          <w:rFonts w:ascii="Times New Roman" w:hAnsi="Times New Roman"/>
          <w:noProof/>
          <w:sz w:val="20"/>
          <w:szCs w:val="20"/>
        </w:rPr>
        <w:t>, 6(57): 52101-52112.</w:t>
      </w:r>
    </w:p>
    <w:p w14:paraId="6E6ADAF3" w14:textId="77777777" w:rsidR="00491195" w:rsidRDefault="001E4126" w:rsidP="00F626C6">
      <w:pPr>
        <w:pStyle w:val="ListParagraph"/>
        <w:numPr>
          <w:ilvl w:val="0"/>
          <w:numId w:val="5"/>
        </w:numPr>
        <w:spacing w:after="0"/>
        <w:ind w:left="360"/>
        <w:jc w:val="both"/>
        <w:rPr>
          <w:rFonts w:ascii="Times New Roman" w:hAnsi="Times New Roman"/>
          <w:noProof/>
          <w:sz w:val="20"/>
          <w:szCs w:val="20"/>
        </w:rPr>
      </w:pPr>
      <w:r w:rsidRPr="00491195">
        <w:rPr>
          <w:rFonts w:ascii="Times New Roman" w:hAnsi="Times New Roman"/>
          <w:noProof/>
          <w:sz w:val="20"/>
          <w:szCs w:val="20"/>
        </w:rPr>
        <w:t xml:space="preserve">Jagtap, S. (2017). Heck reaction—State of the art. </w:t>
      </w:r>
      <w:r w:rsidRPr="00491195">
        <w:rPr>
          <w:rFonts w:ascii="Times New Roman" w:hAnsi="Times New Roman"/>
          <w:i/>
          <w:noProof/>
          <w:sz w:val="20"/>
          <w:szCs w:val="20"/>
        </w:rPr>
        <w:t>Catalysts</w:t>
      </w:r>
      <w:r w:rsidRPr="00491195">
        <w:rPr>
          <w:rFonts w:ascii="Times New Roman" w:hAnsi="Times New Roman"/>
          <w:noProof/>
          <w:sz w:val="20"/>
          <w:szCs w:val="20"/>
        </w:rPr>
        <w:t>, 7(9): 267.</w:t>
      </w:r>
    </w:p>
    <w:p w14:paraId="7871E568" w14:textId="77777777" w:rsidR="00491195" w:rsidRDefault="001E4126" w:rsidP="00F626C6">
      <w:pPr>
        <w:pStyle w:val="ListParagraph"/>
        <w:numPr>
          <w:ilvl w:val="0"/>
          <w:numId w:val="5"/>
        </w:numPr>
        <w:spacing w:after="0"/>
        <w:ind w:left="360"/>
        <w:jc w:val="both"/>
        <w:rPr>
          <w:rFonts w:ascii="Times New Roman" w:hAnsi="Times New Roman"/>
          <w:noProof/>
          <w:sz w:val="20"/>
          <w:szCs w:val="20"/>
        </w:rPr>
      </w:pPr>
      <w:r w:rsidRPr="00491195">
        <w:rPr>
          <w:rFonts w:ascii="Times New Roman" w:hAnsi="Times New Roman"/>
          <w:noProof/>
          <w:sz w:val="20"/>
          <w:szCs w:val="20"/>
        </w:rPr>
        <w:t xml:space="preserve">Alhazmi, H. A. (2019). FT-IR spectroscopy for the identification of binding sites and measurements of the binding interactions of important metal ions with bovine serum albumin. </w:t>
      </w:r>
      <w:r w:rsidRPr="00491195">
        <w:rPr>
          <w:rFonts w:ascii="Times New Roman" w:hAnsi="Times New Roman"/>
          <w:i/>
          <w:noProof/>
          <w:sz w:val="20"/>
          <w:szCs w:val="20"/>
        </w:rPr>
        <w:t>Scientia Pharmaceutica</w:t>
      </w:r>
      <w:r w:rsidRPr="00491195">
        <w:rPr>
          <w:rFonts w:ascii="Times New Roman" w:hAnsi="Times New Roman"/>
          <w:noProof/>
          <w:sz w:val="20"/>
          <w:szCs w:val="20"/>
        </w:rPr>
        <w:t>, 87(1): 5.</w:t>
      </w:r>
    </w:p>
    <w:p w14:paraId="136A5D50" w14:textId="77777777" w:rsidR="00491195" w:rsidRDefault="001E4126" w:rsidP="00F626C6">
      <w:pPr>
        <w:pStyle w:val="ListParagraph"/>
        <w:numPr>
          <w:ilvl w:val="0"/>
          <w:numId w:val="5"/>
        </w:numPr>
        <w:spacing w:after="0"/>
        <w:ind w:left="360"/>
        <w:jc w:val="both"/>
        <w:rPr>
          <w:rFonts w:ascii="Times New Roman" w:hAnsi="Times New Roman"/>
          <w:noProof/>
          <w:sz w:val="20"/>
          <w:szCs w:val="20"/>
        </w:rPr>
      </w:pPr>
      <w:r w:rsidRPr="00491195">
        <w:rPr>
          <w:rFonts w:ascii="Times New Roman" w:hAnsi="Times New Roman"/>
          <w:noProof/>
          <w:sz w:val="20"/>
          <w:szCs w:val="20"/>
        </w:rPr>
        <w:t xml:space="preserve">Ain, Q. U., Ashiq, U., Jamal, R. A. and Mahrooof-Tahir, M. (2013). Synthesis, spectroscopic and radical scavenging studies of palladium (II)-hydrazide complexes. </w:t>
      </w:r>
      <w:r w:rsidRPr="00491195">
        <w:rPr>
          <w:rFonts w:ascii="Times New Roman" w:hAnsi="Times New Roman"/>
          <w:i/>
          <w:noProof/>
          <w:sz w:val="20"/>
          <w:szCs w:val="20"/>
        </w:rPr>
        <w:t>Spectrochimica Acta Part A: Molecular and Biomolecular Spectroscopy</w:t>
      </w:r>
      <w:r w:rsidRPr="00491195">
        <w:rPr>
          <w:rFonts w:ascii="Times New Roman" w:hAnsi="Times New Roman"/>
          <w:noProof/>
          <w:sz w:val="20"/>
          <w:szCs w:val="20"/>
        </w:rPr>
        <w:t>, 115: 683-689.</w:t>
      </w:r>
    </w:p>
    <w:p w14:paraId="63657C1C" w14:textId="77777777" w:rsidR="00734FE5" w:rsidRDefault="001E4126" w:rsidP="00734FE5">
      <w:pPr>
        <w:pStyle w:val="ListParagraph"/>
        <w:numPr>
          <w:ilvl w:val="0"/>
          <w:numId w:val="5"/>
        </w:numPr>
        <w:spacing w:after="0"/>
        <w:ind w:left="360"/>
        <w:jc w:val="both"/>
        <w:rPr>
          <w:rFonts w:ascii="Times New Roman" w:hAnsi="Times New Roman"/>
          <w:noProof/>
          <w:sz w:val="20"/>
          <w:szCs w:val="20"/>
        </w:rPr>
      </w:pPr>
      <w:r w:rsidRPr="00491195">
        <w:rPr>
          <w:rFonts w:ascii="Times New Roman" w:hAnsi="Times New Roman"/>
          <w:noProof/>
          <w:sz w:val="20"/>
          <w:szCs w:val="20"/>
        </w:rPr>
        <w:t xml:space="preserve">El-Tabl, A. S., Mohamed Abd El-Waheed, M., Wahba, M. A. and Abou El-Fadl, A. E. H. (2015). Synthesis, characterization, and anticancer activity of new metal complexes derived from 2-hydroxy-3-(hydroxyimino)-4-oxopentan-2-ylidene) benzohydrazide. </w:t>
      </w:r>
      <w:r w:rsidRPr="00491195">
        <w:rPr>
          <w:rFonts w:ascii="Times New Roman" w:hAnsi="Times New Roman"/>
          <w:i/>
          <w:noProof/>
          <w:sz w:val="20"/>
          <w:szCs w:val="20"/>
        </w:rPr>
        <w:t>Bioinorganic Chemistry and Applications</w:t>
      </w:r>
      <w:r w:rsidRPr="00491195">
        <w:rPr>
          <w:rFonts w:ascii="Times New Roman" w:hAnsi="Times New Roman"/>
          <w:noProof/>
          <w:sz w:val="20"/>
          <w:szCs w:val="20"/>
        </w:rPr>
        <w:t>, 14: 126023.</w:t>
      </w:r>
    </w:p>
    <w:p w14:paraId="0C84F3E0" w14:textId="77777777" w:rsidR="00734FE5" w:rsidRDefault="001E4126" w:rsidP="00F626C6">
      <w:pPr>
        <w:pStyle w:val="ListParagraph"/>
        <w:numPr>
          <w:ilvl w:val="0"/>
          <w:numId w:val="5"/>
        </w:numPr>
        <w:spacing w:after="0"/>
        <w:ind w:left="360"/>
        <w:jc w:val="both"/>
        <w:rPr>
          <w:rFonts w:ascii="Times New Roman" w:hAnsi="Times New Roman"/>
          <w:noProof/>
          <w:sz w:val="20"/>
          <w:szCs w:val="20"/>
        </w:rPr>
      </w:pPr>
      <w:r w:rsidRPr="00734FE5">
        <w:rPr>
          <w:rFonts w:ascii="Times New Roman" w:hAnsi="Times New Roman"/>
          <w:noProof/>
          <w:sz w:val="20"/>
          <w:szCs w:val="20"/>
        </w:rPr>
        <w:t xml:space="preserve">Xie, J., Feng, N., Wang, R., Guo, Z., Dong, H., Cui, H. and Liu, X. (2020). A reusable biosorbent using Ca-alginate immobilized providencia vermicola for Pd (II) recovery from acidic solution. </w:t>
      </w:r>
      <w:r w:rsidRPr="00734FE5">
        <w:rPr>
          <w:rFonts w:ascii="Times New Roman" w:hAnsi="Times New Roman"/>
          <w:i/>
          <w:noProof/>
          <w:sz w:val="20"/>
          <w:szCs w:val="20"/>
        </w:rPr>
        <w:t>Water, Air and Soil Pollution</w:t>
      </w:r>
      <w:r w:rsidRPr="00734FE5">
        <w:rPr>
          <w:rFonts w:ascii="Times New Roman" w:hAnsi="Times New Roman"/>
          <w:noProof/>
          <w:sz w:val="20"/>
          <w:szCs w:val="20"/>
        </w:rPr>
        <w:t>, 231(2): 1-12.</w:t>
      </w:r>
    </w:p>
    <w:p w14:paraId="260DC00F" w14:textId="77777777" w:rsidR="00734FE5" w:rsidRDefault="001E4126" w:rsidP="00F626C6">
      <w:pPr>
        <w:pStyle w:val="ListParagraph"/>
        <w:numPr>
          <w:ilvl w:val="0"/>
          <w:numId w:val="5"/>
        </w:numPr>
        <w:spacing w:after="0"/>
        <w:ind w:left="360"/>
        <w:jc w:val="both"/>
        <w:rPr>
          <w:rFonts w:ascii="Times New Roman" w:hAnsi="Times New Roman"/>
          <w:noProof/>
          <w:sz w:val="20"/>
          <w:szCs w:val="20"/>
        </w:rPr>
      </w:pPr>
      <w:r w:rsidRPr="00734FE5">
        <w:rPr>
          <w:rFonts w:ascii="Times New Roman" w:hAnsi="Times New Roman"/>
          <w:noProof/>
          <w:sz w:val="20"/>
          <w:szCs w:val="20"/>
        </w:rPr>
        <w:t xml:space="preserve">Mondal, J., Gomes, R., Modak, A. and Bhaumik, A. (2013). Pd-anchored functionalized mesoporous materials as robust and recyclable heterogeneous catalysts for a series of C=C bond forming reactions. </w:t>
      </w:r>
      <w:r w:rsidRPr="00734FE5">
        <w:rPr>
          <w:rFonts w:ascii="Times New Roman" w:hAnsi="Times New Roman"/>
          <w:i/>
          <w:noProof/>
          <w:sz w:val="20"/>
          <w:szCs w:val="20"/>
        </w:rPr>
        <w:t>Recyclable Catalysis</w:t>
      </w:r>
      <w:r w:rsidRPr="00734FE5">
        <w:rPr>
          <w:rFonts w:ascii="Times New Roman" w:hAnsi="Times New Roman"/>
          <w:noProof/>
          <w:sz w:val="20"/>
          <w:szCs w:val="20"/>
        </w:rPr>
        <w:t>, 1: 10-33.</w:t>
      </w:r>
    </w:p>
    <w:p w14:paraId="6339AA37" w14:textId="77777777" w:rsidR="00734FE5" w:rsidRDefault="001E4126" w:rsidP="00F626C6">
      <w:pPr>
        <w:pStyle w:val="ListParagraph"/>
        <w:numPr>
          <w:ilvl w:val="0"/>
          <w:numId w:val="5"/>
        </w:numPr>
        <w:spacing w:after="0"/>
        <w:ind w:left="360"/>
        <w:jc w:val="both"/>
        <w:rPr>
          <w:rFonts w:ascii="Times New Roman" w:hAnsi="Times New Roman"/>
          <w:noProof/>
          <w:sz w:val="20"/>
          <w:szCs w:val="20"/>
        </w:rPr>
      </w:pPr>
      <w:r w:rsidRPr="00734FE5">
        <w:rPr>
          <w:rFonts w:ascii="Times New Roman" w:hAnsi="Times New Roman"/>
          <w:noProof/>
          <w:sz w:val="20"/>
          <w:szCs w:val="20"/>
        </w:rPr>
        <w:t xml:space="preserve">Walbrück, K., Kuellmer, F., Witzleben, S. and Guenther, K. (2019). Synthesis and characterization of PVP-stabilized palladium nanoparticles by XRD, SAXS, SP-ICP-MS, and SEM. </w:t>
      </w:r>
      <w:r w:rsidRPr="00734FE5">
        <w:rPr>
          <w:rFonts w:ascii="Times New Roman" w:hAnsi="Times New Roman"/>
          <w:i/>
          <w:noProof/>
          <w:sz w:val="20"/>
          <w:szCs w:val="20"/>
        </w:rPr>
        <w:t>Journal of Nanomaterials</w:t>
      </w:r>
      <w:r w:rsidRPr="00734FE5">
        <w:rPr>
          <w:rFonts w:ascii="Times New Roman" w:hAnsi="Times New Roman"/>
          <w:noProof/>
          <w:sz w:val="20"/>
          <w:szCs w:val="20"/>
        </w:rPr>
        <w:t>, 1: 4758108.</w:t>
      </w:r>
    </w:p>
    <w:p w14:paraId="3E50E7CB" w14:textId="77777777" w:rsidR="00734FE5" w:rsidRDefault="001E4126" w:rsidP="00F626C6">
      <w:pPr>
        <w:pStyle w:val="ListParagraph"/>
        <w:numPr>
          <w:ilvl w:val="0"/>
          <w:numId w:val="5"/>
        </w:numPr>
        <w:spacing w:after="0"/>
        <w:ind w:left="360"/>
        <w:jc w:val="both"/>
        <w:rPr>
          <w:rFonts w:ascii="Times New Roman" w:hAnsi="Times New Roman"/>
          <w:noProof/>
          <w:sz w:val="20"/>
          <w:szCs w:val="20"/>
        </w:rPr>
      </w:pPr>
      <w:r w:rsidRPr="00734FE5">
        <w:rPr>
          <w:rFonts w:ascii="Times New Roman" w:hAnsi="Times New Roman"/>
          <w:noProof/>
          <w:sz w:val="20"/>
          <w:szCs w:val="20"/>
        </w:rPr>
        <w:t xml:space="preserve">Veisi, H., Mirshokraie, S. A. and Ahmadian, H. (2018). Synthesis of biaryls using palladium </w:t>
      </w:r>
      <w:r w:rsidRPr="00734FE5">
        <w:rPr>
          <w:rFonts w:ascii="Times New Roman" w:hAnsi="Times New Roman"/>
          <w:noProof/>
          <w:sz w:val="20"/>
          <w:szCs w:val="20"/>
        </w:rPr>
        <w:t xml:space="preserve">nanoparticles immobilized on metformine-functionalized polystyrene resin as a reusable and efficient nanocatalyst. </w:t>
      </w:r>
      <w:r w:rsidRPr="00734FE5">
        <w:rPr>
          <w:rFonts w:ascii="Times New Roman" w:hAnsi="Times New Roman"/>
          <w:i/>
          <w:noProof/>
          <w:sz w:val="20"/>
          <w:szCs w:val="20"/>
        </w:rPr>
        <w:t>International Journal of Biological Macromolecules</w:t>
      </w:r>
      <w:r w:rsidRPr="00734FE5">
        <w:rPr>
          <w:rFonts w:ascii="Times New Roman" w:hAnsi="Times New Roman"/>
          <w:noProof/>
          <w:sz w:val="20"/>
          <w:szCs w:val="20"/>
        </w:rPr>
        <w:t>, 108: 419-425.</w:t>
      </w:r>
    </w:p>
    <w:p w14:paraId="2669EAB0" w14:textId="77777777" w:rsidR="00734FE5" w:rsidRDefault="001E4126" w:rsidP="00F626C6">
      <w:pPr>
        <w:pStyle w:val="ListParagraph"/>
        <w:numPr>
          <w:ilvl w:val="0"/>
          <w:numId w:val="5"/>
        </w:numPr>
        <w:spacing w:after="0"/>
        <w:ind w:left="360"/>
        <w:jc w:val="both"/>
        <w:rPr>
          <w:rFonts w:ascii="Times New Roman" w:hAnsi="Times New Roman"/>
          <w:noProof/>
          <w:sz w:val="20"/>
          <w:szCs w:val="20"/>
        </w:rPr>
      </w:pPr>
      <w:r w:rsidRPr="00734FE5">
        <w:rPr>
          <w:rFonts w:ascii="Times New Roman" w:hAnsi="Times New Roman"/>
          <w:noProof/>
          <w:sz w:val="20"/>
          <w:szCs w:val="20"/>
        </w:rPr>
        <w:t xml:space="preserve">Pérez-Zúñiga, C., Negrete-Vergara, C., Guerchais, V., Le Bozec, H., Moya, S. A. and Aguirre, P. (2019). Hydrogenation of N-benzylideneaniline by palladium (II) catalysts with phosphorus-nitrogen ligands using formic acid as a renewable hydrogen source. </w:t>
      </w:r>
      <w:r w:rsidRPr="00734FE5">
        <w:rPr>
          <w:rFonts w:ascii="Times New Roman" w:hAnsi="Times New Roman"/>
          <w:i/>
          <w:noProof/>
          <w:sz w:val="20"/>
          <w:szCs w:val="20"/>
        </w:rPr>
        <w:t>Molecular Catalysis</w:t>
      </w:r>
      <w:r w:rsidRPr="00734FE5">
        <w:rPr>
          <w:rFonts w:ascii="Times New Roman" w:hAnsi="Times New Roman"/>
          <w:noProof/>
          <w:sz w:val="20"/>
          <w:szCs w:val="20"/>
        </w:rPr>
        <w:t>, 462: 126-131.</w:t>
      </w:r>
    </w:p>
    <w:p w14:paraId="451F1169" w14:textId="77777777" w:rsidR="00734FE5" w:rsidRDefault="001E4126" w:rsidP="00F626C6">
      <w:pPr>
        <w:pStyle w:val="ListParagraph"/>
        <w:numPr>
          <w:ilvl w:val="0"/>
          <w:numId w:val="5"/>
        </w:numPr>
        <w:spacing w:after="0"/>
        <w:ind w:left="360"/>
        <w:jc w:val="both"/>
        <w:rPr>
          <w:rFonts w:ascii="Times New Roman" w:hAnsi="Times New Roman"/>
          <w:noProof/>
          <w:sz w:val="20"/>
          <w:szCs w:val="20"/>
        </w:rPr>
      </w:pPr>
      <w:r w:rsidRPr="00734FE5">
        <w:rPr>
          <w:rFonts w:ascii="Times New Roman" w:hAnsi="Times New Roman"/>
          <w:noProof/>
          <w:sz w:val="20"/>
          <w:szCs w:val="20"/>
        </w:rPr>
        <w:t xml:space="preserve">Kamilah, S.C., Jusoh, S. A., Sukeri, M., Yusof, M., Khairul, W. M. and Shamsuddin, M. (2018). The effect of bases, catalyst loading and reaction temperature on the the effect of bases, catalyst loading and reaction temperature on the catalytic evaluation of supported palladium (II) catalyst in the Mizoroki-Heck. </w:t>
      </w:r>
      <w:r w:rsidRPr="00734FE5">
        <w:rPr>
          <w:rFonts w:ascii="Times New Roman" w:hAnsi="Times New Roman"/>
          <w:i/>
          <w:noProof/>
          <w:sz w:val="20"/>
          <w:szCs w:val="20"/>
        </w:rPr>
        <w:t>International Journal of Engineering and Technology</w:t>
      </w:r>
      <w:r w:rsidRPr="00734FE5">
        <w:rPr>
          <w:rFonts w:ascii="Times New Roman" w:hAnsi="Times New Roman"/>
          <w:noProof/>
          <w:sz w:val="20"/>
          <w:szCs w:val="20"/>
        </w:rPr>
        <w:t>, 7(3): 467-469.</w:t>
      </w:r>
    </w:p>
    <w:p w14:paraId="7EF588C4" w14:textId="77777777" w:rsidR="00734FE5" w:rsidRDefault="001E4126" w:rsidP="00F626C6">
      <w:pPr>
        <w:pStyle w:val="ListParagraph"/>
        <w:numPr>
          <w:ilvl w:val="0"/>
          <w:numId w:val="5"/>
        </w:numPr>
        <w:spacing w:after="0"/>
        <w:ind w:left="360"/>
        <w:jc w:val="both"/>
        <w:rPr>
          <w:rFonts w:ascii="Times New Roman" w:hAnsi="Times New Roman"/>
          <w:noProof/>
          <w:sz w:val="20"/>
          <w:szCs w:val="20"/>
        </w:rPr>
      </w:pPr>
      <w:r w:rsidRPr="00734FE5">
        <w:rPr>
          <w:rFonts w:ascii="Times New Roman" w:hAnsi="Times New Roman"/>
          <w:noProof/>
          <w:sz w:val="20"/>
          <w:szCs w:val="20"/>
        </w:rPr>
        <w:t>Riapanitra, A. (2010). Catalytic studies of low valent palladium (N)-heterocyclic carbene complexes Doctoral dissertation, University of Tasmania.</w:t>
      </w:r>
    </w:p>
    <w:p w14:paraId="401F4B65" w14:textId="77777777" w:rsidR="00734FE5" w:rsidRDefault="001E4126" w:rsidP="00F626C6">
      <w:pPr>
        <w:pStyle w:val="ListParagraph"/>
        <w:numPr>
          <w:ilvl w:val="0"/>
          <w:numId w:val="5"/>
        </w:numPr>
        <w:spacing w:after="0"/>
        <w:ind w:left="360"/>
        <w:jc w:val="both"/>
        <w:rPr>
          <w:rFonts w:ascii="Times New Roman" w:hAnsi="Times New Roman"/>
          <w:noProof/>
          <w:sz w:val="20"/>
          <w:szCs w:val="20"/>
        </w:rPr>
      </w:pPr>
      <w:r w:rsidRPr="00734FE5">
        <w:rPr>
          <w:rFonts w:ascii="Times New Roman" w:hAnsi="Times New Roman"/>
          <w:noProof/>
          <w:sz w:val="20"/>
          <w:szCs w:val="20"/>
        </w:rPr>
        <w:t xml:space="preserve">Said, N. R., Adib, N. N. M., Roszaidi, R. M., Shamsuddin, N. A. M. and Badri, N. N. H. S. (2019). Catalytic activity study of synthesized palladium (ii)-hydrazone complexes in the Heck reaction: Optimization of the amount of catalyst loading and reaction time. </w:t>
      </w:r>
      <w:r w:rsidRPr="00734FE5">
        <w:rPr>
          <w:rFonts w:ascii="Times New Roman" w:hAnsi="Times New Roman"/>
          <w:i/>
          <w:noProof/>
          <w:sz w:val="20"/>
          <w:szCs w:val="20"/>
        </w:rPr>
        <w:t>International Conference in Organic Synthesis</w:t>
      </w:r>
      <w:r w:rsidRPr="00734FE5">
        <w:rPr>
          <w:rFonts w:ascii="Times New Roman" w:hAnsi="Times New Roman"/>
          <w:noProof/>
          <w:sz w:val="20"/>
          <w:szCs w:val="20"/>
        </w:rPr>
        <w:t>, 9: pp. 10.</w:t>
      </w:r>
    </w:p>
    <w:p w14:paraId="705D6AE2" w14:textId="77777777" w:rsidR="00734FE5" w:rsidRDefault="001E4126" w:rsidP="00F626C6">
      <w:pPr>
        <w:pStyle w:val="ListParagraph"/>
        <w:numPr>
          <w:ilvl w:val="0"/>
          <w:numId w:val="5"/>
        </w:numPr>
        <w:spacing w:after="0"/>
        <w:ind w:left="360"/>
        <w:jc w:val="both"/>
        <w:rPr>
          <w:rFonts w:ascii="Times New Roman" w:hAnsi="Times New Roman"/>
          <w:noProof/>
          <w:sz w:val="20"/>
          <w:szCs w:val="20"/>
        </w:rPr>
      </w:pPr>
      <w:r w:rsidRPr="00734FE5">
        <w:rPr>
          <w:rFonts w:ascii="Times New Roman" w:hAnsi="Times New Roman"/>
          <w:noProof/>
          <w:sz w:val="20"/>
          <w:szCs w:val="20"/>
        </w:rPr>
        <w:t xml:space="preserve">Shamsuddin, N. A. M., Badri, N. N. H. S., Rahman, N. A. A. and Said, N. R. (2021). Examining the effect of base, solvent and temperature in Heck reaction with the presence of palladium (II)-hydrazone complexes. </w:t>
      </w:r>
      <w:r w:rsidRPr="00734FE5">
        <w:rPr>
          <w:rFonts w:ascii="Times New Roman" w:hAnsi="Times New Roman"/>
          <w:i/>
          <w:noProof/>
          <w:sz w:val="20"/>
          <w:szCs w:val="20"/>
        </w:rPr>
        <w:t>AIP Conference Proceedings</w:t>
      </w:r>
      <w:r w:rsidRPr="00734FE5">
        <w:rPr>
          <w:rFonts w:ascii="Times New Roman" w:hAnsi="Times New Roman"/>
          <w:noProof/>
          <w:sz w:val="20"/>
          <w:szCs w:val="20"/>
        </w:rPr>
        <w:t xml:space="preserve">, 2332: pp. 1. </w:t>
      </w:r>
    </w:p>
    <w:p w14:paraId="536D6F79" w14:textId="46D83B08" w:rsidR="001E4126" w:rsidRPr="00734FE5" w:rsidRDefault="001E4126" w:rsidP="00F626C6">
      <w:pPr>
        <w:pStyle w:val="ListParagraph"/>
        <w:numPr>
          <w:ilvl w:val="0"/>
          <w:numId w:val="5"/>
        </w:numPr>
        <w:spacing w:after="0"/>
        <w:ind w:left="360"/>
        <w:jc w:val="both"/>
        <w:rPr>
          <w:rFonts w:ascii="Times New Roman" w:hAnsi="Times New Roman"/>
          <w:noProof/>
          <w:sz w:val="20"/>
          <w:szCs w:val="20"/>
        </w:rPr>
      </w:pPr>
      <w:r w:rsidRPr="00734FE5">
        <w:rPr>
          <w:rFonts w:ascii="Times New Roman" w:hAnsi="Times New Roman"/>
          <w:noProof/>
          <w:sz w:val="20"/>
          <w:szCs w:val="20"/>
        </w:rPr>
        <w:t xml:space="preserve">Yaşar, S., Özcan, E. Ö., Gürbüz, N., Çetinkaya, B. and Özdemir, İ. (2010). Palladium-catalyzed Heck coupling reaction of aryl bromides in aqueous media using tetrahydropyrimidinium salts as carbene ligands. </w:t>
      </w:r>
      <w:r w:rsidRPr="00734FE5">
        <w:rPr>
          <w:rFonts w:ascii="Times New Roman" w:hAnsi="Times New Roman"/>
          <w:i/>
          <w:noProof/>
          <w:sz w:val="20"/>
          <w:szCs w:val="20"/>
        </w:rPr>
        <w:t>Molecules</w:t>
      </w:r>
      <w:r w:rsidRPr="00734FE5">
        <w:rPr>
          <w:rFonts w:ascii="Times New Roman" w:hAnsi="Times New Roman"/>
          <w:noProof/>
          <w:sz w:val="20"/>
          <w:szCs w:val="20"/>
        </w:rPr>
        <w:t>, 15(2): 649-659.</w:t>
      </w:r>
    </w:p>
    <w:p w14:paraId="688E7DC2" w14:textId="77777777" w:rsidR="00F626C6" w:rsidRPr="00F626C6" w:rsidRDefault="00F626C6" w:rsidP="00F626C6">
      <w:pPr>
        <w:spacing w:after="0"/>
        <w:jc w:val="both"/>
        <w:rPr>
          <w:rFonts w:ascii="Times New Roman" w:hAnsi="Times New Roman"/>
          <w:noProof/>
          <w:sz w:val="20"/>
          <w:szCs w:val="20"/>
          <w:lang w:bidi="ar-SA"/>
        </w:rPr>
        <w:sectPr w:rsidR="00F626C6" w:rsidRPr="00F626C6" w:rsidSect="00F626C6">
          <w:headerReference w:type="even" r:id="rId55"/>
          <w:headerReference w:type="default" r:id="rId56"/>
          <w:footerReference w:type="even" r:id="rId57"/>
          <w:footerReference w:type="default" r:id="rId58"/>
          <w:headerReference w:type="first" r:id="rId59"/>
          <w:type w:val="continuous"/>
          <w:pgSz w:w="12240" w:h="15840" w:code="1"/>
          <w:pgMar w:top="1800" w:right="1469" w:bottom="1699" w:left="1440" w:header="706" w:footer="706" w:gutter="0"/>
          <w:pgNumType w:start="561"/>
          <w:cols w:num="2" w:space="403"/>
          <w:docGrid w:linePitch="360"/>
        </w:sectPr>
      </w:pPr>
    </w:p>
    <w:p w14:paraId="432A1669" w14:textId="00FC4277" w:rsidR="00A74A7E" w:rsidRPr="00F626C6" w:rsidRDefault="00A74A7E" w:rsidP="00F626C6">
      <w:pPr>
        <w:spacing w:after="0"/>
        <w:jc w:val="both"/>
        <w:rPr>
          <w:rFonts w:ascii="Times New Roman" w:hAnsi="Times New Roman"/>
          <w:noProof/>
          <w:sz w:val="20"/>
          <w:szCs w:val="20"/>
          <w:lang w:bidi="ar-SA"/>
        </w:rPr>
      </w:pPr>
    </w:p>
    <w:sectPr w:rsidR="00A74A7E" w:rsidRPr="00F626C6" w:rsidSect="0085248E">
      <w:type w:val="continuous"/>
      <w:pgSz w:w="12240" w:h="15840" w:code="1"/>
      <w:pgMar w:top="1800" w:right="1469" w:bottom="1699" w:left="1440" w:header="706" w:footer="706" w:gutter="0"/>
      <w:pgNumType w:start="5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ADD1" w14:textId="1F6C0932" w:rsidR="00FB3C5E" w:rsidRDefault="00FB3C5E">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16B5" w14:textId="25EAD194" w:rsidR="00FB3C5E" w:rsidRPr="007D4BAB" w:rsidRDefault="00FB3C5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2CCC" w14:textId="5FBEF499" w:rsidR="008243DF" w:rsidRPr="007D4BAB" w:rsidRDefault="008243D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1D5A" w14:textId="3B4BCF74" w:rsidR="00FB3C5E" w:rsidRDefault="00FB3C5E">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AB31" w14:textId="4FD9AD4A" w:rsidR="00FB3C5E" w:rsidRPr="007D4BAB" w:rsidRDefault="00FB3C5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15AE" w14:textId="403C61D3" w:rsidR="00FB3C5E" w:rsidRDefault="00FB3C5E">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4E23" w14:textId="24583DD1" w:rsidR="00FB3C5E" w:rsidRPr="007D4BAB" w:rsidRDefault="00FB3C5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A993" w14:textId="43EBAB3F" w:rsidR="00FB3C5E" w:rsidRDefault="00FB3C5E">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6EB7" w14:textId="4F82B69C" w:rsidR="00FB3C5E" w:rsidRPr="007D4BAB" w:rsidRDefault="00FB3C5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0975" w14:textId="2604384C" w:rsidR="000C65B7" w:rsidRPr="000C65B7" w:rsidRDefault="002505D7" w:rsidP="000F34E3">
    <w:pPr>
      <w:spacing w:after="0"/>
      <w:ind w:left="1710" w:hanging="1710"/>
      <w:outlineLvl w:val="0"/>
      <w:rPr>
        <w:rFonts w:ascii="Times New Roman" w:hAnsi="Times New Roman"/>
        <w:sz w:val="20"/>
        <w:szCs w:val="20"/>
      </w:rPr>
    </w:pPr>
    <w:r>
      <w:rPr>
        <w:noProof/>
      </w:rPr>
      <w:pict w14:anchorId="2C67D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4985" o:spid="_x0000_s68610"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6 (2021)"/>
        </v:shape>
      </w:pict>
    </w:r>
    <w:r w:rsidR="000C65B7">
      <w:rPr>
        <w:rFonts w:ascii="Times New Roman" w:hAnsi="Times New Roman"/>
        <w:sz w:val="20"/>
        <w:szCs w:val="20"/>
      </w:rPr>
      <w:t>Najwa Asilah et al</w:t>
    </w:r>
    <w:r w:rsidR="006B72B0" w:rsidRPr="000C65B7">
      <w:rPr>
        <w:rFonts w:ascii="Times New Roman" w:hAnsi="Times New Roman"/>
        <w:sz w:val="20"/>
        <w:szCs w:val="20"/>
      </w:rPr>
      <w:t xml:space="preserve">: </w:t>
    </w:r>
    <w:r w:rsidR="009B0F4A" w:rsidRPr="000C65B7">
      <w:rPr>
        <w:rFonts w:ascii="Times New Roman" w:hAnsi="Times New Roman"/>
        <w:sz w:val="20"/>
        <w:szCs w:val="20"/>
      </w:rPr>
      <w:t xml:space="preserve"> </w:t>
    </w:r>
    <w:r w:rsidR="000C65B7" w:rsidRPr="000C65B7">
      <w:rPr>
        <w:rFonts w:ascii="Times New Roman" w:hAnsi="Times New Roman"/>
        <w:sz w:val="20"/>
        <w:szCs w:val="20"/>
      </w:rPr>
      <w:t xml:space="preserve"> </w:t>
    </w:r>
    <w:r w:rsidR="000F34E3">
      <w:rPr>
        <w:rFonts w:ascii="Times New Roman" w:hAnsi="Times New Roman"/>
        <w:sz w:val="20"/>
        <w:szCs w:val="20"/>
      </w:rPr>
      <w:tab/>
    </w:r>
    <w:r w:rsidR="000C65B7" w:rsidRPr="000C65B7">
      <w:rPr>
        <w:rFonts w:ascii="Times New Roman" w:hAnsi="Times New Roman"/>
        <w:sz w:val="20"/>
        <w:szCs w:val="20"/>
      </w:rPr>
      <w:t>CATALYTIC ACTIVITY STUDY OF SYNTHESISED POLYSTYRENE-SUPPORTED PALLADIUM(II)-HYDRAZONE (CH</w:t>
    </w:r>
    <w:r w:rsidR="000C65B7" w:rsidRPr="000C65B7">
      <w:rPr>
        <w:rFonts w:ascii="Times New Roman" w:hAnsi="Times New Roman"/>
        <w:sz w:val="20"/>
        <w:szCs w:val="20"/>
        <w:vertAlign w:val="subscript"/>
      </w:rPr>
      <w:t>3</w:t>
    </w:r>
    <w:r w:rsidR="000C65B7" w:rsidRPr="000C65B7">
      <w:rPr>
        <w:rFonts w:ascii="Times New Roman" w:hAnsi="Times New Roman"/>
        <w:sz w:val="20"/>
        <w:szCs w:val="20"/>
      </w:rPr>
      <w:t>) AS CATALYST IN HECK REACTION</w:t>
    </w:r>
  </w:p>
  <w:p w14:paraId="4AE9CF7A" w14:textId="63508E17"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C227" w14:textId="51EF609E" w:rsidR="002505D7" w:rsidRDefault="002505D7">
    <w:pPr>
      <w:pStyle w:val="Header"/>
    </w:pPr>
    <w:r>
      <w:rPr>
        <w:noProof/>
      </w:rPr>
      <w:pict w14:anchorId="18716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4994" o:spid="_x0000_s68619"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A7F5" w14:textId="7327163A" w:rsidR="002505D7" w:rsidRDefault="002505D7" w:rsidP="002505D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1605D4FE" w14:textId="77AA676B" w:rsidR="002505D7" w:rsidRDefault="002505D7">
    <w:pPr>
      <w:pStyle w:val="Header"/>
    </w:pPr>
    <w:r>
      <w:rPr>
        <w:noProof/>
      </w:rPr>
      <w:pict w14:anchorId="45DE2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4995" o:spid="_x0000_s68620"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6E59" w14:textId="5BAB9804" w:rsidR="002505D7" w:rsidRDefault="002505D7">
    <w:pPr>
      <w:pStyle w:val="Header"/>
    </w:pPr>
    <w:r>
      <w:rPr>
        <w:noProof/>
      </w:rPr>
      <w:pict w14:anchorId="176A1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4993" o:spid="_x0000_s68618"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5558" w14:textId="2B8F0C61" w:rsidR="002505D7" w:rsidRPr="000C65B7" w:rsidRDefault="002505D7" w:rsidP="002505D7">
    <w:pPr>
      <w:spacing w:after="0"/>
      <w:ind w:left="1710" w:hanging="1710"/>
      <w:outlineLvl w:val="0"/>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ajwa Asilah et al</w:t>
    </w:r>
    <w:r w:rsidRPr="000C65B7">
      <w:rPr>
        <w:rFonts w:ascii="Times New Roman" w:hAnsi="Times New Roman"/>
        <w:sz w:val="20"/>
        <w:szCs w:val="20"/>
      </w:rPr>
      <w:t xml:space="preserve">:   </w:t>
    </w:r>
    <w:r>
      <w:rPr>
        <w:rFonts w:ascii="Times New Roman" w:hAnsi="Times New Roman"/>
        <w:sz w:val="20"/>
        <w:szCs w:val="20"/>
      </w:rPr>
      <w:tab/>
    </w:r>
    <w:r w:rsidRPr="000C65B7">
      <w:rPr>
        <w:rFonts w:ascii="Times New Roman" w:hAnsi="Times New Roman"/>
        <w:sz w:val="20"/>
        <w:szCs w:val="20"/>
      </w:rPr>
      <w:t>CATALYTIC ACTIVITY STUDY OF SYNTHESISED POLYSTYRENE-SUPPORTED PALLADIUM(II)-HYDRAZONE (CH</w:t>
    </w:r>
    <w:r w:rsidRPr="000C65B7">
      <w:rPr>
        <w:rFonts w:ascii="Times New Roman" w:hAnsi="Times New Roman"/>
        <w:sz w:val="20"/>
        <w:szCs w:val="20"/>
        <w:vertAlign w:val="subscript"/>
      </w:rPr>
      <w:t>3</w:t>
    </w:r>
    <w:r w:rsidRPr="000C65B7">
      <w:rPr>
        <w:rFonts w:ascii="Times New Roman" w:hAnsi="Times New Roman"/>
        <w:sz w:val="20"/>
        <w:szCs w:val="20"/>
      </w:rPr>
      <w:t>) AS CATALYST IN HECK REACTION</w:t>
    </w:r>
  </w:p>
  <w:p w14:paraId="286830A9" w14:textId="1507CEC8" w:rsidR="002505D7" w:rsidRDefault="002505D7">
    <w:pPr>
      <w:pStyle w:val="Header"/>
    </w:pPr>
    <w:r>
      <w:rPr>
        <w:noProof/>
      </w:rPr>
      <w:pict w14:anchorId="764D7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4997" o:spid="_x0000_s68622"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F892" w14:textId="309ED8E8" w:rsidR="002505D7" w:rsidRDefault="002505D7">
    <w:pPr>
      <w:pStyle w:val="Header"/>
    </w:pPr>
    <w:r>
      <w:rPr>
        <w:noProof/>
      </w:rPr>
      <w:pict w14:anchorId="35FFC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4998" o:spid="_x0000_s68623"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6929" w14:textId="4C5ABE32" w:rsidR="002505D7" w:rsidRDefault="002505D7">
    <w:pPr>
      <w:pStyle w:val="Header"/>
    </w:pPr>
    <w:r>
      <w:rPr>
        <w:noProof/>
      </w:rPr>
      <w:pict w14:anchorId="53ED2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4996" o:spid="_x0000_s68621"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9D23" w14:textId="2651B6C7" w:rsidR="002505D7" w:rsidRDefault="002505D7">
    <w:pPr>
      <w:pStyle w:val="Header"/>
    </w:pPr>
    <w:r>
      <w:rPr>
        <w:noProof/>
      </w:rPr>
      <w:pict w14:anchorId="160DB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5000" o:spid="_x0000_s68625"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A010" w14:textId="56E55C5B" w:rsidR="002505D7" w:rsidRDefault="002505D7" w:rsidP="002505D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0D180D9" w14:textId="18C7DA61" w:rsidR="002505D7" w:rsidRDefault="002505D7">
    <w:pPr>
      <w:pStyle w:val="Header"/>
    </w:pPr>
    <w:r>
      <w:rPr>
        <w:noProof/>
      </w:rPr>
      <w:pict w14:anchorId="78601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5001" o:spid="_x0000_s68626"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9A3D" w14:textId="4B12790F" w:rsidR="002505D7" w:rsidRDefault="002505D7">
    <w:pPr>
      <w:pStyle w:val="Header"/>
    </w:pPr>
    <w:r>
      <w:rPr>
        <w:noProof/>
      </w:rPr>
      <w:pict w14:anchorId="63B5A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4999" o:spid="_x0000_s68624"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9EEF" w14:textId="43100B6B" w:rsidR="002505D7" w:rsidRPr="000C65B7" w:rsidRDefault="002505D7" w:rsidP="002505D7">
    <w:pPr>
      <w:spacing w:after="0"/>
      <w:ind w:left="1710" w:hanging="1710"/>
      <w:outlineLvl w:val="0"/>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ajwa Asilah et al</w:t>
    </w:r>
    <w:r w:rsidRPr="000C65B7">
      <w:rPr>
        <w:rFonts w:ascii="Times New Roman" w:hAnsi="Times New Roman"/>
        <w:sz w:val="20"/>
        <w:szCs w:val="20"/>
      </w:rPr>
      <w:t xml:space="preserve">:   </w:t>
    </w:r>
    <w:r>
      <w:rPr>
        <w:rFonts w:ascii="Times New Roman" w:hAnsi="Times New Roman"/>
        <w:sz w:val="20"/>
        <w:szCs w:val="20"/>
      </w:rPr>
      <w:tab/>
    </w:r>
    <w:r w:rsidRPr="000C65B7">
      <w:rPr>
        <w:rFonts w:ascii="Times New Roman" w:hAnsi="Times New Roman"/>
        <w:sz w:val="20"/>
        <w:szCs w:val="20"/>
      </w:rPr>
      <w:t>CATALYTIC ACTIVITY STUDY OF SYNTHESISED POLYSTYRENE-SUPPORTED PALLADIUM(II)-HYDRAZONE (CH</w:t>
    </w:r>
    <w:r w:rsidRPr="000C65B7">
      <w:rPr>
        <w:rFonts w:ascii="Times New Roman" w:hAnsi="Times New Roman"/>
        <w:sz w:val="20"/>
        <w:szCs w:val="20"/>
        <w:vertAlign w:val="subscript"/>
      </w:rPr>
      <w:t>3</w:t>
    </w:r>
    <w:r w:rsidRPr="000C65B7">
      <w:rPr>
        <w:rFonts w:ascii="Times New Roman" w:hAnsi="Times New Roman"/>
        <w:sz w:val="20"/>
        <w:szCs w:val="20"/>
      </w:rPr>
      <w:t>) AS CATALYST IN HECK REACTION</w:t>
    </w:r>
  </w:p>
  <w:p w14:paraId="2A2A10E4" w14:textId="3571B0BE" w:rsidR="002505D7" w:rsidRDefault="002505D7">
    <w:pPr>
      <w:pStyle w:val="Header"/>
    </w:pPr>
    <w:r>
      <w:rPr>
        <w:noProof/>
      </w:rPr>
      <w:pict w14:anchorId="3C1CB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5003" o:spid="_x0000_s68628"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625815F0" w:rsidR="00D75B35" w:rsidRDefault="002505D7" w:rsidP="006B72B0">
    <w:pPr>
      <w:pStyle w:val="Header"/>
      <w:jc w:val="right"/>
      <w:rPr>
        <w:rFonts w:ascii="Times New Roman" w:hAnsi="Times New Roman"/>
        <w:i/>
        <w:lang w:val="en-US"/>
      </w:rPr>
    </w:pPr>
    <w:r>
      <w:rPr>
        <w:noProof/>
      </w:rPr>
      <w:pict w14:anchorId="0DED4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4986" o:spid="_x0000_s68611"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6 (2021)"/>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CF10CF">
      <w:rPr>
        <w:rFonts w:ascii="Times New Roman" w:hAnsi="Times New Roman"/>
        <w:i/>
        <w:lang w:val="en-US"/>
      </w:rPr>
      <w:t>6</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8245" w14:textId="65050935" w:rsidR="002505D7" w:rsidRDefault="002505D7">
    <w:pPr>
      <w:pStyle w:val="Header"/>
    </w:pPr>
    <w:r>
      <w:rPr>
        <w:noProof/>
      </w:rPr>
      <w:pict w14:anchorId="37918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5004" o:spid="_x0000_s68629"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FC2C" w14:textId="193F86A2" w:rsidR="002505D7" w:rsidRDefault="002505D7">
    <w:pPr>
      <w:pStyle w:val="Header"/>
    </w:pPr>
    <w:r>
      <w:rPr>
        <w:noProof/>
      </w:rPr>
      <w:pict w14:anchorId="748B2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5002" o:spid="_x0000_s68627"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FDCA" w14:textId="6E028602" w:rsidR="002505D7" w:rsidRDefault="002505D7">
    <w:pPr>
      <w:pStyle w:val="Header"/>
    </w:pPr>
    <w:r>
      <w:rPr>
        <w:noProof/>
      </w:rPr>
      <w:pict w14:anchorId="1C89D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5006" o:spid="_x0000_s68631"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E108" w14:textId="1409BECF" w:rsidR="002505D7" w:rsidRDefault="002505D7" w:rsidP="002505D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1F810AD9" w14:textId="63FE81F7" w:rsidR="002505D7" w:rsidRDefault="002505D7">
    <w:pPr>
      <w:pStyle w:val="Header"/>
    </w:pPr>
    <w:r>
      <w:rPr>
        <w:noProof/>
      </w:rPr>
      <w:pict w14:anchorId="736E2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5007" o:spid="_x0000_s68632"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CA5" w14:textId="69F925BD" w:rsidR="002505D7" w:rsidRDefault="002505D7">
    <w:pPr>
      <w:pStyle w:val="Header"/>
    </w:pPr>
    <w:r>
      <w:rPr>
        <w:noProof/>
      </w:rPr>
      <w:pict w14:anchorId="5C169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5005" o:spid="_x0000_s68630"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E47B" w14:textId="73543000" w:rsidR="002505D7" w:rsidRPr="000C65B7" w:rsidRDefault="002505D7" w:rsidP="002505D7">
    <w:pPr>
      <w:spacing w:after="0"/>
      <w:ind w:left="1710" w:hanging="1710"/>
      <w:outlineLvl w:val="0"/>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ajwa Asilah et al</w:t>
    </w:r>
    <w:r w:rsidRPr="000C65B7">
      <w:rPr>
        <w:rFonts w:ascii="Times New Roman" w:hAnsi="Times New Roman"/>
        <w:sz w:val="20"/>
        <w:szCs w:val="20"/>
      </w:rPr>
      <w:t xml:space="preserve">:   </w:t>
    </w:r>
    <w:r>
      <w:rPr>
        <w:rFonts w:ascii="Times New Roman" w:hAnsi="Times New Roman"/>
        <w:sz w:val="20"/>
        <w:szCs w:val="20"/>
      </w:rPr>
      <w:tab/>
    </w:r>
    <w:r w:rsidRPr="000C65B7">
      <w:rPr>
        <w:rFonts w:ascii="Times New Roman" w:hAnsi="Times New Roman"/>
        <w:sz w:val="20"/>
        <w:szCs w:val="20"/>
      </w:rPr>
      <w:t>CATALYTIC ACTIVITY STUDY OF SYNTHESISED POLYSTYRENE-SUPPORTED PALLADIUM(II)-HYDRAZONE (CH</w:t>
    </w:r>
    <w:r w:rsidRPr="000C65B7">
      <w:rPr>
        <w:rFonts w:ascii="Times New Roman" w:hAnsi="Times New Roman"/>
        <w:sz w:val="20"/>
        <w:szCs w:val="20"/>
        <w:vertAlign w:val="subscript"/>
      </w:rPr>
      <w:t>3</w:t>
    </w:r>
    <w:r w:rsidRPr="000C65B7">
      <w:rPr>
        <w:rFonts w:ascii="Times New Roman" w:hAnsi="Times New Roman"/>
        <w:sz w:val="20"/>
        <w:szCs w:val="20"/>
      </w:rPr>
      <w:t>) AS CATALYST IN HECK REACTION</w:t>
    </w:r>
  </w:p>
  <w:p w14:paraId="768775C3" w14:textId="56E1BFC4" w:rsidR="002505D7" w:rsidRDefault="002505D7">
    <w:pPr>
      <w:pStyle w:val="Header"/>
    </w:pPr>
    <w:r>
      <w:rPr>
        <w:noProof/>
      </w:rPr>
      <w:pict w14:anchorId="6B41D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5009" o:spid="_x0000_s68634"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C8F0" w14:textId="27CE92CE" w:rsidR="002505D7" w:rsidRDefault="002505D7" w:rsidP="002505D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1595572" w14:textId="05174787" w:rsidR="002505D7" w:rsidRDefault="002505D7">
    <w:pPr>
      <w:pStyle w:val="Header"/>
    </w:pPr>
    <w:r>
      <w:rPr>
        <w:noProof/>
      </w:rPr>
      <w:pict w14:anchorId="40A7E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5010" o:spid="_x0000_s68635"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8939" w14:textId="52DBF28B" w:rsidR="002505D7" w:rsidRDefault="002505D7">
    <w:pPr>
      <w:pStyle w:val="Header"/>
    </w:pPr>
    <w:r>
      <w:rPr>
        <w:noProof/>
      </w:rPr>
      <w:pict w14:anchorId="52E915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5008" o:spid="_x0000_s68633"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54E5" w14:textId="68111DC9" w:rsidR="002505D7" w:rsidRDefault="002505D7">
    <w:pPr>
      <w:pStyle w:val="Header"/>
    </w:pPr>
    <w:r>
      <w:rPr>
        <w:noProof/>
      </w:rPr>
      <w:pict w14:anchorId="63DE7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4984" o:spid="_x0000_s68609"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1A8A" w14:textId="2527D6E2" w:rsidR="002505D7" w:rsidRDefault="002505D7">
    <w:pPr>
      <w:pStyle w:val="Header"/>
    </w:pPr>
    <w:r>
      <w:rPr>
        <w:noProof/>
      </w:rPr>
      <w:pict w14:anchorId="3C8DC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4988" o:spid="_x0000_s68613"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DC32" w14:textId="6D0C58E8" w:rsidR="002505D7" w:rsidRDefault="002505D7" w:rsidP="002505D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8EED7DB" w14:textId="58772635" w:rsidR="002505D7" w:rsidRDefault="002505D7">
    <w:pPr>
      <w:pStyle w:val="Header"/>
    </w:pPr>
    <w:r>
      <w:rPr>
        <w:noProof/>
      </w:rPr>
      <w:pict w14:anchorId="7A242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4989" o:spid="_x0000_s68614"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6DE0" w14:textId="504C55D7" w:rsidR="002505D7" w:rsidRDefault="002505D7">
    <w:pPr>
      <w:pStyle w:val="Header"/>
    </w:pPr>
    <w:r>
      <w:rPr>
        <w:noProof/>
      </w:rPr>
      <w:pict w14:anchorId="140CF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4987" o:spid="_x0000_s68612"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08C3" w14:textId="6F13D67C" w:rsidR="002505D7" w:rsidRPr="000C65B7" w:rsidRDefault="002505D7" w:rsidP="002505D7">
    <w:pPr>
      <w:spacing w:after="0"/>
      <w:ind w:left="1710" w:hanging="1710"/>
      <w:outlineLvl w:val="0"/>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ajwa Asilah et al</w:t>
    </w:r>
    <w:r w:rsidRPr="000C65B7">
      <w:rPr>
        <w:rFonts w:ascii="Times New Roman" w:hAnsi="Times New Roman"/>
        <w:sz w:val="20"/>
        <w:szCs w:val="20"/>
      </w:rPr>
      <w:t xml:space="preserve">:   </w:t>
    </w:r>
    <w:r>
      <w:rPr>
        <w:rFonts w:ascii="Times New Roman" w:hAnsi="Times New Roman"/>
        <w:sz w:val="20"/>
        <w:szCs w:val="20"/>
      </w:rPr>
      <w:tab/>
    </w:r>
    <w:r w:rsidRPr="000C65B7">
      <w:rPr>
        <w:rFonts w:ascii="Times New Roman" w:hAnsi="Times New Roman"/>
        <w:sz w:val="20"/>
        <w:szCs w:val="20"/>
      </w:rPr>
      <w:t>CATALYTIC ACTIVITY STUDY OF SYNTHESISED POLYSTYRENE-SUPPORTED PALLADIUM(II)-HYDRAZONE (CH</w:t>
    </w:r>
    <w:r w:rsidRPr="000C65B7">
      <w:rPr>
        <w:rFonts w:ascii="Times New Roman" w:hAnsi="Times New Roman"/>
        <w:sz w:val="20"/>
        <w:szCs w:val="20"/>
        <w:vertAlign w:val="subscript"/>
      </w:rPr>
      <w:t>3</w:t>
    </w:r>
    <w:r w:rsidRPr="000C65B7">
      <w:rPr>
        <w:rFonts w:ascii="Times New Roman" w:hAnsi="Times New Roman"/>
        <w:sz w:val="20"/>
        <w:szCs w:val="20"/>
      </w:rPr>
      <w:t>) AS CATALYST IN HECK REACTION</w:t>
    </w:r>
  </w:p>
  <w:p w14:paraId="644D26C8" w14:textId="53A84EB7" w:rsidR="002505D7" w:rsidRDefault="002505D7">
    <w:pPr>
      <w:pStyle w:val="Header"/>
    </w:pPr>
    <w:r>
      <w:rPr>
        <w:noProof/>
      </w:rPr>
      <w:pict w14:anchorId="44C1A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4991" o:spid="_x0000_s68616"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EFDF" w14:textId="78807AE1" w:rsidR="002505D7" w:rsidRDefault="002505D7">
    <w:pPr>
      <w:pStyle w:val="Header"/>
    </w:pPr>
    <w:r>
      <w:rPr>
        <w:noProof/>
      </w:rPr>
      <w:pict w14:anchorId="27BF7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4992" o:spid="_x0000_s68617"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E163" w14:textId="2B2ABD47" w:rsidR="002505D7" w:rsidRDefault="002505D7">
    <w:pPr>
      <w:pStyle w:val="Header"/>
    </w:pPr>
    <w:r>
      <w:rPr>
        <w:noProof/>
      </w:rPr>
      <w:pict w14:anchorId="21EA0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4990" o:spid="_x0000_s68615"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A9A403A"/>
    <w:multiLevelType w:val="hybridMultilevel"/>
    <w:tmpl w:val="42D44E2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2549A4"/>
    <w:multiLevelType w:val="hybridMultilevel"/>
    <w:tmpl w:val="092079D6"/>
    <w:lvl w:ilvl="0" w:tplc="CE3AFF9A">
      <w:start w:val="1"/>
      <w:numFmt w:val="decimal"/>
      <w:lvlText w:val="%1."/>
      <w:lvlJc w:val="left"/>
      <w:pPr>
        <w:ind w:left="1572" w:hanging="360"/>
      </w:pPr>
      <w:rPr>
        <w:rFonts w:ascii="Times New Roman" w:eastAsiaTheme="minorEastAsia" w:hAnsi="Times New Roman" w:cs="Times New Roman"/>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68636"/>
    <o:shapelayout v:ext="edit">
      <o:idmap v:ext="edit" data="6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34C9C"/>
    <w:rsid w:val="00041111"/>
    <w:rsid w:val="00084936"/>
    <w:rsid w:val="000C49FF"/>
    <w:rsid w:val="000C65B7"/>
    <w:rsid w:val="000D16A1"/>
    <w:rsid w:val="000D2B0C"/>
    <w:rsid w:val="000F34E3"/>
    <w:rsid w:val="000F77DA"/>
    <w:rsid w:val="001068E8"/>
    <w:rsid w:val="001106D8"/>
    <w:rsid w:val="00117BCD"/>
    <w:rsid w:val="00152CEC"/>
    <w:rsid w:val="001A3275"/>
    <w:rsid w:val="001B5ABC"/>
    <w:rsid w:val="001D035A"/>
    <w:rsid w:val="001D3855"/>
    <w:rsid w:val="001D6F2C"/>
    <w:rsid w:val="001E4126"/>
    <w:rsid w:val="00222C18"/>
    <w:rsid w:val="00233177"/>
    <w:rsid w:val="002505D7"/>
    <w:rsid w:val="002627A2"/>
    <w:rsid w:val="00277498"/>
    <w:rsid w:val="002860B7"/>
    <w:rsid w:val="00290F4D"/>
    <w:rsid w:val="002A2FC0"/>
    <w:rsid w:val="002A7162"/>
    <w:rsid w:val="002B188F"/>
    <w:rsid w:val="002B3BD8"/>
    <w:rsid w:val="002B412F"/>
    <w:rsid w:val="002C310B"/>
    <w:rsid w:val="002D7A9D"/>
    <w:rsid w:val="002F1D31"/>
    <w:rsid w:val="002F3F91"/>
    <w:rsid w:val="002F55F5"/>
    <w:rsid w:val="00304767"/>
    <w:rsid w:val="00304B34"/>
    <w:rsid w:val="00307602"/>
    <w:rsid w:val="00312A6F"/>
    <w:rsid w:val="00322B79"/>
    <w:rsid w:val="00352D57"/>
    <w:rsid w:val="003609F3"/>
    <w:rsid w:val="00361BAF"/>
    <w:rsid w:val="00362FCE"/>
    <w:rsid w:val="00367D1F"/>
    <w:rsid w:val="003B4FC1"/>
    <w:rsid w:val="003B6019"/>
    <w:rsid w:val="003D585B"/>
    <w:rsid w:val="003E7DA6"/>
    <w:rsid w:val="003F09C4"/>
    <w:rsid w:val="003F12FF"/>
    <w:rsid w:val="00445211"/>
    <w:rsid w:val="004760D4"/>
    <w:rsid w:val="00482180"/>
    <w:rsid w:val="00484972"/>
    <w:rsid w:val="00491195"/>
    <w:rsid w:val="00494C46"/>
    <w:rsid w:val="004B2B1A"/>
    <w:rsid w:val="004B43FF"/>
    <w:rsid w:val="004C070C"/>
    <w:rsid w:val="004C7089"/>
    <w:rsid w:val="004D7E25"/>
    <w:rsid w:val="004F265B"/>
    <w:rsid w:val="00502641"/>
    <w:rsid w:val="0054578F"/>
    <w:rsid w:val="0056630A"/>
    <w:rsid w:val="005C6768"/>
    <w:rsid w:val="005E4871"/>
    <w:rsid w:val="00601C8A"/>
    <w:rsid w:val="00617AA2"/>
    <w:rsid w:val="006257E5"/>
    <w:rsid w:val="006266F9"/>
    <w:rsid w:val="00627B30"/>
    <w:rsid w:val="00634C25"/>
    <w:rsid w:val="0063542E"/>
    <w:rsid w:val="00637469"/>
    <w:rsid w:val="006416AB"/>
    <w:rsid w:val="00650918"/>
    <w:rsid w:val="0065373D"/>
    <w:rsid w:val="00660445"/>
    <w:rsid w:val="00664F73"/>
    <w:rsid w:val="00666974"/>
    <w:rsid w:val="006768E9"/>
    <w:rsid w:val="00687982"/>
    <w:rsid w:val="006B3EC8"/>
    <w:rsid w:val="006B72B0"/>
    <w:rsid w:val="006D286E"/>
    <w:rsid w:val="006D695E"/>
    <w:rsid w:val="006F4916"/>
    <w:rsid w:val="00725A6A"/>
    <w:rsid w:val="00734FE5"/>
    <w:rsid w:val="007706A6"/>
    <w:rsid w:val="007943F3"/>
    <w:rsid w:val="007A0583"/>
    <w:rsid w:val="007A738C"/>
    <w:rsid w:val="007B1349"/>
    <w:rsid w:val="007B5E52"/>
    <w:rsid w:val="007D45AC"/>
    <w:rsid w:val="007D4BAB"/>
    <w:rsid w:val="007E25BD"/>
    <w:rsid w:val="00802C35"/>
    <w:rsid w:val="00807AEA"/>
    <w:rsid w:val="0082181A"/>
    <w:rsid w:val="008243DF"/>
    <w:rsid w:val="0082457A"/>
    <w:rsid w:val="00825624"/>
    <w:rsid w:val="0083587A"/>
    <w:rsid w:val="0085248E"/>
    <w:rsid w:val="00854634"/>
    <w:rsid w:val="00883CC3"/>
    <w:rsid w:val="008B470E"/>
    <w:rsid w:val="008B5904"/>
    <w:rsid w:val="008C0B1A"/>
    <w:rsid w:val="008D1880"/>
    <w:rsid w:val="008D29BF"/>
    <w:rsid w:val="008D4C1D"/>
    <w:rsid w:val="008E1211"/>
    <w:rsid w:val="008E5BBF"/>
    <w:rsid w:val="008E6968"/>
    <w:rsid w:val="008F45FE"/>
    <w:rsid w:val="0091237C"/>
    <w:rsid w:val="009211AF"/>
    <w:rsid w:val="00921742"/>
    <w:rsid w:val="009357B8"/>
    <w:rsid w:val="009421FF"/>
    <w:rsid w:val="00972D35"/>
    <w:rsid w:val="009866F6"/>
    <w:rsid w:val="009B0F4A"/>
    <w:rsid w:val="009B3139"/>
    <w:rsid w:val="009B666A"/>
    <w:rsid w:val="009D030D"/>
    <w:rsid w:val="00A049C6"/>
    <w:rsid w:val="00A14DB9"/>
    <w:rsid w:val="00A36815"/>
    <w:rsid w:val="00A46FA2"/>
    <w:rsid w:val="00A4762A"/>
    <w:rsid w:val="00A64690"/>
    <w:rsid w:val="00A74A7E"/>
    <w:rsid w:val="00A76FF6"/>
    <w:rsid w:val="00A85E24"/>
    <w:rsid w:val="00AA43F9"/>
    <w:rsid w:val="00AB014D"/>
    <w:rsid w:val="00AD1B8A"/>
    <w:rsid w:val="00AE713F"/>
    <w:rsid w:val="00AF2305"/>
    <w:rsid w:val="00AF2821"/>
    <w:rsid w:val="00AF4494"/>
    <w:rsid w:val="00B1121C"/>
    <w:rsid w:val="00B25B65"/>
    <w:rsid w:val="00B2770A"/>
    <w:rsid w:val="00B314AD"/>
    <w:rsid w:val="00B45EA5"/>
    <w:rsid w:val="00B51963"/>
    <w:rsid w:val="00B57BD3"/>
    <w:rsid w:val="00B75BF6"/>
    <w:rsid w:val="00B7735A"/>
    <w:rsid w:val="00B91DE7"/>
    <w:rsid w:val="00BA1F7B"/>
    <w:rsid w:val="00BB58AF"/>
    <w:rsid w:val="00BE1F82"/>
    <w:rsid w:val="00BE6617"/>
    <w:rsid w:val="00BE7C30"/>
    <w:rsid w:val="00BF1444"/>
    <w:rsid w:val="00BF5CEE"/>
    <w:rsid w:val="00C055BF"/>
    <w:rsid w:val="00C056F9"/>
    <w:rsid w:val="00C2226A"/>
    <w:rsid w:val="00C23746"/>
    <w:rsid w:val="00C403BD"/>
    <w:rsid w:val="00C74D67"/>
    <w:rsid w:val="00C94D92"/>
    <w:rsid w:val="00C97340"/>
    <w:rsid w:val="00CA513F"/>
    <w:rsid w:val="00CB2763"/>
    <w:rsid w:val="00CB3AA6"/>
    <w:rsid w:val="00CE203C"/>
    <w:rsid w:val="00CE2BC6"/>
    <w:rsid w:val="00CF05FF"/>
    <w:rsid w:val="00CF10CF"/>
    <w:rsid w:val="00D07F26"/>
    <w:rsid w:val="00D10C6A"/>
    <w:rsid w:val="00D257FB"/>
    <w:rsid w:val="00D340BB"/>
    <w:rsid w:val="00D34708"/>
    <w:rsid w:val="00D505D5"/>
    <w:rsid w:val="00D613A2"/>
    <w:rsid w:val="00D6781A"/>
    <w:rsid w:val="00D72F1F"/>
    <w:rsid w:val="00D75B35"/>
    <w:rsid w:val="00D76E09"/>
    <w:rsid w:val="00D90434"/>
    <w:rsid w:val="00D9736F"/>
    <w:rsid w:val="00D9792A"/>
    <w:rsid w:val="00DD0CD5"/>
    <w:rsid w:val="00DD377F"/>
    <w:rsid w:val="00DD7C38"/>
    <w:rsid w:val="00DF1E96"/>
    <w:rsid w:val="00DF3E52"/>
    <w:rsid w:val="00E25547"/>
    <w:rsid w:val="00E3287E"/>
    <w:rsid w:val="00E32884"/>
    <w:rsid w:val="00E54D12"/>
    <w:rsid w:val="00E66197"/>
    <w:rsid w:val="00F121A0"/>
    <w:rsid w:val="00F31093"/>
    <w:rsid w:val="00F318AC"/>
    <w:rsid w:val="00F33AB1"/>
    <w:rsid w:val="00F412AF"/>
    <w:rsid w:val="00F43667"/>
    <w:rsid w:val="00F447A7"/>
    <w:rsid w:val="00F4760B"/>
    <w:rsid w:val="00F626C6"/>
    <w:rsid w:val="00F82059"/>
    <w:rsid w:val="00FB3C5E"/>
    <w:rsid w:val="00FB4C59"/>
    <w:rsid w:val="00FB6521"/>
    <w:rsid w:val="00FC5284"/>
    <w:rsid w:val="00FD2D78"/>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8636"/>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1E412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3.xml"/><Relationship Id="rId42" Type="http://schemas.openxmlformats.org/officeDocument/2006/relationships/header" Target="header18.xml"/><Relationship Id="rId47" Type="http://schemas.openxmlformats.org/officeDocument/2006/relationships/footer" Target="footer8.xml"/><Relationship Id="rId50" Type="http://schemas.openxmlformats.org/officeDocument/2006/relationships/header" Target="header23.xml"/><Relationship Id="rId55" Type="http://schemas.openxmlformats.org/officeDocument/2006/relationships/header" Target="header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2.xml"/><Relationship Id="rId11" Type="http://schemas.openxmlformats.org/officeDocument/2006/relationships/footer" Target="footer1.xml"/><Relationship Id="rId24" Type="http://schemas.openxmlformats.org/officeDocument/2006/relationships/image" Target="media/image3.emf"/><Relationship Id="rId32" Type="http://schemas.openxmlformats.org/officeDocument/2006/relationships/image" Target="media/image5.jpeg"/><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image" Target="media/image9.emf"/><Relationship Id="rId58" Type="http://schemas.openxmlformats.org/officeDocument/2006/relationships/footer" Target="footer1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eader" Target="header6.xml"/><Relationship Id="rId14" Type="http://schemas.openxmlformats.org/officeDocument/2006/relationships/image" Target="media/image2.emf"/><Relationship Id="rId22" Type="http://schemas.openxmlformats.org/officeDocument/2006/relationships/footer" Target="footer4.xml"/><Relationship Id="rId27" Type="http://schemas.openxmlformats.org/officeDocument/2006/relationships/header" Target="header11.xml"/><Relationship Id="rId30" Type="http://schemas.openxmlformats.org/officeDocument/2006/relationships/image" Target="media/image4.emf"/><Relationship Id="rId35" Type="http://schemas.openxmlformats.org/officeDocument/2006/relationships/header" Target="header14.xml"/><Relationship Id="rId43" Type="http://schemas.openxmlformats.org/officeDocument/2006/relationships/image" Target="media/image8.emf"/><Relationship Id="rId48" Type="http://schemas.openxmlformats.org/officeDocument/2006/relationships/header" Target="header21.xml"/><Relationship Id="rId56" Type="http://schemas.openxmlformats.org/officeDocument/2006/relationships/header" Target="header26.xml"/><Relationship Id="rId8" Type="http://schemas.openxmlformats.org/officeDocument/2006/relationships/image" Target="media/image1.png"/><Relationship Id="rId51" Type="http://schemas.openxmlformats.org/officeDocument/2006/relationships/footer" Target="footer9.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oleObject" Target="embeddings/oleObject2.bin"/><Relationship Id="rId33" Type="http://schemas.openxmlformats.org/officeDocument/2006/relationships/image" Target="media/image6.jpeg"/><Relationship Id="rId38" Type="http://schemas.openxmlformats.org/officeDocument/2006/relationships/image" Target="media/image7.png"/><Relationship Id="rId46" Type="http://schemas.openxmlformats.org/officeDocument/2006/relationships/header" Target="header20.xml"/><Relationship Id="rId59" Type="http://schemas.openxmlformats.org/officeDocument/2006/relationships/header" Target="header27.xml"/><Relationship Id="rId20" Type="http://schemas.openxmlformats.org/officeDocument/2006/relationships/header" Target="header7.xml"/><Relationship Id="rId41" Type="http://schemas.openxmlformats.org/officeDocument/2006/relationships/footer" Target="footer7.xml"/><Relationship Id="rId54"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eader" Target="header9.xml"/><Relationship Id="rId28" Type="http://schemas.openxmlformats.org/officeDocument/2006/relationships/footer" Target="footer5.xml"/><Relationship Id="rId36" Type="http://schemas.openxmlformats.org/officeDocument/2006/relationships/footer" Target="footer6.xml"/><Relationship Id="rId49" Type="http://schemas.openxmlformats.org/officeDocument/2006/relationships/header" Target="header22.xml"/><Relationship Id="rId57" Type="http://schemas.openxmlformats.org/officeDocument/2006/relationships/footer" Target="footer10.xml"/><Relationship Id="rId10" Type="http://schemas.openxmlformats.org/officeDocument/2006/relationships/header" Target="header2.xml"/><Relationship Id="rId31" Type="http://schemas.openxmlformats.org/officeDocument/2006/relationships/oleObject" Target="embeddings/oleObject3.bin"/><Relationship Id="rId44" Type="http://schemas.openxmlformats.org/officeDocument/2006/relationships/oleObject" Target="embeddings/oleObject4.bin"/><Relationship Id="rId52" Type="http://schemas.openxmlformats.org/officeDocument/2006/relationships/header" Target="header24.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4599</Words>
  <Characters>26215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Persatuan Sains Analisis Malaysia</Company>
  <LinksUpToDate>false</LinksUpToDate>
  <CharactersWithSpaces>30753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14</cp:revision>
  <cp:lastPrinted>2021-12-02T06:48:00Z</cp:lastPrinted>
  <dcterms:created xsi:type="dcterms:W3CDTF">2021-11-28T02:47:00Z</dcterms:created>
  <dcterms:modified xsi:type="dcterms:W3CDTF">2021-12-02T06:50:00Z</dcterms:modified>
</cp:coreProperties>
</file>