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57D2B997"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5136AA">
        <w:rPr>
          <w:rFonts w:ascii="Times New Roman" w:hAnsi="Times New Roman" w:cs="Times New Roman"/>
          <w:b/>
          <w:i/>
          <w:sz w:val="24"/>
          <w:szCs w:val="24"/>
        </w:rPr>
        <w:t>5</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D67437">
        <w:rPr>
          <w:rFonts w:ascii="Times New Roman" w:hAnsi="Times New Roman" w:cs="Times New Roman"/>
          <w:b/>
          <w:i/>
          <w:sz w:val="24"/>
          <w:szCs w:val="24"/>
        </w:rPr>
        <w:t>808</w:t>
      </w:r>
      <w:r w:rsidR="009B31A6">
        <w:rPr>
          <w:rFonts w:ascii="Times New Roman" w:hAnsi="Times New Roman" w:cs="Times New Roman"/>
          <w:b/>
          <w:i/>
          <w:sz w:val="24"/>
          <w:szCs w:val="24"/>
        </w:rPr>
        <w:t xml:space="preserve"> - </w:t>
      </w:r>
      <w:r w:rsidR="00D67437">
        <w:rPr>
          <w:rFonts w:ascii="Times New Roman" w:hAnsi="Times New Roman" w:cs="Times New Roman"/>
          <w:b/>
          <w:i/>
          <w:sz w:val="24"/>
          <w:szCs w:val="24"/>
        </w:rPr>
        <w:t>82</w:t>
      </w:r>
      <w:r w:rsidR="00487BDD">
        <w:rPr>
          <w:rFonts w:ascii="Times New Roman" w:hAnsi="Times New Roman" w:cs="Times New Roman"/>
          <w:b/>
          <w:i/>
          <w:sz w:val="24"/>
          <w:szCs w:val="24"/>
        </w:rPr>
        <w:t>0</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01751515" w:rsidR="00185EDF" w:rsidRDefault="00185EDF" w:rsidP="001E55BE">
      <w:pPr>
        <w:spacing w:after="0"/>
        <w:rPr>
          <w:rFonts w:ascii="Times New Roman" w:hAnsi="Times New Roman" w:cs="Times New Roman"/>
          <w:sz w:val="24"/>
          <w:szCs w:val="24"/>
        </w:rPr>
      </w:pPr>
    </w:p>
    <w:p w14:paraId="2944F251" w14:textId="77777777" w:rsidR="00D67437" w:rsidRPr="00092624" w:rsidRDefault="00D67437" w:rsidP="00D67437">
      <w:pPr>
        <w:spacing w:after="0"/>
        <w:jc w:val="center"/>
        <w:rPr>
          <w:rFonts w:ascii="Times New Roman" w:hAnsi="Times New Roman"/>
          <w:noProof/>
          <w:sz w:val="28"/>
          <w:szCs w:val="28"/>
        </w:rPr>
      </w:pPr>
      <w:r w:rsidRPr="00092624">
        <w:rPr>
          <w:rFonts w:ascii="Times New Roman" w:hAnsi="Times New Roman"/>
          <w:noProof/>
          <w:sz w:val="28"/>
          <w:szCs w:val="28"/>
        </w:rPr>
        <w:t xml:space="preserve">CHROMATOGRAPHIC PROFILING OF </w:t>
      </w:r>
      <w:r w:rsidRPr="00092624">
        <w:rPr>
          <w:rFonts w:ascii="Times New Roman" w:hAnsi="Times New Roman"/>
          <w:i/>
          <w:iCs/>
          <w:noProof/>
          <w:sz w:val="28"/>
          <w:szCs w:val="28"/>
        </w:rPr>
        <w:t xml:space="preserve">Syzygium cumini </w:t>
      </w:r>
      <w:r w:rsidRPr="00092624">
        <w:rPr>
          <w:rFonts w:ascii="Times New Roman" w:hAnsi="Times New Roman"/>
          <w:noProof/>
          <w:sz w:val="28"/>
          <w:szCs w:val="28"/>
        </w:rPr>
        <w:t>LEAVES USING HIGH-PERFORMANCE THIN LAYER CHROMATOGRAPHY AND GAS CHROMATOGRAPHY-MASS SPECTROMETRY TECHNIQUES</w:t>
      </w:r>
    </w:p>
    <w:p w14:paraId="5510CB64" w14:textId="77777777" w:rsidR="00D67437" w:rsidRPr="00092624" w:rsidRDefault="00D67437" w:rsidP="00D67437">
      <w:pPr>
        <w:spacing w:after="0"/>
        <w:jc w:val="center"/>
        <w:rPr>
          <w:rFonts w:ascii="Times New Roman" w:hAnsi="Times New Roman"/>
          <w:noProof/>
          <w:sz w:val="24"/>
          <w:szCs w:val="24"/>
        </w:rPr>
      </w:pPr>
    </w:p>
    <w:p w14:paraId="00579D7D" w14:textId="77777777" w:rsidR="00D67437" w:rsidRPr="00092624" w:rsidRDefault="00D67437" w:rsidP="00D67437">
      <w:pPr>
        <w:spacing w:after="0"/>
        <w:jc w:val="center"/>
        <w:rPr>
          <w:rFonts w:ascii="Times New Roman" w:hAnsi="Times New Roman"/>
          <w:noProof/>
          <w:sz w:val="24"/>
          <w:szCs w:val="24"/>
        </w:rPr>
      </w:pPr>
      <w:r w:rsidRPr="00092624">
        <w:rPr>
          <w:rFonts w:ascii="Times New Roman" w:hAnsi="Times New Roman"/>
          <w:noProof/>
          <w:sz w:val="24"/>
          <w:szCs w:val="24"/>
        </w:rPr>
        <w:t xml:space="preserve">(Profil Kromatografi bagi daun </w:t>
      </w:r>
      <w:r w:rsidRPr="00092624">
        <w:rPr>
          <w:rFonts w:ascii="Times New Roman" w:hAnsi="Times New Roman"/>
          <w:i/>
          <w:iCs/>
          <w:noProof/>
          <w:sz w:val="24"/>
          <w:szCs w:val="24"/>
        </w:rPr>
        <w:t>Syzygium cumini</w:t>
      </w:r>
      <w:r w:rsidRPr="00092624">
        <w:rPr>
          <w:rFonts w:ascii="Times New Roman" w:hAnsi="Times New Roman"/>
          <w:noProof/>
          <w:sz w:val="24"/>
          <w:szCs w:val="24"/>
        </w:rPr>
        <w:t xml:space="preserve"> mengunakan Teknik Kromatografi Lapisan Nipis Prestasi Tinggi dan Kromatografi Gas-Spektrometri Jisim)</w:t>
      </w:r>
    </w:p>
    <w:p w14:paraId="3C4175F0" w14:textId="77777777" w:rsidR="00D67437" w:rsidRPr="00092624" w:rsidRDefault="00D67437" w:rsidP="00D67437">
      <w:pPr>
        <w:spacing w:after="0"/>
        <w:jc w:val="center"/>
        <w:rPr>
          <w:rFonts w:ascii="Times New Roman" w:hAnsi="Times New Roman"/>
          <w:noProof/>
          <w:sz w:val="20"/>
          <w:szCs w:val="20"/>
        </w:rPr>
      </w:pPr>
    </w:p>
    <w:p w14:paraId="36565480" w14:textId="18B94879" w:rsidR="00D67437" w:rsidRPr="00092624" w:rsidRDefault="00D67437" w:rsidP="00D67437">
      <w:pPr>
        <w:spacing w:after="0"/>
        <w:jc w:val="center"/>
        <w:rPr>
          <w:rFonts w:ascii="Times New Roman" w:hAnsi="Times New Roman"/>
          <w:noProof/>
          <w:sz w:val="20"/>
          <w:szCs w:val="20"/>
        </w:rPr>
      </w:pPr>
      <w:r w:rsidRPr="00092624">
        <w:rPr>
          <w:rFonts w:ascii="Times New Roman" w:hAnsi="Times New Roman"/>
          <w:noProof/>
          <w:sz w:val="20"/>
          <w:szCs w:val="20"/>
        </w:rPr>
        <w:t>Joshi Vivek</w:t>
      </w:r>
      <w:r w:rsidRPr="00092624">
        <w:rPr>
          <w:rFonts w:ascii="Times New Roman" w:hAnsi="Times New Roman"/>
          <w:noProof/>
          <w:sz w:val="20"/>
          <w:szCs w:val="20"/>
          <w:vertAlign w:val="superscript"/>
        </w:rPr>
        <w:t>1</w:t>
      </w:r>
      <w:r w:rsidRPr="00092624">
        <w:rPr>
          <w:rFonts w:ascii="Times New Roman" w:hAnsi="Times New Roman"/>
          <w:noProof/>
          <w:sz w:val="20"/>
          <w:szCs w:val="20"/>
        </w:rPr>
        <w:t>*, Mer</w:t>
      </w:r>
      <w:r w:rsidR="00F75577">
        <w:rPr>
          <w:rFonts w:ascii="Times New Roman" w:hAnsi="Times New Roman"/>
          <w:noProof/>
          <w:sz w:val="20"/>
          <w:szCs w:val="20"/>
        </w:rPr>
        <w:t xml:space="preserve"> </w:t>
      </w:r>
      <w:r w:rsidRPr="00092624">
        <w:rPr>
          <w:rFonts w:ascii="Times New Roman" w:hAnsi="Times New Roman"/>
          <w:noProof/>
          <w:sz w:val="20"/>
          <w:szCs w:val="20"/>
        </w:rPr>
        <w:t>Sagar</w:t>
      </w:r>
      <w:r w:rsidRPr="00092624">
        <w:rPr>
          <w:rFonts w:ascii="Times New Roman" w:hAnsi="Times New Roman"/>
          <w:noProof/>
          <w:sz w:val="20"/>
          <w:szCs w:val="20"/>
          <w:vertAlign w:val="superscript"/>
        </w:rPr>
        <w:t>1</w:t>
      </w:r>
      <w:r w:rsidRPr="00092624">
        <w:rPr>
          <w:rFonts w:ascii="Times New Roman" w:hAnsi="Times New Roman"/>
          <w:noProof/>
          <w:sz w:val="20"/>
          <w:szCs w:val="20"/>
        </w:rPr>
        <w:t>, Bhagat</w:t>
      </w:r>
      <w:r w:rsidR="00F75577">
        <w:rPr>
          <w:rFonts w:ascii="Times New Roman" w:hAnsi="Times New Roman"/>
          <w:noProof/>
          <w:sz w:val="20"/>
          <w:szCs w:val="20"/>
        </w:rPr>
        <w:t xml:space="preserve"> </w:t>
      </w:r>
      <w:r w:rsidRPr="00092624">
        <w:rPr>
          <w:rFonts w:ascii="Times New Roman" w:hAnsi="Times New Roman"/>
          <w:noProof/>
          <w:sz w:val="20"/>
          <w:szCs w:val="20"/>
        </w:rPr>
        <w:t>Keyuri</w:t>
      </w:r>
      <w:r w:rsidRPr="00092624">
        <w:rPr>
          <w:rFonts w:ascii="Times New Roman" w:hAnsi="Times New Roman"/>
          <w:noProof/>
          <w:sz w:val="20"/>
          <w:szCs w:val="20"/>
          <w:vertAlign w:val="superscript"/>
        </w:rPr>
        <w:t>1</w:t>
      </w:r>
      <w:r w:rsidRPr="00092624">
        <w:rPr>
          <w:rFonts w:ascii="Times New Roman" w:hAnsi="Times New Roman"/>
          <w:noProof/>
          <w:sz w:val="20"/>
          <w:szCs w:val="20"/>
        </w:rPr>
        <w:t>, Savalia</w:t>
      </w:r>
      <w:r w:rsidR="00F75577">
        <w:rPr>
          <w:rFonts w:ascii="Times New Roman" w:hAnsi="Times New Roman"/>
          <w:noProof/>
          <w:sz w:val="20"/>
          <w:szCs w:val="20"/>
        </w:rPr>
        <w:t xml:space="preserve"> </w:t>
      </w:r>
      <w:r w:rsidRPr="00092624">
        <w:rPr>
          <w:rFonts w:ascii="Times New Roman" w:hAnsi="Times New Roman"/>
          <w:noProof/>
          <w:sz w:val="20"/>
          <w:szCs w:val="20"/>
        </w:rPr>
        <w:t>Vaibhavi</w:t>
      </w:r>
      <w:r w:rsidRPr="00092624">
        <w:rPr>
          <w:rFonts w:ascii="Times New Roman" w:hAnsi="Times New Roman"/>
          <w:noProof/>
          <w:sz w:val="20"/>
          <w:szCs w:val="20"/>
          <w:vertAlign w:val="superscript"/>
        </w:rPr>
        <w:t>1</w:t>
      </w:r>
      <w:r w:rsidRPr="00092624">
        <w:rPr>
          <w:rFonts w:ascii="Times New Roman" w:hAnsi="Times New Roman"/>
          <w:noProof/>
          <w:sz w:val="20"/>
          <w:szCs w:val="20"/>
        </w:rPr>
        <w:t>, Dhalani Jayesh</w:t>
      </w:r>
      <w:r w:rsidRPr="00092624">
        <w:rPr>
          <w:rFonts w:ascii="Times New Roman" w:hAnsi="Times New Roman"/>
          <w:noProof/>
          <w:sz w:val="20"/>
          <w:szCs w:val="20"/>
          <w:vertAlign w:val="superscript"/>
        </w:rPr>
        <w:t>2</w:t>
      </w:r>
      <w:r w:rsidRPr="00092624">
        <w:rPr>
          <w:rFonts w:ascii="Times New Roman" w:hAnsi="Times New Roman"/>
          <w:noProof/>
          <w:sz w:val="20"/>
          <w:szCs w:val="20"/>
        </w:rPr>
        <w:t>, Pandya Mayank</w:t>
      </w:r>
      <w:r w:rsidRPr="00092624">
        <w:rPr>
          <w:rFonts w:ascii="Times New Roman" w:hAnsi="Times New Roman"/>
          <w:noProof/>
          <w:sz w:val="20"/>
          <w:szCs w:val="20"/>
          <w:vertAlign w:val="superscript"/>
        </w:rPr>
        <w:t>2</w:t>
      </w:r>
      <w:r w:rsidRPr="00092624">
        <w:rPr>
          <w:rFonts w:ascii="Times New Roman" w:hAnsi="Times New Roman"/>
          <w:noProof/>
          <w:sz w:val="20"/>
          <w:szCs w:val="20"/>
        </w:rPr>
        <w:t>, Pandya Devang</w:t>
      </w:r>
      <w:r w:rsidRPr="00092624">
        <w:rPr>
          <w:rFonts w:ascii="Times New Roman" w:hAnsi="Times New Roman"/>
          <w:noProof/>
          <w:sz w:val="20"/>
          <w:szCs w:val="20"/>
          <w:vertAlign w:val="superscript"/>
        </w:rPr>
        <w:t>1</w:t>
      </w:r>
    </w:p>
    <w:p w14:paraId="28F49256" w14:textId="77777777" w:rsidR="00D67437" w:rsidRPr="00D67437" w:rsidRDefault="00D67437" w:rsidP="00D67437">
      <w:pPr>
        <w:spacing w:after="0"/>
        <w:jc w:val="center"/>
        <w:rPr>
          <w:rFonts w:ascii="Times New Roman" w:hAnsi="Times New Roman"/>
          <w:noProof/>
          <w:sz w:val="20"/>
          <w:szCs w:val="20"/>
        </w:rPr>
      </w:pPr>
    </w:p>
    <w:p w14:paraId="499EACEE" w14:textId="77777777" w:rsidR="00D67437" w:rsidRPr="00D67437" w:rsidRDefault="00D67437" w:rsidP="00D67437">
      <w:pPr>
        <w:pStyle w:val="AuthorAdress"/>
        <w:spacing w:line="276" w:lineRule="auto"/>
        <w:jc w:val="center"/>
        <w:rPr>
          <w:i/>
          <w:noProof/>
          <w:sz w:val="20"/>
          <w:lang w:val="en-US"/>
        </w:rPr>
      </w:pPr>
      <w:r w:rsidRPr="00D67437">
        <w:rPr>
          <w:i/>
          <w:noProof/>
          <w:sz w:val="20"/>
          <w:vertAlign w:val="superscript"/>
          <w:lang w:val="en-US"/>
        </w:rPr>
        <w:t>1</w:t>
      </w:r>
      <w:r w:rsidRPr="00D67437">
        <w:rPr>
          <w:i/>
          <w:noProof/>
          <w:sz w:val="20"/>
          <w:lang w:val="en-US"/>
        </w:rPr>
        <w:t>School of Pharmacy</w:t>
      </w:r>
    </w:p>
    <w:p w14:paraId="675D0F6F" w14:textId="77777777" w:rsidR="00D67437" w:rsidRPr="00D67437" w:rsidRDefault="00D67437" w:rsidP="00D67437">
      <w:pPr>
        <w:pStyle w:val="AuthorAdress"/>
        <w:spacing w:line="276" w:lineRule="auto"/>
        <w:jc w:val="center"/>
        <w:rPr>
          <w:i/>
          <w:noProof/>
          <w:sz w:val="20"/>
          <w:lang w:val="en-US"/>
        </w:rPr>
      </w:pPr>
      <w:r w:rsidRPr="00D67437">
        <w:rPr>
          <w:i/>
          <w:noProof/>
          <w:sz w:val="20"/>
          <w:vertAlign w:val="superscript"/>
          <w:lang w:val="en-US"/>
        </w:rPr>
        <w:t>2</w:t>
      </w:r>
      <w:r w:rsidRPr="00D67437">
        <w:rPr>
          <w:i/>
          <w:noProof/>
          <w:sz w:val="20"/>
          <w:lang w:val="en-US"/>
        </w:rPr>
        <w:t>Department of Chemistry, School of Science</w:t>
      </w:r>
    </w:p>
    <w:p w14:paraId="78260184" w14:textId="77777777" w:rsidR="00D67437" w:rsidRPr="00D67437" w:rsidRDefault="00D67437" w:rsidP="00D67437">
      <w:pPr>
        <w:pStyle w:val="AuthorAdress"/>
        <w:spacing w:line="276" w:lineRule="auto"/>
        <w:jc w:val="center"/>
        <w:rPr>
          <w:i/>
          <w:noProof/>
          <w:sz w:val="20"/>
          <w:lang w:val="en-US"/>
        </w:rPr>
      </w:pPr>
      <w:r w:rsidRPr="00D67437">
        <w:rPr>
          <w:i/>
          <w:noProof/>
          <w:sz w:val="20"/>
          <w:lang w:val="en-US"/>
        </w:rPr>
        <w:t>RK University, Rajkot - 360020, Gujarat, India</w:t>
      </w:r>
    </w:p>
    <w:p w14:paraId="6515303E" w14:textId="77777777" w:rsidR="00D67437" w:rsidRPr="00D67437" w:rsidRDefault="00D67437" w:rsidP="00D67437">
      <w:pPr>
        <w:pStyle w:val="AuthorAdress"/>
        <w:spacing w:line="276" w:lineRule="auto"/>
        <w:jc w:val="center"/>
        <w:rPr>
          <w:i/>
          <w:noProof/>
          <w:sz w:val="20"/>
          <w:lang w:val="en-US"/>
        </w:rPr>
      </w:pPr>
    </w:p>
    <w:p w14:paraId="78E8AE22" w14:textId="77777777" w:rsidR="00D67437" w:rsidRPr="00D67437" w:rsidRDefault="00D67437" w:rsidP="00D67437">
      <w:pPr>
        <w:pStyle w:val="AuthorAdress"/>
        <w:spacing w:line="276" w:lineRule="auto"/>
        <w:jc w:val="center"/>
        <w:rPr>
          <w:i/>
          <w:noProof/>
          <w:sz w:val="20"/>
          <w:lang w:val="en-US"/>
        </w:rPr>
      </w:pPr>
      <w:r w:rsidRPr="00D67437">
        <w:rPr>
          <w:i/>
          <w:noProof/>
          <w:sz w:val="20"/>
          <w:lang w:val="en-US"/>
        </w:rPr>
        <w:t>*Corresponding author:  vjoshi850@rku.ac.in</w:t>
      </w:r>
    </w:p>
    <w:p w14:paraId="116D58F9" w14:textId="77777777" w:rsidR="00D67437" w:rsidRPr="00D67437" w:rsidRDefault="00D67437" w:rsidP="00D67437">
      <w:pPr>
        <w:spacing w:after="0"/>
        <w:jc w:val="center"/>
        <w:rPr>
          <w:rFonts w:ascii="Times New Roman" w:hAnsi="Times New Roman"/>
          <w:noProof/>
          <w:sz w:val="20"/>
          <w:szCs w:val="20"/>
        </w:rPr>
      </w:pPr>
    </w:p>
    <w:p w14:paraId="2AFAFD6F" w14:textId="77777777" w:rsidR="00D67437" w:rsidRPr="00D67437" w:rsidRDefault="00D67437" w:rsidP="00D67437">
      <w:pPr>
        <w:spacing w:after="0"/>
        <w:jc w:val="center"/>
        <w:rPr>
          <w:rFonts w:ascii="Times New Roman" w:hAnsi="Times New Roman"/>
          <w:noProof/>
          <w:sz w:val="20"/>
          <w:szCs w:val="20"/>
        </w:rPr>
      </w:pPr>
    </w:p>
    <w:p w14:paraId="79D94EE8" w14:textId="77777777" w:rsidR="00D67437" w:rsidRPr="00D67437" w:rsidRDefault="00D67437" w:rsidP="00D67437">
      <w:pPr>
        <w:spacing w:after="0"/>
        <w:jc w:val="center"/>
        <w:rPr>
          <w:rFonts w:ascii="Times New Roman" w:hAnsi="Times New Roman"/>
          <w:noProof/>
          <w:sz w:val="20"/>
          <w:szCs w:val="20"/>
        </w:rPr>
      </w:pPr>
      <w:r w:rsidRPr="00D67437">
        <w:rPr>
          <w:rFonts w:ascii="Times New Roman" w:hAnsi="Times New Roman"/>
          <w:noProof/>
          <w:sz w:val="20"/>
          <w:szCs w:val="20"/>
        </w:rPr>
        <w:t>Received:  15 June 2021; Accepted: 16 September 2021; Published:  xx October 2021</w:t>
      </w:r>
    </w:p>
    <w:p w14:paraId="20B51457" w14:textId="77777777" w:rsidR="00D67437" w:rsidRPr="00D67437" w:rsidRDefault="00D67437" w:rsidP="00D67437">
      <w:pPr>
        <w:spacing w:after="0"/>
        <w:jc w:val="center"/>
        <w:rPr>
          <w:rFonts w:ascii="Times New Roman" w:hAnsi="Times New Roman"/>
          <w:noProof/>
          <w:sz w:val="20"/>
          <w:szCs w:val="20"/>
        </w:rPr>
      </w:pPr>
    </w:p>
    <w:p w14:paraId="5DDA2366" w14:textId="77777777" w:rsidR="00D67437" w:rsidRPr="00D67437" w:rsidRDefault="00D67437" w:rsidP="00D67437">
      <w:pPr>
        <w:spacing w:after="0"/>
        <w:jc w:val="center"/>
        <w:rPr>
          <w:rFonts w:ascii="Times New Roman" w:hAnsi="Times New Roman"/>
          <w:noProof/>
          <w:sz w:val="20"/>
          <w:szCs w:val="20"/>
        </w:rPr>
      </w:pPr>
    </w:p>
    <w:p w14:paraId="148CD913" w14:textId="77777777" w:rsidR="00D67437" w:rsidRPr="00D67437" w:rsidRDefault="00D67437" w:rsidP="00D67437">
      <w:pPr>
        <w:spacing w:after="0"/>
        <w:jc w:val="center"/>
        <w:rPr>
          <w:rFonts w:ascii="Times New Roman" w:hAnsi="Times New Roman"/>
          <w:b/>
          <w:noProof/>
          <w:sz w:val="20"/>
          <w:szCs w:val="20"/>
        </w:rPr>
      </w:pPr>
      <w:r w:rsidRPr="00D67437">
        <w:rPr>
          <w:rFonts w:ascii="Times New Roman" w:hAnsi="Times New Roman"/>
          <w:b/>
          <w:noProof/>
          <w:sz w:val="20"/>
          <w:szCs w:val="20"/>
        </w:rPr>
        <w:t>Abstract</w:t>
      </w:r>
    </w:p>
    <w:p w14:paraId="7A705948" w14:textId="77777777" w:rsidR="00D67437" w:rsidRPr="00D67437" w:rsidRDefault="00D67437" w:rsidP="00D67437">
      <w:pPr>
        <w:pStyle w:val="NormalWeb"/>
        <w:shd w:val="clear" w:color="auto" w:fill="FFFFFF"/>
        <w:spacing w:before="0" w:beforeAutospacing="0" w:after="0" w:afterAutospacing="0" w:line="276" w:lineRule="auto"/>
        <w:jc w:val="both"/>
        <w:textAlignment w:val="baseline"/>
        <w:rPr>
          <w:noProof/>
          <w:sz w:val="20"/>
          <w:szCs w:val="20"/>
          <w:lang w:val="en-US"/>
        </w:rPr>
      </w:pPr>
      <w:r w:rsidRPr="00D67437">
        <w:rPr>
          <w:noProof/>
          <w:sz w:val="20"/>
          <w:szCs w:val="20"/>
          <w:lang w:val="en-US"/>
        </w:rPr>
        <w:t xml:space="preserve">Global use of traditional medicinal plants has increased logarithmically in the past few decades. Leaves of </w:t>
      </w:r>
      <w:r w:rsidRPr="00D67437">
        <w:rPr>
          <w:i/>
          <w:iCs/>
          <w:noProof/>
          <w:sz w:val="20"/>
          <w:szCs w:val="20"/>
          <w:lang w:val="en-US"/>
        </w:rPr>
        <w:t xml:space="preserve">Syzygium cumini </w:t>
      </w:r>
      <w:r w:rsidRPr="00D67437">
        <w:rPr>
          <w:noProof/>
          <w:sz w:val="20"/>
          <w:szCs w:val="20"/>
          <w:lang w:val="en-US"/>
        </w:rPr>
        <w:t>(</w:t>
      </w:r>
      <w:r w:rsidRPr="00D67437">
        <w:rPr>
          <w:i/>
          <w:iCs/>
          <w:noProof/>
          <w:sz w:val="20"/>
          <w:szCs w:val="20"/>
          <w:lang w:val="en-US"/>
        </w:rPr>
        <w:t>S. cumini</w:t>
      </w:r>
      <w:r w:rsidRPr="00D67437">
        <w:rPr>
          <w:noProof/>
          <w:sz w:val="20"/>
          <w:szCs w:val="20"/>
          <w:lang w:val="en-US"/>
        </w:rPr>
        <w:t>) contain important classes of pharmacologically active phytoconstituents like a</w:t>
      </w:r>
      <w:r w:rsidRPr="00D67437">
        <w:rPr>
          <w:noProof/>
          <w:sz w:val="20"/>
          <w:szCs w:val="20"/>
          <w:lang w:val="en-US" w:bidi="gu-IN"/>
        </w:rPr>
        <w:t xml:space="preserve">lkaloids, flavonoids, saponins, tannins, glycosides, phenols, fixed oils, monoterpenoids, steroids, and triterpenoids. </w:t>
      </w:r>
      <w:r w:rsidRPr="00D67437">
        <w:rPr>
          <w:noProof/>
          <w:sz w:val="20"/>
          <w:szCs w:val="20"/>
          <w:lang w:val="en-US"/>
        </w:rPr>
        <w:t xml:space="preserve">Since community health is at risk due to improper knowledge and unenforced standardization parameters for herbal formulations, the focus of the study was to develop high-performance thin layer chromatography (HPTLC) fingerprinting and to identify phytoconstituents through gas chromatography and mass spectrometry (GC-MS). HPTLC fingerprinting of the methanolic extract of the leaves of </w:t>
      </w:r>
      <w:r w:rsidRPr="00D67437">
        <w:rPr>
          <w:i/>
          <w:iCs/>
          <w:noProof/>
          <w:sz w:val="20"/>
          <w:szCs w:val="20"/>
          <w:lang w:val="en-US"/>
        </w:rPr>
        <w:t xml:space="preserve">S. cumini </w:t>
      </w:r>
      <w:r w:rsidRPr="00D67437">
        <w:rPr>
          <w:noProof/>
          <w:sz w:val="20"/>
          <w:szCs w:val="20"/>
          <w:lang w:val="en-US"/>
        </w:rPr>
        <w:t xml:space="preserve">was performed using the mobile phase </w:t>
      </w:r>
      <w:r w:rsidRPr="00D67437">
        <w:rPr>
          <w:bCs/>
          <w:noProof/>
          <w:sz w:val="20"/>
          <w:szCs w:val="20"/>
          <w:lang w:val="en-US"/>
        </w:rPr>
        <w:t xml:space="preserve">chloroform: methanol: ethyl acetate (6:4:6) after several pilot thin layer chromatography (TLC) analyses, which </w:t>
      </w:r>
      <w:r w:rsidRPr="00D67437">
        <w:rPr>
          <w:noProof/>
          <w:sz w:val="20"/>
          <w:szCs w:val="20"/>
          <w:lang w:val="en-US"/>
        </w:rPr>
        <w:t xml:space="preserve">revealed </w:t>
      </w:r>
      <w:r w:rsidRPr="00D67437">
        <w:rPr>
          <w:bCs/>
          <w:noProof/>
          <w:sz w:val="20"/>
          <w:szCs w:val="20"/>
          <w:lang w:val="en-US"/>
        </w:rPr>
        <w:t xml:space="preserve">14 peaks </w:t>
      </w:r>
      <w:r w:rsidRPr="00D67437">
        <w:rPr>
          <w:noProof/>
          <w:sz w:val="20"/>
          <w:szCs w:val="20"/>
          <w:lang w:val="en-US"/>
        </w:rPr>
        <w:t xml:space="preserve">at </w:t>
      </w:r>
      <w:r w:rsidRPr="00D67437">
        <w:rPr>
          <w:bCs/>
          <w:noProof/>
          <w:sz w:val="20"/>
          <w:szCs w:val="20"/>
          <w:lang w:val="en-US"/>
        </w:rPr>
        <w:t xml:space="preserve">254 nm </w:t>
      </w:r>
      <w:r w:rsidRPr="00D67437">
        <w:rPr>
          <w:noProof/>
          <w:sz w:val="20"/>
          <w:szCs w:val="20"/>
          <w:lang w:val="en-US"/>
        </w:rPr>
        <w:t xml:space="preserve">and </w:t>
      </w:r>
      <w:r w:rsidRPr="00D67437">
        <w:rPr>
          <w:bCs/>
          <w:noProof/>
          <w:sz w:val="20"/>
          <w:szCs w:val="20"/>
          <w:lang w:val="en-US"/>
        </w:rPr>
        <w:t xml:space="preserve">10 peaks </w:t>
      </w:r>
      <w:r w:rsidRPr="00D67437">
        <w:rPr>
          <w:noProof/>
          <w:sz w:val="20"/>
          <w:szCs w:val="20"/>
          <w:lang w:val="en-US"/>
        </w:rPr>
        <w:t xml:space="preserve">at </w:t>
      </w:r>
      <w:r w:rsidRPr="00D67437">
        <w:rPr>
          <w:bCs/>
          <w:noProof/>
          <w:sz w:val="20"/>
          <w:szCs w:val="20"/>
          <w:lang w:val="en-US"/>
        </w:rPr>
        <w:t>366 nm</w:t>
      </w:r>
      <w:r w:rsidRPr="00D67437">
        <w:rPr>
          <w:noProof/>
          <w:sz w:val="20"/>
          <w:szCs w:val="20"/>
          <w:lang w:val="en-US"/>
        </w:rPr>
        <w:t>. Also, qualitative analysis of the same was performed using GC-MS, which revealed 9 phytoconstituents, some of them possessing known pharmacological activity. Such fingerprint analysis using sophisticated chromatographic and spectral techniques can contribute to the quality control in herbal industries; help in assuring purity, efficacy, and safety of the formulations by detection of adulteration; as well as broaden the horizon of phytochemical research, including the isolation of a marker therefrom.</w:t>
      </w:r>
    </w:p>
    <w:p w14:paraId="431E25E1" w14:textId="77777777" w:rsidR="00D67437" w:rsidRPr="00D67437" w:rsidRDefault="00D67437" w:rsidP="00D67437">
      <w:pPr>
        <w:pStyle w:val="NormalWeb"/>
        <w:shd w:val="clear" w:color="auto" w:fill="FFFFFF"/>
        <w:spacing w:before="0" w:beforeAutospacing="0" w:after="0" w:afterAutospacing="0" w:line="276" w:lineRule="auto"/>
        <w:jc w:val="both"/>
        <w:textAlignment w:val="baseline"/>
        <w:rPr>
          <w:noProof/>
          <w:sz w:val="20"/>
          <w:szCs w:val="20"/>
          <w:lang w:val="en-US"/>
        </w:rPr>
      </w:pPr>
    </w:p>
    <w:p w14:paraId="769FF2FD" w14:textId="2FAB4FEF" w:rsidR="00D67437" w:rsidRPr="00D67437" w:rsidRDefault="00D67437" w:rsidP="00D67437">
      <w:pPr>
        <w:pStyle w:val="NormalWeb"/>
        <w:shd w:val="clear" w:color="auto" w:fill="FFFFFF"/>
        <w:spacing w:before="0" w:beforeAutospacing="0" w:after="0" w:afterAutospacing="0" w:line="276" w:lineRule="auto"/>
        <w:ind w:left="990" w:hanging="990"/>
        <w:jc w:val="both"/>
        <w:textAlignment w:val="baseline"/>
        <w:rPr>
          <w:iCs/>
          <w:noProof/>
          <w:sz w:val="20"/>
          <w:szCs w:val="20"/>
          <w:lang w:val="en-US"/>
        </w:rPr>
      </w:pPr>
      <w:r w:rsidRPr="00D67437">
        <w:rPr>
          <w:b/>
          <w:bCs/>
          <w:noProof/>
          <w:sz w:val="20"/>
          <w:szCs w:val="20"/>
          <w:bdr w:val="none" w:sz="0" w:space="0" w:color="auto" w:frame="1"/>
          <w:lang w:val="en-US"/>
        </w:rPr>
        <w:t>Keywords</w:t>
      </w:r>
      <w:r w:rsidRPr="00D67437">
        <w:rPr>
          <w:noProof/>
          <w:sz w:val="20"/>
          <w:szCs w:val="20"/>
          <w:bdr w:val="none" w:sz="0" w:space="0" w:color="auto" w:frame="1"/>
          <w:lang w:val="en-US"/>
        </w:rPr>
        <w:t>: </w:t>
      </w:r>
      <w:r>
        <w:rPr>
          <w:noProof/>
          <w:sz w:val="20"/>
          <w:szCs w:val="20"/>
          <w:bdr w:val="none" w:sz="0" w:space="0" w:color="auto" w:frame="1"/>
          <w:lang w:val="en-US"/>
        </w:rPr>
        <w:t xml:space="preserve"> </w:t>
      </w:r>
      <w:r w:rsidRPr="00D67437">
        <w:rPr>
          <w:i/>
          <w:iCs/>
          <w:noProof/>
          <w:sz w:val="20"/>
          <w:szCs w:val="20"/>
          <w:lang w:val="en-US"/>
        </w:rPr>
        <w:t>Syzygium cumini</w:t>
      </w:r>
      <w:r w:rsidRPr="00D67437">
        <w:rPr>
          <w:noProof/>
          <w:sz w:val="20"/>
          <w:szCs w:val="20"/>
          <w:lang w:val="en-US"/>
        </w:rPr>
        <w:t xml:space="preserve">, </w:t>
      </w:r>
      <w:r w:rsidRPr="00D67437">
        <w:rPr>
          <w:bCs/>
          <w:noProof/>
          <w:sz w:val="20"/>
          <w:szCs w:val="20"/>
          <w:lang w:val="en-US"/>
        </w:rPr>
        <w:t>adulteration</w:t>
      </w:r>
      <w:r w:rsidRPr="00D67437">
        <w:rPr>
          <w:bCs/>
          <w:iCs/>
          <w:noProof/>
          <w:sz w:val="20"/>
          <w:szCs w:val="20"/>
          <w:lang w:val="en-US"/>
        </w:rPr>
        <w:t xml:space="preserve">, </w:t>
      </w:r>
      <w:r w:rsidRPr="00D67437">
        <w:rPr>
          <w:iCs/>
          <w:noProof/>
          <w:sz w:val="20"/>
          <w:szCs w:val="20"/>
          <w:lang w:val="en-US"/>
        </w:rPr>
        <w:t xml:space="preserve">fingerprinting, </w:t>
      </w:r>
      <w:r w:rsidRPr="00D67437">
        <w:rPr>
          <w:noProof/>
          <w:sz w:val="20"/>
          <w:szCs w:val="20"/>
          <w:lang w:val="en-US"/>
        </w:rPr>
        <w:t>gas chromatography mass spectrometry</w:t>
      </w:r>
      <w:r w:rsidRPr="00D67437">
        <w:rPr>
          <w:iCs/>
          <w:noProof/>
          <w:sz w:val="20"/>
          <w:szCs w:val="20"/>
          <w:lang w:val="en-US"/>
        </w:rPr>
        <w:t xml:space="preserve">, </w:t>
      </w:r>
      <w:r w:rsidRPr="00D67437">
        <w:rPr>
          <w:noProof/>
          <w:sz w:val="20"/>
          <w:szCs w:val="20"/>
          <w:lang w:val="en-US"/>
        </w:rPr>
        <w:t>high-performance thin layer chromatography</w:t>
      </w:r>
      <w:r w:rsidRPr="00D67437">
        <w:rPr>
          <w:iCs/>
          <w:noProof/>
          <w:sz w:val="20"/>
          <w:szCs w:val="20"/>
          <w:lang w:val="en-US"/>
        </w:rPr>
        <w:t>, standardization</w:t>
      </w:r>
    </w:p>
    <w:p w14:paraId="7139D456" w14:textId="77777777" w:rsidR="00D67437" w:rsidRPr="00D67437" w:rsidRDefault="00D67437" w:rsidP="00D67437">
      <w:pPr>
        <w:pStyle w:val="NormalWeb"/>
        <w:shd w:val="clear" w:color="auto" w:fill="FFFFFF"/>
        <w:spacing w:before="0" w:beforeAutospacing="0" w:after="0" w:afterAutospacing="0" w:line="276" w:lineRule="auto"/>
        <w:jc w:val="both"/>
        <w:textAlignment w:val="baseline"/>
        <w:rPr>
          <w:iCs/>
          <w:noProof/>
          <w:sz w:val="20"/>
          <w:szCs w:val="20"/>
          <w:lang w:val="en-US"/>
        </w:rPr>
      </w:pPr>
    </w:p>
    <w:p w14:paraId="5293CDF8" w14:textId="77777777" w:rsidR="00D67437" w:rsidRPr="00D67437" w:rsidRDefault="00D67437" w:rsidP="00D67437">
      <w:pPr>
        <w:pStyle w:val="NormalWeb"/>
        <w:shd w:val="clear" w:color="auto" w:fill="FFFFFF"/>
        <w:spacing w:before="0" w:beforeAutospacing="0" w:after="0" w:afterAutospacing="0" w:line="276" w:lineRule="auto"/>
        <w:ind w:right="720"/>
        <w:jc w:val="center"/>
        <w:textAlignment w:val="baseline"/>
        <w:rPr>
          <w:noProof/>
          <w:sz w:val="20"/>
          <w:szCs w:val="20"/>
          <w:lang w:val="en-US"/>
        </w:rPr>
      </w:pPr>
      <w:r w:rsidRPr="00D67437">
        <w:rPr>
          <w:b/>
          <w:bCs/>
          <w:noProof/>
          <w:sz w:val="20"/>
          <w:szCs w:val="20"/>
          <w:bdr w:val="none" w:sz="0" w:space="0" w:color="auto" w:frame="1"/>
          <w:lang w:val="en-US"/>
        </w:rPr>
        <w:lastRenderedPageBreak/>
        <w:t>Abstrak</w:t>
      </w:r>
    </w:p>
    <w:p w14:paraId="0B517E23" w14:textId="77777777" w:rsidR="00D67437" w:rsidRPr="00D67437" w:rsidRDefault="00D67437" w:rsidP="00D67437">
      <w:pPr>
        <w:pStyle w:val="NormalWeb"/>
        <w:shd w:val="clear" w:color="auto" w:fill="FFFFFF"/>
        <w:spacing w:before="0" w:beforeAutospacing="0" w:after="0" w:afterAutospacing="0" w:line="276" w:lineRule="auto"/>
        <w:jc w:val="both"/>
        <w:textAlignment w:val="baseline"/>
        <w:rPr>
          <w:noProof/>
          <w:sz w:val="20"/>
          <w:szCs w:val="20"/>
          <w:lang w:val="en-US"/>
        </w:rPr>
      </w:pPr>
      <w:r w:rsidRPr="00D67437">
        <w:rPr>
          <w:noProof/>
          <w:sz w:val="20"/>
          <w:szCs w:val="20"/>
          <w:lang w:val="en-US"/>
        </w:rPr>
        <w:t xml:space="preserve">Pengunaan tumbuhan bagi perubatan traditional secara global telah meningkat bagi tempoh beberapa dekad yang lepas. </w:t>
      </w:r>
      <w:r w:rsidRPr="00D67437">
        <w:rPr>
          <w:noProof/>
          <w:sz w:val="20"/>
          <w:szCs w:val="20"/>
          <w:lang w:val="en-US" w:bidi="gu-IN"/>
        </w:rPr>
        <w:t xml:space="preserve">Daun </w:t>
      </w:r>
      <w:r w:rsidRPr="00D67437">
        <w:rPr>
          <w:i/>
          <w:iCs/>
          <w:noProof/>
          <w:sz w:val="20"/>
          <w:szCs w:val="20"/>
          <w:lang w:val="en-US"/>
        </w:rPr>
        <w:t xml:space="preserve">Syzygium cumini </w:t>
      </w:r>
      <w:r w:rsidRPr="00D67437">
        <w:rPr>
          <w:noProof/>
          <w:sz w:val="20"/>
          <w:szCs w:val="20"/>
          <w:lang w:val="en-US"/>
        </w:rPr>
        <w:t>(</w:t>
      </w:r>
      <w:r w:rsidRPr="00D67437">
        <w:rPr>
          <w:i/>
          <w:iCs/>
          <w:noProof/>
          <w:sz w:val="20"/>
          <w:szCs w:val="20"/>
          <w:lang w:val="en-US"/>
        </w:rPr>
        <w:t>S. cumini</w:t>
      </w:r>
      <w:r w:rsidRPr="00D67437">
        <w:rPr>
          <w:noProof/>
          <w:sz w:val="20"/>
          <w:szCs w:val="20"/>
          <w:lang w:val="en-US"/>
        </w:rPr>
        <w:t>) mengandungi jujukan fito aktif secara farmakologi merupakan kelas utama seperti a</w:t>
      </w:r>
      <w:r w:rsidRPr="00D67437">
        <w:rPr>
          <w:noProof/>
          <w:sz w:val="20"/>
          <w:szCs w:val="20"/>
          <w:lang w:val="en-US" w:bidi="gu-IN"/>
        </w:rPr>
        <w:t>lkaloid, flavonoid, saponin, tannin, glikosida, fenol, minyak, monoterpenoids, steroids, dan triterpenoids.</w:t>
      </w:r>
      <w:r w:rsidRPr="00D67437">
        <w:rPr>
          <w:noProof/>
          <w:sz w:val="20"/>
          <w:szCs w:val="20"/>
          <w:lang w:val="en-US"/>
        </w:rPr>
        <w:t xml:space="preserve"> Semenjak kesihatan komuniti berada pada keadaan berisiko disebabkan oleh maklumat yang kurang tepat dan tidak peguatkuasaan piawaian parameter bagi formulasi herbal, maka fokus kajian ini untuk membangunkan pencapjarian kromatografi lapisan nipis prestasi tinggi (HPTLC) dan mengenalpasti jujukan fito melalui kromatografi gas dan spektrometri jisim (GC-MS). Pencapjarian HPTLC terhadap ekstrak metanol bagi daun </w:t>
      </w:r>
      <w:r w:rsidRPr="00D67437">
        <w:rPr>
          <w:i/>
          <w:iCs/>
          <w:noProof/>
          <w:sz w:val="20"/>
          <w:szCs w:val="20"/>
          <w:lang w:val="en-US"/>
        </w:rPr>
        <w:t>S. cumini</w:t>
      </w:r>
      <w:r w:rsidRPr="00D67437">
        <w:rPr>
          <w:noProof/>
          <w:sz w:val="20"/>
          <w:szCs w:val="20"/>
          <w:lang w:val="en-US"/>
        </w:rPr>
        <w:t xml:space="preserve"> telah dijalankan mengunakan fasa bergerak klorofom: metanol: etil asetat (6:4:6) selepas beberapa analisis pilot kromatografi lapisan nipis (TLC), ia menjelaskan terdapat 14 puncak pada 254 nm dan 10 puncak pada 366 nm. Juga, analisis kualitatif telah dijalankan mengunakan GC-MS, dimana ia menjelaskan 9 jujukan fito, sebahagian dikenalpasti mempunyai aktiviti farmakologi. Analisis capjari mengunakan teknik kromatografi dan spekta boleh menyumbang kepada kawalan kualiti dalam industri herba; membantu dalam jaminan ketulenan, kejituan dan keselamatan dalam formulasi dengan cara mengenal pemalsuan; juga pengembangan bidang kajian fitokimia, termasuklah pemencilan penanda kimia.</w:t>
      </w:r>
    </w:p>
    <w:p w14:paraId="5060AC6D" w14:textId="77777777" w:rsidR="00D67437" w:rsidRPr="00D67437" w:rsidRDefault="00D67437" w:rsidP="00D67437">
      <w:pPr>
        <w:pStyle w:val="NormalWeb"/>
        <w:shd w:val="clear" w:color="auto" w:fill="FFFFFF"/>
        <w:spacing w:before="0" w:beforeAutospacing="0" w:after="0" w:afterAutospacing="0" w:line="276" w:lineRule="auto"/>
        <w:jc w:val="both"/>
        <w:textAlignment w:val="baseline"/>
        <w:rPr>
          <w:noProof/>
          <w:sz w:val="20"/>
          <w:szCs w:val="20"/>
          <w:lang w:val="en-US"/>
        </w:rPr>
      </w:pPr>
    </w:p>
    <w:p w14:paraId="27C3B5C7" w14:textId="1AA180D2" w:rsidR="00D67437" w:rsidRDefault="00D67437" w:rsidP="00D67437">
      <w:pPr>
        <w:pStyle w:val="NormalWeb"/>
        <w:shd w:val="clear" w:color="auto" w:fill="FFFFFF"/>
        <w:spacing w:before="0" w:beforeAutospacing="0" w:after="0" w:afterAutospacing="0" w:line="276" w:lineRule="auto"/>
        <w:ind w:left="1170" w:hanging="1170"/>
        <w:jc w:val="both"/>
        <w:textAlignment w:val="baseline"/>
        <w:rPr>
          <w:iCs/>
          <w:noProof/>
          <w:sz w:val="20"/>
          <w:szCs w:val="20"/>
          <w:lang w:val="en-US"/>
        </w:rPr>
      </w:pPr>
      <w:r w:rsidRPr="00D67437">
        <w:rPr>
          <w:b/>
          <w:bCs/>
          <w:noProof/>
          <w:sz w:val="20"/>
          <w:szCs w:val="20"/>
          <w:bdr w:val="none" w:sz="0" w:space="0" w:color="auto" w:frame="1"/>
          <w:lang w:val="en-US"/>
        </w:rPr>
        <w:t>Kata kunci</w:t>
      </w:r>
      <w:r w:rsidRPr="00D67437">
        <w:rPr>
          <w:noProof/>
          <w:sz w:val="20"/>
          <w:szCs w:val="20"/>
          <w:bdr w:val="none" w:sz="0" w:space="0" w:color="auto" w:frame="1"/>
          <w:lang w:val="en-US"/>
        </w:rPr>
        <w:t>: </w:t>
      </w:r>
      <w:r>
        <w:rPr>
          <w:noProof/>
          <w:sz w:val="20"/>
          <w:szCs w:val="20"/>
          <w:bdr w:val="none" w:sz="0" w:space="0" w:color="auto" w:frame="1"/>
          <w:lang w:val="en-US"/>
        </w:rPr>
        <w:t xml:space="preserve"> </w:t>
      </w:r>
      <w:r>
        <w:rPr>
          <w:noProof/>
          <w:sz w:val="20"/>
          <w:szCs w:val="20"/>
          <w:bdr w:val="none" w:sz="0" w:space="0" w:color="auto" w:frame="1"/>
          <w:lang w:val="en-US"/>
        </w:rPr>
        <w:tab/>
      </w:r>
      <w:r w:rsidRPr="00D67437">
        <w:rPr>
          <w:i/>
          <w:iCs/>
          <w:noProof/>
          <w:sz w:val="20"/>
          <w:szCs w:val="20"/>
          <w:lang w:val="en-US"/>
        </w:rPr>
        <w:t>Syzygium cumini</w:t>
      </w:r>
      <w:r w:rsidRPr="00D67437">
        <w:rPr>
          <w:noProof/>
          <w:sz w:val="20"/>
          <w:szCs w:val="20"/>
          <w:lang w:val="en-US"/>
        </w:rPr>
        <w:t xml:space="preserve">, </w:t>
      </w:r>
      <w:r w:rsidRPr="00D67437">
        <w:rPr>
          <w:bCs/>
          <w:noProof/>
          <w:sz w:val="20"/>
          <w:szCs w:val="20"/>
          <w:lang w:val="en-US"/>
        </w:rPr>
        <w:t>pemalsuan</w:t>
      </w:r>
      <w:r w:rsidRPr="00D67437">
        <w:rPr>
          <w:bCs/>
          <w:iCs/>
          <w:noProof/>
          <w:sz w:val="20"/>
          <w:szCs w:val="20"/>
          <w:lang w:val="en-US"/>
        </w:rPr>
        <w:t xml:space="preserve">, </w:t>
      </w:r>
      <w:r w:rsidRPr="00D67437">
        <w:rPr>
          <w:iCs/>
          <w:noProof/>
          <w:sz w:val="20"/>
          <w:szCs w:val="20"/>
          <w:lang w:val="en-US"/>
        </w:rPr>
        <w:t xml:space="preserve">pencapjarian, </w:t>
      </w:r>
      <w:r w:rsidRPr="00D67437">
        <w:rPr>
          <w:noProof/>
          <w:sz w:val="20"/>
          <w:szCs w:val="20"/>
          <w:lang w:val="en-US"/>
        </w:rPr>
        <w:t>kromatografi gas dan spektrometri jisim</w:t>
      </w:r>
      <w:r w:rsidRPr="00D67437">
        <w:rPr>
          <w:iCs/>
          <w:noProof/>
          <w:sz w:val="20"/>
          <w:szCs w:val="20"/>
          <w:lang w:val="en-US"/>
        </w:rPr>
        <w:t xml:space="preserve">, </w:t>
      </w:r>
      <w:r w:rsidRPr="00D67437">
        <w:rPr>
          <w:noProof/>
          <w:sz w:val="20"/>
          <w:szCs w:val="20"/>
          <w:lang w:val="en-US"/>
        </w:rPr>
        <w:t>kromatografi lapisan nipis prestasi tinggi</w:t>
      </w:r>
      <w:r w:rsidRPr="00D67437">
        <w:rPr>
          <w:iCs/>
          <w:noProof/>
          <w:sz w:val="20"/>
          <w:szCs w:val="20"/>
          <w:lang w:val="en-US"/>
        </w:rPr>
        <w:t>, pemiawaian</w:t>
      </w:r>
    </w:p>
    <w:p w14:paraId="4C051D8A" w14:textId="7B4B20A1" w:rsidR="00D67437" w:rsidRDefault="00D67437" w:rsidP="00D67437">
      <w:pPr>
        <w:pStyle w:val="NormalWeb"/>
        <w:shd w:val="clear" w:color="auto" w:fill="FFFFFF"/>
        <w:spacing w:before="0" w:beforeAutospacing="0" w:after="0" w:afterAutospacing="0" w:line="276" w:lineRule="auto"/>
        <w:ind w:left="993" w:hanging="993"/>
        <w:jc w:val="both"/>
        <w:textAlignment w:val="baseline"/>
        <w:rPr>
          <w:iCs/>
          <w:noProof/>
          <w:sz w:val="20"/>
          <w:szCs w:val="20"/>
          <w:lang w:val="en-US"/>
        </w:rPr>
      </w:pPr>
    </w:p>
    <w:p w14:paraId="1D90289B" w14:textId="77777777" w:rsidR="00D67437" w:rsidRPr="00383C16" w:rsidRDefault="00D67437" w:rsidP="00D67437">
      <w:pPr>
        <w:spacing w:after="0"/>
        <w:jc w:val="center"/>
        <w:rPr>
          <w:rFonts w:ascii="Times New Roman" w:hAnsi="Times New Roman"/>
          <w:b/>
          <w:noProof/>
          <w:sz w:val="20"/>
          <w:szCs w:val="20"/>
        </w:rPr>
      </w:pPr>
      <w:r w:rsidRPr="00383C16">
        <w:rPr>
          <w:rFonts w:ascii="Times New Roman" w:hAnsi="Times New Roman"/>
          <w:b/>
          <w:noProof/>
          <w:sz w:val="20"/>
          <w:szCs w:val="20"/>
        </w:rPr>
        <w:t>References</w:t>
      </w:r>
    </w:p>
    <w:p w14:paraId="3E7272B6" w14:textId="77777777" w:rsidR="00D67437" w:rsidRPr="006D1B44" w:rsidRDefault="00D67437" w:rsidP="00D67437">
      <w:pPr>
        <w:pStyle w:val="Tabletext"/>
        <w:numPr>
          <w:ilvl w:val="0"/>
          <w:numId w:val="9"/>
        </w:numPr>
        <w:spacing w:line="276" w:lineRule="auto"/>
        <w:jc w:val="both"/>
        <w:rPr>
          <w:noProof/>
          <w:sz w:val="20"/>
          <w:szCs w:val="20"/>
          <w:lang w:val="en-US"/>
        </w:rPr>
      </w:pPr>
      <w:r w:rsidRPr="006D1B44">
        <w:rPr>
          <w:noProof/>
          <w:sz w:val="20"/>
          <w:szCs w:val="20"/>
          <w:lang w:val="en-US"/>
        </w:rPr>
        <w:t>Khare, C. P. (</w:t>
      </w:r>
      <w:r w:rsidRPr="006D1B44">
        <w:rPr>
          <w:bCs/>
          <w:noProof/>
          <w:sz w:val="20"/>
          <w:szCs w:val="20"/>
          <w:lang w:val="en-US"/>
        </w:rPr>
        <w:t>2007</w:t>
      </w:r>
      <w:r w:rsidRPr="006D1B44">
        <w:rPr>
          <w:noProof/>
          <w:sz w:val="20"/>
          <w:szCs w:val="20"/>
          <w:lang w:val="en-US"/>
        </w:rPr>
        <w:t xml:space="preserve">). </w:t>
      </w:r>
      <w:r w:rsidRPr="006D1B44">
        <w:rPr>
          <w:iCs/>
          <w:noProof/>
          <w:sz w:val="20"/>
          <w:szCs w:val="20"/>
          <w:lang w:val="en-US"/>
        </w:rPr>
        <w:t>Indian medicinal plants</w:t>
      </w:r>
      <w:r w:rsidRPr="006D1B44">
        <w:rPr>
          <w:noProof/>
          <w:sz w:val="20"/>
          <w:szCs w:val="20"/>
          <w:lang w:val="en-US"/>
        </w:rPr>
        <w:t>. Springer, Berlin: pp. 637.</w:t>
      </w:r>
    </w:p>
    <w:p w14:paraId="47A796FE" w14:textId="77777777" w:rsidR="00D67437" w:rsidRPr="006D1B44" w:rsidRDefault="00D67437" w:rsidP="00D67437">
      <w:pPr>
        <w:pStyle w:val="Tabletext"/>
        <w:numPr>
          <w:ilvl w:val="0"/>
          <w:numId w:val="9"/>
        </w:numPr>
        <w:spacing w:line="276" w:lineRule="auto"/>
        <w:jc w:val="both"/>
        <w:rPr>
          <w:noProof/>
          <w:sz w:val="20"/>
          <w:szCs w:val="20"/>
          <w:lang w:val="en-US"/>
        </w:rPr>
      </w:pPr>
      <w:r w:rsidRPr="006D1B44">
        <w:rPr>
          <w:noProof/>
          <w:sz w:val="20"/>
          <w:szCs w:val="20"/>
          <w:lang w:val="en-US"/>
        </w:rPr>
        <w:t>Kirtikar, K. R. and Basu, B. D. (</w:t>
      </w:r>
      <w:r w:rsidRPr="006D1B44">
        <w:rPr>
          <w:bCs/>
          <w:noProof/>
          <w:sz w:val="20"/>
          <w:szCs w:val="20"/>
          <w:lang w:val="en-US"/>
        </w:rPr>
        <w:t>1935</w:t>
      </w:r>
      <w:r w:rsidRPr="006D1B44">
        <w:rPr>
          <w:noProof/>
          <w:sz w:val="20"/>
          <w:szCs w:val="20"/>
          <w:lang w:val="en-US"/>
        </w:rPr>
        <w:t xml:space="preserve">). </w:t>
      </w:r>
      <w:r w:rsidRPr="006D1B44">
        <w:rPr>
          <w:iCs/>
          <w:noProof/>
          <w:sz w:val="20"/>
          <w:szCs w:val="20"/>
          <w:lang w:val="en-US"/>
        </w:rPr>
        <w:t>Indian medicinal plants (2</w:t>
      </w:r>
      <w:r w:rsidRPr="006D1B44">
        <w:rPr>
          <w:iCs/>
          <w:noProof/>
          <w:sz w:val="20"/>
          <w:szCs w:val="20"/>
          <w:vertAlign w:val="superscript"/>
          <w:lang w:val="en-US"/>
        </w:rPr>
        <w:t>nd</w:t>
      </w:r>
      <w:r w:rsidRPr="006D1B44">
        <w:rPr>
          <w:iCs/>
          <w:noProof/>
          <w:sz w:val="20"/>
          <w:szCs w:val="20"/>
          <w:lang w:val="en-US"/>
        </w:rPr>
        <w:t xml:space="preserve"> Edition)</w:t>
      </w:r>
      <w:r w:rsidRPr="006D1B44">
        <w:rPr>
          <w:noProof/>
          <w:sz w:val="20"/>
          <w:szCs w:val="20"/>
          <w:lang w:val="en-US"/>
        </w:rPr>
        <w:t xml:space="preserve">. Lalit Mohan Basu, Allahabad, </w:t>
      </w:r>
      <w:r w:rsidRPr="006D1B44">
        <w:rPr>
          <w:iCs/>
          <w:noProof/>
          <w:sz w:val="20"/>
          <w:szCs w:val="20"/>
          <w:lang w:val="en-US"/>
        </w:rPr>
        <w:t>2</w:t>
      </w:r>
      <w:r w:rsidRPr="006D1B44">
        <w:rPr>
          <w:noProof/>
          <w:sz w:val="20"/>
          <w:szCs w:val="20"/>
          <w:lang w:val="en-US"/>
        </w:rPr>
        <w:t>: pp. 1052-1054.</w:t>
      </w:r>
    </w:p>
    <w:p w14:paraId="0358772D" w14:textId="77777777" w:rsidR="00D67437" w:rsidRPr="006D1B44" w:rsidRDefault="00D67437" w:rsidP="00D67437">
      <w:pPr>
        <w:pStyle w:val="Tabletext"/>
        <w:numPr>
          <w:ilvl w:val="0"/>
          <w:numId w:val="9"/>
        </w:numPr>
        <w:spacing w:line="276" w:lineRule="auto"/>
        <w:jc w:val="both"/>
        <w:rPr>
          <w:noProof/>
          <w:sz w:val="20"/>
          <w:szCs w:val="20"/>
          <w:lang w:val="en-US"/>
        </w:rPr>
      </w:pPr>
      <w:r w:rsidRPr="006D1B44">
        <w:rPr>
          <w:noProof/>
          <w:sz w:val="20"/>
          <w:szCs w:val="20"/>
          <w:lang w:val="en-US"/>
        </w:rPr>
        <w:t>Bandiola, T. M. B., Ignacio, G. B., Yunson, E. G. A. and Bandiola, P. D. B. (</w:t>
      </w:r>
      <w:r w:rsidRPr="006D1B44">
        <w:rPr>
          <w:bCs/>
          <w:noProof/>
          <w:sz w:val="20"/>
          <w:szCs w:val="20"/>
          <w:lang w:val="en-US"/>
        </w:rPr>
        <w:t>2017</w:t>
      </w:r>
      <w:r w:rsidRPr="006D1B44">
        <w:rPr>
          <w:noProof/>
          <w:sz w:val="20"/>
          <w:szCs w:val="20"/>
          <w:lang w:val="en-US"/>
        </w:rPr>
        <w:t>).</w:t>
      </w:r>
      <w:r w:rsidRPr="006D1B44">
        <w:rPr>
          <w:i/>
          <w:noProof/>
          <w:sz w:val="20"/>
          <w:szCs w:val="20"/>
          <w:lang w:val="en-US"/>
        </w:rPr>
        <w:t>Syzygium cumini</w:t>
      </w:r>
      <w:r w:rsidRPr="006D1B44">
        <w:rPr>
          <w:noProof/>
          <w:sz w:val="20"/>
          <w:szCs w:val="20"/>
          <w:lang w:val="en-US"/>
        </w:rPr>
        <w:t xml:space="preserve"> (L.) Skeels: a review of its phytochemical constituents, toxicity studies, and traditional and pharmacological uses.</w:t>
      </w:r>
      <w:r w:rsidRPr="006D1B44">
        <w:rPr>
          <w:i/>
          <w:noProof/>
          <w:sz w:val="20"/>
          <w:szCs w:val="20"/>
          <w:lang w:val="en-US"/>
        </w:rPr>
        <w:t>International Journal of Applied Pharmaceutical and Biological Research</w:t>
      </w:r>
      <w:r w:rsidRPr="006D1B44">
        <w:rPr>
          <w:noProof/>
          <w:sz w:val="20"/>
          <w:szCs w:val="20"/>
          <w:lang w:val="en-US"/>
        </w:rPr>
        <w:t xml:space="preserve">, </w:t>
      </w:r>
      <w:r w:rsidRPr="006D1B44">
        <w:rPr>
          <w:iCs/>
          <w:noProof/>
          <w:sz w:val="20"/>
          <w:szCs w:val="20"/>
          <w:lang w:val="en-US"/>
        </w:rPr>
        <w:t>2(6)</w:t>
      </w:r>
      <w:r w:rsidRPr="006D1B44">
        <w:rPr>
          <w:noProof/>
          <w:sz w:val="20"/>
          <w:szCs w:val="20"/>
          <w:lang w:val="en-US"/>
        </w:rPr>
        <w:t>: 15</w:t>
      </w:r>
      <w:r w:rsidRPr="006D1B44">
        <w:rPr>
          <w:noProof/>
          <w:sz w:val="20"/>
          <w:szCs w:val="20"/>
          <w:shd w:val="clear" w:color="auto" w:fill="FFFFFF"/>
          <w:lang w:val="en-US"/>
        </w:rPr>
        <w:t>-</w:t>
      </w:r>
      <w:r w:rsidRPr="006D1B44">
        <w:rPr>
          <w:noProof/>
          <w:sz w:val="20"/>
          <w:szCs w:val="20"/>
          <w:lang w:val="en-US"/>
        </w:rPr>
        <w:t>23.</w:t>
      </w:r>
    </w:p>
    <w:p w14:paraId="73E0B836" w14:textId="77777777" w:rsidR="00D67437" w:rsidRPr="006D1B44" w:rsidRDefault="00D67437" w:rsidP="00D67437">
      <w:pPr>
        <w:pStyle w:val="Tabletext"/>
        <w:numPr>
          <w:ilvl w:val="0"/>
          <w:numId w:val="9"/>
        </w:numPr>
        <w:spacing w:line="276" w:lineRule="auto"/>
        <w:jc w:val="both"/>
        <w:rPr>
          <w:noProof/>
          <w:sz w:val="20"/>
          <w:szCs w:val="20"/>
          <w:lang w:val="en-US"/>
        </w:rPr>
      </w:pPr>
      <w:r w:rsidRPr="006D1B44">
        <w:rPr>
          <w:noProof/>
          <w:sz w:val="20"/>
          <w:szCs w:val="20"/>
          <w:lang w:val="en-US"/>
        </w:rPr>
        <w:t>Ayyanar, M. and Subash-Babu, P. (</w:t>
      </w:r>
      <w:r w:rsidRPr="006D1B44">
        <w:rPr>
          <w:bCs/>
          <w:noProof/>
          <w:sz w:val="20"/>
          <w:szCs w:val="20"/>
          <w:lang w:val="en-US"/>
        </w:rPr>
        <w:t>2012</w:t>
      </w:r>
      <w:r w:rsidRPr="006D1B44">
        <w:rPr>
          <w:noProof/>
          <w:sz w:val="20"/>
          <w:szCs w:val="20"/>
          <w:lang w:val="en-US"/>
        </w:rPr>
        <w:t xml:space="preserve">). </w:t>
      </w:r>
      <w:r w:rsidRPr="006D1B44">
        <w:rPr>
          <w:i/>
          <w:noProof/>
          <w:sz w:val="20"/>
          <w:szCs w:val="20"/>
          <w:lang w:val="en-US"/>
        </w:rPr>
        <w:t>Syzygium cumini</w:t>
      </w:r>
      <w:r w:rsidRPr="006D1B44">
        <w:rPr>
          <w:noProof/>
          <w:sz w:val="20"/>
          <w:szCs w:val="20"/>
          <w:lang w:val="en-US"/>
        </w:rPr>
        <w:t xml:space="preserve"> (L.) Skeels: A review of its phytochemical constituents and traditional uses.</w:t>
      </w:r>
      <w:r w:rsidRPr="006D1B44">
        <w:rPr>
          <w:i/>
          <w:iCs/>
          <w:noProof/>
          <w:sz w:val="20"/>
          <w:szCs w:val="20"/>
          <w:lang w:val="en-US"/>
        </w:rPr>
        <w:t>Asian Pacific Journal of Tropical Biomedicine</w:t>
      </w:r>
      <w:r w:rsidRPr="006D1B44">
        <w:rPr>
          <w:noProof/>
          <w:sz w:val="20"/>
          <w:szCs w:val="20"/>
          <w:lang w:val="en-US"/>
        </w:rPr>
        <w:t xml:space="preserve">, </w:t>
      </w:r>
      <w:r w:rsidRPr="006D1B44">
        <w:rPr>
          <w:iCs/>
          <w:noProof/>
          <w:sz w:val="20"/>
          <w:szCs w:val="20"/>
          <w:lang w:val="en-US"/>
        </w:rPr>
        <w:t>2(9)</w:t>
      </w:r>
      <w:r w:rsidRPr="006D1B44">
        <w:rPr>
          <w:noProof/>
          <w:sz w:val="20"/>
          <w:szCs w:val="20"/>
          <w:lang w:val="en-US"/>
        </w:rPr>
        <w:t>: 240-246.</w:t>
      </w:r>
    </w:p>
    <w:p w14:paraId="0F07D8AC" w14:textId="77777777" w:rsidR="00D67437" w:rsidRPr="006D1B44" w:rsidRDefault="00D67437" w:rsidP="00D67437">
      <w:pPr>
        <w:pStyle w:val="Tabletext"/>
        <w:numPr>
          <w:ilvl w:val="0"/>
          <w:numId w:val="9"/>
        </w:numPr>
        <w:spacing w:line="276" w:lineRule="auto"/>
        <w:jc w:val="both"/>
        <w:rPr>
          <w:noProof/>
          <w:sz w:val="20"/>
          <w:szCs w:val="20"/>
          <w:lang w:val="en-US"/>
        </w:rPr>
      </w:pPr>
      <w:r w:rsidRPr="006D1B44">
        <w:rPr>
          <w:noProof/>
          <w:sz w:val="20"/>
          <w:szCs w:val="20"/>
          <w:lang w:val="en-US"/>
        </w:rPr>
        <w:t>Ramos, I. L. and Bandiola, T. M. B. (</w:t>
      </w:r>
      <w:r w:rsidRPr="006D1B44">
        <w:rPr>
          <w:bCs/>
          <w:noProof/>
          <w:sz w:val="20"/>
          <w:szCs w:val="20"/>
          <w:lang w:val="en-US"/>
        </w:rPr>
        <w:t>2017</w:t>
      </w:r>
      <w:r w:rsidRPr="006D1B44">
        <w:rPr>
          <w:noProof/>
          <w:sz w:val="20"/>
          <w:szCs w:val="20"/>
          <w:lang w:val="en-US"/>
        </w:rPr>
        <w:t xml:space="preserve">). Phytochemical screening of </w:t>
      </w:r>
      <w:r w:rsidRPr="006D1B44">
        <w:rPr>
          <w:i/>
          <w:noProof/>
          <w:sz w:val="20"/>
          <w:szCs w:val="20"/>
          <w:lang w:val="en-US"/>
        </w:rPr>
        <w:t>Syzygium cumini</w:t>
      </w:r>
      <w:r w:rsidRPr="006D1B44">
        <w:rPr>
          <w:noProof/>
          <w:sz w:val="20"/>
          <w:szCs w:val="20"/>
          <w:lang w:val="en-US"/>
        </w:rPr>
        <w:t xml:space="preserve"> (Myrtaceae) leaf extracts using different solvents of extraction.</w:t>
      </w:r>
      <w:r w:rsidRPr="006D1B44">
        <w:rPr>
          <w:i/>
          <w:iCs/>
          <w:noProof/>
          <w:sz w:val="20"/>
          <w:szCs w:val="20"/>
          <w:lang w:val="en-US"/>
        </w:rPr>
        <w:t>Der Pharmacia Lettre</w:t>
      </w:r>
      <w:r w:rsidRPr="006D1B44">
        <w:rPr>
          <w:iCs/>
          <w:noProof/>
          <w:sz w:val="20"/>
          <w:szCs w:val="20"/>
          <w:lang w:val="en-US"/>
        </w:rPr>
        <w:t>, 9(2)</w:t>
      </w:r>
      <w:r w:rsidRPr="006D1B44">
        <w:rPr>
          <w:noProof/>
          <w:sz w:val="20"/>
          <w:szCs w:val="20"/>
          <w:lang w:val="en-US"/>
        </w:rPr>
        <w:t>: 74-78.</w:t>
      </w:r>
    </w:p>
    <w:p w14:paraId="3B0FE513" w14:textId="77777777" w:rsidR="00D67437" w:rsidRPr="006D1B44" w:rsidRDefault="00D67437" w:rsidP="00D67437">
      <w:pPr>
        <w:pStyle w:val="Tabletext"/>
        <w:numPr>
          <w:ilvl w:val="0"/>
          <w:numId w:val="9"/>
        </w:numPr>
        <w:spacing w:line="276" w:lineRule="auto"/>
        <w:jc w:val="both"/>
        <w:rPr>
          <w:noProof/>
          <w:sz w:val="20"/>
          <w:szCs w:val="20"/>
          <w:lang w:val="en-US"/>
        </w:rPr>
      </w:pPr>
      <w:r w:rsidRPr="006D1B44">
        <w:rPr>
          <w:noProof/>
          <w:sz w:val="20"/>
          <w:szCs w:val="20"/>
          <w:lang w:val="en-US"/>
        </w:rPr>
        <w:t>Ramya, S., Neethirajan, K. and Jayakumararaj, R. (</w:t>
      </w:r>
      <w:r w:rsidRPr="006D1B44">
        <w:rPr>
          <w:bCs/>
          <w:noProof/>
          <w:sz w:val="20"/>
          <w:szCs w:val="20"/>
          <w:lang w:val="en-US"/>
        </w:rPr>
        <w:t>2012</w:t>
      </w:r>
      <w:r w:rsidRPr="006D1B44">
        <w:rPr>
          <w:noProof/>
          <w:sz w:val="20"/>
          <w:szCs w:val="20"/>
          <w:lang w:val="en-US"/>
        </w:rPr>
        <w:t xml:space="preserve">). Profile of bioactive compounds in </w:t>
      </w:r>
      <w:r w:rsidRPr="006D1B44">
        <w:rPr>
          <w:i/>
          <w:noProof/>
          <w:sz w:val="20"/>
          <w:szCs w:val="20"/>
          <w:lang w:val="en-US"/>
        </w:rPr>
        <w:t>Syzygium cumini</w:t>
      </w:r>
      <w:r w:rsidRPr="006D1B44">
        <w:rPr>
          <w:noProof/>
          <w:sz w:val="20"/>
          <w:szCs w:val="20"/>
          <w:lang w:val="en-US"/>
        </w:rPr>
        <w:t xml:space="preserve"> - a review.</w:t>
      </w:r>
      <w:r w:rsidRPr="006D1B44">
        <w:rPr>
          <w:i/>
          <w:iCs/>
          <w:noProof/>
          <w:sz w:val="20"/>
          <w:szCs w:val="20"/>
          <w:lang w:val="en-US"/>
        </w:rPr>
        <w:t>Journal of Pharmacy Research</w:t>
      </w:r>
      <w:r w:rsidRPr="006D1B44">
        <w:rPr>
          <w:noProof/>
          <w:sz w:val="20"/>
          <w:szCs w:val="20"/>
          <w:lang w:val="en-US"/>
        </w:rPr>
        <w:t xml:space="preserve">, </w:t>
      </w:r>
      <w:r w:rsidRPr="006D1B44">
        <w:rPr>
          <w:iCs/>
          <w:noProof/>
          <w:sz w:val="20"/>
          <w:szCs w:val="20"/>
          <w:lang w:val="en-US"/>
        </w:rPr>
        <w:t>5(8)</w:t>
      </w:r>
      <w:r w:rsidRPr="006D1B44">
        <w:rPr>
          <w:noProof/>
          <w:sz w:val="20"/>
          <w:szCs w:val="20"/>
          <w:lang w:val="en-US"/>
        </w:rPr>
        <w:t>: 4548-4553.</w:t>
      </w:r>
    </w:p>
    <w:p w14:paraId="6BD3D248" w14:textId="77777777" w:rsidR="00D67437" w:rsidRPr="006D1B44" w:rsidRDefault="00D67437" w:rsidP="00D67437">
      <w:pPr>
        <w:pStyle w:val="Tabletext"/>
        <w:numPr>
          <w:ilvl w:val="0"/>
          <w:numId w:val="9"/>
        </w:numPr>
        <w:spacing w:line="276" w:lineRule="auto"/>
        <w:jc w:val="both"/>
        <w:rPr>
          <w:noProof/>
          <w:sz w:val="20"/>
          <w:szCs w:val="20"/>
          <w:lang w:val="en-US"/>
        </w:rPr>
      </w:pPr>
      <w:r w:rsidRPr="006D1B44">
        <w:rPr>
          <w:noProof/>
          <w:sz w:val="20"/>
          <w:szCs w:val="20"/>
          <w:lang w:val="en-US"/>
        </w:rPr>
        <w:t>Kumar, A., Ilavarasan, R., Jayachandran, T., Deecaraman, M., Aravindan, P., Padmanabhan, N. and Krishan, M. R. V. (</w:t>
      </w:r>
      <w:r w:rsidRPr="006D1B44">
        <w:rPr>
          <w:bCs/>
          <w:noProof/>
          <w:sz w:val="20"/>
          <w:szCs w:val="20"/>
          <w:lang w:val="en-US"/>
        </w:rPr>
        <w:t>2013</w:t>
      </w:r>
      <w:r w:rsidRPr="006D1B44">
        <w:rPr>
          <w:noProof/>
          <w:sz w:val="20"/>
          <w:szCs w:val="20"/>
          <w:lang w:val="en-US"/>
        </w:rPr>
        <w:t>).</w:t>
      </w:r>
      <w:r w:rsidRPr="006D1B44">
        <w:rPr>
          <w:noProof/>
          <w:sz w:val="20"/>
          <w:szCs w:val="20"/>
          <w:shd w:val="clear" w:color="auto" w:fill="FFFFFF"/>
          <w:lang w:val="en-US"/>
        </w:rPr>
        <w:t xml:space="preserve">Anti-diabetic activity of </w:t>
      </w:r>
      <w:r w:rsidRPr="006D1B44">
        <w:rPr>
          <w:i/>
          <w:noProof/>
          <w:sz w:val="20"/>
          <w:szCs w:val="20"/>
          <w:shd w:val="clear" w:color="auto" w:fill="FFFFFF"/>
          <w:lang w:val="en-US"/>
        </w:rPr>
        <w:t>Syzygium cumini</w:t>
      </w:r>
      <w:r w:rsidRPr="006D1B44">
        <w:rPr>
          <w:noProof/>
          <w:sz w:val="20"/>
          <w:szCs w:val="20"/>
          <w:shd w:val="clear" w:color="auto" w:fill="FFFFFF"/>
          <w:lang w:val="en-US"/>
        </w:rPr>
        <w:t xml:space="preserve"> and its isolated compound against streptozotocin-induced diabetic rats.</w:t>
      </w:r>
      <w:r w:rsidRPr="006D1B44">
        <w:rPr>
          <w:i/>
          <w:iCs/>
          <w:noProof/>
          <w:sz w:val="20"/>
          <w:szCs w:val="20"/>
          <w:lang w:val="en-US"/>
        </w:rPr>
        <w:t>Journal of Medicinal Plants Research</w:t>
      </w:r>
      <w:r w:rsidRPr="006D1B44">
        <w:rPr>
          <w:noProof/>
          <w:sz w:val="20"/>
          <w:szCs w:val="20"/>
          <w:lang w:val="en-US"/>
        </w:rPr>
        <w:t xml:space="preserve">, </w:t>
      </w:r>
      <w:r w:rsidRPr="006D1B44">
        <w:rPr>
          <w:iCs/>
          <w:noProof/>
          <w:sz w:val="20"/>
          <w:szCs w:val="20"/>
          <w:lang w:val="en-US"/>
        </w:rPr>
        <w:t>2(9)</w:t>
      </w:r>
      <w:r w:rsidRPr="006D1B44">
        <w:rPr>
          <w:noProof/>
          <w:sz w:val="20"/>
          <w:szCs w:val="20"/>
          <w:lang w:val="en-US"/>
        </w:rPr>
        <w:t xml:space="preserve">: 246-249. </w:t>
      </w:r>
    </w:p>
    <w:p w14:paraId="3836FFD4" w14:textId="77777777" w:rsidR="00D67437" w:rsidRPr="006D1B44" w:rsidRDefault="00D67437" w:rsidP="00D67437">
      <w:pPr>
        <w:pStyle w:val="Tabletext"/>
        <w:numPr>
          <w:ilvl w:val="0"/>
          <w:numId w:val="9"/>
        </w:numPr>
        <w:spacing w:line="276" w:lineRule="auto"/>
        <w:jc w:val="both"/>
        <w:rPr>
          <w:noProof/>
          <w:sz w:val="20"/>
          <w:szCs w:val="20"/>
          <w:lang w:val="en-US"/>
        </w:rPr>
      </w:pPr>
      <w:r w:rsidRPr="006D1B44">
        <w:rPr>
          <w:noProof/>
          <w:sz w:val="20"/>
          <w:szCs w:val="20"/>
          <w:lang w:val="en-US"/>
        </w:rPr>
        <w:t>Veeram, A., Sindhu, G. and Girish, C. (</w:t>
      </w:r>
      <w:r w:rsidRPr="006D1B44">
        <w:rPr>
          <w:bCs/>
          <w:noProof/>
          <w:sz w:val="20"/>
          <w:szCs w:val="20"/>
          <w:lang w:val="en-US"/>
        </w:rPr>
        <w:t>2017</w:t>
      </w:r>
      <w:r w:rsidRPr="006D1B44">
        <w:rPr>
          <w:noProof/>
          <w:sz w:val="20"/>
          <w:szCs w:val="20"/>
          <w:lang w:val="en-US"/>
        </w:rPr>
        <w:t xml:space="preserve">). A review on pharmacology and phytochemistry of </w:t>
      </w:r>
      <w:r w:rsidRPr="006D1B44">
        <w:rPr>
          <w:i/>
          <w:noProof/>
          <w:sz w:val="20"/>
          <w:szCs w:val="20"/>
          <w:lang w:val="en-US"/>
        </w:rPr>
        <w:t>Syzygium cumini</w:t>
      </w:r>
      <w:r w:rsidRPr="006D1B44">
        <w:rPr>
          <w:iCs/>
          <w:noProof/>
          <w:sz w:val="20"/>
          <w:szCs w:val="20"/>
          <w:lang w:val="en-US"/>
        </w:rPr>
        <w:t>.</w:t>
      </w:r>
      <w:r w:rsidRPr="006D1B44">
        <w:rPr>
          <w:i/>
          <w:iCs/>
          <w:noProof/>
          <w:sz w:val="20"/>
          <w:szCs w:val="20"/>
          <w:lang w:val="en-US"/>
        </w:rPr>
        <w:t xml:space="preserve"> Indian Journal of Pharmaceutical and Biological Res</w:t>
      </w:r>
      <w:r w:rsidRPr="006D1B44">
        <w:rPr>
          <w:noProof/>
          <w:sz w:val="20"/>
          <w:szCs w:val="20"/>
          <w:lang w:val="en-US"/>
        </w:rPr>
        <w:t xml:space="preserve">earch, </w:t>
      </w:r>
      <w:r w:rsidRPr="006D1B44">
        <w:rPr>
          <w:iCs/>
          <w:noProof/>
          <w:sz w:val="20"/>
          <w:szCs w:val="20"/>
          <w:lang w:val="en-US"/>
        </w:rPr>
        <w:t>5(4)</w:t>
      </w:r>
      <w:r w:rsidRPr="006D1B44">
        <w:rPr>
          <w:noProof/>
          <w:sz w:val="20"/>
          <w:szCs w:val="20"/>
          <w:lang w:val="en-US"/>
        </w:rPr>
        <w:t xml:space="preserve">: 24-28. </w:t>
      </w:r>
    </w:p>
    <w:p w14:paraId="3101429B" w14:textId="77777777" w:rsidR="00D67437" w:rsidRPr="006D1B44" w:rsidRDefault="00D67437" w:rsidP="00D67437">
      <w:pPr>
        <w:pStyle w:val="Tabletext"/>
        <w:numPr>
          <w:ilvl w:val="0"/>
          <w:numId w:val="9"/>
        </w:numPr>
        <w:spacing w:line="276" w:lineRule="auto"/>
        <w:jc w:val="both"/>
        <w:rPr>
          <w:noProof/>
          <w:sz w:val="20"/>
          <w:szCs w:val="20"/>
          <w:lang w:val="en-US"/>
        </w:rPr>
      </w:pPr>
      <w:r w:rsidRPr="006D1B44">
        <w:rPr>
          <w:noProof/>
          <w:sz w:val="20"/>
          <w:szCs w:val="20"/>
          <w:lang w:val="en-US"/>
        </w:rPr>
        <w:t>Katiyar, D., Singh, V. and Ali, M. (</w:t>
      </w:r>
      <w:r w:rsidRPr="006D1B44">
        <w:rPr>
          <w:bCs/>
          <w:noProof/>
          <w:sz w:val="20"/>
          <w:szCs w:val="20"/>
          <w:lang w:val="en-US"/>
        </w:rPr>
        <w:t xml:space="preserve">2016). </w:t>
      </w:r>
      <w:r w:rsidRPr="006D1B44">
        <w:rPr>
          <w:noProof/>
          <w:sz w:val="20"/>
          <w:szCs w:val="20"/>
          <w:lang w:val="en-US"/>
        </w:rPr>
        <w:t xml:space="preserve">Recent advances in the pharmacological potential of </w:t>
      </w:r>
      <w:r w:rsidRPr="006D1B44">
        <w:rPr>
          <w:i/>
          <w:noProof/>
          <w:sz w:val="20"/>
          <w:szCs w:val="20"/>
          <w:lang w:val="en-US"/>
        </w:rPr>
        <w:t>Syzygium cumini</w:t>
      </w:r>
      <w:r w:rsidRPr="006D1B44">
        <w:rPr>
          <w:noProof/>
          <w:sz w:val="20"/>
          <w:szCs w:val="20"/>
          <w:lang w:val="en-US"/>
        </w:rPr>
        <w:t xml:space="preserve">: A review. </w:t>
      </w:r>
      <w:r w:rsidRPr="006D1B44">
        <w:rPr>
          <w:i/>
          <w:iCs/>
          <w:noProof/>
          <w:sz w:val="20"/>
          <w:szCs w:val="20"/>
          <w:lang w:val="en-US"/>
        </w:rPr>
        <w:t>Advances in Applied Science Research</w:t>
      </w:r>
      <w:r w:rsidRPr="006D1B44">
        <w:rPr>
          <w:noProof/>
          <w:sz w:val="20"/>
          <w:szCs w:val="20"/>
          <w:lang w:val="en-US"/>
        </w:rPr>
        <w:t xml:space="preserve">, </w:t>
      </w:r>
      <w:r w:rsidRPr="006D1B44">
        <w:rPr>
          <w:iCs/>
          <w:noProof/>
          <w:sz w:val="20"/>
          <w:szCs w:val="20"/>
          <w:lang w:val="en-US"/>
        </w:rPr>
        <w:t>7(3)</w:t>
      </w:r>
      <w:r w:rsidRPr="006D1B44">
        <w:rPr>
          <w:noProof/>
          <w:sz w:val="20"/>
          <w:szCs w:val="20"/>
          <w:lang w:val="en-US"/>
        </w:rPr>
        <w:t>: 1-12.</w:t>
      </w:r>
    </w:p>
    <w:p w14:paraId="1864FEF1" w14:textId="77777777" w:rsidR="00D67437" w:rsidRPr="006D1B44" w:rsidRDefault="00D67437" w:rsidP="00D67437">
      <w:pPr>
        <w:pStyle w:val="Tabletext"/>
        <w:numPr>
          <w:ilvl w:val="0"/>
          <w:numId w:val="9"/>
        </w:numPr>
        <w:spacing w:line="276" w:lineRule="auto"/>
        <w:jc w:val="both"/>
        <w:rPr>
          <w:noProof/>
          <w:sz w:val="20"/>
          <w:szCs w:val="20"/>
          <w:lang w:val="en-US"/>
        </w:rPr>
      </w:pPr>
      <w:r w:rsidRPr="006D1B44">
        <w:rPr>
          <w:noProof/>
          <w:sz w:val="20"/>
          <w:szCs w:val="20"/>
          <w:lang w:val="en-US"/>
        </w:rPr>
        <w:t>Brito, F. A., Lima, L. A., Ramos, M. F. S., Nakamura, M. J., Cavalher-Machado, S. C., Siani, A. C., Henriques, M. G. M. O. and Sampio, A. L. F. (</w:t>
      </w:r>
      <w:r w:rsidRPr="006D1B44">
        <w:rPr>
          <w:bCs/>
          <w:noProof/>
          <w:sz w:val="20"/>
          <w:szCs w:val="20"/>
          <w:lang w:val="en-US"/>
        </w:rPr>
        <w:t>2007</w:t>
      </w:r>
      <w:r w:rsidRPr="006D1B44">
        <w:rPr>
          <w:noProof/>
          <w:sz w:val="20"/>
          <w:szCs w:val="20"/>
          <w:lang w:val="en-US"/>
        </w:rPr>
        <w:t xml:space="preserve">). Pharmacological study of the anti-allergic activity of </w:t>
      </w:r>
      <w:r w:rsidRPr="006D1B44">
        <w:rPr>
          <w:i/>
          <w:noProof/>
          <w:sz w:val="20"/>
          <w:szCs w:val="20"/>
          <w:lang w:val="en-US"/>
        </w:rPr>
        <w:t>Syzygium cumini</w:t>
      </w:r>
      <w:r w:rsidRPr="006D1B44">
        <w:rPr>
          <w:noProof/>
          <w:sz w:val="20"/>
          <w:szCs w:val="20"/>
          <w:lang w:val="en-US"/>
        </w:rPr>
        <w:t xml:space="preserve"> (L.) Skeels. </w:t>
      </w:r>
      <w:r w:rsidRPr="006D1B44">
        <w:rPr>
          <w:i/>
          <w:iCs/>
          <w:noProof/>
          <w:sz w:val="20"/>
          <w:szCs w:val="20"/>
          <w:lang w:val="en-US"/>
        </w:rPr>
        <w:t>Brazilian Journal of Medical and Biological Research</w:t>
      </w:r>
      <w:r w:rsidRPr="006D1B44">
        <w:rPr>
          <w:noProof/>
          <w:sz w:val="20"/>
          <w:szCs w:val="20"/>
          <w:lang w:val="en-US"/>
        </w:rPr>
        <w:t xml:space="preserve">, </w:t>
      </w:r>
      <w:r w:rsidRPr="006D1B44">
        <w:rPr>
          <w:iCs/>
          <w:noProof/>
          <w:sz w:val="20"/>
          <w:szCs w:val="20"/>
          <w:lang w:val="en-US"/>
        </w:rPr>
        <w:t>40(1):</w:t>
      </w:r>
      <w:r w:rsidRPr="006D1B44">
        <w:rPr>
          <w:noProof/>
          <w:sz w:val="20"/>
          <w:szCs w:val="20"/>
          <w:lang w:val="en-US"/>
        </w:rPr>
        <w:t xml:space="preserve"> 105-115.</w:t>
      </w:r>
    </w:p>
    <w:p w14:paraId="759513BA" w14:textId="77777777" w:rsidR="00D67437" w:rsidRPr="006D1B44" w:rsidRDefault="00D67437" w:rsidP="00D67437">
      <w:pPr>
        <w:pStyle w:val="Tabletext"/>
        <w:numPr>
          <w:ilvl w:val="0"/>
          <w:numId w:val="9"/>
        </w:numPr>
        <w:spacing w:line="276" w:lineRule="auto"/>
        <w:jc w:val="both"/>
        <w:rPr>
          <w:noProof/>
          <w:sz w:val="20"/>
          <w:szCs w:val="20"/>
          <w:lang w:val="en-US"/>
        </w:rPr>
      </w:pPr>
      <w:r w:rsidRPr="006D1B44">
        <w:rPr>
          <w:noProof/>
          <w:sz w:val="20"/>
          <w:szCs w:val="20"/>
          <w:lang w:val="en-US"/>
        </w:rPr>
        <w:t>Gowri, S. S. and Vasantha, K. (</w:t>
      </w:r>
      <w:r w:rsidRPr="006D1B44">
        <w:rPr>
          <w:bCs/>
          <w:noProof/>
          <w:sz w:val="20"/>
          <w:szCs w:val="20"/>
          <w:lang w:val="en-US"/>
        </w:rPr>
        <w:t>2010</w:t>
      </w:r>
      <w:r w:rsidRPr="006D1B44">
        <w:rPr>
          <w:noProof/>
          <w:sz w:val="20"/>
          <w:szCs w:val="20"/>
          <w:lang w:val="en-US"/>
        </w:rPr>
        <w:t xml:space="preserve">). Phytochemical screening and antibacterial activity of </w:t>
      </w:r>
      <w:r w:rsidRPr="006D1B44">
        <w:rPr>
          <w:i/>
          <w:noProof/>
          <w:sz w:val="20"/>
          <w:szCs w:val="20"/>
          <w:lang w:val="en-US"/>
        </w:rPr>
        <w:t>Syzygium cumini</w:t>
      </w:r>
      <w:r w:rsidRPr="006D1B44">
        <w:rPr>
          <w:noProof/>
          <w:sz w:val="20"/>
          <w:szCs w:val="20"/>
          <w:lang w:val="en-US"/>
        </w:rPr>
        <w:t xml:space="preserve"> (L.) (Myrtaceae) leaves extracts. </w:t>
      </w:r>
      <w:r w:rsidRPr="006D1B44">
        <w:rPr>
          <w:i/>
          <w:iCs/>
          <w:noProof/>
          <w:sz w:val="20"/>
          <w:szCs w:val="20"/>
          <w:lang w:val="en-US"/>
        </w:rPr>
        <w:t>International Journal of PharmTech Research</w:t>
      </w:r>
      <w:r w:rsidRPr="006D1B44">
        <w:rPr>
          <w:noProof/>
          <w:sz w:val="20"/>
          <w:szCs w:val="20"/>
          <w:lang w:val="en-US"/>
        </w:rPr>
        <w:t xml:space="preserve">, </w:t>
      </w:r>
      <w:r w:rsidRPr="006D1B44">
        <w:rPr>
          <w:iCs/>
          <w:noProof/>
          <w:sz w:val="20"/>
          <w:szCs w:val="20"/>
          <w:lang w:val="en-US"/>
        </w:rPr>
        <w:t>2(2)</w:t>
      </w:r>
      <w:r w:rsidRPr="006D1B44">
        <w:rPr>
          <w:noProof/>
          <w:sz w:val="20"/>
          <w:szCs w:val="20"/>
          <w:lang w:val="en-US"/>
        </w:rPr>
        <w:t>: 1569- 1573.</w:t>
      </w:r>
    </w:p>
    <w:p w14:paraId="7322BEE7" w14:textId="77777777" w:rsidR="00D67437" w:rsidRPr="006D1B44" w:rsidRDefault="00D67437" w:rsidP="00D67437">
      <w:pPr>
        <w:pStyle w:val="Tabletext"/>
        <w:numPr>
          <w:ilvl w:val="0"/>
          <w:numId w:val="9"/>
        </w:numPr>
        <w:spacing w:line="276" w:lineRule="auto"/>
        <w:jc w:val="both"/>
        <w:rPr>
          <w:noProof/>
          <w:sz w:val="20"/>
          <w:szCs w:val="20"/>
          <w:lang w:val="en-US"/>
        </w:rPr>
      </w:pPr>
      <w:r w:rsidRPr="006D1B44">
        <w:rPr>
          <w:noProof/>
          <w:sz w:val="20"/>
          <w:szCs w:val="20"/>
          <w:lang w:val="en-US"/>
        </w:rPr>
        <w:t>Dhalani, J., Dubal, G., Rathod, C. and Nariya, P. (</w:t>
      </w:r>
      <w:r w:rsidRPr="006D1B44">
        <w:rPr>
          <w:bCs/>
          <w:noProof/>
          <w:sz w:val="20"/>
          <w:szCs w:val="20"/>
          <w:lang w:val="en-US"/>
        </w:rPr>
        <w:t>2020</w:t>
      </w:r>
      <w:r w:rsidRPr="006D1B44">
        <w:rPr>
          <w:noProof/>
          <w:sz w:val="20"/>
          <w:szCs w:val="20"/>
          <w:lang w:val="en-US"/>
        </w:rPr>
        <w:t xml:space="preserve">). Evaluation of non-polar composition in </w:t>
      </w:r>
      <w:r w:rsidRPr="006D1B44">
        <w:rPr>
          <w:i/>
          <w:iCs/>
          <w:noProof/>
          <w:sz w:val="20"/>
          <w:szCs w:val="20"/>
          <w:lang w:val="en-US"/>
        </w:rPr>
        <w:t>Plumbago zeylanica</w:t>
      </w:r>
      <w:r w:rsidRPr="006D1B44">
        <w:rPr>
          <w:noProof/>
          <w:sz w:val="20"/>
          <w:szCs w:val="20"/>
          <w:lang w:val="en-US"/>
        </w:rPr>
        <w:t xml:space="preserve"> leaves by gas chro</w:t>
      </w:r>
      <w:r w:rsidRPr="006D1B44">
        <w:rPr>
          <w:noProof/>
          <w:sz w:val="20"/>
          <w:szCs w:val="20"/>
          <w:lang w:val="en-US"/>
        </w:rPr>
        <w:softHyphen/>
        <w:t>matography and mass spectrometry.</w:t>
      </w:r>
      <w:r w:rsidRPr="006D1B44">
        <w:rPr>
          <w:i/>
          <w:iCs/>
          <w:noProof/>
          <w:sz w:val="20"/>
          <w:szCs w:val="20"/>
          <w:lang w:val="en-US"/>
        </w:rPr>
        <w:t>Folia Medica</w:t>
      </w:r>
      <w:r w:rsidRPr="006D1B44">
        <w:rPr>
          <w:noProof/>
          <w:sz w:val="20"/>
          <w:szCs w:val="20"/>
          <w:lang w:val="en-US"/>
        </w:rPr>
        <w:t xml:space="preserve">, </w:t>
      </w:r>
      <w:r w:rsidRPr="006D1B44">
        <w:rPr>
          <w:iCs/>
          <w:noProof/>
          <w:sz w:val="20"/>
          <w:szCs w:val="20"/>
          <w:lang w:val="en-US"/>
        </w:rPr>
        <w:t>62(2)</w:t>
      </w:r>
      <w:r w:rsidRPr="006D1B44">
        <w:rPr>
          <w:noProof/>
          <w:sz w:val="20"/>
          <w:szCs w:val="20"/>
          <w:lang w:val="en-US"/>
        </w:rPr>
        <w:t xml:space="preserve">: 308-313. </w:t>
      </w:r>
    </w:p>
    <w:p w14:paraId="17029955" w14:textId="77777777" w:rsidR="00D67437" w:rsidRPr="00B24583" w:rsidRDefault="00D67437" w:rsidP="00D67437">
      <w:pPr>
        <w:pStyle w:val="Tabletext"/>
        <w:numPr>
          <w:ilvl w:val="0"/>
          <w:numId w:val="9"/>
        </w:numPr>
        <w:spacing w:line="276" w:lineRule="auto"/>
        <w:jc w:val="both"/>
        <w:rPr>
          <w:noProof/>
          <w:sz w:val="20"/>
          <w:szCs w:val="20"/>
          <w:lang w:val="en-US"/>
        </w:rPr>
      </w:pPr>
      <w:r w:rsidRPr="006D1B44">
        <w:rPr>
          <w:noProof/>
          <w:sz w:val="20"/>
          <w:szCs w:val="20"/>
          <w:lang w:val="en-US"/>
        </w:rPr>
        <w:lastRenderedPageBreak/>
        <w:t>Dhalani, J., Kapadiya, K., Pandya, M., Dubal, G., Imbraj, P. and Nariya, P. (</w:t>
      </w:r>
      <w:r w:rsidRPr="006D1B44">
        <w:rPr>
          <w:bCs/>
          <w:noProof/>
          <w:sz w:val="20"/>
          <w:szCs w:val="20"/>
          <w:lang w:val="en-US"/>
        </w:rPr>
        <w:t>2018</w:t>
      </w:r>
      <w:r w:rsidRPr="006D1B44">
        <w:rPr>
          <w:noProof/>
          <w:sz w:val="20"/>
          <w:szCs w:val="20"/>
          <w:lang w:val="en-US"/>
        </w:rPr>
        <w:t xml:space="preserve">). An approach to identify sterol entities from </w:t>
      </w:r>
      <w:r w:rsidRPr="006D1B44">
        <w:rPr>
          <w:i/>
          <w:iCs/>
          <w:noProof/>
          <w:sz w:val="20"/>
          <w:szCs w:val="20"/>
          <w:lang w:val="en-US"/>
        </w:rPr>
        <w:t>Abrus Pretorius'</w:t>
      </w:r>
      <w:r w:rsidRPr="006D1B44">
        <w:rPr>
          <w:noProof/>
          <w:sz w:val="20"/>
          <w:szCs w:val="20"/>
          <w:lang w:val="en-US"/>
        </w:rPr>
        <w:t>s seeds by GC-MS.</w:t>
      </w:r>
      <w:r w:rsidRPr="006D1B44">
        <w:rPr>
          <w:i/>
          <w:iCs/>
          <w:noProof/>
          <w:sz w:val="20"/>
          <w:szCs w:val="20"/>
          <w:lang w:val="en-US"/>
        </w:rPr>
        <w:t>Journal of Scientific and Industrial Research</w:t>
      </w:r>
      <w:r w:rsidRPr="006D1B44">
        <w:rPr>
          <w:noProof/>
          <w:sz w:val="20"/>
          <w:szCs w:val="20"/>
          <w:lang w:val="en-US"/>
        </w:rPr>
        <w:t xml:space="preserve">, </w:t>
      </w:r>
      <w:r w:rsidRPr="006D1B44">
        <w:rPr>
          <w:iCs/>
          <w:noProof/>
          <w:sz w:val="20"/>
          <w:szCs w:val="20"/>
          <w:lang w:val="en-US"/>
        </w:rPr>
        <w:t>77</w:t>
      </w:r>
      <w:r w:rsidRPr="006D1B44">
        <w:rPr>
          <w:noProof/>
          <w:sz w:val="20"/>
          <w:szCs w:val="20"/>
          <w:lang w:val="en-US"/>
        </w:rPr>
        <w:t xml:space="preserve">: 297-300. </w:t>
      </w:r>
    </w:p>
    <w:p w14:paraId="59C11DA1" w14:textId="77777777" w:rsidR="00D67437" w:rsidRDefault="00D67437" w:rsidP="00D67437">
      <w:pPr>
        <w:pStyle w:val="Tabletext"/>
        <w:numPr>
          <w:ilvl w:val="0"/>
          <w:numId w:val="9"/>
        </w:numPr>
        <w:spacing w:line="276" w:lineRule="auto"/>
        <w:jc w:val="both"/>
        <w:rPr>
          <w:noProof/>
          <w:sz w:val="20"/>
          <w:szCs w:val="20"/>
          <w:lang w:val="en-US"/>
        </w:rPr>
      </w:pPr>
      <w:r w:rsidRPr="006D1B44">
        <w:rPr>
          <w:noProof/>
          <w:sz w:val="20"/>
          <w:szCs w:val="20"/>
          <w:lang w:val="en-US"/>
        </w:rPr>
        <w:t>Dhalani, J., Parmar, R., Rajpara, R. and Nariya, P. (</w:t>
      </w:r>
      <w:r w:rsidRPr="006D1B44">
        <w:rPr>
          <w:bCs/>
          <w:noProof/>
          <w:sz w:val="20"/>
          <w:szCs w:val="20"/>
          <w:lang w:val="en-US"/>
        </w:rPr>
        <w:t>2020</w:t>
      </w:r>
      <w:r w:rsidRPr="006D1B44">
        <w:rPr>
          <w:noProof/>
          <w:sz w:val="20"/>
          <w:szCs w:val="20"/>
          <w:lang w:val="en-US"/>
        </w:rPr>
        <w:t xml:space="preserve">). Rapid identification of fatty acids from </w:t>
      </w:r>
      <w:r w:rsidRPr="006D1B44">
        <w:rPr>
          <w:i/>
          <w:iCs/>
          <w:noProof/>
          <w:sz w:val="20"/>
          <w:szCs w:val="20"/>
          <w:lang w:val="en-US"/>
        </w:rPr>
        <w:t>Leptadenia reticulata</w:t>
      </w:r>
      <w:r w:rsidRPr="006D1B44">
        <w:rPr>
          <w:noProof/>
          <w:sz w:val="20"/>
          <w:szCs w:val="20"/>
          <w:lang w:val="en-US"/>
        </w:rPr>
        <w:t xml:space="preserve"> areal parts by GC-MS.</w:t>
      </w:r>
      <w:r w:rsidRPr="006D1B44">
        <w:rPr>
          <w:i/>
          <w:iCs/>
          <w:noProof/>
          <w:sz w:val="20"/>
          <w:szCs w:val="20"/>
          <w:lang w:val="en-US"/>
        </w:rPr>
        <w:t>Journal of Scientific and Industrial Research</w:t>
      </w:r>
      <w:r w:rsidRPr="006D1B44">
        <w:rPr>
          <w:noProof/>
          <w:sz w:val="20"/>
          <w:szCs w:val="20"/>
          <w:lang w:val="en-US"/>
        </w:rPr>
        <w:t xml:space="preserve">, </w:t>
      </w:r>
      <w:r w:rsidRPr="006D1B44">
        <w:rPr>
          <w:iCs/>
          <w:noProof/>
          <w:sz w:val="20"/>
          <w:szCs w:val="20"/>
          <w:lang w:val="en-US"/>
        </w:rPr>
        <w:t>79(8)</w:t>
      </w:r>
      <w:r w:rsidRPr="006D1B44">
        <w:rPr>
          <w:noProof/>
          <w:sz w:val="20"/>
          <w:szCs w:val="20"/>
          <w:lang w:val="en-US"/>
        </w:rPr>
        <w:t>: 709- 711.</w:t>
      </w:r>
    </w:p>
    <w:p w14:paraId="609A9BD4" w14:textId="77777777" w:rsidR="00D67437" w:rsidRPr="006D1B44" w:rsidRDefault="00D67437" w:rsidP="00D67437">
      <w:pPr>
        <w:pStyle w:val="Tabletext"/>
        <w:spacing w:line="276" w:lineRule="auto"/>
        <w:jc w:val="both"/>
        <w:rPr>
          <w:noProof/>
          <w:sz w:val="20"/>
          <w:szCs w:val="20"/>
          <w:lang w:val="en-US"/>
        </w:rPr>
      </w:pPr>
    </w:p>
    <w:p w14:paraId="2658F4E6" w14:textId="77777777" w:rsidR="00D67437" w:rsidRPr="006D1B44" w:rsidRDefault="00D67437" w:rsidP="00D67437">
      <w:pPr>
        <w:pStyle w:val="Tabletext"/>
        <w:numPr>
          <w:ilvl w:val="0"/>
          <w:numId w:val="9"/>
        </w:numPr>
        <w:spacing w:line="276" w:lineRule="auto"/>
        <w:jc w:val="both"/>
        <w:rPr>
          <w:noProof/>
          <w:sz w:val="20"/>
          <w:szCs w:val="20"/>
          <w:lang w:val="en-US"/>
        </w:rPr>
      </w:pPr>
      <w:r w:rsidRPr="006D1B44">
        <w:rPr>
          <w:noProof/>
          <w:sz w:val="20"/>
          <w:szCs w:val="20"/>
          <w:lang w:val="en-US"/>
        </w:rPr>
        <w:t>Dhalani, J., Chandegara, B. and Pathak, V. (</w:t>
      </w:r>
      <w:r w:rsidRPr="006D1B44">
        <w:rPr>
          <w:bCs/>
          <w:noProof/>
          <w:sz w:val="20"/>
          <w:szCs w:val="20"/>
          <w:lang w:val="en-US"/>
        </w:rPr>
        <w:t>2019</w:t>
      </w:r>
      <w:r w:rsidRPr="006D1B44">
        <w:rPr>
          <w:noProof/>
          <w:sz w:val="20"/>
          <w:szCs w:val="20"/>
          <w:lang w:val="en-US"/>
        </w:rPr>
        <w:t xml:space="preserve">). Rapid investigation of sterols from </w:t>
      </w:r>
      <w:r w:rsidRPr="006D1B44">
        <w:rPr>
          <w:i/>
          <w:iCs/>
          <w:noProof/>
          <w:sz w:val="20"/>
          <w:szCs w:val="20"/>
          <w:lang w:val="en-US"/>
        </w:rPr>
        <w:t>Plumbago zeylanica</w:t>
      </w:r>
      <w:r w:rsidRPr="006D1B44">
        <w:rPr>
          <w:noProof/>
          <w:sz w:val="20"/>
          <w:szCs w:val="20"/>
          <w:lang w:val="en-US"/>
        </w:rPr>
        <w:t xml:space="preserve"> stem. </w:t>
      </w:r>
      <w:r w:rsidRPr="006D1B44">
        <w:rPr>
          <w:i/>
          <w:iCs/>
          <w:noProof/>
          <w:sz w:val="20"/>
          <w:szCs w:val="20"/>
          <w:lang w:val="en-US"/>
        </w:rPr>
        <w:t>International Research Conference and summit on Innovations, Startups&amp; Investments</w:t>
      </w:r>
      <w:r w:rsidRPr="006D1B44">
        <w:rPr>
          <w:noProof/>
          <w:sz w:val="20"/>
          <w:szCs w:val="20"/>
          <w:lang w:val="en-US"/>
        </w:rPr>
        <w:t xml:space="preserve">: 69-72. </w:t>
      </w:r>
    </w:p>
    <w:p w14:paraId="3DB7F013" w14:textId="77777777" w:rsidR="00D67437" w:rsidRPr="006D1B44" w:rsidRDefault="00D67437" w:rsidP="00D67437">
      <w:pPr>
        <w:pStyle w:val="Tabletext"/>
        <w:numPr>
          <w:ilvl w:val="0"/>
          <w:numId w:val="9"/>
        </w:numPr>
        <w:spacing w:line="276" w:lineRule="auto"/>
        <w:jc w:val="both"/>
        <w:rPr>
          <w:noProof/>
          <w:sz w:val="20"/>
          <w:szCs w:val="20"/>
          <w:lang w:val="en-US"/>
        </w:rPr>
      </w:pPr>
      <w:r w:rsidRPr="006D1B44">
        <w:rPr>
          <w:noProof/>
          <w:sz w:val="20"/>
          <w:szCs w:val="20"/>
          <w:lang w:val="en-US"/>
        </w:rPr>
        <w:t>Dhalani, J., Dubal, G., Patel, A. and Nariya, P. (</w:t>
      </w:r>
      <w:r w:rsidRPr="006D1B44">
        <w:rPr>
          <w:bCs/>
          <w:noProof/>
          <w:sz w:val="20"/>
          <w:szCs w:val="20"/>
          <w:lang w:val="en-US"/>
        </w:rPr>
        <w:t>2019</w:t>
      </w:r>
      <w:r w:rsidRPr="006D1B44">
        <w:rPr>
          <w:noProof/>
          <w:sz w:val="20"/>
          <w:szCs w:val="20"/>
          <w:lang w:val="en-US"/>
        </w:rPr>
        <w:t xml:space="preserve">). Isolation and identification of non-polar chemical entity from </w:t>
      </w:r>
      <w:r w:rsidRPr="006D1B44">
        <w:rPr>
          <w:i/>
          <w:iCs/>
          <w:noProof/>
          <w:sz w:val="20"/>
          <w:szCs w:val="20"/>
          <w:lang w:val="en-US"/>
        </w:rPr>
        <w:t>Leptadenia reticulata</w:t>
      </w:r>
      <w:r w:rsidRPr="006D1B44">
        <w:rPr>
          <w:noProof/>
          <w:sz w:val="20"/>
          <w:szCs w:val="20"/>
          <w:lang w:val="en-US"/>
        </w:rPr>
        <w:t xml:space="preserve"> aerial parts.</w:t>
      </w:r>
      <w:r w:rsidRPr="006D1B44">
        <w:rPr>
          <w:i/>
          <w:iCs/>
          <w:noProof/>
          <w:sz w:val="20"/>
          <w:szCs w:val="20"/>
          <w:lang w:val="en-US"/>
        </w:rPr>
        <w:t>Asian Journal of Pharmaceutical and Clinical Research</w:t>
      </w:r>
      <w:r w:rsidRPr="006D1B44">
        <w:rPr>
          <w:noProof/>
          <w:sz w:val="20"/>
          <w:szCs w:val="20"/>
          <w:lang w:val="en-US"/>
        </w:rPr>
        <w:t xml:space="preserve">, </w:t>
      </w:r>
      <w:r w:rsidRPr="006D1B44">
        <w:rPr>
          <w:iCs/>
          <w:noProof/>
          <w:sz w:val="20"/>
          <w:szCs w:val="20"/>
          <w:lang w:val="en-US"/>
        </w:rPr>
        <w:t>12(2)</w:t>
      </w:r>
      <w:r w:rsidRPr="006D1B44">
        <w:rPr>
          <w:noProof/>
          <w:sz w:val="20"/>
          <w:szCs w:val="20"/>
          <w:lang w:val="en-US"/>
        </w:rPr>
        <w:t>: 226-229.</w:t>
      </w:r>
    </w:p>
    <w:p w14:paraId="5481DE8B" w14:textId="77777777" w:rsidR="00D67437" w:rsidRPr="006D1B44" w:rsidRDefault="00D67437" w:rsidP="00D67437">
      <w:pPr>
        <w:pStyle w:val="Tabletext"/>
        <w:numPr>
          <w:ilvl w:val="0"/>
          <w:numId w:val="9"/>
        </w:numPr>
        <w:spacing w:line="276" w:lineRule="auto"/>
        <w:jc w:val="both"/>
        <w:rPr>
          <w:noProof/>
          <w:sz w:val="20"/>
          <w:szCs w:val="20"/>
          <w:lang w:val="en-US"/>
        </w:rPr>
      </w:pPr>
      <w:r w:rsidRPr="006D1B44">
        <w:rPr>
          <w:noProof/>
          <w:sz w:val="20"/>
          <w:szCs w:val="20"/>
          <w:lang w:val="en-US"/>
        </w:rPr>
        <w:t>Kim, D. S., Lee, H. J., Jeon, Y. D., Han, Y. H., Kee, J. Y., Kim, H. J., Shin, H. J., Kang, J. W., Lee, B. S., Kim, S. H., Kim., S. J., Park, S. H., Choi, B. M., Park, S. J., Um, J. Y. and Hong, S. H. (</w:t>
      </w:r>
      <w:r w:rsidRPr="006D1B44">
        <w:rPr>
          <w:bCs/>
          <w:noProof/>
          <w:sz w:val="20"/>
          <w:szCs w:val="20"/>
          <w:lang w:val="en-US"/>
        </w:rPr>
        <w:t>2015</w:t>
      </w:r>
      <w:r w:rsidRPr="006D1B44">
        <w:rPr>
          <w:noProof/>
          <w:sz w:val="20"/>
          <w:szCs w:val="20"/>
          <w:lang w:val="en-US"/>
        </w:rPr>
        <w:t xml:space="preserve">). </w:t>
      </w:r>
      <w:r w:rsidRPr="006D1B44">
        <w:rPr>
          <w:i/>
          <w:iCs/>
          <w:noProof/>
          <w:sz w:val="20"/>
          <w:szCs w:val="20"/>
          <w:lang w:val="en-US"/>
        </w:rPr>
        <w:t xml:space="preserve">Alpha pinene </w:t>
      </w:r>
      <w:r w:rsidRPr="006D1B44">
        <w:rPr>
          <w:noProof/>
          <w:sz w:val="20"/>
          <w:szCs w:val="20"/>
          <w:lang w:val="en-US"/>
        </w:rPr>
        <w:t>exhibits anti-inflammatory activity through the suppression of MAPKs and the NF-κB pathway in mouse peritoneal macrophages.</w:t>
      </w:r>
      <w:r w:rsidRPr="006D1B44">
        <w:rPr>
          <w:i/>
          <w:iCs/>
          <w:noProof/>
          <w:sz w:val="20"/>
          <w:szCs w:val="20"/>
          <w:lang w:val="en-US"/>
        </w:rPr>
        <w:t>American Journal of Chinese Medicines</w:t>
      </w:r>
      <w:r w:rsidRPr="006D1B44">
        <w:rPr>
          <w:noProof/>
          <w:sz w:val="20"/>
          <w:szCs w:val="20"/>
          <w:lang w:val="en-US"/>
        </w:rPr>
        <w:t xml:space="preserve">, </w:t>
      </w:r>
      <w:r w:rsidRPr="006D1B44">
        <w:rPr>
          <w:iCs/>
          <w:noProof/>
          <w:sz w:val="20"/>
          <w:szCs w:val="20"/>
          <w:lang w:val="en-US"/>
        </w:rPr>
        <w:t>43(4)</w:t>
      </w:r>
      <w:r w:rsidRPr="006D1B44">
        <w:rPr>
          <w:noProof/>
          <w:sz w:val="20"/>
          <w:szCs w:val="20"/>
          <w:lang w:val="en-US"/>
        </w:rPr>
        <w:t>: 731-742.</w:t>
      </w:r>
    </w:p>
    <w:p w14:paraId="15436BF1" w14:textId="77777777" w:rsidR="00D67437" w:rsidRPr="006D1B44" w:rsidRDefault="00D67437" w:rsidP="00D67437">
      <w:pPr>
        <w:pStyle w:val="Tabletext"/>
        <w:numPr>
          <w:ilvl w:val="0"/>
          <w:numId w:val="9"/>
        </w:numPr>
        <w:spacing w:line="276" w:lineRule="auto"/>
        <w:jc w:val="both"/>
        <w:rPr>
          <w:noProof/>
          <w:sz w:val="20"/>
          <w:szCs w:val="20"/>
          <w:lang w:val="en-US"/>
        </w:rPr>
      </w:pPr>
      <w:r w:rsidRPr="006D1B44">
        <w:rPr>
          <w:noProof/>
          <w:sz w:val="20"/>
          <w:szCs w:val="20"/>
          <w:lang w:val="en-US"/>
        </w:rPr>
        <w:t>Him, A., Ozbek, H., Turel, I. and Oner, A. C. (</w:t>
      </w:r>
      <w:r w:rsidRPr="006D1B44">
        <w:rPr>
          <w:bCs/>
          <w:noProof/>
          <w:sz w:val="20"/>
          <w:szCs w:val="20"/>
          <w:lang w:val="en-US"/>
        </w:rPr>
        <w:t>2008</w:t>
      </w:r>
      <w:r w:rsidRPr="006D1B44">
        <w:rPr>
          <w:noProof/>
          <w:sz w:val="20"/>
          <w:szCs w:val="20"/>
          <w:lang w:val="en-US"/>
        </w:rPr>
        <w:t xml:space="preserve">). Antinociceptive activity of alpha-pinene and fenchone. </w:t>
      </w:r>
      <w:r w:rsidRPr="006D1B44">
        <w:rPr>
          <w:i/>
          <w:iCs/>
          <w:noProof/>
          <w:sz w:val="20"/>
          <w:szCs w:val="20"/>
          <w:lang w:val="en-US"/>
        </w:rPr>
        <w:t xml:space="preserve">Pharmacologyonline </w:t>
      </w:r>
      <w:r w:rsidRPr="006D1B44">
        <w:rPr>
          <w:noProof/>
          <w:sz w:val="20"/>
          <w:szCs w:val="20"/>
          <w:lang w:val="en-US"/>
        </w:rPr>
        <w:t>3: 363-369.</w:t>
      </w:r>
    </w:p>
    <w:p w14:paraId="5690B02D" w14:textId="77777777" w:rsidR="00D67437" w:rsidRPr="006D1B44" w:rsidRDefault="00D67437" w:rsidP="00D67437">
      <w:pPr>
        <w:pStyle w:val="Tabletext"/>
        <w:numPr>
          <w:ilvl w:val="0"/>
          <w:numId w:val="9"/>
        </w:numPr>
        <w:spacing w:line="276" w:lineRule="auto"/>
        <w:jc w:val="both"/>
        <w:rPr>
          <w:noProof/>
          <w:sz w:val="20"/>
          <w:szCs w:val="20"/>
          <w:lang w:val="en-US"/>
        </w:rPr>
      </w:pPr>
      <w:r w:rsidRPr="006D1B44">
        <w:rPr>
          <w:noProof/>
          <w:sz w:val="20"/>
          <w:szCs w:val="20"/>
          <w:lang w:val="en-US"/>
        </w:rPr>
        <w:t>Chen, W. Q., Xu, B., Mao, J. W., Wei., F. X., Li, M., Liu, T., Jin, X. B. and Zhang, L. R. (</w:t>
      </w:r>
      <w:r w:rsidRPr="006D1B44">
        <w:rPr>
          <w:bCs/>
          <w:noProof/>
          <w:sz w:val="20"/>
          <w:szCs w:val="20"/>
          <w:lang w:val="en-US"/>
        </w:rPr>
        <w:t>2014</w:t>
      </w:r>
      <w:r w:rsidRPr="006D1B44">
        <w:rPr>
          <w:noProof/>
          <w:sz w:val="20"/>
          <w:szCs w:val="20"/>
          <w:lang w:val="en-US"/>
        </w:rPr>
        <w:t>). Inhibitory effects of α-pinene on hepatoma carcinoma cell proliferation.</w:t>
      </w:r>
      <w:r w:rsidRPr="006D1B44">
        <w:rPr>
          <w:i/>
          <w:iCs/>
          <w:noProof/>
          <w:sz w:val="20"/>
          <w:szCs w:val="20"/>
          <w:lang w:val="en-US"/>
        </w:rPr>
        <w:t>Asian Pacific Journal of Cancer Prevention</w:t>
      </w:r>
      <w:r w:rsidRPr="006D1B44">
        <w:rPr>
          <w:noProof/>
          <w:sz w:val="20"/>
          <w:szCs w:val="20"/>
          <w:lang w:val="en-US"/>
        </w:rPr>
        <w:t xml:space="preserve">, </w:t>
      </w:r>
      <w:r w:rsidRPr="006D1B44">
        <w:rPr>
          <w:iCs/>
          <w:noProof/>
          <w:sz w:val="20"/>
          <w:szCs w:val="20"/>
          <w:lang w:val="en-US"/>
        </w:rPr>
        <w:t>15(7)</w:t>
      </w:r>
      <w:r w:rsidRPr="006D1B44">
        <w:rPr>
          <w:noProof/>
          <w:sz w:val="20"/>
          <w:szCs w:val="20"/>
          <w:lang w:val="en-US"/>
        </w:rPr>
        <w:t>: 3293-9297.</w:t>
      </w:r>
    </w:p>
    <w:p w14:paraId="07C38DF6" w14:textId="77777777" w:rsidR="00D67437" w:rsidRPr="006D1B44" w:rsidRDefault="00D67437" w:rsidP="00D67437">
      <w:pPr>
        <w:pStyle w:val="Tabletext"/>
        <w:numPr>
          <w:ilvl w:val="0"/>
          <w:numId w:val="9"/>
        </w:numPr>
        <w:spacing w:line="276" w:lineRule="auto"/>
        <w:jc w:val="both"/>
        <w:rPr>
          <w:noProof/>
          <w:sz w:val="20"/>
          <w:szCs w:val="20"/>
          <w:lang w:val="en-US"/>
        </w:rPr>
      </w:pPr>
      <w:r w:rsidRPr="006D1B44">
        <w:rPr>
          <w:noProof/>
          <w:sz w:val="20"/>
          <w:szCs w:val="20"/>
          <w:lang w:val="en-US"/>
        </w:rPr>
        <w:t>Hassan, S. B., Hala, G. M., Goransson, H. and Larsson, R. (2010). Alpha terpineol: a potent anticancer agent which acts through suppressing NF-κB signaling.</w:t>
      </w:r>
      <w:r w:rsidRPr="006D1B44">
        <w:rPr>
          <w:i/>
          <w:iCs/>
          <w:noProof/>
          <w:sz w:val="20"/>
          <w:szCs w:val="20"/>
          <w:lang w:val="en-US"/>
        </w:rPr>
        <w:t>Anticancer Research</w:t>
      </w:r>
      <w:r w:rsidRPr="006D1B44">
        <w:rPr>
          <w:noProof/>
          <w:sz w:val="20"/>
          <w:szCs w:val="20"/>
          <w:lang w:val="en-US"/>
        </w:rPr>
        <w:t>,</w:t>
      </w:r>
      <w:r w:rsidRPr="006D1B44">
        <w:rPr>
          <w:iCs/>
          <w:noProof/>
          <w:sz w:val="20"/>
          <w:szCs w:val="20"/>
          <w:lang w:val="en-US"/>
        </w:rPr>
        <w:t>30(6)</w:t>
      </w:r>
      <w:r w:rsidRPr="006D1B44">
        <w:rPr>
          <w:noProof/>
          <w:sz w:val="20"/>
          <w:szCs w:val="20"/>
          <w:lang w:val="en-US"/>
        </w:rPr>
        <w:t>: 1911 – 1919.</w:t>
      </w:r>
    </w:p>
    <w:p w14:paraId="7429C126" w14:textId="77777777" w:rsidR="00D67437" w:rsidRPr="006D1B44" w:rsidRDefault="00D67437" w:rsidP="00D67437">
      <w:pPr>
        <w:pStyle w:val="Tabletext"/>
        <w:numPr>
          <w:ilvl w:val="0"/>
          <w:numId w:val="9"/>
        </w:numPr>
        <w:spacing w:line="276" w:lineRule="auto"/>
        <w:jc w:val="both"/>
        <w:rPr>
          <w:noProof/>
          <w:sz w:val="20"/>
          <w:szCs w:val="20"/>
          <w:lang w:val="en-US"/>
        </w:rPr>
      </w:pPr>
      <w:r w:rsidRPr="006D1B44">
        <w:rPr>
          <w:noProof/>
          <w:sz w:val="20"/>
          <w:szCs w:val="20"/>
          <w:lang w:val="en-US"/>
        </w:rPr>
        <w:t>Noguiera, M. N. M., Aquino, S. G., Rossa Junior, C. and Spolidorio, D. M. P. (2014). Terpinen-4-ol and alpha-terpineol (tea tree oil components) inhibit the production of IL-1β, IL-6, and IL-10 on human macrophages.</w:t>
      </w:r>
      <w:r w:rsidRPr="006D1B44">
        <w:rPr>
          <w:i/>
          <w:iCs/>
          <w:noProof/>
          <w:sz w:val="20"/>
          <w:szCs w:val="20"/>
          <w:lang w:val="en-US"/>
        </w:rPr>
        <w:t>Inflammation Research</w:t>
      </w:r>
      <w:r w:rsidRPr="006D1B44">
        <w:rPr>
          <w:iCs/>
          <w:noProof/>
          <w:sz w:val="20"/>
          <w:szCs w:val="20"/>
          <w:lang w:val="en-US"/>
        </w:rPr>
        <w:t>, 63(9):</w:t>
      </w:r>
      <w:r w:rsidRPr="006D1B44">
        <w:rPr>
          <w:noProof/>
          <w:sz w:val="20"/>
          <w:szCs w:val="20"/>
          <w:lang w:val="en-US"/>
        </w:rPr>
        <w:t xml:space="preserve"> 769-778.</w:t>
      </w:r>
    </w:p>
    <w:p w14:paraId="00E3C426" w14:textId="77777777" w:rsidR="00D67437" w:rsidRPr="006D1B44" w:rsidRDefault="00D67437" w:rsidP="00D67437">
      <w:pPr>
        <w:pStyle w:val="Tabletext"/>
        <w:numPr>
          <w:ilvl w:val="0"/>
          <w:numId w:val="9"/>
        </w:numPr>
        <w:spacing w:line="276" w:lineRule="auto"/>
        <w:jc w:val="both"/>
        <w:rPr>
          <w:noProof/>
          <w:sz w:val="20"/>
          <w:szCs w:val="20"/>
          <w:lang w:val="en-US"/>
        </w:rPr>
      </w:pPr>
      <w:r w:rsidRPr="006D1B44">
        <w:rPr>
          <w:noProof/>
          <w:sz w:val="20"/>
          <w:szCs w:val="20"/>
          <w:lang w:val="en-US"/>
        </w:rPr>
        <w:t xml:space="preserve">Park, S. N., Lim, Y. K., Freire, M. O., Cho, E., Jin, D. and Kook, J. K. (2012). Antimicrobial effect of linalool and α-terpineol against periodontopathic and cariogenic bacteria. </w:t>
      </w:r>
      <w:r w:rsidRPr="006D1B44">
        <w:rPr>
          <w:i/>
          <w:iCs/>
          <w:noProof/>
          <w:sz w:val="20"/>
          <w:szCs w:val="20"/>
          <w:lang w:val="en-US"/>
        </w:rPr>
        <w:t>Anaerobe,</w:t>
      </w:r>
      <w:r w:rsidRPr="006D1B44">
        <w:rPr>
          <w:iCs/>
          <w:noProof/>
          <w:sz w:val="20"/>
          <w:szCs w:val="20"/>
          <w:lang w:val="en-US"/>
        </w:rPr>
        <w:t>18(3)</w:t>
      </w:r>
      <w:r w:rsidRPr="006D1B44">
        <w:rPr>
          <w:noProof/>
          <w:sz w:val="20"/>
          <w:szCs w:val="20"/>
          <w:lang w:val="en-US"/>
        </w:rPr>
        <w:t>: 369-372.</w:t>
      </w:r>
    </w:p>
    <w:p w14:paraId="3CE8844D" w14:textId="77777777" w:rsidR="00D67437" w:rsidRPr="006D1B44" w:rsidRDefault="00D67437" w:rsidP="00D67437">
      <w:pPr>
        <w:pStyle w:val="Tabletext"/>
        <w:numPr>
          <w:ilvl w:val="0"/>
          <w:numId w:val="9"/>
        </w:numPr>
        <w:spacing w:line="276" w:lineRule="auto"/>
        <w:jc w:val="both"/>
        <w:rPr>
          <w:noProof/>
          <w:sz w:val="20"/>
          <w:szCs w:val="20"/>
          <w:lang w:val="en-US"/>
        </w:rPr>
      </w:pPr>
      <w:r w:rsidRPr="006D1B44">
        <w:rPr>
          <w:noProof/>
          <w:sz w:val="20"/>
          <w:szCs w:val="20"/>
          <w:lang w:val="en-US"/>
        </w:rPr>
        <w:t>Costa, J. P., Ferreira, P. B., De Sousa, D. P., Jordan, J. and Freitas, R. M. (2012). Anticonvulsant effect of phytol in a pilocarpine model in mice.</w:t>
      </w:r>
      <w:r w:rsidRPr="006D1B44">
        <w:rPr>
          <w:i/>
          <w:iCs/>
          <w:noProof/>
          <w:sz w:val="20"/>
          <w:szCs w:val="20"/>
          <w:lang w:val="en-US"/>
        </w:rPr>
        <w:t>Neuroscience Letters</w:t>
      </w:r>
      <w:r w:rsidRPr="006D1B44">
        <w:rPr>
          <w:iCs/>
          <w:noProof/>
          <w:sz w:val="20"/>
          <w:szCs w:val="20"/>
          <w:lang w:val="en-US"/>
        </w:rPr>
        <w:t>, 523(2)</w:t>
      </w:r>
      <w:r w:rsidRPr="006D1B44">
        <w:rPr>
          <w:noProof/>
          <w:sz w:val="20"/>
          <w:szCs w:val="20"/>
          <w:lang w:val="en-US"/>
        </w:rPr>
        <w:t xml:space="preserve">: 115-118. </w:t>
      </w:r>
    </w:p>
    <w:p w14:paraId="3F28550A" w14:textId="77777777" w:rsidR="00D67437" w:rsidRPr="006D1B44" w:rsidRDefault="00D67437" w:rsidP="00D67437">
      <w:pPr>
        <w:pStyle w:val="Tabletext"/>
        <w:numPr>
          <w:ilvl w:val="0"/>
          <w:numId w:val="9"/>
        </w:numPr>
        <w:spacing w:line="276" w:lineRule="auto"/>
        <w:jc w:val="both"/>
        <w:rPr>
          <w:noProof/>
          <w:sz w:val="20"/>
          <w:szCs w:val="20"/>
          <w:lang w:val="en-US"/>
        </w:rPr>
      </w:pPr>
      <w:r w:rsidRPr="006D1B44">
        <w:rPr>
          <w:noProof/>
          <w:sz w:val="20"/>
          <w:szCs w:val="20"/>
          <w:lang w:val="en-US"/>
        </w:rPr>
        <w:t xml:space="preserve">Santos, C. C. D. M. P., Salvadori, M. S., Mota, V. G., Costa, L. M., De Almeida, A. A. C., De Oliveira, G. A. L., Costa, J. P., De Sousa, D. P., De Freitas, R. M. and De Almeida, R. N. (2013). Antinociceptive and Antioxidant activities of Phytol </w:t>
      </w:r>
      <w:r w:rsidRPr="006D1B44">
        <w:rPr>
          <w:i/>
          <w:iCs/>
          <w:noProof/>
          <w:sz w:val="20"/>
          <w:szCs w:val="20"/>
          <w:lang w:val="en-US"/>
        </w:rPr>
        <w:t xml:space="preserve">In vivo </w:t>
      </w:r>
      <w:r w:rsidRPr="006D1B44">
        <w:rPr>
          <w:noProof/>
          <w:sz w:val="20"/>
          <w:szCs w:val="20"/>
          <w:lang w:val="en-US"/>
        </w:rPr>
        <w:t xml:space="preserve">and </w:t>
      </w:r>
      <w:r w:rsidRPr="006D1B44">
        <w:rPr>
          <w:i/>
          <w:iCs/>
          <w:noProof/>
          <w:sz w:val="20"/>
          <w:szCs w:val="20"/>
          <w:lang w:val="en-US"/>
        </w:rPr>
        <w:t>In vitro</w:t>
      </w:r>
      <w:r w:rsidRPr="006D1B44">
        <w:rPr>
          <w:noProof/>
          <w:sz w:val="20"/>
          <w:szCs w:val="20"/>
          <w:lang w:val="en-US"/>
        </w:rPr>
        <w:t xml:space="preserve"> models.</w:t>
      </w:r>
      <w:r w:rsidRPr="006D1B44">
        <w:rPr>
          <w:i/>
          <w:iCs/>
          <w:noProof/>
          <w:sz w:val="20"/>
          <w:szCs w:val="20"/>
          <w:lang w:val="en-US"/>
        </w:rPr>
        <w:t>Neuroscience Journal</w:t>
      </w:r>
      <w:r w:rsidRPr="006D1B44">
        <w:rPr>
          <w:noProof/>
          <w:sz w:val="20"/>
          <w:szCs w:val="20"/>
          <w:lang w:val="en-US"/>
        </w:rPr>
        <w:t xml:space="preserve">, </w:t>
      </w:r>
      <w:r w:rsidRPr="006D1B44">
        <w:rPr>
          <w:iCs/>
          <w:noProof/>
          <w:sz w:val="20"/>
          <w:szCs w:val="20"/>
          <w:lang w:val="en-US"/>
        </w:rPr>
        <w:t>2013</w:t>
      </w:r>
      <w:r w:rsidRPr="006D1B44">
        <w:rPr>
          <w:noProof/>
          <w:sz w:val="20"/>
          <w:szCs w:val="20"/>
          <w:lang w:val="en-US"/>
        </w:rPr>
        <w:t xml:space="preserve">: 1-9. </w:t>
      </w:r>
    </w:p>
    <w:p w14:paraId="0953487D" w14:textId="77777777" w:rsidR="00D67437" w:rsidRPr="006D1B44" w:rsidRDefault="00D67437" w:rsidP="00D67437">
      <w:pPr>
        <w:pStyle w:val="Tabletext"/>
        <w:numPr>
          <w:ilvl w:val="0"/>
          <w:numId w:val="9"/>
        </w:numPr>
        <w:spacing w:line="276" w:lineRule="auto"/>
        <w:jc w:val="both"/>
        <w:rPr>
          <w:noProof/>
          <w:sz w:val="20"/>
          <w:szCs w:val="20"/>
          <w:lang w:val="en-US"/>
        </w:rPr>
      </w:pPr>
      <w:r w:rsidRPr="006D1B44">
        <w:rPr>
          <w:noProof/>
          <w:sz w:val="20"/>
          <w:szCs w:val="20"/>
          <w:lang w:val="en-US"/>
        </w:rPr>
        <w:t xml:space="preserve">Singab, A. N. B., Mostafa, N. M., Eldahshan, O. A., Ashour, M. L. and Wink, M. (2014). Profile of volatile components of Hydrodistilled and extracted leaves of </w:t>
      </w:r>
      <w:r w:rsidRPr="006D1B44">
        <w:rPr>
          <w:i/>
          <w:iCs/>
          <w:noProof/>
          <w:sz w:val="20"/>
          <w:szCs w:val="20"/>
          <w:lang w:val="en-US"/>
        </w:rPr>
        <w:t>Jacaranda acutifolia</w:t>
      </w:r>
      <w:r w:rsidRPr="006D1B44">
        <w:rPr>
          <w:noProof/>
          <w:sz w:val="20"/>
          <w:szCs w:val="20"/>
          <w:lang w:val="en-US"/>
        </w:rPr>
        <w:t xml:space="preserve"> and their antimicrobial activity against foodborne pathogens. </w:t>
      </w:r>
      <w:r w:rsidRPr="006D1B44">
        <w:rPr>
          <w:i/>
          <w:iCs/>
          <w:noProof/>
          <w:sz w:val="20"/>
          <w:szCs w:val="20"/>
          <w:lang w:val="en-US"/>
        </w:rPr>
        <w:t>Natural Product Communications</w:t>
      </w:r>
      <w:r w:rsidRPr="006D1B44">
        <w:rPr>
          <w:noProof/>
          <w:sz w:val="20"/>
          <w:szCs w:val="20"/>
          <w:lang w:val="en-US"/>
        </w:rPr>
        <w:t xml:space="preserve">, </w:t>
      </w:r>
      <w:r w:rsidRPr="006D1B44">
        <w:rPr>
          <w:iCs/>
          <w:noProof/>
          <w:sz w:val="20"/>
          <w:szCs w:val="20"/>
          <w:lang w:val="en-US"/>
        </w:rPr>
        <w:t>9(7)</w:t>
      </w:r>
      <w:r w:rsidRPr="006D1B44">
        <w:rPr>
          <w:noProof/>
          <w:sz w:val="20"/>
          <w:szCs w:val="20"/>
          <w:lang w:val="en-US"/>
        </w:rPr>
        <w:t>: 1007-1010.</w:t>
      </w:r>
    </w:p>
    <w:p w14:paraId="5B108D72" w14:textId="77777777" w:rsidR="00D67437" w:rsidRPr="006D1B44" w:rsidRDefault="00D67437" w:rsidP="00D67437">
      <w:pPr>
        <w:pStyle w:val="Tabletext"/>
        <w:numPr>
          <w:ilvl w:val="0"/>
          <w:numId w:val="9"/>
        </w:numPr>
        <w:spacing w:line="276" w:lineRule="auto"/>
        <w:jc w:val="both"/>
        <w:rPr>
          <w:noProof/>
          <w:sz w:val="20"/>
          <w:szCs w:val="20"/>
          <w:lang w:val="en-US"/>
        </w:rPr>
      </w:pPr>
      <w:r w:rsidRPr="006D1B44">
        <w:rPr>
          <w:noProof/>
          <w:sz w:val="20"/>
          <w:szCs w:val="20"/>
          <w:lang w:val="en-US"/>
        </w:rPr>
        <w:t xml:space="preserve">Ko, G. A., Shrestha, S. and Kim Cho, S. (2018). </w:t>
      </w:r>
      <w:r w:rsidRPr="006D1B44">
        <w:rPr>
          <w:i/>
          <w:noProof/>
          <w:sz w:val="20"/>
          <w:szCs w:val="20"/>
          <w:lang w:val="en-US"/>
        </w:rPr>
        <w:t>Sageretia thea</w:t>
      </w:r>
      <w:r w:rsidRPr="006D1B44">
        <w:rPr>
          <w:noProof/>
          <w:sz w:val="20"/>
          <w:szCs w:val="20"/>
          <w:lang w:val="en-US"/>
        </w:rPr>
        <w:t xml:space="preserve"> fruit extracts rich in methyl linoleate and methyl linolenate downregulate melanogenesis via the Akt/GSK3β signaling pathway. </w:t>
      </w:r>
      <w:r w:rsidRPr="006D1B44">
        <w:rPr>
          <w:i/>
          <w:noProof/>
          <w:sz w:val="20"/>
          <w:szCs w:val="20"/>
          <w:lang w:val="en-US"/>
        </w:rPr>
        <w:t>Nutrition research and practice</w:t>
      </w:r>
      <w:r w:rsidRPr="006D1B44">
        <w:rPr>
          <w:noProof/>
          <w:sz w:val="20"/>
          <w:szCs w:val="20"/>
          <w:lang w:val="en-US"/>
        </w:rPr>
        <w:t xml:space="preserve">, 12(1): 3-12. </w:t>
      </w:r>
    </w:p>
    <w:p w14:paraId="250F246F" w14:textId="77777777" w:rsidR="00D67437" w:rsidRPr="006D1B44" w:rsidRDefault="00D67437" w:rsidP="00D67437">
      <w:pPr>
        <w:pStyle w:val="Tabletext"/>
        <w:numPr>
          <w:ilvl w:val="0"/>
          <w:numId w:val="9"/>
        </w:numPr>
        <w:spacing w:line="276" w:lineRule="auto"/>
        <w:jc w:val="both"/>
        <w:rPr>
          <w:noProof/>
          <w:sz w:val="20"/>
          <w:szCs w:val="20"/>
          <w:lang w:val="en-US"/>
        </w:rPr>
      </w:pPr>
      <w:r w:rsidRPr="006D1B44">
        <w:rPr>
          <w:noProof/>
          <w:sz w:val="20"/>
          <w:szCs w:val="20"/>
          <w:lang w:val="en-US"/>
        </w:rPr>
        <w:t xml:space="preserve">Brigelius-Flohe, R. and Traber, M. G. (1999). Vitamin E: function and metabolism. </w:t>
      </w:r>
      <w:r w:rsidRPr="006D1B44">
        <w:rPr>
          <w:i/>
          <w:iCs/>
          <w:noProof/>
          <w:sz w:val="20"/>
          <w:szCs w:val="20"/>
          <w:lang w:val="en-US"/>
        </w:rPr>
        <w:t>FASEB Journal</w:t>
      </w:r>
      <w:r w:rsidRPr="006D1B44">
        <w:rPr>
          <w:iCs/>
          <w:noProof/>
          <w:sz w:val="20"/>
          <w:szCs w:val="20"/>
          <w:lang w:val="en-US"/>
        </w:rPr>
        <w:t>, 13(10)</w:t>
      </w:r>
      <w:r w:rsidRPr="006D1B44">
        <w:rPr>
          <w:noProof/>
          <w:sz w:val="20"/>
          <w:szCs w:val="20"/>
          <w:lang w:val="en-US"/>
        </w:rPr>
        <w:t xml:space="preserve">: 1145-1155. </w:t>
      </w:r>
    </w:p>
    <w:p w14:paraId="50F57DE1" w14:textId="77777777" w:rsidR="00D67437" w:rsidRPr="006D1B44" w:rsidRDefault="00D67437" w:rsidP="00D67437">
      <w:pPr>
        <w:pStyle w:val="Tabletext"/>
        <w:numPr>
          <w:ilvl w:val="0"/>
          <w:numId w:val="9"/>
        </w:numPr>
        <w:spacing w:line="276" w:lineRule="auto"/>
        <w:jc w:val="both"/>
        <w:rPr>
          <w:noProof/>
          <w:sz w:val="20"/>
          <w:szCs w:val="20"/>
          <w:lang w:val="en-US"/>
        </w:rPr>
      </w:pPr>
      <w:r w:rsidRPr="006D1B44">
        <w:rPr>
          <w:noProof/>
          <w:sz w:val="20"/>
          <w:szCs w:val="20"/>
          <w:lang w:val="en-US"/>
        </w:rPr>
        <w:t xml:space="preserve">Balamurugan, R., Duraipandiyan, V. and Ignacimuthu, S. (2011). Antidiabetic activity of γ-sitosterol isolated from </w:t>
      </w:r>
      <w:r w:rsidRPr="006D1B44">
        <w:rPr>
          <w:i/>
          <w:iCs/>
          <w:noProof/>
          <w:sz w:val="20"/>
          <w:szCs w:val="20"/>
          <w:lang w:val="en-US"/>
        </w:rPr>
        <w:t xml:space="preserve">Lippia nodiflora </w:t>
      </w:r>
      <w:r w:rsidRPr="006D1B44">
        <w:rPr>
          <w:noProof/>
          <w:sz w:val="20"/>
          <w:szCs w:val="20"/>
          <w:lang w:val="en-US"/>
        </w:rPr>
        <w:t xml:space="preserve">L. in streptozocin induced diabetic rats. </w:t>
      </w:r>
      <w:r w:rsidRPr="006D1B44">
        <w:rPr>
          <w:i/>
          <w:iCs/>
          <w:noProof/>
          <w:sz w:val="20"/>
          <w:szCs w:val="20"/>
          <w:lang w:val="en-US"/>
        </w:rPr>
        <w:t>European Journal of Pharmacology</w:t>
      </w:r>
      <w:r w:rsidRPr="006D1B44">
        <w:rPr>
          <w:noProof/>
          <w:sz w:val="20"/>
          <w:szCs w:val="20"/>
          <w:lang w:val="en-US"/>
        </w:rPr>
        <w:t xml:space="preserve">, </w:t>
      </w:r>
      <w:r w:rsidRPr="006D1B44">
        <w:rPr>
          <w:iCs/>
          <w:noProof/>
          <w:sz w:val="20"/>
          <w:szCs w:val="20"/>
          <w:lang w:val="en-US"/>
        </w:rPr>
        <w:t>667(1</w:t>
      </w:r>
      <w:r w:rsidRPr="006D1B44">
        <w:rPr>
          <w:noProof/>
          <w:sz w:val="20"/>
          <w:szCs w:val="20"/>
          <w:lang w:val="en-US"/>
        </w:rPr>
        <w:t>‒</w:t>
      </w:r>
      <w:r w:rsidRPr="006D1B44">
        <w:rPr>
          <w:iCs/>
          <w:noProof/>
          <w:sz w:val="20"/>
          <w:szCs w:val="20"/>
          <w:lang w:val="en-US"/>
        </w:rPr>
        <w:t>3)</w:t>
      </w:r>
      <w:r w:rsidRPr="006D1B44">
        <w:rPr>
          <w:noProof/>
          <w:sz w:val="20"/>
          <w:szCs w:val="20"/>
          <w:lang w:val="en-US"/>
        </w:rPr>
        <w:t xml:space="preserve">: 410-418. </w:t>
      </w:r>
    </w:p>
    <w:p w14:paraId="74EB0C7B" w14:textId="77777777" w:rsidR="00D67437" w:rsidRPr="00B24583" w:rsidRDefault="00D67437" w:rsidP="00D67437">
      <w:pPr>
        <w:pStyle w:val="Tabletext"/>
        <w:numPr>
          <w:ilvl w:val="0"/>
          <w:numId w:val="9"/>
        </w:numPr>
        <w:spacing w:line="276" w:lineRule="auto"/>
        <w:jc w:val="both"/>
        <w:rPr>
          <w:noProof/>
          <w:sz w:val="20"/>
          <w:szCs w:val="20"/>
          <w:lang w:val="en-US"/>
        </w:rPr>
      </w:pPr>
      <w:r w:rsidRPr="006D1B44">
        <w:rPr>
          <w:noProof/>
          <w:sz w:val="20"/>
          <w:szCs w:val="20"/>
          <w:lang w:val="en-US"/>
        </w:rPr>
        <w:t>Jaleel, A. A. H., Mahdi, J. F., Farooqui, M. and Shaikh, Y. H. (2019). Gas chromatography-mass spectroscopic analysis of black plum seed (S</w:t>
      </w:r>
      <w:r w:rsidRPr="006D1B44">
        <w:rPr>
          <w:i/>
          <w:iCs/>
          <w:noProof/>
          <w:sz w:val="20"/>
          <w:szCs w:val="20"/>
          <w:lang w:val="en-US"/>
        </w:rPr>
        <w:t>yzygium cumini</w:t>
      </w:r>
      <w:r w:rsidRPr="006D1B44">
        <w:rPr>
          <w:noProof/>
          <w:sz w:val="20"/>
          <w:szCs w:val="20"/>
          <w:lang w:val="en-US"/>
        </w:rPr>
        <w:t xml:space="preserve">) extract in hexane. </w:t>
      </w:r>
      <w:r w:rsidRPr="006D1B44">
        <w:rPr>
          <w:i/>
          <w:iCs/>
          <w:noProof/>
          <w:sz w:val="20"/>
          <w:szCs w:val="20"/>
          <w:lang w:val="en-US"/>
        </w:rPr>
        <w:t>Asian Journal of Pharmaceutical and Clinical Research</w:t>
      </w:r>
      <w:r w:rsidRPr="006D1B44">
        <w:rPr>
          <w:iCs/>
          <w:noProof/>
          <w:sz w:val="20"/>
          <w:szCs w:val="20"/>
          <w:lang w:val="en-US"/>
        </w:rPr>
        <w:t>, 12(2)</w:t>
      </w:r>
      <w:r w:rsidRPr="006D1B44">
        <w:rPr>
          <w:noProof/>
          <w:sz w:val="20"/>
          <w:szCs w:val="20"/>
          <w:lang w:val="en-US"/>
        </w:rPr>
        <w:t xml:space="preserve">: 219-222. </w:t>
      </w:r>
    </w:p>
    <w:p w14:paraId="39EEC87A" w14:textId="655E56D9" w:rsidR="00D67437" w:rsidRPr="00D67437" w:rsidRDefault="00D67437" w:rsidP="00D67437">
      <w:pPr>
        <w:pStyle w:val="Tabletext"/>
        <w:numPr>
          <w:ilvl w:val="0"/>
          <w:numId w:val="9"/>
        </w:numPr>
        <w:spacing w:line="276" w:lineRule="auto"/>
        <w:jc w:val="both"/>
        <w:rPr>
          <w:noProof/>
          <w:sz w:val="20"/>
          <w:szCs w:val="20"/>
          <w:lang w:val="en-US"/>
        </w:rPr>
      </w:pPr>
      <w:r w:rsidRPr="006D1B44">
        <w:rPr>
          <w:noProof/>
          <w:sz w:val="20"/>
          <w:szCs w:val="20"/>
          <w:lang w:val="en-US"/>
        </w:rPr>
        <w:lastRenderedPageBreak/>
        <w:t xml:space="preserve">Sharma, R. J., Gupta, R. C., Bansal, A. K. and Singh, I. P. (2015). Metabolite fingerprinting of </w:t>
      </w:r>
      <w:r w:rsidRPr="006D1B44">
        <w:rPr>
          <w:i/>
          <w:iCs/>
          <w:noProof/>
          <w:sz w:val="20"/>
          <w:szCs w:val="20"/>
          <w:lang w:val="en-US"/>
        </w:rPr>
        <w:t>Eugenia jambolana</w:t>
      </w:r>
      <w:r w:rsidRPr="006D1B44">
        <w:rPr>
          <w:noProof/>
          <w:sz w:val="20"/>
          <w:szCs w:val="20"/>
          <w:lang w:val="en-US"/>
        </w:rPr>
        <w:t xml:space="preserve"> fruit pulp extracts using NMR, HPLC-PDA-MS, GC-MS, MALDI-TOF-MS and ESI-MS/MS spectrometry. </w:t>
      </w:r>
      <w:r w:rsidRPr="006D1B44">
        <w:rPr>
          <w:i/>
          <w:iCs/>
          <w:noProof/>
          <w:sz w:val="20"/>
          <w:szCs w:val="20"/>
          <w:lang w:val="en-US"/>
        </w:rPr>
        <w:t>Natural Product Communications</w:t>
      </w:r>
      <w:r w:rsidRPr="006D1B44">
        <w:rPr>
          <w:iCs/>
          <w:noProof/>
          <w:sz w:val="20"/>
          <w:szCs w:val="20"/>
          <w:lang w:val="en-US"/>
        </w:rPr>
        <w:t>, 10(6)</w:t>
      </w:r>
      <w:r w:rsidRPr="006D1B44">
        <w:rPr>
          <w:noProof/>
          <w:sz w:val="20"/>
          <w:szCs w:val="20"/>
          <w:lang w:val="en-US"/>
        </w:rPr>
        <w:t>: 969-976.</w:t>
      </w:r>
    </w:p>
    <w:p w14:paraId="188DD0C1" w14:textId="77777777" w:rsidR="00D67437" w:rsidRPr="00B24583" w:rsidRDefault="00D67437" w:rsidP="00D67437">
      <w:pPr>
        <w:pStyle w:val="Tabletext"/>
        <w:numPr>
          <w:ilvl w:val="0"/>
          <w:numId w:val="9"/>
        </w:numPr>
        <w:spacing w:line="276" w:lineRule="auto"/>
        <w:jc w:val="both"/>
        <w:rPr>
          <w:noProof/>
          <w:sz w:val="20"/>
          <w:szCs w:val="20"/>
          <w:lang w:val="en-US"/>
        </w:rPr>
      </w:pPr>
      <w:r w:rsidRPr="006D1B44">
        <w:rPr>
          <w:noProof/>
          <w:sz w:val="20"/>
          <w:szCs w:val="20"/>
          <w:lang w:val="en-US"/>
        </w:rPr>
        <w:t xml:space="preserve">Chitnis, K. S., Palekar, S. B., Koppar, D. R. and Mestry, D. Y. (2012). Evaluation of </w:t>
      </w:r>
      <w:r w:rsidRPr="006D1B44">
        <w:rPr>
          <w:i/>
          <w:iCs/>
          <w:noProof/>
          <w:sz w:val="20"/>
          <w:szCs w:val="20"/>
          <w:lang w:val="en-US"/>
        </w:rPr>
        <w:t xml:space="preserve">Syzygium cumini </w:t>
      </w:r>
      <w:r w:rsidRPr="006D1B44">
        <w:rPr>
          <w:noProof/>
          <w:sz w:val="20"/>
          <w:szCs w:val="20"/>
          <w:lang w:val="en-US"/>
        </w:rPr>
        <w:t xml:space="preserve">Linn. seed formulations available in the market using spectrophotometric and chromatographic techniques. </w:t>
      </w:r>
      <w:r w:rsidRPr="006D1B44">
        <w:rPr>
          <w:i/>
          <w:iCs/>
          <w:noProof/>
          <w:sz w:val="20"/>
          <w:szCs w:val="20"/>
          <w:lang w:val="en-US"/>
        </w:rPr>
        <w:t>International Journal of Pharmaceutical Sciences and Research</w:t>
      </w:r>
      <w:r w:rsidRPr="006D1B44">
        <w:rPr>
          <w:iCs/>
          <w:noProof/>
          <w:sz w:val="20"/>
          <w:szCs w:val="20"/>
          <w:lang w:val="en-US"/>
        </w:rPr>
        <w:t>, 3(2)</w:t>
      </w:r>
      <w:r w:rsidRPr="006D1B44">
        <w:rPr>
          <w:noProof/>
          <w:sz w:val="20"/>
          <w:szCs w:val="20"/>
          <w:lang w:val="en-US"/>
        </w:rPr>
        <w:t>: 556-560.</w:t>
      </w:r>
    </w:p>
    <w:p w14:paraId="138E4D30" w14:textId="77777777" w:rsidR="00D67437" w:rsidRPr="006D1B44" w:rsidRDefault="00D67437" w:rsidP="00D67437">
      <w:pPr>
        <w:pStyle w:val="Tabletext"/>
        <w:numPr>
          <w:ilvl w:val="0"/>
          <w:numId w:val="9"/>
        </w:numPr>
        <w:spacing w:line="276" w:lineRule="auto"/>
        <w:jc w:val="both"/>
        <w:rPr>
          <w:noProof/>
          <w:sz w:val="20"/>
          <w:szCs w:val="20"/>
          <w:lang w:val="en-US"/>
        </w:rPr>
      </w:pPr>
      <w:r w:rsidRPr="006D1B44">
        <w:rPr>
          <w:noProof/>
          <w:sz w:val="20"/>
          <w:szCs w:val="20"/>
          <w:lang w:val="en-US"/>
        </w:rPr>
        <w:t xml:space="preserve">Kharat, S. N., Ansari, N. and Mendhulkar, V. D. (2020). HPTLC screening for flavonoids content in leaf extracts of </w:t>
      </w:r>
      <w:r w:rsidRPr="006D1B44">
        <w:rPr>
          <w:i/>
          <w:iCs/>
          <w:noProof/>
          <w:sz w:val="20"/>
          <w:szCs w:val="20"/>
          <w:lang w:val="en-US"/>
        </w:rPr>
        <w:t>Syzygium cumini</w:t>
      </w:r>
      <w:r w:rsidRPr="006D1B44">
        <w:rPr>
          <w:noProof/>
          <w:sz w:val="20"/>
          <w:szCs w:val="20"/>
          <w:lang w:val="en-US"/>
        </w:rPr>
        <w:t xml:space="preserve"> (Linn.) and its antimicrobial activity. </w:t>
      </w:r>
      <w:r w:rsidRPr="006D1B44">
        <w:rPr>
          <w:i/>
          <w:iCs/>
          <w:noProof/>
          <w:sz w:val="20"/>
          <w:szCs w:val="20"/>
          <w:lang w:val="en-US"/>
        </w:rPr>
        <w:t>Research Journal of Pharmacy and Technology</w:t>
      </w:r>
      <w:r w:rsidRPr="006D1B44">
        <w:rPr>
          <w:iCs/>
          <w:noProof/>
          <w:sz w:val="20"/>
          <w:szCs w:val="20"/>
          <w:lang w:val="en-US"/>
        </w:rPr>
        <w:t>, 13(6)</w:t>
      </w:r>
      <w:r w:rsidRPr="006D1B44">
        <w:rPr>
          <w:noProof/>
          <w:sz w:val="20"/>
          <w:szCs w:val="20"/>
          <w:lang w:val="en-US"/>
        </w:rPr>
        <w:t>: 2720-2726.</w:t>
      </w:r>
    </w:p>
    <w:p w14:paraId="0C2FB71A" w14:textId="77777777" w:rsidR="00D67437" w:rsidRPr="00D67437" w:rsidRDefault="00D67437" w:rsidP="00D67437">
      <w:pPr>
        <w:pStyle w:val="NormalWeb"/>
        <w:shd w:val="clear" w:color="auto" w:fill="FFFFFF"/>
        <w:spacing w:before="0" w:beforeAutospacing="0" w:after="0" w:afterAutospacing="0" w:line="276" w:lineRule="auto"/>
        <w:ind w:left="993" w:hanging="993"/>
        <w:jc w:val="both"/>
        <w:textAlignment w:val="baseline"/>
        <w:rPr>
          <w:iCs/>
          <w:noProof/>
          <w:sz w:val="20"/>
          <w:szCs w:val="20"/>
          <w:lang w:val="en-US"/>
        </w:rPr>
      </w:pPr>
    </w:p>
    <w:p w14:paraId="03B6796F" w14:textId="77777777" w:rsidR="00185EDF" w:rsidRPr="001E55BE" w:rsidRDefault="00185EDF" w:rsidP="001E55BE">
      <w:pPr>
        <w:spacing w:after="0"/>
        <w:rPr>
          <w:rFonts w:ascii="Times New Roman" w:hAnsi="Times New Roman" w:cs="Times New Roman"/>
          <w:sz w:val="24"/>
          <w:szCs w:val="24"/>
        </w:rPr>
      </w:pPr>
    </w:p>
    <w:p w14:paraId="6280E4A5" w14:textId="77777777" w:rsidR="003A1F80" w:rsidRPr="001E55BE" w:rsidRDefault="003A1F80" w:rsidP="001E55BE">
      <w:pPr>
        <w:spacing w:after="0"/>
        <w:rPr>
          <w:rFonts w:ascii="Times New Roman" w:hAnsi="Times New Roman" w:cs="Times New Roman"/>
          <w:sz w:val="24"/>
          <w:szCs w:val="24"/>
        </w:rPr>
      </w:pPr>
    </w:p>
    <w:p w14:paraId="05D0713A" w14:textId="77777777" w:rsidR="003A1F80" w:rsidRPr="001E55BE" w:rsidRDefault="003A1F80" w:rsidP="001E55BE">
      <w:pPr>
        <w:spacing w:after="0"/>
        <w:rPr>
          <w:rFonts w:ascii="Times New Roman" w:hAnsi="Times New Roman" w:cs="Times New Roman"/>
          <w:sz w:val="24"/>
          <w:szCs w:val="24"/>
        </w:rPr>
      </w:pPr>
    </w:p>
    <w:p w14:paraId="28946509" w14:textId="77777777" w:rsidR="00B40E61" w:rsidRPr="001E55BE" w:rsidRDefault="00B40E61" w:rsidP="001E55BE">
      <w:pPr>
        <w:spacing w:after="0"/>
        <w:rPr>
          <w:rFonts w:ascii="Times New Roman" w:hAnsi="Times New Roman" w:cs="Times New Roman"/>
          <w:sz w:val="24"/>
          <w:szCs w:val="24"/>
        </w:rPr>
      </w:pPr>
    </w:p>
    <w:p w14:paraId="28AF9B97" w14:textId="65BCE6EA" w:rsidR="009C3305" w:rsidRDefault="009C3305" w:rsidP="00950912">
      <w:pPr>
        <w:tabs>
          <w:tab w:val="left" w:pos="5059"/>
        </w:tabs>
        <w:spacing w:after="0"/>
        <w:ind w:left="1260" w:hanging="1260"/>
        <w:jc w:val="both"/>
        <w:rPr>
          <w:rFonts w:ascii="Times New Roman" w:hAnsi="Times New Roman"/>
          <w:noProof/>
          <w:sz w:val="20"/>
          <w:szCs w:val="20"/>
        </w:rPr>
        <w:sectPr w:rsidR="009C3305" w:rsidSect="001E55BE">
          <w:footerReference w:type="even" r:id="rId12"/>
          <w:footerReference w:type="default" r:id="rId13"/>
          <w:type w:val="continuous"/>
          <w:pgSz w:w="12240" w:h="15840" w:code="1"/>
          <w:pgMar w:top="1800" w:right="1469" w:bottom="1699" w:left="1440" w:header="706" w:footer="706" w:gutter="0"/>
          <w:pgNumType w:start="1"/>
          <w:cols w:space="403"/>
          <w:docGrid w:linePitch="360"/>
        </w:sectPr>
      </w:pPr>
    </w:p>
    <w:p w14:paraId="299D3E74" w14:textId="440A35BA" w:rsidR="00EC5D90" w:rsidRPr="00385369" w:rsidRDefault="00EC5D90"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487B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487B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D0175D"/>
    <w:multiLevelType w:val="hybridMultilevel"/>
    <w:tmpl w:val="FB8817A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8"/>
  </w:num>
  <w:num w:numId="4">
    <w:abstractNumId w:val="2"/>
  </w:num>
  <w:num w:numId="5">
    <w:abstractNumId w:val="5"/>
  </w:num>
  <w:num w:numId="6">
    <w:abstractNumId w:val="7"/>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84405"/>
    <w:rsid w:val="00185EDF"/>
    <w:rsid w:val="001E55BE"/>
    <w:rsid w:val="00226372"/>
    <w:rsid w:val="002B425B"/>
    <w:rsid w:val="002D51DC"/>
    <w:rsid w:val="002F626B"/>
    <w:rsid w:val="00385369"/>
    <w:rsid w:val="003A1F80"/>
    <w:rsid w:val="0044292C"/>
    <w:rsid w:val="00460C95"/>
    <w:rsid w:val="00473CD4"/>
    <w:rsid w:val="00487993"/>
    <w:rsid w:val="00487BDD"/>
    <w:rsid w:val="005136AA"/>
    <w:rsid w:val="005644C8"/>
    <w:rsid w:val="005F401D"/>
    <w:rsid w:val="006149E4"/>
    <w:rsid w:val="006E79D9"/>
    <w:rsid w:val="006F3FC1"/>
    <w:rsid w:val="007761C2"/>
    <w:rsid w:val="007D0E7F"/>
    <w:rsid w:val="007F7EB3"/>
    <w:rsid w:val="00832F59"/>
    <w:rsid w:val="00834CDE"/>
    <w:rsid w:val="00863F22"/>
    <w:rsid w:val="00900BAC"/>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67437"/>
    <w:rsid w:val="00DE20A8"/>
    <w:rsid w:val="00E67FF6"/>
    <w:rsid w:val="00EA6DE5"/>
    <w:rsid w:val="00EC5D90"/>
    <w:rsid w:val="00F10961"/>
    <w:rsid w:val="00F437F2"/>
    <w:rsid w:val="00F75577"/>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dress">
    <w:name w:val="Author Adress"/>
    <w:basedOn w:val="Normal"/>
    <w:rsid w:val="00D67437"/>
    <w:pPr>
      <w:spacing w:after="0" w:line="180" w:lineRule="exact"/>
      <w:ind w:left="425" w:hanging="425"/>
    </w:pPr>
    <w:rPr>
      <w:rFonts w:ascii="Times New Roman" w:eastAsia="MS Mincho" w:hAnsi="Times New Roman" w:cs="Times New Roman"/>
      <w:sz w:val="18"/>
      <w:szCs w:val="20"/>
      <w:lang w:val="de-DE" w:eastAsia="ja-JP"/>
    </w:rPr>
  </w:style>
  <w:style w:type="paragraph" w:styleId="NormalWeb">
    <w:name w:val="Normal (Web)"/>
    <w:basedOn w:val="Normal"/>
    <w:uiPriority w:val="99"/>
    <w:unhideWhenUsed/>
    <w:rsid w:val="00D6743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Tabletext">
    <w:name w:val="Table text"/>
    <w:basedOn w:val="Normal"/>
    <w:rsid w:val="00D67437"/>
    <w:pPr>
      <w:spacing w:after="0" w:line="230" w:lineRule="exact"/>
    </w:pPr>
    <w:rPr>
      <w:rFonts w:ascii="Times New Roman" w:eastAsia="MS Mincho" w:hAnsi="Times New Roman" w:cs="Times New Roman"/>
      <w:sz w:val="18"/>
      <w:szCs w:val="24"/>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Abstract &amp; References Vol 25 No 3 (2021)</vt:lpstr>
    </vt:vector>
  </TitlesOfParts>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5 (2021)</dc:title>
  <dc:creator>Harun Hamzah</dc:creator>
  <cp:lastModifiedBy>Harun Hamzah</cp:lastModifiedBy>
  <cp:revision>4</cp:revision>
  <cp:lastPrinted>2020-04-01T04:48:00Z</cp:lastPrinted>
  <dcterms:created xsi:type="dcterms:W3CDTF">2021-10-17T03:34:00Z</dcterms:created>
  <dcterms:modified xsi:type="dcterms:W3CDTF">2021-10-21T02:14:00Z</dcterms:modified>
</cp:coreProperties>
</file>