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349D3987" w14:textId="58A9373E" w:rsidR="006768E9" w:rsidRPr="00995CFE" w:rsidRDefault="00995CFE" w:rsidP="00995CFE">
      <w:pPr>
        <w:spacing w:after="0" w:line="240" w:lineRule="auto"/>
        <w:jc w:val="center"/>
        <w:rPr>
          <w:rFonts w:ascii="Times New Roman" w:hAnsi="Times New Roman"/>
          <w:bCs/>
          <w:sz w:val="28"/>
          <w:szCs w:val="28"/>
        </w:rPr>
      </w:pPr>
      <w:bookmarkStart w:id="0" w:name="_Hlk83810293"/>
      <w:bookmarkStart w:id="1" w:name="_Hlk83727523"/>
      <w:r w:rsidRPr="00CF47CF">
        <w:rPr>
          <w:rFonts w:ascii="Times New Roman" w:hAnsi="Times New Roman"/>
          <w:bCs/>
          <w:sz w:val="28"/>
          <w:szCs w:val="28"/>
        </w:rPr>
        <w:t>QUALITY ASSESSMENT OF MANGOSTEEN IN DIFFERENT MATURITY STAGE</w:t>
      </w:r>
      <w:r>
        <w:rPr>
          <w:rFonts w:ascii="Times New Roman" w:hAnsi="Times New Roman"/>
          <w:bCs/>
          <w:sz w:val="28"/>
          <w:szCs w:val="28"/>
        </w:rPr>
        <w:t>S</w:t>
      </w:r>
      <w:r w:rsidRPr="00CF47CF">
        <w:rPr>
          <w:rFonts w:ascii="Times New Roman" w:hAnsi="Times New Roman"/>
          <w:bCs/>
          <w:sz w:val="28"/>
          <w:szCs w:val="28"/>
        </w:rPr>
        <w:t xml:space="preserve"> BY HAND-HELD NEAR-INFRARED SPECTROSCOPY </w:t>
      </w:r>
      <w:bookmarkEnd w:id="0"/>
    </w:p>
    <w:bookmarkEnd w:id="1"/>
    <w:p w14:paraId="3F655107" w14:textId="77777777" w:rsidR="000C1E46" w:rsidRPr="002A0BCC" w:rsidRDefault="000C1E46" w:rsidP="000C1E46">
      <w:pPr>
        <w:spacing w:after="0"/>
        <w:jc w:val="center"/>
        <w:outlineLvl w:val="0"/>
        <w:rPr>
          <w:rFonts w:ascii="Times New Roman" w:hAnsi="Times New Roman"/>
          <w:sz w:val="28"/>
        </w:rPr>
      </w:pPr>
    </w:p>
    <w:p w14:paraId="66C1706F" w14:textId="26035201" w:rsidR="00995CFE" w:rsidRPr="00995CFE" w:rsidRDefault="000C1E46" w:rsidP="00995CFE">
      <w:pPr>
        <w:spacing w:after="0" w:line="240" w:lineRule="auto"/>
        <w:jc w:val="center"/>
        <w:rPr>
          <w:rFonts w:ascii="Times New Roman" w:hAnsi="Times New Roman"/>
          <w:noProof/>
          <w:sz w:val="24"/>
          <w:szCs w:val="24"/>
          <w:lang w:val="ms-MY"/>
        </w:rPr>
      </w:pPr>
      <w:r w:rsidRPr="00995CFE">
        <w:rPr>
          <w:rFonts w:ascii="Times New Roman" w:hAnsi="Times New Roman"/>
          <w:noProof/>
          <w:sz w:val="24"/>
          <w:szCs w:val="24"/>
          <w:lang w:val="ms-MY" w:bidi="ar-SA"/>
        </w:rPr>
        <w:t>(</w:t>
      </w:r>
      <w:r w:rsidR="00995CFE" w:rsidRPr="00995CFE">
        <w:rPr>
          <w:rFonts w:ascii="Times New Roman" w:hAnsi="Times New Roman"/>
          <w:noProof/>
          <w:sz w:val="24"/>
          <w:szCs w:val="24"/>
          <w:lang w:val="ms-MY"/>
        </w:rPr>
        <w:t>Penilaian Kualiti Manggis dalam T</w:t>
      </w:r>
      <w:r w:rsidR="00995CFE">
        <w:rPr>
          <w:rFonts w:ascii="Times New Roman" w:hAnsi="Times New Roman"/>
          <w:noProof/>
          <w:sz w:val="24"/>
          <w:szCs w:val="24"/>
          <w:lang w:val="ms-MY"/>
        </w:rPr>
        <w:t>a</w:t>
      </w:r>
      <w:r w:rsidR="00995CFE" w:rsidRPr="00995CFE">
        <w:rPr>
          <w:rFonts w:ascii="Times New Roman" w:hAnsi="Times New Roman"/>
          <w:noProof/>
          <w:sz w:val="24"/>
          <w:szCs w:val="24"/>
          <w:lang w:val="ms-MY"/>
        </w:rPr>
        <w:t>hap Kematangan yang Berbeza dengan</w:t>
      </w:r>
    </w:p>
    <w:p w14:paraId="0EB4D2CD" w14:textId="540534A5" w:rsidR="006768E9" w:rsidRPr="00995CFE" w:rsidRDefault="00995CFE" w:rsidP="00995CFE">
      <w:pPr>
        <w:spacing w:after="0" w:line="240" w:lineRule="auto"/>
        <w:jc w:val="center"/>
        <w:rPr>
          <w:rFonts w:ascii="Times New Roman" w:hAnsi="Times New Roman"/>
          <w:noProof/>
          <w:sz w:val="24"/>
          <w:szCs w:val="24"/>
          <w:lang w:val="ms-MY"/>
        </w:rPr>
      </w:pPr>
      <w:r w:rsidRPr="00995CFE">
        <w:rPr>
          <w:rFonts w:ascii="Times New Roman" w:hAnsi="Times New Roman"/>
          <w:noProof/>
          <w:sz w:val="24"/>
          <w:szCs w:val="24"/>
          <w:lang w:val="ms-MY"/>
        </w:rPr>
        <w:t xml:space="preserve"> Genggam Spektroskopi Inframerah Dekat</w:t>
      </w:r>
      <w:r w:rsidR="000C1E46" w:rsidRPr="00995CFE">
        <w:rPr>
          <w:rFonts w:ascii="Times New Roman" w:hAnsi="Times New Roman"/>
          <w:noProof/>
          <w:sz w:val="24"/>
          <w:szCs w:val="24"/>
          <w:lang w:val="ms-MY" w:bidi="ar-SA"/>
        </w:rPr>
        <w:t>)</w:t>
      </w:r>
    </w:p>
    <w:p w14:paraId="4A07C562" w14:textId="77777777" w:rsidR="006768E9" w:rsidRPr="00F447A7" w:rsidRDefault="006768E9" w:rsidP="00322B79">
      <w:pPr>
        <w:spacing w:after="0"/>
        <w:jc w:val="center"/>
        <w:rPr>
          <w:rFonts w:ascii="Times New Roman" w:hAnsi="Times New Roman"/>
          <w:noProof/>
          <w:sz w:val="20"/>
          <w:szCs w:val="20"/>
          <w:lang w:bidi="ar-SA"/>
        </w:rPr>
      </w:pPr>
    </w:p>
    <w:p w14:paraId="2465B63B" w14:textId="55A569D5" w:rsidR="000C1E46" w:rsidRDefault="00995CFE" w:rsidP="00995CFE">
      <w:pPr>
        <w:spacing w:after="0" w:line="240" w:lineRule="auto"/>
        <w:jc w:val="center"/>
        <w:rPr>
          <w:rFonts w:ascii="Times New Roman" w:hAnsi="Times New Roman"/>
          <w:bCs/>
          <w:sz w:val="20"/>
          <w:szCs w:val="20"/>
          <w:vertAlign w:val="superscript"/>
        </w:rPr>
      </w:pPr>
      <w:r w:rsidRPr="00CF47CF">
        <w:rPr>
          <w:rFonts w:ascii="Times New Roman" w:hAnsi="Times New Roman"/>
          <w:bCs/>
          <w:sz w:val="20"/>
          <w:szCs w:val="20"/>
        </w:rPr>
        <w:t>Low</w:t>
      </w:r>
      <w:r>
        <w:rPr>
          <w:rFonts w:ascii="Times New Roman" w:hAnsi="Times New Roman"/>
          <w:bCs/>
          <w:sz w:val="20"/>
          <w:szCs w:val="20"/>
        </w:rPr>
        <w:t xml:space="preserve"> Shuang Yao</w:t>
      </w:r>
      <w:r w:rsidRPr="00CF47CF">
        <w:rPr>
          <w:rFonts w:ascii="Times New Roman" w:hAnsi="Times New Roman"/>
          <w:bCs/>
          <w:sz w:val="20"/>
          <w:szCs w:val="20"/>
          <w:vertAlign w:val="superscript"/>
        </w:rPr>
        <w:t>1</w:t>
      </w:r>
      <w:r w:rsidRPr="00CF47CF">
        <w:rPr>
          <w:rFonts w:ascii="Times New Roman" w:hAnsi="Times New Roman"/>
          <w:bCs/>
          <w:sz w:val="20"/>
          <w:szCs w:val="20"/>
        </w:rPr>
        <w:t>,</w:t>
      </w:r>
      <w:r>
        <w:rPr>
          <w:rFonts w:ascii="Times New Roman" w:hAnsi="Times New Roman"/>
          <w:bCs/>
          <w:sz w:val="20"/>
          <w:szCs w:val="20"/>
        </w:rPr>
        <w:t xml:space="preserve"> </w:t>
      </w:r>
      <w:r w:rsidRPr="00CF47CF">
        <w:rPr>
          <w:rFonts w:ascii="Times New Roman" w:hAnsi="Times New Roman"/>
          <w:bCs/>
          <w:sz w:val="20"/>
          <w:szCs w:val="20"/>
        </w:rPr>
        <w:t>Mahmud Iwan Solihin</w:t>
      </w:r>
      <w:r w:rsidRPr="00CF47CF">
        <w:rPr>
          <w:rFonts w:ascii="Times New Roman" w:hAnsi="Times New Roman"/>
          <w:bCs/>
          <w:sz w:val="20"/>
          <w:szCs w:val="20"/>
          <w:vertAlign w:val="superscript"/>
        </w:rPr>
        <w:t>2</w:t>
      </w:r>
      <w:r w:rsidRPr="00CF47CF">
        <w:rPr>
          <w:rFonts w:ascii="Times New Roman" w:hAnsi="Times New Roman"/>
          <w:bCs/>
          <w:sz w:val="20"/>
          <w:szCs w:val="20"/>
        </w:rPr>
        <w:t>,</w:t>
      </w:r>
      <w:r>
        <w:rPr>
          <w:rFonts w:ascii="Times New Roman" w:hAnsi="Times New Roman"/>
          <w:bCs/>
          <w:sz w:val="20"/>
          <w:szCs w:val="20"/>
        </w:rPr>
        <w:t xml:space="preserve"> Pavalee Chompoorat</w:t>
      </w:r>
      <w:r>
        <w:rPr>
          <w:rFonts w:ascii="Times New Roman" w:hAnsi="Times New Roman"/>
          <w:bCs/>
          <w:sz w:val="20"/>
          <w:szCs w:val="20"/>
          <w:vertAlign w:val="superscript"/>
        </w:rPr>
        <w:t>3</w:t>
      </w:r>
      <w:r>
        <w:rPr>
          <w:rFonts w:ascii="Times New Roman" w:hAnsi="Times New Roman"/>
          <w:bCs/>
          <w:sz w:val="20"/>
          <w:szCs w:val="20"/>
        </w:rPr>
        <w:t>, Lim Lee Ying</w:t>
      </w:r>
      <w:r>
        <w:rPr>
          <w:rFonts w:ascii="Times New Roman" w:hAnsi="Times New Roman"/>
          <w:bCs/>
          <w:sz w:val="20"/>
          <w:szCs w:val="20"/>
          <w:vertAlign w:val="superscript"/>
        </w:rPr>
        <w:t>1</w:t>
      </w:r>
      <w:r>
        <w:rPr>
          <w:rFonts w:ascii="Times New Roman" w:hAnsi="Times New Roman"/>
          <w:bCs/>
          <w:sz w:val="20"/>
          <w:szCs w:val="20"/>
        </w:rPr>
        <w:t>,</w:t>
      </w:r>
      <w:r w:rsidRPr="00CF47CF">
        <w:rPr>
          <w:rFonts w:ascii="Times New Roman" w:hAnsi="Times New Roman"/>
          <w:bCs/>
          <w:sz w:val="20"/>
          <w:szCs w:val="20"/>
        </w:rPr>
        <w:t xml:space="preserve"> Pui Liew Phing</w:t>
      </w:r>
      <w:r w:rsidRPr="00CF47CF">
        <w:rPr>
          <w:rFonts w:ascii="Times New Roman" w:hAnsi="Times New Roman"/>
          <w:bCs/>
          <w:sz w:val="20"/>
          <w:szCs w:val="20"/>
          <w:vertAlign w:val="superscript"/>
        </w:rPr>
        <w:t>1*</w:t>
      </w:r>
    </w:p>
    <w:p w14:paraId="45D9F4EF" w14:textId="77777777" w:rsidR="00995CFE" w:rsidRPr="00995CFE" w:rsidRDefault="00995CFE" w:rsidP="00995CFE">
      <w:pPr>
        <w:spacing w:after="0" w:line="240" w:lineRule="auto"/>
        <w:jc w:val="center"/>
        <w:rPr>
          <w:rFonts w:ascii="Times New Roman" w:hAnsi="Times New Roman"/>
          <w:bCs/>
          <w:sz w:val="20"/>
          <w:szCs w:val="20"/>
        </w:rPr>
      </w:pPr>
    </w:p>
    <w:p w14:paraId="272C224F" w14:textId="6D0CC694" w:rsidR="006768E9" w:rsidRPr="000C1E46" w:rsidRDefault="006768E9" w:rsidP="000C1E46">
      <w:pPr>
        <w:spacing w:after="0" w:line="240" w:lineRule="auto"/>
        <w:jc w:val="center"/>
        <w:outlineLvl w:val="0"/>
        <w:rPr>
          <w:rFonts w:ascii="Times New Roman" w:hAnsi="Times New Roman"/>
          <w:noProof/>
          <w:sz w:val="20"/>
          <w:szCs w:val="18"/>
        </w:rPr>
      </w:pPr>
    </w:p>
    <w:p w14:paraId="2EFEFB9F" w14:textId="77777777" w:rsidR="00995CFE" w:rsidRDefault="00995CFE" w:rsidP="00995CFE">
      <w:pPr>
        <w:spacing w:after="0" w:line="240" w:lineRule="auto"/>
        <w:jc w:val="center"/>
        <w:rPr>
          <w:rFonts w:ascii="Times New Roman" w:hAnsi="Times New Roman"/>
          <w:i/>
          <w:sz w:val="18"/>
          <w:szCs w:val="18"/>
        </w:rPr>
      </w:pPr>
      <w:r w:rsidRPr="005502D6">
        <w:rPr>
          <w:rFonts w:ascii="Times New Roman" w:hAnsi="Times New Roman"/>
          <w:i/>
          <w:sz w:val="18"/>
          <w:szCs w:val="18"/>
          <w:vertAlign w:val="superscript"/>
        </w:rPr>
        <w:t>1</w:t>
      </w:r>
      <w:r w:rsidRPr="005502D6">
        <w:rPr>
          <w:rFonts w:ascii="Times New Roman" w:hAnsi="Times New Roman"/>
          <w:i/>
          <w:sz w:val="18"/>
          <w:szCs w:val="18"/>
        </w:rPr>
        <w:t>Department of Food Science</w:t>
      </w:r>
      <w:r>
        <w:rPr>
          <w:rFonts w:ascii="Times New Roman" w:hAnsi="Times New Roman"/>
          <w:i/>
          <w:sz w:val="18"/>
          <w:szCs w:val="18"/>
        </w:rPr>
        <w:t xml:space="preserve"> and Nutrition</w:t>
      </w:r>
      <w:r w:rsidRPr="005502D6">
        <w:rPr>
          <w:rFonts w:ascii="Times New Roman" w:hAnsi="Times New Roman"/>
          <w:i/>
          <w:sz w:val="18"/>
          <w:szCs w:val="18"/>
        </w:rPr>
        <w:t xml:space="preserve">, </w:t>
      </w:r>
    </w:p>
    <w:p w14:paraId="0700ADB4" w14:textId="0707BF62" w:rsidR="00995CFE" w:rsidRPr="005502D6" w:rsidRDefault="00995CFE" w:rsidP="00995CFE">
      <w:pPr>
        <w:spacing w:after="0" w:line="240" w:lineRule="auto"/>
        <w:jc w:val="center"/>
        <w:rPr>
          <w:rFonts w:ascii="Times New Roman" w:hAnsi="Times New Roman"/>
          <w:i/>
          <w:sz w:val="18"/>
          <w:szCs w:val="18"/>
        </w:rPr>
      </w:pPr>
      <w:r w:rsidRPr="005502D6">
        <w:rPr>
          <w:rFonts w:ascii="Times New Roman" w:hAnsi="Times New Roman"/>
          <w:i/>
          <w:sz w:val="18"/>
          <w:szCs w:val="18"/>
        </w:rPr>
        <w:t xml:space="preserve">Faculty of Applied Sciences, </w:t>
      </w:r>
    </w:p>
    <w:p w14:paraId="427F226E" w14:textId="77777777" w:rsidR="00995CFE" w:rsidRDefault="00995CFE" w:rsidP="00995CFE">
      <w:pPr>
        <w:spacing w:after="0" w:line="240" w:lineRule="auto"/>
        <w:jc w:val="center"/>
        <w:rPr>
          <w:rFonts w:ascii="Times New Roman" w:hAnsi="Times New Roman"/>
          <w:i/>
          <w:sz w:val="18"/>
          <w:szCs w:val="18"/>
        </w:rPr>
      </w:pPr>
      <w:r w:rsidRPr="005502D6">
        <w:rPr>
          <w:rFonts w:ascii="Times New Roman" w:hAnsi="Times New Roman"/>
          <w:i/>
          <w:sz w:val="18"/>
          <w:szCs w:val="18"/>
          <w:vertAlign w:val="superscript"/>
        </w:rPr>
        <w:t>2</w:t>
      </w:r>
      <w:r w:rsidRPr="005502D6">
        <w:rPr>
          <w:rFonts w:ascii="Times New Roman" w:hAnsi="Times New Roman"/>
          <w:i/>
          <w:sz w:val="18"/>
          <w:szCs w:val="18"/>
        </w:rPr>
        <w:t xml:space="preserve">Faculty of Engineering, Technology and Built Environment, </w:t>
      </w:r>
    </w:p>
    <w:p w14:paraId="40148C9C" w14:textId="2258AB88" w:rsidR="00995CFE" w:rsidRDefault="00995CFE" w:rsidP="00995CFE">
      <w:pPr>
        <w:spacing w:after="0" w:line="240" w:lineRule="auto"/>
        <w:jc w:val="center"/>
        <w:rPr>
          <w:rFonts w:ascii="Times New Roman" w:hAnsi="Times New Roman"/>
          <w:i/>
          <w:sz w:val="18"/>
          <w:szCs w:val="18"/>
        </w:rPr>
      </w:pPr>
      <w:r w:rsidRPr="005502D6">
        <w:rPr>
          <w:rFonts w:ascii="Times New Roman" w:hAnsi="Times New Roman"/>
          <w:i/>
          <w:sz w:val="18"/>
          <w:szCs w:val="18"/>
        </w:rPr>
        <w:t>UCSI University, 56000 Kuala Lumpur</w:t>
      </w:r>
      <w:r>
        <w:rPr>
          <w:rFonts w:ascii="Times New Roman" w:hAnsi="Times New Roman"/>
          <w:i/>
          <w:sz w:val="18"/>
          <w:szCs w:val="18"/>
        </w:rPr>
        <w:t>, Malaysia</w:t>
      </w:r>
    </w:p>
    <w:p w14:paraId="64865A10" w14:textId="77777777" w:rsidR="00995CFE" w:rsidRDefault="00995CFE" w:rsidP="00995CFE">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Pr>
          <w:rFonts w:ascii="Times New Roman" w:hAnsi="Times New Roman"/>
          <w:i/>
          <w:sz w:val="18"/>
          <w:szCs w:val="18"/>
        </w:rPr>
        <w:t xml:space="preserve">Faculty of Engineering and Agro-Industry, </w:t>
      </w:r>
    </w:p>
    <w:p w14:paraId="6F631BAE" w14:textId="3EB94484" w:rsidR="00995CFE" w:rsidRPr="004E28A2" w:rsidRDefault="00995CFE" w:rsidP="00995CFE">
      <w:pPr>
        <w:spacing w:after="0" w:line="240" w:lineRule="auto"/>
        <w:jc w:val="center"/>
        <w:rPr>
          <w:rFonts w:ascii="Times New Roman" w:hAnsi="Times New Roman"/>
          <w:i/>
          <w:sz w:val="18"/>
          <w:szCs w:val="18"/>
        </w:rPr>
      </w:pPr>
      <w:r>
        <w:rPr>
          <w:rFonts w:ascii="Times New Roman" w:hAnsi="Times New Roman"/>
          <w:i/>
          <w:sz w:val="18"/>
          <w:szCs w:val="18"/>
        </w:rPr>
        <w:t>Maejo University, Chiang Mai 50290, Thailand.</w:t>
      </w:r>
    </w:p>
    <w:p w14:paraId="4829C857" w14:textId="77777777" w:rsidR="00995CFE" w:rsidRDefault="00995CFE" w:rsidP="00995CFE">
      <w:pPr>
        <w:spacing w:after="0" w:line="240" w:lineRule="auto"/>
        <w:jc w:val="center"/>
        <w:rPr>
          <w:rFonts w:ascii="Times New Roman" w:hAnsi="Times New Roman"/>
          <w:i/>
          <w:sz w:val="18"/>
          <w:szCs w:val="18"/>
        </w:rPr>
      </w:pPr>
    </w:p>
    <w:p w14:paraId="05F77B44" w14:textId="77777777" w:rsidR="00995CFE" w:rsidRDefault="00995CFE" w:rsidP="00995CFE">
      <w:pPr>
        <w:spacing w:after="0" w:line="240" w:lineRule="auto"/>
        <w:jc w:val="center"/>
        <w:rPr>
          <w:rFonts w:ascii="Times New Roman" w:hAnsi="Times New Roman"/>
          <w:i/>
          <w:sz w:val="18"/>
          <w:szCs w:val="18"/>
        </w:rPr>
      </w:pPr>
      <w:r w:rsidRPr="005502D6">
        <w:rPr>
          <w:rFonts w:ascii="Times New Roman" w:hAnsi="Times New Roman"/>
          <w:i/>
          <w:sz w:val="18"/>
          <w:szCs w:val="18"/>
        </w:rPr>
        <w:t xml:space="preserve">*Corresponding author: </w:t>
      </w:r>
      <w:hyperlink r:id="rId9" w:history="1">
        <w:r w:rsidRPr="00995CFE">
          <w:rPr>
            <w:rStyle w:val="Hyperlink"/>
            <w:rFonts w:ascii="Times New Roman" w:hAnsi="Times New Roman"/>
            <w:i/>
            <w:iCs/>
            <w:color w:val="auto"/>
            <w:sz w:val="18"/>
            <w:szCs w:val="18"/>
            <w:u w:val="none"/>
          </w:rPr>
          <w:t>puilp@ucsiuniversity.edu.my</w:t>
        </w:r>
      </w:hyperlink>
    </w:p>
    <w:p w14:paraId="605ADCCB" w14:textId="77777777" w:rsidR="006768E9" w:rsidRPr="00F447A7" w:rsidRDefault="006768E9" w:rsidP="00995CFE">
      <w:pPr>
        <w:spacing w:after="0"/>
        <w:rPr>
          <w:rFonts w:ascii="Times New Roman" w:hAnsi="Times New Roman"/>
          <w:noProof/>
          <w:sz w:val="18"/>
          <w:szCs w:val="18"/>
          <w:lang w:bidi="ar-SA"/>
        </w:rPr>
      </w:pPr>
    </w:p>
    <w:p w14:paraId="18D54BE3" w14:textId="77777777" w:rsidR="006768E9" w:rsidRDefault="006768E9" w:rsidP="002A0BCC">
      <w:pPr>
        <w:spacing w:after="0"/>
        <w:rPr>
          <w:rFonts w:ascii="Times New Roman" w:hAnsi="Times New Roman"/>
          <w:noProof/>
          <w:sz w:val="18"/>
          <w:szCs w:val="18"/>
          <w:lang w:bidi="ar-SA"/>
        </w:rPr>
      </w:pPr>
    </w:p>
    <w:p w14:paraId="49CD0BC5" w14:textId="49A04533" w:rsidR="00BA1F7B" w:rsidRDefault="00BA1F7B" w:rsidP="00322B79">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9F50E6">
        <w:rPr>
          <w:rFonts w:ascii="Times New Roman" w:hAnsi="Times New Roman"/>
          <w:noProof/>
          <w:sz w:val="18"/>
          <w:szCs w:val="18"/>
          <w:lang w:bidi="ar-SA"/>
        </w:rPr>
        <w:t xml:space="preserve"> 11 August 2021</w:t>
      </w:r>
      <w:r>
        <w:rPr>
          <w:rFonts w:ascii="Times New Roman" w:hAnsi="Times New Roman"/>
          <w:noProof/>
          <w:sz w:val="18"/>
          <w:szCs w:val="18"/>
          <w:lang w:bidi="ar-SA"/>
        </w:rPr>
        <w:t xml:space="preserve"> ; Accepted: </w:t>
      </w:r>
      <w:r w:rsidR="009F50E6">
        <w:rPr>
          <w:rFonts w:ascii="Times New Roman" w:hAnsi="Times New Roman"/>
          <w:noProof/>
          <w:sz w:val="18"/>
          <w:szCs w:val="18"/>
          <w:lang w:bidi="ar-SA"/>
        </w:rPr>
        <w:t>18 September 2021</w:t>
      </w:r>
      <w:r w:rsidR="00F82059">
        <w:rPr>
          <w:rFonts w:ascii="Times New Roman" w:hAnsi="Times New Roman"/>
          <w:noProof/>
          <w:sz w:val="18"/>
          <w:szCs w:val="18"/>
          <w:lang w:bidi="ar-SA"/>
        </w:rPr>
        <w:t xml:space="preserve">; Published:  </w:t>
      </w:r>
      <w:r w:rsidR="00322B79">
        <w:rPr>
          <w:rFonts w:ascii="Times New Roman" w:hAnsi="Times New Roman"/>
          <w:noProof/>
          <w:sz w:val="18"/>
          <w:szCs w:val="18"/>
          <w:lang w:bidi="ar-SA"/>
        </w:rPr>
        <w:t>xx October 2021</w:t>
      </w:r>
    </w:p>
    <w:p w14:paraId="5A496945" w14:textId="77777777" w:rsidR="00BA1F7B" w:rsidRDefault="00BA1F7B" w:rsidP="00322B79">
      <w:pPr>
        <w:spacing w:after="0"/>
        <w:jc w:val="center"/>
        <w:rPr>
          <w:rFonts w:ascii="Times New Roman" w:hAnsi="Times New Roman"/>
          <w:noProof/>
          <w:sz w:val="18"/>
          <w:szCs w:val="18"/>
          <w:lang w:bidi="ar-SA"/>
        </w:rPr>
      </w:pPr>
    </w:p>
    <w:p w14:paraId="4D585AB3" w14:textId="77777777" w:rsidR="00BA1F7B" w:rsidRPr="00F447A7" w:rsidRDefault="00BA1F7B" w:rsidP="00322B79">
      <w:pPr>
        <w:spacing w:after="0"/>
        <w:jc w:val="center"/>
        <w:rPr>
          <w:rFonts w:ascii="Times New Roman" w:hAnsi="Times New Roman"/>
          <w:noProof/>
          <w:sz w:val="18"/>
          <w:szCs w:val="18"/>
          <w:lang w:bidi="ar-SA"/>
        </w:rPr>
      </w:pPr>
    </w:p>
    <w:p w14:paraId="519C6EAD" w14:textId="77777777" w:rsidR="006768E9" w:rsidRPr="00F447A7" w:rsidRDefault="006768E9" w:rsidP="00322B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D50361B" w14:textId="2D61B736" w:rsidR="006768E9" w:rsidRDefault="00995CFE" w:rsidP="00995CFE">
      <w:pPr>
        <w:spacing w:after="0" w:line="240" w:lineRule="auto"/>
        <w:jc w:val="both"/>
        <w:rPr>
          <w:rFonts w:ascii="Times New Roman" w:hAnsi="Times New Roman"/>
          <w:sz w:val="18"/>
          <w:szCs w:val="18"/>
        </w:rPr>
      </w:pPr>
      <w:r>
        <w:rPr>
          <w:rFonts w:ascii="Times New Roman" w:hAnsi="Times New Roman"/>
          <w:sz w:val="18"/>
          <w:szCs w:val="18"/>
        </w:rPr>
        <w:t>Quality loss of mangosteen, a tropical fruit, is caused by improper post-harvest handling. A method that can evaluate mangosteen color along with its physical and chemical properties quickly and conveniently should be developed. In this study, 90 mangosteen samples were collected and scanned by the hand-held micro near-infrared (NIR) spectrometer in the wavelength from 900–1700 nm. The mangosteen samples were tested with destructive methods such as color, total soluble solids, reducing sugar content, titratable acidity, and pH to obtain the reference data for the predictive model. Spectral data collected has undergone several pre-processing techniques. The enhanced spectral data are regressed using the regression model. Partial least square (PLS) regression and Principal Component Regression are used as the regression method for predicting mangosteen attributes with the help of Orange data mining software. The results showed that color of the sample was not ideal and stage 5 maturity had the lowest L* (27.99), a* (9.03) and b* (7.22). Maturity of stage 6 mangosteen have the highest amount of reducing sugar (10.70 × 10</w:t>
      </w:r>
      <w:r>
        <w:rPr>
          <w:rFonts w:ascii="Times New Roman" w:hAnsi="Times New Roman"/>
          <w:sz w:val="18"/>
          <w:szCs w:val="18"/>
          <w:vertAlign w:val="superscript"/>
        </w:rPr>
        <w:t>-6</w:t>
      </w:r>
      <w:r>
        <w:rPr>
          <w:rFonts w:ascii="Times New Roman" w:hAnsi="Times New Roman"/>
          <w:sz w:val="18"/>
          <w:szCs w:val="18"/>
        </w:rPr>
        <w:t xml:space="preserve"> g/100g) and total soluble solids (7.18%). Pearson’s correlation was used to determine the relationship between the chemical and physical properties of the mangosteen samples. The PLS and PCR predictive models for reducing sugars were obtained with accuracy as R</w:t>
      </w:r>
      <w:r>
        <w:rPr>
          <w:rFonts w:ascii="Times New Roman" w:hAnsi="Times New Roman"/>
          <w:sz w:val="18"/>
          <w:szCs w:val="18"/>
          <w:vertAlign w:val="superscript"/>
        </w:rPr>
        <w:t xml:space="preserve">2 </w:t>
      </w:r>
      <w:r>
        <w:rPr>
          <w:rFonts w:ascii="Times New Roman" w:hAnsi="Times New Roman"/>
          <w:sz w:val="18"/>
          <w:szCs w:val="18"/>
        </w:rPr>
        <w:t>= 0.56 and R</w:t>
      </w:r>
      <w:r>
        <w:rPr>
          <w:rFonts w:ascii="Times New Roman" w:hAnsi="Times New Roman"/>
          <w:sz w:val="18"/>
          <w:szCs w:val="18"/>
          <w:vertAlign w:val="superscript"/>
        </w:rPr>
        <w:t xml:space="preserve">2 </w:t>
      </w:r>
      <w:r>
        <w:rPr>
          <w:rFonts w:ascii="Times New Roman" w:hAnsi="Times New Roman"/>
          <w:sz w:val="18"/>
          <w:szCs w:val="18"/>
        </w:rPr>
        <w:t>= 0.50 for the training and testing data, respectively. This achieved accuracy may not be good, but it can be improved in the future by using nonlinear machine learning and ensemble methods such as PLS and PCR. Overall, this study indicated that the NIR spectroscopy technique combined with several pre-processing methods and the predictive model by PLS and PCR could be a rapid and non-destructive method for evaluating the quality and maturity of the mangosteen fruit.</w:t>
      </w:r>
    </w:p>
    <w:p w14:paraId="18BE6A83" w14:textId="77777777" w:rsidR="00995CFE" w:rsidRPr="00F447A7" w:rsidRDefault="00995CFE" w:rsidP="00995CFE">
      <w:pPr>
        <w:spacing w:after="0" w:line="240" w:lineRule="auto"/>
        <w:jc w:val="both"/>
        <w:rPr>
          <w:rFonts w:ascii="Times New Roman" w:hAnsi="Times New Roman"/>
          <w:sz w:val="18"/>
          <w:szCs w:val="18"/>
        </w:rPr>
      </w:pPr>
    </w:p>
    <w:p w14:paraId="6938A0B8" w14:textId="00626850" w:rsidR="006768E9" w:rsidRPr="002A0BCC" w:rsidRDefault="006768E9" w:rsidP="00995CFE">
      <w:pPr>
        <w:ind w:left="993" w:hanging="993"/>
        <w:jc w:val="both"/>
        <w:outlineLvl w:val="0"/>
        <w:rPr>
          <w:rFonts w:ascii="Times New Roman" w:hAnsi="Times New Roman"/>
          <w:color w:val="548DD4" w:themeColor="text2" w:themeTint="99"/>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995CFE" w:rsidRPr="005502D6">
        <w:rPr>
          <w:rFonts w:ascii="Times New Roman" w:hAnsi="Times New Roman"/>
          <w:bCs/>
          <w:sz w:val="18"/>
          <w:szCs w:val="18"/>
        </w:rPr>
        <w:t>hand-</w:t>
      </w:r>
      <w:r w:rsidR="00995CFE">
        <w:rPr>
          <w:rFonts w:ascii="Times New Roman" w:hAnsi="Times New Roman"/>
          <w:bCs/>
          <w:sz w:val="18"/>
          <w:szCs w:val="18"/>
        </w:rPr>
        <w:t xml:space="preserve">held near-infrared spectroscopy, </w:t>
      </w:r>
      <w:r w:rsidR="00995CFE">
        <w:rPr>
          <w:rFonts w:ascii="Times New Roman" w:hAnsi="Times New Roman"/>
          <w:sz w:val="18"/>
          <w:szCs w:val="18"/>
        </w:rPr>
        <w:t>mangosteen,</w:t>
      </w:r>
      <w:r w:rsidR="00995CFE" w:rsidRPr="005502D6">
        <w:rPr>
          <w:rFonts w:ascii="Times New Roman" w:hAnsi="Times New Roman"/>
          <w:bCs/>
          <w:sz w:val="18"/>
          <w:szCs w:val="18"/>
        </w:rPr>
        <w:t xml:space="preserve"> </w:t>
      </w:r>
      <w:r w:rsidR="00995CFE">
        <w:rPr>
          <w:rFonts w:ascii="Times New Roman" w:hAnsi="Times New Roman"/>
          <w:bCs/>
          <w:sz w:val="18"/>
          <w:szCs w:val="18"/>
        </w:rPr>
        <w:t>color analysis,</w:t>
      </w:r>
      <w:r w:rsidR="00995CFE" w:rsidRPr="005502D6">
        <w:rPr>
          <w:rFonts w:ascii="Times New Roman" w:hAnsi="Times New Roman"/>
          <w:bCs/>
          <w:sz w:val="18"/>
          <w:szCs w:val="18"/>
        </w:rPr>
        <w:t xml:space="preserve"> total soluble solids</w:t>
      </w:r>
      <w:r w:rsidR="00995CFE">
        <w:rPr>
          <w:rFonts w:ascii="Times New Roman" w:hAnsi="Times New Roman"/>
          <w:bCs/>
          <w:sz w:val="18"/>
          <w:szCs w:val="18"/>
        </w:rPr>
        <w:t xml:space="preserve">, non-destructive </w:t>
      </w:r>
      <w:r w:rsidR="00995CFE" w:rsidRPr="005502D6">
        <w:rPr>
          <w:rFonts w:ascii="Times New Roman" w:hAnsi="Times New Roman"/>
          <w:bCs/>
          <w:sz w:val="18"/>
          <w:szCs w:val="18"/>
        </w:rPr>
        <w:t>quality assessment</w:t>
      </w:r>
    </w:p>
    <w:p w14:paraId="3C7A96CC" w14:textId="77777777" w:rsidR="00DD377F" w:rsidRDefault="00DD377F" w:rsidP="006026F4">
      <w:pPr>
        <w:spacing w:after="0"/>
        <w:rPr>
          <w:rFonts w:ascii="Times New Roman" w:hAnsi="Times New Roman"/>
          <w:b/>
          <w:noProof/>
          <w:sz w:val="18"/>
          <w:szCs w:val="18"/>
          <w:lang w:bidi="ar-SA"/>
        </w:rPr>
      </w:pPr>
    </w:p>
    <w:p w14:paraId="45F7F5C9" w14:textId="77777777" w:rsidR="006768E9" w:rsidRPr="00F447A7" w:rsidRDefault="006768E9" w:rsidP="00322B79">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1757A110" w14:textId="22646094" w:rsidR="00995CFE" w:rsidRPr="006159C8" w:rsidRDefault="00995CFE" w:rsidP="006159C8">
      <w:pPr>
        <w:spacing w:after="0" w:line="240" w:lineRule="auto"/>
        <w:jc w:val="both"/>
        <w:rPr>
          <w:rFonts w:ascii="Times New Roman" w:hAnsi="Times New Roman"/>
          <w:bCs/>
          <w:noProof/>
          <w:sz w:val="18"/>
          <w:szCs w:val="18"/>
          <w:lang w:bidi="ar-SA"/>
        </w:rPr>
      </w:pPr>
      <w:r w:rsidRPr="00995CFE">
        <w:rPr>
          <w:rFonts w:ascii="Times New Roman" w:hAnsi="Times New Roman"/>
          <w:bCs/>
          <w:noProof/>
          <w:sz w:val="18"/>
          <w:szCs w:val="18"/>
          <w:lang w:bidi="ar-SA"/>
        </w:rPr>
        <w:t xml:space="preserve">Kehilangan kualiti manggis, buah tropika, disebabkan oleh pengendalian pasca </w:t>
      </w:r>
      <w:r w:rsidR="006159C8">
        <w:rPr>
          <w:rFonts w:ascii="Times New Roman" w:hAnsi="Times New Roman"/>
          <w:bCs/>
          <w:noProof/>
          <w:sz w:val="18"/>
          <w:szCs w:val="18"/>
          <w:lang w:bidi="ar-SA"/>
        </w:rPr>
        <w:t>tuai</w:t>
      </w:r>
      <w:r w:rsidRPr="00995CFE">
        <w:rPr>
          <w:rFonts w:ascii="Times New Roman" w:hAnsi="Times New Roman"/>
          <w:bCs/>
          <w:noProof/>
          <w:sz w:val="18"/>
          <w:szCs w:val="18"/>
          <w:lang w:bidi="ar-SA"/>
        </w:rPr>
        <w:t xml:space="preserve"> yang tidak betul. Kaedah yang dapat menilai warna manggis, sifat manggis fizikal dan kimia dengan kelajuan dan kemudahan yang pantas harus dikembangkan. Dalam kajian ini, 90 sampel manggis dikumpulkan dan diimbas oleh spektrometer mikro dekat inframerah (NIR) genggam. Sampel manggis diuji dengan kaedah yang merosakkan seperti warna, pepejal larut total, pengurangan kandungan gula, keasidan yang dapat ditetrasi dan pH untuk mendapatkan data rujukan untuk model ramalan. Data spektral yang dikumpulkan telah menjalani beberapa teknik pra-pemprosesan. Data spektrum yang ditingkatkan mundur menggunakan model latihan regresi. Regresi Separa Sekurang Persegi (PLS) dan Regresi Komponen Utama digunakan sebagai kaedah regresi untuk</w:t>
      </w:r>
      <w:r>
        <w:rPr>
          <w:rFonts w:ascii="Times New Roman" w:hAnsi="Times New Roman"/>
          <w:bCs/>
          <w:noProof/>
          <w:sz w:val="18"/>
          <w:szCs w:val="18"/>
          <w:lang w:bidi="ar-SA"/>
        </w:rPr>
        <w:t xml:space="preserve"> </w:t>
      </w:r>
      <w:r w:rsidRPr="00995CFE">
        <w:rPr>
          <w:rFonts w:ascii="Times New Roman" w:hAnsi="Times New Roman"/>
          <w:bCs/>
          <w:noProof/>
          <w:sz w:val="18"/>
          <w:szCs w:val="18"/>
          <w:lang w:bidi="ar-SA"/>
        </w:rPr>
        <w:t xml:space="preserve">meramalkan atribut manggis dengan bantuan perisian perlombongan data Orange. Hasil kajian menunjukkan bahawa warna sampel tidak sesuai untuk kematangan tahap 5 yang mempunyai terendah </w:t>
      </w:r>
      <w:r w:rsidR="006159C8">
        <w:rPr>
          <w:rFonts w:ascii="Times New Roman" w:hAnsi="Times New Roman"/>
          <w:sz w:val="18"/>
          <w:szCs w:val="18"/>
        </w:rPr>
        <w:t>L*</w:t>
      </w:r>
      <w:r w:rsidR="006159C8">
        <w:rPr>
          <w:rFonts w:ascii="Times New Roman" w:hAnsi="Times New Roman"/>
          <w:bCs/>
          <w:noProof/>
          <w:sz w:val="18"/>
          <w:szCs w:val="18"/>
          <w:vertAlign w:val="superscript"/>
          <w:lang w:bidi="ar-SA"/>
        </w:rPr>
        <w:t xml:space="preserve"> </w:t>
      </w:r>
      <w:r w:rsidRPr="00995CFE">
        <w:rPr>
          <w:rFonts w:ascii="Times New Roman" w:hAnsi="Times New Roman"/>
          <w:bCs/>
          <w:noProof/>
          <w:sz w:val="18"/>
          <w:szCs w:val="18"/>
          <w:lang w:bidi="ar-SA"/>
        </w:rPr>
        <w:t xml:space="preserve">(27.99), </w:t>
      </w:r>
      <w:r w:rsidR="006159C8">
        <w:rPr>
          <w:rFonts w:ascii="Times New Roman" w:hAnsi="Times New Roman"/>
          <w:sz w:val="18"/>
          <w:szCs w:val="18"/>
        </w:rPr>
        <w:t>a*</w:t>
      </w:r>
      <w:r w:rsidRPr="00995CFE">
        <w:rPr>
          <w:rFonts w:ascii="Times New Roman" w:hAnsi="Times New Roman"/>
          <w:bCs/>
          <w:noProof/>
          <w:sz w:val="18"/>
          <w:szCs w:val="18"/>
          <w:lang w:bidi="ar-SA"/>
        </w:rPr>
        <w:t xml:space="preserve"> (9.03) dan </w:t>
      </w:r>
      <w:r w:rsidR="006159C8">
        <w:rPr>
          <w:rFonts w:ascii="Times New Roman" w:hAnsi="Times New Roman"/>
          <w:sz w:val="18"/>
          <w:szCs w:val="18"/>
        </w:rPr>
        <w:t>b*</w:t>
      </w:r>
      <w:r w:rsidRPr="00995CFE">
        <w:rPr>
          <w:rFonts w:ascii="Times New Roman" w:hAnsi="Times New Roman"/>
          <w:bCs/>
          <w:noProof/>
          <w:sz w:val="18"/>
          <w:szCs w:val="18"/>
          <w:lang w:bidi="ar-SA"/>
        </w:rPr>
        <w:t xml:space="preserve"> (7.22). Kematangan manggis tahap 6 mempunyai jumlah gula pengurangan tertinggi (10.70 × 10-6 g/100g) dan jumlah perpejal larut (7.18%). Korelasi Pearson digunakan untuk menentukan hubungan antara sifat kimia dan </w:t>
      </w:r>
      <w:r w:rsidRPr="00995CFE">
        <w:rPr>
          <w:rFonts w:ascii="Times New Roman" w:hAnsi="Times New Roman"/>
          <w:bCs/>
          <w:noProof/>
          <w:sz w:val="18"/>
          <w:szCs w:val="18"/>
          <w:lang w:bidi="ar-SA"/>
        </w:rPr>
        <w:lastRenderedPageBreak/>
        <w:t>fizikal sampel manggis. Model ramalan PLS dan PCR diperoleh dengan ketepatan masing-masing R</w:t>
      </w:r>
      <w:r w:rsidRPr="006159C8">
        <w:rPr>
          <w:rFonts w:ascii="Times New Roman" w:hAnsi="Times New Roman"/>
          <w:bCs/>
          <w:noProof/>
          <w:sz w:val="18"/>
          <w:szCs w:val="18"/>
          <w:vertAlign w:val="superscript"/>
          <w:lang w:bidi="ar-SA"/>
        </w:rPr>
        <w:t>2</w:t>
      </w:r>
      <w:r w:rsidRPr="00995CFE">
        <w:rPr>
          <w:rFonts w:ascii="Times New Roman" w:hAnsi="Times New Roman"/>
          <w:bCs/>
          <w:noProof/>
          <w:sz w:val="18"/>
          <w:szCs w:val="18"/>
          <w:lang w:bidi="ar-SA"/>
        </w:rPr>
        <w:t>=0.56 dan R</w:t>
      </w:r>
      <w:r w:rsidRPr="006159C8">
        <w:rPr>
          <w:rFonts w:ascii="Times New Roman" w:hAnsi="Times New Roman"/>
          <w:bCs/>
          <w:noProof/>
          <w:sz w:val="18"/>
          <w:szCs w:val="18"/>
          <w:vertAlign w:val="superscript"/>
          <w:lang w:bidi="ar-SA"/>
        </w:rPr>
        <w:t>2</w:t>
      </w:r>
      <w:r w:rsidRPr="00995CFE">
        <w:rPr>
          <w:rFonts w:ascii="Times New Roman" w:hAnsi="Times New Roman"/>
          <w:bCs/>
          <w:noProof/>
          <w:sz w:val="18"/>
          <w:szCs w:val="18"/>
          <w:lang w:bidi="ar-SA"/>
        </w:rPr>
        <w:t>=0.50. Secara kesuluruhan, kajian ini menunjukkan bahawa teknik spektroskopi transmisi NIR digabungkan dengan beberapa kaedah pra-pemprosesan dan model ramalan yang dibandingkan dengan PLS dan PCR dapat menjadi kaedah yang cepat dan tidak merosakkan untuk menilai kualiti dan kematangan buah manggis.</w:t>
      </w:r>
    </w:p>
    <w:p w14:paraId="536CF59D" w14:textId="77777777" w:rsidR="00995CFE" w:rsidRDefault="00995CFE" w:rsidP="00322B79">
      <w:pPr>
        <w:spacing w:after="0"/>
        <w:rPr>
          <w:rFonts w:ascii="Times New Roman" w:hAnsi="Times New Roman"/>
          <w:b/>
          <w:noProof/>
          <w:sz w:val="18"/>
          <w:szCs w:val="18"/>
          <w:lang w:bidi="ar-SA"/>
        </w:rPr>
      </w:pPr>
    </w:p>
    <w:p w14:paraId="22282FE0" w14:textId="1924B500" w:rsidR="002A0BCC" w:rsidRDefault="006768E9" w:rsidP="00E74FA8">
      <w:pPr>
        <w:spacing w:after="0"/>
        <w:ind w:left="993" w:hanging="993"/>
        <w:jc w:val="both"/>
        <w:rPr>
          <w:rFonts w:ascii="Times New Roman" w:hAnsi="Times New Roman"/>
          <w:noProof/>
          <w:sz w:val="18"/>
          <w:szCs w:val="18"/>
          <w:lang w:bidi="ar-SA"/>
        </w:r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6159C8">
        <w:rPr>
          <w:rFonts w:ascii="Times New Roman" w:hAnsi="Times New Roman"/>
          <w:noProof/>
          <w:sz w:val="18"/>
          <w:szCs w:val="18"/>
          <w:lang w:bidi="ar-SA"/>
        </w:rPr>
        <w:t xml:space="preserve">genggam </w:t>
      </w:r>
      <w:r w:rsidR="006159C8">
        <w:rPr>
          <w:rFonts w:ascii="Times New Roman" w:hAnsi="Times New Roman"/>
          <w:noProof/>
          <w:sz w:val="18"/>
          <w:szCs w:val="18"/>
          <w:lang w:val="ms-MY"/>
        </w:rPr>
        <w:t>s</w:t>
      </w:r>
      <w:r w:rsidR="006159C8" w:rsidRPr="006159C8">
        <w:rPr>
          <w:rFonts w:ascii="Times New Roman" w:hAnsi="Times New Roman"/>
          <w:noProof/>
          <w:sz w:val="18"/>
          <w:szCs w:val="18"/>
          <w:lang w:val="ms-MY"/>
        </w:rPr>
        <w:t>pektroskopi inframerah dekat, manggis, analisis warna, jumlah pepejal larut, penilaian kualiti yang tidak merosakkan</w:t>
      </w:r>
    </w:p>
    <w:p w14:paraId="30408137" w14:textId="77777777" w:rsidR="001E580F" w:rsidRPr="001E580F" w:rsidRDefault="001E580F" w:rsidP="001E580F">
      <w:pPr>
        <w:spacing w:after="0"/>
        <w:ind w:left="993" w:hanging="993"/>
        <w:rPr>
          <w:rFonts w:ascii="Times New Roman" w:hAnsi="Times New Roman"/>
          <w:noProof/>
          <w:sz w:val="18"/>
          <w:szCs w:val="18"/>
          <w:lang w:bidi="ar-SA"/>
        </w:rPr>
      </w:pPr>
    </w:p>
    <w:p w14:paraId="2FFA7E1F" w14:textId="77777777" w:rsidR="002A0BCC" w:rsidRPr="00BE7C30" w:rsidRDefault="002A0BCC" w:rsidP="002A0BCC">
      <w:pPr>
        <w:spacing w:after="0"/>
        <w:rPr>
          <w:rFonts w:ascii="Times New Roman" w:hAnsi="Times New Roman"/>
          <w:noProof/>
          <w:sz w:val="20"/>
          <w:szCs w:val="20"/>
          <w:lang w:bidi="ar-SA"/>
        </w:rPr>
      </w:pPr>
    </w:p>
    <w:p w14:paraId="717D46D3" w14:textId="77777777" w:rsidR="002A0BCC" w:rsidRDefault="002A0BCC" w:rsidP="00322B79">
      <w:pPr>
        <w:spacing w:after="0"/>
        <w:jc w:val="center"/>
        <w:rPr>
          <w:rFonts w:ascii="Times New Roman" w:hAnsi="Times New Roman"/>
          <w:b/>
          <w:noProof/>
          <w:sz w:val="20"/>
          <w:szCs w:val="20"/>
          <w:lang w:bidi="ar-SA"/>
        </w:rPr>
        <w:sectPr w:rsidR="002A0BCC" w:rsidSect="00A744B5">
          <w:headerReference w:type="even" r:id="rId10"/>
          <w:headerReference w:type="default" r:id="rId11"/>
          <w:footerReference w:type="even" r:id="rId12"/>
          <w:footerReference w:type="default" r:id="rId13"/>
          <w:pgSz w:w="12240" w:h="15840" w:code="1"/>
          <w:pgMar w:top="1559" w:right="1361" w:bottom="919" w:left="1338" w:header="709" w:footer="709" w:gutter="0"/>
          <w:pgNumType w:start="561"/>
          <w:cols w:space="708"/>
          <w:docGrid w:linePitch="360"/>
        </w:sectPr>
      </w:pPr>
    </w:p>
    <w:p w14:paraId="152BE962" w14:textId="7D8F537B" w:rsidR="006768E9" w:rsidRPr="00F447A7" w:rsidRDefault="006768E9" w:rsidP="00322B7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0665C9CD" w14:textId="77777777" w:rsidR="001E580F" w:rsidRDefault="001E580F" w:rsidP="001E580F">
      <w:pPr>
        <w:tabs>
          <w:tab w:val="left" w:pos="720"/>
        </w:tabs>
        <w:spacing w:after="0" w:line="240" w:lineRule="auto"/>
        <w:jc w:val="both"/>
        <w:rPr>
          <w:rFonts w:ascii="Times New Roman" w:hAnsi="Times New Roman"/>
          <w:sz w:val="20"/>
          <w:szCs w:val="20"/>
        </w:rPr>
      </w:pPr>
      <w:r>
        <w:rPr>
          <w:rFonts w:ascii="Times New Roman" w:hAnsi="Times New Roman"/>
          <w:sz w:val="20"/>
          <w:szCs w:val="20"/>
        </w:rPr>
        <w:t>Mangosteen (</w:t>
      </w:r>
      <w:r>
        <w:rPr>
          <w:rFonts w:ascii="Times New Roman" w:hAnsi="Times New Roman"/>
          <w:i/>
          <w:iCs/>
          <w:sz w:val="20"/>
          <w:szCs w:val="20"/>
        </w:rPr>
        <w:t>Garcinia mangostana</w:t>
      </w:r>
      <w:r>
        <w:rPr>
          <w:rFonts w:ascii="Times New Roman" w:hAnsi="Times New Roman"/>
          <w:sz w:val="20"/>
          <w:szCs w:val="20"/>
        </w:rPr>
        <w:t xml:space="preserve"> L.) is one of the most important tropical fruits in Southeast Asia, and it is under the family of Clusiacaea [1]. The white edible aril of the mangosteen is juicy and has a sweet and slightly sour taste. The peel color of the mangosteen is the major criteria for determining the maturity of the mangosteen. The mangosteen is typically harvested according to color at various stages, from the peel color is greenish yellow with red until blackish purple [2, 3]. Mangosteen is a climacteric fruit. It will begin to ripen as the peel color will turn into a dark purple color after maturation [4]. To obtain the best quality mangosteen, it should be harvested when the peel color is randomly bright with pink to red spots all over the fruit [3]. Near-infrared (NIR) can be used in quantity analysis, where real data was collected to calibrate and validate the predictive model's accuracy in determining the maturity level of mangosteen. </w:t>
      </w:r>
    </w:p>
    <w:p w14:paraId="0E3A2B2D" w14:textId="77777777" w:rsidR="001E580F" w:rsidRDefault="001E580F" w:rsidP="001E580F">
      <w:pPr>
        <w:tabs>
          <w:tab w:val="left" w:pos="720"/>
        </w:tabs>
        <w:spacing w:after="0" w:line="240" w:lineRule="auto"/>
        <w:jc w:val="both"/>
        <w:rPr>
          <w:rFonts w:ascii="Times New Roman" w:hAnsi="Times New Roman"/>
          <w:sz w:val="20"/>
          <w:szCs w:val="20"/>
        </w:rPr>
      </w:pPr>
    </w:p>
    <w:p w14:paraId="52943657" w14:textId="09FB7167" w:rsidR="001E580F" w:rsidRDefault="001E580F" w:rsidP="001E580F">
      <w:pPr>
        <w:tabs>
          <w:tab w:val="left" w:pos="720"/>
        </w:tabs>
        <w:spacing w:after="0" w:line="240" w:lineRule="auto"/>
        <w:jc w:val="both"/>
        <w:rPr>
          <w:rFonts w:ascii="Times New Roman" w:hAnsi="Times New Roman"/>
          <w:sz w:val="20"/>
          <w:szCs w:val="20"/>
        </w:rPr>
      </w:pPr>
      <w:r>
        <w:rPr>
          <w:rFonts w:ascii="Times New Roman" w:hAnsi="Times New Roman"/>
          <w:sz w:val="20"/>
          <w:szCs w:val="20"/>
        </w:rPr>
        <w:t>Two types of regression, partial least square (PLS) regression and principal component regression (PCR), were used to construct a model for predicting maturity non-destructive [5]. Near-infrared (NIR) spectrum data from the mangosteen were collected at the maturity level stage 2, stage 5, and stage 6 using a hand-held NIR spectrometer. Several pretreatment methods for the collected NIR spectrum data were applied to eliminate data that were unrelated or irrelevant and incorporated multivariate analysis. These techniques were used to classify the internal attributes, chemical properties, physical properties, and cell structures of the mangosteen [6].</w:t>
      </w:r>
    </w:p>
    <w:p w14:paraId="1AF58EC9" w14:textId="77777777" w:rsidR="001E580F" w:rsidRDefault="001E580F" w:rsidP="001E580F">
      <w:pPr>
        <w:tabs>
          <w:tab w:val="left" w:pos="720"/>
        </w:tabs>
        <w:spacing w:after="0" w:line="240" w:lineRule="auto"/>
        <w:jc w:val="both"/>
        <w:rPr>
          <w:rFonts w:ascii="Times New Roman" w:hAnsi="Times New Roman"/>
          <w:sz w:val="20"/>
          <w:szCs w:val="20"/>
        </w:rPr>
      </w:pPr>
    </w:p>
    <w:p w14:paraId="59736D11" w14:textId="77777777" w:rsidR="001E580F" w:rsidRDefault="001E580F" w:rsidP="001E580F">
      <w:pPr>
        <w:tabs>
          <w:tab w:val="left" w:pos="720"/>
        </w:tabs>
        <w:spacing w:after="0" w:line="240" w:lineRule="auto"/>
        <w:jc w:val="both"/>
        <w:rPr>
          <w:rFonts w:ascii="Times New Roman" w:hAnsi="Times New Roman"/>
          <w:sz w:val="20"/>
          <w:szCs w:val="20"/>
        </w:rPr>
      </w:pPr>
      <w:r>
        <w:rPr>
          <w:rFonts w:ascii="Times New Roman" w:hAnsi="Times New Roman"/>
          <w:sz w:val="20"/>
          <w:szCs w:val="20"/>
        </w:rPr>
        <w:t xml:space="preserve">In Malaysia, it is common human visual inspection that is used to determine the maturity stage of mangosteen. The fruit should not be harvested before stage 2 to obtain a high fruit quality [7]. Fruit harvested before stage 2 does not ripen to full flavor, and the excessive latex will flow at the detach point, causing undesirable stains [8]. Destructive techniques require complex sample preparation, which is time consuming [9]. As a result, a fast and accurate method is needed to determine the stage of maturity for mangosteen. NIR was chosen to collect the spectrum data from mangosteen as a near-infrared spectrometer </w:t>
      </w:r>
      <w:r>
        <w:rPr>
          <w:rFonts w:ascii="Times New Roman" w:hAnsi="Times New Roman" w:cs="Angsana New"/>
          <w:sz w:val="20"/>
          <w:szCs w:val="25"/>
          <w:lang w:bidi="th-TH"/>
        </w:rPr>
        <w:t>that is characterized by a</w:t>
      </w:r>
      <w:r>
        <w:rPr>
          <w:rFonts w:ascii="Times New Roman" w:hAnsi="Times New Roman"/>
          <w:sz w:val="20"/>
          <w:szCs w:val="20"/>
        </w:rPr>
        <w:t xml:space="preserve"> fast and non-destructive approach. </w:t>
      </w:r>
      <w:r>
        <w:rPr>
          <w:rFonts w:ascii="Times New Roman" w:hAnsi="Times New Roman"/>
          <w:sz w:val="20"/>
          <w:szCs w:val="20"/>
        </w:rPr>
        <w:t>Moreover, nowadays, NIRs are portable because of advances in optical sensor technology.</w:t>
      </w:r>
    </w:p>
    <w:p w14:paraId="3C2BF9EC" w14:textId="77777777" w:rsidR="001E580F" w:rsidRDefault="001E580F" w:rsidP="001E580F">
      <w:pPr>
        <w:tabs>
          <w:tab w:val="left" w:pos="720"/>
        </w:tabs>
        <w:spacing w:after="0" w:line="240" w:lineRule="auto"/>
        <w:jc w:val="both"/>
        <w:rPr>
          <w:rFonts w:ascii="Times New Roman" w:hAnsi="Times New Roman"/>
          <w:sz w:val="20"/>
          <w:szCs w:val="20"/>
        </w:rPr>
      </w:pPr>
      <w:r>
        <w:rPr>
          <w:rFonts w:ascii="Times New Roman" w:hAnsi="Times New Roman"/>
          <w:sz w:val="20"/>
          <w:szCs w:val="20"/>
        </w:rPr>
        <w:t xml:space="preserve"> </w:t>
      </w:r>
    </w:p>
    <w:p w14:paraId="00512B32" w14:textId="71999020" w:rsidR="006026F4" w:rsidRDefault="001E580F" w:rsidP="001E580F">
      <w:pPr>
        <w:tabs>
          <w:tab w:val="left" w:pos="720"/>
        </w:tabs>
        <w:spacing w:after="0" w:line="240" w:lineRule="auto"/>
        <w:jc w:val="both"/>
        <w:rPr>
          <w:rFonts w:ascii="Times New Roman" w:hAnsi="Times New Roman"/>
          <w:bCs/>
          <w:sz w:val="20"/>
          <w:szCs w:val="20"/>
        </w:rPr>
      </w:pPr>
      <w:r>
        <w:rPr>
          <w:rFonts w:ascii="Times New Roman" w:hAnsi="Times New Roman"/>
          <w:sz w:val="20"/>
          <w:szCs w:val="20"/>
        </w:rPr>
        <w:t xml:space="preserve">This study identifies the feasibility to predict mangosteen quality and maturity with a hand-held NIR. </w:t>
      </w:r>
      <w:r>
        <w:rPr>
          <w:rFonts w:ascii="Times New Roman" w:hAnsi="Times New Roman"/>
          <w:bCs/>
          <w:sz w:val="20"/>
          <w:szCs w:val="20"/>
        </w:rPr>
        <w:t xml:space="preserve">This study also determines the physical properties and chemical composition of mangosteen. </w:t>
      </w:r>
    </w:p>
    <w:p w14:paraId="406F6C77" w14:textId="77777777" w:rsidR="006026F4" w:rsidRDefault="006026F4" w:rsidP="000F4486">
      <w:pPr>
        <w:spacing w:after="0" w:line="240" w:lineRule="auto"/>
        <w:jc w:val="both"/>
        <w:outlineLvl w:val="0"/>
        <w:rPr>
          <w:rFonts w:ascii="Times New Roman" w:hAnsi="Times New Roman"/>
          <w:sz w:val="20"/>
          <w:szCs w:val="20"/>
          <w:lang w:val="en-GB"/>
        </w:rPr>
      </w:pPr>
    </w:p>
    <w:p w14:paraId="7AFBE1B8" w14:textId="77777777" w:rsidR="006026F4" w:rsidRPr="006026F4" w:rsidRDefault="006026F4" w:rsidP="006026F4">
      <w:pPr>
        <w:spacing w:after="0" w:line="240" w:lineRule="auto"/>
        <w:jc w:val="center"/>
        <w:outlineLvl w:val="0"/>
        <w:rPr>
          <w:rFonts w:ascii="Times New Roman" w:hAnsi="Times New Roman"/>
          <w:b/>
          <w:sz w:val="20"/>
          <w:szCs w:val="20"/>
        </w:rPr>
      </w:pPr>
      <w:bookmarkStart w:id="2" w:name="_Hlk83721728"/>
      <w:r w:rsidRPr="006026F4">
        <w:rPr>
          <w:rFonts w:ascii="Times New Roman" w:hAnsi="Times New Roman"/>
          <w:b/>
          <w:sz w:val="20"/>
          <w:szCs w:val="20"/>
        </w:rPr>
        <w:t>Materials and Methods</w:t>
      </w:r>
    </w:p>
    <w:bookmarkEnd w:id="2"/>
    <w:p w14:paraId="7F78DF8D" w14:textId="365E6873" w:rsidR="001E580F" w:rsidRPr="00B4035D" w:rsidRDefault="001E580F" w:rsidP="001E580F">
      <w:pPr>
        <w:spacing w:after="0" w:line="240" w:lineRule="auto"/>
        <w:jc w:val="both"/>
        <w:rPr>
          <w:rFonts w:ascii="Times New Roman" w:hAnsi="Times New Roman"/>
          <w:b/>
          <w:bCs/>
          <w:sz w:val="20"/>
          <w:szCs w:val="20"/>
        </w:rPr>
      </w:pPr>
      <w:r w:rsidRPr="00B4035D">
        <w:rPr>
          <w:rFonts w:ascii="Times New Roman" w:hAnsi="Times New Roman"/>
          <w:b/>
          <w:bCs/>
          <w:sz w:val="20"/>
          <w:szCs w:val="20"/>
        </w:rPr>
        <w:t xml:space="preserve">Raw </w:t>
      </w:r>
      <w:r>
        <w:rPr>
          <w:rFonts w:ascii="Times New Roman" w:hAnsi="Times New Roman"/>
          <w:b/>
          <w:bCs/>
          <w:sz w:val="20"/>
          <w:szCs w:val="20"/>
        </w:rPr>
        <w:t>m</w:t>
      </w:r>
      <w:r w:rsidRPr="00B4035D">
        <w:rPr>
          <w:rFonts w:ascii="Times New Roman" w:hAnsi="Times New Roman"/>
          <w:b/>
          <w:bCs/>
          <w:sz w:val="20"/>
          <w:szCs w:val="20"/>
        </w:rPr>
        <w:t>aterials</w:t>
      </w:r>
    </w:p>
    <w:p w14:paraId="29D30B1C" w14:textId="77777777"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 xml:space="preserve">Mangosteen fruits without any surface defects and with uniform size were obtained from a local farm in Pahang, Malaysia at the end of August 2020. The diameter of the mangosteen fruit ranged from 38–62 cm. The mangosteens were categorized into maturity stages by using peel color according to the color index from Tongdee and Suwanagul [8] (Table 1). </w:t>
      </w:r>
    </w:p>
    <w:p w14:paraId="4FE825A5" w14:textId="77777777" w:rsidR="001E580F" w:rsidRDefault="001E580F" w:rsidP="001E580F">
      <w:pPr>
        <w:spacing w:after="0" w:line="240" w:lineRule="auto"/>
        <w:jc w:val="both"/>
        <w:rPr>
          <w:rFonts w:ascii="Times New Roman" w:hAnsi="Times New Roman"/>
          <w:sz w:val="20"/>
          <w:szCs w:val="20"/>
        </w:rPr>
      </w:pPr>
    </w:p>
    <w:p w14:paraId="64720A47" w14:textId="77777777"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There are seven stages defined by the extent of red or purple coloration on the peel. Mangosteens were selected in three different stages, i.e., stage 2, 5, and 6. According to Osman and Milan [10], the harvest standard for mangosteen export in Malaysia was reddish yellow with red spots. Mangosteen at stage 2 in this study displayed a yellowish pink peel with 51–100% scattered pink spots. Meanwhile, mangosteen at stage 5 and 6 were selected to examine the differences quality assessments. Mangosteen at stage 5 in this study presented with a dark purple color and mangosteen at stage 6 presented with a purple-black color.</w:t>
      </w:r>
    </w:p>
    <w:p w14:paraId="77E49074" w14:textId="77777777" w:rsidR="001E580F" w:rsidRDefault="001E580F" w:rsidP="001E580F">
      <w:pPr>
        <w:spacing w:after="0" w:line="240" w:lineRule="auto"/>
        <w:jc w:val="both"/>
        <w:rPr>
          <w:rFonts w:ascii="Times New Roman" w:hAnsi="Times New Roman"/>
          <w:sz w:val="20"/>
          <w:szCs w:val="20"/>
        </w:rPr>
      </w:pPr>
    </w:p>
    <w:p w14:paraId="0EC744C4" w14:textId="06013896"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Each maturity level was randomly collected for 30 fruits.</w:t>
      </w:r>
      <w:r>
        <w:rPr>
          <w:sz w:val="20"/>
          <w:szCs w:val="20"/>
        </w:rPr>
        <w:t xml:space="preserve"> </w:t>
      </w:r>
      <w:r>
        <w:rPr>
          <w:rFonts w:ascii="Times New Roman" w:hAnsi="Times New Roman"/>
          <w:sz w:val="20"/>
          <w:szCs w:val="20"/>
        </w:rPr>
        <w:t>Mangosteens were cleaned and stored at ambient temperature for analysis. It was then cut in half along the equatorial section after the spectral data was taken. The peels were stored in a Ziplock bag. The pulps were ground by the grinder (MX-GM1011, Panasonic, Japan) and filtered by coffee filters to extract the filtrates. The filtrates were stored in the Ziplock bag and kept in a freezer for further analysis. Mangosteens at different maturity stages were stored separately for measurement. The samples were kept for 10 days in a storage temperature of 4–10 °C.</w:t>
      </w:r>
    </w:p>
    <w:p w14:paraId="7DB67898" w14:textId="77777777" w:rsidR="001E580F" w:rsidRDefault="001E580F" w:rsidP="001E580F">
      <w:pPr>
        <w:spacing w:after="0" w:line="240" w:lineRule="auto"/>
        <w:jc w:val="both"/>
        <w:rPr>
          <w:rFonts w:ascii="Times New Roman" w:hAnsi="Times New Roman"/>
          <w:sz w:val="20"/>
          <w:szCs w:val="20"/>
        </w:rPr>
      </w:pPr>
    </w:p>
    <w:p w14:paraId="34855ADF" w14:textId="77777777" w:rsidR="006026F4" w:rsidRPr="000F4486" w:rsidRDefault="006026F4" w:rsidP="000F4486">
      <w:pPr>
        <w:spacing w:after="0" w:line="240" w:lineRule="auto"/>
        <w:jc w:val="both"/>
        <w:outlineLvl w:val="0"/>
        <w:rPr>
          <w:rFonts w:ascii="Times New Roman" w:hAnsi="Times New Roman"/>
          <w:sz w:val="16"/>
          <w:szCs w:val="14"/>
        </w:rPr>
      </w:pPr>
    </w:p>
    <w:p w14:paraId="7F98B477" w14:textId="77777777" w:rsidR="000F4486" w:rsidRPr="000F4486" w:rsidRDefault="000F4486" w:rsidP="000F4486">
      <w:pPr>
        <w:pStyle w:val="Keywords"/>
        <w:spacing w:after="0"/>
        <w:ind w:left="0" w:right="57"/>
        <w:jc w:val="both"/>
        <w:rPr>
          <w:rFonts w:cs="Times New Roman"/>
          <w:b w:val="0"/>
          <w:sz w:val="18"/>
          <w:szCs w:val="18"/>
          <w:lang w:val="en-GB"/>
        </w:rPr>
      </w:pPr>
    </w:p>
    <w:p w14:paraId="17AC2959" w14:textId="77777777" w:rsidR="002A0BCC" w:rsidRDefault="002A0BCC" w:rsidP="002A0BCC">
      <w:pPr>
        <w:jc w:val="both"/>
        <w:outlineLvl w:val="0"/>
        <w:rPr>
          <w:rFonts w:ascii="Times New Roman" w:hAnsi="Times New Roman"/>
          <w:sz w:val="20"/>
          <w:szCs w:val="18"/>
        </w:rPr>
      </w:pPr>
    </w:p>
    <w:p w14:paraId="6BE6BF0B" w14:textId="0EEF9177" w:rsidR="001E580F" w:rsidRDefault="001E580F" w:rsidP="002A0BCC">
      <w:pPr>
        <w:jc w:val="both"/>
        <w:outlineLvl w:val="0"/>
        <w:rPr>
          <w:rFonts w:ascii="Times New Roman" w:hAnsi="Times New Roman"/>
          <w:sz w:val="20"/>
          <w:szCs w:val="18"/>
        </w:rPr>
        <w:sectPr w:rsidR="001E580F" w:rsidSect="00A744B5">
          <w:type w:val="continuous"/>
          <w:pgSz w:w="12240" w:h="15840" w:code="1"/>
          <w:pgMar w:top="1800" w:right="1469" w:bottom="1699" w:left="1440" w:header="706" w:footer="706" w:gutter="0"/>
          <w:pgNumType w:start="561"/>
          <w:cols w:num="2" w:space="587"/>
          <w:docGrid w:linePitch="360"/>
        </w:sectPr>
      </w:pPr>
    </w:p>
    <w:p w14:paraId="7262F70A" w14:textId="00FD2A96" w:rsidR="001E580F" w:rsidRDefault="001E580F" w:rsidP="001E580F">
      <w:pPr>
        <w:spacing w:after="0" w:line="240" w:lineRule="auto"/>
        <w:jc w:val="center"/>
        <w:rPr>
          <w:rFonts w:ascii="Times New Roman" w:hAnsi="Times New Roman"/>
          <w:sz w:val="20"/>
          <w:szCs w:val="20"/>
        </w:rPr>
      </w:pPr>
      <w:r w:rsidRPr="007879B9">
        <w:rPr>
          <w:rFonts w:ascii="Times New Roman" w:hAnsi="Times New Roman"/>
          <w:bCs/>
          <w:sz w:val="20"/>
          <w:szCs w:val="20"/>
        </w:rPr>
        <w:lastRenderedPageBreak/>
        <w:t>Table 1.</w:t>
      </w:r>
      <w:r w:rsidRPr="007879B9">
        <w:rPr>
          <w:rFonts w:ascii="Times New Roman" w:hAnsi="Times New Roman"/>
          <w:b/>
          <w:bCs/>
          <w:sz w:val="20"/>
          <w:szCs w:val="20"/>
        </w:rPr>
        <w:t xml:space="preserve"> </w:t>
      </w:r>
      <w:r w:rsidRPr="007879B9">
        <w:rPr>
          <w:rFonts w:ascii="Times New Roman" w:hAnsi="Times New Roman"/>
          <w:sz w:val="20"/>
          <w:szCs w:val="20"/>
        </w:rPr>
        <w:t>Characteristics of peel color of mangosteen at different maturity stages [8]</w:t>
      </w:r>
    </w:p>
    <w:p w14:paraId="0B577A29" w14:textId="77777777" w:rsidR="001E580F" w:rsidRPr="007879B9" w:rsidRDefault="001E580F" w:rsidP="001E580F">
      <w:pPr>
        <w:spacing w:after="0" w:line="240" w:lineRule="auto"/>
        <w:rPr>
          <w:rFonts w:ascii="Times New Roman" w:hAnsi="Times New Roman"/>
          <w:b/>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6776"/>
      </w:tblGrid>
      <w:tr w:rsidR="001E580F" w:rsidRPr="007879B9" w14:paraId="0EEE555A" w14:textId="77777777" w:rsidTr="001E580F">
        <w:trPr>
          <w:trHeight w:val="383"/>
          <w:jc w:val="center"/>
        </w:trPr>
        <w:tc>
          <w:tcPr>
            <w:tcW w:w="0" w:type="auto"/>
            <w:tcBorders>
              <w:top w:val="single" w:sz="4" w:space="0" w:color="auto"/>
              <w:left w:val="nil"/>
              <w:bottom w:val="single" w:sz="4" w:space="0" w:color="auto"/>
              <w:right w:val="nil"/>
            </w:tcBorders>
            <w:vAlign w:val="center"/>
            <w:hideMark/>
          </w:tcPr>
          <w:p w14:paraId="59AC366A" w14:textId="77777777" w:rsidR="001E580F" w:rsidRPr="007879B9" w:rsidRDefault="001E580F" w:rsidP="001E580F">
            <w:pPr>
              <w:spacing w:after="0" w:line="240" w:lineRule="auto"/>
              <w:jc w:val="center"/>
              <w:rPr>
                <w:rFonts w:ascii="Times New Roman" w:hAnsi="Times New Roman" w:cs="Times New Roman"/>
                <w:b/>
                <w:bCs/>
                <w:sz w:val="20"/>
                <w:szCs w:val="20"/>
              </w:rPr>
            </w:pPr>
            <w:r w:rsidRPr="007879B9">
              <w:rPr>
                <w:rFonts w:ascii="Times New Roman" w:hAnsi="Times New Roman" w:cs="Times New Roman"/>
                <w:b/>
                <w:bCs/>
                <w:sz w:val="20"/>
                <w:szCs w:val="20"/>
              </w:rPr>
              <w:t>Stage</w:t>
            </w:r>
          </w:p>
        </w:tc>
        <w:tc>
          <w:tcPr>
            <w:tcW w:w="0" w:type="auto"/>
            <w:tcBorders>
              <w:top w:val="single" w:sz="4" w:space="0" w:color="auto"/>
              <w:left w:val="nil"/>
              <w:bottom w:val="single" w:sz="4" w:space="0" w:color="auto"/>
              <w:right w:val="nil"/>
            </w:tcBorders>
            <w:vAlign w:val="center"/>
            <w:hideMark/>
          </w:tcPr>
          <w:p w14:paraId="3EB05D0B" w14:textId="438D94A3" w:rsidR="001E580F" w:rsidRPr="007879B9" w:rsidRDefault="001E580F" w:rsidP="001E580F">
            <w:pPr>
              <w:spacing w:after="0" w:line="240" w:lineRule="auto"/>
              <w:jc w:val="center"/>
              <w:rPr>
                <w:rFonts w:ascii="Times New Roman" w:hAnsi="Times New Roman" w:cs="Times New Roman"/>
                <w:b/>
                <w:bCs/>
                <w:sz w:val="20"/>
                <w:szCs w:val="20"/>
              </w:rPr>
            </w:pPr>
            <w:r w:rsidRPr="007879B9">
              <w:rPr>
                <w:rFonts w:ascii="Times New Roman" w:hAnsi="Times New Roman" w:cs="Times New Roman"/>
                <w:b/>
                <w:bCs/>
                <w:sz w:val="20"/>
                <w:szCs w:val="20"/>
              </w:rPr>
              <w:t xml:space="preserve">Characteristics of </w:t>
            </w:r>
            <w:r>
              <w:rPr>
                <w:rFonts w:ascii="Times New Roman" w:hAnsi="Times New Roman" w:cs="Times New Roman"/>
                <w:b/>
                <w:bCs/>
                <w:sz w:val="20"/>
                <w:szCs w:val="20"/>
              </w:rPr>
              <w:t>P</w:t>
            </w:r>
            <w:r w:rsidRPr="007879B9">
              <w:rPr>
                <w:rFonts w:ascii="Times New Roman" w:hAnsi="Times New Roman" w:cs="Times New Roman"/>
                <w:b/>
                <w:bCs/>
                <w:sz w:val="20"/>
                <w:szCs w:val="20"/>
              </w:rPr>
              <w:t>ericarp</w:t>
            </w:r>
          </w:p>
        </w:tc>
      </w:tr>
      <w:tr w:rsidR="001E580F" w:rsidRPr="007879B9" w14:paraId="00E629A5" w14:textId="77777777" w:rsidTr="001E580F">
        <w:trPr>
          <w:trHeight w:val="287"/>
          <w:jc w:val="center"/>
        </w:trPr>
        <w:tc>
          <w:tcPr>
            <w:tcW w:w="0" w:type="auto"/>
            <w:tcBorders>
              <w:top w:val="single" w:sz="4" w:space="0" w:color="auto"/>
              <w:left w:val="nil"/>
              <w:bottom w:val="nil"/>
              <w:right w:val="nil"/>
            </w:tcBorders>
          </w:tcPr>
          <w:p w14:paraId="684D15D1" w14:textId="77777777" w:rsidR="001E580F" w:rsidRPr="007879B9" w:rsidRDefault="001E580F" w:rsidP="001E580F">
            <w:pPr>
              <w:spacing w:after="0" w:line="240" w:lineRule="auto"/>
              <w:jc w:val="center"/>
              <w:rPr>
                <w:rFonts w:ascii="Times New Roman" w:hAnsi="Times New Roman" w:cs="Times New Roman"/>
                <w:sz w:val="20"/>
                <w:szCs w:val="20"/>
              </w:rPr>
            </w:pPr>
            <w:r w:rsidRPr="007879B9">
              <w:rPr>
                <w:rFonts w:ascii="Times New Roman" w:hAnsi="Times New Roman" w:cs="Times New Roman"/>
                <w:sz w:val="20"/>
                <w:szCs w:val="20"/>
              </w:rPr>
              <w:t>0</w:t>
            </w:r>
          </w:p>
        </w:tc>
        <w:tc>
          <w:tcPr>
            <w:tcW w:w="0" w:type="auto"/>
            <w:tcBorders>
              <w:top w:val="single" w:sz="4" w:space="0" w:color="auto"/>
              <w:left w:val="nil"/>
              <w:bottom w:val="nil"/>
              <w:right w:val="nil"/>
            </w:tcBorders>
          </w:tcPr>
          <w:p w14:paraId="704ACEA3" w14:textId="77777777" w:rsidR="001E580F" w:rsidRPr="007879B9" w:rsidRDefault="001E580F" w:rsidP="001E580F">
            <w:pPr>
              <w:pStyle w:val="TableParagraph"/>
              <w:spacing w:before="0"/>
              <w:jc w:val="center"/>
              <w:rPr>
                <w:sz w:val="20"/>
                <w:szCs w:val="20"/>
              </w:rPr>
            </w:pPr>
            <w:r w:rsidRPr="007879B9">
              <w:rPr>
                <w:sz w:val="20"/>
                <w:szCs w:val="20"/>
              </w:rPr>
              <w:t>Uniformly yellowish-white or with greyish spots</w:t>
            </w:r>
          </w:p>
        </w:tc>
      </w:tr>
      <w:tr w:rsidR="001E580F" w:rsidRPr="007879B9" w14:paraId="5443D454" w14:textId="77777777" w:rsidTr="001E580F">
        <w:trPr>
          <w:trHeight w:val="287"/>
          <w:jc w:val="center"/>
        </w:trPr>
        <w:tc>
          <w:tcPr>
            <w:tcW w:w="0" w:type="auto"/>
            <w:tcBorders>
              <w:left w:val="nil"/>
              <w:right w:val="nil"/>
            </w:tcBorders>
            <w:hideMark/>
          </w:tcPr>
          <w:p w14:paraId="18D85E1C" w14:textId="77777777" w:rsidR="001E580F" w:rsidRPr="007879B9" w:rsidRDefault="001E580F" w:rsidP="001E580F">
            <w:pPr>
              <w:spacing w:after="0" w:line="240" w:lineRule="auto"/>
              <w:jc w:val="center"/>
              <w:rPr>
                <w:rFonts w:ascii="Times New Roman" w:hAnsi="Times New Roman" w:cs="Times New Roman"/>
                <w:sz w:val="20"/>
                <w:szCs w:val="20"/>
              </w:rPr>
            </w:pPr>
            <w:r w:rsidRPr="007879B9">
              <w:rPr>
                <w:rFonts w:ascii="Times New Roman" w:hAnsi="Times New Roman" w:cs="Times New Roman"/>
                <w:sz w:val="20"/>
                <w:szCs w:val="20"/>
              </w:rPr>
              <w:t>1</w:t>
            </w:r>
          </w:p>
        </w:tc>
        <w:tc>
          <w:tcPr>
            <w:tcW w:w="0" w:type="auto"/>
            <w:tcBorders>
              <w:left w:val="nil"/>
              <w:right w:val="nil"/>
            </w:tcBorders>
            <w:hideMark/>
          </w:tcPr>
          <w:p w14:paraId="3F9F105F" w14:textId="77777777" w:rsidR="001E580F" w:rsidRPr="007879B9" w:rsidRDefault="001E580F" w:rsidP="001E580F">
            <w:pPr>
              <w:pStyle w:val="TableParagraph"/>
              <w:spacing w:before="0"/>
              <w:jc w:val="center"/>
              <w:rPr>
                <w:sz w:val="20"/>
                <w:szCs w:val="20"/>
              </w:rPr>
            </w:pPr>
            <w:r w:rsidRPr="007879B9">
              <w:rPr>
                <w:sz w:val="20"/>
                <w:szCs w:val="20"/>
              </w:rPr>
              <w:t>Light greenish yellow with scattered pink spots</w:t>
            </w:r>
          </w:p>
        </w:tc>
      </w:tr>
      <w:tr w:rsidR="001E580F" w:rsidRPr="007879B9" w14:paraId="7996E789" w14:textId="77777777" w:rsidTr="001E580F">
        <w:trPr>
          <w:trHeight w:val="287"/>
          <w:jc w:val="center"/>
        </w:trPr>
        <w:tc>
          <w:tcPr>
            <w:tcW w:w="0" w:type="auto"/>
            <w:tcBorders>
              <w:left w:val="nil"/>
              <w:right w:val="nil"/>
            </w:tcBorders>
          </w:tcPr>
          <w:p w14:paraId="49358B82" w14:textId="77777777" w:rsidR="001E580F" w:rsidRPr="007879B9" w:rsidRDefault="001E580F" w:rsidP="001E580F">
            <w:pPr>
              <w:spacing w:after="0" w:line="240" w:lineRule="auto"/>
              <w:jc w:val="center"/>
              <w:rPr>
                <w:rFonts w:ascii="Times New Roman" w:hAnsi="Times New Roman" w:cs="Times New Roman"/>
                <w:sz w:val="20"/>
                <w:szCs w:val="20"/>
              </w:rPr>
            </w:pPr>
            <w:r w:rsidRPr="007879B9">
              <w:rPr>
                <w:rFonts w:ascii="Times New Roman" w:hAnsi="Times New Roman" w:cs="Times New Roman"/>
                <w:sz w:val="20"/>
                <w:szCs w:val="20"/>
              </w:rPr>
              <w:t>2</w:t>
            </w:r>
          </w:p>
        </w:tc>
        <w:tc>
          <w:tcPr>
            <w:tcW w:w="0" w:type="auto"/>
            <w:tcBorders>
              <w:left w:val="nil"/>
              <w:right w:val="nil"/>
            </w:tcBorders>
          </w:tcPr>
          <w:p w14:paraId="2635D0C5" w14:textId="77777777" w:rsidR="001E580F" w:rsidRPr="007879B9" w:rsidRDefault="001E580F" w:rsidP="001E580F">
            <w:pPr>
              <w:pStyle w:val="TableParagraph"/>
              <w:spacing w:before="0"/>
              <w:jc w:val="center"/>
              <w:rPr>
                <w:sz w:val="20"/>
                <w:szCs w:val="20"/>
              </w:rPr>
            </w:pPr>
            <w:r w:rsidRPr="007879B9">
              <w:rPr>
                <w:sz w:val="20"/>
                <w:szCs w:val="20"/>
              </w:rPr>
              <w:t>Light greenish yellow or yellowish pink with apparent pink spots all over the fruit</w:t>
            </w:r>
          </w:p>
        </w:tc>
      </w:tr>
      <w:tr w:rsidR="001E580F" w:rsidRPr="007879B9" w14:paraId="79972335" w14:textId="77777777" w:rsidTr="001E580F">
        <w:trPr>
          <w:trHeight w:val="287"/>
          <w:jc w:val="center"/>
        </w:trPr>
        <w:tc>
          <w:tcPr>
            <w:tcW w:w="0" w:type="auto"/>
            <w:tcBorders>
              <w:left w:val="nil"/>
              <w:right w:val="nil"/>
            </w:tcBorders>
          </w:tcPr>
          <w:p w14:paraId="2D3D6809" w14:textId="77777777" w:rsidR="001E580F" w:rsidRPr="007879B9" w:rsidRDefault="001E580F" w:rsidP="001E580F">
            <w:pPr>
              <w:spacing w:after="0" w:line="240" w:lineRule="auto"/>
              <w:jc w:val="center"/>
              <w:rPr>
                <w:rFonts w:ascii="Times New Roman" w:hAnsi="Times New Roman" w:cs="Times New Roman"/>
                <w:sz w:val="20"/>
                <w:szCs w:val="20"/>
              </w:rPr>
            </w:pPr>
            <w:r w:rsidRPr="007879B9">
              <w:rPr>
                <w:rFonts w:ascii="Times New Roman" w:hAnsi="Times New Roman" w:cs="Times New Roman"/>
                <w:sz w:val="20"/>
                <w:szCs w:val="20"/>
              </w:rPr>
              <w:t>3</w:t>
            </w:r>
          </w:p>
        </w:tc>
        <w:tc>
          <w:tcPr>
            <w:tcW w:w="0" w:type="auto"/>
            <w:tcBorders>
              <w:left w:val="nil"/>
              <w:right w:val="nil"/>
            </w:tcBorders>
          </w:tcPr>
          <w:p w14:paraId="27CCDF16" w14:textId="77777777" w:rsidR="001E580F" w:rsidRPr="007879B9" w:rsidRDefault="001E580F" w:rsidP="001E580F">
            <w:pPr>
              <w:pStyle w:val="TableParagraph"/>
              <w:spacing w:before="0"/>
              <w:jc w:val="center"/>
              <w:rPr>
                <w:sz w:val="20"/>
                <w:szCs w:val="20"/>
              </w:rPr>
            </w:pPr>
            <w:r w:rsidRPr="007879B9">
              <w:rPr>
                <w:sz w:val="20"/>
                <w:szCs w:val="20"/>
              </w:rPr>
              <w:t>Background pinkish, the spots are not as apparent as in stage 2</w:t>
            </w:r>
          </w:p>
        </w:tc>
      </w:tr>
      <w:tr w:rsidR="001E580F" w:rsidRPr="007879B9" w14:paraId="7A3DD06C" w14:textId="77777777" w:rsidTr="001E580F">
        <w:trPr>
          <w:trHeight w:val="287"/>
          <w:jc w:val="center"/>
        </w:trPr>
        <w:tc>
          <w:tcPr>
            <w:tcW w:w="0" w:type="auto"/>
            <w:tcBorders>
              <w:left w:val="nil"/>
              <w:right w:val="nil"/>
            </w:tcBorders>
          </w:tcPr>
          <w:p w14:paraId="362EAEC0" w14:textId="77777777" w:rsidR="001E580F" w:rsidRPr="007879B9" w:rsidRDefault="001E580F" w:rsidP="001E580F">
            <w:pPr>
              <w:spacing w:after="0" w:line="240" w:lineRule="auto"/>
              <w:jc w:val="center"/>
              <w:rPr>
                <w:rFonts w:ascii="Times New Roman" w:hAnsi="Times New Roman" w:cs="Times New Roman"/>
                <w:sz w:val="20"/>
                <w:szCs w:val="20"/>
              </w:rPr>
            </w:pPr>
            <w:r w:rsidRPr="007879B9">
              <w:rPr>
                <w:rFonts w:ascii="Times New Roman" w:hAnsi="Times New Roman" w:cs="Times New Roman"/>
                <w:sz w:val="20"/>
                <w:szCs w:val="20"/>
              </w:rPr>
              <w:t>4</w:t>
            </w:r>
          </w:p>
        </w:tc>
        <w:tc>
          <w:tcPr>
            <w:tcW w:w="0" w:type="auto"/>
            <w:tcBorders>
              <w:left w:val="nil"/>
              <w:right w:val="nil"/>
            </w:tcBorders>
          </w:tcPr>
          <w:p w14:paraId="37F2D763" w14:textId="77777777" w:rsidR="001E580F" w:rsidRPr="007879B9" w:rsidRDefault="001E580F" w:rsidP="001E580F">
            <w:pPr>
              <w:pStyle w:val="TableParagraph"/>
              <w:spacing w:before="0"/>
              <w:jc w:val="center"/>
              <w:rPr>
                <w:sz w:val="20"/>
                <w:szCs w:val="20"/>
              </w:rPr>
            </w:pPr>
            <w:r w:rsidRPr="007879B9">
              <w:rPr>
                <w:sz w:val="20"/>
                <w:szCs w:val="20"/>
              </w:rPr>
              <w:t>Red or reddish brown with some purple tint</w:t>
            </w:r>
          </w:p>
        </w:tc>
      </w:tr>
      <w:tr w:rsidR="001E580F" w:rsidRPr="007879B9" w14:paraId="46FB80B4" w14:textId="77777777" w:rsidTr="001E580F">
        <w:trPr>
          <w:trHeight w:val="287"/>
          <w:jc w:val="center"/>
        </w:trPr>
        <w:tc>
          <w:tcPr>
            <w:tcW w:w="0" w:type="auto"/>
            <w:tcBorders>
              <w:left w:val="nil"/>
              <w:right w:val="nil"/>
            </w:tcBorders>
          </w:tcPr>
          <w:p w14:paraId="3071A8CF" w14:textId="77777777" w:rsidR="001E580F" w:rsidRPr="007879B9" w:rsidRDefault="001E580F" w:rsidP="001E580F">
            <w:pPr>
              <w:spacing w:after="0" w:line="240" w:lineRule="auto"/>
              <w:jc w:val="center"/>
              <w:rPr>
                <w:rFonts w:ascii="Times New Roman" w:hAnsi="Times New Roman" w:cs="Times New Roman"/>
                <w:sz w:val="20"/>
                <w:szCs w:val="20"/>
              </w:rPr>
            </w:pPr>
            <w:r w:rsidRPr="007879B9">
              <w:rPr>
                <w:rFonts w:ascii="Times New Roman" w:hAnsi="Times New Roman" w:cs="Times New Roman"/>
                <w:sz w:val="20"/>
                <w:szCs w:val="20"/>
              </w:rPr>
              <w:t>5</w:t>
            </w:r>
          </w:p>
        </w:tc>
        <w:tc>
          <w:tcPr>
            <w:tcW w:w="0" w:type="auto"/>
            <w:tcBorders>
              <w:left w:val="nil"/>
              <w:right w:val="nil"/>
            </w:tcBorders>
          </w:tcPr>
          <w:p w14:paraId="1365E47E" w14:textId="77777777" w:rsidR="001E580F" w:rsidRPr="007879B9" w:rsidRDefault="001E580F" w:rsidP="001E580F">
            <w:pPr>
              <w:pStyle w:val="TableParagraph"/>
              <w:spacing w:before="0"/>
              <w:jc w:val="center"/>
              <w:rPr>
                <w:sz w:val="20"/>
                <w:szCs w:val="20"/>
              </w:rPr>
            </w:pPr>
            <w:r w:rsidRPr="007879B9">
              <w:rPr>
                <w:sz w:val="20"/>
                <w:szCs w:val="20"/>
              </w:rPr>
              <w:t>Darkened to reddish purple</w:t>
            </w:r>
          </w:p>
        </w:tc>
      </w:tr>
      <w:tr w:rsidR="001E580F" w:rsidRPr="0093437A" w14:paraId="6B5E5950" w14:textId="77777777" w:rsidTr="001E580F">
        <w:trPr>
          <w:trHeight w:val="287"/>
          <w:jc w:val="center"/>
        </w:trPr>
        <w:tc>
          <w:tcPr>
            <w:tcW w:w="0" w:type="auto"/>
            <w:tcBorders>
              <w:left w:val="nil"/>
              <w:bottom w:val="single" w:sz="4" w:space="0" w:color="auto"/>
              <w:right w:val="nil"/>
            </w:tcBorders>
          </w:tcPr>
          <w:p w14:paraId="39854572" w14:textId="77777777" w:rsidR="001E580F" w:rsidRPr="007879B9" w:rsidRDefault="001E580F" w:rsidP="001E580F">
            <w:pPr>
              <w:spacing w:after="0" w:line="240" w:lineRule="auto"/>
              <w:jc w:val="center"/>
              <w:rPr>
                <w:rFonts w:ascii="Times New Roman" w:hAnsi="Times New Roman" w:cs="Times New Roman"/>
                <w:sz w:val="20"/>
                <w:szCs w:val="20"/>
              </w:rPr>
            </w:pPr>
            <w:r w:rsidRPr="007879B9">
              <w:rPr>
                <w:rFonts w:ascii="Times New Roman" w:hAnsi="Times New Roman" w:cs="Times New Roman"/>
                <w:sz w:val="20"/>
                <w:szCs w:val="20"/>
              </w:rPr>
              <w:t>6</w:t>
            </w:r>
          </w:p>
        </w:tc>
        <w:tc>
          <w:tcPr>
            <w:tcW w:w="0" w:type="auto"/>
            <w:tcBorders>
              <w:left w:val="nil"/>
              <w:bottom w:val="single" w:sz="4" w:space="0" w:color="auto"/>
              <w:right w:val="nil"/>
            </w:tcBorders>
          </w:tcPr>
          <w:p w14:paraId="48C5E7E7" w14:textId="77777777" w:rsidR="001E580F" w:rsidRPr="007879B9" w:rsidRDefault="001E580F" w:rsidP="001E580F">
            <w:pPr>
              <w:pStyle w:val="TableParagraph"/>
              <w:spacing w:before="0"/>
              <w:jc w:val="center"/>
              <w:rPr>
                <w:sz w:val="20"/>
                <w:szCs w:val="20"/>
              </w:rPr>
            </w:pPr>
            <w:r w:rsidRPr="007879B9">
              <w:rPr>
                <w:sz w:val="20"/>
                <w:szCs w:val="20"/>
              </w:rPr>
              <w:t>Dark purple to black with little or no red color remaining</w:t>
            </w:r>
          </w:p>
        </w:tc>
      </w:tr>
    </w:tbl>
    <w:p w14:paraId="51BD6952" w14:textId="4CE2D773" w:rsidR="00912D17" w:rsidRDefault="00912D17" w:rsidP="00912D17">
      <w:pPr>
        <w:spacing w:after="0"/>
        <w:rPr>
          <w:rFonts w:ascii="Times New Roman" w:hAnsi="Times New Roman"/>
          <w:noProof/>
          <w:sz w:val="20"/>
          <w:szCs w:val="20"/>
          <w:lang w:bidi="ar-SA"/>
        </w:rPr>
      </w:pPr>
    </w:p>
    <w:p w14:paraId="59C6FBBD" w14:textId="6F5C088A" w:rsidR="00912D17" w:rsidRDefault="006026F4" w:rsidP="006026F4">
      <w:pPr>
        <w:spacing w:after="0"/>
        <w:jc w:val="both"/>
        <w:rPr>
          <w:rFonts w:ascii="Times New Roman" w:hAnsi="Times New Roman"/>
          <w:b/>
          <w:noProof/>
          <w:sz w:val="20"/>
          <w:szCs w:val="20"/>
          <w:lang w:bidi="ar-SA"/>
        </w:rPr>
        <w:sectPr w:rsidR="00912D17" w:rsidSect="002A0BCC">
          <w:type w:val="continuous"/>
          <w:pgSz w:w="12240" w:h="15840" w:code="1"/>
          <w:pgMar w:top="1800" w:right="1469" w:bottom="1699" w:left="1440" w:header="706" w:footer="706" w:gutter="0"/>
          <w:pgNumType w:start="561"/>
          <w:cols w:space="708"/>
          <w:docGrid w:linePitch="360"/>
        </w:sectPr>
      </w:pPr>
      <w:r>
        <w:rPr>
          <w:rFonts w:ascii="Times New Roman" w:hAnsi="Times New Roman"/>
          <w:b/>
          <w:noProof/>
          <w:sz w:val="20"/>
          <w:szCs w:val="20"/>
          <w:lang w:bidi="ar-SA"/>
        </w:rPr>
        <w:t xml:space="preserve">                    </w:t>
      </w:r>
    </w:p>
    <w:p w14:paraId="254ADEA6" w14:textId="77777777" w:rsidR="001E580F" w:rsidRDefault="001E580F" w:rsidP="001E580F">
      <w:pPr>
        <w:spacing w:after="0" w:line="240" w:lineRule="auto"/>
        <w:jc w:val="both"/>
        <w:rPr>
          <w:rFonts w:ascii="Times New Roman" w:hAnsi="Times New Roman"/>
          <w:b/>
          <w:bCs/>
          <w:iCs/>
          <w:sz w:val="20"/>
          <w:szCs w:val="20"/>
        </w:rPr>
      </w:pPr>
      <w:r>
        <w:rPr>
          <w:rFonts w:ascii="Times New Roman" w:hAnsi="Times New Roman"/>
          <w:b/>
          <w:bCs/>
          <w:iCs/>
          <w:sz w:val="20"/>
          <w:szCs w:val="20"/>
        </w:rPr>
        <w:t>Determination of physicochemical properties of mangosteen</w:t>
      </w:r>
    </w:p>
    <w:p w14:paraId="13F018E3" w14:textId="40030945" w:rsidR="001E580F" w:rsidRPr="00B4035D" w:rsidRDefault="001E580F" w:rsidP="001E580F">
      <w:pPr>
        <w:spacing w:after="0" w:line="240" w:lineRule="auto"/>
        <w:jc w:val="both"/>
        <w:rPr>
          <w:rFonts w:ascii="Times New Roman" w:hAnsi="Times New Roman"/>
          <w:b/>
          <w:bCs/>
          <w:iCs/>
          <w:sz w:val="20"/>
          <w:szCs w:val="20"/>
        </w:rPr>
      </w:pPr>
      <w:r>
        <w:rPr>
          <w:rFonts w:ascii="Times New Roman" w:hAnsi="Times New Roman"/>
          <w:b/>
          <w:bCs/>
          <w:iCs/>
          <w:sz w:val="20"/>
          <w:szCs w:val="20"/>
        </w:rPr>
        <w:t xml:space="preserve">Peel </w:t>
      </w:r>
      <w:r w:rsidRPr="00B4035D">
        <w:rPr>
          <w:rFonts w:ascii="Times New Roman" w:hAnsi="Times New Roman"/>
          <w:b/>
          <w:bCs/>
          <w:iCs/>
          <w:sz w:val="20"/>
          <w:szCs w:val="20"/>
        </w:rPr>
        <w:t xml:space="preserve">color analysis </w:t>
      </w:r>
    </w:p>
    <w:p w14:paraId="7CF788BD" w14:textId="77777777" w:rsidR="001E580F" w:rsidRDefault="001E580F" w:rsidP="001E580F">
      <w:pPr>
        <w:spacing w:after="0" w:line="240" w:lineRule="auto"/>
        <w:jc w:val="both"/>
        <w:rPr>
          <w:rFonts w:ascii="Times New Roman" w:hAnsi="Times New Roman"/>
          <w:sz w:val="20"/>
          <w:szCs w:val="20"/>
        </w:rPr>
      </w:pPr>
      <w:r w:rsidRPr="00B4035D">
        <w:rPr>
          <w:rFonts w:ascii="Times New Roman" w:hAnsi="Times New Roman"/>
          <w:sz w:val="20"/>
          <w:szCs w:val="20"/>
        </w:rPr>
        <w:t>The color of mangosteens was measured by using Hunter Lab ColorFlex colorimeter (Hunter Associate Laboratory Inc., Reston, USA) [</w:t>
      </w:r>
      <w:r>
        <w:rPr>
          <w:rFonts w:ascii="Times New Roman" w:hAnsi="Times New Roman"/>
          <w:sz w:val="20"/>
          <w:szCs w:val="20"/>
        </w:rPr>
        <w:t>11</w:t>
      </w:r>
      <w:r w:rsidRPr="00B4035D">
        <w:rPr>
          <w:rFonts w:ascii="Times New Roman" w:hAnsi="Times New Roman"/>
          <w:sz w:val="20"/>
          <w:szCs w:val="20"/>
        </w:rPr>
        <w:t xml:space="preserve">]. Calibration was done with black and white piles. The value of L*, a* and b* should be 50.87, -25.11 and 14.98, respectively, after calibration. </w:t>
      </w:r>
    </w:p>
    <w:p w14:paraId="3F45B76B" w14:textId="77777777" w:rsidR="001E580F" w:rsidRPr="00B4035D" w:rsidRDefault="001E580F" w:rsidP="001E580F">
      <w:pPr>
        <w:spacing w:after="0" w:line="240" w:lineRule="auto"/>
        <w:jc w:val="both"/>
        <w:rPr>
          <w:rFonts w:ascii="Times New Roman" w:hAnsi="Times New Roman"/>
          <w:sz w:val="20"/>
          <w:szCs w:val="20"/>
        </w:rPr>
      </w:pPr>
    </w:p>
    <w:p w14:paraId="709A47FA" w14:textId="4F47B7D8"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The sample cup was cleaned with tap water and with no undesirable stain remaining in the cup. A peeler was used to peel the mangosteen's rind, and the peels of mangosteen were placed in the sample cup. The peels of mangosteen completely covered the bottom surface of the sample cup. The sample cup was put into the sensor after it was closed with a cup-like cover to measure the sample and take readings. The button with a lightning bolt would be pressed to reveal the L*, a*, b* values. The L*, a*, b* values were recorded. Chroma (C*) was used to determine the hue's degree of difference compared to grey with the same lightness.</w:t>
      </w:r>
    </w:p>
    <w:p w14:paraId="0D64C5D2" w14:textId="77777777" w:rsidR="001E580F" w:rsidRDefault="001E580F" w:rsidP="001E580F">
      <w:pPr>
        <w:spacing w:after="0" w:line="240" w:lineRule="auto"/>
        <w:jc w:val="both"/>
        <w:rPr>
          <w:rFonts w:ascii="Times New Roman" w:hAnsi="Times New Roman"/>
          <w:sz w:val="20"/>
          <w:szCs w:val="20"/>
        </w:rPr>
      </w:pPr>
    </w:p>
    <w:p w14:paraId="69C8464B" w14:textId="44CD5973" w:rsidR="001E580F" w:rsidRPr="00B4035D" w:rsidRDefault="001E580F" w:rsidP="001E580F">
      <w:pPr>
        <w:spacing w:after="0" w:line="240" w:lineRule="auto"/>
        <w:jc w:val="center"/>
        <w:rPr>
          <w:rFonts w:ascii="Times New Roman" w:hAnsi="Times New Roman"/>
          <w:sz w:val="20"/>
          <w:szCs w:val="20"/>
        </w:rPr>
      </w:pPr>
      <m:oMath>
        <m:r>
          <w:rPr>
            <w:rFonts w:ascii="Cambria Math" w:hAnsi="Cambria Math"/>
            <w:sz w:val="20"/>
            <w:szCs w:val="20"/>
          </w:rPr>
          <m:t xml:space="preserve"> C</m:t>
        </m:r>
        <m:r>
          <m:rPr>
            <m:sty m:val="p"/>
          </m:rPr>
          <w:rPr>
            <w:rFonts w:ascii="Cambria Math" w:hAnsi="Cambria Math"/>
            <w:sz w:val="20"/>
            <w:szCs w:val="20"/>
          </w:rPr>
          <m:t>*=</m:t>
        </m:r>
        <m:rad>
          <m:radPr>
            <m:degHide m:val="1"/>
            <m:ctrlPr>
              <w:rPr>
                <w:rFonts w:ascii="Cambria Math" w:hAnsi="Cambria Math"/>
                <w:bCs/>
                <w:sz w:val="20"/>
                <w:szCs w:val="20"/>
              </w:rPr>
            </m:ctrlPr>
          </m:radPr>
          <m:deg/>
          <m:e>
            <m:sSup>
              <m:sSupPr>
                <m:ctrlPr>
                  <w:rPr>
                    <w:rFonts w:ascii="Cambria Math" w:hAnsi="Cambria Math"/>
                    <w:bCs/>
                    <w:sz w:val="20"/>
                    <w:szCs w:val="20"/>
                  </w:rPr>
                </m:ctrlPr>
              </m:sSupPr>
              <m:e>
                <m:r>
                  <w:rPr>
                    <w:rFonts w:ascii="Cambria Math" w:hAnsi="Cambria Math"/>
                    <w:sz w:val="20"/>
                    <w:szCs w:val="20"/>
                  </w:rPr>
                  <m:t>a</m:t>
                </m:r>
                <m:r>
                  <m:rPr>
                    <m:sty m:val="p"/>
                  </m:rPr>
                  <w:rPr>
                    <w:rFonts w:ascii="Cambria Math" w:hAnsi="Cambria Math"/>
                    <w:sz w:val="20"/>
                    <w:szCs w:val="20"/>
                  </w:rPr>
                  <m:t>*</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bCs/>
                    <w:sz w:val="20"/>
                    <w:szCs w:val="20"/>
                  </w:rPr>
                </m:ctrlPr>
              </m:sSupPr>
              <m:e>
                <m:r>
                  <w:rPr>
                    <w:rFonts w:ascii="Cambria Math" w:hAnsi="Cambria Math"/>
                    <w:sz w:val="20"/>
                    <w:szCs w:val="20"/>
                  </w:rPr>
                  <m:t>b</m:t>
                </m:r>
                <m:r>
                  <m:rPr>
                    <m:sty m:val="p"/>
                  </m:rPr>
                  <w:rPr>
                    <w:rFonts w:ascii="Cambria Math" w:hAnsi="Cambria Math"/>
                    <w:sz w:val="20"/>
                    <w:szCs w:val="20"/>
                  </w:rPr>
                  <m:t>*</m:t>
                </m:r>
              </m:e>
              <m:sup>
                <m:r>
                  <m:rPr>
                    <m:sty m:val="p"/>
                  </m:rPr>
                  <w:rPr>
                    <w:rFonts w:ascii="Cambria Math" w:hAnsi="Cambria Math"/>
                    <w:sz w:val="20"/>
                    <w:szCs w:val="20"/>
                  </w:rPr>
                  <m:t>2</m:t>
                </m:r>
              </m:sup>
            </m:sSup>
          </m:e>
        </m:rad>
      </m:oMath>
      <w:r w:rsidRPr="00B4035D">
        <w:rPr>
          <w:rFonts w:ascii="Times New Roman" w:hAnsi="Times New Roman"/>
          <w:bCs/>
          <w:sz w:val="20"/>
          <w:szCs w:val="20"/>
        </w:rPr>
        <w:tab/>
      </w:r>
      <w:r w:rsidRPr="00B4035D">
        <w:rPr>
          <w:rFonts w:ascii="Times New Roman" w:hAnsi="Times New Roman"/>
          <w:bCs/>
          <w:sz w:val="20"/>
          <w:szCs w:val="20"/>
        </w:rPr>
        <w:tab/>
      </w:r>
      <w:r w:rsidRPr="00B4035D">
        <w:rPr>
          <w:rFonts w:ascii="Times New Roman" w:hAnsi="Times New Roman"/>
          <w:bCs/>
          <w:sz w:val="20"/>
          <w:szCs w:val="20"/>
        </w:rPr>
        <w:tab/>
      </w:r>
      <w:r>
        <w:rPr>
          <w:rFonts w:ascii="Times New Roman" w:hAnsi="Times New Roman"/>
          <w:bCs/>
          <w:sz w:val="20"/>
          <w:szCs w:val="20"/>
        </w:rPr>
        <w:t xml:space="preserve">         </w:t>
      </w:r>
      <w:r w:rsidRPr="00B4035D">
        <w:rPr>
          <w:rFonts w:ascii="Times New Roman" w:hAnsi="Times New Roman"/>
          <w:sz w:val="20"/>
          <w:szCs w:val="20"/>
        </w:rPr>
        <w:t>(1)</w:t>
      </w:r>
    </w:p>
    <w:p w14:paraId="7564A6F2" w14:textId="77777777" w:rsidR="001E580F" w:rsidRDefault="001E580F" w:rsidP="001E580F">
      <w:pPr>
        <w:spacing w:after="0" w:line="240" w:lineRule="auto"/>
        <w:jc w:val="both"/>
        <w:rPr>
          <w:rFonts w:ascii="Times New Roman" w:hAnsi="Times New Roman"/>
          <w:sz w:val="20"/>
          <w:szCs w:val="20"/>
        </w:rPr>
      </w:pPr>
    </w:p>
    <w:p w14:paraId="69BABC18" w14:textId="77777777" w:rsidR="001E580F" w:rsidRDefault="001E580F" w:rsidP="001E580F">
      <w:pPr>
        <w:spacing w:after="0" w:line="240" w:lineRule="auto"/>
        <w:jc w:val="both"/>
        <w:rPr>
          <w:rFonts w:ascii="Times New Roman" w:hAnsi="Times New Roman"/>
          <w:sz w:val="20"/>
          <w:szCs w:val="20"/>
        </w:rPr>
      </w:pPr>
      <w:r w:rsidRPr="00B4035D">
        <w:rPr>
          <w:rFonts w:ascii="Times New Roman" w:hAnsi="Times New Roman"/>
          <w:sz w:val="20"/>
          <w:szCs w:val="20"/>
        </w:rPr>
        <w:t>Hue angle (h*) was used to determine the differences of a certain color in relation to a grey color with the same lightness.</w:t>
      </w:r>
    </w:p>
    <w:p w14:paraId="0B64C115" w14:textId="77777777" w:rsidR="001E580F" w:rsidRDefault="001E580F" w:rsidP="001E580F">
      <w:pPr>
        <w:spacing w:after="0" w:line="240" w:lineRule="auto"/>
        <w:jc w:val="both"/>
        <w:rPr>
          <w:rFonts w:ascii="Times New Roman" w:hAnsi="Times New Roman"/>
          <w:sz w:val="20"/>
          <w:szCs w:val="20"/>
        </w:rPr>
      </w:pPr>
    </w:p>
    <w:p w14:paraId="2AF6655B" w14:textId="3BCEE645" w:rsidR="001E580F" w:rsidRPr="001E580F" w:rsidRDefault="001E580F" w:rsidP="001E580F">
      <w:pPr>
        <w:spacing w:after="0" w:line="240" w:lineRule="auto"/>
        <w:jc w:val="both"/>
        <w:rPr>
          <w:rFonts w:ascii="Times New Roman" w:hAnsi="Times New Roman"/>
          <w:sz w:val="20"/>
          <w:szCs w:val="20"/>
        </w:rPr>
      </w:pPr>
      <m:oMath>
        <m:r>
          <w:rPr>
            <w:rFonts w:ascii="Cambria Math" w:hAnsi="Cambria Math"/>
            <w:sz w:val="20"/>
            <w:szCs w:val="20"/>
          </w:rPr>
          <m:t>h</m:t>
        </m:r>
        <m:r>
          <m:rPr>
            <m:sty m:val="p"/>
          </m:rPr>
          <w:rPr>
            <w:rFonts w:ascii="Cambria Math" w:hAnsi="Cambria Math"/>
            <w:sz w:val="20"/>
            <w:szCs w:val="20"/>
          </w:rPr>
          <m:t>*=</m:t>
        </m:r>
        <m:func>
          <m:funcPr>
            <m:ctrlPr>
              <w:rPr>
                <w:rFonts w:ascii="Cambria Math" w:hAnsi="Cambria Math"/>
                <w:bCs/>
                <w:sz w:val="20"/>
                <w:szCs w:val="20"/>
              </w:rPr>
            </m:ctrlPr>
          </m:funcPr>
          <m:fName>
            <m:sSup>
              <m:sSupPr>
                <m:ctrlPr>
                  <w:rPr>
                    <w:rFonts w:ascii="Cambria Math" w:hAnsi="Cambria Math"/>
                    <w:bCs/>
                    <w:sz w:val="20"/>
                    <w:szCs w:val="20"/>
                  </w:rPr>
                </m:ctrlPr>
              </m:sSupPr>
              <m:e>
                <m:r>
                  <m:rPr>
                    <m:sty m:val="p"/>
                  </m:rPr>
                  <w:rPr>
                    <w:rFonts w:ascii="Cambria Math" w:hAnsi="Cambria Math"/>
                    <w:sz w:val="20"/>
                    <w:szCs w:val="20"/>
                  </w:rPr>
                  <m:t>tan</m:t>
                </m:r>
              </m:e>
              <m:sup>
                <m:r>
                  <m:rPr>
                    <m:sty m:val="p"/>
                  </m:rPr>
                  <w:rPr>
                    <w:rFonts w:ascii="Cambria Math" w:hAnsi="Cambria Math"/>
                    <w:sz w:val="20"/>
                    <w:szCs w:val="20"/>
                  </w:rPr>
                  <m:t>-1</m:t>
                </m:r>
              </m:sup>
            </m:sSup>
          </m:fName>
          <m:e>
            <m:d>
              <m:dPr>
                <m:ctrlPr>
                  <w:rPr>
                    <w:rFonts w:ascii="Cambria Math" w:hAnsi="Cambria Math"/>
                    <w:bCs/>
                    <w:sz w:val="20"/>
                    <w:szCs w:val="20"/>
                  </w:rPr>
                </m:ctrlPr>
              </m:dPr>
              <m:e>
                <m:f>
                  <m:fPr>
                    <m:ctrlPr>
                      <w:rPr>
                        <w:rFonts w:ascii="Cambria Math" w:hAnsi="Cambria Math"/>
                        <w:bCs/>
                        <w:sz w:val="20"/>
                        <w:szCs w:val="20"/>
                      </w:rPr>
                    </m:ctrlPr>
                  </m:fPr>
                  <m:num>
                    <m:r>
                      <w:rPr>
                        <w:rFonts w:ascii="Cambria Math" w:hAnsi="Cambria Math"/>
                        <w:sz w:val="20"/>
                        <w:szCs w:val="20"/>
                      </w:rPr>
                      <m:t>b</m:t>
                    </m:r>
                    <m:r>
                      <m:rPr>
                        <m:sty m:val="p"/>
                      </m:rPr>
                      <w:rPr>
                        <w:rFonts w:ascii="Cambria Math" w:hAnsi="Cambria Math"/>
                        <w:sz w:val="20"/>
                        <w:szCs w:val="20"/>
                      </w:rPr>
                      <m:t>*</m:t>
                    </m:r>
                  </m:num>
                  <m:den>
                    <m:r>
                      <w:rPr>
                        <w:rFonts w:ascii="Cambria Math" w:hAnsi="Cambria Math"/>
                        <w:sz w:val="20"/>
                        <w:szCs w:val="20"/>
                      </w:rPr>
                      <m:t>a</m:t>
                    </m:r>
                    <m:r>
                      <m:rPr>
                        <m:sty m:val="p"/>
                      </m:rPr>
                      <w:rPr>
                        <w:rFonts w:ascii="Cambria Math" w:hAnsi="Cambria Math"/>
                        <w:sz w:val="20"/>
                        <w:szCs w:val="20"/>
                      </w:rPr>
                      <m:t>*</m:t>
                    </m:r>
                  </m:den>
                </m:f>
              </m:e>
            </m:d>
          </m:e>
        </m:func>
      </m:oMath>
      <w:r>
        <w:rPr>
          <w:rFonts w:ascii="Times New Roman" w:hAnsi="Times New Roman"/>
          <w:bCs/>
          <w:sz w:val="20"/>
          <w:szCs w:val="20"/>
        </w:rPr>
        <w:t xml:space="preserve">                                                                         </w:t>
      </w:r>
      <w:r w:rsidRPr="00B4035D">
        <w:rPr>
          <w:rFonts w:ascii="Times New Roman" w:hAnsi="Times New Roman"/>
          <w:iCs/>
          <w:sz w:val="20"/>
          <w:szCs w:val="20"/>
        </w:rPr>
        <w:t>(2)</w:t>
      </w:r>
    </w:p>
    <w:p w14:paraId="5CF293A1" w14:textId="77777777" w:rsidR="001E580F" w:rsidRPr="00B4035D" w:rsidRDefault="001E580F" w:rsidP="001E580F">
      <w:pPr>
        <w:spacing w:after="0" w:line="240" w:lineRule="auto"/>
        <w:jc w:val="both"/>
        <w:rPr>
          <w:rFonts w:ascii="Times New Roman" w:hAnsi="Times New Roman"/>
          <w:b/>
          <w:bCs/>
          <w:iCs/>
          <w:sz w:val="20"/>
          <w:szCs w:val="20"/>
        </w:rPr>
      </w:pPr>
    </w:p>
    <w:p w14:paraId="6116623A" w14:textId="1DF1B7DD" w:rsidR="001E580F" w:rsidRPr="00B4035D" w:rsidRDefault="001E580F" w:rsidP="001E580F">
      <w:pPr>
        <w:spacing w:after="0" w:line="240" w:lineRule="auto"/>
        <w:jc w:val="both"/>
        <w:rPr>
          <w:rFonts w:ascii="Times New Roman" w:hAnsi="Times New Roman"/>
          <w:b/>
          <w:bCs/>
          <w:iCs/>
          <w:sz w:val="20"/>
          <w:szCs w:val="20"/>
        </w:rPr>
      </w:pPr>
      <w:r w:rsidRPr="00B4035D">
        <w:rPr>
          <w:rFonts w:ascii="Times New Roman" w:hAnsi="Times New Roman"/>
          <w:b/>
          <w:bCs/>
          <w:iCs/>
          <w:sz w:val="20"/>
          <w:szCs w:val="20"/>
        </w:rPr>
        <w:t>Total soluble solids</w:t>
      </w:r>
    </w:p>
    <w:p w14:paraId="32C323A3" w14:textId="77777777"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 xml:space="preserve">The total soluble acid analysis was done using a digital refractometer (MA887, Milwaukee Instruments, Inc., North Carolina, USA) [12]. After the refractometer was calibrated, around two drops of the filtrate sample were put in the refractometer's sample well with a </w:t>
      </w:r>
      <w:r>
        <w:rPr>
          <w:rFonts w:ascii="Times New Roman" w:hAnsi="Times New Roman"/>
          <w:sz w:val="20"/>
          <w:szCs w:val="20"/>
        </w:rPr>
        <w:t>Pasteur pipette. The read button was pressed, and the reading was recorded as total soluble solids (%Brix).</w:t>
      </w:r>
    </w:p>
    <w:p w14:paraId="033AF285" w14:textId="77777777" w:rsidR="001E580F" w:rsidRPr="007879B9" w:rsidRDefault="001E580F" w:rsidP="001E580F">
      <w:pPr>
        <w:spacing w:after="0" w:line="240" w:lineRule="auto"/>
        <w:jc w:val="both"/>
        <w:rPr>
          <w:rFonts w:ascii="Times New Roman" w:hAnsi="Times New Roman"/>
          <w:sz w:val="20"/>
          <w:szCs w:val="20"/>
        </w:rPr>
      </w:pPr>
    </w:p>
    <w:p w14:paraId="077684AE" w14:textId="77777777" w:rsidR="001E580F" w:rsidRPr="00B4035D" w:rsidRDefault="001E580F" w:rsidP="001E580F">
      <w:pPr>
        <w:spacing w:after="0" w:line="240" w:lineRule="auto"/>
        <w:jc w:val="both"/>
        <w:rPr>
          <w:rFonts w:ascii="Times New Roman" w:hAnsi="Times New Roman"/>
          <w:b/>
          <w:bCs/>
          <w:iCs/>
          <w:sz w:val="20"/>
          <w:szCs w:val="20"/>
        </w:rPr>
      </w:pPr>
      <w:r w:rsidRPr="00B4035D">
        <w:rPr>
          <w:rFonts w:ascii="Times New Roman" w:hAnsi="Times New Roman"/>
          <w:b/>
          <w:bCs/>
          <w:iCs/>
          <w:sz w:val="20"/>
          <w:szCs w:val="20"/>
        </w:rPr>
        <w:t>Reducing sugar</w:t>
      </w:r>
    </w:p>
    <w:p w14:paraId="68CCA8B4" w14:textId="77777777" w:rsidR="001E580F" w:rsidRDefault="001E580F" w:rsidP="001E580F">
      <w:pPr>
        <w:spacing w:after="0" w:line="240" w:lineRule="auto"/>
        <w:jc w:val="both"/>
        <w:rPr>
          <w:rFonts w:ascii="Times New Roman" w:hAnsi="Times New Roman"/>
          <w:iCs/>
          <w:sz w:val="20"/>
          <w:szCs w:val="20"/>
        </w:rPr>
      </w:pPr>
      <w:r>
        <w:rPr>
          <w:rFonts w:ascii="Times New Roman" w:hAnsi="Times New Roman"/>
          <w:iCs/>
          <w:sz w:val="20"/>
          <w:szCs w:val="20"/>
        </w:rPr>
        <w:t>Reducing sugar test was done using the Nelson-Somogyi method [13]. Approximately 1 mL of filtrate sample was poured into a test tube and mixed with 9 mL of water. Then, 1 mL of the diluted sample was taken and transferred to another test tube. The diluted sample was added to 9 mL of distilled water for further dilution. Approximately 1 mL of the diluted sample was transferred to the boiling tube and mixed with 1 mL of Nelson mixture.</w:t>
      </w:r>
    </w:p>
    <w:p w14:paraId="0E70F9A5" w14:textId="77777777" w:rsidR="001E580F" w:rsidRDefault="001E580F" w:rsidP="001E580F">
      <w:pPr>
        <w:spacing w:after="0" w:line="240" w:lineRule="auto"/>
        <w:jc w:val="both"/>
        <w:rPr>
          <w:rFonts w:ascii="Times New Roman" w:hAnsi="Times New Roman"/>
          <w:iCs/>
          <w:sz w:val="20"/>
          <w:szCs w:val="20"/>
        </w:rPr>
      </w:pPr>
      <w:r>
        <w:rPr>
          <w:rFonts w:ascii="Times New Roman" w:hAnsi="Times New Roman"/>
          <w:iCs/>
          <w:sz w:val="20"/>
          <w:szCs w:val="20"/>
        </w:rPr>
        <w:t xml:space="preserve"> </w:t>
      </w:r>
    </w:p>
    <w:p w14:paraId="1F25E797" w14:textId="298775BF" w:rsidR="001E580F" w:rsidRDefault="001E580F" w:rsidP="001E580F">
      <w:pPr>
        <w:spacing w:after="0" w:line="240" w:lineRule="auto"/>
        <w:jc w:val="both"/>
        <w:rPr>
          <w:rFonts w:ascii="Times New Roman" w:hAnsi="Times New Roman"/>
          <w:iCs/>
          <w:sz w:val="20"/>
          <w:szCs w:val="20"/>
        </w:rPr>
      </w:pPr>
      <w:r>
        <w:rPr>
          <w:rFonts w:ascii="Times New Roman" w:hAnsi="Times New Roman"/>
          <w:iCs/>
          <w:sz w:val="20"/>
          <w:szCs w:val="20"/>
        </w:rPr>
        <w:t xml:space="preserve">The mixture would be heated at 100 °C for 20 minutes in the water bath with a boiling tube rack. After heating, the sample was left to cool down on the lab bench. When the sample completely cooled down, the sample was added with 1 mL of arsenomolybdate reagent and 7 mL distilled water. The sample was shaken to make sure the mixture was mixed well. The sample was poured into the glass cuvette. The absorbance of the sample was measure at 510 nm with the spectrometer (UviLine 9400, United Kingdom). </w:t>
      </w:r>
    </w:p>
    <w:p w14:paraId="0C324B9F" w14:textId="77777777" w:rsidR="001E580F" w:rsidRPr="007879B9" w:rsidRDefault="001E580F" w:rsidP="001E580F">
      <w:pPr>
        <w:spacing w:after="0" w:line="240" w:lineRule="auto"/>
        <w:jc w:val="both"/>
        <w:rPr>
          <w:rFonts w:ascii="Times New Roman" w:hAnsi="Times New Roman"/>
          <w:b/>
          <w:bCs/>
          <w:iCs/>
          <w:sz w:val="20"/>
          <w:szCs w:val="20"/>
        </w:rPr>
      </w:pPr>
    </w:p>
    <w:p w14:paraId="008BDC58" w14:textId="77777777" w:rsidR="001E580F" w:rsidRPr="00B4035D" w:rsidRDefault="001E580F" w:rsidP="001E580F">
      <w:pPr>
        <w:spacing w:after="0" w:line="240" w:lineRule="auto"/>
        <w:jc w:val="both"/>
        <w:rPr>
          <w:rFonts w:ascii="Times New Roman" w:hAnsi="Times New Roman"/>
          <w:b/>
          <w:bCs/>
          <w:iCs/>
          <w:sz w:val="20"/>
          <w:szCs w:val="20"/>
        </w:rPr>
      </w:pPr>
      <w:r w:rsidRPr="00B4035D">
        <w:rPr>
          <w:rFonts w:ascii="Times New Roman" w:hAnsi="Times New Roman"/>
          <w:b/>
          <w:bCs/>
          <w:iCs/>
          <w:sz w:val="20"/>
          <w:szCs w:val="20"/>
        </w:rPr>
        <w:t>Titratable acidity</w:t>
      </w:r>
    </w:p>
    <w:p w14:paraId="1090DDAF" w14:textId="62ED9B22"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 xml:space="preserve">The titratable acidity analysis of the pulp was done by titrating sodium hydroxide with the mangosteen sample [12]. Sodium hydroxide with 0.1 M was prepared by dissolving 4g of sodium hydroxide into 1 L of distilled water. A clamp stand with a pipette was put on the lab bench. The pipette was rinsed with the distilled water and 0.1 M sodium hydroxide. It was then filled with 0.1 M sodium hydroxide until 50 mL and held by the clamp stand. The conical flask was filled with 5 mL of the liquid sample and placed below the pipette. Two drops of phenolphthalein were added to the conical flask as an indicator. The stopcock was </w:t>
      </w:r>
      <w:r>
        <w:rPr>
          <w:rFonts w:ascii="Times New Roman" w:hAnsi="Times New Roman"/>
          <w:sz w:val="20"/>
          <w:szCs w:val="20"/>
        </w:rPr>
        <w:lastRenderedPageBreak/>
        <w:t>twisted open slowly, allowing the 0.1 M NaOH to drop into the conical flash drop by drop until a permanent pink color appeared. The remaining volume of the pipette was recorded for further calculation.</w:t>
      </w:r>
    </w:p>
    <w:p w14:paraId="506565C1" w14:textId="77777777" w:rsidR="001E580F" w:rsidRDefault="001E580F" w:rsidP="001E580F">
      <w:pPr>
        <w:spacing w:after="0" w:line="240" w:lineRule="auto"/>
        <w:jc w:val="both"/>
        <w:rPr>
          <w:rFonts w:ascii="Times New Roman" w:hAnsi="Times New Roman"/>
          <w:sz w:val="20"/>
          <w:szCs w:val="20"/>
        </w:rPr>
      </w:pPr>
    </w:p>
    <w:p w14:paraId="20954184" w14:textId="2477686E" w:rsidR="001E580F" w:rsidRDefault="001E580F" w:rsidP="001E580F">
      <w:pPr>
        <w:spacing w:after="0" w:line="240" w:lineRule="auto"/>
        <w:rPr>
          <w:rFonts w:ascii="Times New Roman" w:hAnsi="Times New Roman"/>
          <w:bCs/>
          <w:sz w:val="20"/>
          <w:szCs w:val="20"/>
        </w:rPr>
      </w:pPr>
      <m:oMath>
        <m:r>
          <m:rPr>
            <m:sty m:val="p"/>
          </m:rPr>
          <w:rPr>
            <w:rFonts w:ascii="Cambria Math" w:hAnsi="Cambria Math"/>
            <w:sz w:val="20"/>
            <w:szCs w:val="20"/>
          </w:rPr>
          <m:t>%</m:t>
        </m:r>
        <m:r>
          <w:rPr>
            <w:rFonts w:ascii="Cambria Math" w:hAnsi="Cambria Math"/>
            <w:sz w:val="20"/>
            <w:szCs w:val="20"/>
          </w:rPr>
          <m:t>Titratable</m:t>
        </m:r>
        <m:r>
          <m:rPr>
            <m:sty m:val="p"/>
          </m:rPr>
          <w:rPr>
            <w:rFonts w:ascii="Cambria Math" w:hAnsi="Cambria Math"/>
            <w:sz w:val="20"/>
            <w:szCs w:val="20"/>
          </w:rPr>
          <m:t xml:space="preserve"> </m:t>
        </m:r>
        <m:r>
          <w:rPr>
            <w:rFonts w:ascii="Cambria Math" w:hAnsi="Cambria Math"/>
            <w:sz w:val="20"/>
            <w:szCs w:val="20"/>
          </w:rPr>
          <m:t>acidity</m:t>
        </m:r>
        <m:r>
          <m:rPr>
            <m:sty m:val="p"/>
          </m:rPr>
          <w:rPr>
            <w:rFonts w:ascii="Cambria Math" w:hAnsi="Cambria Math"/>
            <w:sz w:val="20"/>
            <w:szCs w:val="20"/>
          </w:rPr>
          <m:t>=</m:t>
        </m:r>
        <m:f>
          <m:fPr>
            <m:ctrlPr>
              <w:rPr>
                <w:rFonts w:ascii="Cambria Math" w:hAnsi="Cambria Math"/>
                <w:bCs/>
              </w:rPr>
            </m:ctrlPr>
          </m:fPr>
          <m:num>
            <m:r>
              <w:rPr>
                <w:rFonts w:ascii="Cambria Math" w:hAnsi="Cambria Math"/>
                <w:sz w:val="20"/>
                <w:szCs w:val="20"/>
              </w:rPr>
              <m:t>NxVxE</m:t>
            </m:r>
          </m:num>
          <m:den>
            <m:r>
              <w:rPr>
                <w:rFonts w:ascii="Cambria Math" w:hAnsi="Cambria Math"/>
                <w:sz w:val="20"/>
                <w:szCs w:val="20"/>
              </w:rPr>
              <m:t>Wx</m:t>
            </m:r>
            <m:r>
              <m:rPr>
                <m:sty m:val="p"/>
              </m:rPr>
              <w:rPr>
                <w:rFonts w:ascii="Cambria Math" w:hAnsi="Cambria Math"/>
                <w:sz w:val="20"/>
                <w:szCs w:val="20"/>
              </w:rPr>
              <m:t xml:space="preserve"> 1000</m:t>
            </m:r>
          </m:den>
        </m:f>
      </m:oMath>
      <w:r>
        <w:rPr>
          <w:rFonts w:ascii="Times New Roman" w:hAnsi="Times New Roman"/>
          <w:bCs/>
          <w:sz w:val="20"/>
          <w:szCs w:val="20"/>
        </w:rPr>
        <w:t xml:space="preserve"> x 100                  (3)</w:t>
      </w:r>
    </w:p>
    <w:p w14:paraId="2BE6CD9A" w14:textId="77777777" w:rsidR="001E580F" w:rsidRDefault="001E580F" w:rsidP="001E580F">
      <w:pPr>
        <w:spacing w:after="0" w:line="240" w:lineRule="auto"/>
        <w:jc w:val="both"/>
        <w:rPr>
          <w:rFonts w:ascii="Times New Roman" w:hAnsi="Times New Roman"/>
          <w:iCs/>
          <w:sz w:val="20"/>
          <w:szCs w:val="20"/>
        </w:rPr>
      </w:pPr>
    </w:p>
    <w:p w14:paraId="18FF3A1D" w14:textId="13EDFBEF" w:rsidR="001E580F" w:rsidRDefault="001E580F" w:rsidP="001E580F">
      <w:pPr>
        <w:spacing w:after="0" w:line="240" w:lineRule="auto"/>
        <w:jc w:val="both"/>
        <w:rPr>
          <w:rFonts w:ascii="Times New Roman" w:hAnsi="Times New Roman"/>
          <w:iCs/>
          <w:sz w:val="20"/>
          <w:szCs w:val="20"/>
        </w:rPr>
      </w:pPr>
      <w:r>
        <w:rPr>
          <w:rFonts w:ascii="Times New Roman" w:hAnsi="Times New Roman"/>
          <w:iCs/>
          <w:sz w:val="20"/>
          <w:szCs w:val="20"/>
        </w:rPr>
        <w:t>N was the normality of sodium hydroxide (NaOH), V was the volume made up, E was the acid's equivalent weight, and W was the sample's weight.</w:t>
      </w:r>
    </w:p>
    <w:p w14:paraId="12651B81" w14:textId="77777777" w:rsidR="001E580F" w:rsidRPr="007879B9" w:rsidRDefault="001E580F" w:rsidP="001E580F">
      <w:pPr>
        <w:spacing w:after="0" w:line="240" w:lineRule="auto"/>
        <w:jc w:val="both"/>
        <w:rPr>
          <w:rFonts w:ascii="Times New Roman" w:hAnsi="Times New Roman"/>
          <w:i/>
          <w:sz w:val="20"/>
          <w:szCs w:val="20"/>
        </w:rPr>
      </w:pPr>
    </w:p>
    <w:p w14:paraId="4BDCDF18" w14:textId="77777777" w:rsidR="001E580F" w:rsidRPr="00B4035D" w:rsidRDefault="001E580F" w:rsidP="001E580F">
      <w:pPr>
        <w:spacing w:after="0" w:line="240" w:lineRule="auto"/>
        <w:jc w:val="both"/>
        <w:rPr>
          <w:rFonts w:ascii="Times New Roman" w:hAnsi="Times New Roman"/>
          <w:b/>
          <w:bCs/>
          <w:iCs/>
          <w:sz w:val="20"/>
          <w:szCs w:val="20"/>
        </w:rPr>
      </w:pPr>
      <w:r w:rsidRPr="00B4035D">
        <w:rPr>
          <w:rFonts w:ascii="Times New Roman" w:hAnsi="Times New Roman"/>
          <w:b/>
          <w:bCs/>
          <w:iCs/>
          <w:sz w:val="20"/>
          <w:szCs w:val="20"/>
        </w:rPr>
        <w:t>pH</w:t>
      </w:r>
    </w:p>
    <w:p w14:paraId="736778E4" w14:textId="77777777"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The pH of mangosteen was obtained by a pH meter (Metler-Toledo, China) [12]. The mangosteen aril was blended and filtered by a cloth filter. The filtrates were stored in the 30 mL sample bottles. The sample bottle filtrates were measured using a calibrated pH meter with the electrode's bulb fully submerged in the filtrates. The reading of the pH meter was recorded.</w:t>
      </w:r>
    </w:p>
    <w:p w14:paraId="6395AAD4" w14:textId="77777777" w:rsidR="001E580F" w:rsidRPr="00B4035D" w:rsidRDefault="001E580F" w:rsidP="001E580F">
      <w:pPr>
        <w:spacing w:after="0" w:line="240" w:lineRule="auto"/>
        <w:jc w:val="both"/>
        <w:rPr>
          <w:rFonts w:ascii="Times New Roman" w:hAnsi="Times New Roman"/>
          <w:b/>
          <w:bCs/>
          <w:iCs/>
          <w:sz w:val="20"/>
          <w:szCs w:val="20"/>
        </w:rPr>
      </w:pPr>
    </w:p>
    <w:p w14:paraId="7FC76559" w14:textId="77777777" w:rsidR="001E580F" w:rsidRPr="00B4035D" w:rsidRDefault="001E580F" w:rsidP="001E580F">
      <w:pPr>
        <w:spacing w:after="0" w:line="240" w:lineRule="auto"/>
        <w:jc w:val="both"/>
        <w:rPr>
          <w:rFonts w:ascii="Times New Roman" w:hAnsi="Times New Roman"/>
          <w:b/>
          <w:bCs/>
          <w:sz w:val="20"/>
          <w:szCs w:val="20"/>
        </w:rPr>
      </w:pPr>
      <w:r w:rsidRPr="00B4035D">
        <w:rPr>
          <w:rFonts w:ascii="Times New Roman" w:hAnsi="Times New Roman"/>
          <w:b/>
          <w:bCs/>
          <w:sz w:val="20"/>
          <w:szCs w:val="20"/>
        </w:rPr>
        <w:t>NIR spectral data collection</w:t>
      </w:r>
    </w:p>
    <w:p w14:paraId="1F87FB79" w14:textId="1A555CF5"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A total of 90 samples were scanned by using the Near Infrared Spectrometer DLP NIRscan Nano EVM (Texas Instrument, USA). The wavelength ranged from 900-1700 nm [15]. The fruit samples were placed directly on the detector window of the instrument. Each sample was scanned at 3 different spots using the reflectance mode. The reflectance mode was the most suitable for mangosteen samples because it has the light level required for radiation to enter the fruit without altering its properties and the reflected light was detected by the detector [16]. The spectra acquired was then averaged and used for further processing [17].</w:t>
      </w:r>
    </w:p>
    <w:p w14:paraId="3EC7196A" w14:textId="77777777" w:rsidR="001E580F" w:rsidRPr="007879B9" w:rsidRDefault="001E580F" w:rsidP="001E580F">
      <w:pPr>
        <w:spacing w:after="0" w:line="240" w:lineRule="auto"/>
        <w:jc w:val="both"/>
        <w:rPr>
          <w:rFonts w:ascii="Times New Roman" w:hAnsi="Times New Roman"/>
          <w:b/>
          <w:bCs/>
          <w:iCs/>
          <w:sz w:val="20"/>
          <w:szCs w:val="20"/>
        </w:rPr>
      </w:pPr>
    </w:p>
    <w:p w14:paraId="7726C3C8" w14:textId="77777777" w:rsidR="001E580F" w:rsidRPr="00B4035D" w:rsidRDefault="001E580F" w:rsidP="001E580F">
      <w:pPr>
        <w:spacing w:after="0" w:line="240" w:lineRule="auto"/>
        <w:jc w:val="both"/>
        <w:rPr>
          <w:rFonts w:ascii="Times New Roman" w:hAnsi="Times New Roman"/>
          <w:b/>
          <w:bCs/>
          <w:iCs/>
          <w:sz w:val="20"/>
          <w:szCs w:val="20"/>
        </w:rPr>
      </w:pPr>
      <w:r w:rsidRPr="00B4035D">
        <w:rPr>
          <w:rFonts w:ascii="Times New Roman" w:hAnsi="Times New Roman"/>
          <w:b/>
          <w:bCs/>
          <w:iCs/>
          <w:sz w:val="20"/>
          <w:szCs w:val="20"/>
        </w:rPr>
        <w:t>Preprocess of spectral data</w:t>
      </w:r>
    </w:p>
    <w:p w14:paraId="2531CC6A" w14:textId="77777777"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 xml:space="preserve">To have a high signal-to-noise ratio, after the spectra of the mangosteen samples were collected, they underwent several pre-processing techniques that eliminated the noise and scattering effects in the spectra data [17]. Cutting, Gaussian smoothing, Savitzky-Golay (SG) smoothing, Multiplicative scatter correction (MSC), and standard normal variate (SNV) were the different techniques used in this study as effective methods of eliminating noise and scattering effects for the spectra data by using the software Orange Data Mining v. 3.26 (Bioinformatics Lab, University of Ljubljana, Slovenia). The spectra (900–980.943 and 1621.240–1700) were cut out, and Gaussian smoothing with a standard deviation of 10 was used to reduce the noise. </w:t>
      </w:r>
    </w:p>
    <w:p w14:paraId="027BC29F" w14:textId="57DBDB46" w:rsidR="001E580F" w:rsidRDefault="001E580F" w:rsidP="001E580F">
      <w:pPr>
        <w:spacing w:after="0" w:line="240" w:lineRule="auto"/>
        <w:jc w:val="both"/>
        <w:rPr>
          <w:rFonts w:ascii="Times New Roman" w:hAnsi="Times New Roman"/>
          <w:sz w:val="20"/>
          <w:szCs w:val="20"/>
        </w:rPr>
      </w:pPr>
    </w:p>
    <w:p w14:paraId="2877F615" w14:textId="77777777" w:rsidR="001E580F" w:rsidRPr="007879B9" w:rsidRDefault="001E580F" w:rsidP="001E580F">
      <w:pPr>
        <w:spacing w:after="0" w:line="240" w:lineRule="auto"/>
        <w:jc w:val="both"/>
        <w:rPr>
          <w:rFonts w:ascii="Times New Roman" w:hAnsi="Times New Roman"/>
          <w:sz w:val="20"/>
          <w:szCs w:val="20"/>
        </w:rPr>
      </w:pPr>
    </w:p>
    <w:p w14:paraId="60E60582" w14:textId="77777777" w:rsidR="001E580F" w:rsidRPr="00B4035D" w:rsidRDefault="001E580F" w:rsidP="001E580F">
      <w:pPr>
        <w:spacing w:after="0" w:line="240" w:lineRule="auto"/>
        <w:jc w:val="both"/>
        <w:rPr>
          <w:rFonts w:ascii="Times New Roman" w:hAnsi="Times New Roman"/>
          <w:b/>
          <w:bCs/>
          <w:iCs/>
          <w:sz w:val="20"/>
          <w:szCs w:val="20"/>
        </w:rPr>
      </w:pPr>
      <w:r w:rsidRPr="00B4035D">
        <w:rPr>
          <w:rFonts w:ascii="Times New Roman" w:hAnsi="Times New Roman"/>
          <w:b/>
          <w:bCs/>
          <w:iCs/>
          <w:sz w:val="20"/>
          <w:szCs w:val="20"/>
        </w:rPr>
        <w:t>Regression models development</w:t>
      </w:r>
    </w:p>
    <w:p w14:paraId="736E2B76" w14:textId="77777777"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All regression training models were done with Orange v. 3.26 (Bioinformatics Lab, University of Ljubljana, Slovenia) [19-22]. Each regression training model had its optimized setting, and each of them was provided with 80% spectra data for training and 20% spectra data for testing. The training model's prediction ability will evaluate the correlation coefficient, and the root means square error between the predicted value and the validation set's measured value. The prediction performance is better when the correlation coefficient is higher, and the root means the square error is lower.</w:t>
      </w:r>
    </w:p>
    <w:p w14:paraId="6486398A" w14:textId="77777777" w:rsidR="001E580F" w:rsidRPr="007879B9" w:rsidRDefault="001E580F" w:rsidP="001E580F">
      <w:pPr>
        <w:spacing w:after="0" w:line="240" w:lineRule="auto"/>
        <w:jc w:val="both"/>
        <w:rPr>
          <w:rFonts w:ascii="Times New Roman" w:hAnsi="Times New Roman"/>
          <w:b/>
          <w:bCs/>
          <w:sz w:val="20"/>
          <w:szCs w:val="20"/>
        </w:rPr>
      </w:pPr>
    </w:p>
    <w:p w14:paraId="0C5A3DB9" w14:textId="77777777" w:rsidR="001E580F" w:rsidRPr="00B4035D" w:rsidRDefault="001E580F" w:rsidP="001E580F">
      <w:pPr>
        <w:spacing w:after="0" w:line="240" w:lineRule="auto"/>
        <w:jc w:val="both"/>
        <w:rPr>
          <w:rFonts w:ascii="Times New Roman" w:hAnsi="Times New Roman"/>
          <w:b/>
          <w:bCs/>
          <w:sz w:val="20"/>
          <w:szCs w:val="20"/>
        </w:rPr>
      </w:pPr>
      <w:r w:rsidRPr="00B4035D">
        <w:rPr>
          <w:rFonts w:ascii="Times New Roman" w:hAnsi="Times New Roman"/>
          <w:b/>
          <w:bCs/>
          <w:sz w:val="20"/>
          <w:szCs w:val="20"/>
        </w:rPr>
        <w:t>Principal component regression (PCR)</w:t>
      </w:r>
    </w:p>
    <w:p w14:paraId="0B2FBDBC" w14:textId="77777777" w:rsidR="001E580F" w:rsidRDefault="001E580F" w:rsidP="001E580F">
      <w:pPr>
        <w:spacing w:after="0" w:line="240" w:lineRule="auto"/>
        <w:jc w:val="both"/>
        <w:rPr>
          <w:rFonts w:ascii="Times New Roman" w:hAnsi="Times New Roman"/>
          <w:sz w:val="20"/>
          <w:szCs w:val="20"/>
        </w:rPr>
      </w:pPr>
      <w:r>
        <w:rPr>
          <w:rFonts w:ascii="Times New Roman" w:hAnsi="Times New Roman"/>
          <w:sz w:val="20"/>
          <w:szCs w:val="20"/>
        </w:rPr>
        <w:t>Principal component regression (PCR) is a linear regression model based on principal component analysis (PCA) [23]. PCR regresses the target based on the spectral data matrix, which may reproduce the original data. In PCR, the first step is to decompose data matrix X into a new latent variable by using PCA. The next step, multiple linear regression (MLR), is used between the score obtained in the first step and the interesting property of interest, y. Hence, PCR consists of a linear regression of the scores and y. The linear model of the PCR is expressed as the equation below.</w:t>
      </w:r>
    </w:p>
    <w:p w14:paraId="15A5F425" w14:textId="77777777" w:rsidR="001E580F" w:rsidRDefault="001E580F" w:rsidP="001E580F">
      <w:pPr>
        <w:spacing w:after="0" w:line="240" w:lineRule="auto"/>
        <w:jc w:val="both"/>
        <w:rPr>
          <w:rFonts w:ascii="Times New Roman" w:hAnsi="Times New Roman"/>
          <w:sz w:val="20"/>
          <w:szCs w:val="20"/>
        </w:rPr>
      </w:pPr>
    </w:p>
    <w:p w14:paraId="51396449" w14:textId="418E92E3" w:rsidR="001E580F" w:rsidRPr="001E580F" w:rsidRDefault="001E580F" w:rsidP="001E580F">
      <w:pPr>
        <w:spacing w:after="0" w:line="240" w:lineRule="auto"/>
        <w:jc w:val="both"/>
        <w:rPr>
          <w:rFonts w:ascii="Times New Roman" w:hAnsi="Times New Roman"/>
          <w:sz w:val="20"/>
          <w:szCs w:val="20"/>
        </w:rPr>
      </w:pPr>
      <m:oMath>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Ab+e</m:t>
        </m:r>
      </m:oMath>
      <w:r>
        <w:rPr>
          <w:rFonts w:ascii="Times New Roman" w:hAnsi="Times New Roman"/>
          <w:sz w:val="20"/>
          <w:szCs w:val="20"/>
        </w:rPr>
        <w:t xml:space="preserve">                                                                       </w:t>
      </w:r>
      <w:r>
        <w:rPr>
          <w:rFonts w:ascii="Times New Roman" w:hAnsi="Times New Roman"/>
          <w:bCs/>
          <w:sz w:val="20"/>
          <w:szCs w:val="20"/>
        </w:rPr>
        <w:t>(4)</w:t>
      </w:r>
    </w:p>
    <w:p w14:paraId="21C91691" w14:textId="77777777" w:rsidR="001E580F" w:rsidRPr="00B4035D" w:rsidRDefault="001E580F" w:rsidP="001E580F">
      <w:pPr>
        <w:spacing w:after="0" w:line="240" w:lineRule="auto"/>
        <w:jc w:val="both"/>
        <w:rPr>
          <w:rFonts w:ascii="Times New Roman" w:hAnsi="Times New Roman"/>
          <w:bCs/>
          <w:sz w:val="20"/>
          <w:szCs w:val="20"/>
        </w:rPr>
      </w:pPr>
    </w:p>
    <w:p w14:paraId="3A738E8B" w14:textId="77777777" w:rsidR="001E580F" w:rsidRPr="00B4035D" w:rsidRDefault="001E580F" w:rsidP="001E580F">
      <w:pPr>
        <w:spacing w:after="0" w:line="240" w:lineRule="auto"/>
        <w:rPr>
          <w:rFonts w:ascii="Times New Roman" w:hAnsi="Times New Roman"/>
          <w:b/>
          <w:sz w:val="20"/>
          <w:szCs w:val="20"/>
        </w:rPr>
      </w:pPr>
      <w:r w:rsidRPr="00B4035D">
        <w:rPr>
          <w:rFonts w:ascii="Times New Roman" w:hAnsi="Times New Roman"/>
          <w:b/>
          <w:sz w:val="20"/>
          <w:szCs w:val="20"/>
        </w:rPr>
        <w:t>Partial least square (PLS)</w:t>
      </w:r>
    </w:p>
    <w:p w14:paraId="210F33B3" w14:textId="77777777" w:rsidR="00E638F6" w:rsidRDefault="001E580F" w:rsidP="00E638F6">
      <w:pPr>
        <w:spacing w:after="0" w:line="240" w:lineRule="auto"/>
        <w:jc w:val="both"/>
        <w:rPr>
          <w:rFonts w:ascii="Times New Roman" w:hAnsi="Times New Roman"/>
          <w:bCs/>
          <w:sz w:val="20"/>
          <w:szCs w:val="20"/>
        </w:rPr>
      </w:pPr>
      <w:r>
        <w:rPr>
          <w:rFonts w:ascii="Times New Roman" w:hAnsi="Times New Roman"/>
          <w:bCs/>
          <w:sz w:val="20"/>
          <w:szCs w:val="20"/>
        </w:rPr>
        <w:t xml:space="preserve">Partial least square (PLS) is a multivariate regression method used in quantitative NIR analysis. PLS is useful when a set of dependent variables from a large set of independent variables must be predicted. PLS is constructing the regression model between two latent variables: the independent X and the dependent Y. The best number of latent variables can be found most commonly through cross-validation based on the minimal prediction error determination. </w:t>
      </w:r>
    </w:p>
    <w:p w14:paraId="159BE9FF" w14:textId="77777777" w:rsidR="00E638F6" w:rsidRDefault="00E638F6" w:rsidP="00E638F6">
      <w:pPr>
        <w:spacing w:after="0" w:line="240" w:lineRule="auto"/>
        <w:jc w:val="both"/>
        <w:rPr>
          <w:rFonts w:ascii="Times New Roman" w:hAnsi="Times New Roman"/>
          <w:bCs/>
          <w:sz w:val="20"/>
          <w:szCs w:val="20"/>
        </w:rPr>
      </w:pPr>
    </w:p>
    <w:p w14:paraId="01F986C8" w14:textId="77777777" w:rsidR="00E638F6" w:rsidRDefault="001E580F" w:rsidP="00E638F6">
      <w:pPr>
        <w:spacing w:after="0" w:line="240" w:lineRule="auto"/>
        <w:jc w:val="both"/>
        <w:rPr>
          <w:rFonts w:ascii="Times New Roman" w:hAnsi="Times New Roman"/>
          <w:bCs/>
          <w:sz w:val="20"/>
          <w:szCs w:val="20"/>
        </w:rPr>
      </w:pPr>
      <m:oMath>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sSup>
          <m:sSupPr>
            <m:ctrlPr>
              <w:rPr>
                <w:rFonts w:ascii="Cambria Math" w:hAnsi="Cambria Math"/>
                <w:bCs/>
                <w:i/>
              </w:rPr>
            </m:ctrlPr>
          </m:sSupPr>
          <m:e>
            <m:r>
              <w:rPr>
                <w:rFonts w:ascii="Cambria Math" w:hAnsi="Cambria Math"/>
                <w:sz w:val="20"/>
                <w:szCs w:val="20"/>
              </w:rPr>
              <m:t>P</m:t>
            </m:r>
          </m:e>
          <m:sup>
            <m:r>
              <w:rPr>
                <w:rFonts w:ascii="Cambria Math" w:hAnsi="Cambria Math"/>
                <w:sz w:val="20"/>
                <w:szCs w:val="20"/>
              </w:rPr>
              <m:t>T</m:t>
            </m:r>
          </m:sup>
        </m:sSup>
        <m:r>
          <w:rPr>
            <w:rFonts w:ascii="Cambria Math" w:hAnsi="Cambria Math"/>
            <w:sz w:val="20"/>
            <w:szCs w:val="20"/>
          </w:rPr>
          <m:t>+E</m:t>
        </m:r>
      </m:oMath>
      <w:r>
        <w:rPr>
          <w:rFonts w:ascii="Times New Roman" w:hAnsi="Times New Roman"/>
          <w:bCs/>
          <w:sz w:val="20"/>
          <w:szCs w:val="20"/>
        </w:rPr>
        <w:t xml:space="preserve">                                                                     (5)</w:t>
      </w:r>
    </w:p>
    <w:p w14:paraId="0F8AC9AA" w14:textId="77777777" w:rsidR="00E638F6" w:rsidRDefault="00E638F6" w:rsidP="00E638F6">
      <w:pPr>
        <w:spacing w:after="0" w:line="240" w:lineRule="auto"/>
        <w:jc w:val="both"/>
        <w:rPr>
          <w:rFonts w:ascii="Times New Roman" w:hAnsi="Times New Roman"/>
          <w:bCs/>
          <w:sz w:val="20"/>
          <w:szCs w:val="20"/>
        </w:rPr>
      </w:pPr>
    </w:p>
    <w:p w14:paraId="08E59D6F" w14:textId="5CB464C5" w:rsidR="001E580F" w:rsidRDefault="001E580F" w:rsidP="00E638F6">
      <w:pPr>
        <w:spacing w:after="0" w:line="240" w:lineRule="auto"/>
        <w:jc w:val="both"/>
        <w:rPr>
          <w:rFonts w:ascii="Times New Roman" w:hAnsi="Times New Roman"/>
          <w:bCs/>
          <w:sz w:val="20"/>
          <w:szCs w:val="20"/>
        </w:rPr>
      </w:pPr>
      <m:oMath>
        <m: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U</m:t>
        </m:r>
        <m:sSup>
          <m:sSupPr>
            <m:ctrlPr>
              <w:rPr>
                <w:rFonts w:ascii="Cambria Math" w:hAnsi="Cambria Math"/>
                <w:bCs/>
                <w:i/>
              </w:rPr>
            </m:ctrlPr>
          </m:sSupPr>
          <m:e>
            <m:r>
              <w:rPr>
                <w:rFonts w:ascii="Cambria Math" w:hAnsi="Cambria Math"/>
                <w:sz w:val="20"/>
                <w:szCs w:val="20"/>
              </w:rPr>
              <m:t>Q</m:t>
            </m:r>
          </m:e>
          <m:sup>
            <m:r>
              <w:rPr>
                <w:rFonts w:ascii="Cambria Math" w:hAnsi="Cambria Math"/>
                <w:sz w:val="20"/>
                <w:szCs w:val="20"/>
              </w:rPr>
              <m:t>T</m:t>
            </m:r>
          </m:sup>
        </m:sSup>
        <m:r>
          <w:rPr>
            <w:rFonts w:ascii="Cambria Math" w:hAnsi="Cambria Math"/>
            <w:sz w:val="20"/>
            <w:szCs w:val="20"/>
          </w:rPr>
          <m:t>+F</m:t>
        </m:r>
      </m:oMath>
      <w:r>
        <w:rPr>
          <w:rFonts w:ascii="Times New Roman" w:hAnsi="Times New Roman"/>
          <w:bCs/>
          <w:sz w:val="20"/>
          <w:szCs w:val="20"/>
        </w:rPr>
        <w:t xml:space="preserve">                                                                     (6)</w:t>
      </w:r>
    </w:p>
    <w:p w14:paraId="45EA835B" w14:textId="77777777" w:rsidR="00E638F6" w:rsidRDefault="00E638F6" w:rsidP="001E580F">
      <w:pPr>
        <w:spacing w:after="0" w:line="240" w:lineRule="auto"/>
        <w:rPr>
          <w:rFonts w:ascii="Times New Roman" w:hAnsi="Times New Roman"/>
          <w:bCs/>
          <w:sz w:val="20"/>
          <w:szCs w:val="20"/>
        </w:rPr>
      </w:pPr>
    </w:p>
    <w:p w14:paraId="6BD571E8" w14:textId="5A673F0C" w:rsidR="001E580F" w:rsidRDefault="001E580F" w:rsidP="00E638F6">
      <w:pPr>
        <w:spacing w:after="0" w:line="240" w:lineRule="auto"/>
        <w:jc w:val="both"/>
        <w:rPr>
          <w:rFonts w:ascii="Times New Roman" w:hAnsi="Times New Roman"/>
          <w:bCs/>
          <w:sz w:val="20"/>
          <w:szCs w:val="20"/>
        </w:rPr>
      </w:pPr>
      <w:r>
        <w:rPr>
          <w:rFonts w:ascii="Times New Roman" w:hAnsi="Times New Roman"/>
          <w:bCs/>
          <w:sz w:val="20"/>
          <w:szCs w:val="20"/>
        </w:rPr>
        <w:t>T and U are the score matrices for the data set of X and Y, respectively. On the other hand, P and Q are the loading matrices for X and Y, respectively. E and F are the residual matrices [24].</w:t>
      </w:r>
    </w:p>
    <w:p w14:paraId="767FAF2A" w14:textId="77777777" w:rsidR="001E580F" w:rsidRPr="00B4035D" w:rsidRDefault="001E580F" w:rsidP="001E580F">
      <w:pPr>
        <w:spacing w:after="0" w:line="240" w:lineRule="auto"/>
        <w:rPr>
          <w:rFonts w:ascii="Times New Roman" w:hAnsi="Times New Roman"/>
          <w:b/>
          <w:sz w:val="20"/>
          <w:szCs w:val="20"/>
        </w:rPr>
      </w:pPr>
    </w:p>
    <w:p w14:paraId="14E0378E" w14:textId="77777777" w:rsidR="00E638F6" w:rsidRDefault="00E638F6" w:rsidP="001E580F">
      <w:pPr>
        <w:spacing w:after="0" w:line="240" w:lineRule="auto"/>
        <w:rPr>
          <w:rFonts w:ascii="Times New Roman" w:hAnsi="Times New Roman"/>
          <w:b/>
          <w:sz w:val="20"/>
          <w:szCs w:val="20"/>
        </w:rPr>
      </w:pPr>
    </w:p>
    <w:p w14:paraId="7A60522D" w14:textId="77777777" w:rsidR="00E638F6" w:rsidRDefault="00E638F6" w:rsidP="001E580F">
      <w:pPr>
        <w:spacing w:after="0" w:line="240" w:lineRule="auto"/>
        <w:rPr>
          <w:rFonts w:ascii="Times New Roman" w:hAnsi="Times New Roman"/>
          <w:b/>
          <w:sz w:val="20"/>
          <w:szCs w:val="20"/>
        </w:rPr>
      </w:pPr>
    </w:p>
    <w:p w14:paraId="3DBDF137" w14:textId="77777777" w:rsidR="00E638F6" w:rsidRDefault="00E638F6" w:rsidP="001E580F">
      <w:pPr>
        <w:spacing w:after="0" w:line="240" w:lineRule="auto"/>
        <w:rPr>
          <w:rFonts w:ascii="Times New Roman" w:hAnsi="Times New Roman"/>
          <w:b/>
          <w:sz w:val="20"/>
          <w:szCs w:val="20"/>
        </w:rPr>
      </w:pPr>
    </w:p>
    <w:p w14:paraId="1546955F" w14:textId="77777777" w:rsidR="00E638F6" w:rsidRDefault="00E638F6" w:rsidP="001E580F">
      <w:pPr>
        <w:spacing w:after="0" w:line="240" w:lineRule="auto"/>
        <w:rPr>
          <w:rFonts w:ascii="Times New Roman" w:hAnsi="Times New Roman"/>
          <w:b/>
          <w:sz w:val="20"/>
          <w:szCs w:val="20"/>
        </w:rPr>
      </w:pPr>
    </w:p>
    <w:p w14:paraId="1B6FCF07" w14:textId="3ADB9742" w:rsidR="001E580F" w:rsidRPr="00B4035D" w:rsidRDefault="001E580F" w:rsidP="001E580F">
      <w:pPr>
        <w:spacing w:after="0" w:line="240" w:lineRule="auto"/>
        <w:rPr>
          <w:rFonts w:ascii="Times New Roman" w:hAnsi="Times New Roman"/>
          <w:b/>
          <w:sz w:val="20"/>
          <w:szCs w:val="20"/>
        </w:rPr>
      </w:pPr>
      <w:r w:rsidRPr="00B4035D">
        <w:rPr>
          <w:rFonts w:ascii="Times New Roman" w:hAnsi="Times New Roman"/>
          <w:b/>
          <w:sz w:val="20"/>
          <w:szCs w:val="20"/>
        </w:rPr>
        <w:lastRenderedPageBreak/>
        <w:t xml:space="preserve">Statistical </w:t>
      </w:r>
      <w:r w:rsidR="00E638F6">
        <w:rPr>
          <w:rFonts w:ascii="Times New Roman" w:hAnsi="Times New Roman"/>
          <w:b/>
          <w:sz w:val="20"/>
          <w:szCs w:val="20"/>
        </w:rPr>
        <w:t>a</w:t>
      </w:r>
      <w:r w:rsidRPr="00B4035D">
        <w:rPr>
          <w:rFonts w:ascii="Times New Roman" w:hAnsi="Times New Roman"/>
          <w:b/>
          <w:sz w:val="20"/>
          <w:szCs w:val="20"/>
        </w:rPr>
        <w:t>nalysis</w:t>
      </w:r>
    </w:p>
    <w:p w14:paraId="005EB198" w14:textId="4FDD218C" w:rsidR="001E580F" w:rsidRPr="00E638F6" w:rsidRDefault="001E580F" w:rsidP="00E638F6">
      <w:pPr>
        <w:spacing w:after="0" w:line="240" w:lineRule="auto"/>
        <w:jc w:val="both"/>
        <w:rPr>
          <w:rFonts w:ascii="Times New Roman" w:hAnsi="Times New Roman"/>
          <w:bCs/>
          <w:sz w:val="20"/>
          <w:szCs w:val="20"/>
        </w:rPr>
      </w:pPr>
      <w:r>
        <w:rPr>
          <w:rFonts w:ascii="Times New Roman" w:hAnsi="Times New Roman"/>
          <w:bCs/>
          <w:sz w:val="20"/>
          <w:szCs w:val="20"/>
        </w:rPr>
        <w:t xml:space="preserve">All the tests were conducted in triplicate (n=3), and all of the results were presented in the form of mean ± standard deviation. One-way ANOVA was conducted for the comparing means for the three maturity stages of the mangosteen. Tukey HSD test was conducted because the sample size in the experiment is equal. The significant mean differences for all tests were set at 95% interval, which means when </w:t>
      </w:r>
      <w:r>
        <w:rPr>
          <w:rFonts w:ascii="Times New Roman" w:hAnsi="Times New Roman"/>
          <w:bCs/>
          <w:i/>
          <w:iCs/>
          <w:sz w:val="20"/>
          <w:szCs w:val="20"/>
        </w:rPr>
        <w:t>p</w:t>
      </w:r>
      <w:r>
        <w:rPr>
          <w:rFonts w:ascii="Times New Roman" w:hAnsi="Times New Roman"/>
          <w:bCs/>
          <w:sz w:val="20"/>
          <w:szCs w:val="20"/>
        </w:rPr>
        <w:t>&gt;0.05, there were no significant differences. All the data was interpreted by using SPSS Statistics 26 (IBM, Chicago).</w:t>
      </w:r>
    </w:p>
    <w:p w14:paraId="7F0CD3BD" w14:textId="77777777" w:rsidR="001E580F" w:rsidRDefault="001E580F" w:rsidP="00912D17">
      <w:pPr>
        <w:spacing w:after="0" w:line="240" w:lineRule="auto"/>
        <w:jc w:val="both"/>
        <w:outlineLvl w:val="0"/>
        <w:rPr>
          <w:rFonts w:ascii="Times New Roman" w:eastAsia="Batang" w:hAnsi="Times New Roman"/>
          <w:bCs/>
          <w:sz w:val="20"/>
          <w:szCs w:val="20"/>
        </w:rPr>
      </w:pPr>
    </w:p>
    <w:p w14:paraId="27055C97" w14:textId="6838B2BB" w:rsidR="0039419E" w:rsidRPr="002B54A3" w:rsidRDefault="00912D17" w:rsidP="002B54A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13BDD76A" w14:textId="0A418921" w:rsidR="002B54A3" w:rsidRPr="00686E93" w:rsidRDefault="002B54A3" w:rsidP="002B54A3">
      <w:pPr>
        <w:spacing w:after="0" w:line="240" w:lineRule="auto"/>
        <w:jc w:val="both"/>
        <w:rPr>
          <w:rFonts w:ascii="Times New Roman" w:hAnsi="Times New Roman"/>
          <w:b/>
          <w:bCs/>
          <w:iCs/>
          <w:sz w:val="20"/>
          <w:szCs w:val="20"/>
        </w:rPr>
      </w:pPr>
      <w:r w:rsidRPr="00686E93">
        <w:rPr>
          <w:rFonts w:ascii="Times New Roman" w:hAnsi="Times New Roman"/>
          <w:b/>
          <w:bCs/>
          <w:iCs/>
          <w:sz w:val="20"/>
          <w:szCs w:val="20"/>
        </w:rPr>
        <w:t xml:space="preserve">Color </w:t>
      </w:r>
      <w:r>
        <w:rPr>
          <w:rFonts w:ascii="Times New Roman" w:hAnsi="Times New Roman"/>
          <w:b/>
          <w:bCs/>
          <w:iCs/>
          <w:sz w:val="20"/>
          <w:szCs w:val="20"/>
        </w:rPr>
        <w:t>a</w:t>
      </w:r>
      <w:r w:rsidRPr="00686E93">
        <w:rPr>
          <w:rFonts w:ascii="Times New Roman" w:hAnsi="Times New Roman"/>
          <w:b/>
          <w:bCs/>
          <w:iCs/>
          <w:sz w:val="20"/>
          <w:szCs w:val="20"/>
        </w:rPr>
        <w:t>nalysis</w:t>
      </w:r>
    </w:p>
    <w:p w14:paraId="74FDA6B7" w14:textId="77777777" w:rsidR="002B54A3" w:rsidRDefault="002B54A3" w:rsidP="002B54A3">
      <w:pPr>
        <w:spacing w:after="0" w:line="240" w:lineRule="auto"/>
        <w:jc w:val="both"/>
        <w:rPr>
          <w:rFonts w:ascii="Times New Roman" w:hAnsi="Times New Roman"/>
          <w:sz w:val="20"/>
          <w:szCs w:val="20"/>
        </w:rPr>
      </w:pPr>
      <w:r>
        <w:rPr>
          <w:rFonts w:ascii="Times New Roman" w:hAnsi="Times New Roman"/>
          <w:sz w:val="20"/>
          <w:szCs w:val="20"/>
        </w:rPr>
        <w:t xml:space="preserve">Color is a significant external quality attribute, and it is often used as a standard for grading the quality of mangosteen [25]. Table 2 shows maturity stage 2 of mangosteen has the highest value of L* (35.39), followed by maturity stage 6 (31.09) and maturity stage 5 (27.99). For a*, there are no significant differences (p &gt; 0.05) between stage 2 and stage 6 mangosteen. Maturity stage 5 mangosteen had the lowest value of a* (9.03). For b*, stage 2 mangosteen had the highest value (22.75), and maturity stage 5 had the lowest value (7.22). </w:t>
      </w:r>
    </w:p>
    <w:p w14:paraId="41F1B6F0" w14:textId="77777777" w:rsidR="002B54A3" w:rsidRDefault="002B54A3" w:rsidP="002B54A3">
      <w:pPr>
        <w:spacing w:after="0" w:line="240" w:lineRule="auto"/>
        <w:jc w:val="both"/>
        <w:rPr>
          <w:rFonts w:ascii="Times New Roman" w:hAnsi="Times New Roman"/>
          <w:sz w:val="20"/>
          <w:szCs w:val="20"/>
        </w:rPr>
      </w:pPr>
    </w:p>
    <w:p w14:paraId="7103E3C9" w14:textId="77777777" w:rsidR="002B54A3" w:rsidRDefault="002B54A3" w:rsidP="002B54A3">
      <w:pPr>
        <w:spacing w:after="0" w:line="240" w:lineRule="auto"/>
        <w:jc w:val="both"/>
        <w:rPr>
          <w:rFonts w:ascii="Times New Roman" w:hAnsi="Times New Roman"/>
          <w:sz w:val="20"/>
          <w:szCs w:val="20"/>
        </w:rPr>
      </w:pPr>
      <w:r>
        <w:rPr>
          <w:rFonts w:ascii="Times New Roman" w:hAnsi="Times New Roman"/>
          <w:sz w:val="20"/>
          <w:szCs w:val="20"/>
        </w:rPr>
        <w:t xml:space="preserve">L*'s value decreased from maturity stage 2 to maturity stage 5 and increased from maturity stage 5 to maturity stage 6. This means that stage 2 mangosteen had the lightest color and stage 5 mangosteen had the darkest color. The same goes for the a* value and b* value. The a* value and b* values were decreasing from maturity stage 2 to maturity stage 5 and increasing from stage 5 to stage 6. Stage 2 has the reddest and yellowest color among the three maturities. The outer pericarp color of the mangosteen does not meet with the maturity stages of the mangosteen; stage 6 should </w:t>
      </w:r>
      <w:r>
        <w:rPr>
          <w:rFonts w:ascii="Times New Roman" w:hAnsi="Times New Roman"/>
          <w:sz w:val="20"/>
          <w:szCs w:val="20"/>
        </w:rPr>
        <w:t>have the reddest color among the three maturities. The result was contrary to Palapol et al. [26]. The reason may be because the storing of the rind in the freezer for too long. Internal defects of the mangosteen may cause the color on the rind's surface to not match with the proper maturity stage of the mangosteen [27].</w:t>
      </w:r>
    </w:p>
    <w:p w14:paraId="3D46849D" w14:textId="77777777" w:rsidR="002B54A3" w:rsidRPr="00686E93" w:rsidRDefault="002B54A3" w:rsidP="002B54A3">
      <w:pPr>
        <w:spacing w:after="0" w:line="240" w:lineRule="auto"/>
        <w:jc w:val="both"/>
        <w:rPr>
          <w:rFonts w:ascii="Times New Roman" w:hAnsi="Times New Roman"/>
          <w:b/>
          <w:bCs/>
          <w:iCs/>
          <w:sz w:val="20"/>
          <w:szCs w:val="20"/>
        </w:rPr>
      </w:pPr>
      <w:r w:rsidRPr="00686E93">
        <w:rPr>
          <w:rFonts w:ascii="Times New Roman" w:hAnsi="Times New Roman"/>
          <w:b/>
          <w:bCs/>
          <w:iCs/>
          <w:sz w:val="20"/>
          <w:szCs w:val="20"/>
        </w:rPr>
        <w:br/>
        <w:t>Brix and reducing sugar</w:t>
      </w:r>
    </w:p>
    <w:p w14:paraId="555A58C5" w14:textId="77777777" w:rsidR="002B54A3" w:rsidRDefault="002B54A3" w:rsidP="002B54A3">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Brix is usually used to measure the total soluble solids in the fruit, indicating the fruit's sweetness. Table 2 shows the %Brix value of different maturity stages for mangosteen and ranged from 2.14–7.18%. The %Brix values in mangosteen with maturity stage 6 were the highest (7.18%); whereas the %Brix values in mangosteen with maturity stage 2 had the lowest (2.14%).</w:t>
      </w:r>
    </w:p>
    <w:p w14:paraId="060C6053" w14:textId="77777777" w:rsidR="002B54A3" w:rsidRDefault="002B54A3" w:rsidP="002B54A3">
      <w:pPr>
        <w:autoSpaceDE w:val="0"/>
        <w:autoSpaceDN w:val="0"/>
        <w:adjustRightInd w:val="0"/>
        <w:spacing w:after="0" w:line="240" w:lineRule="auto"/>
        <w:jc w:val="both"/>
        <w:rPr>
          <w:rFonts w:ascii="Times New Roman" w:hAnsi="Times New Roman"/>
          <w:sz w:val="20"/>
          <w:szCs w:val="20"/>
        </w:rPr>
      </w:pPr>
    </w:p>
    <w:p w14:paraId="23D81311" w14:textId="77777777" w:rsidR="002B54A3" w:rsidRDefault="002B54A3" w:rsidP="002B54A3">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The %brix value increased from maturity stage 2 to maturity stage 6. The results are supported by Castro et al. [28], which has the %brix value ranging from 15.2–19.1 due to the prolonged storage and maturation process. %Brix values increased from stage 2 to stage 6, because the accumulated starch in the mangosteen has been converted to sucrose during maturation [29]. </w:t>
      </w:r>
    </w:p>
    <w:p w14:paraId="33602E85" w14:textId="77777777" w:rsidR="002B54A3" w:rsidRDefault="002B54A3" w:rsidP="002B54A3">
      <w:pPr>
        <w:spacing w:after="0" w:line="240" w:lineRule="auto"/>
        <w:jc w:val="both"/>
        <w:rPr>
          <w:rFonts w:ascii="Times New Roman" w:hAnsi="Times New Roman"/>
          <w:color w:val="000000" w:themeColor="text1"/>
          <w:sz w:val="20"/>
          <w:szCs w:val="20"/>
        </w:rPr>
      </w:pPr>
    </w:p>
    <w:p w14:paraId="0BE578C4" w14:textId="77777777" w:rsidR="002B54A3" w:rsidRDefault="002B54A3" w:rsidP="002B54A3">
      <w:pPr>
        <w:spacing w:after="0" w:line="240" w:lineRule="auto"/>
        <w:jc w:val="both"/>
        <w:rPr>
          <w:rFonts w:ascii="Times New Roman" w:hAnsi="Times New Roman"/>
          <w:sz w:val="20"/>
          <w:szCs w:val="20"/>
        </w:rPr>
      </w:pPr>
      <w:r>
        <w:rPr>
          <w:rFonts w:ascii="Times New Roman" w:hAnsi="Times New Roman"/>
          <w:sz w:val="20"/>
          <w:szCs w:val="20"/>
        </w:rPr>
        <w:t>Reducing sugar is one of the metrics for determining the maturity level of fruit. The maturity stage 6 mangosteen had the highest amount of reducing sugar content (10.70 × 10</w:t>
      </w:r>
      <w:r>
        <w:rPr>
          <w:rFonts w:ascii="Times New Roman" w:hAnsi="Times New Roman"/>
          <w:sz w:val="20"/>
          <w:szCs w:val="20"/>
          <w:vertAlign w:val="superscript"/>
        </w:rPr>
        <w:t>-6</w:t>
      </w:r>
      <w:r>
        <w:rPr>
          <w:rFonts w:ascii="Times New Roman" w:hAnsi="Times New Roman"/>
          <w:sz w:val="20"/>
          <w:szCs w:val="20"/>
        </w:rPr>
        <w:t xml:space="preserve"> g/100g), and the maturity stage 2 had the lowest amount of reducing sugar content (5.07 × 10</w:t>
      </w:r>
      <w:r>
        <w:rPr>
          <w:rFonts w:ascii="Times New Roman" w:hAnsi="Times New Roman"/>
          <w:sz w:val="20"/>
          <w:szCs w:val="20"/>
          <w:vertAlign w:val="superscript"/>
        </w:rPr>
        <w:t>-6</w:t>
      </w:r>
      <w:r>
        <w:rPr>
          <w:rFonts w:ascii="Times New Roman" w:hAnsi="Times New Roman"/>
          <w:sz w:val="20"/>
          <w:szCs w:val="20"/>
        </w:rPr>
        <w:t xml:space="preserve"> g/100g). The reducing sugar of mangosteen and increase from stage 2 to stage 6 (5.07 × 10</w:t>
      </w:r>
      <w:r>
        <w:rPr>
          <w:rFonts w:ascii="Times New Roman" w:hAnsi="Times New Roman"/>
          <w:sz w:val="20"/>
          <w:szCs w:val="20"/>
          <w:vertAlign w:val="superscript"/>
        </w:rPr>
        <w:t>-6</w:t>
      </w:r>
      <w:r>
        <w:rPr>
          <w:rFonts w:ascii="Times New Roman" w:hAnsi="Times New Roman"/>
          <w:sz w:val="20"/>
          <w:szCs w:val="20"/>
        </w:rPr>
        <w:t xml:space="preserve"> g/100g) and (10.70 × 10</w:t>
      </w:r>
      <w:r>
        <w:rPr>
          <w:rFonts w:ascii="Times New Roman" w:hAnsi="Times New Roman"/>
          <w:sz w:val="20"/>
          <w:szCs w:val="20"/>
          <w:vertAlign w:val="superscript"/>
        </w:rPr>
        <w:t>-6</w:t>
      </w:r>
      <w:r>
        <w:rPr>
          <w:rFonts w:ascii="Times New Roman" w:hAnsi="Times New Roman"/>
          <w:sz w:val="20"/>
          <w:szCs w:val="20"/>
        </w:rPr>
        <w:t xml:space="preserve"> g/100g), respectively. The reducing sugar increased as the maturity level increased, which indicates that the starch accumulated became hydrolyzed into glucose, fructose, and sucrose during the ripening progress [30].</w:t>
      </w:r>
    </w:p>
    <w:p w14:paraId="7D569F83" w14:textId="77777777" w:rsidR="002B54A3" w:rsidRPr="007879B9" w:rsidRDefault="002B54A3" w:rsidP="002B54A3">
      <w:pPr>
        <w:spacing w:after="0" w:line="240" w:lineRule="auto"/>
        <w:jc w:val="both"/>
        <w:rPr>
          <w:rFonts w:ascii="Times New Roman" w:hAnsi="Times New Roman"/>
          <w:sz w:val="20"/>
          <w:szCs w:val="20"/>
        </w:rPr>
      </w:pPr>
    </w:p>
    <w:p w14:paraId="3EED91C2" w14:textId="78BA8821" w:rsidR="002B54A3" w:rsidRPr="0039419E" w:rsidRDefault="002B54A3" w:rsidP="0039419E">
      <w:pPr>
        <w:snapToGrid w:val="0"/>
        <w:spacing w:line="240" w:lineRule="auto"/>
        <w:jc w:val="both"/>
        <w:rPr>
          <w:rFonts w:ascii="Times New Roman" w:hAnsi="Times New Roman"/>
          <w:bCs/>
          <w:sz w:val="20"/>
          <w:szCs w:val="20"/>
        </w:rPr>
        <w:sectPr w:rsidR="002B54A3" w:rsidRPr="0039419E" w:rsidSect="00912D17">
          <w:type w:val="continuous"/>
          <w:pgSz w:w="12240" w:h="15840" w:code="1"/>
          <w:pgMar w:top="1800" w:right="1469" w:bottom="1699" w:left="1440" w:header="706" w:footer="706" w:gutter="0"/>
          <w:pgNumType w:start="561"/>
          <w:cols w:num="2" w:space="708"/>
          <w:docGrid w:linePitch="360"/>
        </w:sectPr>
      </w:pPr>
    </w:p>
    <w:p w14:paraId="37EBF88F" w14:textId="63992A10" w:rsidR="002B54A3" w:rsidRDefault="002B54A3" w:rsidP="002B54A3">
      <w:pPr>
        <w:spacing w:after="0" w:line="240" w:lineRule="auto"/>
        <w:jc w:val="center"/>
        <w:rPr>
          <w:rFonts w:ascii="Times New Roman" w:hAnsi="Times New Roman"/>
          <w:sz w:val="20"/>
          <w:szCs w:val="20"/>
        </w:rPr>
      </w:pPr>
      <w:r w:rsidRPr="007879B9">
        <w:rPr>
          <w:rFonts w:ascii="Times New Roman" w:hAnsi="Times New Roman"/>
          <w:bCs/>
          <w:sz w:val="20"/>
          <w:szCs w:val="20"/>
        </w:rPr>
        <w:t>Table 2.</w:t>
      </w:r>
      <w:r w:rsidRPr="0043736A">
        <w:rPr>
          <w:rFonts w:ascii="Times New Roman" w:hAnsi="Times New Roman"/>
          <w:b/>
          <w:bCs/>
          <w:sz w:val="20"/>
          <w:szCs w:val="20"/>
        </w:rPr>
        <w:t xml:space="preserve"> </w:t>
      </w:r>
      <w:r w:rsidRPr="0043736A">
        <w:rPr>
          <w:rFonts w:ascii="Times New Roman" w:hAnsi="Times New Roman"/>
          <w:sz w:val="20"/>
          <w:szCs w:val="20"/>
        </w:rPr>
        <w:t xml:space="preserve">Color index, </w:t>
      </w:r>
      <w:r>
        <w:rPr>
          <w:rFonts w:ascii="Times New Roman" w:hAnsi="Times New Roman"/>
          <w:sz w:val="20"/>
          <w:szCs w:val="20"/>
        </w:rPr>
        <w:t>%</w:t>
      </w:r>
      <w:r w:rsidRPr="0043736A">
        <w:rPr>
          <w:rFonts w:ascii="Times New Roman" w:hAnsi="Times New Roman"/>
          <w:sz w:val="20"/>
          <w:szCs w:val="20"/>
        </w:rPr>
        <w:t>Brix and reducing sugar and acidity of mangosteen in three maturity stages</w:t>
      </w:r>
    </w:p>
    <w:p w14:paraId="05EF9630" w14:textId="77777777" w:rsidR="001D64B1" w:rsidRPr="0043736A" w:rsidRDefault="001D64B1" w:rsidP="002B54A3">
      <w:pPr>
        <w:spacing w:after="0" w:line="240" w:lineRule="auto"/>
        <w:jc w:val="center"/>
        <w:rPr>
          <w:rFonts w:ascii="Times New Roman" w:hAnsi="Times New Roman"/>
          <w:b/>
          <w:bCs/>
          <w:sz w:val="20"/>
          <w:szCs w:val="20"/>
        </w:rPr>
      </w:pPr>
    </w:p>
    <w:tbl>
      <w:tblPr>
        <w:tblStyle w:val="TableGrid"/>
        <w:tblW w:w="82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910"/>
        <w:gridCol w:w="910"/>
        <w:gridCol w:w="910"/>
        <w:gridCol w:w="834"/>
        <w:gridCol w:w="1819"/>
        <w:gridCol w:w="1272"/>
        <w:gridCol w:w="984"/>
      </w:tblGrid>
      <w:tr w:rsidR="001D64B1" w:rsidRPr="001D64B1" w14:paraId="24FAF56E" w14:textId="77777777" w:rsidTr="001D64B1">
        <w:trPr>
          <w:trHeight w:val="748"/>
          <w:jc w:val="center"/>
        </w:trPr>
        <w:tc>
          <w:tcPr>
            <w:tcW w:w="0" w:type="auto"/>
            <w:tcBorders>
              <w:top w:val="single" w:sz="4" w:space="0" w:color="auto"/>
              <w:left w:val="nil"/>
              <w:bottom w:val="single" w:sz="4" w:space="0" w:color="auto"/>
              <w:right w:val="nil"/>
            </w:tcBorders>
            <w:vAlign w:val="center"/>
            <w:hideMark/>
          </w:tcPr>
          <w:p w14:paraId="72AB4ABB" w14:textId="77777777" w:rsidR="002B54A3" w:rsidRPr="001D64B1" w:rsidRDefault="002B54A3" w:rsidP="002B54A3">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Stage</w:t>
            </w:r>
          </w:p>
        </w:tc>
        <w:tc>
          <w:tcPr>
            <w:tcW w:w="0" w:type="auto"/>
            <w:tcBorders>
              <w:top w:val="single" w:sz="4" w:space="0" w:color="auto"/>
              <w:left w:val="nil"/>
              <w:bottom w:val="single" w:sz="4" w:space="0" w:color="auto"/>
              <w:right w:val="nil"/>
            </w:tcBorders>
            <w:vAlign w:val="center"/>
            <w:hideMark/>
          </w:tcPr>
          <w:p w14:paraId="305EDE66" w14:textId="77777777" w:rsidR="002B54A3" w:rsidRPr="001D64B1" w:rsidRDefault="002B54A3" w:rsidP="002B54A3">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L*</w:t>
            </w:r>
          </w:p>
        </w:tc>
        <w:tc>
          <w:tcPr>
            <w:tcW w:w="0" w:type="auto"/>
            <w:tcBorders>
              <w:top w:val="single" w:sz="4" w:space="0" w:color="auto"/>
              <w:left w:val="nil"/>
              <w:bottom w:val="single" w:sz="4" w:space="0" w:color="auto"/>
              <w:right w:val="nil"/>
            </w:tcBorders>
            <w:vAlign w:val="center"/>
            <w:hideMark/>
          </w:tcPr>
          <w:p w14:paraId="4286A946" w14:textId="77777777" w:rsidR="002B54A3" w:rsidRPr="001D64B1" w:rsidRDefault="002B54A3" w:rsidP="002B54A3">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a*</w:t>
            </w:r>
          </w:p>
        </w:tc>
        <w:tc>
          <w:tcPr>
            <w:tcW w:w="0" w:type="auto"/>
            <w:tcBorders>
              <w:top w:val="single" w:sz="4" w:space="0" w:color="auto"/>
              <w:left w:val="nil"/>
              <w:bottom w:val="single" w:sz="4" w:space="0" w:color="auto"/>
              <w:right w:val="nil"/>
            </w:tcBorders>
            <w:vAlign w:val="center"/>
            <w:hideMark/>
          </w:tcPr>
          <w:p w14:paraId="4318C170" w14:textId="77777777" w:rsidR="002B54A3" w:rsidRPr="001D64B1" w:rsidRDefault="002B54A3" w:rsidP="002B54A3">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b*</w:t>
            </w:r>
          </w:p>
        </w:tc>
        <w:tc>
          <w:tcPr>
            <w:tcW w:w="0" w:type="auto"/>
            <w:tcBorders>
              <w:top w:val="single" w:sz="4" w:space="0" w:color="auto"/>
              <w:left w:val="nil"/>
              <w:bottom w:val="single" w:sz="4" w:space="0" w:color="auto"/>
              <w:right w:val="nil"/>
            </w:tcBorders>
            <w:vAlign w:val="center"/>
            <w:hideMark/>
          </w:tcPr>
          <w:p w14:paraId="27C1CBD1" w14:textId="77777777" w:rsidR="002B54A3" w:rsidRPr="001D64B1" w:rsidRDefault="002B54A3" w:rsidP="002B54A3">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Brix (%)</w:t>
            </w:r>
          </w:p>
        </w:tc>
        <w:tc>
          <w:tcPr>
            <w:tcW w:w="0" w:type="auto"/>
            <w:tcBorders>
              <w:top w:val="single" w:sz="4" w:space="0" w:color="auto"/>
              <w:left w:val="nil"/>
              <w:bottom w:val="single" w:sz="4" w:space="0" w:color="auto"/>
              <w:right w:val="nil"/>
            </w:tcBorders>
            <w:vAlign w:val="center"/>
            <w:hideMark/>
          </w:tcPr>
          <w:p w14:paraId="50B4DA81" w14:textId="5A510669" w:rsidR="002B54A3" w:rsidRPr="001D64B1" w:rsidRDefault="002B54A3" w:rsidP="002B54A3">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 xml:space="preserve">Reducing </w:t>
            </w:r>
            <w:r w:rsidR="001D64B1" w:rsidRPr="001D64B1">
              <w:rPr>
                <w:rFonts w:ascii="Times New Roman" w:hAnsi="Times New Roman" w:cs="Times New Roman"/>
                <w:b/>
                <w:bCs/>
                <w:sz w:val="18"/>
                <w:szCs w:val="18"/>
              </w:rPr>
              <w:t xml:space="preserve">Sugar Content </w:t>
            </w:r>
            <w:r w:rsidRPr="001D64B1">
              <w:rPr>
                <w:rFonts w:ascii="Times New Roman" w:hAnsi="Times New Roman" w:cs="Times New Roman"/>
                <w:b/>
                <w:bCs/>
                <w:sz w:val="18"/>
                <w:szCs w:val="18"/>
              </w:rPr>
              <w:t>(g/100g)</w:t>
            </w:r>
          </w:p>
        </w:tc>
        <w:tc>
          <w:tcPr>
            <w:tcW w:w="1272" w:type="dxa"/>
            <w:tcBorders>
              <w:top w:val="single" w:sz="4" w:space="0" w:color="auto"/>
              <w:left w:val="nil"/>
              <w:bottom w:val="single" w:sz="4" w:space="0" w:color="auto"/>
              <w:right w:val="nil"/>
            </w:tcBorders>
            <w:vAlign w:val="center"/>
            <w:hideMark/>
          </w:tcPr>
          <w:p w14:paraId="452F6EF0" w14:textId="6C2259A6" w:rsidR="002B54A3" w:rsidRPr="001D64B1" w:rsidRDefault="002B54A3" w:rsidP="002B54A3">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 xml:space="preserve">Titratable </w:t>
            </w:r>
            <w:r w:rsidR="001D64B1" w:rsidRPr="001D64B1">
              <w:rPr>
                <w:rFonts w:ascii="Times New Roman" w:hAnsi="Times New Roman" w:cs="Times New Roman"/>
                <w:b/>
                <w:bCs/>
                <w:sz w:val="18"/>
                <w:szCs w:val="18"/>
              </w:rPr>
              <w:t xml:space="preserve">Acidity </w:t>
            </w:r>
            <w:r w:rsidRPr="001D64B1">
              <w:rPr>
                <w:rFonts w:ascii="Times New Roman" w:hAnsi="Times New Roman" w:cs="Times New Roman"/>
                <w:b/>
                <w:bCs/>
                <w:sz w:val="18"/>
                <w:szCs w:val="18"/>
              </w:rPr>
              <w:t>(%)</w:t>
            </w:r>
          </w:p>
        </w:tc>
        <w:tc>
          <w:tcPr>
            <w:tcW w:w="984" w:type="dxa"/>
            <w:tcBorders>
              <w:top w:val="single" w:sz="4" w:space="0" w:color="auto"/>
              <w:left w:val="nil"/>
              <w:bottom w:val="single" w:sz="4" w:space="0" w:color="auto"/>
              <w:right w:val="nil"/>
            </w:tcBorders>
            <w:vAlign w:val="center"/>
            <w:hideMark/>
          </w:tcPr>
          <w:p w14:paraId="47BFD27E" w14:textId="77777777" w:rsidR="002B54A3" w:rsidRPr="001D64B1" w:rsidRDefault="002B54A3" w:rsidP="002B54A3">
            <w:pPr>
              <w:spacing w:after="0"/>
              <w:jc w:val="center"/>
              <w:rPr>
                <w:rFonts w:ascii="Times New Roman" w:hAnsi="Times New Roman" w:cs="Times New Roman"/>
                <w:b/>
                <w:bCs/>
                <w:sz w:val="18"/>
                <w:szCs w:val="18"/>
              </w:rPr>
            </w:pPr>
            <w:r w:rsidRPr="001D64B1">
              <w:rPr>
                <w:rFonts w:ascii="Times New Roman" w:hAnsi="Times New Roman" w:cs="Times New Roman"/>
                <w:b/>
                <w:bCs/>
                <w:sz w:val="18"/>
                <w:szCs w:val="18"/>
              </w:rPr>
              <w:t>pH</w:t>
            </w:r>
          </w:p>
        </w:tc>
      </w:tr>
      <w:tr w:rsidR="001D64B1" w:rsidRPr="001D64B1" w14:paraId="11322C20" w14:textId="77777777" w:rsidTr="001D64B1">
        <w:trPr>
          <w:trHeight w:val="411"/>
          <w:jc w:val="center"/>
        </w:trPr>
        <w:tc>
          <w:tcPr>
            <w:tcW w:w="0" w:type="auto"/>
            <w:tcBorders>
              <w:top w:val="single" w:sz="4" w:space="0" w:color="auto"/>
              <w:left w:val="nil"/>
              <w:bottom w:val="nil"/>
              <w:right w:val="nil"/>
            </w:tcBorders>
            <w:hideMark/>
          </w:tcPr>
          <w:p w14:paraId="4AA645A4" w14:textId="77777777" w:rsidR="002B54A3" w:rsidRPr="001D64B1" w:rsidRDefault="002B54A3" w:rsidP="001D64B1">
            <w:pPr>
              <w:spacing w:after="0" w:line="240" w:lineRule="auto"/>
              <w:jc w:val="center"/>
              <w:rPr>
                <w:rFonts w:ascii="Times New Roman" w:hAnsi="Times New Roman" w:cs="Times New Roman"/>
                <w:sz w:val="18"/>
                <w:szCs w:val="18"/>
              </w:rPr>
            </w:pPr>
            <w:r w:rsidRPr="001D64B1">
              <w:rPr>
                <w:rFonts w:ascii="Times New Roman" w:hAnsi="Times New Roman" w:cs="Times New Roman"/>
                <w:sz w:val="18"/>
                <w:szCs w:val="18"/>
              </w:rPr>
              <w:t>2</w:t>
            </w:r>
          </w:p>
        </w:tc>
        <w:tc>
          <w:tcPr>
            <w:tcW w:w="0" w:type="auto"/>
            <w:tcBorders>
              <w:top w:val="single" w:sz="4" w:space="0" w:color="auto"/>
              <w:left w:val="nil"/>
              <w:bottom w:val="nil"/>
              <w:right w:val="nil"/>
            </w:tcBorders>
            <w:hideMark/>
          </w:tcPr>
          <w:p w14:paraId="67CA85C2" w14:textId="77777777" w:rsidR="002B54A3" w:rsidRPr="001D64B1" w:rsidRDefault="002B54A3" w:rsidP="001D64B1">
            <w:pPr>
              <w:spacing w:after="0" w:line="240" w:lineRule="auto"/>
              <w:jc w:val="center"/>
              <w:rPr>
                <w:rFonts w:ascii="Times New Roman" w:hAnsi="Times New Roman" w:cs="Times New Roman"/>
                <w:sz w:val="18"/>
                <w:szCs w:val="18"/>
              </w:rPr>
            </w:pPr>
            <w:r w:rsidRPr="001D64B1">
              <w:rPr>
                <w:rFonts w:ascii="Times New Roman" w:hAnsi="Times New Roman" w:cs="Times New Roman"/>
                <w:bCs/>
                <w:sz w:val="18"/>
                <w:szCs w:val="18"/>
              </w:rPr>
              <w:t xml:space="preserve">35.39 ± 4.93 </w:t>
            </w:r>
            <w:r w:rsidRPr="001D64B1">
              <w:rPr>
                <w:rFonts w:ascii="Times New Roman" w:hAnsi="Times New Roman" w:cs="Times New Roman"/>
                <w:bCs/>
                <w:sz w:val="18"/>
                <w:szCs w:val="18"/>
                <w:vertAlign w:val="superscript"/>
              </w:rPr>
              <w:t>a</w:t>
            </w:r>
          </w:p>
        </w:tc>
        <w:tc>
          <w:tcPr>
            <w:tcW w:w="0" w:type="auto"/>
            <w:tcBorders>
              <w:top w:val="single" w:sz="4" w:space="0" w:color="auto"/>
              <w:left w:val="nil"/>
              <w:bottom w:val="nil"/>
              <w:right w:val="nil"/>
            </w:tcBorders>
            <w:hideMark/>
          </w:tcPr>
          <w:p w14:paraId="5F7A53DE" w14:textId="77777777" w:rsidR="002B54A3" w:rsidRPr="001D64B1" w:rsidRDefault="002B54A3" w:rsidP="001D64B1">
            <w:pPr>
              <w:spacing w:after="0" w:line="240" w:lineRule="auto"/>
              <w:jc w:val="center"/>
              <w:rPr>
                <w:rFonts w:ascii="Times New Roman" w:hAnsi="Times New Roman" w:cs="Times New Roman"/>
                <w:sz w:val="18"/>
                <w:szCs w:val="18"/>
              </w:rPr>
            </w:pPr>
            <w:r w:rsidRPr="001D64B1">
              <w:rPr>
                <w:rFonts w:ascii="Times New Roman" w:hAnsi="Times New Roman" w:cs="Times New Roman"/>
                <w:bCs/>
                <w:sz w:val="18"/>
                <w:szCs w:val="18"/>
              </w:rPr>
              <w:t xml:space="preserve">11.54 ± 3.51 </w:t>
            </w:r>
            <w:r w:rsidRPr="001D64B1">
              <w:rPr>
                <w:rFonts w:ascii="Times New Roman" w:hAnsi="Times New Roman" w:cs="Times New Roman"/>
                <w:bCs/>
                <w:sz w:val="18"/>
                <w:szCs w:val="18"/>
                <w:vertAlign w:val="superscript"/>
              </w:rPr>
              <w:t>a</w:t>
            </w:r>
          </w:p>
        </w:tc>
        <w:tc>
          <w:tcPr>
            <w:tcW w:w="0" w:type="auto"/>
            <w:tcBorders>
              <w:top w:val="single" w:sz="4" w:space="0" w:color="auto"/>
              <w:left w:val="nil"/>
              <w:bottom w:val="nil"/>
              <w:right w:val="nil"/>
            </w:tcBorders>
          </w:tcPr>
          <w:p w14:paraId="69F5035D" w14:textId="6EBF4878" w:rsidR="002B54A3" w:rsidRPr="001D64B1" w:rsidRDefault="002B54A3" w:rsidP="001D64B1">
            <w:pPr>
              <w:pStyle w:val="TableParagraph"/>
              <w:spacing w:before="0"/>
              <w:jc w:val="center"/>
              <w:rPr>
                <w:bCs/>
                <w:sz w:val="18"/>
                <w:szCs w:val="18"/>
                <w:vertAlign w:val="superscript"/>
              </w:rPr>
            </w:pPr>
            <w:r w:rsidRPr="001D64B1">
              <w:rPr>
                <w:bCs/>
                <w:sz w:val="18"/>
                <w:szCs w:val="18"/>
              </w:rPr>
              <w:t xml:space="preserve">22.75 ± 3.49 </w:t>
            </w:r>
            <w:r w:rsidRPr="001D64B1">
              <w:rPr>
                <w:bCs/>
                <w:sz w:val="18"/>
                <w:szCs w:val="18"/>
                <w:vertAlign w:val="superscript"/>
              </w:rPr>
              <w:t>a</w:t>
            </w:r>
          </w:p>
        </w:tc>
        <w:tc>
          <w:tcPr>
            <w:tcW w:w="0" w:type="auto"/>
            <w:tcBorders>
              <w:top w:val="single" w:sz="4" w:space="0" w:color="auto"/>
              <w:left w:val="nil"/>
              <w:bottom w:val="nil"/>
              <w:right w:val="nil"/>
            </w:tcBorders>
            <w:hideMark/>
          </w:tcPr>
          <w:p w14:paraId="778EEEA2" w14:textId="77777777" w:rsidR="002B54A3" w:rsidRPr="001D64B1" w:rsidRDefault="002B54A3" w:rsidP="001D64B1">
            <w:pPr>
              <w:pStyle w:val="TableParagraph"/>
              <w:spacing w:before="0"/>
              <w:jc w:val="center"/>
              <w:rPr>
                <w:bCs/>
                <w:sz w:val="18"/>
                <w:szCs w:val="18"/>
              </w:rPr>
            </w:pPr>
            <w:r w:rsidRPr="001D64B1">
              <w:rPr>
                <w:sz w:val="18"/>
                <w:szCs w:val="18"/>
              </w:rPr>
              <w:t xml:space="preserve">2.14 ± 0.54 </w:t>
            </w:r>
            <w:r w:rsidRPr="001D64B1">
              <w:rPr>
                <w:sz w:val="18"/>
                <w:szCs w:val="18"/>
                <w:vertAlign w:val="superscript"/>
              </w:rPr>
              <w:t>c</w:t>
            </w:r>
          </w:p>
        </w:tc>
        <w:tc>
          <w:tcPr>
            <w:tcW w:w="0" w:type="auto"/>
            <w:tcBorders>
              <w:top w:val="single" w:sz="4" w:space="0" w:color="auto"/>
              <w:left w:val="nil"/>
              <w:bottom w:val="nil"/>
              <w:right w:val="nil"/>
            </w:tcBorders>
          </w:tcPr>
          <w:p w14:paraId="507FA1B5" w14:textId="77777777" w:rsidR="001D64B1" w:rsidRDefault="002B54A3" w:rsidP="001D64B1">
            <w:pPr>
              <w:pStyle w:val="TableParagraph"/>
              <w:spacing w:before="0"/>
              <w:jc w:val="center"/>
              <w:rPr>
                <w:sz w:val="18"/>
                <w:szCs w:val="18"/>
              </w:rPr>
            </w:pPr>
            <w:r w:rsidRPr="001D64B1">
              <w:rPr>
                <w:sz w:val="18"/>
                <w:szCs w:val="18"/>
              </w:rPr>
              <w:t>5.07 × 10</w:t>
            </w:r>
            <w:r w:rsidRPr="001D64B1">
              <w:rPr>
                <w:sz w:val="18"/>
                <w:szCs w:val="18"/>
                <w:vertAlign w:val="superscript"/>
              </w:rPr>
              <w:t xml:space="preserve"> -6</w:t>
            </w:r>
            <w:r w:rsidRPr="001D64B1">
              <w:rPr>
                <w:sz w:val="18"/>
                <w:szCs w:val="18"/>
              </w:rPr>
              <w:t xml:space="preserve"> ± </w:t>
            </w:r>
          </w:p>
          <w:p w14:paraId="75A86420" w14:textId="501D4AB2" w:rsidR="002B54A3" w:rsidRPr="001D64B1" w:rsidRDefault="002B54A3" w:rsidP="001D64B1">
            <w:pPr>
              <w:pStyle w:val="TableParagraph"/>
              <w:spacing w:before="0"/>
              <w:jc w:val="center"/>
              <w:rPr>
                <w:sz w:val="18"/>
                <w:szCs w:val="18"/>
                <w:vertAlign w:val="superscript"/>
              </w:rPr>
            </w:pPr>
            <w:r w:rsidRPr="001D64B1">
              <w:rPr>
                <w:sz w:val="18"/>
                <w:szCs w:val="18"/>
              </w:rPr>
              <w:t>0.11 × 10</w:t>
            </w:r>
            <w:r w:rsidRPr="001D64B1">
              <w:rPr>
                <w:sz w:val="18"/>
                <w:szCs w:val="18"/>
                <w:vertAlign w:val="superscript"/>
              </w:rPr>
              <w:t xml:space="preserve"> -7</w:t>
            </w:r>
            <w:r w:rsidRPr="001D64B1">
              <w:rPr>
                <w:sz w:val="18"/>
                <w:szCs w:val="18"/>
              </w:rPr>
              <w:t xml:space="preserve"> </w:t>
            </w:r>
            <w:r w:rsidRPr="001D64B1">
              <w:rPr>
                <w:sz w:val="18"/>
                <w:szCs w:val="18"/>
                <w:vertAlign w:val="superscript"/>
              </w:rPr>
              <w:t>c</w:t>
            </w:r>
          </w:p>
          <w:p w14:paraId="58161483" w14:textId="77777777" w:rsidR="002B54A3" w:rsidRPr="001D64B1" w:rsidRDefault="002B54A3" w:rsidP="001D64B1">
            <w:pPr>
              <w:pStyle w:val="TableParagraph"/>
              <w:spacing w:before="0"/>
              <w:jc w:val="center"/>
              <w:rPr>
                <w:bCs/>
                <w:sz w:val="18"/>
                <w:szCs w:val="18"/>
              </w:rPr>
            </w:pPr>
          </w:p>
        </w:tc>
        <w:tc>
          <w:tcPr>
            <w:tcW w:w="1272" w:type="dxa"/>
            <w:tcBorders>
              <w:top w:val="single" w:sz="4" w:space="0" w:color="auto"/>
              <w:left w:val="nil"/>
              <w:bottom w:val="nil"/>
              <w:right w:val="nil"/>
            </w:tcBorders>
            <w:hideMark/>
          </w:tcPr>
          <w:p w14:paraId="5B6C1F09" w14:textId="77777777" w:rsidR="001D64B1" w:rsidRDefault="002B54A3" w:rsidP="001D64B1">
            <w:pPr>
              <w:pStyle w:val="TableParagraph"/>
              <w:spacing w:before="0"/>
              <w:jc w:val="center"/>
              <w:rPr>
                <w:sz w:val="18"/>
                <w:szCs w:val="18"/>
              </w:rPr>
            </w:pPr>
            <w:r w:rsidRPr="001D64B1">
              <w:rPr>
                <w:sz w:val="18"/>
                <w:szCs w:val="18"/>
              </w:rPr>
              <w:t xml:space="preserve">2.03 ± </w:t>
            </w:r>
          </w:p>
          <w:p w14:paraId="621DCD37" w14:textId="63916211" w:rsidR="002B54A3" w:rsidRPr="001D64B1" w:rsidRDefault="002B54A3" w:rsidP="001D64B1">
            <w:pPr>
              <w:pStyle w:val="TableParagraph"/>
              <w:spacing w:before="0"/>
              <w:jc w:val="center"/>
              <w:rPr>
                <w:sz w:val="18"/>
                <w:szCs w:val="18"/>
              </w:rPr>
            </w:pPr>
            <w:r w:rsidRPr="001D64B1">
              <w:rPr>
                <w:sz w:val="18"/>
                <w:szCs w:val="18"/>
              </w:rPr>
              <w:t xml:space="preserve">0.41 </w:t>
            </w:r>
            <w:r w:rsidRPr="001D64B1">
              <w:rPr>
                <w:sz w:val="18"/>
                <w:szCs w:val="18"/>
                <w:vertAlign w:val="superscript"/>
              </w:rPr>
              <w:t>a</w:t>
            </w:r>
          </w:p>
        </w:tc>
        <w:tc>
          <w:tcPr>
            <w:tcW w:w="984" w:type="dxa"/>
            <w:tcBorders>
              <w:top w:val="single" w:sz="4" w:space="0" w:color="auto"/>
              <w:left w:val="nil"/>
              <w:bottom w:val="nil"/>
              <w:right w:val="nil"/>
            </w:tcBorders>
            <w:hideMark/>
          </w:tcPr>
          <w:p w14:paraId="17050896" w14:textId="77777777" w:rsidR="001D64B1" w:rsidRDefault="002B54A3" w:rsidP="001D64B1">
            <w:pPr>
              <w:pStyle w:val="TableParagraph"/>
              <w:spacing w:before="0"/>
              <w:jc w:val="center"/>
              <w:rPr>
                <w:sz w:val="18"/>
                <w:szCs w:val="18"/>
              </w:rPr>
            </w:pPr>
            <w:r w:rsidRPr="001D64B1">
              <w:rPr>
                <w:sz w:val="18"/>
                <w:szCs w:val="18"/>
              </w:rPr>
              <w:t xml:space="preserve">3.49 ± </w:t>
            </w:r>
          </w:p>
          <w:p w14:paraId="2C5698D7" w14:textId="6C731BF9" w:rsidR="002B54A3" w:rsidRPr="001D64B1" w:rsidRDefault="002B54A3" w:rsidP="001D64B1">
            <w:pPr>
              <w:pStyle w:val="TableParagraph"/>
              <w:spacing w:before="0"/>
              <w:jc w:val="center"/>
              <w:rPr>
                <w:sz w:val="18"/>
                <w:szCs w:val="18"/>
              </w:rPr>
            </w:pPr>
            <w:r w:rsidRPr="001D64B1">
              <w:rPr>
                <w:sz w:val="18"/>
                <w:szCs w:val="18"/>
              </w:rPr>
              <w:t xml:space="preserve">0.18 </w:t>
            </w:r>
            <w:r w:rsidRPr="001D64B1">
              <w:rPr>
                <w:sz w:val="18"/>
                <w:szCs w:val="18"/>
                <w:vertAlign w:val="superscript"/>
              </w:rPr>
              <w:t>c</w:t>
            </w:r>
          </w:p>
        </w:tc>
      </w:tr>
      <w:tr w:rsidR="001D64B1" w:rsidRPr="001D64B1" w14:paraId="35EDED1F" w14:textId="77777777" w:rsidTr="001D64B1">
        <w:trPr>
          <w:trHeight w:val="299"/>
          <w:jc w:val="center"/>
        </w:trPr>
        <w:tc>
          <w:tcPr>
            <w:tcW w:w="0" w:type="auto"/>
          </w:tcPr>
          <w:p w14:paraId="4CD38E0F" w14:textId="77777777" w:rsidR="002B54A3" w:rsidRPr="001D64B1" w:rsidRDefault="002B54A3" w:rsidP="002B54A3">
            <w:pPr>
              <w:pStyle w:val="TableParagraph"/>
              <w:spacing w:before="0"/>
              <w:jc w:val="center"/>
              <w:rPr>
                <w:sz w:val="18"/>
                <w:szCs w:val="18"/>
              </w:rPr>
            </w:pPr>
            <w:r w:rsidRPr="001D64B1">
              <w:rPr>
                <w:sz w:val="18"/>
                <w:szCs w:val="18"/>
              </w:rPr>
              <w:t>5</w:t>
            </w:r>
          </w:p>
          <w:p w14:paraId="6AFDA565" w14:textId="77777777" w:rsidR="002B54A3" w:rsidRPr="001D64B1" w:rsidRDefault="002B54A3" w:rsidP="002B54A3">
            <w:pPr>
              <w:pStyle w:val="TableParagraph"/>
              <w:spacing w:before="0"/>
              <w:jc w:val="center"/>
              <w:rPr>
                <w:sz w:val="18"/>
                <w:szCs w:val="18"/>
              </w:rPr>
            </w:pPr>
          </w:p>
          <w:p w14:paraId="1FBF0CA1" w14:textId="77777777" w:rsidR="002B54A3" w:rsidRPr="001D64B1" w:rsidRDefault="002B54A3" w:rsidP="002B54A3">
            <w:pPr>
              <w:spacing w:after="0"/>
              <w:jc w:val="center"/>
              <w:rPr>
                <w:rFonts w:ascii="Times New Roman" w:hAnsi="Times New Roman" w:cs="Times New Roman"/>
                <w:sz w:val="18"/>
                <w:szCs w:val="18"/>
              </w:rPr>
            </w:pPr>
          </w:p>
        </w:tc>
        <w:tc>
          <w:tcPr>
            <w:tcW w:w="0" w:type="auto"/>
            <w:hideMark/>
          </w:tcPr>
          <w:p w14:paraId="7F54368E" w14:textId="77777777"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27.99 ± 2.07 </w:t>
            </w:r>
            <w:r w:rsidRPr="001D64B1">
              <w:rPr>
                <w:rFonts w:ascii="Times New Roman" w:hAnsi="Times New Roman" w:cs="Times New Roman"/>
                <w:bCs/>
                <w:sz w:val="18"/>
                <w:szCs w:val="18"/>
                <w:vertAlign w:val="superscript"/>
              </w:rPr>
              <w:t>c</w:t>
            </w:r>
          </w:p>
        </w:tc>
        <w:tc>
          <w:tcPr>
            <w:tcW w:w="0" w:type="auto"/>
            <w:hideMark/>
          </w:tcPr>
          <w:p w14:paraId="5CBDDD05" w14:textId="77777777"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9.03 ± 1.37 </w:t>
            </w:r>
            <w:r w:rsidRPr="001D64B1">
              <w:rPr>
                <w:rFonts w:ascii="Times New Roman" w:hAnsi="Times New Roman" w:cs="Times New Roman"/>
                <w:bCs/>
                <w:sz w:val="18"/>
                <w:szCs w:val="18"/>
                <w:vertAlign w:val="superscript"/>
              </w:rPr>
              <w:t>c</w:t>
            </w:r>
          </w:p>
        </w:tc>
        <w:tc>
          <w:tcPr>
            <w:tcW w:w="0" w:type="auto"/>
            <w:hideMark/>
          </w:tcPr>
          <w:p w14:paraId="7AD4F755" w14:textId="77777777"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7.22 ± 2.94 </w:t>
            </w:r>
            <w:r w:rsidRPr="001D64B1">
              <w:rPr>
                <w:rFonts w:ascii="Times New Roman" w:hAnsi="Times New Roman" w:cs="Times New Roman"/>
                <w:bCs/>
                <w:sz w:val="18"/>
                <w:szCs w:val="18"/>
                <w:vertAlign w:val="superscript"/>
              </w:rPr>
              <w:t>c</w:t>
            </w:r>
          </w:p>
        </w:tc>
        <w:tc>
          <w:tcPr>
            <w:tcW w:w="0" w:type="auto"/>
            <w:hideMark/>
          </w:tcPr>
          <w:p w14:paraId="57217502" w14:textId="77777777" w:rsidR="002B54A3" w:rsidRPr="001D64B1" w:rsidRDefault="002B54A3" w:rsidP="002B54A3">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 xml:space="preserve">4.54 ± 0.99 </w:t>
            </w:r>
            <w:r w:rsidRPr="001D64B1">
              <w:rPr>
                <w:rFonts w:ascii="Times New Roman" w:hAnsi="Times New Roman" w:cs="Times New Roman"/>
                <w:sz w:val="18"/>
                <w:szCs w:val="18"/>
                <w:vertAlign w:val="superscript"/>
              </w:rPr>
              <w:t>b</w:t>
            </w:r>
          </w:p>
        </w:tc>
        <w:tc>
          <w:tcPr>
            <w:tcW w:w="0" w:type="auto"/>
            <w:hideMark/>
          </w:tcPr>
          <w:p w14:paraId="75C84A58" w14:textId="77777777" w:rsid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8.93 × 10</w:t>
            </w:r>
            <w:r w:rsidRPr="001D64B1">
              <w:rPr>
                <w:rFonts w:ascii="Times New Roman" w:hAnsi="Times New Roman" w:cs="Times New Roman"/>
                <w:sz w:val="18"/>
                <w:szCs w:val="18"/>
                <w:vertAlign w:val="superscript"/>
              </w:rPr>
              <w:t xml:space="preserve"> -6</w:t>
            </w:r>
            <w:r w:rsidRPr="001D64B1">
              <w:rPr>
                <w:rFonts w:ascii="Times New Roman" w:hAnsi="Times New Roman" w:cs="Times New Roman"/>
                <w:sz w:val="18"/>
                <w:szCs w:val="18"/>
              </w:rPr>
              <w:t xml:space="preserve"> ± </w:t>
            </w:r>
          </w:p>
          <w:p w14:paraId="3992B4C1" w14:textId="4B6B7DDC" w:rsidR="002B54A3" w:rsidRPr="001D64B1" w:rsidRDefault="002B54A3" w:rsidP="002B54A3">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0.11 × 10</w:t>
            </w:r>
            <w:r w:rsidRPr="001D64B1">
              <w:rPr>
                <w:rFonts w:ascii="Times New Roman" w:hAnsi="Times New Roman" w:cs="Times New Roman"/>
                <w:sz w:val="18"/>
                <w:szCs w:val="18"/>
                <w:vertAlign w:val="superscript"/>
              </w:rPr>
              <w:t xml:space="preserve"> -7</w:t>
            </w:r>
            <w:r w:rsidRPr="001D64B1">
              <w:rPr>
                <w:rFonts w:ascii="Times New Roman" w:hAnsi="Times New Roman" w:cs="Times New Roman"/>
                <w:sz w:val="18"/>
                <w:szCs w:val="18"/>
              </w:rPr>
              <w:t xml:space="preserve"> </w:t>
            </w:r>
            <w:r w:rsidRPr="001D64B1">
              <w:rPr>
                <w:rFonts w:ascii="Times New Roman" w:hAnsi="Times New Roman" w:cs="Times New Roman"/>
                <w:sz w:val="18"/>
                <w:szCs w:val="18"/>
                <w:vertAlign w:val="superscript"/>
              </w:rPr>
              <w:t>b</w:t>
            </w:r>
          </w:p>
        </w:tc>
        <w:tc>
          <w:tcPr>
            <w:tcW w:w="1272" w:type="dxa"/>
            <w:hideMark/>
          </w:tcPr>
          <w:p w14:paraId="467EC2C0" w14:textId="77777777" w:rsid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1.27 ± </w:t>
            </w:r>
          </w:p>
          <w:p w14:paraId="4C2D2096" w14:textId="5DEF7595"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0.26 </w:t>
            </w:r>
            <w:r w:rsidRPr="001D64B1">
              <w:rPr>
                <w:rFonts w:ascii="Times New Roman" w:hAnsi="Times New Roman" w:cs="Times New Roman"/>
                <w:sz w:val="18"/>
                <w:szCs w:val="18"/>
                <w:vertAlign w:val="superscript"/>
              </w:rPr>
              <w:t>b</w:t>
            </w:r>
          </w:p>
        </w:tc>
        <w:tc>
          <w:tcPr>
            <w:tcW w:w="984" w:type="dxa"/>
            <w:hideMark/>
          </w:tcPr>
          <w:p w14:paraId="709CA71C" w14:textId="77777777" w:rsid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3.86 ± </w:t>
            </w:r>
          </w:p>
          <w:p w14:paraId="7A47F77A" w14:textId="37270FF9"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0.18 </w:t>
            </w:r>
            <w:r w:rsidRPr="001D64B1">
              <w:rPr>
                <w:rFonts w:ascii="Times New Roman" w:hAnsi="Times New Roman" w:cs="Times New Roman"/>
                <w:sz w:val="18"/>
                <w:szCs w:val="18"/>
                <w:vertAlign w:val="superscript"/>
              </w:rPr>
              <w:t>b</w:t>
            </w:r>
          </w:p>
        </w:tc>
      </w:tr>
      <w:tr w:rsidR="001D64B1" w:rsidRPr="001D64B1" w14:paraId="44564821" w14:textId="77777777" w:rsidTr="001D64B1">
        <w:trPr>
          <w:trHeight w:val="274"/>
          <w:jc w:val="center"/>
        </w:trPr>
        <w:tc>
          <w:tcPr>
            <w:tcW w:w="0" w:type="auto"/>
            <w:tcBorders>
              <w:top w:val="nil"/>
              <w:left w:val="nil"/>
              <w:bottom w:val="single" w:sz="4" w:space="0" w:color="auto"/>
              <w:right w:val="nil"/>
            </w:tcBorders>
          </w:tcPr>
          <w:p w14:paraId="03AE8406" w14:textId="77777777" w:rsidR="002B54A3" w:rsidRPr="001D64B1" w:rsidRDefault="002B54A3" w:rsidP="002B54A3">
            <w:pPr>
              <w:pStyle w:val="TableParagraph"/>
              <w:spacing w:before="0"/>
              <w:jc w:val="center"/>
              <w:rPr>
                <w:sz w:val="18"/>
                <w:szCs w:val="18"/>
              </w:rPr>
            </w:pPr>
            <w:r w:rsidRPr="001D64B1">
              <w:rPr>
                <w:sz w:val="18"/>
                <w:szCs w:val="18"/>
              </w:rPr>
              <w:t>6</w:t>
            </w:r>
          </w:p>
          <w:p w14:paraId="590B91C6" w14:textId="77777777" w:rsidR="002B54A3" w:rsidRPr="001D64B1" w:rsidRDefault="002B54A3" w:rsidP="002B54A3">
            <w:pPr>
              <w:pStyle w:val="TableParagraph"/>
              <w:spacing w:before="0"/>
              <w:jc w:val="center"/>
              <w:rPr>
                <w:sz w:val="18"/>
                <w:szCs w:val="18"/>
              </w:rPr>
            </w:pPr>
          </w:p>
          <w:p w14:paraId="2BE45097" w14:textId="77777777" w:rsidR="002B54A3" w:rsidRPr="001D64B1" w:rsidRDefault="002B54A3" w:rsidP="002B54A3">
            <w:pPr>
              <w:spacing w:after="0"/>
              <w:jc w:val="center"/>
              <w:rPr>
                <w:rFonts w:ascii="Times New Roman" w:hAnsi="Times New Roman" w:cs="Times New Roman"/>
                <w:sz w:val="18"/>
                <w:szCs w:val="18"/>
              </w:rPr>
            </w:pPr>
          </w:p>
        </w:tc>
        <w:tc>
          <w:tcPr>
            <w:tcW w:w="0" w:type="auto"/>
            <w:tcBorders>
              <w:top w:val="nil"/>
              <w:left w:val="nil"/>
              <w:bottom w:val="single" w:sz="4" w:space="0" w:color="auto"/>
              <w:right w:val="nil"/>
            </w:tcBorders>
            <w:hideMark/>
          </w:tcPr>
          <w:p w14:paraId="70F48DC4" w14:textId="77777777"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31.09 ± 2.76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70EF7B08" w14:textId="77777777"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10.57 ± 1.59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2E4FD23A" w14:textId="77777777"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bCs/>
                <w:sz w:val="18"/>
                <w:szCs w:val="18"/>
              </w:rPr>
              <w:t xml:space="preserve">12.59 ± 2.69 </w:t>
            </w:r>
            <w:r w:rsidRPr="001D64B1">
              <w:rPr>
                <w:rFonts w:ascii="Times New Roman" w:hAnsi="Times New Roman" w:cs="Times New Roman"/>
                <w:bCs/>
                <w:sz w:val="18"/>
                <w:szCs w:val="18"/>
                <w:vertAlign w:val="superscript"/>
              </w:rPr>
              <w:t>b</w:t>
            </w:r>
          </w:p>
        </w:tc>
        <w:tc>
          <w:tcPr>
            <w:tcW w:w="0" w:type="auto"/>
            <w:tcBorders>
              <w:top w:val="nil"/>
              <w:left w:val="nil"/>
              <w:bottom w:val="single" w:sz="4" w:space="0" w:color="auto"/>
              <w:right w:val="nil"/>
            </w:tcBorders>
            <w:hideMark/>
          </w:tcPr>
          <w:p w14:paraId="4740B956" w14:textId="77777777" w:rsidR="002B54A3" w:rsidRPr="001D64B1" w:rsidRDefault="002B54A3" w:rsidP="002B54A3">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 xml:space="preserve">7.18 ± 0.82 </w:t>
            </w:r>
            <w:r w:rsidRPr="001D64B1">
              <w:rPr>
                <w:rFonts w:ascii="Times New Roman" w:hAnsi="Times New Roman" w:cs="Times New Roman"/>
                <w:sz w:val="18"/>
                <w:szCs w:val="18"/>
                <w:vertAlign w:val="superscript"/>
              </w:rPr>
              <w:t>a</w:t>
            </w:r>
          </w:p>
        </w:tc>
        <w:tc>
          <w:tcPr>
            <w:tcW w:w="0" w:type="auto"/>
            <w:tcBorders>
              <w:top w:val="nil"/>
              <w:left w:val="nil"/>
              <w:bottom w:val="single" w:sz="4" w:space="0" w:color="auto"/>
              <w:right w:val="nil"/>
            </w:tcBorders>
            <w:hideMark/>
          </w:tcPr>
          <w:p w14:paraId="631FB063" w14:textId="77777777" w:rsid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10.70 × 10</w:t>
            </w:r>
            <w:r w:rsidRPr="001D64B1">
              <w:rPr>
                <w:rFonts w:ascii="Times New Roman" w:hAnsi="Times New Roman" w:cs="Times New Roman"/>
                <w:sz w:val="18"/>
                <w:szCs w:val="18"/>
                <w:vertAlign w:val="superscript"/>
              </w:rPr>
              <w:t xml:space="preserve"> -6</w:t>
            </w:r>
            <w:r w:rsidRPr="001D64B1">
              <w:rPr>
                <w:rFonts w:ascii="Times New Roman" w:hAnsi="Times New Roman" w:cs="Times New Roman"/>
                <w:sz w:val="18"/>
                <w:szCs w:val="18"/>
              </w:rPr>
              <w:t xml:space="preserve"> ± </w:t>
            </w:r>
          </w:p>
          <w:p w14:paraId="1912EFE9" w14:textId="1FD9019D" w:rsidR="002B54A3" w:rsidRPr="001D64B1" w:rsidRDefault="002B54A3" w:rsidP="002B54A3">
            <w:pPr>
              <w:spacing w:after="0"/>
              <w:jc w:val="center"/>
              <w:rPr>
                <w:rFonts w:ascii="Times New Roman" w:hAnsi="Times New Roman" w:cs="Times New Roman"/>
                <w:bCs/>
                <w:sz w:val="18"/>
                <w:szCs w:val="18"/>
              </w:rPr>
            </w:pPr>
            <w:r w:rsidRPr="001D64B1">
              <w:rPr>
                <w:rFonts w:ascii="Times New Roman" w:hAnsi="Times New Roman" w:cs="Times New Roman"/>
                <w:sz w:val="18"/>
                <w:szCs w:val="18"/>
              </w:rPr>
              <w:t>0.01 × 10</w:t>
            </w:r>
            <w:r w:rsidRPr="001D64B1">
              <w:rPr>
                <w:rFonts w:ascii="Times New Roman" w:hAnsi="Times New Roman" w:cs="Times New Roman"/>
                <w:sz w:val="18"/>
                <w:szCs w:val="18"/>
                <w:vertAlign w:val="superscript"/>
              </w:rPr>
              <w:t xml:space="preserve"> -7</w:t>
            </w:r>
            <w:r w:rsidRPr="001D64B1">
              <w:rPr>
                <w:rFonts w:ascii="Times New Roman" w:hAnsi="Times New Roman" w:cs="Times New Roman"/>
                <w:sz w:val="18"/>
                <w:szCs w:val="18"/>
              </w:rPr>
              <w:t xml:space="preserve"> </w:t>
            </w:r>
            <w:r w:rsidRPr="001D64B1">
              <w:rPr>
                <w:rFonts w:ascii="Times New Roman" w:hAnsi="Times New Roman" w:cs="Times New Roman"/>
                <w:sz w:val="18"/>
                <w:szCs w:val="18"/>
                <w:vertAlign w:val="superscript"/>
              </w:rPr>
              <w:t>a</w:t>
            </w:r>
          </w:p>
        </w:tc>
        <w:tc>
          <w:tcPr>
            <w:tcW w:w="1272" w:type="dxa"/>
            <w:tcBorders>
              <w:top w:val="nil"/>
              <w:left w:val="nil"/>
              <w:bottom w:val="single" w:sz="4" w:space="0" w:color="auto"/>
              <w:right w:val="nil"/>
            </w:tcBorders>
            <w:hideMark/>
          </w:tcPr>
          <w:p w14:paraId="521E38BA" w14:textId="77777777" w:rsid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0.78 ± </w:t>
            </w:r>
          </w:p>
          <w:p w14:paraId="068A850E" w14:textId="08020FA1"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0.21 </w:t>
            </w:r>
            <w:r w:rsidRPr="001D64B1">
              <w:rPr>
                <w:rFonts w:ascii="Times New Roman" w:hAnsi="Times New Roman" w:cs="Times New Roman"/>
                <w:sz w:val="18"/>
                <w:szCs w:val="18"/>
                <w:vertAlign w:val="superscript"/>
              </w:rPr>
              <w:t>c</w:t>
            </w:r>
          </w:p>
        </w:tc>
        <w:tc>
          <w:tcPr>
            <w:tcW w:w="984" w:type="dxa"/>
            <w:tcBorders>
              <w:top w:val="nil"/>
              <w:left w:val="nil"/>
              <w:bottom w:val="single" w:sz="4" w:space="0" w:color="auto"/>
              <w:right w:val="nil"/>
            </w:tcBorders>
            <w:hideMark/>
          </w:tcPr>
          <w:p w14:paraId="26A9594D" w14:textId="77777777" w:rsid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4.34 ± </w:t>
            </w:r>
          </w:p>
          <w:p w14:paraId="0B1F2189" w14:textId="44C3CD57" w:rsidR="002B54A3" w:rsidRPr="001D64B1" w:rsidRDefault="002B54A3" w:rsidP="002B54A3">
            <w:pPr>
              <w:spacing w:after="0"/>
              <w:jc w:val="center"/>
              <w:rPr>
                <w:rFonts w:ascii="Times New Roman" w:hAnsi="Times New Roman" w:cs="Times New Roman"/>
                <w:sz w:val="18"/>
                <w:szCs w:val="18"/>
              </w:rPr>
            </w:pPr>
            <w:r w:rsidRPr="001D64B1">
              <w:rPr>
                <w:rFonts w:ascii="Times New Roman" w:hAnsi="Times New Roman" w:cs="Times New Roman"/>
                <w:sz w:val="18"/>
                <w:szCs w:val="18"/>
              </w:rPr>
              <w:t xml:space="preserve">0.45 </w:t>
            </w:r>
            <w:r w:rsidRPr="001D64B1">
              <w:rPr>
                <w:rFonts w:ascii="Times New Roman" w:hAnsi="Times New Roman" w:cs="Times New Roman"/>
                <w:sz w:val="18"/>
                <w:szCs w:val="18"/>
                <w:vertAlign w:val="superscript"/>
              </w:rPr>
              <w:t>a</w:t>
            </w:r>
          </w:p>
        </w:tc>
      </w:tr>
    </w:tbl>
    <w:p w14:paraId="3D19FF24" w14:textId="77777777" w:rsidR="002B54A3" w:rsidRPr="001D64B1" w:rsidRDefault="002B54A3" w:rsidP="001D64B1">
      <w:pPr>
        <w:spacing w:after="0" w:line="240" w:lineRule="auto"/>
        <w:jc w:val="both"/>
        <w:rPr>
          <w:rFonts w:ascii="Times New Roman" w:hAnsi="Times New Roman"/>
          <w:sz w:val="16"/>
          <w:szCs w:val="16"/>
        </w:rPr>
      </w:pPr>
      <w:r w:rsidRPr="001D64B1">
        <w:rPr>
          <w:rFonts w:ascii="Times New Roman" w:hAnsi="Times New Roman"/>
          <w:sz w:val="16"/>
          <w:szCs w:val="16"/>
        </w:rPr>
        <w:t xml:space="preserve">*Data collected are calculated in mean ± standard deviations. Different superscripts are indicating the data is significant at </w:t>
      </w:r>
      <w:r w:rsidRPr="001D64B1">
        <w:rPr>
          <w:rFonts w:ascii="Times New Roman" w:hAnsi="Times New Roman"/>
          <w:i/>
          <w:iCs/>
          <w:sz w:val="16"/>
          <w:szCs w:val="16"/>
        </w:rPr>
        <w:t>p</w:t>
      </w:r>
      <w:r w:rsidRPr="001D64B1">
        <w:rPr>
          <w:rFonts w:ascii="Times New Roman" w:hAnsi="Times New Roman"/>
          <w:sz w:val="16"/>
          <w:szCs w:val="16"/>
        </w:rPr>
        <w:t xml:space="preserve"> &lt; 0.05 by analysis of the Tukey HSD test</w:t>
      </w:r>
    </w:p>
    <w:p w14:paraId="7A8352E8" w14:textId="77777777" w:rsidR="0039419E" w:rsidRDefault="0039419E" w:rsidP="0039419E">
      <w:pPr>
        <w:tabs>
          <w:tab w:val="left" w:pos="567"/>
        </w:tabs>
        <w:spacing w:after="0" w:line="240" w:lineRule="auto"/>
        <w:jc w:val="center"/>
        <w:rPr>
          <w:rFonts w:ascii="Times New Roman" w:hAnsi="Times New Roman"/>
          <w:sz w:val="20"/>
          <w:szCs w:val="18"/>
        </w:rPr>
      </w:pPr>
    </w:p>
    <w:p w14:paraId="6235BE02" w14:textId="77777777" w:rsidR="00342040" w:rsidRDefault="00342040" w:rsidP="00342040">
      <w:pPr>
        <w:pStyle w:val="Keywords"/>
        <w:spacing w:after="0"/>
        <w:ind w:left="0" w:right="66"/>
        <w:jc w:val="both"/>
        <w:rPr>
          <w:rFonts w:cs="Times New Roman"/>
          <w:b w:val="0"/>
          <w:bCs/>
          <w:lang w:val="en-GB"/>
        </w:rPr>
        <w:sectPr w:rsidR="00342040" w:rsidSect="002A0BCC">
          <w:type w:val="continuous"/>
          <w:pgSz w:w="12240" w:h="15840" w:code="1"/>
          <w:pgMar w:top="1800" w:right="1469" w:bottom="1699" w:left="1440" w:header="706" w:footer="706" w:gutter="0"/>
          <w:pgNumType w:start="561"/>
          <w:cols w:space="708"/>
          <w:docGrid w:linePitch="360"/>
        </w:sectPr>
      </w:pPr>
    </w:p>
    <w:p w14:paraId="2EFB58A9" w14:textId="6CFC91E3" w:rsidR="001D64B1" w:rsidRPr="00686E93" w:rsidRDefault="001D64B1" w:rsidP="001D64B1">
      <w:pPr>
        <w:spacing w:after="0" w:line="240" w:lineRule="auto"/>
        <w:jc w:val="both"/>
        <w:rPr>
          <w:rFonts w:ascii="Times New Roman" w:hAnsi="Times New Roman"/>
          <w:b/>
          <w:bCs/>
          <w:iCs/>
          <w:sz w:val="20"/>
          <w:szCs w:val="20"/>
        </w:rPr>
      </w:pPr>
      <w:r w:rsidRPr="00686E93">
        <w:rPr>
          <w:rFonts w:ascii="Times New Roman" w:hAnsi="Times New Roman"/>
          <w:b/>
          <w:bCs/>
          <w:iCs/>
          <w:sz w:val="20"/>
          <w:szCs w:val="20"/>
        </w:rPr>
        <w:t>Titratable acidity and pH value</w:t>
      </w:r>
    </w:p>
    <w:p w14:paraId="7B851CB0" w14:textId="77777777" w:rsidR="001D64B1" w:rsidRDefault="001D64B1" w:rsidP="001D64B1">
      <w:pPr>
        <w:spacing w:after="0" w:line="240" w:lineRule="auto"/>
        <w:jc w:val="both"/>
        <w:rPr>
          <w:rFonts w:ascii="Times New Roman" w:hAnsi="Times New Roman"/>
          <w:sz w:val="20"/>
          <w:szCs w:val="20"/>
        </w:rPr>
      </w:pPr>
      <w:r>
        <w:rPr>
          <w:rFonts w:ascii="Times New Roman" w:hAnsi="Times New Roman"/>
          <w:sz w:val="20"/>
          <w:szCs w:val="20"/>
        </w:rPr>
        <w:t>Titratable acidity measured the total concentration of acid in the fruit, and pH values were used to measure hydrogen ionic concentrations in the solution, referred to as the degree of acidity or alkalinity [31]. Both pH and titratable acidity measure the number of organic acids in a fruit [32]. Maturity stage 2 mangosteen had the highest percentage of reducing sugar (2.03), followed by stage 5 mangosteen (1.27) and stage 6 mangosteen (0.78). The mangosteen's pH value of maturity stage 2, 5, and 6 ranged from 3.49–4.34. The highest pH of the mangosteen is the maturity stage 6 mangosteen with a value of 4.34. The lowest pH of the mangosteen is the maturity stage 2 mangosteens with a value of 3.49.</w:t>
      </w:r>
    </w:p>
    <w:p w14:paraId="3CAA8F36" w14:textId="77777777" w:rsidR="001D64B1" w:rsidRDefault="001D64B1" w:rsidP="001D64B1">
      <w:pPr>
        <w:spacing w:after="0" w:line="240" w:lineRule="auto"/>
        <w:jc w:val="both"/>
        <w:rPr>
          <w:rFonts w:ascii="Times New Roman" w:hAnsi="Times New Roman"/>
          <w:sz w:val="20"/>
          <w:szCs w:val="20"/>
        </w:rPr>
      </w:pPr>
    </w:p>
    <w:p w14:paraId="7644ED72" w14:textId="77777777" w:rsidR="001D64B1" w:rsidRDefault="001D64B1" w:rsidP="001D64B1">
      <w:pPr>
        <w:spacing w:after="0" w:line="240" w:lineRule="auto"/>
        <w:jc w:val="both"/>
        <w:rPr>
          <w:rFonts w:ascii="Times New Roman" w:hAnsi="Times New Roman"/>
          <w:sz w:val="20"/>
          <w:szCs w:val="20"/>
        </w:rPr>
      </w:pPr>
      <w:r>
        <w:rPr>
          <w:rFonts w:ascii="Times New Roman" w:hAnsi="Times New Roman"/>
          <w:sz w:val="20"/>
          <w:szCs w:val="20"/>
        </w:rPr>
        <w:t>The amount of titratable acidity was decreased from 2.03% for stage 2 mangosteens to 0.78% for stage 6 mangosteen. A previous study showed that mangosteen's titratable acidity decreased from 0.74 of maturity stage 1–0.60 of maturity stage 4 [3]. The values of pH ranged from 3.49–4.34. This showed that an increase of pH corresponded to a decrease in titratable acidity as observed by Islam et al. [33]. The phenomenon was due to the organic acids used in respiration and conversion to sugars during the maturation process. The titratable acidity value was inversely proportional to the pH value. With lower titratable acidity and increases in the pH value at an elevated maturity level, the mangosteen fruit will be more palatable [34].</w:t>
      </w:r>
    </w:p>
    <w:p w14:paraId="4D561EA8" w14:textId="77777777" w:rsidR="001D64B1" w:rsidRPr="007879B9" w:rsidRDefault="001D64B1" w:rsidP="001D64B1">
      <w:pPr>
        <w:spacing w:after="0" w:line="240" w:lineRule="auto"/>
        <w:jc w:val="both"/>
        <w:rPr>
          <w:rFonts w:ascii="Times New Roman" w:hAnsi="Times New Roman"/>
          <w:b/>
          <w:bCs/>
          <w:iCs/>
          <w:sz w:val="20"/>
          <w:szCs w:val="20"/>
        </w:rPr>
      </w:pPr>
    </w:p>
    <w:p w14:paraId="7BE2F0C3" w14:textId="77777777" w:rsidR="001D64B1" w:rsidRPr="00830A28" w:rsidRDefault="001D64B1" w:rsidP="001D64B1">
      <w:pPr>
        <w:spacing w:after="0" w:line="240" w:lineRule="auto"/>
        <w:jc w:val="both"/>
        <w:rPr>
          <w:rFonts w:ascii="Times New Roman" w:hAnsi="Times New Roman"/>
          <w:b/>
          <w:bCs/>
          <w:iCs/>
          <w:sz w:val="20"/>
          <w:szCs w:val="20"/>
        </w:rPr>
      </w:pPr>
      <w:r w:rsidRPr="00830A28">
        <w:rPr>
          <w:rFonts w:ascii="Times New Roman" w:hAnsi="Times New Roman"/>
          <w:b/>
          <w:bCs/>
          <w:iCs/>
          <w:sz w:val="20"/>
          <w:szCs w:val="20"/>
        </w:rPr>
        <w:t>Correlation coefficient</w:t>
      </w:r>
    </w:p>
    <w:p w14:paraId="1F8FAD6E" w14:textId="28C164F6" w:rsidR="001D64B1" w:rsidRDefault="001D64B1" w:rsidP="001D64B1">
      <w:pPr>
        <w:spacing w:after="0" w:line="240" w:lineRule="auto"/>
        <w:jc w:val="both"/>
        <w:rPr>
          <w:rFonts w:ascii="Times New Roman" w:hAnsi="Times New Roman"/>
          <w:color w:val="131413"/>
          <w:sz w:val="20"/>
          <w:szCs w:val="20"/>
        </w:rPr>
      </w:pPr>
      <w:r>
        <w:rPr>
          <w:rFonts w:ascii="Times New Roman" w:hAnsi="Times New Roman"/>
          <w:color w:val="131413"/>
          <w:sz w:val="20"/>
          <w:szCs w:val="20"/>
        </w:rPr>
        <w:t xml:space="preserve">Pearson’s correlation determined the interdependences of the variable. Table 3 shows the relationship among mangosteen properties such as color (L*, a*, b*), pH, %brix, titratable acidity, and reducing sugars. L* showed a positive correlation to b* and titratable acidity and a* negative correlation to %brix, pH and reducing sugar content. L* represents the intensity of light. L increases indicated that the lightness increases, which means the fruit is immature and immature fruit is acidic and lower in sugar content. </w:t>
      </w:r>
    </w:p>
    <w:p w14:paraId="57FC7A69" w14:textId="77777777" w:rsidR="001D64B1" w:rsidRDefault="001D64B1" w:rsidP="001D64B1">
      <w:pPr>
        <w:spacing w:after="0" w:line="240" w:lineRule="auto"/>
        <w:jc w:val="both"/>
        <w:rPr>
          <w:rFonts w:ascii="Times New Roman" w:hAnsi="Times New Roman"/>
          <w:sz w:val="20"/>
          <w:szCs w:val="20"/>
        </w:rPr>
      </w:pPr>
    </w:p>
    <w:p w14:paraId="22EABD55" w14:textId="57CC699C" w:rsidR="001D64B1" w:rsidRDefault="001D64B1" w:rsidP="001D64B1">
      <w:pPr>
        <w:spacing w:after="0" w:line="240" w:lineRule="auto"/>
        <w:jc w:val="both"/>
        <w:rPr>
          <w:rFonts w:ascii="Times New Roman" w:hAnsi="Times New Roman"/>
          <w:sz w:val="20"/>
          <w:szCs w:val="20"/>
        </w:rPr>
      </w:pPr>
      <w:r>
        <w:rPr>
          <w:rFonts w:ascii="Times New Roman" w:hAnsi="Times New Roman"/>
          <w:sz w:val="20"/>
          <w:szCs w:val="20"/>
        </w:rPr>
        <w:t xml:space="preserve">There is a strong positive correlation between pH, %brix and reducing sugar and a strong negative correlation to titratable acidity. This indicates when the titratable acidity increases, pH, %brix and reducing sugar content decreased. The correlation of pH, %brix, reducing sugar content, and titratable acidity has been supported by Ayaz et al. [35]. The </w:t>
      </w:r>
      <w:r>
        <w:rPr>
          <w:rFonts w:ascii="Times New Roman" w:hAnsi="Times New Roman"/>
          <w:sz w:val="20"/>
          <w:szCs w:val="20"/>
        </w:rPr>
        <w:t>explanation for the correlation between pH, %brix, reducing sugar, and titratable acidity were that the organic acids of the fruit will be converted into sugar during ripening, i.e., the sugar content inside the fruit increased [36].</w:t>
      </w:r>
    </w:p>
    <w:p w14:paraId="774ACD25" w14:textId="77777777" w:rsidR="001D64B1" w:rsidRDefault="001D64B1" w:rsidP="001D64B1">
      <w:pPr>
        <w:spacing w:after="0" w:line="240" w:lineRule="auto"/>
        <w:jc w:val="both"/>
        <w:rPr>
          <w:rFonts w:ascii="Times New Roman" w:hAnsi="Times New Roman"/>
          <w:sz w:val="20"/>
          <w:szCs w:val="20"/>
        </w:rPr>
      </w:pPr>
    </w:p>
    <w:p w14:paraId="12019494" w14:textId="226E29EA" w:rsidR="001D64B1" w:rsidRPr="001D64B1" w:rsidRDefault="001D64B1" w:rsidP="001D64B1">
      <w:pPr>
        <w:spacing w:after="0" w:line="240" w:lineRule="auto"/>
        <w:jc w:val="both"/>
        <w:rPr>
          <w:rFonts w:ascii="Times New Roman" w:hAnsi="Times New Roman"/>
          <w:sz w:val="20"/>
          <w:szCs w:val="20"/>
        </w:rPr>
      </w:pPr>
      <w:r w:rsidRPr="00686E93">
        <w:rPr>
          <w:rFonts w:ascii="Times New Roman" w:hAnsi="Times New Roman"/>
          <w:b/>
          <w:bCs/>
          <w:iCs/>
          <w:sz w:val="20"/>
          <w:szCs w:val="20"/>
        </w:rPr>
        <w:t>Spectral data</w:t>
      </w:r>
    </w:p>
    <w:p w14:paraId="61ADBE6A" w14:textId="77777777" w:rsidR="001D64B1" w:rsidRDefault="001D64B1" w:rsidP="001D64B1">
      <w:pPr>
        <w:spacing w:after="0" w:line="240" w:lineRule="auto"/>
        <w:jc w:val="both"/>
        <w:rPr>
          <w:rFonts w:ascii="Times New Roman" w:hAnsi="Times New Roman"/>
          <w:sz w:val="20"/>
          <w:szCs w:val="20"/>
        </w:rPr>
      </w:pPr>
      <w:r>
        <w:rPr>
          <w:rFonts w:ascii="Times New Roman" w:hAnsi="Times New Roman"/>
          <w:sz w:val="20"/>
          <w:szCs w:val="20"/>
        </w:rPr>
        <w:t>Figure 1 shows the near-infrared reflectance spectra of 90 mangosteen samples. The absorbance of 90 spectral data gathered from the 90 mangosteen samples in the wavelength range from 900–1700 nm. Figure 1 shows the 90 spectral data were the combined wavelength patterns of three maturity stages of mangosteen (Stage 2, 5, and 6).</w:t>
      </w:r>
    </w:p>
    <w:p w14:paraId="616EE1BD" w14:textId="77777777" w:rsidR="001D64B1" w:rsidRDefault="001D64B1" w:rsidP="001D64B1">
      <w:pPr>
        <w:spacing w:after="0" w:line="240" w:lineRule="auto"/>
        <w:jc w:val="both"/>
        <w:rPr>
          <w:rFonts w:ascii="Times New Roman" w:hAnsi="Times New Roman"/>
          <w:sz w:val="20"/>
          <w:szCs w:val="20"/>
        </w:rPr>
      </w:pPr>
    </w:p>
    <w:p w14:paraId="4B96D85B" w14:textId="77777777" w:rsidR="001D64B1" w:rsidRDefault="001D64B1" w:rsidP="001D64B1">
      <w:pPr>
        <w:spacing w:after="0" w:line="240" w:lineRule="auto"/>
        <w:jc w:val="both"/>
        <w:rPr>
          <w:rFonts w:ascii="Times New Roman" w:hAnsi="Times New Roman"/>
          <w:color w:val="131413"/>
          <w:sz w:val="20"/>
          <w:szCs w:val="20"/>
        </w:rPr>
      </w:pPr>
      <w:r>
        <w:rPr>
          <w:rFonts w:ascii="Times New Roman" w:hAnsi="Times New Roman"/>
          <w:color w:val="131413"/>
          <w:sz w:val="20"/>
          <w:szCs w:val="20"/>
        </w:rPr>
        <w:t>Figure 1 shows that all the wavelengths can be seen in its distinguished patterns and absorbance number, which varies depending on their maturity stages. The blue wavelengths (maturity stage 2 mangosteen samples) are occupying the top places of the wavelengths as they have the highest absorbance from 900–1700 nm, while the green wavelengths (maturity stage 6 mangosteen samples) occupied the places at the bottom of the wavelengths as it has the lowest absorbance. As for the red wavelength (maturity stage 5 mangosteen samples), they are inconsistent. Most of the red wavelengths have a similar absorbance with the green wavelength, and some have a similar absorbance with the blue wavelengths.</w:t>
      </w:r>
    </w:p>
    <w:p w14:paraId="41154D9D" w14:textId="77777777" w:rsidR="001D64B1" w:rsidRDefault="001D64B1" w:rsidP="001D64B1">
      <w:pPr>
        <w:spacing w:after="0" w:line="240" w:lineRule="auto"/>
        <w:jc w:val="both"/>
        <w:rPr>
          <w:rFonts w:ascii="Times New Roman" w:hAnsi="Times New Roman"/>
          <w:color w:val="131413"/>
          <w:sz w:val="20"/>
          <w:szCs w:val="20"/>
        </w:rPr>
      </w:pPr>
    </w:p>
    <w:p w14:paraId="694F65DC" w14:textId="77777777" w:rsidR="001D64B1" w:rsidRPr="00686E93" w:rsidRDefault="001D64B1" w:rsidP="001D64B1">
      <w:pPr>
        <w:autoSpaceDE w:val="0"/>
        <w:autoSpaceDN w:val="0"/>
        <w:adjustRightInd w:val="0"/>
        <w:spacing w:after="0" w:line="240" w:lineRule="auto"/>
        <w:jc w:val="both"/>
        <w:rPr>
          <w:rFonts w:ascii="Times New Roman" w:hAnsi="Times New Roman"/>
          <w:b/>
          <w:bCs/>
          <w:iCs/>
          <w:color w:val="131413"/>
          <w:sz w:val="20"/>
          <w:szCs w:val="20"/>
        </w:rPr>
      </w:pPr>
      <w:r w:rsidRPr="00686E93">
        <w:rPr>
          <w:rFonts w:ascii="Times New Roman" w:hAnsi="Times New Roman"/>
          <w:b/>
          <w:bCs/>
          <w:iCs/>
          <w:color w:val="131413"/>
          <w:sz w:val="20"/>
          <w:szCs w:val="20"/>
        </w:rPr>
        <w:t>Spectral pre-processing</w:t>
      </w:r>
    </w:p>
    <w:p w14:paraId="2603A35B" w14:textId="4E7E8387" w:rsidR="001D64B1" w:rsidRDefault="001D64B1" w:rsidP="001D64B1">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In this study, pre-processing plays a vital role in improving prediction accuracy and robustness. Spectral data collected will contain noises and unnecessary background information caused by light scattering, over-heated sensors, etc. Noise produced influence and alter the quality information in the spectral data. Hence, it is suggested to pre-process the spectral data before constructing a prediction model.</w:t>
      </w:r>
    </w:p>
    <w:p w14:paraId="6688A5E3" w14:textId="2350D91F" w:rsidR="00FC23CA" w:rsidRDefault="00FC23CA" w:rsidP="001D64B1">
      <w:pPr>
        <w:autoSpaceDE w:val="0"/>
        <w:autoSpaceDN w:val="0"/>
        <w:adjustRightInd w:val="0"/>
        <w:spacing w:after="0" w:line="240" w:lineRule="auto"/>
        <w:jc w:val="both"/>
        <w:rPr>
          <w:rFonts w:ascii="Times New Roman" w:hAnsi="Times New Roman"/>
          <w:sz w:val="20"/>
          <w:szCs w:val="20"/>
        </w:rPr>
      </w:pPr>
    </w:p>
    <w:p w14:paraId="588E16CB" w14:textId="658A86A8" w:rsidR="00FC23CA" w:rsidRDefault="00FC23CA" w:rsidP="00FC23C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Five pre-processing techniques will be used in the spectral data. Cutting removes the unnecessary spectral data from the start and the end and only keeps the spectral data's informative part. Savitzky–Golay and gaussian smoothing can reduce or eliminate the noise produced by the background. SNV will remove the scatter effect caused by baseline and pathlength changes with centering and scaling each spectrum. MSC is achieved by regressing each spectrum to an ideal spectrum with the slope and intercept of this linear fit [37]. Figure 2a, b, c, and d, show the changes in the raw spectral data after the four pre-processing </w:t>
      </w:r>
      <w:r>
        <w:rPr>
          <w:rFonts w:ascii="Times New Roman" w:hAnsi="Times New Roman"/>
          <w:sz w:val="20"/>
          <w:szCs w:val="20"/>
        </w:rPr>
        <w:lastRenderedPageBreak/>
        <w:t>methods, start from Cutting followed by Gaussian and Savitzky-Golay smoothing, SNV and EMSC. After several pre-processing uses, the spectral data becomes neat and condense as most of the noises had been removed from the data (Figure 3).</w:t>
      </w:r>
    </w:p>
    <w:p w14:paraId="0E5CB998" w14:textId="77777777" w:rsidR="00FC23CA" w:rsidRDefault="00FC23CA" w:rsidP="00FC23CA">
      <w:pPr>
        <w:autoSpaceDE w:val="0"/>
        <w:autoSpaceDN w:val="0"/>
        <w:adjustRightInd w:val="0"/>
        <w:spacing w:after="0" w:line="240" w:lineRule="auto"/>
        <w:jc w:val="both"/>
        <w:rPr>
          <w:rFonts w:ascii="Times New Roman" w:hAnsi="Times New Roman"/>
          <w:sz w:val="20"/>
          <w:szCs w:val="20"/>
        </w:rPr>
      </w:pPr>
    </w:p>
    <w:p w14:paraId="7525E7A1" w14:textId="77777777" w:rsidR="00FC23CA" w:rsidRPr="00686E93" w:rsidRDefault="00FC23CA" w:rsidP="00FC23CA">
      <w:pPr>
        <w:autoSpaceDE w:val="0"/>
        <w:autoSpaceDN w:val="0"/>
        <w:adjustRightInd w:val="0"/>
        <w:spacing w:after="0" w:line="240" w:lineRule="auto"/>
        <w:jc w:val="both"/>
        <w:rPr>
          <w:rFonts w:ascii="Times New Roman" w:hAnsi="Times New Roman"/>
          <w:b/>
          <w:bCs/>
          <w:iCs/>
          <w:color w:val="131413"/>
          <w:sz w:val="20"/>
          <w:szCs w:val="20"/>
        </w:rPr>
      </w:pPr>
      <w:r w:rsidRPr="00686E93">
        <w:rPr>
          <w:rFonts w:ascii="Times New Roman" w:hAnsi="Times New Roman"/>
          <w:b/>
          <w:bCs/>
          <w:iCs/>
          <w:color w:val="131413"/>
          <w:sz w:val="20"/>
          <w:szCs w:val="20"/>
        </w:rPr>
        <w:t>Prediction models for regression</w:t>
      </w:r>
    </w:p>
    <w:p w14:paraId="1DC2826F" w14:textId="03833E62" w:rsidR="00FC23CA" w:rsidRDefault="00FC23CA" w:rsidP="00FC23CA">
      <w:pPr>
        <w:spacing w:after="0" w:line="240" w:lineRule="auto"/>
        <w:jc w:val="both"/>
        <w:rPr>
          <w:rFonts w:ascii="Times New Roman" w:hAnsi="Times New Roman"/>
          <w:color w:val="131413"/>
          <w:sz w:val="20"/>
          <w:szCs w:val="20"/>
        </w:rPr>
      </w:pPr>
      <w:r>
        <w:rPr>
          <w:rFonts w:ascii="Times New Roman" w:hAnsi="Times New Roman"/>
          <w:color w:val="131413"/>
          <w:sz w:val="20"/>
          <w:szCs w:val="20"/>
        </w:rPr>
        <w:t>Partial Least Square Regression and Principal Component Regression were used to construct predictive models [38]. The predictive models were developed to acquire information about the attributes of mangosteen buried in the spectral data. Both methods regressed with actual measured value (X-axis) and predicted value from spectra data (Y-axis). Figure 4 shows the graph of predicted and actuals values of the training set of mangosteen’s chemical and physical properties with PLS predictive model and PCR predictive model. The pattern of the graph represents the accuracy of the models. The circle mark indicates stage 2, cross indicates stage 5, and triangular indicates stage 6.</w:t>
      </w:r>
    </w:p>
    <w:p w14:paraId="0E500F30" w14:textId="77777777" w:rsidR="00FC23CA" w:rsidRDefault="00FC23CA" w:rsidP="00FC23CA">
      <w:pPr>
        <w:spacing w:after="0" w:line="240" w:lineRule="auto"/>
        <w:jc w:val="both"/>
        <w:rPr>
          <w:rFonts w:ascii="Times New Roman" w:hAnsi="Times New Roman"/>
          <w:color w:val="131413"/>
          <w:sz w:val="20"/>
          <w:szCs w:val="20"/>
        </w:rPr>
      </w:pPr>
      <w:r>
        <w:rPr>
          <w:rFonts w:ascii="Times New Roman" w:hAnsi="Times New Roman"/>
          <w:color w:val="131413"/>
          <w:sz w:val="20"/>
          <w:szCs w:val="20"/>
        </w:rPr>
        <w:t xml:space="preserve">From Figure 4e, f, g, h, k, l, m, and n, the curve with a slope that is near 45° was compared to the remaining figures. This indicated the predicted value of b, reducing sugar, %brix, and titratable acidity was nearer the actual value [39]. The dot that represented the value for scattering far away from the slopes indicated that the model's predictive performance from PLS and PCR were weak and had a lowered accuracy. The pattern for the scatter graphs was weak, positive, and linear. </w:t>
      </w:r>
    </w:p>
    <w:p w14:paraId="6DEB80C8" w14:textId="77777777" w:rsidR="00FC23CA" w:rsidRDefault="00FC23CA" w:rsidP="00FC23CA">
      <w:pPr>
        <w:spacing w:after="0" w:line="240" w:lineRule="auto"/>
        <w:jc w:val="both"/>
        <w:rPr>
          <w:rFonts w:ascii="Times New Roman" w:hAnsi="Times New Roman"/>
          <w:color w:val="131413"/>
          <w:sz w:val="20"/>
          <w:szCs w:val="20"/>
        </w:rPr>
      </w:pPr>
    </w:p>
    <w:p w14:paraId="16F9114E" w14:textId="3063561E" w:rsidR="00FC23CA" w:rsidRDefault="00FC23CA" w:rsidP="00FC23CA">
      <w:pPr>
        <w:spacing w:after="0" w:line="240" w:lineRule="auto"/>
        <w:jc w:val="both"/>
        <w:rPr>
          <w:rFonts w:ascii="Times New Roman" w:hAnsi="Times New Roman"/>
          <w:color w:val="131413"/>
          <w:sz w:val="20"/>
          <w:szCs w:val="20"/>
        </w:rPr>
      </w:pPr>
      <w:r>
        <w:rPr>
          <w:rFonts w:ascii="Times New Roman" w:hAnsi="Times New Roman"/>
          <w:color w:val="131413"/>
          <w:sz w:val="20"/>
          <w:szCs w:val="20"/>
        </w:rPr>
        <w:t>Table 4 shows the p-value = 1 and the standard deviation was high for every property of mangosteen. The predictive model for PLS and PCR was able to determine color, %brix, reducing sugar, titratable acidity, and pH due to p &gt; 0.05 in the paired t-test and the high standard deviation showed the data points were away from the mean, which indicated less reliability.</w:t>
      </w:r>
    </w:p>
    <w:p w14:paraId="4603B30F" w14:textId="77777777" w:rsidR="00FC23CA" w:rsidRDefault="00FC23CA" w:rsidP="00FC23CA">
      <w:pPr>
        <w:spacing w:after="0" w:line="240" w:lineRule="auto"/>
        <w:jc w:val="both"/>
        <w:rPr>
          <w:rFonts w:ascii="Times New Roman" w:hAnsi="Times New Roman"/>
          <w:color w:val="131413"/>
          <w:sz w:val="20"/>
          <w:szCs w:val="20"/>
        </w:rPr>
      </w:pPr>
    </w:p>
    <w:p w14:paraId="42C0B82E" w14:textId="2927747C" w:rsidR="001F6412" w:rsidRPr="00FC23CA" w:rsidRDefault="001F6412" w:rsidP="00FC23CA">
      <w:pPr>
        <w:spacing w:after="0" w:line="240" w:lineRule="auto"/>
        <w:jc w:val="both"/>
        <w:rPr>
          <w:rFonts w:ascii="Times New Roman" w:hAnsi="Times New Roman"/>
          <w:color w:val="131413"/>
          <w:sz w:val="20"/>
          <w:szCs w:val="20"/>
        </w:rPr>
        <w:sectPr w:rsidR="001F6412" w:rsidRPr="00FC23CA" w:rsidSect="00342040">
          <w:type w:val="continuous"/>
          <w:pgSz w:w="12240" w:h="15840" w:code="1"/>
          <w:pgMar w:top="1800" w:right="1469" w:bottom="1699" w:left="1440" w:header="706" w:footer="706" w:gutter="0"/>
          <w:pgNumType w:start="561"/>
          <w:cols w:num="2" w:space="708"/>
          <w:docGrid w:linePitch="360"/>
        </w:sectPr>
      </w:pPr>
    </w:p>
    <w:p w14:paraId="55A547B5" w14:textId="40BCC318" w:rsidR="001D64B1" w:rsidRDefault="001D64B1" w:rsidP="00342040">
      <w:pPr>
        <w:pStyle w:val="Keywords"/>
        <w:spacing w:after="0"/>
        <w:ind w:left="0" w:right="66"/>
        <w:jc w:val="both"/>
        <w:rPr>
          <w:rFonts w:cs="Times New Roman"/>
          <w:b w:val="0"/>
          <w:bCs/>
          <w:lang w:val="en-GB"/>
        </w:rPr>
      </w:pPr>
    </w:p>
    <w:p w14:paraId="0F16DA68" w14:textId="42FB6359" w:rsidR="001D64B1" w:rsidRDefault="001D64B1" w:rsidP="001D64B1">
      <w:pPr>
        <w:spacing w:after="0" w:line="240" w:lineRule="auto"/>
        <w:jc w:val="center"/>
        <w:rPr>
          <w:rFonts w:ascii="Times New Roman" w:hAnsi="Times New Roman"/>
          <w:sz w:val="20"/>
          <w:szCs w:val="20"/>
        </w:rPr>
      </w:pPr>
      <w:r w:rsidRPr="007879B9">
        <w:rPr>
          <w:rFonts w:ascii="Times New Roman" w:hAnsi="Times New Roman"/>
          <w:bCs/>
          <w:sz w:val="20"/>
          <w:szCs w:val="20"/>
        </w:rPr>
        <w:t>Table 3.</w:t>
      </w:r>
      <w:r w:rsidRPr="0043736A">
        <w:rPr>
          <w:rFonts w:ascii="Times New Roman" w:hAnsi="Times New Roman"/>
          <w:b/>
          <w:bCs/>
          <w:sz w:val="20"/>
          <w:szCs w:val="20"/>
        </w:rPr>
        <w:t xml:space="preserve"> </w:t>
      </w:r>
      <w:r w:rsidRPr="0043736A">
        <w:rPr>
          <w:rFonts w:ascii="Times New Roman" w:hAnsi="Times New Roman"/>
          <w:sz w:val="20"/>
          <w:szCs w:val="20"/>
        </w:rPr>
        <w:t>Pearson correlation between different attributes, physical and chemical properties</w:t>
      </w:r>
    </w:p>
    <w:p w14:paraId="411F2107" w14:textId="77777777" w:rsidR="001D64B1" w:rsidRPr="0043736A" w:rsidRDefault="001D64B1" w:rsidP="001D64B1">
      <w:pPr>
        <w:spacing w:after="0" w:line="240" w:lineRule="auto"/>
        <w:jc w:val="center"/>
        <w:rPr>
          <w:rFonts w:ascii="Times New Roman" w:hAnsi="Times New Roman"/>
          <w:b/>
          <w:bCs/>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933"/>
        <w:gridCol w:w="866"/>
        <w:gridCol w:w="933"/>
        <w:gridCol w:w="933"/>
        <w:gridCol w:w="933"/>
        <w:gridCol w:w="933"/>
      </w:tblGrid>
      <w:tr w:rsidR="001D64B1" w:rsidRPr="0043736A" w14:paraId="39E8245F" w14:textId="77777777" w:rsidTr="001D64B1">
        <w:trPr>
          <w:trHeight w:val="387"/>
          <w:jc w:val="center"/>
        </w:trPr>
        <w:tc>
          <w:tcPr>
            <w:tcW w:w="0" w:type="auto"/>
            <w:tcBorders>
              <w:top w:val="single" w:sz="4" w:space="0" w:color="auto"/>
              <w:left w:val="nil"/>
              <w:bottom w:val="single" w:sz="4" w:space="0" w:color="auto"/>
              <w:right w:val="nil"/>
            </w:tcBorders>
            <w:vAlign w:val="center"/>
          </w:tcPr>
          <w:p w14:paraId="7AC58E83" w14:textId="77777777" w:rsidR="001D64B1" w:rsidRPr="000E70DA" w:rsidRDefault="001D64B1" w:rsidP="001D64B1">
            <w:pPr>
              <w:spacing w:after="0" w:line="240" w:lineRule="auto"/>
              <w:jc w:val="center"/>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vAlign w:val="center"/>
            <w:hideMark/>
          </w:tcPr>
          <w:p w14:paraId="07F9236A" w14:textId="77777777" w:rsidR="001D64B1" w:rsidRPr="000E70DA" w:rsidRDefault="001D64B1" w:rsidP="001D64B1">
            <w:pPr>
              <w:spacing w:after="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L</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7BD05BAB" w14:textId="77777777" w:rsidR="001D64B1" w:rsidRPr="000E70DA" w:rsidRDefault="001D64B1" w:rsidP="001D64B1">
            <w:pPr>
              <w:spacing w:after="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a</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035997E0" w14:textId="77777777" w:rsidR="001D64B1" w:rsidRPr="000E70DA" w:rsidRDefault="001D64B1" w:rsidP="001D64B1">
            <w:pPr>
              <w:spacing w:after="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b</w:t>
            </w:r>
            <w:r w:rsidRPr="000E70DA">
              <w:rPr>
                <w:rFonts w:ascii="Times New Roman" w:hAnsi="Times New Roman" w:cs="Times New Roman"/>
                <w:b/>
                <w:sz w:val="20"/>
                <w:szCs w:val="20"/>
              </w:rPr>
              <w:t>*</w:t>
            </w:r>
          </w:p>
        </w:tc>
        <w:tc>
          <w:tcPr>
            <w:tcW w:w="0" w:type="auto"/>
            <w:tcBorders>
              <w:top w:val="single" w:sz="4" w:space="0" w:color="auto"/>
              <w:left w:val="nil"/>
              <w:bottom w:val="single" w:sz="4" w:space="0" w:color="auto"/>
              <w:right w:val="nil"/>
            </w:tcBorders>
            <w:vAlign w:val="center"/>
            <w:hideMark/>
          </w:tcPr>
          <w:p w14:paraId="1F241D75" w14:textId="77777777" w:rsidR="001D64B1" w:rsidRPr="000E70DA" w:rsidRDefault="001D64B1" w:rsidP="001D64B1">
            <w:pPr>
              <w:spacing w:after="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pH</w:t>
            </w:r>
          </w:p>
        </w:tc>
        <w:tc>
          <w:tcPr>
            <w:tcW w:w="0" w:type="auto"/>
            <w:tcBorders>
              <w:top w:val="single" w:sz="4" w:space="0" w:color="auto"/>
              <w:left w:val="nil"/>
              <w:bottom w:val="single" w:sz="4" w:space="0" w:color="auto"/>
              <w:right w:val="nil"/>
            </w:tcBorders>
            <w:vAlign w:val="center"/>
            <w:hideMark/>
          </w:tcPr>
          <w:p w14:paraId="478AC401" w14:textId="77777777" w:rsidR="001D64B1" w:rsidRPr="000E70DA" w:rsidRDefault="001D64B1" w:rsidP="001D64B1">
            <w:pPr>
              <w:spacing w:after="0" w:line="240" w:lineRule="auto"/>
              <w:jc w:val="center"/>
              <w:rPr>
                <w:rFonts w:ascii="Times New Roman" w:hAnsi="Times New Roman" w:cs="Times New Roman"/>
                <w:b/>
                <w:sz w:val="20"/>
                <w:szCs w:val="20"/>
              </w:rPr>
            </w:pPr>
            <w:r>
              <w:rPr>
                <w:rFonts w:ascii="Times New Roman" w:hAnsi="Times New Roman" w:cs="Times New Roman"/>
                <w:b/>
                <w:bCs/>
                <w:sz w:val="20"/>
                <w:szCs w:val="20"/>
              </w:rPr>
              <w:t>%</w:t>
            </w:r>
            <w:r w:rsidRPr="000E70DA">
              <w:rPr>
                <w:rFonts w:ascii="Times New Roman" w:hAnsi="Times New Roman" w:cs="Times New Roman"/>
                <w:b/>
                <w:bCs/>
                <w:sz w:val="20"/>
                <w:szCs w:val="20"/>
              </w:rPr>
              <w:t>Brix</w:t>
            </w:r>
          </w:p>
        </w:tc>
        <w:tc>
          <w:tcPr>
            <w:tcW w:w="0" w:type="auto"/>
            <w:tcBorders>
              <w:top w:val="single" w:sz="4" w:space="0" w:color="auto"/>
              <w:left w:val="nil"/>
              <w:bottom w:val="single" w:sz="4" w:space="0" w:color="auto"/>
              <w:right w:val="nil"/>
            </w:tcBorders>
            <w:vAlign w:val="center"/>
            <w:hideMark/>
          </w:tcPr>
          <w:p w14:paraId="318E448A" w14:textId="77777777" w:rsidR="001D64B1" w:rsidRPr="000E70DA" w:rsidRDefault="001D64B1" w:rsidP="001D64B1">
            <w:pPr>
              <w:spacing w:after="0" w:line="240" w:lineRule="auto"/>
              <w:jc w:val="center"/>
              <w:rPr>
                <w:rFonts w:ascii="Times New Roman" w:hAnsi="Times New Roman" w:cs="Times New Roman"/>
                <w:b/>
                <w:sz w:val="20"/>
                <w:szCs w:val="20"/>
              </w:rPr>
            </w:pPr>
            <w:r w:rsidRPr="000E70DA">
              <w:rPr>
                <w:rFonts w:ascii="Times New Roman" w:hAnsi="Times New Roman" w:cs="Times New Roman"/>
                <w:b/>
                <w:bCs/>
                <w:sz w:val="20"/>
                <w:szCs w:val="20"/>
              </w:rPr>
              <w:t>TA</w:t>
            </w:r>
          </w:p>
        </w:tc>
      </w:tr>
      <w:tr w:rsidR="001D64B1" w:rsidRPr="0043736A" w14:paraId="556A29DF" w14:textId="77777777" w:rsidTr="001D64B1">
        <w:trPr>
          <w:trHeight w:val="265"/>
          <w:jc w:val="center"/>
        </w:trPr>
        <w:tc>
          <w:tcPr>
            <w:tcW w:w="0" w:type="auto"/>
            <w:hideMark/>
          </w:tcPr>
          <w:p w14:paraId="19C819DF"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a</w:t>
            </w:r>
            <w:r w:rsidRPr="0043736A">
              <w:rPr>
                <w:rFonts w:ascii="Times New Roman" w:hAnsi="Times New Roman" w:cs="Times New Roman"/>
                <w:sz w:val="20"/>
                <w:szCs w:val="20"/>
              </w:rPr>
              <w:t>*</w:t>
            </w:r>
          </w:p>
        </w:tc>
        <w:tc>
          <w:tcPr>
            <w:tcW w:w="0" w:type="auto"/>
            <w:hideMark/>
          </w:tcPr>
          <w:p w14:paraId="2C952CD2"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-0.200</w:t>
            </w:r>
          </w:p>
        </w:tc>
        <w:tc>
          <w:tcPr>
            <w:tcW w:w="0" w:type="auto"/>
            <w:hideMark/>
          </w:tcPr>
          <w:p w14:paraId="71E53F97" w14:textId="77777777" w:rsidR="001D64B1" w:rsidRPr="0043736A" w:rsidRDefault="001D64B1" w:rsidP="001D64B1">
            <w:pPr>
              <w:spacing w:after="0" w:line="240" w:lineRule="auto"/>
              <w:jc w:val="center"/>
              <w:rPr>
                <w:rFonts w:ascii="Times New Roman" w:hAnsi="Times New Roman" w:cs="Times New Roman"/>
                <w:sz w:val="20"/>
                <w:szCs w:val="20"/>
              </w:rPr>
            </w:pPr>
          </w:p>
        </w:tc>
        <w:tc>
          <w:tcPr>
            <w:tcW w:w="0" w:type="auto"/>
            <w:hideMark/>
          </w:tcPr>
          <w:p w14:paraId="02C572C1"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c>
          <w:tcPr>
            <w:tcW w:w="0" w:type="auto"/>
            <w:hideMark/>
          </w:tcPr>
          <w:p w14:paraId="6BD002FE"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c>
          <w:tcPr>
            <w:tcW w:w="0" w:type="auto"/>
            <w:hideMark/>
          </w:tcPr>
          <w:p w14:paraId="260FC2EA"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c>
          <w:tcPr>
            <w:tcW w:w="0" w:type="auto"/>
            <w:hideMark/>
          </w:tcPr>
          <w:p w14:paraId="45B54022"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r>
      <w:tr w:rsidR="001D64B1" w:rsidRPr="0043736A" w14:paraId="11EF09AF" w14:textId="77777777" w:rsidTr="001D64B1">
        <w:trPr>
          <w:trHeight w:val="252"/>
          <w:jc w:val="center"/>
        </w:trPr>
        <w:tc>
          <w:tcPr>
            <w:tcW w:w="0" w:type="auto"/>
            <w:hideMark/>
          </w:tcPr>
          <w:p w14:paraId="64D541D3"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b</w:t>
            </w:r>
            <w:r w:rsidRPr="0043736A">
              <w:rPr>
                <w:rFonts w:ascii="Times New Roman" w:hAnsi="Times New Roman" w:cs="Times New Roman"/>
                <w:sz w:val="20"/>
                <w:szCs w:val="20"/>
              </w:rPr>
              <w:t>*</w:t>
            </w:r>
          </w:p>
        </w:tc>
        <w:tc>
          <w:tcPr>
            <w:tcW w:w="0" w:type="auto"/>
            <w:hideMark/>
          </w:tcPr>
          <w:p w14:paraId="644B387B"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0.709**</w:t>
            </w:r>
          </w:p>
        </w:tc>
        <w:tc>
          <w:tcPr>
            <w:tcW w:w="0" w:type="auto"/>
            <w:hideMark/>
          </w:tcPr>
          <w:p w14:paraId="34C2B80D"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0.273**</w:t>
            </w:r>
          </w:p>
        </w:tc>
        <w:tc>
          <w:tcPr>
            <w:tcW w:w="0" w:type="auto"/>
            <w:hideMark/>
          </w:tcPr>
          <w:p w14:paraId="2D1B9DBF" w14:textId="77777777" w:rsidR="001D64B1" w:rsidRPr="0043736A" w:rsidRDefault="001D64B1" w:rsidP="001D64B1">
            <w:pPr>
              <w:spacing w:after="0" w:line="240" w:lineRule="auto"/>
              <w:jc w:val="center"/>
              <w:rPr>
                <w:rFonts w:ascii="Times New Roman" w:hAnsi="Times New Roman" w:cs="Times New Roman"/>
                <w:sz w:val="20"/>
                <w:szCs w:val="20"/>
              </w:rPr>
            </w:pPr>
          </w:p>
        </w:tc>
        <w:tc>
          <w:tcPr>
            <w:tcW w:w="0" w:type="auto"/>
            <w:hideMark/>
          </w:tcPr>
          <w:p w14:paraId="177F65C1"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c>
          <w:tcPr>
            <w:tcW w:w="0" w:type="auto"/>
            <w:hideMark/>
          </w:tcPr>
          <w:p w14:paraId="0D6F6DE4"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c>
          <w:tcPr>
            <w:tcW w:w="0" w:type="auto"/>
            <w:hideMark/>
          </w:tcPr>
          <w:p w14:paraId="06D76FF7"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r>
      <w:tr w:rsidR="001D64B1" w:rsidRPr="0043736A" w14:paraId="32E55EEA" w14:textId="77777777" w:rsidTr="001D64B1">
        <w:trPr>
          <w:trHeight w:val="265"/>
          <w:jc w:val="center"/>
        </w:trPr>
        <w:tc>
          <w:tcPr>
            <w:tcW w:w="0" w:type="auto"/>
            <w:hideMark/>
          </w:tcPr>
          <w:p w14:paraId="1A5345D5"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pH</w:t>
            </w:r>
          </w:p>
        </w:tc>
        <w:tc>
          <w:tcPr>
            <w:tcW w:w="0" w:type="auto"/>
            <w:hideMark/>
          </w:tcPr>
          <w:p w14:paraId="07AACC42"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-0.219*</w:t>
            </w:r>
          </w:p>
        </w:tc>
        <w:tc>
          <w:tcPr>
            <w:tcW w:w="0" w:type="auto"/>
            <w:hideMark/>
          </w:tcPr>
          <w:p w14:paraId="3E6AA537"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-0.120</w:t>
            </w:r>
          </w:p>
        </w:tc>
        <w:tc>
          <w:tcPr>
            <w:tcW w:w="0" w:type="auto"/>
            <w:hideMark/>
          </w:tcPr>
          <w:p w14:paraId="1C511363"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-0.353**</w:t>
            </w:r>
          </w:p>
        </w:tc>
        <w:tc>
          <w:tcPr>
            <w:tcW w:w="0" w:type="auto"/>
            <w:hideMark/>
          </w:tcPr>
          <w:p w14:paraId="6D617FB9" w14:textId="77777777" w:rsidR="001D64B1" w:rsidRPr="0043736A" w:rsidRDefault="001D64B1" w:rsidP="001D64B1">
            <w:pPr>
              <w:spacing w:after="0" w:line="240" w:lineRule="auto"/>
              <w:jc w:val="center"/>
              <w:rPr>
                <w:rFonts w:ascii="Times New Roman" w:hAnsi="Times New Roman" w:cs="Times New Roman"/>
                <w:sz w:val="20"/>
                <w:szCs w:val="20"/>
              </w:rPr>
            </w:pPr>
          </w:p>
        </w:tc>
        <w:tc>
          <w:tcPr>
            <w:tcW w:w="0" w:type="auto"/>
            <w:hideMark/>
          </w:tcPr>
          <w:p w14:paraId="506DD657"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c>
          <w:tcPr>
            <w:tcW w:w="0" w:type="auto"/>
            <w:hideMark/>
          </w:tcPr>
          <w:p w14:paraId="20C4A472" w14:textId="77777777" w:rsidR="001D64B1" w:rsidRPr="00363471" w:rsidRDefault="001D64B1" w:rsidP="001D64B1">
            <w:pPr>
              <w:spacing w:after="0" w:line="240" w:lineRule="auto"/>
              <w:jc w:val="center"/>
              <w:rPr>
                <w:rFonts w:ascii="Times New Roman" w:hAnsi="Times New Roman" w:cs="Times New Roman"/>
                <w:sz w:val="20"/>
                <w:szCs w:val="20"/>
                <w:highlight w:val="yellow"/>
              </w:rPr>
            </w:pPr>
          </w:p>
        </w:tc>
      </w:tr>
      <w:tr w:rsidR="001D64B1" w:rsidRPr="0043736A" w14:paraId="6FBACC6E" w14:textId="77777777" w:rsidTr="001D64B1">
        <w:trPr>
          <w:trHeight w:val="252"/>
          <w:jc w:val="center"/>
        </w:trPr>
        <w:tc>
          <w:tcPr>
            <w:tcW w:w="0" w:type="auto"/>
            <w:hideMark/>
          </w:tcPr>
          <w:p w14:paraId="24770503" w14:textId="77777777" w:rsidR="001D64B1" w:rsidRPr="0043736A" w:rsidRDefault="001D64B1" w:rsidP="001D64B1">
            <w:pPr>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w:t>
            </w:r>
            <w:r w:rsidRPr="0043736A">
              <w:rPr>
                <w:rFonts w:ascii="Times New Roman" w:hAnsi="Times New Roman" w:cs="Times New Roman"/>
                <w:bCs/>
                <w:sz w:val="20"/>
                <w:szCs w:val="20"/>
              </w:rPr>
              <w:t>Brix</w:t>
            </w:r>
          </w:p>
        </w:tc>
        <w:tc>
          <w:tcPr>
            <w:tcW w:w="0" w:type="auto"/>
            <w:hideMark/>
          </w:tcPr>
          <w:p w14:paraId="0507FAF1"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-0.371**</w:t>
            </w:r>
          </w:p>
        </w:tc>
        <w:tc>
          <w:tcPr>
            <w:tcW w:w="0" w:type="auto"/>
            <w:hideMark/>
          </w:tcPr>
          <w:p w14:paraId="1E32A188"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-0.109</w:t>
            </w:r>
          </w:p>
        </w:tc>
        <w:tc>
          <w:tcPr>
            <w:tcW w:w="0" w:type="auto"/>
            <w:hideMark/>
          </w:tcPr>
          <w:p w14:paraId="176B97CE"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-0.542**</w:t>
            </w:r>
          </w:p>
        </w:tc>
        <w:tc>
          <w:tcPr>
            <w:tcW w:w="0" w:type="auto"/>
            <w:hideMark/>
          </w:tcPr>
          <w:p w14:paraId="15AB728F"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0.723**</w:t>
            </w:r>
          </w:p>
        </w:tc>
        <w:tc>
          <w:tcPr>
            <w:tcW w:w="0" w:type="auto"/>
            <w:hideMark/>
          </w:tcPr>
          <w:p w14:paraId="6D569EAE" w14:textId="77777777" w:rsidR="001D64B1" w:rsidRPr="0043736A" w:rsidRDefault="001D64B1" w:rsidP="001D64B1">
            <w:pPr>
              <w:spacing w:after="0" w:line="240" w:lineRule="auto"/>
              <w:jc w:val="center"/>
              <w:rPr>
                <w:rFonts w:ascii="Times New Roman" w:hAnsi="Times New Roman" w:cs="Times New Roman"/>
                <w:sz w:val="20"/>
                <w:szCs w:val="20"/>
              </w:rPr>
            </w:pPr>
          </w:p>
        </w:tc>
        <w:tc>
          <w:tcPr>
            <w:tcW w:w="0" w:type="auto"/>
            <w:hideMark/>
          </w:tcPr>
          <w:p w14:paraId="2F126509" w14:textId="77777777" w:rsidR="001D64B1" w:rsidRPr="0043736A" w:rsidRDefault="001D64B1" w:rsidP="001D64B1">
            <w:pPr>
              <w:spacing w:after="0" w:line="240" w:lineRule="auto"/>
              <w:jc w:val="center"/>
              <w:rPr>
                <w:rFonts w:ascii="Times New Roman" w:hAnsi="Times New Roman" w:cs="Times New Roman"/>
                <w:sz w:val="20"/>
                <w:szCs w:val="20"/>
              </w:rPr>
            </w:pPr>
          </w:p>
        </w:tc>
      </w:tr>
      <w:tr w:rsidR="001D64B1" w:rsidRPr="0043736A" w14:paraId="40ABF523" w14:textId="77777777" w:rsidTr="001D64B1">
        <w:trPr>
          <w:trHeight w:val="252"/>
          <w:jc w:val="center"/>
        </w:trPr>
        <w:tc>
          <w:tcPr>
            <w:tcW w:w="0" w:type="auto"/>
            <w:hideMark/>
          </w:tcPr>
          <w:p w14:paraId="6C4180B5"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TA</w:t>
            </w:r>
          </w:p>
        </w:tc>
        <w:tc>
          <w:tcPr>
            <w:tcW w:w="0" w:type="auto"/>
            <w:hideMark/>
          </w:tcPr>
          <w:p w14:paraId="27F39D8F"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0.382**</w:t>
            </w:r>
          </w:p>
        </w:tc>
        <w:tc>
          <w:tcPr>
            <w:tcW w:w="0" w:type="auto"/>
            <w:hideMark/>
          </w:tcPr>
          <w:p w14:paraId="47F04FE4"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0.164</w:t>
            </w:r>
          </w:p>
        </w:tc>
        <w:tc>
          <w:tcPr>
            <w:tcW w:w="0" w:type="auto"/>
            <w:hideMark/>
          </w:tcPr>
          <w:p w14:paraId="6935A89B"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0.562**</w:t>
            </w:r>
          </w:p>
        </w:tc>
        <w:tc>
          <w:tcPr>
            <w:tcW w:w="0" w:type="auto"/>
            <w:hideMark/>
          </w:tcPr>
          <w:p w14:paraId="4A9226CA"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-0.664**</w:t>
            </w:r>
          </w:p>
        </w:tc>
        <w:tc>
          <w:tcPr>
            <w:tcW w:w="0" w:type="auto"/>
            <w:hideMark/>
          </w:tcPr>
          <w:p w14:paraId="63E6DD1C"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-0.792**</w:t>
            </w:r>
          </w:p>
        </w:tc>
        <w:tc>
          <w:tcPr>
            <w:tcW w:w="0" w:type="auto"/>
            <w:hideMark/>
          </w:tcPr>
          <w:p w14:paraId="2ABD7130" w14:textId="77777777" w:rsidR="001D64B1" w:rsidRPr="0043736A" w:rsidRDefault="001D64B1" w:rsidP="001D64B1">
            <w:pPr>
              <w:spacing w:after="0" w:line="240" w:lineRule="auto"/>
              <w:jc w:val="center"/>
              <w:rPr>
                <w:rFonts w:ascii="Times New Roman" w:hAnsi="Times New Roman" w:cs="Times New Roman"/>
                <w:sz w:val="20"/>
                <w:szCs w:val="20"/>
              </w:rPr>
            </w:pPr>
          </w:p>
        </w:tc>
      </w:tr>
      <w:tr w:rsidR="001D64B1" w:rsidRPr="0043736A" w14:paraId="364008E4" w14:textId="77777777" w:rsidTr="001D64B1">
        <w:trPr>
          <w:trHeight w:val="265"/>
          <w:jc w:val="center"/>
        </w:trPr>
        <w:tc>
          <w:tcPr>
            <w:tcW w:w="0" w:type="auto"/>
            <w:tcBorders>
              <w:top w:val="nil"/>
              <w:left w:val="nil"/>
              <w:bottom w:val="single" w:sz="4" w:space="0" w:color="auto"/>
              <w:right w:val="nil"/>
            </w:tcBorders>
            <w:hideMark/>
          </w:tcPr>
          <w:p w14:paraId="1FE80A1F" w14:textId="77777777" w:rsidR="001D64B1" w:rsidRPr="0043736A" w:rsidRDefault="001D64B1" w:rsidP="001D64B1">
            <w:pPr>
              <w:spacing w:after="0" w:line="240" w:lineRule="auto"/>
              <w:jc w:val="center"/>
              <w:rPr>
                <w:rFonts w:ascii="Times New Roman" w:hAnsi="Times New Roman" w:cs="Times New Roman"/>
                <w:i/>
                <w:sz w:val="20"/>
                <w:szCs w:val="20"/>
              </w:rPr>
            </w:pPr>
            <w:r w:rsidRPr="0043736A">
              <w:rPr>
                <w:rFonts w:ascii="Times New Roman" w:hAnsi="Times New Roman" w:cs="Times New Roman"/>
                <w:bCs/>
                <w:sz w:val="20"/>
                <w:szCs w:val="20"/>
              </w:rPr>
              <w:t>Reducing sugar</w:t>
            </w:r>
          </w:p>
        </w:tc>
        <w:tc>
          <w:tcPr>
            <w:tcW w:w="0" w:type="auto"/>
            <w:tcBorders>
              <w:top w:val="nil"/>
              <w:left w:val="nil"/>
              <w:bottom w:val="single" w:sz="4" w:space="0" w:color="auto"/>
              <w:right w:val="nil"/>
            </w:tcBorders>
            <w:hideMark/>
          </w:tcPr>
          <w:p w14:paraId="23D908E7"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-0.480**</w:t>
            </w:r>
          </w:p>
        </w:tc>
        <w:tc>
          <w:tcPr>
            <w:tcW w:w="0" w:type="auto"/>
            <w:tcBorders>
              <w:top w:val="nil"/>
              <w:left w:val="nil"/>
              <w:bottom w:val="single" w:sz="4" w:space="0" w:color="auto"/>
              <w:right w:val="nil"/>
            </w:tcBorders>
            <w:hideMark/>
          </w:tcPr>
          <w:p w14:paraId="58373DE3"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-0.241*</w:t>
            </w:r>
          </w:p>
        </w:tc>
        <w:tc>
          <w:tcPr>
            <w:tcW w:w="0" w:type="auto"/>
            <w:tcBorders>
              <w:top w:val="nil"/>
              <w:left w:val="nil"/>
              <w:bottom w:val="single" w:sz="4" w:space="0" w:color="auto"/>
              <w:right w:val="nil"/>
            </w:tcBorders>
            <w:hideMark/>
          </w:tcPr>
          <w:p w14:paraId="5A4E219A"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-0.692**</w:t>
            </w:r>
          </w:p>
        </w:tc>
        <w:tc>
          <w:tcPr>
            <w:tcW w:w="0" w:type="auto"/>
            <w:tcBorders>
              <w:top w:val="nil"/>
              <w:left w:val="nil"/>
              <w:bottom w:val="single" w:sz="4" w:space="0" w:color="auto"/>
              <w:right w:val="nil"/>
            </w:tcBorders>
            <w:hideMark/>
          </w:tcPr>
          <w:p w14:paraId="026BFF9E"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0.668**</w:t>
            </w:r>
          </w:p>
        </w:tc>
        <w:tc>
          <w:tcPr>
            <w:tcW w:w="0" w:type="auto"/>
            <w:tcBorders>
              <w:top w:val="nil"/>
              <w:left w:val="nil"/>
              <w:bottom w:val="single" w:sz="4" w:space="0" w:color="auto"/>
              <w:right w:val="nil"/>
            </w:tcBorders>
            <w:hideMark/>
          </w:tcPr>
          <w:p w14:paraId="043A0EBE"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0.928**</w:t>
            </w:r>
          </w:p>
        </w:tc>
        <w:tc>
          <w:tcPr>
            <w:tcW w:w="0" w:type="auto"/>
            <w:tcBorders>
              <w:top w:val="nil"/>
              <w:left w:val="nil"/>
              <w:bottom w:val="single" w:sz="4" w:space="0" w:color="auto"/>
              <w:right w:val="nil"/>
            </w:tcBorders>
            <w:hideMark/>
          </w:tcPr>
          <w:p w14:paraId="4254474C" w14:textId="77777777" w:rsidR="001D64B1" w:rsidRPr="0043736A" w:rsidRDefault="001D64B1" w:rsidP="001D64B1">
            <w:pPr>
              <w:spacing w:after="0" w:line="240" w:lineRule="auto"/>
              <w:jc w:val="center"/>
              <w:rPr>
                <w:rFonts w:ascii="Times New Roman" w:hAnsi="Times New Roman" w:cs="Times New Roman"/>
                <w:sz w:val="20"/>
                <w:szCs w:val="20"/>
              </w:rPr>
            </w:pPr>
            <w:r w:rsidRPr="0043736A">
              <w:rPr>
                <w:rFonts w:ascii="Times New Roman" w:hAnsi="Times New Roman" w:cs="Times New Roman"/>
                <w:bCs/>
                <w:sz w:val="20"/>
                <w:szCs w:val="20"/>
              </w:rPr>
              <w:t>-0.820**</w:t>
            </w:r>
          </w:p>
        </w:tc>
      </w:tr>
    </w:tbl>
    <w:p w14:paraId="51A1D8A9" w14:textId="77777777" w:rsidR="001D64B1" w:rsidRPr="001D64B1" w:rsidRDefault="001D64B1" w:rsidP="001D64B1">
      <w:pPr>
        <w:spacing w:after="0" w:line="240" w:lineRule="auto"/>
        <w:jc w:val="both"/>
        <w:rPr>
          <w:rFonts w:ascii="Times New Roman" w:hAnsi="Times New Roman"/>
          <w:bCs/>
          <w:sz w:val="16"/>
          <w:szCs w:val="16"/>
        </w:rPr>
      </w:pPr>
      <w:r w:rsidRPr="001D64B1">
        <w:rPr>
          <w:rFonts w:ascii="Times New Roman" w:hAnsi="Times New Roman"/>
          <w:bCs/>
          <w:sz w:val="16"/>
          <w:szCs w:val="16"/>
        </w:rPr>
        <w:t>*A double asterisk (**) indicates the correlation is significant at the level of p ≤ 0.01. A single asterisk (*) indicates the correlation is significant at the level of p ≤ 0.05. Abbreviations: TA represents Titratable Acidity.</w:t>
      </w:r>
    </w:p>
    <w:p w14:paraId="24954F7B" w14:textId="1648B88A" w:rsidR="001D64B1" w:rsidRDefault="001D64B1" w:rsidP="00342040">
      <w:pPr>
        <w:pStyle w:val="Keywords"/>
        <w:spacing w:after="0"/>
        <w:ind w:left="0" w:right="66"/>
        <w:jc w:val="both"/>
        <w:rPr>
          <w:rFonts w:cs="Times New Roman"/>
          <w:b w:val="0"/>
          <w:bCs/>
          <w:lang w:val="en-GB"/>
        </w:rPr>
      </w:pPr>
    </w:p>
    <w:p w14:paraId="7EDC4212" w14:textId="77777777" w:rsidR="00FC23CA" w:rsidRDefault="00FC23CA" w:rsidP="00342040">
      <w:pPr>
        <w:pStyle w:val="Keywords"/>
        <w:spacing w:after="0"/>
        <w:ind w:left="0" w:right="66"/>
        <w:jc w:val="both"/>
        <w:rPr>
          <w:rFonts w:cs="Times New Roman"/>
          <w:b w:val="0"/>
          <w:bCs/>
          <w:lang w:val="en-GB"/>
        </w:rPr>
      </w:pPr>
    </w:p>
    <w:p w14:paraId="4C1074B2" w14:textId="1EADE535" w:rsidR="001D64B1" w:rsidRDefault="001D64B1" w:rsidP="001D64B1">
      <w:pPr>
        <w:spacing w:after="0" w:line="240" w:lineRule="auto"/>
        <w:jc w:val="center"/>
        <w:rPr>
          <w:rFonts w:ascii="Times New Roman" w:hAnsi="Times New Roman"/>
          <w:b/>
          <w:sz w:val="20"/>
          <w:szCs w:val="20"/>
        </w:rPr>
      </w:pPr>
      <w:r>
        <w:rPr>
          <w:noProof/>
          <w:szCs w:val="23"/>
        </w:rPr>
        <w:drawing>
          <wp:inline distT="0" distB="0" distL="0" distR="0" wp14:anchorId="3F11BE01" wp14:editId="1D3F6CF6">
            <wp:extent cx="4101626" cy="2182676"/>
            <wp:effectExtent l="0" t="0" r="0" b="8255"/>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5706" cy="2184847"/>
                    </a:xfrm>
                    <a:prstGeom prst="rect">
                      <a:avLst/>
                    </a:prstGeom>
                  </pic:spPr>
                </pic:pic>
              </a:graphicData>
            </a:graphic>
          </wp:inline>
        </w:drawing>
      </w:r>
    </w:p>
    <w:p w14:paraId="103ED7C2" w14:textId="77777777" w:rsidR="001D64B1" w:rsidRDefault="001D64B1" w:rsidP="001D64B1">
      <w:pPr>
        <w:spacing w:after="0" w:line="240" w:lineRule="auto"/>
        <w:jc w:val="center"/>
        <w:rPr>
          <w:rFonts w:ascii="Times New Roman" w:hAnsi="Times New Roman"/>
          <w:b/>
          <w:sz w:val="20"/>
          <w:szCs w:val="20"/>
        </w:rPr>
      </w:pPr>
    </w:p>
    <w:p w14:paraId="2E599E11" w14:textId="77777777" w:rsidR="001D64B1" w:rsidRPr="00CF5E81" w:rsidRDefault="001D64B1" w:rsidP="001D64B1">
      <w:pPr>
        <w:spacing w:after="0" w:line="240" w:lineRule="auto"/>
        <w:jc w:val="center"/>
        <w:rPr>
          <w:rFonts w:ascii="Times New Roman" w:hAnsi="Times New Roman"/>
          <w:bCs/>
          <w:sz w:val="20"/>
        </w:rPr>
      </w:pPr>
      <w:r w:rsidRPr="00CF5E81">
        <w:rPr>
          <w:rFonts w:ascii="Times New Roman" w:hAnsi="Times New Roman"/>
          <w:bCs/>
          <w:sz w:val="20"/>
        </w:rPr>
        <w:t>Figure 1</w:t>
      </w:r>
      <w:r>
        <w:rPr>
          <w:rFonts w:ascii="Times New Roman" w:hAnsi="Times New Roman"/>
          <w:bCs/>
          <w:sz w:val="20"/>
        </w:rPr>
        <w:t>.</w:t>
      </w:r>
      <w:r w:rsidRPr="00CF5E81">
        <w:rPr>
          <w:rFonts w:ascii="Times New Roman" w:hAnsi="Times New Roman"/>
          <w:b/>
          <w:bCs/>
          <w:sz w:val="20"/>
        </w:rPr>
        <w:t xml:space="preserve"> </w:t>
      </w:r>
      <w:r w:rsidRPr="00CF5E81">
        <w:rPr>
          <w:rFonts w:ascii="Times New Roman" w:hAnsi="Times New Roman"/>
          <w:bCs/>
          <w:sz w:val="20"/>
        </w:rPr>
        <w:t xml:space="preserve">Spectral data collected from the 90 mangosteen </w:t>
      </w:r>
      <w:r w:rsidRPr="007879B9">
        <w:rPr>
          <w:rFonts w:ascii="Times New Roman" w:hAnsi="Times New Roman"/>
          <w:bCs/>
          <w:sz w:val="20"/>
        </w:rPr>
        <w:t>samples before pre-processing</w:t>
      </w:r>
    </w:p>
    <w:tbl>
      <w:tblPr>
        <w:tblStyle w:val="TableGrid"/>
        <w:tblpPr w:leftFromText="180" w:rightFromText="180" w:vertAnchor="text" w:horzAnchor="page" w:tblpXSpec="center" w:tblpY="296"/>
        <w:tblW w:w="5000" w:type="pct"/>
        <w:tblLook w:val="04A0" w:firstRow="1" w:lastRow="0" w:firstColumn="1" w:lastColumn="0" w:noHBand="0" w:noVBand="1"/>
      </w:tblPr>
      <w:tblGrid>
        <w:gridCol w:w="4955"/>
        <w:gridCol w:w="4366"/>
      </w:tblGrid>
      <w:tr w:rsidR="00FC23CA" w14:paraId="17FC54BD" w14:textId="77777777" w:rsidTr="0081648B">
        <w:trPr>
          <w:trHeight w:val="1783"/>
        </w:trPr>
        <w:tc>
          <w:tcPr>
            <w:tcW w:w="2655" w:type="pct"/>
            <w:tcBorders>
              <w:top w:val="single" w:sz="4" w:space="0" w:color="auto"/>
              <w:left w:val="single" w:sz="4" w:space="0" w:color="auto"/>
              <w:bottom w:val="single" w:sz="4" w:space="0" w:color="auto"/>
              <w:right w:val="single" w:sz="4" w:space="0" w:color="auto"/>
            </w:tcBorders>
            <w:hideMark/>
          </w:tcPr>
          <w:p w14:paraId="271B984F" w14:textId="77777777" w:rsidR="00FC23CA" w:rsidRDefault="00FC23CA" w:rsidP="00FE0966">
            <w:pPr>
              <w:spacing w:line="360" w:lineRule="auto"/>
              <w:jc w:val="both"/>
              <w:rPr>
                <w:rFonts w:ascii="Times New Roman" w:hAnsi="Times New Roman" w:cs="Times New Roman"/>
                <w:sz w:val="24"/>
                <w:szCs w:val="24"/>
                <w:lang w:val="en-MY"/>
              </w:rPr>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76EC4A6A" wp14:editId="31E450C2">
                      <wp:simplePos x="0" y="0"/>
                      <wp:positionH relativeFrom="column">
                        <wp:posOffset>168275</wp:posOffset>
                      </wp:positionH>
                      <wp:positionV relativeFrom="paragraph">
                        <wp:posOffset>144780</wp:posOffset>
                      </wp:positionV>
                      <wp:extent cx="39052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3600653" w14:textId="77777777" w:rsidR="00FE0966" w:rsidRPr="00AE5757" w:rsidRDefault="00FE0966" w:rsidP="00FC23CA">
                                  <w:pPr>
                                    <w:rPr>
                                      <w:rFonts w:ascii="Times New Roman" w:hAnsi="Times New Roman"/>
                                      <w:sz w:val="20"/>
                                      <w:szCs w:val="20"/>
                                    </w:rPr>
                                  </w:pPr>
                                  <w:r w:rsidRPr="00AE5757">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EC4A6A" id="_x0000_t202" coordsize="21600,21600" o:spt="202" path="m,l,21600r21600,l21600,xe">
                      <v:stroke joinstyle="miter"/>
                      <v:path gradientshapeok="t" o:connecttype="rect"/>
                    </v:shapetype>
                    <v:shape id="Text Box 23" o:spid="_x0000_s1026" type="#_x0000_t202" style="position:absolute;left:0;text-align:left;margin-left:13.25pt;margin-top:11.4pt;width:30.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" filled="f" stroked="f" strokeweight=".5pt">
                      <v:textbox>
                        <w:txbxContent>
                          <w:p w14:paraId="63600653" w14:textId="77777777" w:rsidR="00FE0966" w:rsidRPr="00AE5757" w:rsidRDefault="00FE0966" w:rsidP="00FC23CA">
                            <w:pPr>
                              <w:rPr>
                                <w:rFonts w:ascii="Times New Roman" w:hAnsi="Times New Roman"/>
                                <w:sz w:val="20"/>
                                <w:szCs w:val="20"/>
                              </w:rPr>
                            </w:pPr>
                            <w:r w:rsidRPr="00AE5757">
                              <w:rPr>
                                <w:rFonts w:ascii="Times New Roman" w:hAnsi="Times New Roman"/>
                                <w:sz w:val="20"/>
                                <w:szCs w:val="20"/>
                              </w:rPr>
                              <w:t>(a)</w:t>
                            </w:r>
                          </w:p>
                        </w:txbxContent>
                      </v:textbox>
                    </v:shape>
                  </w:pict>
                </mc:Fallback>
              </mc:AlternateContent>
            </w:r>
            <w:r>
              <w:rPr>
                <w:noProof/>
              </w:rPr>
              <w:drawing>
                <wp:inline distT="0" distB="0" distL="0" distR="0" wp14:anchorId="4329F098" wp14:editId="3AFFC4B2">
                  <wp:extent cx="3067050" cy="1304925"/>
                  <wp:effectExtent l="0" t="0" r="0" b="9525"/>
                  <wp:docPr id="4" name="Picture 4" descr="Description: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7050" cy="1304925"/>
                          </a:xfrm>
                          <a:prstGeom prst="rect">
                            <a:avLst/>
                          </a:prstGeom>
                          <a:noFill/>
                          <a:ln>
                            <a:noFill/>
                          </a:ln>
                        </pic:spPr>
                      </pic:pic>
                    </a:graphicData>
                  </a:graphic>
                </wp:inline>
              </w:drawing>
            </w:r>
          </w:p>
        </w:tc>
        <w:tc>
          <w:tcPr>
            <w:tcW w:w="2345" w:type="pct"/>
            <w:tcBorders>
              <w:top w:val="single" w:sz="4" w:space="0" w:color="auto"/>
              <w:left w:val="single" w:sz="4" w:space="0" w:color="auto"/>
              <w:bottom w:val="single" w:sz="4" w:space="0" w:color="auto"/>
              <w:right w:val="single" w:sz="4" w:space="0" w:color="auto"/>
            </w:tcBorders>
            <w:hideMark/>
          </w:tcPr>
          <w:p w14:paraId="68AEE10B" w14:textId="77777777" w:rsidR="00FC23CA" w:rsidRDefault="00FC23CA" w:rsidP="00FE096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0129B377" wp14:editId="402144BE">
                      <wp:simplePos x="0" y="0"/>
                      <wp:positionH relativeFrom="column">
                        <wp:posOffset>103505</wp:posOffset>
                      </wp:positionH>
                      <wp:positionV relativeFrom="paragraph">
                        <wp:posOffset>74295</wp:posOffset>
                      </wp:positionV>
                      <wp:extent cx="390525"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B80A0A0" w14:textId="77777777" w:rsidR="00FE0966" w:rsidRPr="00AE5757" w:rsidRDefault="00FE0966" w:rsidP="00FC23CA">
                                  <w:pPr>
                                    <w:rPr>
                                      <w:rFonts w:ascii="Times New Roman" w:hAnsi="Times New Roman"/>
                                      <w:sz w:val="20"/>
                                      <w:szCs w:val="20"/>
                                    </w:rPr>
                                  </w:pPr>
                                  <w:r w:rsidRPr="00AE5757">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29B377" id="Text Box 24" o:spid="_x0000_s1027" type="#_x0000_t202" style="position:absolute;left:0;text-align:left;margin-left:8.15pt;margin-top:5.85pt;width:3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" filled="f" stroked="f" strokeweight=".5pt">
                      <v:textbox>
                        <w:txbxContent>
                          <w:p w14:paraId="1B80A0A0" w14:textId="77777777" w:rsidR="00FE0966" w:rsidRPr="00AE5757" w:rsidRDefault="00FE0966" w:rsidP="00FC23CA">
                            <w:pPr>
                              <w:rPr>
                                <w:rFonts w:ascii="Times New Roman" w:hAnsi="Times New Roman"/>
                                <w:sz w:val="20"/>
                                <w:szCs w:val="20"/>
                              </w:rPr>
                            </w:pPr>
                            <w:r w:rsidRPr="00AE5757">
                              <w:rPr>
                                <w:rFonts w:ascii="Times New Roman" w:hAnsi="Times New Roman"/>
                                <w:sz w:val="20"/>
                                <w:szCs w:val="20"/>
                              </w:rPr>
                              <w:t>(b)</w:t>
                            </w:r>
                          </w:p>
                        </w:txbxContent>
                      </v:textbox>
                    </v:shape>
                  </w:pict>
                </mc:Fallback>
              </mc:AlternateContent>
            </w:r>
            <w:r>
              <w:rPr>
                <w:noProof/>
              </w:rPr>
              <w:drawing>
                <wp:inline distT="0" distB="0" distL="0" distR="0" wp14:anchorId="3BAD5770" wp14:editId="04004087">
                  <wp:extent cx="2686050" cy="1285875"/>
                  <wp:effectExtent l="0" t="0" r="0" b="9525"/>
                  <wp:docPr id="3" name="Picture 3"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 picture containing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285875"/>
                          </a:xfrm>
                          <a:prstGeom prst="rect">
                            <a:avLst/>
                          </a:prstGeom>
                          <a:noFill/>
                          <a:ln>
                            <a:noFill/>
                          </a:ln>
                        </pic:spPr>
                      </pic:pic>
                    </a:graphicData>
                  </a:graphic>
                </wp:inline>
              </w:drawing>
            </w:r>
          </w:p>
        </w:tc>
      </w:tr>
      <w:tr w:rsidR="00FC23CA" w14:paraId="261B8C77" w14:textId="77777777" w:rsidTr="0081648B">
        <w:trPr>
          <w:trHeight w:val="1600"/>
        </w:trPr>
        <w:tc>
          <w:tcPr>
            <w:tcW w:w="2655" w:type="pct"/>
            <w:tcBorders>
              <w:top w:val="single" w:sz="4" w:space="0" w:color="auto"/>
              <w:left w:val="single" w:sz="4" w:space="0" w:color="auto"/>
              <w:bottom w:val="single" w:sz="4" w:space="0" w:color="auto"/>
              <w:right w:val="single" w:sz="4" w:space="0" w:color="auto"/>
            </w:tcBorders>
            <w:hideMark/>
          </w:tcPr>
          <w:p w14:paraId="464BA629" w14:textId="77777777" w:rsidR="00FC23CA" w:rsidRDefault="00FC23CA" w:rsidP="00FE096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8B8308B" wp14:editId="16C6F927">
                      <wp:simplePos x="0" y="0"/>
                      <wp:positionH relativeFrom="column">
                        <wp:posOffset>90804</wp:posOffset>
                      </wp:positionH>
                      <wp:positionV relativeFrom="paragraph">
                        <wp:posOffset>63499</wp:posOffset>
                      </wp:positionV>
                      <wp:extent cx="409575" cy="3333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9575" cy="333375"/>
                              </a:xfrm>
                              <a:prstGeom prst="rect">
                                <a:avLst/>
                              </a:prstGeom>
                              <a:noFill/>
                              <a:ln w="6350">
                                <a:noFill/>
                              </a:ln>
                            </wps:spPr>
                            <wps:txbx>
                              <w:txbxContent>
                                <w:p w14:paraId="59EE7FD6" w14:textId="77777777" w:rsidR="00FE0966" w:rsidRPr="0081648B" w:rsidRDefault="00FE0966" w:rsidP="00FC23CA">
                                  <w:pPr>
                                    <w:rPr>
                                      <w:rFonts w:ascii="Times New Roman" w:hAnsi="Times New Roman"/>
                                      <w:sz w:val="20"/>
                                      <w:szCs w:val="20"/>
                                    </w:rPr>
                                  </w:pPr>
                                  <w:r w:rsidRPr="0081648B">
                                    <w:rPr>
                                      <w:rFonts w:ascii="Times New Roman" w:hAnsi="Times New Roman"/>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B8308B" id="Text Box 25" o:spid="_x0000_s1028" type="#_x0000_t202" style="position:absolute;left:0;text-align:left;margin-left:7.15pt;margin-top:5pt;width:32.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" filled="f" stroked="f" strokeweight=".5pt">
                      <v:textbox>
                        <w:txbxContent>
                          <w:p w14:paraId="59EE7FD6" w14:textId="77777777" w:rsidR="00FE0966" w:rsidRPr="0081648B" w:rsidRDefault="00FE0966" w:rsidP="00FC23CA">
                            <w:pPr>
                              <w:rPr>
                                <w:rFonts w:ascii="Times New Roman" w:hAnsi="Times New Roman"/>
                                <w:sz w:val="20"/>
                                <w:szCs w:val="20"/>
                              </w:rPr>
                            </w:pPr>
                            <w:r w:rsidRPr="0081648B">
                              <w:rPr>
                                <w:rFonts w:ascii="Times New Roman" w:hAnsi="Times New Roman"/>
                                <w:sz w:val="20"/>
                                <w:szCs w:val="20"/>
                              </w:rPr>
                              <w:t>(c)</w:t>
                            </w:r>
                          </w:p>
                        </w:txbxContent>
                      </v:textbox>
                    </v:shape>
                  </w:pict>
                </mc:Fallback>
              </mc:AlternateContent>
            </w:r>
            <w:r>
              <w:rPr>
                <w:noProof/>
              </w:rPr>
              <w:drawing>
                <wp:inline distT="0" distB="0" distL="0" distR="0" wp14:anchorId="28716F59" wp14:editId="1B5D18C0">
                  <wp:extent cx="305752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1285875"/>
                          </a:xfrm>
                          <a:prstGeom prst="rect">
                            <a:avLst/>
                          </a:prstGeom>
                          <a:noFill/>
                          <a:ln>
                            <a:noFill/>
                          </a:ln>
                        </pic:spPr>
                      </pic:pic>
                    </a:graphicData>
                  </a:graphic>
                </wp:inline>
              </w:drawing>
            </w:r>
          </w:p>
        </w:tc>
        <w:tc>
          <w:tcPr>
            <w:tcW w:w="2345" w:type="pct"/>
            <w:tcBorders>
              <w:top w:val="single" w:sz="4" w:space="0" w:color="auto"/>
              <w:left w:val="single" w:sz="4" w:space="0" w:color="auto"/>
              <w:bottom w:val="single" w:sz="4" w:space="0" w:color="auto"/>
              <w:right w:val="single" w:sz="4" w:space="0" w:color="auto"/>
            </w:tcBorders>
            <w:hideMark/>
          </w:tcPr>
          <w:p w14:paraId="5F324204" w14:textId="77777777" w:rsidR="00FC23CA" w:rsidRDefault="00FC23CA" w:rsidP="00FE0966">
            <w:pPr>
              <w:spacing w:line="360" w:lineRule="auto"/>
              <w:jc w:val="both"/>
              <w:rPr>
                <w:rFonts w:ascii="Times New Roman" w:hAnsi="Times New Roman" w:cs="Times New Roman"/>
                <w:sz w:val="24"/>
                <w:szCs w:val="24"/>
                <w:lang w:val="en-MY"/>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780833F" wp14:editId="4CE7E0E0">
                      <wp:simplePos x="0" y="0"/>
                      <wp:positionH relativeFrom="column">
                        <wp:posOffset>42545</wp:posOffset>
                      </wp:positionH>
                      <wp:positionV relativeFrom="paragraph">
                        <wp:posOffset>31750</wp:posOffset>
                      </wp:positionV>
                      <wp:extent cx="390525"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8C81FDE" w14:textId="77777777" w:rsidR="00FE0966" w:rsidRPr="0081648B" w:rsidRDefault="00FE0966" w:rsidP="00FC23CA">
                                  <w:pPr>
                                    <w:rPr>
                                      <w:rFonts w:ascii="Times New Roman" w:hAnsi="Times New Roman"/>
                                      <w:sz w:val="20"/>
                                      <w:szCs w:val="20"/>
                                    </w:rPr>
                                  </w:pPr>
                                  <w:r w:rsidRPr="0081648B">
                                    <w:rPr>
                                      <w:rFonts w:ascii="Times New Roman" w:hAnsi="Times New Roman"/>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80833F" id="Text Box 30" o:spid="_x0000_s1029" type="#_x0000_t202" style="position:absolute;left:0;text-align:left;margin-left:3.35pt;margin-top:2.5pt;width:30.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" filled="f" stroked="f" strokeweight=".5pt">
                      <v:textbox>
                        <w:txbxContent>
                          <w:p w14:paraId="18C81FDE" w14:textId="77777777" w:rsidR="00FE0966" w:rsidRPr="0081648B" w:rsidRDefault="00FE0966" w:rsidP="00FC23CA">
                            <w:pPr>
                              <w:rPr>
                                <w:rFonts w:ascii="Times New Roman" w:hAnsi="Times New Roman"/>
                                <w:sz w:val="20"/>
                                <w:szCs w:val="20"/>
                              </w:rPr>
                            </w:pPr>
                            <w:r w:rsidRPr="0081648B">
                              <w:rPr>
                                <w:rFonts w:ascii="Times New Roman" w:hAnsi="Times New Roman"/>
                                <w:sz w:val="20"/>
                                <w:szCs w:val="20"/>
                              </w:rPr>
                              <w:t>(d)</w:t>
                            </w:r>
                          </w:p>
                        </w:txbxContent>
                      </v:textbox>
                    </v:shape>
                  </w:pict>
                </mc:Fallback>
              </mc:AlternateContent>
            </w:r>
            <w:r>
              <w:rPr>
                <w:noProof/>
              </w:rPr>
              <w:drawing>
                <wp:inline distT="0" distB="0" distL="0" distR="0" wp14:anchorId="5DE4E767" wp14:editId="70BEB4EF">
                  <wp:extent cx="2657475" cy="1228725"/>
                  <wp:effectExtent l="0" t="0" r="9525" b="9525"/>
                  <wp:docPr id="1" name="Picture 1"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picture containing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7475" cy="1228725"/>
                          </a:xfrm>
                          <a:prstGeom prst="rect">
                            <a:avLst/>
                          </a:prstGeom>
                          <a:noFill/>
                          <a:ln>
                            <a:noFill/>
                          </a:ln>
                        </pic:spPr>
                      </pic:pic>
                    </a:graphicData>
                  </a:graphic>
                </wp:inline>
              </w:drawing>
            </w:r>
          </w:p>
        </w:tc>
      </w:tr>
    </w:tbl>
    <w:p w14:paraId="09E8721F" w14:textId="77777777" w:rsidR="00FC23CA" w:rsidRDefault="00FC23CA" w:rsidP="00FC23CA">
      <w:pPr>
        <w:spacing w:after="0" w:line="240" w:lineRule="auto"/>
        <w:rPr>
          <w:rFonts w:ascii="Times New Roman" w:hAnsi="Times New Roman"/>
          <w:bCs/>
          <w:sz w:val="20"/>
        </w:rPr>
      </w:pPr>
    </w:p>
    <w:p w14:paraId="2E721BEE" w14:textId="77777777" w:rsidR="00FC23CA" w:rsidRDefault="00FC23CA" w:rsidP="00FC23CA">
      <w:pPr>
        <w:spacing w:after="0" w:line="240" w:lineRule="auto"/>
        <w:jc w:val="center"/>
        <w:rPr>
          <w:rFonts w:ascii="Times New Roman" w:hAnsi="Times New Roman"/>
          <w:bCs/>
          <w:sz w:val="20"/>
        </w:rPr>
      </w:pPr>
    </w:p>
    <w:p w14:paraId="356ECE47" w14:textId="207E63E0" w:rsidR="00FC23CA" w:rsidRDefault="00FC23CA" w:rsidP="00FC23CA">
      <w:pPr>
        <w:spacing w:after="0" w:line="240" w:lineRule="auto"/>
        <w:jc w:val="center"/>
        <w:rPr>
          <w:rFonts w:ascii="Times New Roman" w:hAnsi="Times New Roman"/>
          <w:bCs/>
          <w:sz w:val="20"/>
        </w:rPr>
      </w:pPr>
      <w:r w:rsidRPr="00CF5E81">
        <w:rPr>
          <w:rFonts w:ascii="Times New Roman" w:hAnsi="Times New Roman"/>
          <w:bCs/>
          <w:sz w:val="20"/>
        </w:rPr>
        <w:t>Figure 2</w:t>
      </w:r>
      <w:r>
        <w:rPr>
          <w:rFonts w:ascii="Times New Roman" w:hAnsi="Times New Roman"/>
          <w:bCs/>
          <w:sz w:val="20"/>
        </w:rPr>
        <w:t>.</w:t>
      </w:r>
      <w:r w:rsidRPr="00CF5E81">
        <w:rPr>
          <w:rFonts w:ascii="Times New Roman" w:hAnsi="Times New Roman"/>
          <w:b/>
          <w:bCs/>
          <w:sz w:val="20"/>
        </w:rPr>
        <w:t xml:space="preserve"> </w:t>
      </w:r>
      <w:r w:rsidRPr="00CF5E81">
        <w:rPr>
          <w:rFonts w:ascii="Times New Roman" w:hAnsi="Times New Roman"/>
          <w:bCs/>
          <w:sz w:val="20"/>
        </w:rPr>
        <w:t>Spectral data after pre-processing; (a) Cut, (b) Smoothing, (c) SNV, (d) EMSC</w:t>
      </w:r>
    </w:p>
    <w:p w14:paraId="2BCA442B" w14:textId="09A5FD84" w:rsidR="00AE5757" w:rsidRDefault="00AE5757" w:rsidP="00FC23CA">
      <w:pPr>
        <w:spacing w:after="0" w:line="240" w:lineRule="auto"/>
        <w:jc w:val="center"/>
        <w:rPr>
          <w:rFonts w:ascii="Times New Roman" w:hAnsi="Times New Roman"/>
          <w:bCs/>
          <w:sz w:val="20"/>
        </w:rPr>
      </w:pPr>
    </w:p>
    <w:p w14:paraId="2AA77D5E" w14:textId="77777777" w:rsidR="00AE5757" w:rsidRDefault="00AE5757" w:rsidP="00AE5757">
      <w:pPr>
        <w:spacing w:after="0" w:line="240" w:lineRule="auto"/>
        <w:jc w:val="center"/>
        <w:rPr>
          <w:rFonts w:ascii="Times New Roman" w:hAnsi="Times New Roman"/>
          <w:bCs/>
          <w:sz w:val="20"/>
        </w:rPr>
      </w:pPr>
      <w:r w:rsidRPr="00CF5E81">
        <w:rPr>
          <w:rFonts w:ascii="Times New Roman" w:hAnsi="Times New Roman"/>
          <w:noProof/>
          <w:color w:val="222222"/>
          <w:sz w:val="20"/>
          <w:szCs w:val="20"/>
          <w:shd w:val="clear" w:color="auto" w:fill="FFFFFF"/>
        </w:rPr>
        <w:drawing>
          <wp:inline distT="0" distB="0" distL="0" distR="0" wp14:anchorId="580C7870" wp14:editId="2B4B0585">
            <wp:extent cx="4651331" cy="247650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6662" cy="2484663"/>
                    </a:xfrm>
                    <a:prstGeom prst="rect">
                      <a:avLst/>
                    </a:prstGeom>
                  </pic:spPr>
                </pic:pic>
              </a:graphicData>
            </a:graphic>
          </wp:inline>
        </w:drawing>
      </w:r>
    </w:p>
    <w:p w14:paraId="6FBEFFA4" w14:textId="77777777" w:rsidR="00AE5757" w:rsidRDefault="00AE5757" w:rsidP="00AE5757">
      <w:pPr>
        <w:spacing w:after="0" w:line="240" w:lineRule="auto"/>
        <w:jc w:val="center"/>
        <w:rPr>
          <w:rFonts w:ascii="Times New Roman" w:hAnsi="Times New Roman"/>
          <w:bCs/>
          <w:sz w:val="20"/>
        </w:rPr>
      </w:pPr>
    </w:p>
    <w:p w14:paraId="768143A1" w14:textId="781F9C60" w:rsidR="00AE5757" w:rsidRDefault="00AE5757" w:rsidP="00AE5757">
      <w:pPr>
        <w:spacing w:after="0" w:line="240" w:lineRule="auto"/>
        <w:jc w:val="center"/>
        <w:rPr>
          <w:rFonts w:ascii="Times New Roman" w:hAnsi="Times New Roman"/>
          <w:bCs/>
          <w:sz w:val="20"/>
        </w:rPr>
      </w:pPr>
      <w:r w:rsidRPr="00CF5E81">
        <w:rPr>
          <w:rFonts w:ascii="Times New Roman" w:hAnsi="Times New Roman"/>
          <w:bCs/>
          <w:sz w:val="20"/>
        </w:rPr>
        <w:t>Figure 3</w:t>
      </w:r>
      <w:r>
        <w:rPr>
          <w:rFonts w:ascii="Times New Roman" w:hAnsi="Times New Roman"/>
          <w:bCs/>
          <w:sz w:val="20"/>
        </w:rPr>
        <w:t>.</w:t>
      </w:r>
      <w:r w:rsidRPr="00CF5E81">
        <w:rPr>
          <w:rFonts w:ascii="Times New Roman" w:hAnsi="Times New Roman"/>
          <w:b/>
          <w:bCs/>
          <w:sz w:val="20"/>
        </w:rPr>
        <w:t xml:space="preserve"> </w:t>
      </w:r>
      <w:r w:rsidRPr="00CF5E81">
        <w:rPr>
          <w:rFonts w:ascii="Times New Roman" w:hAnsi="Times New Roman"/>
          <w:bCs/>
          <w:sz w:val="20"/>
        </w:rPr>
        <w:t xml:space="preserve">Spectral </w:t>
      </w:r>
      <w:r w:rsidRPr="007879B9">
        <w:rPr>
          <w:rFonts w:ascii="Times New Roman" w:hAnsi="Times New Roman"/>
          <w:bCs/>
          <w:sz w:val="20"/>
        </w:rPr>
        <w:t>data after the combination of all pre-processing (Cut, Smoothing, SNV and MSC)</w:t>
      </w:r>
    </w:p>
    <w:p w14:paraId="3FFB66E7" w14:textId="77777777" w:rsidR="00AE5757" w:rsidRDefault="00AE5757" w:rsidP="00FC23CA">
      <w:pPr>
        <w:spacing w:after="0" w:line="240" w:lineRule="auto"/>
        <w:jc w:val="center"/>
        <w:rPr>
          <w:rFonts w:ascii="Times New Roman" w:hAnsi="Times New Roman"/>
          <w:bCs/>
          <w:sz w:val="20"/>
        </w:rPr>
      </w:pPr>
    </w:p>
    <w:p w14:paraId="66AE552F" w14:textId="0D4570B2" w:rsidR="001F6412" w:rsidRDefault="001F6412" w:rsidP="00342040">
      <w:pPr>
        <w:pStyle w:val="Keywords"/>
        <w:spacing w:after="0"/>
        <w:ind w:left="0" w:right="66"/>
        <w:jc w:val="both"/>
        <w:rPr>
          <w:rFonts w:cs="Times New Roman"/>
          <w:b w:val="0"/>
          <w:bCs/>
          <w:lang w:val="en-GB"/>
        </w:rPr>
      </w:pPr>
    </w:p>
    <w:p w14:paraId="3C010713" w14:textId="0E793667" w:rsidR="00AE5757" w:rsidRDefault="00AE5757" w:rsidP="00342040">
      <w:pPr>
        <w:pStyle w:val="Keywords"/>
        <w:spacing w:after="0"/>
        <w:ind w:left="0" w:right="66"/>
        <w:jc w:val="both"/>
        <w:rPr>
          <w:rFonts w:cs="Times New Roman"/>
          <w:b w:val="0"/>
          <w:bCs/>
          <w:lang w:val="en-GB"/>
        </w:rPr>
      </w:pPr>
    </w:p>
    <w:p w14:paraId="5B28C05E" w14:textId="4568C3C5" w:rsidR="00AE5757" w:rsidRDefault="00AE5757" w:rsidP="00342040">
      <w:pPr>
        <w:pStyle w:val="Keywords"/>
        <w:spacing w:after="0"/>
        <w:ind w:left="0" w:right="66"/>
        <w:jc w:val="both"/>
        <w:rPr>
          <w:rFonts w:cs="Times New Roman"/>
          <w:b w:val="0"/>
          <w:bCs/>
          <w:lang w:val="en-GB"/>
        </w:rPr>
      </w:pPr>
    </w:p>
    <w:p w14:paraId="5F2B2C70" w14:textId="1654B6A8" w:rsidR="00AE5757" w:rsidRDefault="00AE5757" w:rsidP="00342040">
      <w:pPr>
        <w:pStyle w:val="Keywords"/>
        <w:spacing w:after="0"/>
        <w:ind w:left="0" w:right="66"/>
        <w:jc w:val="both"/>
        <w:rPr>
          <w:rFonts w:cs="Times New Roman"/>
          <w:b w:val="0"/>
          <w:bCs/>
          <w:lang w:val="en-GB"/>
        </w:rPr>
      </w:pPr>
    </w:p>
    <w:p w14:paraId="4AF00912" w14:textId="7598E0A9" w:rsidR="00AE5757" w:rsidRDefault="00AE5757" w:rsidP="00342040">
      <w:pPr>
        <w:pStyle w:val="Keywords"/>
        <w:spacing w:after="0"/>
        <w:ind w:left="0" w:right="66"/>
        <w:jc w:val="both"/>
        <w:rPr>
          <w:rFonts w:cs="Times New Roman"/>
          <w:b w:val="0"/>
          <w:bCs/>
          <w:lang w:val="en-GB"/>
        </w:rPr>
      </w:pPr>
    </w:p>
    <w:p w14:paraId="04EFAD88" w14:textId="79E0F0E0" w:rsidR="00AE5757" w:rsidRDefault="00AE5757" w:rsidP="00342040">
      <w:pPr>
        <w:pStyle w:val="Keywords"/>
        <w:spacing w:after="0"/>
        <w:ind w:left="0" w:right="66"/>
        <w:jc w:val="both"/>
        <w:rPr>
          <w:rFonts w:cs="Times New Roman"/>
          <w:b w:val="0"/>
          <w:bCs/>
          <w:lang w:val="en-GB"/>
        </w:rPr>
      </w:pPr>
    </w:p>
    <w:p w14:paraId="4585C39A" w14:textId="37ADB919" w:rsidR="00AE5757" w:rsidRDefault="00AE5757" w:rsidP="00342040">
      <w:pPr>
        <w:pStyle w:val="Keywords"/>
        <w:spacing w:after="0"/>
        <w:ind w:left="0" w:right="66"/>
        <w:jc w:val="both"/>
        <w:rPr>
          <w:rFonts w:cs="Times New Roman"/>
          <w:b w:val="0"/>
          <w:bCs/>
          <w:lang w:val="en-GB"/>
        </w:rPr>
      </w:pPr>
    </w:p>
    <w:p w14:paraId="1EA2B8DE" w14:textId="639AECBF" w:rsidR="00AE5757" w:rsidRDefault="00AE5757" w:rsidP="00342040">
      <w:pPr>
        <w:pStyle w:val="Keywords"/>
        <w:spacing w:after="0"/>
        <w:ind w:left="0" w:right="66"/>
        <w:jc w:val="both"/>
        <w:rPr>
          <w:rFonts w:cs="Times New Roman"/>
          <w:b w:val="0"/>
          <w:bCs/>
          <w:lang w:val="en-GB"/>
        </w:rPr>
      </w:pPr>
    </w:p>
    <w:p w14:paraId="49793BE5" w14:textId="4AFB983B" w:rsidR="00AE5757" w:rsidRDefault="00AE5757" w:rsidP="00342040">
      <w:pPr>
        <w:pStyle w:val="Keywords"/>
        <w:spacing w:after="0"/>
        <w:ind w:left="0" w:right="66"/>
        <w:jc w:val="both"/>
        <w:rPr>
          <w:rFonts w:cs="Times New Roman"/>
          <w:b w:val="0"/>
          <w:bCs/>
          <w:lang w:val="en-GB"/>
        </w:rPr>
      </w:pPr>
    </w:p>
    <w:p w14:paraId="337677C8" w14:textId="235E1677" w:rsidR="00AE5757" w:rsidRDefault="00AE5757" w:rsidP="00AE5757">
      <w:pPr>
        <w:spacing w:after="0" w:line="240" w:lineRule="auto"/>
        <w:jc w:val="center"/>
        <w:rPr>
          <w:rFonts w:ascii="Times New Roman" w:hAnsi="Times New Roman"/>
          <w:sz w:val="20"/>
          <w:szCs w:val="20"/>
        </w:rPr>
      </w:pPr>
      <w:r w:rsidRPr="007879B9">
        <w:rPr>
          <w:rFonts w:ascii="Times New Roman" w:hAnsi="Times New Roman"/>
          <w:bCs/>
          <w:sz w:val="20"/>
          <w:szCs w:val="20"/>
        </w:rPr>
        <w:t>Table 4.</w:t>
      </w:r>
      <w:r w:rsidRPr="0043736A">
        <w:rPr>
          <w:rFonts w:ascii="Times New Roman" w:hAnsi="Times New Roman"/>
          <w:b/>
          <w:bCs/>
          <w:sz w:val="20"/>
          <w:szCs w:val="20"/>
        </w:rPr>
        <w:t xml:space="preserve"> </w:t>
      </w:r>
      <w:r w:rsidRPr="0043736A">
        <w:rPr>
          <w:rFonts w:ascii="Times New Roman" w:hAnsi="Times New Roman"/>
          <w:sz w:val="20"/>
          <w:szCs w:val="20"/>
        </w:rPr>
        <w:t xml:space="preserve">Actual and predicted values of color, </w:t>
      </w:r>
      <w:r>
        <w:rPr>
          <w:rFonts w:ascii="Times New Roman" w:hAnsi="Times New Roman"/>
          <w:sz w:val="20"/>
          <w:szCs w:val="20"/>
        </w:rPr>
        <w:t>%</w:t>
      </w:r>
      <w:r w:rsidRPr="0043736A">
        <w:rPr>
          <w:rFonts w:ascii="Times New Roman" w:hAnsi="Times New Roman"/>
          <w:sz w:val="20"/>
          <w:szCs w:val="20"/>
        </w:rPr>
        <w:t>brix, reducing sugar content, titratable acidity and pH</w:t>
      </w:r>
    </w:p>
    <w:p w14:paraId="6B90A307" w14:textId="77777777" w:rsidR="00AE5757" w:rsidRPr="0043736A" w:rsidRDefault="00AE5757" w:rsidP="00AE5757">
      <w:pPr>
        <w:spacing w:after="0" w:line="240" w:lineRule="auto"/>
        <w:jc w:val="center"/>
        <w:rPr>
          <w:rFonts w:ascii="Times New Roman" w:hAnsi="Times New Roman"/>
          <w:b/>
          <w:bCs/>
          <w:sz w:val="20"/>
          <w:szCs w:val="20"/>
        </w:rPr>
      </w:pPr>
    </w:p>
    <w:tbl>
      <w:tblPr>
        <w:tblStyle w:val="TableGrid"/>
        <w:tblW w:w="87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908"/>
        <w:gridCol w:w="907"/>
        <w:gridCol w:w="907"/>
        <w:gridCol w:w="823"/>
        <w:gridCol w:w="2059"/>
        <w:gridCol w:w="1373"/>
        <w:gridCol w:w="807"/>
      </w:tblGrid>
      <w:tr w:rsidR="00AE5757" w:rsidRPr="0043736A" w14:paraId="74E0CBF1" w14:textId="77777777" w:rsidTr="00AE5757">
        <w:trPr>
          <w:trHeight w:val="378"/>
          <w:jc w:val="center"/>
        </w:trPr>
        <w:tc>
          <w:tcPr>
            <w:tcW w:w="0" w:type="auto"/>
            <w:tcBorders>
              <w:top w:val="single" w:sz="4" w:space="0" w:color="auto"/>
              <w:left w:val="nil"/>
              <w:bottom w:val="single" w:sz="4" w:space="0" w:color="auto"/>
              <w:right w:val="nil"/>
            </w:tcBorders>
            <w:vAlign w:val="center"/>
            <w:hideMark/>
          </w:tcPr>
          <w:p w14:paraId="62DDF8E3" w14:textId="77777777" w:rsidR="00AE5757" w:rsidRPr="000E70DA" w:rsidRDefault="00AE5757" w:rsidP="00FE0966">
            <w:pPr>
              <w:jc w:val="center"/>
              <w:rPr>
                <w:rFonts w:ascii="Times New Roman" w:hAnsi="Times New Roman" w:cs="Times New Roman"/>
                <w:b/>
                <w:bCs/>
                <w:sz w:val="20"/>
                <w:szCs w:val="20"/>
              </w:rPr>
            </w:pPr>
            <w:r w:rsidRPr="000E70DA">
              <w:rPr>
                <w:rFonts w:ascii="Times New Roman" w:hAnsi="Times New Roman" w:cs="Times New Roman"/>
                <w:b/>
                <w:bCs/>
                <w:sz w:val="20"/>
                <w:szCs w:val="20"/>
              </w:rPr>
              <w:t>Value</w:t>
            </w:r>
          </w:p>
        </w:tc>
        <w:tc>
          <w:tcPr>
            <w:tcW w:w="0" w:type="auto"/>
            <w:tcBorders>
              <w:top w:val="single" w:sz="4" w:space="0" w:color="auto"/>
              <w:left w:val="nil"/>
              <w:bottom w:val="single" w:sz="4" w:space="0" w:color="auto"/>
              <w:right w:val="nil"/>
            </w:tcBorders>
            <w:vAlign w:val="center"/>
            <w:hideMark/>
          </w:tcPr>
          <w:p w14:paraId="78A2165F" w14:textId="77777777" w:rsidR="00AE5757" w:rsidRPr="000E70DA" w:rsidRDefault="00AE5757" w:rsidP="00FE0966">
            <w:pPr>
              <w:jc w:val="center"/>
              <w:rPr>
                <w:rFonts w:ascii="Times New Roman" w:hAnsi="Times New Roman" w:cs="Times New Roman"/>
                <w:b/>
                <w:bCs/>
                <w:sz w:val="20"/>
                <w:szCs w:val="20"/>
              </w:rPr>
            </w:pPr>
            <w:r w:rsidRPr="000E70DA">
              <w:rPr>
                <w:rFonts w:ascii="Times New Roman" w:hAnsi="Times New Roman" w:cs="Times New Roman"/>
                <w:b/>
                <w:bCs/>
                <w:sz w:val="20"/>
                <w:szCs w:val="20"/>
              </w:rPr>
              <w:t>L*</w:t>
            </w:r>
          </w:p>
        </w:tc>
        <w:tc>
          <w:tcPr>
            <w:tcW w:w="0" w:type="auto"/>
            <w:tcBorders>
              <w:top w:val="single" w:sz="4" w:space="0" w:color="auto"/>
              <w:left w:val="nil"/>
              <w:bottom w:val="single" w:sz="4" w:space="0" w:color="auto"/>
              <w:right w:val="nil"/>
            </w:tcBorders>
            <w:vAlign w:val="center"/>
            <w:hideMark/>
          </w:tcPr>
          <w:p w14:paraId="7D4128A7" w14:textId="77777777" w:rsidR="00AE5757" w:rsidRPr="000E70DA" w:rsidRDefault="00AE5757" w:rsidP="00FE0966">
            <w:pPr>
              <w:jc w:val="center"/>
              <w:rPr>
                <w:rFonts w:ascii="Times New Roman" w:hAnsi="Times New Roman" w:cs="Times New Roman"/>
                <w:b/>
                <w:bCs/>
                <w:sz w:val="20"/>
                <w:szCs w:val="20"/>
              </w:rPr>
            </w:pPr>
            <w:r w:rsidRPr="000E70DA">
              <w:rPr>
                <w:rFonts w:ascii="Times New Roman" w:hAnsi="Times New Roman" w:cs="Times New Roman"/>
                <w:b/>
                <w:bCs/>
                <w:sz w:val="20"/>
                <w:szCs w:val="20"/>
              </w:rPr>
              <w:t>a*</w:t>
            </w:r>
          </w:p>
        </w:tc>
        <w:tc>
          <w:tcPr>
            <w:tcW w:w="0" w:type="auto"/>
            <w:tcBorders>
              <w:top w:val="single" w:sz="4" w:space="0" w:color="auto"/>
              <w:left w:val="nil"/>
              <w:bottom w:val="single" w:sz="4" w:space="0" w:color="auto"/>
              <w:right w:val="nil"/>
            </w:tcBorders>
            <w:vAlign w:val="center"/>
            <w:hideMark/>
          </w:tcPr>
          <w:p w14:paraId="47C18F78" w14:textId="77777777" w:rsidR="00AE5757" w:rsidRPr="000E70DA" w:rsidRDefault="00AE5757" w:rsidP="00FE0966">
            <w:pPr>
              <w:jc w:val="center"/>
              <w:rPr>
                <w:rFonts w:ascii="Times New Roman" w:hAnsi="Times New Roman" w:cs="Times New Roman"/>
                <w:b/>
                <w:bCs/>
                <w:sz w:val="20"/>
                <w:szCs w:val="20"/>
              </w:rPr>
            </w:pPr>
            <w:r w:rsidRPr="000E70DA">
              <w:rPr>
                <w:rFonts w:ascii="Times New Roman" w:hAnsi="Times New Roman" w:cs="Times New Roman"/>
                <w:b/>
                <w:bCs/>
                <w:sz w:val="20"/>
                <w:szCs w:val="20"/>
              </w:rPr>
              <w:t>b*</w:t>
            </w:r>
          </w:p>
        </w:tc>
        <w:tc>
          <w:tcPr>
            <w:tcW w:w="0" w:type="auto"/>
            <w:tcBorders>
              <w:top w:val="single" w:sz="4" w:space="0" w:color="auto"/>
              <w:left w:val="nil"/>
              <w:bottom w:val="single" w:sz="4" w:space="0" w:color="auto"/>
              <w:right w:val="nil"/>
            </w:tcBorders>
            <w:vAlign w:val="center"/>
            <w:hideMark/>
          </w:tcPr>
          <w:p w14:paraId="67A9D1B9" w14:textId="77777777" w:rsidR="00AE5757" w:rsidRPr="000E70DA" w:rsidRDefault="00AE5757" w:rsidP="00FE0966">
            <w:pPr>
              <w:jc w:val="center"/>
              <w:rPr>
                <w:rFonts w:ascii="Times New Roman" w:hAnsi="Times New Roman" w:cs="Times New Roman"/>
                <w:b/>
                <w:bCs/>
                <w:sz w:val="20"/>
                <w:szCs w:val="20"/>
              </w:rPr>
            </w:pPr>
            <w:r w:rsidRPr="000E70DA">
              <w:rPr>
                <w:rFonts w:ascii="Times New Roman" w:hAnsi="Times New Roman" w:cs="Times New Roman"/>
                <w:b/>
                <w:bCs/>
                <w:sz w:val="20"/>
                <w:szCs w:val="20"/>
              </w:rPr>
              <w:t>Brix (%)</w:t>
            </w:r>
          </w:p>
        </w:tc>
        <w:tc>
          <w:tcPr>
            <w:tcW w:w="0" w:type="auto"/>
            <w:tcBorders>
              <w:top w:val="single" w:sz="4" w:space="0" w:color="auto"/>
              <w:left w:val="nil"/>
              <w:bottom w:val="single" w:sz="4" w:space="0" w:color="auto"/>
              <w:right w:val="nil"/>
            </w:tcBorders>
            <w:vAlign w:val="center"/>
            <w:hideMark/>
          </w:tcPr>
          <w:p w14:paraId="78DF8BF5" w14:textId="0DCDE471" w:rsidR="00AE5757" w:rsidRPr="000E70DA" w:rsidRDefault="00AE5757" w:rsidP="00FE0966">
            <w:pPr>
              <w:jc w:val="center"/>
              <w:rPr>
                <w:rFonts w:ascii="Times New Roman" w:hAnsi="Times New Roman" w:cs="Times New Roman"/>
                <w:b/>
                <w:bCs/>
                <w:sz w:val="20"/>
                <w:szCs w:val="20"/>
              </w:rPr>
            </w:pPr>
            <w:r w:rsidRPr="000E70DA">
              <w:rPr>
                <w:rFonts w:ascii="Times New Roman" w:hAnsi="Times New Roman" w:cs="Times New Roman"/>
                <w:b/>
                <w:bCs/>
                <w:sz w:val="20"/>
                <w:szCs w:val="20"/>
              </w:rPr>
              <w:t>Reducing Sugar Content (g/100g)</w:t>
            </w:r>
          </w:p>
        </w:tc>
        <w:tc>
          <w:tcPr>
            <w:tcW w:w="0" w:type="auto"/>
            <w:tcBorders>
              <w:top w:val="single" w:sz="4" w:space="0" w:color="auto"/>
              <w:left w:val="nil"/>
              <w:bottom w:val="single" w:sz="4" w:space="0" w:color="auto"/>
              <w:right w:val="nil"/>
            </w:tcBorders>
            <w:vAlign w:val="center"/>
            <w:hideMark/>
          </w:tcPr>
          <w:p w14:paraId="33092978" w14:textId="5D087AAD" w:rsidR="00AE5757" w:rsidRPr="000E70DA" w:rsidRDefault="00AE5757" w:rsidP="00FE0966">
            <w:pPr>
              <w:jc w:val="center"/>
              <w:rPr>
                <w:rFonts w:ascii="Times New Roman" w:hAnsi="Times New Roman" w:cs="Times New Roman"/>
                <w:b/>
                <w:bCs/>
                <w:sz w:val="20"/>
                <w:szCs w:val="20"/>
              </w:rPr>
            </w:pPr>
            <w:r w:rsidRPr="000E70DA">
              <w:rPr>
                <w:rFonts w:ascii="Times New Roman" w:hAnsi="Times New Roman" w:cs="Times New Roman"/>
                <w:b/>
                <w:bCs/>
                <w:sz w:val="20"/>
                <w:szCs w:val="20"/>
              </w:rPr>
              <w:t>Titratable Acidity</w:t>
            </w:r>
          </w:p>
        </w:tc>
        <w:tc>
          <w:tcPr>
            <w:tcW w:w="0" w:type="auto"/>
            <w:tcBorders>
              <w:top w:val="single" w:sz="4" w:space="0" w:color="auto"/>
              <w:left w:val="nil"/>
              <w:bottom w:val="single" w:sz="4" w:space="0" w:color="auto"/>
              <w:right w:val="nil"/>
            </w:tcBorders>
            <w:vAlign w:val="center"/>
            <w:hideMark/>
          </w:tcPr>
          <w:p w14:paraId="0188B6FD" w14:textId="77777777" w:rsidR="00AE5757" w:rsidRPr="000E70DA" w:rsidRDefault="00AE5757" w:rsidP="00FE0966">
            <w:pPr>
              <w:jc w:val="center"/>
              <w:rPr>
                <w:rFonts w:ascii="Times New Roman" w:hAnsi="Times New Roman" w:cs="Times New Roman"/>
                <w:b/>
                <w:bCs/>
                <w:sz w:val="20"/>
                <w:szCs w:val="20"/>
              </w:rPr>
            </w:pPr>
            <w:r w:rsidRPr="000E70DA">
              <w:rPr>
                <w:rFonts w:ascii="Times New Roman" w:hAnsi="Times New Roman" w:cs="Times New Roman"/>
                <w:b/>
                <w:bCs/>
                <w:sz w:val="20"/>
                <w:szCs w:val="20"/>
              </w:rPr>
              <w:t>pH</w:t>
            </w:r>
          </w:p>
        </w:tc>
      </w:tr>
      <w:tr w:rsidR="00AE5757" w:rsidRPr="0043736A" w14:paraId="0B3801A0" w14:textId="77777777" w:rsidTr="00AE5757">
        <w:trPr>
          <w:trHeight w:val="248"/>
          <w:jc w:val="center"/>
        </w:trPr>
        <w:tc>
          <w:tcPr>
            <w:tcW w:w="0" w:type="auto"/>
            <w:tcBorders>
              <w:top w:val="single" w:sz="4" w:space="0" w:color="auto"/>
              <w:left w:val="nil"/>
              <w:bottom w:val="nil"/>
              <w:right w:val="nil"/>
            </w:tcBorders>
            <w:hideMark/>
          </w:tcPr>
          <w:p w14:paraId="6EFCDA0E"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Actual</w:t>
            </w:r>
          </w:p>
        </w:tc>
        <w:tc>
          <w:tcPr>
            <w:tcW w:w="0" w:type="auto"/>
            <w:tcBorders>
              <w:top w:val="single" w:sz="4" w:space="0" w:color="auto"/>
              <w:left w:val="nil"/>
              <w:bottom w:val="nil"/>
              <w:right w:val="nil"/>
            </w:tcBorders>
            <w:hideMark/>
          </w:tcPr>
          <w:p w14:paraId="39D3D882" w14:textId="77777777" w:rsidR="00AE5757"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31.49 ± 4.59</w:t>
            </w:r>
          </w:p>
          <w:p w14:paraId="75463A0D" w14:textId="7F27ED9F" w:rsidR="00AE5757" w:rsidRPr="0043736A" w:rsidRDefault="00AE5757" w:rsidP="00AE5757">
            <w:pPr>
              <w:spacing w:after="0" w:line="240" w:lineRule="auto"/>
              <w:jc w:val="center"/>
              <w:rPr>
                <w:rFonts w:ascii="Times New Roman" w:hAnsi="Times New Roman" w:cs="Times New Roman"/>
                <w:sz w:val="20"/>
                <w:szCs w:val="20"/>
              </w:rPr>
            </w:pPr>
          </w:p>
        </w:tc>
        <w:tc>
          <w:tcPr>
            <w:tcW w:w="0" w:type="auto"/>
            <w:tcBorders>
              <w:top w:val="single" w:sz="4" w:space="0" w:color="auto"/>
              <w:left w:val="nil"/>
              <w:bottom w:val="nil"/>
              <w:right w:val="nil"/>
            </w:tcBorders>
            <w:hideMark/>
          </w:tcPr>
          <w:p w14:paraId="222E0560"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10.38 ± 2.56</w:t>
            </w:r>
          </w:p>
        </w:tc>
        <w:tc>
          <w:tcPr>
            <w:tcW w:w="0" w:type="auto"/>
            <w:tcBorders>
              <w:top w:val="single" w:sz="4" w:space="0" w:color="auto"/>
              <w:left w:val="nil"/>
              <w:bottom w:val="nil"/>
              <w:right w:val="nil"/>
            </w:tcBorders>
            <w:hideMark/>
          </w:tcPr>
          <w:p w14:paraId="5A910911"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14.18 ± 7.15</w:t>
            </w:r>
          </w:p>
        </w:tc>
        <w:tc>
          <w:tcPr>
            <w:tcW w:w="0" w:type="auto"/>
            <w:tcBorders>
              <w:top w:val="single" w:sz="4" w:space="0" w:color="auto"/>
              <w:left w:val="nil"/>
              <w:bottom w:val="nil"/>
              <w:right w:val="nil"/>
            </w:tcBorders>
            <w:hideMark/>
          </w:tcPr>
          <w:p w14:paraId="0915BF2D"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4.62 ± 2.22</w:t>
            </w:r>
          </w:p>
        </w:tc>
        <w:tc>
          <w:tcPr>
            <w:tcW w:w="0" w:type="auto"/>
            <w:tcBorders>
              <w:top w:val="single" w:sz="4" w:space="0" w:color="auto"/>
              <w:left w:val="nil"/>
              <w:bottom w:val="nil"/>
              <w:right w:val="nil"/>
            </w:tcBorders>
          </w:tcPr>
          <w:p w14:paraId="0CB0F93A" w14:textId="104D760F" w:rsidR="00AE5757" w:rsidRPr="00AE5757" w:rsidRDefault="00AE5757" w:rsidP="00AE5757">
            <w:pPr>
              <w:pStyle w:val="TableParagraph"/>
              <w:spacing w:before="0"/>
              <w:ind w:left="280" w:right="450"/>
              <w:jc w:val="center"/>
              <w:rPr>
                <w:sz w:val="20"/>
                <w:szCs w:val="20"/>
                <w:vertAlign w:val="superscript"/>
              </w:rPr>
            </w:pPr>
            <w:r w:rsidRPr="0043736A">
              <w:rPr>
                <w:sz w:val="20"/>
                <w:szCs w:val="20"/>
              </w:rPr>
              <w:t>8.24 × 10</w:t>
            </w:r>
            <w:r w:rsidRPr="0043736A">
              <w:rPr>
                <w:sz w:val="20"/>
                <w:szCs w:val="20"/>
                <w:vertAlign w:val="superscript"/>
              </w:rPr>
              <w:t xml:space="preserve"> -6</w:t>
            </w:r>
            <w:r w:rsidRPr="0043736A">
              <w:rPr>
                <w:sz w:val="20"/>
                <w:szCs w:val="20"/>
              </w:rPr>
              <w:t xml:space="preserve"> ± 2.5 × 10</w:t>
            </w:r>
            <w:r w:rsidRPr="0043736A">
              <w:rPr>
                <w:sz w:val="20"/>
                <w:szCs w:val="20"/>
                <w:vertAlign w:val="superscript"/>
              </w:rPr>
              <w:t xml:space="preserve"> -6</w:t>
            </w:r>
          </w:p>
        </w:tc>
        <w:tc>
          <w:tcPr>
            <w:tcW w:w="0" w:type="auto"/>
            <w:tcBorders>
              <w:top w:val="single" w:sz="4" w:space="0" w:color="auto"/>
              <w:left w:val="nil"/>
              <w:bottom w:val="nil"/>
              <w:right w:val="nil"/>
            </w:tcBorders>
            <w:hideMark/>
          </w:tcPr>
          <w:p w14:paraId="1BBB20B6" w14:textId="77777777" w:rsidR="00AE5757"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 xml:space="preserve">1.36 ± </w:t>
            </w:r>
          </w:p>
          <w:p w14:paraId="7C55D739" w14:textId="1D8894A4"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0.60</w:t>
            </w:r>
          </w:p>
        </w:tc>
        <w:tc>
          <w:tcPr>
            <w:tcW w:w="0" w:type="auto"/>
            <w:tcBorders>
              <w:top w:val="single" w:sz="4" w:space="0" w:color="auto"/>
              <w:left w:val="nil"/>
              <w:bottom w:val="nil"/>
              <w:right w:val="nil"/>
            </w:tcBorders>
            <w:hideMark/>
          </w:tcPr>
          <w:p w14:paraId="042E9C8A"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3.89 ± 0.05</w:t>
            </w:r>
          </w:p>
        </w:tc>
      </w:tr>
      <w:tr w:rsidR="00AE5757" w:rsidRPr="0043736A" w14:paraId="658761DE" w14:textId="77777777" w:rsidTr="00AE5757">
        <w:trPr>
          <w:trHeight w:val="261"/>
          <w:jc w:val="center"/>
        </w:trPr>
        <w:tc>
          <w:tcPr>
            <w:tcW w:w="0" w:type="auto"/>
            <w:hideMark/>
          </w:tcPr>
          <w:p w14:paraId="7EA30008"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Predicted</w:t>
            </w:r>
          </w:p>
        </w:tc>
        <w:tc>
          <w:tcPr>
            <w:tcW w:w="0" w:type="auto"/>
            <w:hideMark/>
          </w:tcPr>
          <w:p w14:paraId="3963C966" w14:textId="77777777" w:rsidR="00AE5757"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31.49 ± 2.31</w:t>
            </w:r>
          </w:p>
          <w:p w14:paraId="4E4539DA" w14:textId="0F25D4DD" w:rsidR="00AE5757" w:rsidRPr="0043736A" w:rsidRDefault="00AE5757" w:rsidP="00AE5757">
            <w:pPr>
              <w:spacing w:after="0" w:line="240" w:lineRule="auto"/>
              <w:jc w:val="center"/>
              <w:rPr>
                <w:rFonts w:ascii="Times New Roman" w:hAnsi="Times New Roman" w:cs="Times New Roman"/>
                <w:sz w:val="20"/>
                <w:szCs w:val="20"/>
              </w:rPr>
            </w:pPr>
          </w:p>
        </w:tc>
        <w:tc>
          <w:tcPr>
            <w:tcW w:w="0" w:type="auto"/>
            <w:hideMark/>
          </w:tcPr>
          <w:p w14:paraId="50C93F47"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10.38 ± 1.04</w:t>
            </w:r>
          </w:p>
        </w:tc>
        <w:tc>
          <w:tcPr>
            <w:tcW w:w="0" w:type="auto"/>
            <w:hideMark/>
          </w:tcPr>
          <w:p w14:paraId="538D73E3"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14.18 ± 4.98</w:t>
            </w:r>
          </w:p>
        </w:tc>
        <w:tc>
          <w:tcPr>
            <w:tcW w:w="0" w:type="auto"/>
            <w:hideMark/>
          </w:tcPr>
          <w:p w14:paraId="74A3B749"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4.62 ± 1.44</w:t>
            </w:r>
          </w:p>
        </w:tc>
        <w:tc>
          <w:tcPr>
            <w:tcW w:w="0" w:type="auto"/>
            <w:hideMark/>
          </w:tcPr>
          <w:p w14:paraId="2D2C74C6" w14:textId="77777777" w:rsidR="00AE5757"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8.24 × 10</w:t>
            </w:r>
            <w:r w:rsidRPr="0043736A">
              <w:rPr>
                <w:rFonts w:ascii="Times New Roman" w:hAnsi="Times New Roman" w:cs="Times New Roman"/>
                <w:sz w:val="20"/>
                <w:szCs w:val="20"/>
                <w:vertAlign w:val="superscript"/>
              </w:rPr>
              <w:t xml:space="preserve"> -6</w:t>
            </w:r>
            <w:r w:rsidRPr="0043736A">
              <w:rPr>
                <w:rFonts w:ascii="Times New Roman" w:hAnsi="Times New Roman" w:cs="Times New Roman"/>
                <w:sz w:val="20"/>
                <w:szCs w:val="20"/>
              </w:rPr>
              <w:t xml:space="preserve"> ± </w:t>
            </w:r>
          </w:p>
          <w:p w14:paraId="47BB53F8" w14:textId="06B6C83D"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1.88 × 10</w:t>
            </w:r>
            <w:r w:rsidRPr="0043736A">
              <w:rPr>
                <w:rFonts w:ascii="Times New Roman" w:hAnsi="Times New Roman" w:cs="Times New Roman"/>
                <w:sz w:val="20"/>
                <w:szCs w:val="20"/>
                <w:vertAlign w:val="superscript"/>
              </w:rPr>
              <w:t xml:space="preserve"> -6</w:t>
            </w:r>
          </w:p>
        </w:tc>
        <w:tc>
          <w:tcPr>
            <w:tcW w:w="0" w:type="auto"/>
            <w:hideMark/>
          </w:tcPr>
          <w:p w14:paraId="35C91B45" w14:textId="77777777" w:rsidR="00AE5757"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 xml:space="preserve">1.36 ± </w:t>
            </w:r>
          </w:p>
          <w:p w14:paraId="78913306" w14:textId="74E2A461"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0.35</w:t>
            </w:r>
          </w:p>
        </w:tc>
        <w:tc>
          <w:tcPr>
            <w:tcW w:w="0" w:type="auto"/>
            <w:hideMark/>
          </w:tcPr>
          <w:p w14:paraId="755F5687"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3.89 ± 0.03</w:t>
            </w:r>
          </w:p>
        </w:tc>
      </w:tr>
      <w:tr w:rsidR="00AE5757" w:rsidRPr="0043736A" w14:paraId="41B2A1E8" w14:textId="77777777" w:rsidTr="00AE5757">
        <w:trPr>
          <w:trHeight w:val="248"/>
          <w:jc w:val="center"/>
        </w:trPr>
        <w:tc>
          <w:tcPr>
            <w:tcW w:w="0" w:type="auto"/>
            <w:tcBorders>
              <w:top w:val="nil"/>
              <w:left w:val="nil"/>
              <w:bottom w:val="single" w:sz="4" w:space="0" w:color="auto"/>
              <w:right w:val="nil"/>
            </w:tcBorders>
            <w:hideMark/>
          </w:tcPr>
          <w:p w14:paraId="15C25FFC"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P-value</w:t>
            </w:r>
          </w:p>
        </w:tc>
        <w:tc>
          <w:tcPr>
            <w:tcW w:w="0" w:type="auto"/>
            <w:tcBorders>
              <w:top w:val="nil"/>
              <w:left w:val="nil"/>
              <w:bottom w:val="single" w:sz="4" w:space="0" w:color="auto"/>
              <w:right w:val="nil"/>
            </w:tcBorders>
            <w:hideMark/>
          </w:tcPr>
          <w:p w14:paraId="5CE91452"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74BD7C75"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245C7936"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0AA2C4E4"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2168221E"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32F190B9"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c>
          <w:tcPr>
            <w:tcW w:w="0" w:type="auto"/>
            <w:tcBorders>
              <w:top w:val="nil"/>
              <w:left w:val="nil"/>
              <w:bottom w:val="single" w:sz="4" w:space="0" w:color="auto"/>
              <w:right w:val="nil"/>
            </w:tcBorders>
            <w:hideMark/>
          </w:tcPr>
          <w:p w14:paraId="7849C90B" w14:textId="77777777" w:rsidR="00AE5757" w:rsidRPr="0043736A" w:rsidRDefault="00AE5757" w:rsidP="00AE5757">
            <w:pPr>
              <w:spacing w:after="0" w:line="240" w:lineRule="auto"/>
              <w:jc w:val="center"/>
              <w:rPr>
                <w:rFonts w:ascii="Times New Roman" w:hAnsi="Times New Roman" w:cs="Times New Roman"/>
                <w:sz w:val="20"/>
                <w:szCs w:val="20"/>
              </w:rPr>
            </w:pPr>
            <w:r w:rsidRPr="0043736A">
              <w:rPr>
                <w:rFonts w:ascii="Times New Roman" w:hAnsi="Times New Roman" w:cs="Times New Roman"/>
                <w:sz w:val="20"/>
                <w:szCs w:val="20"/>
              </w:rPr>
              <w:t>1.00</w:t>
            </w:r>
          </w:p>
        </w:tc>
      </w:tr>
    </w:tbl>
    <w:p w14:paraId="7CFA254F" w14:textId="4B5A298E" w:rsidR="00AE5757" w:rsidRPr="00AE5757" w:rsidRDefault="00AE5757" w:rsidP="00AE5757">
      <w:pPr>
        <w:spacing w:after="0" w:line="240" w:lineRule="auto"/>
        <w:rPr>
          <w:rFonts w:ascii="Times New Roman" w:hAnsi="Times New Roman"/>
          <w:bCs/>
          <w:sz w:val="16"/>
          <w:szCs w:val="16"/>
        </w:rPr>
      </w:pPr>
      <w:r>
        <w:rPr>
          <w:rFonts w:ascii="Times New Roman" w:hAnsi="Times New Roman"/>
          <w:bCs/>
          <w:sz w:val="20"/>
          <w:szCs w:val="20"/>
        </w:rPr>
        <w:t xml:space="preserve">     </w:t>
      </w:r>
      <w:r w:rsidRPr="0043736A">
        <w:rPr>
          <w:rFonts w:ascii="Times New Roman" w:hAnsi="Times New Roman"/>
          <w:bCs/>
          <w:sz w:val="20"/>
          <w:szCs w:val="20"/>
        </w:rPr>
        <w:t>*</w:t>
      </w:r>
      <w:r w:rsidRPr="00AE5757">
        <w:rPr>
          <w:rFonts w:ascii="Times New Roman" w:hAnsi="Times New Roman"/>
          <w:bCs/>
          <w:sz w:val="16"/>
          <w:szCs w:val="16"/>
        </w:rPr>
        <w:t>Data collected are calculated in mean ± standard deviations. P-values are determined by analysis of Paired T-test</w:t>
      </w:r>
    </w:p>
    <w:p w14:paraId="23763459" w14:textId="77777777" w:rsidR="00AE5757" w:rsidRDefault="00AE5757" w:rsidP="00AE5757">
      <w:pPr>
        <w:spacing w:after="0" w:line="240" w:lineRule="auto"/>
        <w:jc w:val="both"/>
        <w:rPr>
          <w:rFonts w:ascii="Times New Roman" w:hAnsi="Times New Roman"/>
          <w:color w:val="131413"/>
          <w:sz w:val="20"/>
          <w:szCs w:val="20"/>
        </w:rPr>
      </w:pPr>
    </w:p>
    <w:p w14:paraId="4B6179B2" w14:textId="1157C38A" w:rsidR="00AE5757" w:rsidRPr="00686E93" w:rsidRDefault="00AE5757" w:rsidP="00AE5757">
      <w:pPr>
        <w:spacing w:after="0" w:line="240" w:lineRule="auto"/>
        <w:jc w:val="both"/>
        <w:rPr>
          <w:rFonts w:ascii="Times New Roman" w:hAnsi="Times New Roman"/>
          <w:color w:val="131413"/>
          <w:sz w:val="20"/>
          <w:szCs w:val="2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6"/>
      </w:tblGrid>
      <w:tr w:rsidR="00306EB3" w:rsidRPr="00CF5E81" w14:paraId="68B6EAFE" w14:textId="77777777" w:rsidTr="00306EB3">
        <w:trPr>
          <w:trHeight w:val="3446"/>
          <w:jc w:val="center"/>
        </w:trPr>
        <w:tc>
          <w:tcPr>
            <w:tcW w:w="2500" w:type="pct"/>
            <w:hideMark/>
          </w:tcPr>
          <w:p w14:paraId="75867163" w14:textId="7743EF35" w:rsidR="00AE5757" w:rsidRPr="00CF5E81" w:rsidRDefault="00306EB3" w:rsidP="00AE5757">
            <w:pPr>
              <w:spacing w:after="0"/>
              <w:jc w:val="cente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78720" behindDoc="0" locked="0" layoutInCell="1" allowOverlap="1" wp14:anchorId="29DF82C9" wp14:editId="58697966">
                      <wp:simplePos x="0" y="0"/>
                      <wp:positionH relativeFrom="column">
                        <wp:posOffset>28575</wp:posOffset>
                      </wp:positionH>
                      <wp:positionV relativeFrom="paragraph">
                        <wp:posOffset>1709420</wp:posOffset>
                      </wp:positionV>
                      <wp:extent cx="390525"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D435C7F" w14:textId="0170AFF2"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c</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DF82C9" id="Text Box 7" o:spid="_x0000_s1030" type="#_x0000_t202" style="position:absolute;left:0;text-align:left;margin-left:2.25pt;margin-top:134.6pt;width:30.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" filled="f" stroked="f" strokeweight=".5pt">
                      <v:textbox>
                        <w:txbxContent>
                          <w:p w14:paraId="3D435C7F" w14:textId="0170AFF2"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c</w:t>
                            </w:r>
                            <w:r w:rsidRPr="0081648B">
                              <w:rPr>
                                <w:rFonts w:ascii="Times New Roman" w:hAnsi="Times New Roman"/>
                                <w:sz w:val="20"/>
                                <w:szCs w:val="20"/>
                              </w:rPr>
                              <w:t>)</w:t>
                            </w:r>
                          </w:p>
                        </w:txbxContent>
                      </v:textbox>
                    </v:shape>
                  </w:pict>
                </mc:Fallback>
              </mc:AlternateContent>
            </w:r>
            <w:r w:rsidR="00AE5757" w:rsidRPr="00CF5E81">
              <w:rPr>
                <w:rFonts w:ascii="Times New Roman" w:hAnsi="Times New Roman"/>
                <w:b/>
                <w:noProof/>
                <w:sz w:val="20"/>
                <w:szCs w:val="20"/>
              </w:rPr>
              <w:drawing>
                <wp:anchor distT="0" distB="0" distL="114300" distR="114300" simplePos="0" relativeHeight="251656189" behindDoc="0" locked="0" layoutInCell="1" allowOverlap="1" wp14:anchorId="314D518C" wp14:editId="339EDB12">
                  <wp:simplePos x="0" y="0"/>
                  <wp:positionH relativeFrom="column">
                    <wp:posOffset>-11430</wp:posOffset>
                  </wp:positionH>
                  <wp:positionV relativeFrom="paragraph">
                    <wp:posOffset>1694180</wp:posOffset>
                  </wp:positionV>
                  <wp:extent cx="2895600" cy="1736725"/>
                  <wp:effectExtent l="19050" t="19050" r="19050" b="15875"/>
                  <wp:wrapThrough wrapText="bothSides">
                    <wp:wrapPolygon edited="0">
                      <wp:start x="-142" y="-237"/>
                      <wp:lineTo x="-142" y="21561"/>
                      <wp:lineTo x="21600" y="21561"/>
                      <wp:lineTo x="21600" y="-237"/>
                      <wp:lineTo x="-142" y="-237"/>
                    </wp:wrapPolygon>
                  </wp:wrapThrough>
                  <wp:docPr id="42" name="Picture 42"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hart, scatter chart&#10;&#10;Description automatically generated"/>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424" b="2013"/>
                          <a:stretch>
                            <a:fillRect/>
                          </a:stretch>
                        </pic:blipFill>
                        <pic:spPr bwMode="auto">
                          <a:xfrm>
                            <a:off x="0" y="0"/>
                            <a:ext cx="2895600" cy="1736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5757" w:rsidRPr="00CF5E81">
              <w:rPr>
                <w:rFonts w:ascii="Times New Roman" w:hAnsi="Times New Roman"/>
                <w:noProof/>
                <w:sz w:val="20"/>
                <w:szCs w:val="20"/>
              </w:rPr>
              <mc:AlternateContent>
                <mc:Choice Requires="wps">
                  <w:drawing>
                    <wp:anchor distT="0" distB="0" distL="114300" distR="114300" simplePos="0" relativeHeight="251664384" behindDoc="0" locked="0" layoutInCell="1" allowOverlap="1" wp14:anchorId="0759673D" wp14:editId="66EFB96A">
                      <wp:simplePos x="0" y="0"/>
                      <wp:positionH relativeFrom="column">
                        <wp:posOffset>112395</wp:posOffset>
                      </wp:positionH>
                      <wp:positionV relativeFrom="paragraph">
                        <wp:posOffset>68580</wp:posOffset>
                      </wp:positionV>
                      <wp:extent cx="390525" cy="285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7C7FDA4E" w14:textId="73F7BE23" w:rsidR="00FE0966" w:rsidRPr="0081648B" w:rsidRDefault="00FE0966" w:rsidP="00AE5757">
                                  <w:pPr>
                                    <w:rPr>
                                      <w:rFonts w:ascii="Times New Roman" w:hAnsi="Times New Roman"/>
                                      <w:sz w:val="20"/>
                                      <w:szCs w:val="20"/>
                                    </w:rPr>
                                  </w:pPr>
                                  <w:r w:rsidRPr="0081648B">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59673D" id="Text Box 17" o:spid="_x0000_s1031" type="#_x0000_t202" style="position:absolute;left:0;text-align:left;margin-left:8.85pt;margin-top:5.4pt;width:30.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gdMAIAAFk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" filled="f" stroked="f" strokeweight=".5pt">
                      <v:textbox>
                        <w:txbxContent>
                          <w:p w14:paraId="7C7FDA4E" w14:textId="73F7BE23" w:rsidR="00FE0966" w:rsidRPr="0081648B" w:rsidRDefault="00FE0966" w:rsidP="00AE5757">
                            <w:pPr>
                              <w:rPr>
                                <w:rFonts w:ascii="Times New Roman" w:hAnsi="Times New Roman"/>
                                <w:sz w:val="20"/>
                                <w:szCs w:val="20"/>
                              </w:rPr>
                            </w:pPr>
                            <w:r w:rsidRPr="0081648B">
                              <w:rPr>
                                <w:rFonts w:ascii="Times New Roman" w:hAnsi="Times New Roman"/>
                                <w:sz w:val="20"/>
                                <w:szCs w:val="20"/>
                              </w:rPr>
                              <w:t>(a)</w:t>
                            </w:r>
                          </w:p>
                        </w:txbxContent>
                      </v:textbox>
                    </v:shape>
                  </w:pict>
                </mc:Fallback>
              </mc:AlternateContent>
            </w:r>
            <w:r w:rsidR="00AE5757" w:rsidRPr="00CF5E81">
              <w:rPr>
                <w:rFonts w:ascii="Times New Roman" w:hAnsi="Times New Roman"/>
                <w:b/>
                <w:noProof/>
                <w:color w:val="FF0000"/>
                <w:sz w:val="20"/>
                <w:szCs w:val="20"/>
              </w:rPr>
              <w:drawing>
                <wp:anchor distT="0" distB="0" distL="114300" distR="114300" simplePos="0" relativeHeight="251657214" behindDoc="0" locked="0" layoutInCell="1" allowOverlap="1" wp14:anchorId="4FA2B43B" wp14:editId="5DD68A19">
                  <wp:simplePos x="0" y="0"/>
                  <wp:positionH relativeFrom="column">
                    <wp:posOffset>-3810</wp:posOffset>
                  </wp:positionH>
                  <wp:positionV relativeFrom="paragraph">
                    <wp:posOffset>19050</wp:posOffset>
                  </wp:positionV>
                  <wp:extent cx="2895600" cy="1543685"/>
                  <wp:effectExtent l="19050" t="19050" r="19050" b="18415"/>
                  <wp:wrapThrough wrapText="bothSides">
                    <wp:wrapPolygon edited="0">
                      <wp:start x="-142" y="-267"/>
                      <wp:lineTo x="-142" y="21591"/>
                      <wp:lineTo x="21600" y="21591"/>
                      <wp:lineTo x="21600" y="-267"/>
                      <wp:lineTo x="-142" y="-267"/>
                    </wp:wrapPolygon>
                  </wp:wrapThrough>
                  <wp:docPr id="39" name="Picture 39"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art, scatter chart&#10;&#10;Description automatically generat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5600" cy="1543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2500" w:type="pct"/>
            <w:hideMark/>
          </w:tcPr>
          <w:p w14:paraId="41B8C6FF" w14:textId="25024714" w:rsidR="00AE5757" w:rsidRPr="00CF5E81" w:rsidRDefault="00306EB3" w:rsidP="00FE0966">
            <w:pPr>
              <w:jc w:val="cente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636D9F4F" wp14:editId="12AADE8B">
                      <wp:simplePos x="0" y="0"/>
                      <wp:positionH relativeFrom="column">
                        <wp:posOffset>95250</wp:posOffset>
                      </wp:positionH>
                      <wp:positionV relativeFrom="paragraph">
                        <wp:posOffset>1718945</wp:posOffset>
                      </wp:positionV>
                      <wp:extent cx="390525"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5B1A8F8F" w14:textId="6332FBB3"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d</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6D9F4F" id="Text Box 10" o:spid="_x0000_s1032" type="#_x0000_t202" style="position:absolute;left:0;text-align:left;margin-left:7.5pt;margin-top:135.35pt;width:30.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" filled="f" stroked="f" strokeweight=".5pt">
                      <v:textbox>
                        <w:txbxContent>
                          <w:p w14:paraId="5B1A8F8F" w14:textId="6332FBB3"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d</w:t>
                            </w:r>
                            <w:r w:rsidRPr="0081648B">
                              <w:rPr>
                                <w:rFonts w:ascii="Times New Roman" w:hAnsi="Times New Roman"/>
                                <w:sz w:val="20"/>
                                <w:szCs w:val="20"/>
                              </w:rPr>
                              <w:t>)</w:t>
                            </w:r>
                          </w:p>
                        </w:txbxContent>
                      </v:textbox>
                    </v:shape>
                  </w:pict>
                </mc:Fallback>
              </mc:AlternateContent>
            </w:r>
            <w:r w:rsidR="00AE5757" w:rsidRPr="00CF5E81">
              <w:rPr>
                <w:rFonts w:ascii="Times New Roman" w:hAnsi="Times New Roman"/>
                <w:b/>
                <w:noProof/>
                <w:sz w:val="20"/>
                <w:szCs w:val="20"/>
              </w:rPr>
              <w:drawing>
                <wp:anchor distT="0" distB="0" distL="114300" distR="114300" simplePos="0" relativeHeight="251674624" behindDoc="0" locked="0" layoutInCell="1" allowOverlap="1" wp14:anchorId="542FC050" wp14:editId="6C78AABE">
                  <wp:simplePos x="0" y="0"/>
                  <wp:positionH relativeFrom="column">
                    <wp:posOffset>28575</wp:posOffset>
                  </wp:positionH>
                  <wp:positionV relativeFrom="paragraph">
                    <wp:posOffset>1703705</wp:posOffset>
                  </wp:positionV>
                  <wp:extent cx="2657475" cy="1724025"/>
                  <wp:effectExtent l="19050" t="19050" r="28575" b="28575"/>
                  <wp:wrapThrough wrapText="bothSides">
                    <wp:wrapPolygon edited="0">
                      <wp:start x="-155" y="-239"/>
                      <wp:lineTo x="-155" y="21719"/>
                      <wp:lineTo x="21677" y="21719"/>
                      <wp:lineTo x="21677" y="-239"/>
                      <wp:lineTo x="-155" y="-239"/>
                    </wp:wrapPolygon>
                  </wp:wrapThrough>
                  <wp:docPr id="43" name="Picture 43"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hart, scatte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1210" b="1268"/>
                          <a:stretch>
                            <a:fillRect/>
                          </a:stretch>
                        </pic:blipFill>
                        <pic:spPr bwMode="auto">
                          <a:xfrm>
                            <a:off x="0" y="0"/>
                            <a:ext cx="2657475" cy="1724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5757" w:rsidRPr="00CF5E81">
              <w:rPr>
                <w:rFonts w:ascii="Times New Roman" w:hAnsi="Times New Roman"/>
                <w:b/>
                <w:noProof/>
                <w:color w:val="FF0000"/>
                <w:sz w:val="20"/>
                <w:szCs w:val="20"/>
              </w:rPr>
              <w:drawing>
                <wp:anchor distT="0" distB="0" distL="114300" distR="114300" simplePos="0" relativeHeight="251658239" behindDoc="0" locked="0" layoutInCell="1" allowOverlap="1" wp14:anchorId="7B86C289" wp14:editId="2E4E8DDF">
                  <wp:simplePos x="0" y="0"/>
                  <wp:positionH relativeFrom="column">
                    <wp:posOffset>38100</wp:posOffset>
                  </wp:positionH>
                  <wp:positionV relativeFrom="paragraph">
                    <wp:posOffset>19050</wp:posOffset>
                  </wp:positionV>
                  <wp:extent cx="2667000" cy="1524000"/>
                  <wp:effectExtent l="19050" t="19050" r="19050" b="19050"/>
                  <wp:wrapThrough wrapText="bothSides">
                    <wp:wrapPolygon edited="0">
                      <wp:start x="-154" y="-270"/>
                      <wp:lineTo x="-154" y="21600"/>
                      <wp:lineTo x="21600" y="21600"/>
                      <wp:lineTo x="21600" y="-270"/>
                      <wp:lineTo x="-154" y="-270"/>
                    </wp:wrapPolygon>
                  </wp:wrapThrough>
                  <wp:docPr id="40" name="Picture 40"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hart, scatter chart&#10;&#10;Description automatically generated"/>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7000" cy="152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5757" w:rsidRPr="00CF5E81">
              <w:rPr>
                <w:rFonts w:ascii="Times New Roman" w:hAnsi="Times New Roman"/>
                <w:noProof/>
                <w:sz w:val="20"/>
                <w:szCs w:val="20"/>
              </w:rPr>
              <mc:AlternateContent>
                <mc:Choice Requires="wps">
                  <w:drawing>
                    <wp:anchor distT="0" distB="0" distL="114300" distR="114300" simplePos="0" relativeHeight="251665408" behindDoc="0" locked="0" layoutInCell="1" allowOverlap="1" wp14:anchorId="1C942816" wp14:editId="269B32A2">
                      <wp:simplePos x="0" y="0"/>
                      <wp:positionH relativeFrom="column">
                        <wp:posOffset>160020</wp:posOffset>
                      </wp:positionH>
                      <wp:positionV relativeFrom="paragraph">
                        <wp:posOffset>85725</wp:posOffset>
                      </wp:positionV>
                      <wp:extent cx="39052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437E05D" w14:textId="5E0AEEE4" w:rsidR="00FE0966" w:rsidRPr="0081648B" w:rsidRDefault="00FE0966" w:rsidP="00AE5757">
                                  <w:pPr>
                                    <w:rPr>
                                      <w:rFonts w:ascii="Times New Roman" w:hAnsi="Times New Roman"/>
                                      <w:sz w:val="20"/>
                                      <w:szCs w:val="20"/>
                                    </w:rPr>
                                  </w:pPr>
                                  <w:r w:rsidRPr="0081648B">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942816" id="Text Box 18" o:spid="_x0000_s1033" type="#_x0000_t202" style="position:absolute;left:0;text-align:left;margin-left:12.6pt;margin-top:6.75pt;width:30.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hgMAIAAFk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" filled="f" stroked="f" strokeweight=".5pt">
                      <v:textbox>
                        <w:txbxContent>
                          <w:p w14:paraId="6437E05D" w14:textId="5E0AEEE4" w:rsidR="00FE0966" w:rsidRPr="0081648B" w:rsidRDefault="00FE0966" w:rsidP="00AE5757">
                            <w:pPr>
                              <w:rPr>
                                <w:rFonts w:ascii="Times New Roman" w:hAnsi="Times New Roman"/>
                                <w:sz w:val="20"/>
                                <w:szCs w:val="20"/>
                              </w:rPr>
                            </w:pPr>
                            <w:r w:rsidRPr="0081648B">
                              <w:rPr>
                                <w:rFonts w:ascii="Times New Roman" w:hAnsi="Times New Roman"/>
                                <w:sz w:val="20"/>
                                <w:szCs w:val="20"/>
                              </w:rPr>
                              <w:t>(b)</w:t>
                            </w:r>
                          </w:p>
                        </w:txbxContent>
                      </v:textbox>
                    </v:shape>
                  </w:pict>
                </mc:Fallback>
              </mc:AlternateContent>
            </w:r>
          </w:p>
        </w:tc>
      </w:tr>
      <w:tr w:rsidR="00306EB3" w:rsidRPr="00CF5E81" w14:paraId="759C0F43" w14:textId="77777777" w:rsidTr="00306EB3">
        <w:trPr>
          <w:trHeight w:val="4224"/>
          <w:jc w:val="center"/>
        </w:trPr>
        <w:tc>
          <w:tcPr>
            <w:tcW w:w="2500" w:type="pct"/>
            <w:hideMark/>
          </w:tcPr>
          <w:p w14:paraId="4C62019E" w14:textId="00037CD7" w:rsidR="00AE5757" w:rsidRPr="00CF5E81" w:rsidRDefault="00306EB3" w:rsidP="00FE0966">
            <w:pPr>
              <w:rPr>
                <w:rFonts w:ascii="Times New Roman" w:hAnsi="Times New Roman" w:cs="Times New Roman"/>
                <w:b/>
                <w:color w:val="FF0000"/>
                <w:sz w:val="20"/>
                <w:szCs w:val="20"/>
                <w:lang w:val="en-MY"/>
              </w:rPr>
            </w:pPr>
            <w:r w:rsidRPr="00CF5E81">
              <w:rPr>
                <w:rFonts w:ascii="Times New Roman" w:hAnsi="Times New Roman"/>
                <w:noProof/>
                <w:sz w:val="20"/>
                <w:szCs w:val="20"/>
              </w:rPr>
              <w:lastRenderedPageBreak/>
              <mc:AlternateContent>
                <mc:Choice Requires="wps">
                  <w:drawing>
                    <wp:anchor distT="0" distB="0" distL="114300" distR="114300" simplePos="0" relativeHeight="251686912" behindDoc="0" locked="0" layoutInCell="1" allowOverlap="1" wp14:anchorId="08667D57" wp14:editId="143ED38A">
                      <wp:simplePos x="0" y="0"/>
                      <wp:positionH relativeFrom="column">
                        <wp:posOffset>9525</wp:posOffset>
                      </wp:positionH>
                      <wp:positionV relativeFrom="paragraph">
                        <wp:posOffset>2271395</wp:posOffset>
                      </wp:positionV>
                      <wp:extent cx="390525"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7B5C6137" w14:textId="3F093C04"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g</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667D57" id="Text Box 13" o:spid="_x0000_s1034" type="#_x0000_t202" style="position:absolute;margin-left:.75pt;margin-top:178.85pt;width:30.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" filled="f" stroked="f" strokeweight=".5pt">
                      <v:textbox>
                        <w:txbxContent>
                          <w:p w14:paraId="7B5C6137" w14:textId="3F093C04"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g</w:t>
                            </w:r>
                            <w:r w:rsidRPr="0081648B">
                              <w:rPr>
                                <w:rFonts w:ascii="Times New Roman" w:hAnsi="Times New Roman"/>
                                <w:sz w:val="20"/>
                                <w:szCs w:val="20"/>
                              </w:rPr>
                              <w:t>)</w:t>
                            </w:r>
                          </w:p>
                        </w:txbxContent>
                      </v:textbox>
                    </v:shape>
                  </w:pict>
                </mc:Fallback>
              </mc:AlternateContent>
            </w:r>
            <w:r w:rsidRPr="00CF5E81">
              <w:rPr>
                <w:rFonts w:ascii="Times New Roman" w:hAnsi="Times New Roman"/>
                <w:noProof/>
                <w:sz w:val="20"/>
                <w:szCs w:val="20"/>
              </w:rPr>
              <mc:AlternateContent>
                <mc:Choice Requires="wps">
                  <w:drawing>
                    <wp:anchor distT="0" distB="0" distL="114300" distR="114300" simplePos="0" relativeHeight="251682816" behindDoc="0" locked="0" layoutInCell="1" allowOverlap="1" wp14:anchorId="09ED74A7" wp14:editId="2C98AD3C">
                      <wp:simplePos x="0" y="0"/>
                      <wp:positionH relativeFrom="column">
                        <wp:posOffset>38100</wp:posOffset>
                      </wp:positionH>
                      <wp:positionV relativeFrom="paragraph">
                        <wp:posOffset>185420</wp:posOffset>
                      </wp:positionV>
                      <wp:extent cx="390525"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35EEFDCF" w14:textId="79A947A8"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e</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ED74A7" id="Text Box 11" o:spid="_x0000_s1035" type="#_x0000_t202" style="position:absolute;margin-left:3pt;margin-top:14.6pt;width:30.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CBLwIAAFo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" filled="f" stroked="f" strokeweight=".5pt">
                      <v:textbox>
                        <w:txbxContent>
                          <w:p w14:paraId="35EEFDCF" w14:textId="79A947A8"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e</w:t>
                            </w:r>
                            <w:r w:rsidRPr="0081648B">
                              <w:rPr>
                                <w:rFonts w:ascii="Times New Roman" w:hAnsi="Times New Roman"/>
                                <w:sz w:val="20"/>
                                <w:szCs w:val="20"/>
                              </w:rPr>
                              <w:t>)</w:t>
                            </w:r>
                          </w:p>
                        </w:txbxContent>
                      </v:textbox>
                    </v:shape>
                  </w:pict>
                </mc:Fallback>
              </mc:AlternateContent>
            </w:r>
            <w:r w:rsidR="0081648B" w:rsidRPr="00CF5E81">
              <w:rPr>
                <w:rFonts w:ascii="Times New Roman" w:hAnsi="Times New Roman"/>
                <w:b/>
                <w:noProof/>
                <w:sz w:val="20"/>
                <w:szCs w:val="20"/>
              </w:rPr>
              <w:drawing>
                <wp:anchor distT="0" distB="0" distL="114300" distR="114300" simplePos="0" relativeHeight="251655164" behindDoc="0" locked="0" layoutInCell="1" allowOverlap="1" wp14:anchorId="484B248A" wp14:editId="1917DA7D">
                  <wp:simplePos x="0" y="0"/>
                  <wp:positionH relativeFrom="column">
                    <wp:posOffset>-40005</wp:posOffset>
                  </wp:positionH>
                  <wp:positionV relativeFrom="paragraph">
                    <wp:posOffset>2228850</wp:posOffset>
                  </wp:positionV>
                  <wp:extent cx="2857500" cy="1704975"/>
                  <wp:effectExtent l="19050" t="19050" r="19050" b="28575"/>
                  <wp:wrapThrough wrapText="bothSides">
                    <wp:wrapPolygon edited="0">
                      <wp:start x="-144" y="-241"/>
                      <wp:lineTo x="-144" y="21721"/>
                      <wp:lineTo x="21600" y="21721"/>
                      <wp:lineTo x="21600" y="-241"/>
                      <wp:lineTo x="-144" y="-241"/>
                    </wp:wrapPolygon>
                  </wp:wrapThrough>
                  <wp:docPr id="46" name="Picture 46"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hart, scatter chart&#10;&#10;Description automatically generated"/>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459"/>
                          <a:stretch>
                            <a:fillRect/>
                          </a:stretch>
                        </pic:blipFill>
                        <pic:spPr bwMode="auto">
                          <a:xfrm>
                            <a:off x="0" y="0"/>
                            <a:ext cx="2857500" cy="1704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1648B" w:rsidRPr="00CF5E81">
              <w:rPr>
                <w:rFonts w:ascii="Times New Roman" w:hAnsi="Times New Roman"/>
                <w:b/>
                <w:noProof/>
                <w:sz w:val="20"/>
                <w:szCs w:val="20"/>
              </w:rPr>
              <w:drawing>
                <wp:anchor distT="0" distB="0" distL="114300" distR="114300" simplePos="0" relativeHeight="251675648" behindDoc="0" locked="0" layoutInCell="1" allowOverlap="1" wp14:anchorId="452047F0" wp14:editId="6FB86FA4">
                  <wp:simplePos x="0" y="0"/>
                  <wp:positionH relativeFrom="column">
                    <wp:posOffset>-49530</wp:posOffset>
                  </wp:positionH>
                  <wp:positionV relativeFrom="paragraph">
                    <wp:posOffset>161925</wp:posOffset>
                  </wp:positionV>
                  <wp:extent cx="2886075" cy="1898015"/>
                  <wp:effectExtent l="19050" t="19050" r="28575" b="26035"/>
                  <wp:wrapThrough wrapText="bothSides">
                    <wp:wrapPolygon edited="0">
                      <wp:start x="-143" y="-217"/>
                      <wp:lineTo x="-143" y="21679"/>
                      <wp:lineTo x="21671" y="21679"/>
                      <wp:lineTo x="21671" y="-217"/>
                      <wp:lineTo x="-143" y="-217"/>
                    </wp:wrapPolygon>
                  </wp:wrapThrough>
                  <wp:docPr id="44" name="Picture 44"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hart, scatter chart&#10;&#10;Description automatically generated"/>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108" b="1022"/>
                          <a:stretch>
                            <a:fillRect/>
                          </a:stretch>
                        </pic:blipFill>
                        <pic:spPr bwMode="auto">
                          <a:xfrm>
                            <a:off x="0" y="0"/>
                            <a:ext cx="2886075" cy="1898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2500" w:type="pct"/>
            <w:hideMark/>
          </w:tcPr>
          <w:p w14:paraId="66E4E117" w14:textId="05B7DAAA" w:rsidR="00AE5757" w:rsidRPr="00CF5E81" w:rsidRDefault="00306EB3" w:rsidP="00FE0966">
            <w:pP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88960" behindDoc="0" locked="0" layoutInCell="1" allowOverlap="1" wp14:anchorId="613343C2" wp14:editId="267E411D">
                      <wp:simplePos x="0" y="0"/>
                      <wp:positionH relativeFrom="column">
                        <wp:posOffset>57150</wp:posOffset>
                      </wp:positionH>
                      <wp:positionV relativeFrom="paragraph">
                        <wp:posOffset>2261870</wp:posOffset>
                      </wp:positionV>
                      <wp:extent cx="390525" cy="285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0504DA4" w14:textId="04893478"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h</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3343C2" id="Text Box 26" o:spid="_x0000_s1036" type="#_x0000_t202" style="position:absolute;margin-left:4.5pt;margin-top:178.1pt;width:30.7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" filled="f" stroked="f" strokeweight=".5pt">
                      <v:textbox>
                        <w:txbxContent>
                          <w:p w14:paraId="60504DA4" w14:textId="04893478"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h</w:t>
                            </w:r>
                            <w:r w:rsidRPr="0081648B">
                              <w:rPr>
                                <w:rFonts w:ascii="Times New Roman" w:hAnsi="Times New Roman"/>
                                <w:sz w:val="20"/>
                                <w:szCs w:val="20"/>
                              </w:rPr>
                              <w:t>)</w:t>
                            </w:r>
                          </w:p>
                        </w:txbxContent>
                      </v:textbox>
                    </v:shape>
                  </w:pict>
                </mc:Fallback>
              </mc:AlternateContent>
            </w:r>
            <w:r w:rsidRPr="00CF5E81">
              <w:rPr>
                <w:rFonts w:ascii="Times New Roman" w:hAnsi="Times New Roman"/>
                <w:noProof/>
                <w:sz w:val="20"/>
                <w:szCs w:val="20"/>
              </w:rPr>
              <mc:AlternateContent>
                <mc:Choice Requires="wps">
                  <w:drawing>
                    <wp:anchor distT="0" distB="0" distL="114300" distR="114300" simplePos="0" relativeHeight="251684864" behindDoc="0" locked="0" layoutInCell="1" allowOverlap="1" wp14:anchorId="23A80F9F" wp14:editId="47BAA0D6">
                      <wp:simplePos x="0" y="0"/>
                      <wp:positionH relativeFrom="column">
                        <wp:posOffset>19050</wp:posOffset>
                      </wp:positionH>
                      <wp:positionV relativeFrom="paragraph">
                        <wp:posOffset>166370</wp:posOffset>
                      </wp:positionV>
                      <wp:extent cx="390525"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6E2EFDED" w14:textId="1E714B24"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f</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A80F9F" id="Text Box 12" o:spid="_x0000_s1037" type="#_x0000_t202" style="position:absolute;margin-left:1.5pt;margin-top:13.1pt;width:30.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" filled="f" stroked="f" strokeweight=".5pt">
                      <v:textbox>
                        <w:txbxContent>
                          <w:p w14:paraId="6E2EFDED" w14:textId="1E714B24"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f</w:t>
                            </w:r>
                            <w:r w:rsidRPr="0081648B">
                              <w:rPr>
                                <w:rFonts w:ascii="Times New Roman" w:hAnsi="Times New Roman"/>
                                <w:sz w:val="20"/>
                                <w:szCs w:val="20"/>
                              </w:rPr>
                              <w:t>)</w:t>
                            </w:r>
                          </w:p>
                        </w:txbxContent>
                      </v:textbox>
                    </v:shape>
                  </w:pict>
                </mc:Fallback>
              </mc:AlternateContent>
            </w:r>
            <w:r w:rsidR="0081648B" w:rsidRPr="00CF5E81">
              <w:rPr>
                <w:rFonts w:ascii="Times New Roman" w:hAnsi="Times New Roman"/>
                <w:b/>
                <w:noProof/>
                <w:sz w:val="20"/>
                <w:szCs w:val="20"/>
              </w:rPr>
              <w:drawing>
                <wp:anchor distT="0" distB="0" distL="114300" distR="114300" simplePos="0" relativeHeight="251654139" behindDoc="0" locked="0" layoutInCell="1" allowOverlap="1" wp14:anchorId="16F7DFB0" wp14:editId="22521C19">
                  <wp:simplePos x="0" y="0"/>
                  <wp:positionH relativeFrom="column">
                    <wp:posOffset>-49530</wp:posOffset>
                  </wp:positionH>
                  <wp:positionV relativeFrom="paragraph">
                    <wp:posOffset>2228850</wp:posOffset>
                  </wp:positionV>
                  <wp:extent cx="2886075" cy="1689100"/>
                  <wp:effectExtent l="19050" t="19050" r="28575" b="25400"/>
                  <wp:wrapThrough wrapText="bothSides">
                    <wp:wrapPolygon edited="0">
                      <wp:start x="-143" y="-244"/>
                      <wp:lineTo x="-143" y="21681"/>
                      <wp:lineTo x="21671" y="21681"/>
                      <wp:lineTo x="21671" y="-244"/>
                      <wp:lineTo x="-143" y="-244"/>
                    </wp:wrapPolygon>
                  </wp:wrapThrough>
                  <wp:docPr id="47" name="Picture 47"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rt, scatter chart&#10;&#10;Description automatically generated"/>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1689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1648B" w:rsidRPr="00CF5E81">
              <w:rPr>
                <w:rFonts w:ascii="Times New Roman" w:hAnsi="Times New Roman"/>
                <w:b/>
                <w:noProof/>
                <w:sz w:val="20"/>
                <w:szCs w:val="20"/>
              </w:rPr>
              <w:drawing>
                <wp:anchor distT="0" distB="0" distL="114300" distR="114300" simplePos="0" relativeHeight="251676672" behindDoc="0" locked="0" layoutInCell="1" allowOverlap="1" wp14:anchorId="4FA98716" wp14:editId="3BF075A9">
                  <wp:simplePos x="0" y="0"/>
                  <wp:positionH relativeFrom="column">
                    <wp:posOffset>-38100</wp:posOffset>
                  </wp:positionH>
                  <wp:positionV relativeFrom="paragraph">
                    <wp:posOffset>152400</wp:posOffset>
                  </wp:positionV>
                  <wp:extent cx="2895600" cy="1907540"/>
                  <wp:effectExtent l="19050" t="19050" r="19050" b="16510"/>
                  <wp:wrapThrough wrapText="bothSides">
                    <wp:wrapPolygon edited="0">
                      <wp:start x="-142" y="-216"/>
                      <wp:lineTo x="-142" y="21571"/>
                      <wp:lineTo x="21600" y="21571"/>
                      <wp:lineTo x="21600" y="-216"/>
                      <wp:lineTo x="-142" y="-216"/>
                    </wp:wrapPolygon>
                  </wp:wrapThrough>
                  <wp:docPr id="45" name="Picture 45"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hart, scatter chart&#10;&#10;Description automatically generated"/>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558" b="1627"/>
                          <a:stretch>
                            <a:fillRect/>
                          </a:stretch>
                        </pic:blipFill>
                        <pic:spPr bwMode="auto">
                          <a:xfrm>
                            <a:off x="0" y="0"/>
                            <a:ext cx="2895600" cy="1907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r w:rsidR="00306EB3" w:rsidRPr="00CF5E81" w14:paraId="00C6B9F3" w14:textId="77777777" w:rsidTr="00306EB3">
        <w:trPr>
          <w:trHeight w:val="3556"/>
          <w:jc w:val="center"/>
        </w:trPr>
        <w:tc>
          <w:tcPr>
            <w:tcW w:w="2500" w:type="pct"/>
            <w:hideMark/>
          </w:tcPr>
          <w:p w14:paraId="7F026A5B" w14:textId="648B7EF7" w:rsidR="00AE5757" w:rsidRPr="00CF5E81" w:rsidRDefault="00306EB3" w:rsidP="00FE0966">
            <w:pP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91008" behindDoc="0" locked="0" layoutInCell="1" allowOverlap="1" wp14:anchorId="65CF3412" wp14:editId="4868C3C9">
                      <wp:simplePos x="0" y="0"/>
                      <wp:positionH relativeFrom="column">
                        <wp:posOffset>38100</wp:posOffset>
                      </wp:positionH>
                      <wp:positionV relativeFrom="paragraph">
                        <wp:posOffset>204470</wp:posOffset>
                      </wp:positionV>
                      <wp:extent cx="390525"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1EAE95C5" w14:textId="77993709"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i</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CF3412" id="Text Box 27" o:spid="_x0000_s1038" type="#_x0000_t202" style="position:absolute;margin-left:3pt;margin-top:16.1pt;width:30.7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" filled="f" stroked="f" strokeweight=".5pt">
                      <v:textbox>
                        <w:txbxContent>
                          <w:p w14:paraId="1EAE95C5" w14:textId="77993709"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i</w:t>
                            </w:r>
                            <w:r w:rsidRPr="0081648B">
                              <w:rPr>
                                <w:rFonts w:ascii="Times New Roman" w:hAnsi="Times New Roman"/>
                                <w:sz w:val="20"/>
                                <w:szCs w:val="20"/>
                              </w:rPr>
                              <w:t>)</w:t>
                            </w:r>
                          </w:p>
                        </w:txbxContent>
                      </v:textbox>
                    </v:shape>
                  </w:pict>
                </mc:Fallback>
              </mc:AlternateContent>
            </w:r>
            <w:r w:rsidRPr="00CF5E81">
              <w:rPr>
                <w:rFonts w:ascii="Times New Roman" w:hAnsi="Times New Roman"/>
                <w:b/>
                <w:noProof/>
                <w:sz w:val="20"/>
                <w:szCs w:val="20"/>
              </w:rPr>
              <w:drawing>
                <wp:anchor distT="0" distB="0" distL="114300" distR="114300" simplePos="0" relativeHeight="251653114" behindDoc="0" locked="0" layoutInCell="1" allowOverlap="1" wp14:anchorId="20ADD9AF" wp14:editId="11132C04">
                  <wp:simplePos x="0" y="0"/>
                  <wp:positionH relativeFrom="column">
                    <wp:posOffset>-49530</wp:posOffset>
                  </wp:positionH>
                  <wp:positionV relativeFrom="paragraph">
                    <wp:posOffset>161925</wp:posOffset>
                  </wp:positionV>
                  <wp:extent cx="2867025" cy="1894205"/>
                  <wp:effectExtent l="19050" t="19050" r="28575" b="10795"/>
                  <wp:wrapThrough wrapText="bothSides">
                    <wp:wrapPolygon edited="0">
                      <wp:start x="-144" y="-217"/>
                      <wp:lineTo x="-144" y="21506"/>
                      <wp:lineTo x="21672" y="21506"/>
                      <wp:lineTo x="21672" y="-217"/>
                      <wp:lineTo x="-144" y="-217"/>
                    </wp:wrapPolygon>
                  </wp:wrapThrough>
                  <wp:docPr id="48" name="Picture 48"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hart, scatter chart&#10;&#10;Description automatically generated"/>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7025" cy="18942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c>
          <w:tcPr>
            <w:tcW w:w="2500" w:type="pct"/>
            <w:hideMark/>
          </w:tcPr>
          <w:p w14:paraId="1AB7305A" w14:textId="5692AD4F" w:rsidR="00AE5757" w:rsidRPr="00CF5E81" w:rsidRDefault="00306EB3" w:rsidP="00FE0966">
            <w:pPr>
              <w:rPr>
                <w:rFonts w:ascii="Times New Roman" w:hAnsi="Times New Roman" w:cs="Times New Roman"/>
                <w:b/>
                <w:color w:val="FF0000"/>
                <w:sz w:val="20"/>
                <w:szCs w:val="20"/>
                <w:lang w:val="en-MY"/>
              </w:rPr>
            </w:pPr>
            <w:r w:rsidRPr="00CF5E81">
              <w:rPr>
                <w:rFonts w:ascii="Times New Roman" w:hAnsi="Times New Roman"/>
                <w:noProof/>
                <w:sz w:val="20"/>
                <w:szCs w:val="20"/>
              </w:rPr>
              <mc:AlternateContent>
                <mc:Choice Requires="wps">
                  <w:drawing>
                    <wp:anchor distT="0" distB="0" distL="114300" distR="114300" simplePos="0" relativeHeight="251693056" behindDoc="0" locked="0" layoutInCell="1" allowOverlap="1" wp14:anchorId="270C78D3" wp14:editId="0344F454">
                      <wp:simplePos x="0" y="0"/>
                      <wp:positionH relativeFrom="column">
                        <wp:posOffset>47625</wp:posOffset>
                      </wp:positionH>
                      <wp:positionV relativeFrom="paragraph">
                        <wp:posOffset>204470</wp:posOffset>
                      </wp:positionV>
                      <wp:extent cx="39052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0525" cy="285750"/>
                              </a:xfrm>
                              <a:prstGeom prst="rect">
                                <a:avLst/>
                              </a:prstGeom>
                              <a:noFill/>
                              <a:ln w="6350">
                                <a:noFill/>
                              </a:ln>
                            </wps:spPr>
                            <wps:txbx>
                              <w:txbxContent>
                                <w:p w14:paraId="4BE140EA" w14:textId="6F09F9C3"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j</w:t>
                                  </w:r>
                                  <w:r w:rsidRPr="0081648B">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0C78D3" id="Text Box 28" o:spid="_x0000_s1039" type="#_x0000_t202" style="position:absolute;margin-left:3.75pt;margin-top:16.1pt;width:30.7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" filled="f" stroked="f" strokeweight=".5pt">
                      <v:textbox>
                        <w:txbxContent>
                          <w:p w14:paraId="4BE140EA" w14:textId="6F09F9C3" w:rsidR="00FE0966" w:rsidRPr="0081648B" w:rsidRDefault="00FE0966" w:rsidP="00306EB3">
                            <w:pPr>
                              <w:rPr>
                                <w:rFonts w:ascii="Times New Roman" w:hAnsi="Times New Roman"/>
                                <w:sz w:val="20"/>
                                <w:szCs w:val="20"/>
                              </w:rPr>
                            </w:pPr>
                            <w:r w:rsidRPr="0081648B">
                              <w:rPr>
                                <w:rFonts w:ascii="Times New Roman" w:hAnsi="Times New Roman"/>
                                <w:sz w:val="20"/>
                                <w:szCs w:val="20"/>
                              </w:rPr>
                              <w:t>(</w:t>
                            </w:r>
                            <w:r>
                              <w:rPr>
                                <w:rFonts w:ascii="Times New Roman" w:hAnsi="Times New Roman"/>
                                <w:sz w:val="20"/>
                                <w:szCs w:val="20"/>
                              </w:rPr>
                              <w:t>j</w:t>
                            </w:r>
                            <w:r w:rsidRPr="0081648B">
                              <w:rPr>
                                <w:rFonts w:ascii="Times New Roman" w:hAnsi="Times New Roman"/>
                                <w:sz w:val="20"/>
                                <w:szCs w:val="20"/>
                              </w:rPr>
                              <w:t>)</w:t>
                            </w:r>
                          </w:p>
                        </w:txbxContent>
                      </v:textbox>
                    </v:shape>
                  </w:pict>
                </mc:Fallback>
              </mc:AlternateContent>
            </w:r>
            <w:r w:rsidRPr="00CF5E81">
              <w:rPr>
                <w:rFonts w:ascii="Times New Roman" w:hAnsi="Times New Roman"/>
                <w:b/>
                <w:noProof/>
                <w:sz w:val="20"/>
                <w:szCs w:val="20"/>
              </w:rPr>
              <w:drawing>
                <wp:anchor distT="0" distB="0" distL="114300" distR="114300" simplePos="0" relativeHeight="251652089" behindDoc="0" locked="0" layoutInCell="1" allowOverlap="1" wp14:anchorId="285A3B4B" wp14:editId="1882E0B4">
                  <wp:simplePos x="0" y="0"/>
                  <wp:positionH relativeFrom="column">
                    <wp:posOffset>-47625</wp:posOffset>
                  </wp:positionH>
                  <wp:positionV relativeFrom="paragraph">
                    <wp:posOffset>161925</wp:posOffset>
                  </wp:positionV>
                  <wp:extent cx="2867025" cy="1899920"/>
                  <wp:effectExtent l="19050" t="19050" r="28575" b="24130"/>
                  <wp:wrapThrough wrapText="bothSides">
                    <wp:wrapPolygon edited="0">
                      <wp:start x="-144" y="-217"/>
                      <wp:lineTo x="-144" y="21658"/>
                      <wp:lineTo x="21672" y="21658"/>
                      <wp:lineTo x="21672" y="-217"/>
                      <wp:lineTo x="-144" y="-217"/>
                    </wp:wrapPolygon>
                  </wp:wrapThrough>
                  <wp:docPr id="49" name="Picture 49" descr="Description: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hart, scatter chart&#10;&#10;Description automatically generated"/>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7025" cy="1899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2AD9FA05" w14:textId="174F793C" w:rsidR="00AE5757" w:rsidRPr="00297217" w:rsidRDefault="00AE5757" w:rsidP="00306EB3">
      <w:pPr>
        <w:spacing w:after="0" w:line="240" w:lineRule="auto"/>
        <w:ind w:left="851" w:hanging="851"/>
        <w:rPr>
          <w:rFonts w:ascii="Times New Roman" w:hAnsi="Times New Roman"/>
          <w:bCs/>
          <w:sz w:val="20"/>
        </w:rPr>
      </w:pPr>
      <w:r w:rsidRPr="00297217">
        <w:rPr>
          <w:rFonts w:ascii="Times New Roman" w:hAnsi="Times New Roman"/>
          <w:bCs/>
          <w:sz w:val="20"/>
        </w:rPr>
        <w:t>Figure 4</w:t>
      </w:r>
      <w:r>
        <w:rPr>
          <w:rFonts w:ascii="Times New Roman" w:hAnsi="Times New Roman"/>
          <w:bCs/>
          <w:sz w:val="20"/>
        </w:rPr>
        <w:t>.</w:t>
      </w:r>
      <w:r w:rsidRPr="00297217">
        <w:rPr>
          <w:rFonts w:ascii="Times New Roman" w:hAnsi="Times New Roman"/>
          <w:b/>
          <w:bCs/>
          <w:sz w:val="20"/>
        </w:rPr>
        <w:t xml:space="preserve"> </w:t>
      </w:r>
      <w:r w:rsidRPr="00297217">
        <w:rPr>
          <w:rFonts w:ascii="Times New Roman" w:hAnsi="Times New Roman"/>
          <w:bCs/>
          <w:sz w:val="20"/>
        </w:rPr>
        <w:t xml:space="preserve">Actual values against predicted values of properties of mangosteen in PLS and PCR predictive model, </w:t>
      </w:r>
      <w:r w:rsidRPr="007879B9">
        <w:rPr>
          <w:rFonts w:ascii="Times New Roman" w:hAnsi="Times New Roman"/>
          <w:bCs/>
          <w:sz w:val="20"/>
        </w:rPr>
        <w:t>(a) L* with PLS, (b) L* with PCR, (c) a* with PLS, (d) a* with PCR, (e) b* with PLS, (f) b* with PCR, (g) %Brix with PLS, (h) %Brix with PCR, (i) pH with PLS, (j) pH with PCR</w:t>
      </w:r>
    </w:p>
    <w:p w14:paraId="310BF9AF" w14:textId="77777777" w:rsidR="00AE5757" w:rsidRDefault="00AE5757" w:rsidP="00342040">
      <w:pPr>
        <w:pStyle w:val="Keywords"/>
        <w:spacing w:after="0"/>
        <w:ind w:left="0" w:right="66"/>
        <w:jc w:val="both"/>
        <w:rPr>
          <w:rFonts w:cs="Times New Roman"/>
          <w:b w:val="0"/>
          <w:bCs/>
          <w:lang w:val="en-GB"/>
        </w:rPr>
      </w:pPr>
    </w:p>
    <w:p w14:paraId="186B95B8" w14:textId="77777777" w:rsidR="001F6412" w:rsidRDefault="001F6412" w:rsidP="00342040">
      <w:pPr>
        <w:pStyle w:val="Keywords"/>
        <w:spacing w:after="0"/>
        <w:ind w:left="0" w:right="66"/>
        <w:jc w:val="center"/>
        <w:rPr>
          <w:rFonts w:cs="Times New Roman"/>
        </w:rPr>
      </w:pPr>
    </w:p>
    <w:p w14:paraId="58C16FDC" w14:textId="0FED29DC" w:rsidR="001F6412" w:rsidRDefault="001F6412" w:rsidP="00342040">
      <w:pPr>
        <w:pStyle w:val="Keywords"/>
        <w:spacing w:after="0"/>
        <w:ind w:left="0" w:right="66"/>
        <w:jc w:val="center"/>
        <w:rPr>
          <w:rFonts w:cs="Times New Roman"/>
        </w:rPr>
        <w:sectPr w:rsidR="001F6412" w:rsidSect="001F6412">
          <w:type w:val="continuous"/>
          <w:pgSz w:w="12240" w:h="15840" w:code="1"/>
          <w:pgMar w:top="1800" w:right="1469" w:bottom="1699" w:left="1440" w:header="706" w:footer="706" w:gutter="0"/>
          <w:pgNumType w:start="561"/>
          <w:cols w:space="708"/>
          <w:docGrid w:linePitch="360"/>
        </w:sectPr>
      </w:pPr>
    </w:p>
    <w:p w14:paraId="15A216A2" w14:textId="77777777" w:rsidR="00306EB3" w:rsidRPr="00686E93" w:rsidRDefault="00306EB3" w:rsidP="00306EB3">
      <w:pPr>
        <w:spacing w:after="0" w:line="240" w:lineRule="auto"/>
        <w:jc w:val="both"/>
        <w:rPr>
          <w:rFonts w:ascii="Times New Roman" w:hAnsi="Times New Roman"/>
          <w:b/>
          <w:bCs/>
          <w:color w:val="131413"/>
          <w:sz w:val="20"/>
          <w:szCs w:val="20"/>
        </w:rPr>
      </w:pPr>
      <w:r w:rsidRPr="00686E93">
        <w:rPr>
          <w:rFonts w:ascii="Times New Roman" w:hAnsi="Times New Roman"/>
          <w:b/>
          <w:bCs/>
          <w:color w:val="131413"/>
          <w:sz w:val="20"/>
          <w:szCs w:val="20"/>
        </w:rPr>
        <w:t>Model evaluation</w:t>
      </w:r>
    </w:p>
    <w:p w14:paraId="064AF243" w14:textId="77777777" w:rsidR="00306EB3" w:rsidRDefault="00306EB3" w:rsidP="00306EB3">
      <w:pPr>
        <w:spacing w:after="0" w:line="240" w:lineRule="auto"/>
        <w:jc w:val="both"/>
        <w:rPr>
          <w:rFonts w:ascii="Times New Roman" w:hAnsi="Times New Roman"/>
          <w:color w:val="131413"/>
          <w:sz w:val="20"/>
          <w:szCs w:val="20"/>
        </w:rPr>
      </w:pPr>
      <w:r>
        <w:rPr>
          <w:rFonts w:ascii="Times New Roman" w:hAnsi="Times New Roman"/>
          <w:color w:val="131413"/>
          <w:sz w:val="20"/>
          <w:szCs w:val="20"/>
        </w:rPr>
        <w:t>The indicators for determining the performance prediction models in this experiment were R</w:t>
      </w:r>
      <w:r>
        <w:rPr>
          <w:rFonts w:ascii="Times New Roman" w:hAnsi="Times New Roman"/>
          <w:color w:val="131413"/>
          <w:sz w:val="20"/>
          <w:szCs w:val="20"/>
          <w:vertAlign w:val="superscript"/>
        </w:rPr>
        <w:t>2</w:t>
      </w:r>
      <w:r>
        <w:rPr>
          <w:rFonts w:ascii="Times New Roman" w:hAnsi="Times New Roman"/>
          <w:color w:val="131413"/>
          <w:sz w:val="20"/>
          <w:szCs w:val="20"/>
        </w:rPr>
        <w:t xml:space="preserve"> and RMSE [39]. R</w:t>
      </w:r>
      <w:r>
        <w:rPr>
          <w:rFonts w:ascii="Times New Roman" w:hAnsi="Times New Roman"/>
          <w:color w:val="131413"/>
          <w:sz w:val="20"/>
          <w:szCs w:val="20"/>
          <w:vertAlign w:val="superscript"/>
        </w:rPr>
        <w:t>2</w:t>
      </w:r>
      <w:r>
        <w:rPr>
          <w:rFonts w:ascii="Times New Roman" w:hAnsi="Times New Roman"/>
          <w:color w:val="131413"/>
          <w:sz w:val="20"/>
          <w:szCs w:val="20"/>
        </w:rPr>
        <w:t xml:space="preserve"> is the coefficient of determination, representing the percentages of the explained variance of the result in the dataset. Root mean square error </w:t>
      </w:r>
      <w:r>
        <w:rPr>
          <w:rFonts w:ascii="Times New Roman" w:hAnsi="Times New Roman"/>
          <w:color w:val="131413"/>
          <w:sz w:val="20"/>
          <w:szCs w:val="20"/>
        </w:rPr>
        <w:t>(RMSE) is used to measure the prediction error of the model [41]. The prediction performance will be better when there is a high coefficient of determination, and low root means square error. Table 5 shows the evaluation results for the predictive models using PLS and PCR in determining the attributes of mangosteen.</w:t>
      </w:r>
    </w:p>
    <w:p w14:paraId="266C09AF" w14:textId="77777777" w:rsidR="00306EB3" w:rsidRDefault="00306EB3" w:rsidP="00306EB3">
      <w:pPr>
        <w:spacing w:after="0" w:line="240" w:lineRule="auto"/>
        <w:jc w:val="both"/>
        <w:rPr>
          <w:rFonts w:ascii="Times New Roman" w:hAnsi="Times New Roman"/>
          <w:bCs/>
          <w:sz w:val="20"/>
          <w:szCs w:val="20"/>
        </w:rPr>
      </w:pPr>
      <w:r>
        <w:rPr>
          <w:rFonts w:ascii="Times New Roman" w:hAnsi="Times New Roman"/>
          <w:bCs/>
          <w:sz w:val="20"/>
          <w:szCs w:val="20"/>
        </w:rPr>
        <w:lastRenderedPageBreak/>
        <w:t>Table 5 shows L*'s prediction accuracy with the PCR predictive model was very low (R</w:t>
      </w:r>
      <w:r>
        <w:rPr>
          <w:rFonts w:ascii="Times New Roman" w:hAnsi="Times New Roman"/>
          <w:bCs/>
          <w:sz w:val="20"/>
          <w:szCs w:val="20"/>
          <w:vertAlign w:val="superscript"/>
        </w:rPr>
        <w:t>2</w:t>
      </w:r>
      <w:r>
        <w:rPr>
          <w:rFonts w:ascii="Times New Roman" w:hAnsi="Times New Roman"/>
          <w:bCs/>
          <w:sz w:val="20"/>
          <w:szCs w:val="20"/>
        </w:rPr>
        <w:t xml:space="preserve"> = 0.253). PLS predictive model was slightly better (R</w:t>
      </w:r>
      <w:r>
        <w:rPr>
          <w:rFonts w:ascii="Times New Roman" w:hAnsi="Times New Roman"/>
          <w:bCs/>
          <w:sz w:val="20"/>
          <w:szCs w:val="20"/>
          <w:vertAlign w:val="superscript"/>
        </w:rPr>
        <w:t>2</w:t>
      </w:r>
      <w:r>
        <w:rPr>
          <w:rFonts w:ascii="Times New Roman" w:hAnsi="Times New Roman"/>
          <w:bCs/>
          <w:sz w:val="20"/>
          <w:szCs w:val="20"/>
        </w:rPr>
        <w:t xml:space="preserve"> = 0.286) than the PCR predictive model but it still was not feasible to predict L*. The prediction results for a* was even lower than L*. The results of PLS and PCR predictive model for a* were (R</w:t>
      </w:r>
      <w:r>
        <w:rPr>
          <w:rFonts w:ascii="Times New Roman" w:hAnsi="Times New Roman"/>
          <w:bCs/>
          <w:sz w:val="20"/>
          <w:szCs w:val="20"/>
          <w:vertAlign w:val="superscript"/>
        </w:rPr>
        <w:t>2</w:t>
      </w:r>
      <w:r>
        <w:rPr>
          <w:rFonts w:ascii="Times New Roman" w:hAnsi="Times New Roman"/>
          <w:bCs/>
          <w:sz w:val="20"/>
          <w:szCs w:val="20"/>
        </w:rPr>
        <w:t xml:space="preserve"> = 0.155) and (R</w:t>
      </w:r>
      <w:r>
        <w:rPr>
          <w:rFonts w:ascii="Times New Roman" w:hAnsi="Times New Roman"/>
          <w:bCs/>
          <w:sz w:val="20"/>
          <w:szCs w:val="20"/>
          <w:vertAlign w:val="superscript"/>
        </w:rPr>
        <w:t>2</w:t>
      </w:r>
      <w:r>
        <w:rPr>
          <w:rFonts w:ascii="Times New Roman" w:hAnsi="Times New Roman"/>
          <w:bCs/>
          <w:sz w:val="20"/>
          <w:szCs w:val="20"/>
        </w:rPr>
        <w:t xml:space="preserve"> = 0.165), respectively. The prediction results of the b* with PLS predictive model was over 50% of the coefficient of determination (R</w:t>
      </w:r>
      <w:r>
        <w:rPr>
          <w:rFonts w:ascii="Times New Roman" w:hAnsi="Times New Roman"/>
          <w:bCs/>
          <w:sz w:val="20"/>
          <w:szCs w:val="20"/>
          <w:vertAlign w:val="superscript"/>
        </w:rPr>
        <w:t>2</w:t>
      </w:r>
      <w:r>
        <w:rPr>
          <w:rFonts w:ascii="Times New Roman" w:hAnsi="Times New Roman"/>
          <w:bCs/>
          <w:sz w:val="20"/>
          <w:szCs w:val="20"/>
        </w:rPr>
        <w:t xml:space="preserve"> &gt; 0.5), but the RMSE was high. It is </w:t>
      </w:r>
      <w:r>
        <w:rPr>
          <w:rFonts w:ascii="Times New Roman" w:hAnsi="Times New Roman"/>
          <w:bCs/>
          <w:sz w:val="20"/>
          <w:szCs w:val="20"/>
        </w:rPr>
        <w:t>still not applicable in predicting the b* value as the prediction error was too high. The prediction results of pH for PLS regression were slightly better than PCR regression. The coefficient of determination obtained from PLS for the training set was 0.332 and RMSE of 0.286, while the coefficient of determination obtained from PCR for the testing set was 0.329 and RMSE of 0.390. Hence, the PLS model performed slightly better than PCR in predicting pH.</w:t>
      </w:r>
    </w:p>
    <w:p w14:paraId="4B1E88B7" w14:textId="77777777" w:rsidR="0071222E" w:rsidRDefault="0071222E" w:rsidP="00306EB3">
      <w:pPr>
        <w:spacing w:after="0" w:line="240" w:lineRule="auto"/>
        <w:jc w:val="both"/>
        <w:rPr>
          <w:rFonts w:ascii="Times New Roman" w:hAnsi="Times New Roman"/>
          <w:bCs/>
          <w:sz w:val="20"/>
          <w:szCs w:val="20"/>
        </w:rPr>
        <w:sectPr w:rsidR="0071222E" w:rsidSect="00342040">
          <w:type w:val="continuous"/>
          <w:pgSz w:w="12240" w:h="15840" w:code="1"/>
          <w:pgMar w:top="1800" w:right="1469" w:bottom="1699" w:left="1440" w:header="706" w:footer="706" w:gutter="0"/>
          <w:pgNumType w:start="561"/>
          <w:cols w:num="2" w:space="708"/>
          <w:docGrid w:linePitch="360"/>
        </w:sectPr>
      </w:pPr>
    </w:p>
    <w:p w14:paraId="2974C29A" w14:textId="11F47D1C" w:rsidR="0071222E" w:rsidRDefault="0071222E" w:rsidP="00306EB3">
      <w:pPr>
        <w:spacing w:after="0" w:line="240" w:lineRule="auto"/>
        <w:jc w:val="both"/>
        <w:rPr>
          <w:rFonts w:ascii="Times New Roman" w:hAnsi="Times New Roman"/>
          <w:bCs/>
          <w:sz w:val="20"/>
          <w:szCs w:val="20"/>
        </w:rPr>
      </w:pPr>
    </w:p>
    <w:p w14:paraId="4874F0E7" w14:textId="77777777" w:rsidR="0071222E" w:rsidRDefault="0071222E" w:rsidP="00306EB3">
      <w:pPr>
        <w:spacing w:after="0" w:line="240" w:lineRule="auto"/>
        <w:jc w:val="both"/>
        <w:rPr>
          <w:rFonts w:ascii="Times New Roman" w:hAnsi="Times New Roman"/>
          <w:bCs/>
          <w:sz w:val="20"/>
          <w:szCs w:val="20"/>
        </w:rPr>
      </w:pPr>
    </w:p>
    <w:p w14:paraId="494A98C5" w14:textId="77777777" w:rsidR="0071222E" w:rsidRDefault="0071222E" w:rsidP="0071222E">
      <w:pPr>
        <w:tabs>
          <w:tab w:val="left" w:pos="975"/>
        </w:tabs>
        <w:spacing w:after="0" w:line="240" w:lineRule="auto"/>
        <w:jc w:val="center"/>
        <w:rPr>
          <w:rFonts w:ascii="Times New Roman" w:hAnsi="Times New Roman"/>
          <w:bCs/>
          <w:sz w:val="20"/>
          <w:szCs w:val="20"/>
        </w:rPr>
      </w:pPr>
      <w:r w:rsidRPr="007879B9">
        <w:rPr>
          <w:rFonts w:ascii="Times New Roman" w:hAnsi="Times New Roman"/>
          <w:bCs/>
          <w:sz w:val="20"/>
          <w:szCs w:val="20"/>
        </w:rPr>
        <w:t>Table 5.</w:t>
      </w:r>
      <w:r w:rsidRPr="00CF5E81">
        <w:rPr>
          <w:rFonts w:ascii="Times New Roman" w:hAnsi="Times New Roman"/>
          <w:b/>
          <w:bCs/>
          <w:sz w:val="20"/>
          <w:szCs w:val="20"/>
        </w:rPr>
        <w:t xml:space="preserve"> </w:t>
      </w:r>
      <w:r w:rsidRPr="00CF5E81">
        <w:rPr>
          <w:rFonts w:ascii="Times New Roman" w:hAnsi="Times New Roman"/>
          <w:bCs/>
          <w:sz w:val="20"/>
          <w:szCs w:val="20"/>
        </w:rPr>
        <w:t>Regression results for attributes of mangosteen by using PLS and PCR</w:t>
      </w:r>
    </w:p>
    <w:p w14:paraId="4DD3A903" w14:textId="77777777" w:rsidR="0071222E" w:rsidRPr="00CF5E81" w:rsidRDefault="0071222E" w:rsidP="0071222E">
      <w:pPr>
        <w:tabs>
          <w:tab w:val="left" w:pos="975"/>
        </w:tabs>
        <w:spacing w:after="0" w:line="240" w:lineRule="auto"/>
        <w:jc w:val="center"/>
        <w:rPr>
          <w:rFonts w:ascii="Times New Roman" w:hAnsi="Times New Roman"/>
          <w:b/>
          <w:bCs/>
          <w:sz w:val="20"/>
          <w:szCs w:val="20"/>
        </w:rPr>
      </w:pPr>
    </w:p>
    <w:tbl>
      <w:tblPr>
        <w:tblW w:w="5000" w:type="pct"/>
        <w:tblLook w:val="04A0" w:firstRow="1" w:lastRow="0" w:firstColumn="1" w:lastColumn="0" w:noHBand="0" w:noVBand="1"/>
      </w:tblPr>
      <w:tblGrid>
        <w:gridCol w:w="2442"/>
        <w:gridCol w:w="2443"/>
        <w:gridCol w:w="2292"/>
        <w:gridCol w:w="2154"/>
      </w:tblGrid>
      <w:tr w:rsidR="0071222E" w:rsidRPr="00CF5E81" w14:paraId="4B686DDE" w14:textId="77777777" w:rsidTr="00FE0966">
        <w:trPr>
          <w:trHeight w:val="644"/>
        </w:trPr>
        <w:tc>
          <w:tcPr>
            <w:tcW w:w="1309" w:type="pct"/>
            <w:tcBorders>
              <w:top w:val="single" w:sz="4" w:space="0" w:color="auto"/>
              <w:left w:val="nil"/>
              <w:bottom w:val="single" w:sz="4" w:space="0" w:color="auto"/>
              <w:right w:val="nil"/>
            </w:tcBorders>
            <w:noWrap/>
            <w:vAlign w:val="center"/>
            <w:hideMark/>
          </w:tcPr>
          <w:p w14:paraId="4C07C410" w14:textId="77777777" w:rsidR="0071222E" w:rsidRPr="000E70DA" w:rsidRDefault="0071222E" w:rsidP="00FE0966">
            <w:pPr>
              <w:spacing w:after="0" w:line="240" w:lineRule="auto"/>
              <w:jc w:val="center"/>
              <w:rPr>
                <w:rFonts w:ascii="Times New Roman" w:hAnsi="Times New Roman"/>
                <w:b/>
                <w:bCs/>
                <w:color w:val="000000"/>
                <w:sz w:val="20"/>
                <w:szCs w:val="20"/>
              </w:rPr>
            </w:pPr>
            <w:r w:rsidRPr="000E70DA">
              <w:rPr>
                <w:rFonts w:ascii="Times New Roman" w:hAnsi="Times New Roman"/>
                <w:b/>
                <w:bCs/>
                <w:sz w:val="20"/>
                <w:szCs w:val="20"/>
              </w:rPr>
              <w:t>Quality Attribute</w:t>
            </w:r>
          </w:p>
        </w:tc>
        <w:tc>
          <w:tcPr>
            <w:tcW w:w="1309" w:type="pct"/>
            <w:tcBorders>
              <w:top w:val="single" w:sz="4" w:space="0" w:color="auto"/>
              <w:left w:val="nil"/>
              <w:bottom w:val="single" w:sz="4" w:space="0" w:color="auto"/>
              <w:right w:val="nil"/>
            </w:tcBorders>
            <w:noWrap/>
            <w:vAlign w:val="center"/>
            <w:hideMark/>
          </w:tcPr>
          <w:p w14:paraId="60F969D6" w14:textId="77777777" w:rsidR="0071222E" w:rsidRPr="000E70DA" w:rsidRDefault="0071222E" w:rsidP="00FE0966">
            <w:pPr>
              <w:spacing w:after="0" w:line="240" w:lineRule="auto"/>
              <w:jc w:val="center"/>
              <w:rPr>
                <w:rFonts w:ascii="Times New Roman" w:hAnsi="Times New Roman"/>
                <w:b/>
                <w:bCs/>
                <w:color w:val="000000"/>
                <w:sz w:val="20"/>
                <w:szCs w:val="20"/>
              </w:rPr>
            </w:pPr>
            <w:r w:rsidRPr="000E70DA">
              <w:rPr>
                <w:rFonts w:ascii="Times New Roman" w:hAnsi="Times New Roman"/>
                <w:b/>
                <w:bCs/>
                <w:sz w:val="20"/>
                <w:szCs w:val="20"/>
              </w:rPr>
              <w:t>Methods</w:t>
            </w:r>
          </w:p>
        </w:tc>
        <w:tc>
          <w:tcPr>
            <w:tcW w:w="1228" w:type="pct"/>
            <w:tcBorders>
              <w:top w:val="single" w:sz="4" w:space="0" w:color="auto"/>
              <w:left w:val="nil"/>
              <w:bottom w:val="single" w:sz="4" w:space="0" w:color="auto"/>
              <w:right w:val="nil"/>
            </w:tcBorders>
            <w:vAlign w:val="center"/>
            <w:hideMark/>
          </w:tcPr>
          <w:p w14:paraId="5B5E1048" w14:textId="77777777" w:rsidR="0071222E" w:rsidRDefault="0071222E" w:rsidP="00FE0966">
            <w:pPr>
              <w:spacing w:after="0" w:line="240" w:lineRule="auto"/>
              <w:jc w:val="center"/>
              <w:rPr>
                <w:rFonts w:ascii="Times New Roman" w:hAnsi="Times New Roman"/>
                <w:b/>
                <w:bCs/>
                <w:sz w:val="20"/>
                <w:szCs w:val="20"/>
              </w:rPr>
            </w:pPr>
            <w:r w:rsidRPr="000E70DA">
              <w:rPr>
                <w:rFonts w:ascii="Times New Roman" w:hAnsi="Times New Roman"/>
                <w:b/>
                <w:bCs/>
                <w:sz w:val="20"/>
                <w:szCs w:val="20"/>
              </w:rPr>
              <w:t>R</w:t>
            </w:r>
            <w:r w:rsidRPr="000E70DA">
              <w:rPr>
                <w:rFonts w:ascii="Times New Roman" w:hAnsi="Times New Roman"/>
                <w:b/>
                <w:bCs/>
                <w:sz w:val="20"/>
                <w:szCs w:val="20"/>
                <w:vertAlign w:val="superscript"/>
              </w:rPr>
              <w:t>2</w:t>
            </w:r>
            <w:r w:rsidRPr="000E70DA">
              <w:rPr>
                <w:rFonts w:ascii="Times New Roman" w:hAnsi="Times New Roman"/>
                <w:b/>
                <w:bCs/>
                <w:sz w:val="20"/>
                <w:szCs w:val="20"/>
              </w:rPr>
              <w:t xml:space="preserve"> </w:t>
            </w:r>
          </w:p>
          <w:p w14:paraId="42A37651" w14:textId="77777777" w:rsidR="0071222E" w:rsidRPr="000E70DA" w:rsidRDefault="0071222E" w:rsidP="00FE0966">
            <w:pPr>
              <w:spacing w:after="0" w:line="240" w:lineRule="auto"/>
              <w:jc w:val="center"/>
              <w:rPr>
                <w:rFonts w:ascii="Times New Roman" w:hAnsi="Times New Roman"/>
                <w:b/>
                <w:bCs/>
                <w:color w:val="000000"/>
                <w:sz w:val="20"/>
                <w:szCs w:val="20"/>
              </w:rPr>
            </w:pPr>
            <w:r w:rsidRPr="000E70DA">
              <w:rPr>
                <w:rFonts w:ascii="Times New Roman" w:hAnsi="Times New Roman"/>
                <w:b/>
                <w:bCs/>
                <w:sz w:val="20"/>
                <w:szCs w:val="20"/>
              </w:rPr>
              <w:t>(Training &amp; Testing)</w:t>
            </w:r>
          </w:p>
        </w:tc>
        <w:tc>
          <w:tcPr>
            <w:tcW w:w="1154" w:type="pct"/>
            <w:tcBorders>
              <w:top w:val="single" w:sz="4" w:space="0" w:color="auto"/>
              <w:left w:val="nil"/>
              <w:bottom w:val="single" w:sz="4" w:space="0" w:color="auto"/>
              <w:right w:val="nil"/>
            </w:tcBorders>
            <w:vAlign w:val="center"/>
            <w:hideMark/>
          </w:tcPr>
          <w:p w14:paraId="13FEEB4D" w14:textId="77777777" w:rsidR="0071222E" w:rsidRDefault="0071222E" w:rsidP="00FE0966">
            <w:pPr>
              <w:spacing w:after="0" w:line="240" w:lineRule="auto"/>
              <w:jc w:val="center"/>
              <w:rPr>
                <w:rFonts w:ascii="Times New Roman" w:hAnsi="Times New Roman"/>
                <w:b/>
                <w:bCs/>
                <w:sz w:val="20"/>
                <w:szCs w:val="20"/>
              </w:rPr>
            </w:pPr>
            <w:r w:rsidRPr="000E70DA">
              <w:rPr>
                <w:rFonts w:ascii="Times New Roman" w:hAnsi="Times New Roman"/>
                <w:b/>
                <w:bCs/>
                <w:sz w:val="20"/>
                <w:szCs w:val="20"/>
              </w:rPr>
              <w:t xml:space="preserve">RMSE </w:t>
            </w:r>
          </w:p>
          <w:p w14:paraId="3595B5B3" w14:textId="77777777" w:rsidR="0071222E" w:rsidRPr="000E70DA" w:rsidRDefault="0071222E" w:rsidP="00FE0966">
            <w:pPr>
              <w:spacing w:after="0" w:line="240" w:lineRule="auto"/>
              <w:jc w:val="center"/>
              <w:rPr>
                <w:rFonts w:ascii="Times New Roman" w:hAnsi="Times New Roman"/>
                <w:b/>
                <w:bCs/>
                <w:color w:val="000000"/>
                <w:sz w:val="20"/>
                <w:szCs w:val="20"/>
              </w:rPr>
            </w:pPr>
            <w:r w:rsidRPr="000E70DA">
              <w:rPr>
                <w:rFonts w:ascii="Times New Roman" w:hAnsi="Times New Roman"/>
                <w:b/>
                <w:bCs/>
                <w:sz w:val="20"/>
                <w:szCs w:val="20"/>
              </w:rPr>
              <w:t>(Training &amp; Testing)</w:t>
            </w:r>
          </w:p>
        </w:tc>
      </w:tr>
      <w:tr w:rsidR="0071222E" w:rsidRPr="00CF5E81" w14:paraId="043D93C3" w14:textId="77777777" w:rsidTr="00FE0966">
        <w:trPr>
          <w:trHeight w:val="488"/>
        </w:trPr>
        <w:tc>
          <w:tcPr>
            <w:tcW w:w="1309" w:type="pct"/>
            <w:tcBorders>
              <w:top w:val="single" w:sz="4" w:space="0" w:color="auto"/>
              <w:left w:val="nil"/>
              <w:bottom w:val="nil"/>
              <w:right w:val="nil"/>
            </w:tcBorders>
            <w:noWrap/>
            <w:vAlign w:val="center"/>
            <w:hideMark/>
          </w:tcPr>
          <w:p w14:paraId="004BAF53" w14:textId="77777777" w:rsidR="0071222E" w:rsidRPr="00CF5E81" w:rsidRDefault="0071222E" w:rsidP="00FE0966">
            <w:pPr>
              <w:spacing w:after="0" w:line="240" w:lineRule="auto"/>
              <w:jc w:val="center"/>
              <w:rPr>
                <w:rFonts w:ascii="Times New Roman" w:hAnsi="Times New Roman"/>
                <w:sz w:val="20"/>
                <w:szCs w:val="20"/>
              </w:rPr>
            </w:pPr>
            <w:r w:rsidRPr="00CF5E81">
              <w:rPr>
                <w:rFonts w:ascii="Times New Roman" w:hAnsi="Times New Roman"/>
                <w:sz w:val="20"/>
                <w:szCs w:val="20"/>
              </w:rPr>
              <w:t>L*</w:t>
            </w:r>
          </w:p>
        </w:tc>
        <w:tc>
          <w:tcPr>
            <w:tcW w:w="1309" w:type="pct"/>
            <w:tcBorders>
              <w:top w:val="single" w:sz="4" w:space="0" w:color="auto"/>
              <w:left w:val="nil"/>
              <w:bottom w:val="nil"/>
              <w:right w:val="nil"/>
            </w:tcBorders>
            <w:noWrap/>
            <w:vAlign w:val="center"/>
          </w:tcPr>
          <w:p w14:paraId="7291B62D" w14:textId="77777777" w:rsidR="0071222E" w:rsidRPr="0050656B" w:rsidRDefault="0071222E" w:rsidP="00FE0966">
            <w:pPr>
              <w:pStyle w:val="TableParagraph"/>
              <w:spacing w:before="0"/>
              <w:jc w:val="center"/>
              <w:rPr>
                <w:sz w:val="20"/>
                <w:szCs w:val="20"/>
              </w:rPr>
            </w:pPr>
            <w:r w:rsidRPr="00CF5E81">
              <w:rPr>
                <w:sz w:val="20"/>
                <w:szCs w:val="20"/>
              </w:rPr>
              <w:t>PLS regression</w:t>
            </w:r>
          </w:p>
          <w:p w14:paraId="5B06D0F0"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tcBorders>
              <w:top w:val="single" w:sz="4" w:space="0" w:color="auto"/>
              <w:left w:val="nil"/>
              <w:bottom w:val="nil"/>
              <w:right w:val="nil"/>
            </w:tcBorders>
            <w:vAlign w:val="center"/>
          </w:tcPr>
          <w:p w14:paraId="2F8A6154" w14:textId="77777777" w:rsidR="0071222E" w:rsidRPr="0050656B" w:rsidRDefault="0071222E" w:rsidP="00FE0966">
            <w:pPr>
              <w:pStyle w:val="TableParagraph"/>
              <w:spacing w:before="0"/>
              <w:jc w:val="center"/>
              <w:rPr>
                <w:sz w:val="20"/>
                <w:szCs w:val="20"/>
              </w:rPr>
            </w:pPr>
            <w:r w:rsidRPr="00CF5E81">
              <w:rPr>
                <w:sz w:val="20"/>
                <w:szCs w:val="20"/>
              </w:rPr>
              <w:t>0.286 &amp; 0.245</w:t>
            </w:r>
          </w:p>
          <w:p w14:paraId="6AC49AB2"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0.253 &amp; 0.291</w:t>
            </w:r>
          </w:p>
        </w:tc>
        <w:tc>
          <w:tcPr>
            <w:tcW w:w="1154" w:type="pct"/>
            <w:tcBorders>
              <w:top w:val="single" w:sz="4" w:space="0" w:color="auto"/>
              <w:left w:val="nil"/>
              <w:bottom w:val="nil"/>
              <w:right w:val="nil"/>
            </w:tcBorders>
            <w:vAlign w:val="center"/>
          </w:tcPr>
          <w:p w14:paraId="136F8DF0" w14:textId="77777777" w:rsidR="0071222E" w:rsidRPr="00CF5E81" w:rsidRDefault="0071222E" w:rsidP="00FE0966">
            <w:pPr>
              <w:pStyle w:val="TableParagraph"/>
              <w:spacing w:before="0"/>
              <w:jc w:val="center"/>
              <w:rPr>
                <w:sz w:val="20"/>
                <w:szCs w:val="20"/>
              </w:rPr>
            </w:pPr>
            <w:r w:rsidRPr="00CF5E81">
              <w:rPr>
                <w:sz w:val="20"/>
                <w:szCs w:val="20"/>
              </w:rPr>
              <w:t>3.857 &amp; 4.007</w:t>
            </w:r>
          </w:p>
          <w:p w14:paraId="39A4D9A0"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3.950 &amp; 3.738</w:t>
            </w:r>
          </w:p>
        </w:tc>
      </w:tr>
      <w:tr w:rsidR="0071222E" w:rsidRPr="00CF5E81" w14:paraId="578F66FA" w14:textId="77777777" w:rsidTr="00FE0966">
        <w:trPr>
          <w:trHeight w:val="292"/>
        </w:trPr>
        <w:tc>
          <w:tcPr>
            <w:tcW w:w="1309" w:type="pct"/>
            <w:noWrap/>
            <w:vAlign w:val="center"/>
            <w:hideMark/>
          </w:tcPr>
          <w:p w14:paraId="495A6200"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a*</w:t>
            </w:r>
          </w:p>
        </w:tc>
        <w:tc>
          <w:tcPr>
            <w:tcW w:w="1309" w:type="pct"/>
            <w:noWrap/>
            <w:vAlign w:val="center"/>
          </w:tcPr>
          <w:p w14:paraId="2B6E82C0" w14:textId="77777777" w:rsidR="0071222E" w:rsidRPr="0050656B" w:rsidRDefault="0071222E" w:rsidP="00FE0966">
            <w:pPr>
              <w:pStyle w:val="TableParagraph"/>
              <w:spacing w:before="0"/>
              <w:jc w:val="center"/>
              <w:rPr>
                <w:sz w:val="20"/>
                <w:szCs w:val="20"/>
              </w:rPr>
            </w:pPr>
            <w:r w:rsidRPr="00CF5E81">
              <w:rPr>
                <w:sz w:val="20"/>
                <w:szCs w:val="20"/>
              </w:rPr>
              <w:t>PLS regression</w:t>
            </w:r>
          </w:p>
          <w:p w14:paraId="499AD70B"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54388BEC" w14:textId="77777777" w:rsidR="0071222E" w:rsidRPr="0050656B" w:rsidRDefault="0071222E" w:rsidP="00FE0966">
            <w:pPr>
              <w:pStyle w:val="TableParagraph"/>
              <w:spacing w:before="0"/>
              <w:jc w:val="center"/>
              <w:rPr>
                <w:sz w:val="20"/>
                <w:szCs w:val="20"/>
              </w:rPr>
            </w:pPr>
            <w:r w:rsidRPr="00CF5E81">
              <w:rPr>
                <w:sz w:val="20"/>
                <w:szCs w:val="20"/>
              </w:rPr>
              <w:t>0.155 &amp; 0.143</w:t>
            </w:r>
          </w:p>
          <w:p w14:paraId="185CCF27"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0.165 &amp; 0.127</w:t>
            </w:r>
          </w:p>
        </w:tc>
        <w:tc>
          <w:tcPr>
            <w:tcW w:w="1154" w:type="pct"/>
            <w:vAlign w:val="center"/>
          </w:tcPr>
          <w:p w14:paraId="3B83CCA8" w14:textId="77777777" w:rsidR="0071222E" w:rsidRPr="00CF5E81" w:rsidRDefault="0071222E" w:rsidP="00FE0966">
            <w:pPr>
              <w:pStyle w:val="TableParagraph"/>
              <w:spacing w:before="0"/>
              <w:jc w:val="center"/>
              <w:rPr>
                <w:sz w:val="20"/>
                <w:szCs w:val="20"/>
              </w:rPr>
            </w:pPr>
            <w:r w:rsidRPr="00CF5E81">
              <w:rPr>
                <w:sz w:val="20"/>
                <w:szCs w:val="20"/>
              </w:rPr>
              <w:t>2.315 &amp; 2.347</w:t>
            </w:r>
          </w:p>
          <w:p w14:paraId="4A4F196E"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2.323 &amp; 2.379</w:t>
            </w:r>
          </w:p>
        </w:tc>
      </w:tr>
      <w:tr w:rsidR="0071222E" w:rsidRPr="00CF5E81" w14:paraId="0966696D" w14:textId="77777777" w:rsidTr="00FE0966">
        <w:trPr>
          <w:trHeight w:val="80"/>
        </w:trPr>
        <w:tc>
          <w:tcPr>
            <w:tcW w:w="1309" w:type="pct"/>
            <w:noWrap/>
            <w:vAlign w:val="center"/>
            <w:hideMark/>
          </w:tcPr>
          <w:p w14:paraId="336E72BE"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b*</w:t>
            </w:r>
          </w:p>
        </w:tc>
        <w:tc>
          <w:tcPr>
            <w:tcW w:w="1309" w:type="pct"/>
            <w:noWrap/>
            <w:vAlign w:val="center"/>
          </w:tcPr>
          <w:p w14:paraId="2F34A869" w14:textId="77777777" w:rsidR="0071222E" w:rsidRPr="0050656B" w:rsidRDefault="0071222E" w:rsidP="00FE0966">
            <w:pPr>
              <w:pStyle w:val="TableParagraph"/>
              <w:spacing w:before="0"/>
              <w:jc w:val="center"/>
              <w:rPr>
                <w:sz w:val="20"/>
                <w:szCs w:val="20"/>
              </w:rPr>
            </w:pPr>
            <w:r w:rsidRPr="00CF5E81">
              <w:rPr>
                <w:sz w:val="20"/>
                <w:szCs w:val="20"/>
              </w:rPr>
              <w:t>PLS regression</w:t>
            </w:r>
          </w:p>
          <w:p w14:paraId="122D7F44"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7678133D" w14:textId="77777777" w:rsidR="0071222E" w:rsidRPr="0050656B" w:rsidRDefault="0071222E" w:rsidP="00FE0966">
            <w:pPr>
              <w:pStyle w:val="TableParagraph"/>
              <w:spacing w:before="0"/>
              <w:jc w:val="center"/>
              <w:rPr>
                <w:sz w:val="20"/>
                <w:szCs w:val="20"/>
              </w:rPr>
            </w:pPr>
            <w:r w:rsidRPr="00CF5E81">
              <w:rPr>
                <w:sz w:val="20"/>
                <w:szCs w:val="20"/>
              </w:rPr>
              <w:t>0.542 &amp; 0.500</w:t>
            </w:r>
          </w:p>
          <w:p w14:paraId="77870C8F"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0.486 &amp; 0.484</w:t>
            </w:r>
          </w:p>
        </w:tc>
        <w:tc>
          <w:tcPr>
            <w:tcW w:w="1154" w:type="pct"/>
            <w:vAlign w:val="center"/>
          </w:tcPr>
          <w:p w14:paraId="12F9BE77" w14:textId="77777777" w:rsidR="0071222E" w:rsidRPr="00CF5E81" w:rsidRDefault="0071222E" w:rsidP="00FE0966">
            <w:pPr>
              <w:pStyle w:val="TableParagraph"/>
              <w:spacing w:before="0"/>
              <w:jc w:val="center"/>
              <w:rPr>
                <w:sz w:val="20"/>
                <w:szCs w:val="20"/>
              </w:rPr>
            </w:pPr>
            <w:r w:rsidRPr="00CF5E81">
              <w:rPr>
                <w:sz w:val="20"/>
                <w:szCs w:val="20"/>
              </w:rPr>
              <w:t>4.931 &amp; 5.020</w:t>
            </w:r>
          </w:p>
          <w:p w14:paraId="120CA018"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5.095 &amp; 5.046</w:t>
            </w:r>
          </w:p>
        </w:tc>
      </w:tr>
      <w:tr w:rsidR="0071222E" w:rsidRPr="00CF5E81" w14:paraId="68B3C959" w14:textId="77777777" w:rsidTr="00FE0966">
        <w:trPr>
          <w:trHeight w:val="80"/>
        </w:trPr>
        <w:tc>
          <w:tcPr>
            <w:tcW w:w="1309" w:type="pct"/>
            <w:noWrap/>
            <w:vAlign w:val="center"/>
            <w:hideMark/>
          </w:tcPr>
          <w:p w14:paraId="38E7309F"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pH</w:t>
            </w:r>
          </w:p>
        </w:tc>
        <w:tc>
          <w:tcPr>
            <w:tcW w:w="1309" w:type="pct"/>
            <w:noWrap/>
            <w:vAlign w:val="center"/>
          </w:tcPr>
          <w:p w14:paraId="18411C2E" w14:textId="77777777" w:rsidR="0071222E" w:rsidRPr="0050656B" w:rsidRDefault="0071222E" w:rsidP="00FE0966">
            <w:pPr>
              <w:pStyle w:val="TableParagraph"/>
              <w:spacing w:before="0"/>
              <w:jc w:val="center"/>
              <w:rPr>
                <w:sz w:val="20"/>
                <w:szCs w:val="20"/>
              </w:rPr>
            </w:pPr>
            <w:r w:rsidRPr="00CF5E81">
              <w:rPr>
                <w:sz w:val="20"/>
                <w:szCs w:val="20"/>
              </w:rPr>
              <w:t>PLS regression</w:t>
            </w:r>
          </w:p>
          <w:p w14:paraId="14E2D114"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5C7BA0DD" w14:textId="77777777" w:rsidR="0071222E" w:rsidRPr="0050656B" w:rsidRDefault="0071222E" w:rsidP="00FE0966">
            <w:pPr>
              <w:pStyle w:val="TableParagraph"/>
              <w:spacing w:before="0"/>
              <w:jc w:val="center"/>
              <w:rPr>
                <w:sz w:val="20"/>
                <w:szCs w:val="20"/>
              </w:rPr>
            </w:pPr>
            <w:r w:rsidRPr="00CF5E81">
              <w:rPr>
                <w:sz w:val="20"/>
                <w:szCs w:val="20"/>
              </w:rPr>
              <w:t>0.332 &amp; 0.436</w:t>
            </w:r>
          </w:p>
          <w:p w14:paraId="0DD72BC2"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0.329 &amp; 0.353</w:t>
            </w:r>
          </w:p>
        </w:tc>
        <w:tc>
          <w:tcPr>
            <w:tcW w:w="1154" w:type="pct"/>
            <w:vAlign w:val="center"/>
          </w:tcPr>
          <w:p w14:paraId="12B6736B" w14:textId="77777777" w:rsidR="0071222E" w:rsidRPr="00CF5E81" w:rsidRDefault="0071222E" w:rsidP="00FE0966">
            <w:pPr>
              <w:pStyle w:val="TableParagraph"/>
              <w:spacing w:before="0"/>
              <w:jc w:val="center"/>
              <w:rPr>
                <w:sz w:val="20"/>
                <w:szCs w:val="20"/>
              </w:rPr>
            </w:pPr>
            <w:r w:rsidRPr="00CF5E81">
              <w:rPr>
                <w:sz w:val="20"/>
                <w:szCs w:val="20"/>
              </w:rPr>
              <w:t>0.286 &amp; 0.545</w:t>
            </w:r>
          </w:p>
          <w:p w14:paraId="7C767D59"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0.390 &amp; 0.267</w:t>
            </w:r>
          </w:p>
        </w:tc>
      </w:tr>
      <w:tr w:rsidR="0071222E" w:rsidRPr="00CF5E81" w14:paraId="2BFBC2F3" w14:textId="77777777" w:rsidTr="00FE0966">
        <w:trPr>
          <w:trHeight w:val="80"/>
        </w:trPr>
        <w:tc>
          <w:tcPr>
            <w:tcW w:w="1309" w:type="pct"/>
            <w:noWrap/>
            <w:vAlign w:val="center"/>
            <w:hideMark/>
          </w:tcPr>
          <w:p w14:paraId="54404BA6"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Reducing Sugar</w:t>
            </w:r>
          </w:p>
        </w:tc>
        <w:tc>
          <w:tcPr>
            <w:tcW w:w="1309" w:type="pct"/>
            <w:noWrap/>
            <w:vAlign w:val="center"/>
          </w:tcPr>
          <w:p w14:paraId="41A303DC" w14:textId="77777777" w:rsidR="0071222E" w:rsidRPr="0050656B" w:rsidRDefault="0071222E" w:rsidP="00FE0966">
            <w:pPr>
              <w:pStyle w:val="TableParagraph"/>
              <w:spacing w:before="0"/>
              <w:jc w:val="center"/>
              <w:rPr>
                <w:sz w:val="20"/>
                <w:szCs w:val="20"/>
              </w:rPr>
            </w:pPr>
            <w:r w:rsidRPr="00CF5E81">
              <w:rPr>
                <w:sz w:val="20"/>
                <w:szCs w:val="20"/>
              </w:rPr>
              <w:t>PLS regression</w:t>
            </w:r>
          </w:p>
          <w:p w14:paraId="25D7DF9F"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65AAA24A" w14:textId="77777777" w:rsidR="0071222E" w:rsidRPr="0050656B" w:rsidRDefault="0071222E" w:rsidP="00FE0966">
            <w:pPr>
              <w:pStyle w:val="TableParagraph"/>
              <w:spacing w:before="0"/>
              <w:jc w:val="center"/>
              <w:rPr>
                <w:sz w:val="20"/>
                <w:szCs w:val="20"/>
              </w:rPr>
            </w:pPr>
            <w:r w:rsidRPr="00CF5E81">
              <w:rPr>
                <w:sz w:val="20"/>
                <w:szCs w:val="20"/>
              </w:rPr>
              <w:t>0.563 &amp; 0.495</w:t>
            </w:r>
          </w:p>
          <w:p w14:paraId="5E20CE51"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0.503 &amp; 0.727</w:t>
            </w:r>
          </w:p>
        </w:tc>
        <w:tc>
          <w:tcPr>
            <w:tcW w:w="1154" w:type="pct"/>
            <w:vAlign w:val="center"/>
          </w:tcPr>
          <w:p w14:paraId="2B97E6AC" w14:textId="77777777" w:rsidR="0071222E" w:rsidRPr="0050656B" w:rsidRDefault="0071222E" w:rsidP="00FE0966">
            <w:pPr>
              <w:pStyle w:val="TableParagraph"/>
              <w:spacing w:before="0"/>
              <w:jc w:val="center"/>
              <w:rPr>
                <w:sz w:val="20"/>
                <w:szCs w:val="20"/>
              </w:rPr>
            </w:pPr>
            <w:r w:rsidRPr="00CF5E81">
              <w:rPr>
                <w:sz w:val="20"/>
                <w:szCs w:val="20"/>
              </w:rPr>
              <w:t>0.000 &amp; 0.000</w:t>
            </w:r>
          </w:p>
          <w:p w14:paraId="7D7927E0"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0.000 &amp; 0.000</w:t>
            </w:r>
          </w:p>
        </w:tc>
      </w:tr>
      <w:tr w:rsidR="0071222E" w:rsidRPr="00CF5E81" w14:paraId="2832E780" w14:textId="77777777" w:rsidTr="00FE0966">
        <w:trPr>
          <w:trHeight w:val="80"/>
        </w:trPr>
        <w:tc>
          <w:tcPr>
            <w:tcW w:w="1309" w:type="pct"/>
            <w:noWrap/>
            <w:vAlign w:val="center"/>
            <w:hideMark/>
          </w:tcPr>
          <w:p w14:paraId="7472A071"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sz w:val="20"/>
                <w:szCs w:val="20"/>
              </w:rPr>
              <w:t>Total soluble solids (TSS)</w:t>
            </w:r>
          </w:p>
        </w:tc>
        <w:tc>
          <w:tcPr>
            <w:tcW w:w="1309" w:type="pct"/>
            <w:noWrap/>
            <w:vAlign w:val="center"/>
          </w:tcPr>
          <w:p w14:paraId="6C8209C8" w14:textId="77777777" w:rsidR="0071222E" w:rsidRPr="0050656B" w:rsidRDefault="0071222E" w:rsidP="00FE0966">
            <w:pPr>
              <w:pStyle w:val="TableParagraph"/>
              <w:spacing w:before="0"/>
              <w:jc w:val="center"/>
              <w:rPr>
                <w:sz w:val="20"/>
                <w:szCs w:val="20"/>
              </w:rPr>
            </w:pPr>
            <w:r w:rsidRPr="00CF5E81">
              <w:rPr>
                <w:sz w:val="20"/>
                <w:szCs w:val="20"/>
              </w:rPr>
              <w:t>PLS regression</w:t>
            </w:r>
          </w:p>
          <w:p w14:paraId="53BE2BE0"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vAlign w:val="center"/>
          </w:tcPr>
          <w:p w14:paraId="41A611B5" w14:textId="77777777" w:rsidR="0071222E" w:rsidRPr="0050656B" w:rsidRDefault="0071222E" w:rsidP="00FE0966">
            <w:pPr>
              <w:pStyle w:val="TableParagraph"/>
              <w:spacing w:before="0"/>
              <w:jc w:val="center"/>
              <w:rPr>
                <w:sz w:val="20"/>
                <w:szCs w:val="20"/>
              </w:rPr>
            </w:pPr>
            <w:r w:rsidRPr="00CF5E81">
              <w:rPr>
                <w:sz w:val="20"/>
                <w:szCs w:val="20"/>
              </w:rPr>
              <w:t>0.409 &amp; 0.503</w:t>
            </w:r>
          </w:p>
          <w:p w14:paraId="1B0224B9"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0.417 &amp; 0.478</w:t>
            </w:r>
          </w:p>
        </w:tc>
        <w:tc>
          <w:tcPr>
            <w:tcW w:w="1154" w:type="pct"/>
            <w:vAlign w:val="center"/>
          </w:tcPr>
          <w:p w14:paraId="3C478A20" w14:textId="77777777" w:rsidR="0071222E" w:rsidRPr="0050656B" w:rsidRDefault="0071222E" w:rsidP="00FE0966">
            <w:pPr>
              <w:pStyle w:val="TableParagraph"/>
              <w:spacing w:before="0"/>
              <w:jc w:val="center"/>
              <w:rPr>
                <w:sz w:val="20"/>
                <w:szCs w:val="20"/>
              </w:rPr>
            </w:pPr>
            <w:r w:rsidRPr="00CF5E81">
              <w:rPr>
                <w:sz w:val="20"/>
                <w:szCs w:val="20"/>
              </w:rPr>
              <w:t>1.704 &amp; 1.530</w:t>
            </w:r>
          </w:p>
          <w:p w14:paraId="1F8ABAF4"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1.648 &amp; 1.172</w:t>
            </w:r>
          </w:p>
        </w:tc>
      </w:tr>
      <w:tr w:rsidR="0071222E" w:rsidRPr="00CF5E81" w14:paraId="414AFE63" w14:textId="77777777" w:rsidTr="00FE0966">
        <w:trPr>
          <w:trHeight w:val="126"/>
        </w:trPr>
        <w:tc>
          <w:tcPr>
            <w:tcW w:w="1309" w:type="pct"/>
            <w:tcBorders>
              <w:top w:val="nil"/>
              <w:left w:val="nil"/>
              <w:bottom w:val="single" w:sz="4" w:space="0" w:color="auto"/>
              <w:right w:val="nil"/>
            </w:tcBorders>
            <w:noWrap/>
            <w:vAlign w:val="center"/>
            <w:hideMark/>
          </w:tcPr>
          <w:p w14:paraId="43E7F091" w14:textId="77777777" w:rsidR="0071222E" w:rsidRPr="00CF5E81" w:rsidRDefault="0071222E" w:rsidP="00FE0966">
            <w:pPr>
              <w:spacing w:after="0" w:line="240" w:lineRule="auto"/>
              <w:jc w:val="center"/>
              <w:rPr>
                <w:rFonts w:ascii="Times New Roman" w:hAnsi="Times New Roman"/>
                <w:sz w:val="20"/>
                <w:szCs w:val="20"/>
              </w:rPr>
            </w:pPr>
            <w:r w:rsidRPr="00CF5E81">
              <w:rPr>
                <w:rFonts w:ascii="Times New Roman" w:hAnsi="Times New Roman"/>
                <w:sz w:val="20"/>
                <w:szCs w:val="20"/>
              </w:rPr>
              <w:t>Titratable Acidity (TA)</w:t>
            </w:r>
          </w:p>
        </w:tc>
        <w:tc>
          <w:tcPr>
            <w:tcW w:w="1309" w:type="pct"/>
            <w:tcBorders>
              <w:top w:val="nil"/>
              <w:left w:val="nil"/>
              <w:bottom w:val="single" w:sz="4" w:space="0" w:color="auto"/>
              <w:right w:val="nil"/>
            </w:tcBorders>
            <w:noWrap/>
            <w:vAlign w:val="center"/>
          </w:tcPr>
          <w:p w14:paraId="3404C710" w14:textId="77777777" w:rsidR="0071222E" w:rsidRPr="0050656B" w:rsidRDefault="0071222E" w:rsidP="00FE0966">
            <w:pPr>
              <w:pStyle w:val="TableParagraph"/>
              <w:spacing w:before="0"/>
              <w:jc w:val="center"/>
              <w:rPr>
                <w:sz w:val="20"/>
                <w:szCs w:val="20"/>
              </w:rPr>
            </w:pPr>
            <w:r w:rsidRPr="00CF5E81">
              <w:rPr>
                <w:sz w:val="20"/>
                <w:szCs w:val="20"/>
              </w:rPr>
              <w:t>PLS regression</w:t>
            </w:r>
          </w:p>
          <w:p w14:paraId="3655893B"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PCR regression</w:t>
            </w:r>
          </w:p>
        </w:tc>
        <w:tc>
          <w:tcPr>
            <w:tcW w:w="1228" w:type="pct"/>
            <w:tcBorders>
              <w:top w:val="nil"/>
              <w:left w:val="nil"/>
              <w:bottom w:val="single" w:sz="4" w:space="0" w:color="auto"/>
              <w:right w:val="nil"/>
            </w:tcBorders>
            <w:vAlign w:val="center"/>
          </w:tcPr>
          <w:p w14:paraId="0A7E5CCD" w14:textId="77777777" w:rsidR="0071222E" w:rsidRPr="0050656B" w:rsidRDefault="0071222E" w:rsidP="00FE0966">
            <w:pPr>
              <w:pStyle w:val="TableParagraph"/>
              <w:spacing w:before="0"/>
              <w:jc w:val="center"/>
              <w:rPr>
                <w:sz w:val="20"/>
                <w:szCs w:val="20"/>
              </w:rPr>
            </w:pPr>
            <w:r w:rsidRPr="00CF5E81">
              <w:rPr>
                <w:sz w:val="20"/>
                <w:szCs w:val="20"/>
              </w:rPr>
              <w:t>0.440 &amp; 0.599</w:t>
            </w:r>
          </w:p>
          <w:p w14:paraId="2CBAD913"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0.456 &amp; 0.669</w:t>
            </w:r>
          </w:p>
        </w:tc>
        <w:tc>
          <w:tcPr>
            <w:tcW w:w="1154" w:type="pct"/>
            <w:tcBorders>
              <w:top w:val="nil"/>
              <w:left w:val="nil"/>
              <w:bottom w:val="single" w:sz="4" w:space="0" w:color="auto"/>
              <w:right w:val="nil"/>
            </w:tcBorders>
            <w:vAlign w:val="center"/>
          </w:tcPr>
          <w:p w14:paraId="17267503" w14:textId="77777777" w:rsidR="0071222E" w:rsidRPr="0050656B" w:rsidRDefault="0071222E" w:rsidP="00FE0966">
            <w:pPr>
              <w:pStyle w:val="TableParagraph"/>
              <w:spacing w:before="0"/>
              <w:jc w:val="center"/>
              <w:rPr>
                <w:sz w:val="20"/>
                <w:szCs w:val="20"/>
              </w:rPr>
            </w:pPr>
            <w:r w:rsidRPr="00CF5E81">
              <w:rPr>
                <w:sz w:val="20"/>
                <w:szCs w:val="20"/>
              </w:rPr>
              <w:t>0.434 &amp; 0.340</w:t>
            </w:r>
          </w:p>
          <w:p w14:paraId="3963B607" w14:textId="77777777" w:rsidR="0071222E" w:rsidRPr="00CF5E81" w:rsidRDefault="0071222E" w:rsidP="00FE0966">
            <w:pPr>
              <w:spacing w:after="0" w:line="240" w:lineRule="auto"/>
              <w:jc w:val="center"/>
              <w:rPr>
                <w:rFonts w:ascii="Times New Roman" w:hAnsi="Times New Roman"/>
                <w:color w:val="000000"/>
                <w:sz w:val="20"/>
                <w:szCs w:val="20"/>
              </w:rPr>
            </w:pPr>
            <w:r w:rsidRPr="00CF5E81">
              <w:rPr>
                <w:rFonts w:ascii="Times New Roman" w:hAnsi="Times New Roman"/>
                <w:bCs/>
                <w:sz w:val="20"/>
                <w:szCs w:val="20"/>
              </w:rPr>
              <w:t>0.434 &amp; 0.345</w:t>
            </w:r>
          </w:p>
        </w:tc>
      </w:tr>
    </w:tbl>
    <w:p w14:paraId="750DFF9E" w14:textId="77777777" w:rsidR="0071222E" w:rsidRPr="0071222E" w:rsidRDefault="0071222E" w:rsidP="0071222E">
      <w:pPr>
        <w:spacing w:after="0" w:line="240" w:lineRule="auto"/>
        <w:jc w:val="both"/>
        <w:rPr>
          <w:rFonts w:ascii="Times New Roman" w:hAnsi="Times New Roman"/>
          <w:sz w:val="16"/>
          <w:szCs w:val="16"/>
        </w:rPr>
      </w:pPr>
      <w:r w:rsidRPr="0071222E">
        <w:rPr>
          <w:rFonts w:ascii="Times New Roman" w:hAnsi="Times New Roman"/>
          <w:sz w:val="16"/>
          <w:szCs w:val="16"/>
        </w:rPr>
        <w:t>*Abbreviations: PLS represents Partial Least square; PCR represents Principal Component Regression; R</w:t>
      </w:r>
      <w:r w:rsidRPr="0071222E">
        <w:rPr>
          <w:rFonts w:ascii="Times New Roman" w:hAnsi="Times New Roman"/>
          <w:sz w:val="16"/>
          <w:szCs w:val="16"/>
          <w:vertAlign w:val="superscript"/>
        </w:rPr>
        <w:t>2</w:t>
      </w:r>
      <w:r w:rsidRPr="0071222E">
        <w:rPr>
          <w:rFonts w:ascii="Times New Roman" w:hAnsi="Times New Roman"/>
          <w:sz w:val="16"/>
          <w:szCs w:val="16"/>
        </w:rPr>
        <w:t xml:space="preserve"> represents correlation coefficient; RMSE represents Root Mean Square Error.</w:t>
      </w:r>
    </w:p>
    <w:p w14:paraId="708DB0D0" w14:textId="7F5A5B7E" w:rsidR="0071222E" w:rsidRDefault="0071222E" w:rsidP="00306EB3">
      <w:pPr>
        <w:spacing w:after="0" w:line="240" w:lineRule="auto"/>
        <w:jc w:val="both"/>
        <w:rPr>
          <w:rFonts w:ascii="Times New Roman" w:hAnsi="Times New Roman"/>
          <w:bCs/>
          <w:sz w:val="20"/>
          <w:szCs w:val="20"/>
        </w:rPr>
        <w:sectPr w:rsidR="0071222E" w:rsidSect="0071222E">
          <w:type w:val="continuous"/>
          <w:pgSz w:w="12240" w:h="15840" w:code="1"/>
          <w:pgMar w:top="1800" w:right="1469" w:bottom="1699" w:left="1440" w:header="706" w:footer="706" w:gutter="0"/>
          <w:pgNumType w:start="561"/>
          <w:cols w:space="708"/>
          <w:docGrid w:linePitch="360"/>
        </w:sectPr>
      </w:pPr>
    </w:p>
    <w:p w14:paraId="4E0713EC" w14:textId="6D6FAEB1" w:rsidR="0071222E" w:rsidRDefault="0071222E" w:rsidP="00306EB3">
      <w:pPr>
        <w:spacing w:after="0" w:line="240" w:lineRule="auto"/>
        <w:jc w:val="both"/>
        <w:rPr>
          <w:rFonts w:ascii="Times New Roman" w:hAnsi="Times New Roman"/>
          <w:bCs/>
          <w:sz w:val="20"/>
          <w:szCs w:val="20"/>
        </w:rPr>
      </w:pPr>
    </w:p>
    <w:p w14:paraId="502F74D6" w14:textId="77777777" w:rsidR="0071222E" w:rsidRDefault="0071222E" w:rsidP="00306EB3">
      <w:pPr>
        <w:spacing w:after="0" w:line="240" w:lineRule="auto"/>
        <w:jc w:val="both"/>
        <w:rPr>
          <w:rFonts w:ascii="Times New Roman" w:hAnsi="Times New Roman"/>
          <w:bCs/>
          <w:sz w:val="20"/>
          <w:szCs w:val="20"/>
        </w:rPr>
      </w:pPr>
    </w:p>
    <w:p w14:paraId="2FC69298" w14:textId="77777777" w:rsidR="0071222E" w:rsidRDefault="00306EB3" w:rsidP="00306EB3">
      <w:pPr>
        <w:spacing w:after="0" w:line="240" w:lineRule="auto"/>
        <w:jc w:val="both"/>
        <w:rPr>
          <w:rFonts w:ascii="Times New Roman" w:hAnsi="Times New Roman"/>
          <w:bCs/>
          <w:sz w:val="20"/>
          <w:szCs w:val="20"/>
        </w:rPr>
      </w:pPr>
      <w:r>
        <w:rPr>
          <w:rFonts w:ascii="Times New Roman" w:hAnsi="Times New Roman"/>
          <w:bCs/>
          <w:sz w:val="20"/>
          <w:szCs w:val="20"/>
        </w:rPr>
        <w:t>Moreover, the coefficient of determination for reducing sugar and TSS's training set was 0.563 and 0.325 with RMSE 0 and 1.704 in the PLS predictive model. The PCR predictive model's coefficient's determination was 0.503 in reducing sugar and 0.417 in total soluble solid with RMSE of 0 and 1.648, respectively. PCR predictive model has better predictive performance in determining TSS, and PLS predictive model has better predictive performance in determining reducing sugar. The prediction result of TA in the PLS predictive model was R</w:t>
      </w:r>
      <w:r>
        <w:rPr>
          <w:rFonts w:ascii="Times New Roman" w:hAnsi="Times New Roman"/>
          <w:bCs/>
          <w:sz w:val="20"/>
          <w:szCs w:val="20"/>
          <w:vertAlign w:val="superscript"/>
        </w:rPr>
        <w:t xml:space="preserve">2 </w:t>
      </w:r>
      <w:r>
        <w:rPr>
          <w:rFonts w:ascii="Times New Roman" w:hAnsi="Times New Roman"/>
          <w:bCs/>
          <w:sz w:val="20"/>
          <w:szCs w:val="20"/>
        </w:rPr>
        <w:t>= 0.440 with RMSE of 0.434, whereas PCR predictive model was R</w:t>
      </w:r>
      <w:r>
        <w:rPr>
          <w:rFonts w:ascii="Times New Roman" w:hAnsi="Times New Roman"/>
          <w:bCs/>
          <w:sz w:val="20"/>
          <w:szCs w:val="20"/>
          <w:vertAlign w:val="superscript"/>
        </w:rPr>
        <w:t xml:space="preserve">2 </w:t>
      </w:r>
      <w:r>
        <w:rPr>
          <w:rFonts w:ascii="Times New Roman" w:hAnsi="Times New Roman"/>
          <w:bCs/>
          <w:sz w:val="20"/>
          <w:szCs w:val="20"/>
        </w:rPr>
        <w:t>= 0.456 with RMSE of 0.434. PCR predictive model was better at predicting TA. Although PLS had slight advantages in predicting pH and PCR in predicting total soluble solute and TA, they were still not suggested for predicting these attributes due to the low coefficient of determination (R</w:t>
      </w:r>
      <w:r>
        <w:rPr>
          <w:rFonts w:ascii="Times New Roman" w:hAnsi="Times New Roman"/>
          <w:bCs/>
          <w:sz w:val="20"/>
          <w:szCs w:val="20"/>
          <w:vertAlign w:val="superscript"/>
        </w:rPr>
        <w:t xml:space="preserve">2 </w:t>
      </w:r>
      <w:r>
        <w:rPr>
          <w:rFonts w:ascii="Times New Roman" w:hAnsi="Times New Roman"/>
          <w:bCs/>
          <w:sz w:val="20"/>
          <w:szCs w:val="20"/>
        </w:rPr>
        <w:t xml:space="preserve">≤ 0.5). The only exception is the reducing sugar test as the coefficient </w:t>
      </w:r>
    </w:p>
    <w:p w14:paraId="4AA1FB3E" w14:textId="77777777" w:rsidR="0071222E" w:rsidRDefault="0071222E" w:rsidP="00306EB3">
      <w:pPr>
        <w:spacing w:after="0" w:line="240" w:lineRule="auto"/>
        <w:jc w:val="both"/>
        <w:rPr>
          <w:rFonts w:ascii="Times New Roman" w:hAnsi="Times New Roman"/>
          <w:bCs/>
          <w:sz w:val="20"/>
          <w:szCs w:val="20"/>
        </w:rPr>
      </w:pPr>
    </w:p>
    <w:p w14:paraId="31485975" w14:textId="77777777" w:rsidR="0071222E" w:rsidRDefault="0071222E" w:rsidP="00306EB3">
      <w:pPr>
        <w:spacing w:after="0" w:line="240" w:lineRule="auto"/>
        <w:jc w:val="both"/>
        <w:rPr>
          <w:rFonts w:ascii="Times New Roman" w:hAnsi="Times New Roman"/>
          <w:bCs/>
          <w:sz w:val="20"/>
          <w:szCs w:val="20"/>
        </w:rPr>
      </w:pPr>
    </w:p>
    <w:p w14:paraId="690EB263" w14:textId="43305C0E" w:rsidR="00306EB3" w:rsidRDefault="00306EB3" w:rsidP="00306EB3">
      <w:pPr>
        <w:spacing w:after="0" w:line="240" w:lineRule="auto"/>
        <w:jc w:val="both"/>
        <w:rPr>
          <w:rFonts w:ascii="Times New Roman" w:hAnsi="Times New Roman"/>
          <w:bCs/>
          <w:sz w:val="20"/>
          <w:szCs w:val="20"/>
        </w:rPr>
      </w:pPr>
      <w:r>
        <w:rPr>
          <w:rFonts w:ascii="Times New Roman" w:hAnsi="Times New Roman"/>
          <w:bCs/>
          <w:sz w:val="20"/>
          <w:szCs w:val="20"/>
        </w:rPr>
        <w:t>of determination was over 50% (R</w:t>
      </w:r>
      <w:r>
        <w:rPr>
          <w:rFonts w:ascii="Times New Roman" w:hAnsi="Times New Roman"/>
          <w:bCs/>
          <w:sz w:val="20"/>
          <w:szCs w:val="20"/>
          <w:vertAlign w:val="superscript"/>
        </w:rPr>
        <w:t xml:space="preserve">2 </w:t>
      </w:r>
      <w:r>
        <w:rPr>
          <w:rFonts w:ascii="Times New Roman" w:hAnsi="Times New Roman"/>
          <w:bCs/>
          <w:sz w:val="20"/>
          <w:szCs w:val="20"/>
        </w:rPr>
        <w:t>&gt; 0.5) and the RMSE was low. Hence, both models are feasible in determining the reducing sugar content in mangosteen; and PLS was a better model for this prediction.</w:t>
      </w:r>
    </w:p>
    <w:p w14:paraId="26ED85E8" w14:textId="77777777" w:rsidR="0071222E" w:rsidRDefault="0071222E" w:rsidP="0071222E">
      <w:pPr>
        <w:spacing w:after="0" w:line="240" w:lineRule="auto"/>
        <w:rPr>
          <w:rFonts w:ascii="Times New Roman" w:hAnsi="Times New Roman"/>
          <w:b/>
          <w:sz w:val="20"/>
          <w:szCs w:val="20"/>
        </w:rPr>
      </w:pPr>
    </w:p>
    <w:p w14:paraId="1D93D07A" w14:textId="78E93D9C" w:rsidR="0071222E" w:rsidRPr="003B15FD" w:rsidRDefault="0071222E" w:rsidP="0071222E">
      <w:pPr>
        <w:spacing w:after="0" w:line="240" w:lineRule="auto"/>
        <w:jc w:val="center"/>
        <w:rPr>
          <w:rFonts w:ascii="Times New Roman" w:hAnsi="Times New Roman"/>
          <w:b/>
          <w:sz w:val="20"/>
          <w:szCs w:val="20"/>
        </w:rPr>
      </w:pPr>
      <w:r w:rsidRPr="003B15FD">
        <w:rPr>
          <w:rFonts w:ascii="Times New Roman" w:hAnsi="Times New Roman"/>
          <w:b/>
          <w:sz w:val="20"/>
          <w:szCs w:val="20"/>
        </w:rPr>
        <w:t>Conclusion</w:t>
      </w:r>
    </w:p>
    <w:p w14:paraId="1F0ED00F" w14:textId="541937F6" w:rsidR="0071222E" w:rsidRDefault="0071222E" w:rsidP="0071222E">
      <w:pPr>
        <w:spacing w:after="0" w:line="240" w:lineRule="auto"/>
        <w:jc w:val="both"/>
        <w:rPr>
          <w:rFonts w:ascii="Times New Roman" w:hAnsi="Times New Roman"/>
          <w:sz w:val="20"/>
          <w:szCs w:val="20"/>
        </w:rPr>
      </w:pPr>
      <w:r>
        <w:rPr>
          <w:rFonts w:ascii="Times New Roman" w:hAnsi="Times New Roman"/>
          <w:sz w:val="20"/>
          <w:szCs w:val="20"/>
        </w:rPr>
        <w:t xml:space="preserve">Nowadays, methods in determining the quality of mangosteen fruit are usually destructive. Farmer and the mangosteen industry workers often harvest the mangosteen at the wrong maturity, which produces poor quality fruit that can’t be exported. Hence, NIRS was used as one of the significant non-destructive techniques to determine quality and the maturity stages of the fruit. In this study, the physical and chemical properties of mangosteen were tested. NIRS coupled with pre-processing, PLS and PCR predictive modal were able to feasibly identify the maturity stage of mangosteen by determining the reducing sugar </w:t>
      </w:r>
      <w:r>
        <w:rPr>
          <w:rFonts w:ascii="Times New Roman" w:hAnsi="Times New Roman"/>
          <w:sz w:val="20"/>
          <w:szCs w:val="20"/>
        </w:rPr>
        <w:lastRenderedPageBreak/>
        <w:t>content. From the present results, mangosteen attributes such as %brix, reducing sugar, pH, and titratable acidity were followed by a ripening process for the mangosteen. Brix, reducing sugar, and pH increased while titratable acidity decreased along with the ripening process as sugar content inside the mangosteen increased due to the sugar conversion of organic acid. The maturity stage 5 mangosteen had the darkest color, whereas maturity 2 mangosteen had the lightest color. The %brix of the mangosteen samples ranged from 2.14–7.18%. Maturity stage 2 mangosteen revealed the lowest reducing sugar content (5.07 × 10</w:t>
      </w:r>
      <w:r w:rsidRPr="0071222E">
        <w:rPr>
          <w:rFonts w:ascii="Times New Roman" w:hAnsi="Times New Roman"/>
          <w:sz w:val="20"/>
          <w:szCs w:val="20"/>
          <w:vertAlign w:val="superscript"/>
        </w:rPr>
        <w:t>-6</w:t>
      </w:r>
      <w:r>
        <w:rPr>
          <w:rFonts w:ascii="Times New Roman" w:hAnsi="Times New Roman"/>
          <w:sz w:val="20"/>
          <w:szCs w:val="20"/>
        </w:rPr>
        <w:t xml:space="preserve"> ± 0.11 × 10</w:t>
      </w:r>
      <w:r w:rsidRPr="0071222E">
        <w:rPr>
          <w:rFonts w:ascii="Times New Roman" w:hAnsi="Times New Roman"/>
          <w:sz w:val="20"/>
          <w:szCs w:val="20"/>
          <w:vertAlign w:val="superscript"/>
        </w:rPr>
        <w:t>-7</w:t>
      </w:r>
      <w:r>
        <w:rPr>
          <w:rFonts w:ascii="Times New Roman" w:hAnsi="Times New Roman"/>
          <w:sz w:val="20"/>
          <w:szCs w:val="20"/>
        </w:rPr>
        <w:t>) and pH (3.49). In addition, maturity stage 2 mangosteen showed the highest titratable acidity (2.03%) among the three different maturity mangosteens. However, maturity stage 6 mangosteen had the lowest titratable acidity (0.78%). In conclusion, NIRS was only feasible in determining the reducing sugar content with acceptable accuracy (R</w:t>
      </w:r>
      <w:r>
        <w:rPr>
          <w:rFonts w:ascii="Times New Roman" w:hAnsi="Times New Roman"/>
          <w:sz w:val="20"/>
          <w:szCs w:val="20"/>
          <w:vertAlign w:val="superscript"/>
        </w:rPr>
        <w:t>2</w:t>
      </w:r>
      <w:r>
        <w:rPr>
          <w:rFonts w:ascii="Times New Roman" w:hAnsi="Times New Roman"/>
          <w:sz w:val="20"/>
          <w:szCs w:val="20"/>
        </w:rPr>
        <w:t xml:space="preserve"> &gt; 50%) in both predictive models. This achieved accuracy may not be excellent, but it can be improved in the future by using nonlinear machine learning and ensemble methods as PLS and PCR. </w:t>
      </w:r>
    </w:p>
    <w:p w14:paraId="16508A7F" w14:textId="77777777" w:rsidR="0071222E" w:rsidRPr="007879B9" w:rsidRDefault="0071222E" w:rsidP="0071222E">
      <w:pPr>
        <w:spacing w:after="0" w:line="240" w:lineRule="auto"/>
        <w:jc w:val="center"/>
        <w:rPr>
          <w:rFonts w:ascii="Times New Roman" w:hAnsi="Times New Roman"/>
          <w:b/>
          <w:sz w:val="20"/>
          <w:szCs w:val="20"/>
        </w:rPr>
      </w:pPr>
    </w:p>
    <w:p w14:paraId="2ADDE2B6" w14:textId="77777777" w:rsidR="0071222E" w:rsidRPr="003B15FD" w:rsidRDefault="0071222E" w:rsidP="0071222E">
      <w:pPr>
        <w:spacing w:after="0" w:line="240" w:lineRule="auto"/>
        <w:jc w:val="center"/>
        <w:rPr>
          <w:rFonts w:ascii="Times New Roman" w:hAnsi="Times New Roman"/>
          <w:b/>
          <w:sz w:val="20"/>
          <w:szCs w:val="20"/>
        </w:rPr>
      </w:pPr>
      <w:r w:rsidRPr="003B15FD">
        <w:rPr>
          <w:rFonts w:ascii="Times New Roman" w:hAnsi="Times New Roman"/>
          <w:b/>
          <w:sz w:val="20"/>
          <w:szCs w:val="20"/>
        </w:rPr>
        <w:t>Acknowledgements</w:t>
      </w:r>
    </w:p>
    <w:p w14:paraId="1D4F18EA" w14:textId="6684CC81" w:rsidR="0071222E" w:rsidRDefault="0071222E" w:rsidP="0071222E">
      <w:pPr>
        <w:spacing w:after="0" w:line="240" w:lineRule="auto"/>
        <w:jc w:val="both"/>
        <w:rPr>
          <w:rFonts w:ascii="Times New Roman" w:hAnsi="Times New Roman"/>
          <w:sz w:val="20"/>
          <w:szCs w:val="20"/>
        </w:rPr>
      </w:pPr>
      <w:r w:rsidRPr="003B15FD">
        <w:rPr>
          <w:rFonts w:ascii="Times New Roman" w:hAnsi="Times New Roman"/>
          <w:sz w:val="20"/>
          <w:szCs w:val="20"/>
        </w:rPr>
        <w:t xml:space="preserve">The authors would like to express the gratitude to the Centre of Excellence for Research, Value Innovation, and Entrepreneurship (CERVIE) – UCSI University for supporting this project, under PSIF project code: Proj-2019-ln-FETBE-063.  </w:t>
      </w:r>
    </w:p>
    <w:p w14:paraId="0FA65F89" w14:textId="7CABC91B" w:rsidR="0071222E" w:rsidRDefault="0071222E" w:rsidP="0071222E">
      <w:pPr>
        <w:spacing w:after="0" w:line="240" w:lineRule="auto"/>
        <w:jc w:val="both"/>
        <w:rPr>
          <w:rFonts w:ascii="Times New Roman" w:hAnsi="Times New Roman"/>
          <w:sz w:val="20"/>
          <w:szCs w:val="20"/>
        </w:rPr>
      </w:pPr>
    </w:p>
    <w:p w14:paraId="24949139" w14:textId="77777777" w:rsidR="0071222E" w:rsidRPr="003B15FD" w:rsidRDefault="0071222E" w:rsidP="0071222E">
      <w:pPr>
        <w:spacing w:after="0" w:line="240" w:lineRule="auto"/>
        <w:jc w:val="center"/>
        <w:rPr>
          <w:rFonts w:ascii="Times New Roman" w:hAnsi="Times New Roman"/>
          <w:b/>
          <w:sz w:val="20"/>
          <w:szCs w:val="20"/>
        </w:rPr>
      </w:pPr>
      <w:r w:rsidRPr="003B15FD">
        <w:rPr>
          <w:rFonts w:ascii="Times New Roman" w:hAnsi="Times New Roman"/>
          <w:b/>
          <w:sz w:val="20"/>
          <w:szCs w:val="20"/>
        </w:rPr>
        <w:t>References</w:t>
      </w:r>
    </w:p>
    <w:p w14:paraId="2783A302" w14:textId="77777777" w:rsidR="00FE0966" w:rsidRPr="00FE0966" w:rsidRDefault="0071222E" w:rsidP="00FE0966">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147652">
        <w:rPr>
          <w:rFonts w:ascii="Times New Roman" w:hAnsi="Times New Roman"/>
          <w:noProof/>
          <w:sz w:val="20"/>
          <w:szCs w:val="20"/>
        </w:rPr>
        <w:t>Ayman</w:t>
      </w:r>
      <w:r>
        <w:rPr>
          <w:rFonts w:ascii="Times New Roman" w:hAnsi="Times New Roman"/>
          <w:noProof/>
          <w:sz w:val="20"/>
          <w:szCs w:val="20"/>
        </w:rPr>
        <w:t>, E. L.</w:t>
      </w:r>
      <w:r w:rsidRPr="00147652">
        <w:rPr>
          <w:rFonts w:ascii="Times New Roman" w:hAnsi="Times New Roman"/>
          <w:noProof/>
          <w:sz w:val="20"/>
          <w:szCs w:val="20"/>
        </w:rPr>
        <w:t xml:space="preserve">, </w:t>
      </w:r>
      <w:r>
        <w:rPr>
          <w:rFonts w:ascii="Times New Roman" w:hAnsi="Times New Roman"/>
          <w:noProof/>
          <w:sz w:val="20"/>
          <w:szCs w:val="20"/>
        </w:rPr>
        <w:t xml:space="preserve">Hassan, S. M. and Osman, H. E. H. (2019). </w:t>
      </w:r>
      <w:r w:rsidRPr="00147652">
        <w:rPr>
          <w:rFonts w:ascii="Times New Roman" w:hAnsi="Times New Roman"/>
          <w:noProof/>
          <w:sz w:val="20"/>
          <w:szCs w:val="20"/>
        </w:rPr>
        <w:t>Mangosteen (</w:t>
      </w:r>
      <w:r w:rsidRPr="00DA1E15">
        <w:rPr>
          <w:rFonts w:ascii="Times New Roman" w:hAnsi="Times New Roman"/>
          <w:i/>
          <w:iCs/>
          <w:noProof/>
          <w:sz w:val="20"/>
          <w:szCs w:val="20"/>
        </w:rPr>
        <w:t>Garcinia mangostana</w:t>
      </w:r>
      <w:r w:rsidRPr="00147652">
        <w:rPr>
          <w:rFonts w:ascii="Times New Roman" w:hAnsi="Times New Roman"/>
          <w:noProof/>
          <w:sz w:val="20"/>
          <w:szCs w:val="20"/>
        </w:rPr>
        <w:t xml:space="preserve"> L.). In Nonvitamin and Nonmineral Nutritional Supplements.</w:t>
      </w:r>
      <w:r>
        <w:rPr>
          <w:rFonts w:ascii="Times New Roman" w:hAnsi="Times New Roman"/>
          <w:noProof/>
          <w:sz w:val="20"/>
          <w:szCs w:val="20"/>
        </w:rPr>
        <w:t xml:space="preserve"> </w:t>
      </w:r>
      <w:r w:rsidRPr="00147652">
        <w:rPr>
          <w:rFonts w:ascii="Times New Roman" w:hAnsi="Times New Roman"/>
          <w:noProof/>
          <w:sz w:val="20"/>
          <w:szCs w:val="20"/>
        </w:rPr>
        <w:t>Academic Press,</w:t>
      </w:r>
      <w:r>
        <w:rPr>
          <w:rFonts w:ascii="Times New Roman" w:hAnsi="Times New Roman"/>
          <w:noProof/>
          <w:sz w:val="20"/>
          <w:szCs w:val="20"/>
        </w:rPr>
        <w:t xml:space="preserve"> </w:t>
      </w:r>
      <w:r w:rsidRPr="00147652">
        <w:rPr>
          <w:rFonts w:ascii="Times New Roman" w:hAnsi="Times New Roman"/>
          <w:noProof/>
          <w:sz w:val="20"/>
          <w:szCs w:val="20"/>
        </w:rPr>
        <w:t>Massachusetts</w:t>
      </w:r>
      <w:r>
        <w:rPr>
          <w:rFonts w:ascii="Times New Roman" w:hAnsi="Times New Roman"/>
          <w:noProof/>
          <w:sz w:val="20"/>
          <w:szCs w:val="20"/>
        </w:rPr>
        <w:t>:</w:t>
      </w:r>
      <w:r w:rsidRPr="00147652">
        <w:rPr>
          <w:rFonts w:ascii="Times New Roman" w:hAnsi="Times New Roman"/>
          <w:noProof/>
          <w:sz w:val="20"/>
          <w:szCs w:val="20"/>
        </w:rPr>
        <w:t xml:space="preserve"> </w:t>
      </w:r>
      <w:r>
        <w:rPr>
          <w:rFonts w:ascii="Times New Roman" w:hAnsi="Times New Roman"/>
          <w:noProof/>
          <w:sz w:val="20"/>
          <w:szCs w:val="20"/>
        </w:rPr>
        <w:t xml:space="preserve">pp. </w:t>
      </w:r>
      <w:r w:rsidRPr="00147652">
        <w:rPr>
          <w:rFonts w:ascii="Times New Roman" w:hAnsi="Times New Roman"/>
          <w:noProof/>
          <w:sz w:val="20"/>
          <w:szCs w:val="20"/>
        </w:rPr>
        <w:t>313</w:t>
      </w:r>
      <w:r w:rsidR="00FE0966">
        <w:rPr>
          <w:rFonts w:ascii="Times New Roman" w:hAnsi="Times New Roman"/>
          <w:noProof/>
          <w:sz w:val="20"/>
          <w:szCs w:val="20"/>
        </w:rPr>
        <w:t>-</w:t>
      </w:r>
      <w:r w:rsidRPr="00147652">
        <w:rPr>
          <w:rFonts w:ascii="Times New Roman" w:hAnsi="Times New Roman"/>
          <w:noProof/>
          <w:sz w:val="20"/>
          <w:szCs w:val="20"/>
        </w:rPr>
        <w:t>319</w:t>
      </w:r>
      <w:r>
        <w:rPr>
          <w:rFonts w:ascii="Times New Roman" w:hAnsi="Times New Roman"/>
          <w:noProof/>
          <w:sz w:val="20"/>
          <w:szCs w:val="20"/>
        </w:rPr>
        <w:t xml:space="preserve">. </w:t>
      </w:r>
    </w:p>
    <w:p w14:paraId="1A8C485C" w14:textId="77777777" w:rsidR="00FE0966" w:rsidRPr="00FE0966" w:rsidRDefault="0071222E" w:rsidP="00FE0966">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FE0966">
        <w:rPr>
          <w:rFonts w:ascii="Times New Roman" w:hAnsi="Times New Roman"/>
          <w:noProof/>
          <w:sz w:val="20"/>
          <w:szCs w:val="20"/>
        </w:rPr>
        <w:t>Ketsa, S. and Paull, R. E. (2011). Postharvest biology and technology of tropical and subtropical fruits, ed. E.M. Yahia, Woodhead Publishing Series in Food Science, Technology and Nutrition, Amsterdam: pp. 1</w:t>
      </w:r>
      <w:r w:rsidR="00FE0966">
        <w:rPr>
          <w:rFonts w:ascii="Times New Roman" w:hAnsi="Times New Roman"/>
          <w:noProof/>
          <w:sz w:val="20"/>
          <w:szCs w:val="20"/>
        </w:rPr>
        <w:t>-</w:t>
      </w:r>
      <w:r w:rsidRPr="00FE0966">
        <w:rPr>
          <w:rFonts w:ascii="Times New Roman" w:hAnsi="Times New Roman"/>
          <w:noProof/>
          <w:sz w:val="20"/>
          <w:szCs w:val="20"/>
        </w:rPr>
        <w:t>32</w:t>
      </w:r>
      <w:r w:rsidR="00FE0966">
        <w:rPr>
          <w:rFonts w:ascii="Times New Roman" w:hAnsi="Times New Roman"/>
          <w:noProof/>
          <w:sz w:val="20"/>
          <w:szCs w:val="20"/>
        </w:rPr>
        <w:t>.</w:t>
      </w:r>
      <w:r w:rsidRPr="00FE0966">
        <w:rPr>
          <w:rFonts w:ascii="Times New Roman" w:hAnsi="Times New Roman"/>
          <w:noProof/>
          <w:sz w:val="20"/>
          <w:szCs w:val="20"/>
        </w:rPr>
        <w:t xml:space="preserve"> </w:t>
      </w:r>
    </w:p>
    <w:p w14:paraId="35906647" w14:textId="77777777" w:rsidR="00FE0966" w:rsidRPr="00FE0966" w:rsidRDefault="0071222E" w:rsidP="00FE0966">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FE0966">
        <w:rPr>
          <w:rFonts w:ascii="Times New Roman" w:hAnsi="Times New Roman"/>
          <w:noProof/>
          <w:sz w:val="20"/>
          <w:szCs w:val="20"/>
        </w:rPr>
        <w:t>Sumiasih, I. H., Poerwanto, R. and Efendi, D. (2019). Study of several stages of maturity and storage temperature on color changes and shelf life of mangosteen (</w:t>
      </w:r>
      <w:r w:rsidRPr="00FE0966">
        <w:rPr>
          <w:rFonts w:ascii="Times New Roman" w:hAnsi="Times New Roman"/>
          <w:i/>
          <w:iCs/>
          <w:noProof/>
          <w:sz w:val="20"/>
          <w:szCs w:val="20"/>
        </w:rPr>
        <w:t>Garcinia mangostana</w:t>
      </w:r>
      <w:r w:rsidRPr="00FE0966">
        <w:rPr>
          <w:rFonts w:ascii="Times New Roman" w:hAnsi="Times New Roman"/>
          <w:noProof/>
          <w:sz w:val="20"/>
          <w:szCs w:val="20"/>
        </w:rPr>
        <w:t xml:space="preserve"> L.). </w:t>
      </w:r>
      <w:r w:rsidRPr="00FE0966">
        <w:rPr>
          <w:rFonts w:ascii="Times New Roman" w:hAnsi="Times New Roman"/>
          <w:i/>
          <w:iCs/>
          <w:noProof/>
          <w:sz w:val="20"/>
          <w:szCs w:val="20"/>
        </w:rPr>
        <w:t>International Journal of Applied Biology</w:t>
      </w:r>
      <w:r w:rsidRPr="00FE0966">
        <w:rPr>
          <w:rFonts w:ascii="Times New Roman" w:hAnsi="Times New Roman"/>
          <w:noProof/>
          <w:sz w:val="20"/>
          <w:szCs w:val="20"/>
        </w:rPr>
        <w:t>, </w:t>
      </w:r>
      <w:r w:rsidRPr="00FE0966">
        <w:rPr>
          <w:rFonts w:ascii="Times New Roman" w:hAnsi="Times New Roman"/>
          <w:bCs/>
          <w:noProof/>
          <w:sz w:val="20"/>
          <w:szCs w:val="20"/>
        </w:rPr>
        <w:t>3</w:t>
      </w:r>
      <w:r w:rsidRPr="00FE0966">
        <w:rPr>
          <w:rFonts w:ascii="Times New Roman" w:hAnsi="Times New Roman"/>
          <w:noProof/>
          <w:sz w:val="20"/>
          <w:szCs w:val="20"/>
        </w:rPr>
        <w:t>(1): 45</w:t>
      </w:r>
      <w:r w:rsidR="00FE0966">
        <w:rPr>
          <w:rFonts w:ascii="Times New Roman" w:hAnsi="Times New Roman"/>
          <w:noProof/>
          <w:sz w:val="20"/>
          <w:szCs w:val="20"/>
        </w:rPr>
        <w:t>-</w:t>
      </w:r>
      <w:r w:rsidRPr="00FE0966">
        <w:rPr>
          <w:rFonts w:ascii="Times New Roman" w:hAnsi="Times New Roman"/>
          <w:noProof/>
          <w:sz w:val="20"/>
          <w:szCs w:val="20"/>
        </w:rPr>
        <w:t>54.</w:t>
      </w:r>
    </w:p>
    <w:p w14:paraId="32124A59" w14:textId="77777777" w:rsidR="00FE0966" w:rsidRPr="00FE0966" w:rsidRDefault="0071222E" w:rsidP="00FE0966">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FE0966">
        <w:rPr>
          <w:rFonts w:ascii="Times New Roman" w:hAnsi="Times New Roman"/>
          <w:noProof/>
          <w:sz w:val="20"/>
          <w:szCs w:val="20"/>
        </w:rPr>
        <w:t xml:space="preserve">Manurakchinakorn, S., Chainarong, Y. and Sawatpadungkit, C. (2016). Quality of mangosteen juice colored with mangosteen </w:t>
      </w:r>
      <w:r w:rsidRPr="00FE0966">
        <w:rPr>
          <w:rFonts w:ascii="Times New Roman" w:hAnsi="Times New Roman"/>
          <w:noProof/>
          <w:sz w:val="20"/>
          <w:szCs w:val="20"/>
        </w:rPr>
        <w:t xml:space="preserve">pericarp. </w:t>
      </w:r>
      <w:r w:rsidRPr="00FE0966">
        <w:rPr>
          <w:rFonts w:ascii="Times New Roman" w:hAnsi="Times New Roman"/>
          <w:i/>
          <w:iCs/>
          <w:noProof/>
          <w:sz w:val="20"/>
          <w:szCs w:val="20"/>
        </w:rPr>
        <w:t>International Food Reseach Journal</w:t>
      </w:r>
      <w:r w:rsidRPr="00FE0966">
        <w:rPr>
          <w:rFonts w:ascii="Times New Roman" w:hAnsi="Times New Roman"/>
          <w:noProof/>
          <w:sz w:val="20"/>
          <w:szCs w:val="20"/>
        </w:rPr>
        <w:t>, 23: 1033</w:t>
      </w:r>
      <w:r w:rsidR="00FE0966">
        <w:rPr>
          <w:rFonts w:ascii="Times New Roman" w:hAnsi="Times New Roman"/>
          <w:noProof/>
          <w:sz w:val="20"/>
          <w:szCs w:val="20"/>
        </w:rPr>
        <w:t>-</w:t>
      </w:r>
      <w:r w:rsidRPr="00FE0966">
        <w:rPr>
          <w:rFonts w:ascii="Times New Roman" w:hAnsi="Times New Roman"/>
          <w:noProof/>
          <w:sz w:val="20"/>
          <w:szCs w:val="20"/>
        </w:rPr>
        <w:t>1034.</w:t>
      </w:r>
    </w:p>
    <w:p w14:paraId="77D5FB38"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FE0966">
        <w:rPr>
          <w:rFonts w:ascii="Times New Roman" w:hAnsi="Times New Roman"/>
          <w:noProof/>
          <w:sz w:val="20"/>
          <w:szCs w:val="20"/>
        </w:rPr>
        <w:t xml:space="preserve">Jha, S. N., Narsaiah, K., Jaiswal, P., Bhardwaj, R., Gupta, M., Kumar, R. and Sharma, R.. (2014). Non-destructive prediction of maturity of mango using near infrared spectroscopy. </w:t>
      </w:r>
      <w:r w:rsidRPr="00FE0966">
        <w:rPr>
          <w:rFonts w:ascii="Times New Roman" w:hAnsi="Times New Roman"/>
          <w:i/>
          <w:iCs/>
          <w:noProof/>
          <w:sz w:val="20"/>
          <w:szCs w:val="20"/>
        </w:rPr>
        <w:t>Journal of Food Engineering</w:t>
      </w:r>
      <w:r w:rsidRPr="00FE0966">
        <w:rPr>
          <w:rFonts w:ascii="Times New Roman" w:hAnsi="Times New Roman"/>
          <w:noProof/>
          <w:sz w:val="20"/>
          <w:szCs w:val="20"/>
        </w:rPr>
        <w:t>, 124: 152</w:t>
      </w:r>
      <w:r w:rsidR="00E74FA8">
        <w:rPr>
          <w:rFonts w:ascii="Times New Roman" w:hAnsi="Times New Roman"/>
          <w:noProof/>
          <w:sz w:val="20"/>
          <w:szCs w:val="20"/>
        </w:rPr>
        <w:t>-</w:t>
      </w:r>
      <w:r w:rsidRPr="00FE0966">
        <w:rPr>
          <w:rFonts w:ascii="Times New Roman" w:hAnsi="Times New Roman"/>
          <w:noProof/>
          <w:sz w:val="20"/>
          <w:szCs w:val="20"/>
        </w:rPr>
        <w:t>157.</w:t>
      </w:r>
    </w:p>
    <w:p w14:paraId="6E632CFA"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Hayati, R., Munawar, A. A. and Fachruddin F. (2020). Enhanced near infrared spectral data to improve prediction accuracy in determining quality parameters of intact mango.</w:t>
      </w:r>
      <w:r w:rsidRPr="00E74FA8">
        <w:rPr>
          <w:noProof/>
          <w:sz w:val="20"/>
          <w:szCs w:val="20"/>
        </w:rPr>
        <w:t xml:space="preserve"> </w:t>
      </w:r>
      <w:r w:rsidRPr="00E74FA8">
        <w:rPr>
          <w:rFonts w:ascii="Times New Roman" w:hAnsi="Times New Roman"/>
          <w:i/>
          <w:iCs/>
          <w:noProof/>
          <w:sz w:val="20"/>
          <w:szCs w:val="20"/>
        </w:rPr>
        <w:t>Data in Brief</w:t>
      </w:r>
      <w:r w:rsidRPr="00E74FA8">
        <w:rPr>
          <w:rFonts w:ascii="Times New Roman" w:hAnsi="Times New Roman"/>
          <w:noProof/>
          <w:sz w:val="20"/>
          <w:szCs w:val="20"/>
        </w:rPr>
        <w:t xml:space="preserve">, </w:t>
      </w:r>
      <w:r w:rsidR="00E74FA8">
        <w:rPr>
          <w:rFonts w:ascii="Times New Roman" w:hAnsi="Times New Roman"/>
          <w:noProof/>
          <w:sz w:val="20"/>
          <w:szCs w:val="20"/>
        </w:rPr>
        <w:t xml:space="preserve">2020: </w:t>
      </w:r>
      <w:r w:rsidRPr="00E74FA8">
        <w:rPr>
          <w:rFonts w:ascii="Times New Roman" w:hAnsi="Times New Roman"/>
          <w:noProof/>
          <w:sz w:val="20"/>
          <w:szCs w:val="20"/>
        </w:rPr>
        <w:t>105571-105572 .</w:t>
      </w:r>
    </w:p>
    <w:p w14:paraId="1088F0C6"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Yahia E. M. (2011). Post-harvest biology and technology of tropical and subtropical fruits: mangosteen to white sapote. </w:t>
      </w:r>
      <w:r w:rsidRPr="00E74FA8">
        <w:rPr>
          <w:rFonts w:ascii="Times New Roman" w:hAnsi="Times New Roman"/>
          <w:color w:val="222222"/>
          <w:sz w:val="20"/>
          <w:szCs w:val="20"/>
          <w:shd w:val="clear" w:color="auto" w:fill="FFFFFF"/>
        </w:rPr>
        <w:t xml:space="preserve">Elsevier, </w:t>
      </w:r>
      <w:r w:rsidRPr="00E74FA8">
        <w:rPr>
          <w:rFonts w:ascii="Times New Roman" w:hAnsi="Times New Roman"/>
          <w:noProof/>
          <w:sz w:val="20"/>
          <w:szCs w:val="20"/>
        </w:rPr>
        <w:t>Amsterdam.</w:t>
      </w:r>
    </w:p>
    <w:p w14:paraId="3BE6961D"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Tongdee, S. C. and Suwanagul A. (1989). Post-harvest mechanical damage in mangosteens.</w:t>
      </w:r>
      <w:r w:rsidRPr="00E74FA8">
        <w:rPr>
          <w:noProof/>
          <w:sz w:val="20"/>
          <w:szCs w:val="20"/>
        </w:rPr>
        <w:t xml:space="preserve"> </w:t>
      </w:r>
      <w:r w:rsidRPr="00E74FA8">
        <w:rPr>
          <w:rFonts w:ascii="Times New Roman" w:hAnsi="Times New Roman"/>
          <w:i/>
          <w:iCs/>
          <w:noProof/>
          <w:sz w:val="20"/>
          <w:szCs w:val="20"/>
        </w:rPr>
        <w:t>ASEAN Food Journal Malaysia</w:t>
      </w:r>
      <w:r w:rsidRPr="00E74FA8">
        <w:rPr>
          <w:rFonts w:ascii="Times New Roman" w:hAnsi="Times New Roman"/>
          <w:noProof/>
          <w:sz w:val="20"/>
          <w:szCs w:val="20"/>
        </w:rPr>
        <w:t>.</w:t>
      </w:r>
    </w:p>
    <w:p w14:paraId="4D77EB08" w14:textId="0C4E8513"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Prabasari, I., Utama, N. A., Hasanah, N. A. U., Riyadi, S. and Hariadi, T. K.. (2016). Non-destructive method for maturity index determination of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using image processing technology.</w:t>
      </w:r>
      <w:r w:rsidRPr="00E74FA8">
        <w:rPr>
          <w:noProof/>
          <w:sz w:val="20"/>
          <w:szCs w:val="20"/>
        </w:rPr>
        <w:t xml:space="preserve"> </w:t>
      </w:r>
      <w:r w:rsidRPr="00E74FA8">
        <w:rPr>
          <w:rFonts w:ascii="Times New Roman" w:hAnsi="Times New Roman"/>
          <w:i/>
          <w:iCs/>
          <w:sz w:val="20"/>
          <w:szCs w:val="20"/>
          <w:shd w:val="clear" w:color="auto" w:fill="FFFFFF"/>
        </w:rPr>
        <w:t>International Society for Horticultural Science</w:t>
      </w:r>
      <w:r w:rsidRPr="00E74FA8">
        <w:rPr>
          <w:rFonts w:ascii="Times New Roman" w:hAnsi="Times New Roman"/>
          <w:noProof/>
          <w:sz w:val="20"/>
          <w:szCs w:val="20"/>
        </w:rPr>
        <w:t xml:space="preserve">, </w:t>
      </w:r>
      <w:r w:rsidR="00E74FA8">
        <w:rPr>
          <w:rFonts w:ascii="Times New Roman" w:hAnsi="Times New Roman"/>
          <w:noProof/>
          <w:sz w:val="20"/>
          <w:szCs w:val="20"/>
        </w:rPr>
        <w:t xml:space="preserve">pp. </w:t>
      </w:r>
      <w:r w:rsidRPr="00E74FA8">
        <w:rPr>
          <w:rFonts w:ascii="Times New Roman" w:hAnsi="Times New Roman"/>
          <w:noProof/>
          <w:sz w:val="20"/>
          <w:szCs w:val="20"/>
        </w:rPr>
        <w:t>1</w:t>
      </w:r>
      <w:r w:rsidR="00E74FA8">
        <w:rPr>
          <w:rFonts w:ascii="Times New Roman" w:hAnsi="Times New Roman"/>
          <w:noProof/>
          <w:sz w:val="20"/>
          <w:szCs w:val="20"/>
        </w:rPr>
        <w:t>-</w:t>
      </w:r>
      <w:r w:rsidRPr="00E74FA8">
        <w:rPr>
          <w:rFonts w:ascii="Times New Roman" w:hAnsi="Times New Roman"/>
          <w:noProof/>
          <w:sz w:val="20"/>
          <w:szCs w:val="20"/>
        </w:rPr>
        <w:t>10.</w:t>
      </w:r>
    </w:p>
    <w:p w14:paraId="6D60CEDC"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Osman, M. B. and Milan, A. R. (2006) Mangosteen: </w:t>
      </w:r>
      <w:r w:rsidRPr="00E74FA8">
        <w:rPr>
          <w:rFonts w:ascii="Times New Roman" w:hAnsi="Times New Roman"/>
          <w:i/>
          <w:iCs/>
          <w:noProof/>
          <w:sz w:val="20"/>
          <w:szCs w:val="20"/>
        </w:rPr>
        <w:t xml:space="preserve">Garcinia mangostana </w:t>
      </w:r>
      <w:r w:rsidRPr="00E74FA8">
        <w:rPr>
          <w:rFonts w:ascii="Times New Roman" w:hAnsi="Times New Roman"/>
          <w:noProof/>
          <w:sz w:val="20"/>
          <w:szCs w:val="20"/>
        </w:rPr>
        <w:t>L. Southampton Centre for Underutilised Crops. University of Southampton, Southampton, UK.</w:t>
      </w:r>
    </w:p>
    <w:p w14:paraId="2C201CD5"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sz w:val="20"/>
          <w:szCs w:val="20"/>
        </w:rPr>
        <w:t>Chang, L. S, Tan, Y. L., and Pui, L. P. (2020). Production of spray-dried enzyme-liquefied papaya (</w:t>
      </w:r>
      <w:r w:rsidRPr="00E74FA8">
        <w:rPr>
          <w:rFonts w:ascii="Times New Roman" w:hAnsi="Times New Roman"/>
          <w:i/>
          <w:iCs/>
          <w:sz w:val="20"/>
          <w:szCs w:val="20"/>
        </w:rPr>
        <w:t xml:space="preserve">Carica papaya </w:t>
      </w:r>
      <w:r w:rsidRPr="00E74FA8">
        <w:rPr>
          <w:rFonts w:ascii="Times New Roman" w:hAnsi="Times New Roman"/>
          <w:sz w:val="20"/>
          <w:szCs w:val="20"/>
        </w:rPr>
        <w:t xml:space="preserve">L.) powder. </w:t>
      </w:r>
      <w:r w:rsidRPr="00E74FA8">
        <w:rPr>
          <w:rFonts w:ascii="Times New Roman" w:hAnsi="Times New Roman"/>
          <w:i/>
          <w:iCs/>
          <w:sz w:val="20"/>
          <w:szCs w:val="20"/>
        </w:rPr>
        <w:t>Brazilian Journal of Food Technology</w:t>
      </w:r>
      <w:r w:rsidRPr="00E74FA8">
        <w:rPr>
          <w:rFonts w:ascii="Times New Roman" w:hAnsi="Times New Roman"/>
          <w:sz w:val="20"/>
          <w:szCs w:val="20"/>
        </w:rPr>
        <w:t xml:space="preserve">, </w:t>
      </w:r>
      <w:r w:rsidRPr="00E74FA8">
        <w:rPr>
          <w:rFonts w:ascii="Times New Roman" w:hAnsi="Times New Roman"/>
          <w:bCs/>
          <w:sz w:val="20"/>
          <w:szCs w:val="20"/>
        </w:rPr>
        <w:t>23</w:t>
      </w:r>
      <w:r w:rsidRPr="00E74FA8">
        <w:rPr>
          <w:rFonts w:ascii="Times New Roman" w:hAnsi="Times New Roman"/>
          <w:sz w:val="20"/>
          <w:szCs w:val="20"/>
        </w:rPr>
        <w:t>: e2019181.</w:t>
      </w:r>
    </w:p>
    <w:p w14:paraId="3F14FB9B"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color w:val="222222"/>
          <w:sz w:val="20"/>
          <w:szCs w:val="20"/>
          <w:shd w:val="clear" w:color="auto" w:fill="FFFFFF"/>
        </w:rPr>
        <w:t>Pui, L. P., Karim, R., Yusof, Y. A., Wong, C. W. and Ghazali, H. M. (2018). Physicochemical and sensory properties of selected ‘cempedak’ (</w:t>
      </w:r>
      <w:r w:rsidRPr="00E74FA8">
        <w:rPr>
          <w:rFonts w:ascii="Times New Roman" w:hAnsi="Times New Roman"/>
          <w:i/>
          <w:iCs/>
          <w:color w:val="222222"/>
          <w:sz w:val="20"/>
          <w:szCs w:val="20"/>
          <w:shd w:val="clear" w:color="auto" w:fill="FFFFFF"/>
        </w:rPr>
        <w:t xml:space="preserve">Artocarpus integer </w:t>
      </w:r>
      <w:r w:rsidRPr="00E74FA8">
        <w:rPr>
          <w:rFonts w:ascii="Times New Roman" w:hAnsi="Times New Roman"/>
          <w:color w:val="222222"/>
          <w:sz w:val="20"/>
          <w:szCs w:val="20"/>
          <w:shd w:val="clear" w:color="auto" w:fill="FFFFFF"/>
        </w:rPr>
        <w:t>L.) fruit varieties.</w:t>
      </w:r>
      <w:r w:rsidRPr="00E74FA8">
        <w:rPr>
          <w:rFonts w:ascii="Times New Roman" w:hAnsi="Times New Roman"/>
          <w:i/>
          <w:iCs/>
          <w:color w:val="222222"/>
          <w:sz w:val="20"/>
          <w:szCs w:val="20"/>
          <w:shd w:val="clear" w:color="auto" w:fill="FFFFFF"/>
        </w:rPr>
        <w:t xml:space="preserve"> International Food Research Journal</w:t>
      </w:r>
      <w:r w:rsidRPr="00E74FA8">
        <w:rPr>
          <w:rFonts w:ascii="Times New Roman" w:hAnsi="Times New Roman"/>
          <w:color w:val="222222"/>
          <w:sz w:val="20"/>
          <w:szCs w:val="20"/>
          <w:shd w:val="clear" w:color="auto" w:fill="FFFFFF"/>
        </w:rPr>
        <w:t>, </w:t>
      </w:r>
      <w:r w:rsidRPr="00E74FA8">
        <w:rPr>
          <w:rFonts w:ascii="Times New Roman" w:hAnsi="Times New Roman"/>
          <w:bCs/>
          <w:color w:val="222222"/>
          <w:sz w:val="20"/>
          <w:szCs w:val="20"/>
          <w:shd w:val="clear" w:color="auto" w:fill="FFFFFF"/>
        </w:rPr>
        <w:t>25</w:t>
      </w:r>
      <w:r w:rsidRPr="00E74FA8">
        <w:rPr>
          <w:rFonts w:ascii="Times New Roman" w:hAnsi="Times New Roman"/>
          <w:color w:val="222222"/>
          <w:sz w:val="20"/>
          <w:szCs w:val="20"/>
          <w:shd w:val="clear" w:color="auto" w:fill="FFFFFF"/>
        </w:rPr>
        <w:t>(2): 861-869.</w:t>
      </w:r>
    </w:p>
    <w:p w14:paraId="2692AFBF"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Sadasivam, S. (1996). Biochemical Methods. </w:t>
      </w:r>
      <w:r w:rsidRPr="00E74FA8">
        <w:rPr>
          <w:rFonts w:ascii="Times New Roman" w:eastAsia="Yu Gothic" w:hAnsi="Times New Roman"/>
          <w:color w:val="222222"/>
          <w:sz w:val="20"/>
          <w:szCs w:val="20"/>
          <w:shd w:val="clear" w:color="auto" w:fill="FFFFFF"/>
        </w:rPr>
        <w:t>New age international</w:t>
      </w:r>
      <w:r w:rsidRPr="00E74FA8">
        <w:rPr>
          <w:rFonts w:ascii="Times New Roman" w:hAnsi="Times New Roman"/>
          <w:color w:val="222222"/>
          <w:sz w:val="20"/>
          <w:szCs w:val="20"/>
          <w:shd w:val="clear" w:color="auto" w:fill="FFFFFF"/>
        </w:rPr>
        <w:t>, India.</w:t>
      </w:r>
    </w:p>
    <w:p w14:paraId="2555C0DF"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AOAC. (2000). Official Methods of Analysis of AOAC International, 17</w:t>
      </w:r>
      <w:r w:rsidRPr="00E74FA8">
        <w:rPr>
          <w:rFonts w:ascii="Times New Roman" w:hAnsi="Times New Roman"/>
          <w:noProof/>
          <w:sz w:val="20"/>
          <w:szCs w:val="20"/>
          <w:vertAlign w:val="superscript"/>
        </w:rPr>
        <w:t>th</w:t>
      </w:r>
      <w:r w:rsidRPr="00E74FA8">
        <w:rPr>
          <w:rFonts w:ascii="Times New Roman" w:hAnsi="Times New Roman"/>
          <w:noProof/>
          <w:sz w:val="20"/>
          <w:szCs w:val="20"/>
        </w:rPr>
        <w:t xml:space="preserve"> edn. </w:t>
      </w:r>
      <w:r w:rsidRPr="00E74FA8">
        <w:rPr>
          <w:rFonts w:ascii="Times New Roman" w:hAnsi="Times New Roman"/>
          <w:sz w:val="20"/>
          <w:szCs w:val="20"/>
        </w:rPr>
        <w:t>Association of Official Analytical Chemists, Arlington.</w:t>
      </w:r>
    </w:p>
    <w:p w14:paraId="57D2AC03"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Abdullah Al-Sanabani, D. G., Solihin,M. I., Pui, L. P., Astuti, W., Ang, C. K. and Hong, L. W. (2019). Development of non-destructive mango assessment using handheld spectroscopy and machine learning regression. </w:t>
      </w:r>
      <w:r w:rsidRPr="00E74FA8">
        <w:rPr>
          <w:rFonts w:ascii="Times New Roman" w:hAnsi="Times New Roman"/>
          <w:i/>
          <w:iCs/>
          <w:noProof/>
          <w:sz w:val="20"/>
          <w:szCs w:val="20"/>
        </w:rPr>
        <w:t>Journal of Physics: Conference Series,</w:t>
      </w:r>
      <w:r w:rsidRPr="00E74FA8">
        <w:rPr>
          <w:rFonts w:ascii="Times New Roman" w:hAnsi="Times New Roman"/>
          <w:noProof/>
          <w:sz w:val="20"/>
          <w:szCs w:val="20"/>
        </w:rPr>
        <w:t xml:space="preserve"> </w:t>
      </w:r>
      <w:r w:rsidRPr="00E74FA8">
        <w:rPr>
          <w:rFonts w:ascii="Times New Roman" w:hAnsi="Times New Roman"/>
          <w:bCs/>
          <w:noProof/>
          <w:sz w:val="20"/>
          <w:szCs w:val="20"/>
        </w:rPr>
        <w:t>1367</w:t>
      </w:r>
      <w:r w:rsidRPr="00E74FA8">
        <w:rPr>
          <w:rFonts w:ascii="Times New Roman" w:hAnsi="Times New Roman"/>
          <w:noProof/>
          <w:sz w:val="20"/>
          <w:szCs w:val="20"/>
        </w:rPr>
        <w:t>(1): 012030.</w:t>
      </w:r>
    </w:p>
    <w:p w14:paraId="17BD86BF"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Pissard, A., Fernández Pierna, J. A., Baeten, V., Sinnaeve, G., Lognay, G., Mouteau, A., Dupont, P., Rondia, A. and Lateur, M. (2013). Non‐</w:t>
      </w:r>
      <w:r w:rsidRPr="00E74FA8">
        <w:rPr>
          <w:rFonts w:ascii="Times New Roman" w:hAnsi="Times New Roman"/>
          <w:noProof/>
          <w:sz w:val="20"/>
          <w:szCs w:val="20"/>
        </w:rPr>
        <w:lastRenderedPageBreak/>
        <w:t xml:space="preserve">destructive measurement of vitamin C, total polyphenol and sugar content in apples using near‐infrared spectroscopy. </w:t>
      </w:r>
      <w:r w:rsidRPr="00E74FA8">
        <w:rPr>
          <w:rFonts w:ascii="Times New Roman" w:hAnsi="Times New Roman"/>
          <w:i/>
          <w:iCs/>
          <w:noProof/>
          <w:sz w:val="20"/>
          <w:szCs w:val="20"/>
        </w:rPr>
        <w:t>Journal of the Science of Food and Agriculture</w:t>
      </w:r>
      <w:r w:rsidRPr="00E74FA8">
        <w:rPr>
          <w:rFonts w:ascii="Times New Roman" w:hAnsi="Times New Roman"/>
          <w:bCs/>
          <w:noProof/>
          <w:sz w:val="20"/>
          <w:szCs w:val="20"/>
        </w:rPr>
        <w:t>, 93</w:t>
      </w:r>
      <w:r w:rsidRPr="00E74FA8">
        <w:rPr>
          <w:rFonts w:ascii="Times New Roman" w:hAnsi="Times New Roman"/>
          <w:noProof/>
          <w:sz w:val="20"/>
          <w:szCs w:val="20"/>
        </w:rPr>
        <w:t>(2): 238</w:t>
      </w:r>
      <w:r w:rsidR="00E74FA8">
        <w:rPr>
          <w:rFonts w:ascii="Times New Roman" w:hAnsi="Times New Roman"/>
          <w:noProof/>
          <w:sz w:val="20"/>
          <w:szCs w:val="20"/>
        </w:rPr>
        <w:t>-</w:t>
      </w:r>
      <w:r w:rsidRPr="00E74FA8">
        <w:rPr>
          <w:rFonts w:ascii="Times New Roman" w:hAnsi="Times New Roman"/>
          <w:noProof/>
          <w:sz w:val="20"/>
          <w:szCs w:val="20"/>
        </w:rPr>
        <w:t xml:space="preserve"> 244.</w:t>
      </w:r>
    </w:p>
    <w:p w14:paraId="4B971324" w14:textId="6F4D0388"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Yan, H., Xu, Y. C., Siesler, H. W., Han, B. X. and Zhang, G. Z. (2019). Hand-held near-infrared spectroscopy for authentication of fengdous and quantitative analysis of mulberry fruits. </w:t>
      </w:r>
      <w:r w:rsidRPr="00E74FA8">
        <w:rPr>
          <w:rFonts w:ascii="Times New Roman" w:hAnsi="Times New Roman"/>
          <w:i/>
          <w:iCs/>
          <w:noProof/>
          <w:sz w:val="20"/>
          <w:szCs w:val="20"/>
        </w:rPr>
        <w:t>Frontiers in Plant Science</w:t>
      </w:r>
      <w:r w:rsidRPr="00E74FA8">
        <w:rPr>
          <w:rFonts w:ascii="Times New Roman" w:hAnsi="Times New Roman"/>
          <w:noProof/>
          <w:sz w:val="20"/>
          <w:szCs w:val="20"/>
        </w:rPr>
        <w:t>, </w:t>
      </w:r>
      <w:r w:rsidRPr="00E74FA8">
        <w:rPr>
          <w:rFonts w:ascii="Times New Roman" w:hAnsi="Times New Roman"/>
          <w:bCs/>
          <w:noProof/>
          <w:sz w:val="20"/>
          <w:szCs w:val="20"/>
        </w:rPr>
        <w:t>10</w:t>
      </w:r>
      <w:r w:rsidRPr="00E74FA8">
        <w:rPr>
          <w:rFonts w:ascii="Times New Roman" w:hAnsi="Times New Roman"/>
          <w:noProof/>
          <w:sz w:val="20"/>
          <w:szCs w:val="20"/>
        </w:rPr>
        <w:t>: 1548</w:t>
      </w:r>
      <w:r w:rsidR="00E74FA8">
        <w:rPr>
          <w:rFonts w:ascii="Times New Roman" w:hAnsi="Times New Roman"/>
          <w:noProof/>
          <w:sz w:val="20"/>
          <w:szCs w:val="20"/>
        </w:rPr>
        <w:t>-</w:t>
      </w:r>
      <w:r w:rsidRPr="00E74FA8">
        <w:rPr>
          <w:rFonts w:ascii="Times New Roman" w:hAnsi="Times New Roman"/>
          <w:noProof/>
          <w:sz w:val="20"/>
          <w:szCs w:val="20"/>
        </w:rPr>
        <w:t xml:space="preserve"> 1549.</w:t>
      </w:r>
    </w:p>
    <w:p w14:paraId="18167D8B"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Wang, H., Peng, J., Xie, C., Bao, Y. and He, Y. (2015). Fruit quality evaluation using spectroscopy technology: a review. </w:t>
      </w:r>
      <w:r w:rsidRPr="00E74FA8">
        <w:rPr>
          <w:rFonts w:ascii="Times New Roman" w:hAnsi="Times New Roman"/>
          <w:i/>
          <w:iCs/>
          <w:noProof/>
          <w:sz w:val="20"/>
          <w:szCs w:val="20"/>
        </w:rPr>
        <w:t>Sensors</w:t>
      </w:r>
      <w:r w:rsidRPr="00E74FA8">
        <w:rPr>
          <w:rFonts w:ascii="Times New Roman" w:hAnsi="Times New Roman"/>
          <w:noProof/>
          <w:sz w:val="20"/>
          <w:szCs w:val="20"/>
        </w:rPr>
        <w:t>, 15: 11889-11927.</w:t>
      </w:r>
    </w:p>
    <w:p w14:paraId="37957F7D"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Solihin, M. I., Zekui, Z., Ang, C. K., Heltha, F. and Rizon, M. (2021). Machine </w:t>
      </w:r>
      <w:r w:rsidR="00E74FA8" w:rsidRPr="00E74FA8">
        <w:rPr>
          <w:rFonts w:ascii="Times New Roman" w:hAnsi="Times New Roman"/>
          <w:noProof/>
          <w:sz w:val="20"/>
          <w:szCs w:val="20"/>
        </w:rPr>
        <w:t>learning calibration for near infrared spectroscopy data</w:t>
      </w:r>
      <w:r w:rsidRPr="00E74FA8">
        <w:rPr>
          <w:rFonts w:ascii="Times New Roman" w:hAnsi="Times New Roman"/>
          <w:noProof/>
          <w:sz w:val="20"/>
          <w:szCs w:val="20"/>
        </w:rPr>
        <w:t xml:space="preserve">: A </w:t>
      </w:r>
      <w:r w:rsidR="00E74FA8" w:rsidRPr="00E74FA8">
        <w:rPr>
          <w:rFonts w:ascii="Times New Roman" w:hAnsi="Times New Roman"/>
          <w:noProof/>
          <w:sz w:val="20"/>
          <w:szCs w:val="20"/>
        </w:rPr>
        <w:t xml:space="preserve">visual programming approach.  </w:t>
      </w:r>
      <w:r w:rsidRPr="00E74FA8">
        <w:rPr>
          <w:rFonts w:ascii="Times New Roman" w:hAnsi="Times New Roman"/>
          <w:noProof/>
          <w:sz w:val="20"/>
          <w:szCs w:val="20"/>
        </w:rPr>
        <w:t>Springer, Singapore: pp. 577</w:t>
      </w:r>
      <w:r w:rsidR="00E74FA8">
        <w:rPr>
          <w:rFonts w:ascii="Times New Roman" w:hAnsi="Times New Roman"/>
          <w:noProof/>
          <w:sz w:val="20"/>
          <w:szCs w:val="20"/>
        </w:rPr>
        <w:t>-</w:t>
      </w:r>
      <w:r w:rsidRPr="00E74FA8">
        <w:rPr>
          <w:rFonts w:ascii="Times New Roman" w:hAnsi="Times New Roman"/>
          <w:noProof/>
          <w:sz w:val="20"/>
          <w:szCs w:val="20"/>
        </w:rPr>
        <w:t>590.</w:t>
      </w:r>
    </w:p>
    <w:p w14:paraId="580E1EE4"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Irfan, U. Bin, Pui, L. P. and Solihin, M. I. (2020). Feasibility study of detecting palm oil adulteration with recycled cooking oil using a handheld NIR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(1): 020019.</w:t>
      </w:r>
    </w:p>
    <w:p w14:paraId="35C7F8E9"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Ting, D. F., Pui, L. P. and Solihin, M. I. (2020). Feasibility of fraud detection in milk powder using a handheld near-infrared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(1): 020017.</w:t>
      </w:r>
    </w:p>
    <w:p w14:paraId="795ACBD8"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Liew, K. T., Pui, L. P. and Solihin, M. I.. (2020). Feasibility of fraud detection in rice using a handhelf near-infrared spectroscopy. </w:t>
      </w:r>
      <w:r w:rsidRPr="00E74FA8">
        <w:rPr>
          <w:rFonts w:ascii="Times New Roman" w:hAnsi="Times New Roman"/>
          <w:i/>
          <w:iCs/>
          <w:noProof/>
          <w:sz w:val="20"/>
          <w:szCs w:val="20"/>
        </w:rPr>
        <w:t>AIP Conference Proceedings</w:t>
      </w:r>
      <w:r w:rsidRPr="00E74FA8">
        <w:rPr>
          <w:rFonts w:ascii="Times New Roman" w:hAnsi="Times New Roman"/>
          <w:noProof/>
          <w:sz w:val="20"/>
          <w:szCs w:val="20"/>
        </w:rPr>
        <w:t xml:space="preserve">, </w:t>
      </w:r>
      <w:r w:rsidRPr="00E74FA8">
        <w:rPr>
          <w:rFonts w:ascii="Times New Roman" w:hAnsi="Times New Roman"/>
          <w:bCs/>
          <w:noProof/>
          <w:sz w:val="20"/>
          <w:szCs w:val="20"/>
        </w:rPr>
        <w:t>2306</w:t>
      </w:r>
      <w:r w:rsidRPr="00E74FA8">
        <w:rPr>
          <w:rFonts w:ascii="Times New Roman" w:hAnsi="Times New Roman"/>
          <w:noProof/>
          <w:sz w:val="20"/>
          <w:szCs w:val="20"/>
        </w:rPr>
        <w:t xml:space="preserve">(1): 020018. </w:t>
      </w:r>
    </w:p>
    <w:p w14:paraId="1132C9B9"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Hanrahan, G.. (2009). Modelling of pollutants in complex environmental systems. </w:t>
      </w:r>
      <w:r w:rsidRPr="00E74FA8">
        <w:rPr>
          <w:rFonts w:ascii="Times New Roman" w:hAnsi="Times New Roman"/>
          <w:color w:val="222222"/>
          <w:sz w:val="20"/>
          <w:szCs w:val="20"/>
          <w:shd w:val="clear" w:color="auto" w:fill="FFFFFF"/>
        </w:rPr>
        <w:t>ILM Publications, USA.</w:t>
      </w:r>
    </w:p>
    <w:p w14:paraId="41205CDF"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Salleh, N. A. M. and Hassan, M. S. (2019). principal component regression (PCR) and linear support vector machine regression (SVMR). </w:t>
      </w:r>
      <w:r w:rsidRPr="00E74FA8">
        <w:rPr>
          <w:rFonts w:ascii="Times New Roman" w:hAnsi="Times New Roman"/>
          <w:i/>
          <w:iCs/>
          <w:noProof/>
          <w:sz w:val="20"/>
          <w:szCs w:val="20"/>
        </w:rPr>
        <w:t>Journal of Physics: Conference Series</w:t>
      </w:r>
      <w:r w:rsidRPr="00E74FA8">
        <w:rPr>
          <w:rFonts w:ascii="Times New Roman" w:hAnsi="Times New Roman"/>
          <w:noProof/>
          <w:sz w:val="20"/>
          <w:szCs w:val="20"/>
        </w:rPr>
        <w:t>, 1</w:t>
      </w:r>
      <w:r w:rsidRPr="00E74FA8">
        <w:rPr>
          <w:rFonts w:ascii="Times New Roman" w:hAnsi="Times New Roman"/>
          <w:bCs/>
          <w:noProof/>
          <w:sz w:val="20"/>
          <w:szCs w:val="20"/>
        </w:rPr>
        <w:t>366</w:t>
      </w:r>
      <w:r w:rsidRPr="00E74FA8">
        <w:rPr>
          <w:rFonts w:ascii="Times New Roman" w:hAnsi="Times New Roman"/>
          <w:noProof/>
          <w:sz w:val="20"/>
          <w:szCs w:val="20"/>
        </w:rPr>
        <w:t>: 1</w:t>
      </w:r>
      <w:r w:rsidR="00E74FA8">
        <w:rPr>
          <w:rFonts w:ascii="Times New Roman" w:hAnsi="Times New Roman"/>
          <w:noProof/>
          <w:sz w:val="20"/>
          <w:szCs w:val="20"/>
        </w:rPr>
        <w:t>-</w:t>
      </w:r>
      <w:r w:rsidRPr="00E74FA8">
        <w:rPr>
          <w:rFonts w:ascii="Times New Roman" w:hAnsi="Times New Roman"/>
          <w:noProof/>
          <w:sz w:val="20"/>
          <w:szCs w:val="20"/>
        </w:rPr>
        <w:t xml:space="preserve"> 12114.</w:t>
      </w:r>
    </w:p>
    <w:p w14:paraId="69C49D90"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Yahaya, O. K. M., MatJafri, M. Z., Aziz, A. A. and Omar, A. F. (2014). Non-destructive quality evaluation of fruit by color based on RGB LEDs system. </w:t>
      </w:r>
      <w:r w:rsidRPr="00E74FA8">
        <w:rPr>
          <w:rFonts w:ascii="Times New Roman" w:hAnsi="Times New Roman"/>
          <w:i/>
          <w:iCs/>
          <w:noProof/>
          <w:sz w:val="20"/>
          <w:szCs w:val="20"/>
        </w:rPr>
        <w:t>In 2014 2nd International Conference on Electronic Design (ICED)</w:t>
      </w:r>
      <w:r w:rsidR="00E74FA8">
        <w:rPr>
          <w:rFonts w:ascii="Times New Roman" w:hAnsi="Times New Roman"/>
          <w:noProof/>
          <w:sz w:val="20"/>
          <w:szCs w:val="20"/>
        </w:rPr>
        <w:t xml:space="preserve">: pp. </w:t>
      </w:r>
      <w:r w:rsidRPr="00E74FA8">
        <w:rPr>
          <w:rFonts w:ascii="Times New Roman" w:hAnsi="Times New Roman"/>
          <w:noProof/>
          <w:sz w:val="20"/>
          <w:szCs w:val="20"/>
        </w:rPr>
        <w:t>230</w:t>
      </w:r>
      <w:r w:rsidR="00E74FA8">
        <w:rPr>
          <w:rFonts w:ascii="Times New Roman" w:hAnsi="Times New Roman"/>
          <w:noProof/>
          <w:sz w:val="20"/>
          <w:szCs w:val="20"/>
        </w:rPr>
        <w:t>-</w:t>
      </w:r>
      <w:r w:rsidRPr="00E74FA8">
        <w:rPr>
          <w:rFonts w:ascii="Times New Roman" w:hAnsi="Times New Roman"/>
          <w:noProof/>
          <w:sz w:val="20"/>
          <w:szCs w:val="20"/>
        </w:rPr>
        <w:t>233.</w:t>
      </w:r>
    </w:p>
    <w:p w14:paraId="5B2B1B0D"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Palapol, Y., Ketsa, S., Stevenson, D., Cooney, J. M., Allan, A. C. and Ferguson, I. B. (2009). Color development and quality of mangosteen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fruit during ripening and after harvest. </w:t>
      </w:r>
      <w:r w:rsidRPr="00E74FA8">
        <w:rPr>
          <w:rFonts w:ascii="Times New Roman" w:hAnsi="Times New Roman"/>
          <w:i/>
          <w:iCs/>
          <w:noProof/>
          <w:sz w:val="20"/>
          <w:szCs w:val="20"/>
        </w:rPr>
        <w:t>Postharvest Biology and Technology</w:t>
      </w:r>
      <w:r w:rsidRPr="00E74FA8">
        <w:rPr>
          <w:rFonts w:ascii="Times New Roman" w:hAnsi="Times New Roman"/>
          <w:noProof/>
          <w:sz w:val="20"/>
          <w:szCs w:val="20"/>
        </w:rPr>
        <w:t>, </w:t>
      </w:r>
      <w:r w:rsidRPr="00E74FA8">
        <w:rPr>
          <w:rFonts w:ascii="Times New Roman" w:hAnsi="Times New Roman"/>
          <w:bCs/>
          <w:noProof/>
          <w:sz w:val="20"/>
          <w:szCs w:val="20"/>
        </w:rPr>
        <w:t>51</w:t>
      </w:r>
      <w:r w:rsidRPr="00E74FA8">
        <w:rPr>
          <w:rFonts w:ascii="Times New Roman" w:hAnsi="Times New Roman"/>
          <w:noProof/>
          <w:sz w:val="20"/>
          <w:szCs w:val="20"/>
        </w:rPr>
        <w:t>(3): 349</w:t>
      </w:r>
      <w:r w:rsidR="00E74FA8">
        <w:rPr>
          <w:rFonts w:ascii="Times New Roman" w:hAnsi="Times New Roman"/>
          <w:noProof/>
          <w:sz w:val="20"/>
          <w:szCs w:val="20"/>
        </w:rPr>
        <w:t>-</w:t>
      </w:r>
      <w:r w:rsidRPr="00E74FA8">
        <w:rPr>
          <w:rFonts w:ascii="Times New Roman" w:hAnsi="Times New Roman"/>
          <w:noProof/>
          <w:sz w:val="20"/>
          <w:szCs w:val="20"/>
        </w:rPr>
        <w:t>353.</w:t>
      </w:r>
    </w:p>
    <w:p w14:paraId="3B7C49FF"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color w:val="222222"/>
          <w:sz w:val="20"/>
          <w:szCs w:val="20"/>
          <w:shd w:val="clear" w:color="auto" w:fill="FFFFFF"/>
        </w:rPr>
        <w:t xml:space="preserve">Jarimopas, B., Pushpariksha, P. and Singh, S. P. (2009). Postharvest damage of mangosteen and quality grading using mechanical and optical properties as indicators. </w:t>
      </w:r>
      <w:r w:rsidRPr="00E74FA8">
        <w:rPr>
          <w:rFonts w:ascii="Times New Roman" w:hAnsi="Times New Roman"/>
          <w:i/>
          <w:iCs/>
          <w:color w:val="222222"/>
          <w:sz w:val="20"/>
          <w:szCs w:val="20"/>
          <w:shd w:val="clear" w:color="auto" w:fill="FFFFFF"/>
        </w:rPr>
        <w:t>International Journal of Food Properties</w:t>
      </w:r>
      <w:r w:rsidRPr="00E74FA8">
        <w:rPr>
          <w:rFonts w:ascii="Times New Roman" w:hAnsi="Times New Roman"/>
          <w:color w:val="222222"/>
          <w:sz w:val="20"/>
          <w:szCs w:val="20"/>
          <w:shd w:val="clear" w:color="auto" w:fill="FFFFFF"/>
        </w:rPr>
        <w:t>, </w:t>
      </w:r>
      <w:r w:rsidRPr="00E74FA8">
        <w:rPr>
          <w:rFonts w:ascii="Times New Roman" w:hAnsi="Times New Roman"/>
          <w:bCs/>
          <w:color w:val="222222"/>
          <w:sz w:val="20"/>
          <w:szCs w:val="20"/>
          <w:shd w:val="clear" w:color="auto" w:fill="FFFFFF"/>
        </w:rPr>
        <w:t>12</w:t>
      </w:r>
      <w:r w:rsidRPr="00E74FA8">
        <w:rPr>
          <w:rFonts w:ascii="Times New Roman" w:hAnsi="Times New Roman"/>
          <w:color w:val="222222"/>
          <w:sz w:val="20"/>
          <w:szCs w:val="20"/>
          <w:shd w:val="clear" w:color="auto" w:fill="FFFFFF"/>
        </w:rPr>
        <w:t>(2): 414</w:t>
      </w:r>
      <w:r w:rsidR="00E74FA8">
        <w:rPr>
          <w:rFonts w:ascii="Times New Roman" w:hAnsi="Times New Roman"/>
          <w:color w:val="222222"/>
          <w:sz w:val="20"/>
          <w:szCs w:val="20"/>
          <w:shd w:val="clear" w:color="auto" w:fill="FFFFFF"/>
        </w:rPr>
        <w:t>-</w:t>
      </w:r>
      <w:r w:rsidRPr="00E74FA8">
        <w:rPr>
          <w:rFonts w:ascii="Times New Roman" w:hAnsi="Times New Roman"/>
          <w:color w:val="222222"/>
          <w:sz w:val="20"/>
          <w:szCs w:val="20"/>
          <w:shd w:val="clear" w:color="auto" w:fill="FFFFFF"/>
        </w:rPr>
        <w:t>426.</w:t>
      </w:r>
    </w:p>
    <w:p w14:paraId="58F0E102"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Castro, M. F. P. P. M., Anjos, V. D., Rezende, A. C. B., Benato, E. A. and Valentini, S. R. T. (2012). Post-harvest technologies for mangosteen (</w:t>
      </w:r>
      <w:r w:rsidRPr="00E74FA8">
        <w:rPr>
          <w:rFonts w:ascii="Times New Roman" w:hAnsi="Times New Roman"/>
          <w:i/>
          <w:iCs/>
          <w:noProof/>
          <w:sz w:val="20"/>
          <w:szCs w:val="20"/>
        </w:rPr>
        <w:t>Garcinia mangostana</w:t>
      </w:r>
      <w:r w:rsidRPr="00E74FA8">
        <w:rPr>
          <w:rFonts w:ascii="Times New Roman" w:hAnsi="Times New Roman"/>
          <w:noProof/>
          <w:sz w:val="20"/>
          <w:szCs w:val="20"/>
        </w:rPr>
        <w:t xml:space="preserve"> L.) conservation. </w:t>
      </w:r>
      <w:r w:rsidRPr="00E74FA8">
        <w:rPr>
          <w:rFonts w:ascii="Times New Roman" w:hAnsi="Times New Roman"/>
          <w:i/>
          <w:iCs/>
          <w:noProof/>
          <w:sz w:val="20"/>
          <w:szCs w:val="20"/>
        </w:rPr>
        <w:t>Journal of Food Science and Technology</w:t>
      </w:r>
      <w:r w:rsidRPr="00E74FA8">
        <w:rPr>
          <w:rFonts w:ascii="Times New Roman" w:hAnsi="Times New Roman"/>
          <w:noProof/>
          <w:sz w:val="20"/>
          <w:szCs w:val="20"/>
        </w:rPr>
        <w:t xml:space="preserve">, </w:t>
      </w:r>
      <w:r w:rsidRPr="00E74FA8">
        <w:rPr>
          <w:rFonts w:ascii="Times New Roman" w:hAnsi="Times New Roman"/>
          <w:bCs/>
          <w:noProof/>
          <w:sz w:val="20"/>
          <w:szCs w:val="20"/>
        </w:rPr>
        <w:t>32</w:t>
      </w:r>
      <w:r w:rsidRPr="00E74FA8">
        <w:rPr>
          <w:rFonts w:ascii="Times New Roman" w:hAnsi="Times New Roman"/>
          <w:noProof/>
          <w:sz w:val="20"/>
          <w:szCs w:val="20"/>
        </w:rPr>
        <w:t>: 668</w:t>
      </w:r>
      <w:r w:rsidR="00E74FA8">
        <w:rPr>
          <w:rFonts w:ascii="Times New Roman" w:hAnsi="Times New Roman"/>
          <w:noProof/>
          <w:sz w:val="20"/>
          <w:szCs w:val="20"/>
        </w:rPr>
        <w:t>-</w:t>
      </w:r>
      <w:r w:rsidRPr="00E74FA8">
        <w:rPr>
          <w:rFonts w:ascii="Times New Roman" w:hAnsi="Times New Roman"/>
          <w:noProof/>
          <w:sz w:val="20"/>
          <w:szCs w:val="20"/>
        </w:rPr>
        <w:t>672.</w:t>
      </w:r>
    </w:p>
    <w:p w14:paraId="1DE8C872"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Yamaki, S. (2010). Metabolism  and  accumulation  of  sugar translocated  to  fruit  and  their  regulation. </w:t>
      </w:r>
      <w:r w:rsidRPr="00E74FA8">
        <w:rPr>
          <w:rFonts w:ascii="Times New Roman" w:hAnsi="Times New Roman"/>
          <w:i/>
          <w:iCs/>
          <w:noProof/>
          <w:sz w:val="20"/>
          <w:szCs w:val="20"/>
        </w:rPr>
        <w:t>Journal of the Japanese Society for Horticultural Science</w:t>
      </w:r>
      <w:r w:rsidRPr="00E74FA8">
        <w:rPr>
          <w:rFonts w:ascii="Times New Roman" w:hAnsi="Times New Roman"/>
          <w:noProof/>
          <w:sz w:val="20"/>
          <w:szCs w:val="20"/>
        </w:rPr>
        <w:t xml:space="preserve">., </w:t>
      </w:r>
      <w:r w:rsidRPr="00E74FA8">
        <w:rPr>
          <w:rFonts w:ascii="Times New Roman" w:hAnsi="Times New Roman"/>
          <w:bCs/>
          <w:noProof/>
          <w:sz w:val="20"/>
          <w:szCs w:val="20"/>
        </w:rPr>
        <w:t>79</w:t>
      </w:r>
      <w:r w:rsidRPr="00E74FA8">
        <w:rPr>
          <w:rFonts w:ascii="Times New Roman" w:hAnsi="Times New Roman"/>
          <w:noProof/>
          <w:sz w:val="20"/>
          <w:szCs w:val="20"/>
        </w:rPr>
        <w:t>: 1</w:t>
      </w:r>
      <w:r w:rsidR="00E74FA8">
        <w:rPr>
          <w:rFonts w:ascii="Times New Roman" w:hAnsi="Times New Roman"/>
          <w:noProof/>
          <w:sz w:val="20"/>
          <w:szCs w:val="20"/>
        </w:rPr>
        <w:t>-</w:t>
      </w:r>
      <w:r w:rsidRPr="00E74FA8">
        <w:rPr>
          <w:rFonts w:ascii="Times New Roman" w:hAnsi="Times New Roman"/>
          <w:noProof/>
          <w:sz w:val="20"/>
          <w:szCs w:val="20"/>
        </w:rPr>
        <w:t>15.</w:t>
      </w:r>
    </w:p>
    <w:p w14:paraId="57870CBB"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Tadesse, T., Workneh, T. S. and Woldetsadik, K. (2012). Effect of varieties on changes in sugar content and marketability of tomato stored under ambient conditions. </w:t>
      </w:r>
      <w:r w:rsidRPr="00E74FA8">
        <w:rPr>
          <w:rFonts w:ascii="Times New Roman" w:hAnsi="Times New Roman"/>
          <w:i/>
          <w:iCs/>
          <w:noProof/>
          <w:sz w:val="20"/>
          <w:szCs w:val="20"/>
        </w:rPr>
        <w:t>African Journal of Agricultural Research</w:t>
      </w:r>
      <w:r w:rsidRPr="00E74FA8">
        <w:rPr>
          <w:rFonts w:ascii="Times New Roman" w:hAnsi="Times New Roman"/>
          <w:noProof/>
          <w:sz w:val="20"/>
          <w:szCs w:val="20"/>
        </w:rPr>
        <w:t>, </w:t>
      </w:r>
      <w:r w:rsidRPr="00E74FA8">
        <w:rPr>
          <w:rFonts w:ascii="Times New Roman" w:hAnsi="Times New Roman"/>
          <w:b/>
          <w:bCs/>
          <w:noProof/>
          <w:sz w:val="20"/>
          <w:szCs w:val="20"/>
        </w:rPr>
        <w:t>7</w:t>
      </w:r>
      <w:r w:rsidRPr="00E74FA8">
        <w:rPr>
          <w:rFonts w:ascii="Times New Roman" w:hAnsi="Times New Roman"/>
          <w:noProof/>
          <w:sz w:val="20"/>
          <w:szCs w:val="20"/>
        </w:rPr>
        <w:t>(14): 2024</w:t>
      </w:r>
      <w:r w:rsidR="00E74FA8">
        <w:rPr>
          <w:rFonts w:ascii="Times New Roman" w:hAnsi="Times New Roman"/>
          <w:noProof/>
          <w:sz w:val="20"/>
          <w:szCs w:val="20"/>
        </w:rPr>
        <w:t>-</w:t>
      </w:r>
      <w:r w:rsidRPr="00E74FA8">
        <w:rPr>
          <w:rFonts w:ascii="Times New Roman" w:hAnsi="Times New Roman"/>
          <w:noProof/>
          <w:sz w:val="20"/>
          <w:szCs w:val="20"/>
        </w:rPr>
        <w:t>2030.</w:t>
      </w:r>
    </w:p>
    <w:p w14:paraId="3001877F"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Trick, J. K., Stuart, M. and Reeder, S. (2008).  Contaminated groundwater sampling and quality control of water analyses. </w:t>
      </w:r>
      <w:r w:rsidRPr="00E74FA8">
        <w:rPr>
          <w:rFonts w:ascii="Times New Roman" w:hAnsi="Times New Roman"/>
          <w:i/>
          <w:iCs/>
          <w:noProof/>
          <w:sz w:val="20"/>
          <w:szCs w:val="20"/>
        </w:rPr>
        <w:t>Environmental Geochemistry</w:t>
      </w:r>
      <w:r w:rsidRPr="00E74FA8">
        <w:rPr>
          <w:rFonts w:ascii="Times New Roman" w:hAnsi="Times New Roman"/>
          <w:noProof/>
          <w:sz w:val="20"/>
          <w:szCs w:val="20"/>
        </w:rPr>
        <w:t>, 29</w:t>
      </w:r>
      <w:r w:rsidR="00E74FA8">
        <w:rPr>
          <w:rFonts w:ascii="Times New Roman" w:hAnsi="Times New Roman"/>
          <w:noProof/>
          <w:sz w:val="20"/>
          <w:szCs w:val="20"/>
        </w:rPr>
        <w:t>-</w:t>
      </w:r>
      <w:r w:rsidRPr="00E74FA8">
        <w:rPr>
          <w:rFonts w:ascii="Times New Roman" w:hAnsi="Times New Roman"/>
          <w:noProof/>
          <w:sz w:val="20"/>
          <w:szCs w:val="20"/>
        </w:rPr>
        <w:t>57.</w:t>
      </w:r>
    </w:p>
    <w:p w14:paraId="36D1F9E1"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Susan, F. (2016). Complete Course in Canning and Related Processes. Woodhead, USA.</w:t>
      </w:r>
    </w:p>
    <w:p w14:paraId="52675428"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Islam, M., Khan, M. Z. H., Sarkar, M. A. R., Absar, N. and Sarkar, S. K. (2013). Changes in acidity, TSS, and sugar content at different storage periods of the post-harvest mango (</w:t>
      </w:r>
      <w:r w:rsidRPr="00E74FA8">
        <w:rPr>
          <w:rFonts w:ascii="Times New Roman" w:hAnsi="Times New Roman"/>
          <w:i/>
          <w:iCs/>
          <w:noProof/>
          <w:sz w:val="20"/>
          <w:szCs w:val="20"/>
        </w:rPr>
        <w:t>Mangifera indica</w:t>
      </w:r>
      <w:r w:rsidRPr="00E74FA8">
        <w:rPr>
          <w:rFonts w:ascii="Times New Roman" w:hAnsi="Times New Roman"/>
          <w:noProof/>
          <w:sz w:val="20"/>
          <w:szCs w:val="20"/>
        </w:rPr>
        <w:t xml:space="preserve"> L.) influenced by Bavistin DF. </w:t>
      </w:r>
      <w:r w:rsidRPr="00E74FA8">
        <w:rPr>
          <w:rFonts w:ascii="Times New Roman" w:hAnsi="Times New Roman"/>
          <w:i/>
          <w:iCs/>
          <w:noProof/>
          <w:sz w:val="20"/>
          <w:szCs w:val="20"/>
        </w:rPr>
        <w:t>International Journal of Food Science</w:t>
      </w:r>
      <w:r w:rsidRPr="00E74FA8">
        <w:rPr>
          <w:rFonts w:ascii="Times New Roman" w:hAnsi="Times New Roman"/>
          <w:noProof/>
          <w:sz w:val="20"/>
          <w:szCs w:val="20"/>
        </w:rPr>
        <w:t xml:space="preserve">, </w:t>
      </w:r>
      <w:r w:rsidR="00E74FA8">
        <w:rPr>
          <w:rFonts w:ascii="Times New Roman" w:hAnsi="Times New Roman"/>
          <w:noProof/>
          <w:sz w:val="20"/>
          <w:szCs w:val="20"/>
        </w:rPr>
        <w:t xml:space="preserve">2013: </w:t>
      </w:r>
      <w:r w:rsidRPr="00E74FA8">
        <w:rPr>
          <w:rFonts w:ascii="Times New Roman" w:hAnsi="Times New Roman"/>
          <w:noProof/>
          <w:sz w:val="20"/>
          <w:szCs w:val="20"/>
        </w:rPr>
        <w:t>1</w:t>
      </w:r>
      <w:r w:rsidR="00E74FA8">
        <w:rPr>
          <w:rFonts w:ascii="Times New Roman" w:hAnsi="Times New Roman"/>
          <w:noProof/>
          <w:sz w:val="20"/>
          <w:szCs w:val="20"/>
        </w:rPr>
        <w:t>-</w:t>
      </w:r>
      <w:r w:rsidRPr="00E74FA8">
        <w:rPr>
          <w:rFonts w:ascii="Times New Roman" w:hAnsi="Times New Roman"/>
          <w:noProof/>
          <w:sz w:val="20"/>
          <w:szCs w:val="20"/>
        </w:rPr>
        <w:t>8.</w:t>
      </w:r>
    </w:p>
    <w:p w14:paraId="4BC8A52B"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Rooban, R., Shanmugam, M., Venkatesan, T. and Tamilmani, C. (2016). Physiochemical changes during different stages of fruit ripening of climacteric fruit of mango (</w:t>
      </w:r>
      <w:r w:rsidRPr="00E74FA8">
        <w:rPr>
          <w:rFonts w:ascii="Times New Roman" w:hAnsi="Times New Roman"/>
          <w:i/>
          <w:iCs/>
          <w:noProof/>
          <w:sz w:val="20"/>
          <w:szCs w:val="20"/>
        </w:rPr>
        <w:t>Mangifera indica</w:t>
      </w:r>
      <w:r w:rsidRPr="00E74FA8">
        <w:rPr>
          <w:rFonts w:ascii="Times New Roman" w:hAnsi="Times New Roman"/>
          <w:noProof/>
          <w:sz w:val="20"/>
          <w:szCs w:val="20"/>
        </w:rPr>
        <w:t xml:space="preserve"> L.) and non-climacteric of fruit cashew apple (</w:t>
      </w:r>
      <w:r w:rsidRPr="00E74FA8">
        <w:rPr>
          <w:rFonts w:ascii="Times New Roman" w:hAnsi="Times New Roman"/>
          <w:i/>
          <w:iCs/>
          <w:noProof/>
          <w:sz w:val="20"/>
          <w:szCs w:val="20"/>
        </w:rPr>
        <w:t>Anacardium occidentale</w:t>
      </w:r>
      <w:r w:rsidRPr="00E74FA8">
        <w:rPr>
          <w:rFonts w:ascii="Times New Roman" w:hAnsi="Times New Roman"/>
          <w:noProof/>
          <w:sz w:val="20"/>
          <w:szCs w:val="20"/>
        </w:rPr>
        <w:t xml:space="preserve"> L.). </w:t>
      </w:r>
      <w:r w:rsidRPr="00E74FA8">
        <w:rPr>
          <w:rFonts w:ascii="Times New Roman" w:hAnsi="Times New Roman"/>
          <w:i/>
          <w:iCs/>
          <w:noProof/>
          <w:sz w:val="20"/>
          <w:szCs w:val="20"/>
        </w:rPr>
        <w:t>Journal of Applied and Advanced Research</w:t>
      </w:r>
      <w:r w:rsidRPr="00E74FA8">
        <w:rPr>
          <w:rFonts w:ascii="Times New Roman" w:hAnsi="Times New Roman"/>
          <w:noProof/>
          <w:sz w:val="20"/>
          <w:szCs w:val="20"/>
        </w:rPr>
        <w:t>, </w:t>
      </w:r>
      <w:r w:rsidRPr="00E74FA8">
        <w:rPr>
          <w:rFonts w:ascii="Times New Roman" w:hAnsi="Times New Roman"/>
          <w:bCs/>
          <w:noProof/>
          <w:sz w:val="20"/>
          <w:szCs w:val="20"/>
        </w:rPr>
        <w:t>1</w:t>
      </w:r>
      <w:r w:rsidRPr="00E74FA8">
        <w:rPr>
          <w:rFonts w:ascii="Times New Roman" w:hAnsi="Times New Roman"/>
          <w:noProof/>
          <w:sz w:val="20"/>
          <w:szCs w:val="20"/>
        </w:rPr>
        <w:t>(2): 53</w:t>
      </w:r>
      <w:r w:rsidR="00E74FA8">
        <w:rPr>
          <w:rFonts w:ascii="Times New Roman" w:hAnsi="Times New Roman"/>
          <w:noProof/>
          <w:sz w:val="20"/>
          <w:szCs w:val="20"/>
        </w:rPr>
        <w:t>-5</w:t>
      </w:r>
      <w:r w:rsidRPr="00E74FA8">
        <w:rPr>
          <w:rFonts w:ascii="Times New Roman" w:hAnsi="Times New Roman"/>
          <w:noProof/>
          <w:sz w:val="20"/>
          <w:szCs w:val="20"/>
        </w:rPr>
        <w:t>8.</w:t>
      </w:r>
    </w:p>
    <w:p w14:paraId="00AAB39C"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Ayaz, F. A., Kadioglu, A. S. İ. M., Bertoft, E., Acar, C. and Turna, I. (2001). Effect of fruit maturation on sugar and organic acid composition in two blueberries (</w:t>
      </w:r>
      <w:r w:rsidRPr="00E74FA8">
        <w:rPr>
          <w:rFonts w:ascii="Times New Roman" w:hAnsi="Times New Roman"/>
          <w:i/>
          <w:iCs/>
          <w:noProof/>
          <w:sz w:val="20"/>
          <w:szCs w:val="20"/>
        </w:rPr>
        <w:t>Vaccinium arctostaphylos</w:t>
      </w:r>
      <w:r w:rsidRPr="00E74FA8">
        <w:rPr>
          <w:rFonts w:ascii="Times New Roman" w:hAnsi="Times New Roman"/>
          <w:noProof/>
          <w:sz w:val="20"/>
          <w:szCs w:val="20"/>
        </w:rPr>
        <w:t xml:space="preserve"> and </w:t>
      </w:r>
      <w:r w:rsidRPr="00E74FA8">
        <w:rPr>
          <w:rFonts w:ascii="Times New Roman" w:hAnsi="Times New Roman"/>
          <w:i/>
          <w:iCs/>
          <w:noProof/>
          <w:sz w:val="20"/>
          <w:szCs w:val="20"/>
        </w:rPr>
        <w:t>V. myrtillus</w:t>
      </w:r>
      <w:r w:rsidRPr="00E74FA8">
        <w:rPr>
          <w:rFonts w:ascii="Times New Roman" w:hAnsi="Times New Roman"/>
          <w:noProof/>
          <w:sz w:val="20"/>
          <w:szCs w:val="20"/>
        </w:rPr>
        <w:t xml:space="preserve">) native to Turkey. </w:t>
      </w:r>
      <w:r w:rsidRPr="00E74FA8">
        <w:rPr>
          <w:rFonts w:ascii="Times New Roman" w:hAnsi="Times New Roman"/>
          <w:i/>
          <w:iCs/>
          <w:noProof/>
          <w:sz w:val="20"/>
          <w:szCs w:val="20"/>
        </w:rPr>
        <w:t>New Zealand Journal of Crop and Horticultural Science</w:t>
      </w:r>
      <w:r w:rsidRPr="00E74FA8">
        <w:rPr>
          <w:rFonts w:ascii="Times New Roman" w:hAnsi="Times New Roman"/>
          <w:noProof/>
          <w:sz w:val="20"/>
          <w:szCs w:val="20"/>
        </w:rPr>
        <w:t xml:space="preserve">, </w:t>
      </w:r>
      <w:r w:rsidRPr="00E74FA8">
        <w:rPr>
          <w:rFonts w:ascii="Times New Roman" w:hAnsi="Times New Roman"/>
          <w:bCs/>
          <w:noProof/>
          <w:sz w:val="20"/>
          <w:szCs w:val="20"/>
        </w:rPr>
        <w:t>29</w:t>
      </w:r>
      <w:r w:rsidRPr="00E74FA8">
        <w:rPr>
          <w:rFonts w:ascii="Times New Roman" w:hAnsi="Times New Roman"/>
          <w:noProof/>
          <w:sz w:val="20"/>
          <w:szCs w:val="20"/>
        </w:rPr>
        <w:t>: 137</w:t>
      </w:r>
      <w:r w:rsidR="00E74FA8">
        <w:rPr>
          <w:rFonts w:ascii="Times New Roman" w:hAnsi="Times New Roman"/>
          <w:noProof/>
          <w:sz w:val="20"/>
          <w:szCs w:val="20"/>
        </w:rPr>
        <w:t>-</w:t>
      </w:r>
      <w:r w:rsidRPr="00E74FA8">
        <w:rPr>
          <w:rFonts w:ascii="Times New Roman" w:hAnsi="Times New Roman"/>
          <w:noProof/>
          <w:sz w:val="20"/>
          <w:szCs w:val="20"/>
        </w:rPr>
        <w:t>141.</w:t>
      </w:r>
    </w:p>
    <w:p w14:paraId="195FD425"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Batista-Silva, W., Nascimento, V. L., Medeiros, D. B., Nunes-Nesi, A., Ribeiro, D. M., Zsögön, A. and Araújo, W. L.(2018). Modifications in organic acid profiles during fruit development and ripening: correlation or causation?. </w:t>
      </w:r>
      <w:r w:rsidRPr="00E74FA8">
        <w:rPr>
          <w:rFonts w:ascii="Times New Roman" w:hAnsi="Times New Roman"/>
          <w:i/>
          <w:iCs/>
          <w:noProof/>
          <w:sz w:val="20"/>
          <w:szCs w:val="20"/>
        </w:rPr>
        <w:t>Frontiers in Plant Science</w:t>
      </w:r>
      <w:r w:rsidRPr="00E74FA8">
        <w:rPr>
          <w:rFonts w:ascii="Times New Roman" w:hAnsi="Times New Roman"/>
          <w:noProof/>
          <w:sz w:val="20"/>
          <w:szCs w:val="20"/>
        </w:rPr>
        <w:t xml:space="preserve">, </w:t>
      </w:r>
      <w:r w:rsidRPr="00E74FA8">
        <w:rPr>
          <w:rFonts w:ascii="Times New Roman" w:hAnsi="Times New Roman"/>
          <w:bCs/>
          <w:noProof/>
          <w:sz w:val="20"/>
          <w:szCs w:val="20"/>
        </w:rPr>
        <w:t>9</w:t>
      </w:r>
      <w:r w:rsidRPr="00E74FA8">
        <w:rPr>
          <w:rFonts w:ascii="Times New Roman" w:hAnsi="Times New Roman"/>
          <w:noProof/>
          <w:sz w:val="20"/>
          <w:szCs w:val="20"/>
        </w:rPr>
        <w:t>: 1689</w:t>
      </w:r>
      <w:r w:rsidR="00E74FA8">
        <w:rPr>
          <w:rFonts w:ascii="Times New Roman" w:hAnsi="Times New Roman"/>
          <w:noProof/>
          <w:sz w:val="20"/>
          <w:szCs w:val="20"/>
        </w:rPr>
        <w:t>-</w:t>
      </w:r>
      <w:r w:rsidRPr="00E74FA8">
        <w:rPr>
          <w:rFonts w:ascii="Times New Roman" w:hAnsi="Times New Roman"/>
          <w:noProof/>
          <w:sz w:val="20"/>
          <w:szCs w:val="20"/>
        </w:rPr>
        <w:t>1690.</w:t>
      </w:r>
    </w:p>
    <w:p w14:paraId="3866BEA6"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lastRenderedPageBreak/>
        <w:t xml:space="preserve">Huang, J., Romero-Torres, S. and Moshgbar, M.. (2010). Practical Considerations in Data Pre-treatment for NIR and Raman Spectroscopy. </w:t>
      </w:r>
      <w:r w:rsidRPr="00E74FA8">
        <w:rPr>
          <w:rFonts w:ascii="Times New Roman" w:hAnsi="Times New Roman"/>
          <w:i/>
          <w:iCs/>
          <w:noProof/>
          <w:sz w:val="20"/>
          <w:szCs w:val="20"/>
        </w:rPr>
        <w:t>American Pharmaceutical Review</w:t>
      </w:r>
      <w:r w:rsidRPr="00E74FA8">
        <w:rPr>
          <w:rFonts w:ascii="Times New Roman" w:hAnsi="Times New Roman"/>
          <w:noProof/>
          <w:sz w:val="20"/>
          <w:szCs w:val="20"/>
        </w:rPr>
        <w:t xml:space="preserve">, </w:t>
      </w:r>
      <w:r w:rsidR="00E74FA8">
        <w:rPr>
          <w:rFonts w:ascii="Times New Roman" w:hAnsi="Times New Roman"/>
          <w:noProof/>
          <w:sz w:val="20"/>
          <w:szCs w:val="20"/>
        </w:rPr>
        <w:t xml:space="preserve">2010: </w:t>
      </w:r>
      <w:r w:rsidRPr="00E74FA8">
        <w:rPr>
          <w:rFonts w:ascii="Times New Roman" w:hAnsi="Times New Roman"/>
          <w:noProof/>
          <w:sz w:val="20"/>
          <w:szCs w:val="20"/>
        </w:rPr>
        <w:t>2</w:t>
      </w:r>
      <w:r w:rsidR="00E74FA8">
        <w:rPr>
          <w:rFonts w:ascii="Times New Roman" w:hAnsi="Times New Roman"/>
          <w:noProof/>
          <w:sz w:val="20"/>
          <w:szCs w:val="20"/>
        </w:rPr>
        <w:t>-</w:t>
      </w:r>
      <w:r w:rsidRPr="00E74FA8">
        <w:rPr>
          <w:rFonts w:ascii="Times New Roman" w:hAnsi="Times New Roman"/>
          <w:noProof/>
          <w:sz w:val="20"/>
          <w:szCs w:val="20"/>
        </w:rPr>
        <w:t>10.</w:t>
      </w:r>
    </w:p>
    <w:p w14:paraId="295EEB41"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Wentzell, P. D. and Montoto, L. V.  (2003). Comparison of principal components regression and partial least squares regression through generic simulations of complex mixtures. </w:t>
      </w:r>
      <w:r w:rsidRPr="00E74FA8">
        <w:rPr>
          <w:rFonts w:ascii="Times New Roman" w:hAnsi="Times New Roman"/>
          <w:i/>
          <w:iCs/>
          <w:noProof/>
          <w:sz w:val="20"/>
          <w:szCs w:val="20"/>
        </w:rPr>
        <w:t>Chemometrics and Intelligent Laboratory Systems</w:t>
      </w:r>
      <w:r w:rsidRPr="00E74FA8">
        <w:rPr>
          <w:rFonts w:ascii="Times New Roman" w:hAnsi="Times New Roman"/>
          <w:noProof/>
          <w:sz w:val="20"/>
          <w:szCs w:val="20"/>
        </w:rPr>
        <w:t xml:space="preserve">, </w:t>
      </w:r>
      <w:r w:rsidRPr="00E74FA8">
        <w:rPr>
          <w:rFonts w:ascii="Times New Roman" w:hAnsi="Times New Roman"/>
          <w:bCs/>
          <w:noProof/>
          <w:sz w:val="20"/>
          <w:szCs w:val="20"/>
        </w:rPr>
        <w:t>65</w:t>
      </w:r>
      <w:r w:rsidRPr="00E74FA8">
        <w:rPr>
          <w:rFonts w:ascii="Times New Roman" w:hAnsi="Times New Roman"/>
          <w:noProof/>
          <w:sz w:val="20"/>
          <w:szCs w:val="20"/>
        </w:rPr>
        <w:t>(2): 257</w:t>
      </w:r>
      <w:r w:rsidR="00E74FA8">
        <w:rPr>
          <w:rFonts w:ascii="Times New Roman" w:hAnsi="Times New Roman"/>
          <w:noProof/>
          <w:sz w:val="20"/>
          <w:szCs w:val="20"/>
        </w:rPr>
        <w:t>-</w:t>
      </w:r>
      <w:r w:rsidRPr="00E74FA8">
        <w:rPr>
          <w:rFonts w:ascii="Times New Roman" w:hAnsi="Times New Roman"/>
          <w:noProof/>
          <w:sz w:val="20"/>
          <w:szCs w:val="20"/>
        </w:rPr>
        <w:t>279.</w:t>
      </w:r>
    </w:p>
    <w:p w14:paraId="07B38453"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Jaiswal, P., Jha, S. N., and Bharadwaj, R. (2012). Non-destructive prediction of quality of intact banana using spectroscopy. </w:t>
      </w:r>
      <w:r w:rsidRPr="00E74FA8">
        <w:rPr>
          <w:rFonts w:ascii="Times New Roman" w:hAnsi="Times New Roman"/>
          <w:i/>
          <w:iCs/>
          <w:noProof/>
          <w:sz w:val="20"/>
          <w:szCs w:val="20"/>
        </w:rPr>
        <w:t>Scientia Horticulturae</w:t>
      </w:r>
      <w:r w:rsidRPr="00E74FA8">
        <w:rPr>
          <w:rFonts w:ascii="Times New Roman" w:hAnsi="Times New Roman"/>
          <w:noProof/>
          <w:sz w:val="20"/>
          <w:szCs w:val="20"/>
        </w:rPr>
        <w:t>, </w:t>
      </w:r>
      <w:r w:rsidRPr="00E74FA8">
        <w:rPr>
          <w:rFonts w:ascii="Times New Roman" w:hAnsi="Times New Roman"/>
          <w:bCs/>
          <w:noProof/>
          <w:sz w:val="20"/>
          <w:szCs w:val="20"/>
        </w:rPr>
        <w:t xml:space="preserve">135: </w:t>
      </w:r>
      <w:r w:rsidRPr="00E74FA8">
        <w:rPr>
          <w:rFonts w:ascii="Times New Roman" w:hAnsi="Times New Roman"/>
          <w:noProof/>
          <w:sz w:val="20"/>
          <w:szCs w:val="20"/>
        </w:rPr>
        <w:t>14</w:t>
      </w:r>
      <w:r w:rsidR="00E74FA8">
        <w:rPr>
          <w:rFonts w:ascii="Times New Roman" w:hAnsi="Times New Roman"/>
          <w:noProof/>
          <w:sz w:val="20"/>
          <w:szCs w:val="20"/>
        </w:rPr>
        <w:t>-</w:t>
      </w:r>
      <w:r w:rsidRPr="00E74FA8">
        <w:rPr>
          <w:rFonts w:ascii="Times New Roman" w:hAnsi="Times New Roman"/>
          <w:noProof/>
          <w:sz w:val="20"/>
          <w:szCs w:val="20"/>
        </w:rPr>
        <w:t>22.</w:t>
      </w:r>
    </w:p>
    <w:p w14:paraId="109BD889" w14:textId="77777777" w:rsidR="00E74FA8"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Richter, K., Hank, T. B., Atzberger, C. and Mauser, W. (2011). Goodness-of-fit measures: what do they tell about vegetation variable retrieval performance from Earth observation data. </w:t>
      </w:r>
      <w:r w:rsidRPr="00E74FA8">
        <w:rPr>
          <w:rFonts w:ascii="Times New Roman" w:hAnsi="Times New Roman"/>
          <w:i/>
          <w:iCs/>
          <w:noProof/>
          <w:sz w:val="20"/>
          <w:szCs w:val="20"/>
        </w:rPr>
        <w:t>Remote sensing for agriculture, ecosystems, and hydrology XIII. International Society for Optics and Photonics</w:t>
      </w:r>
      <w:r w:rsidRPr="00E74FA8">
        <w:rPr>
          <w:rFonts w:ascii="Times New Roman" w:hAnsi="Times New Roman"/>
          <w:noProof/>
          <w:sz w:val="20"/>
          <w:szCs w:val="20"/>
        </w:rPr>
        <w:t xml:space="preserve">, </w:t>
      </w:r>
      <w:r w:rsidRPr="00E74FA8">
        <w:rPr>
          <w:rFonts w:ascii="Times New Roman" w:hAnsi="Times New Roman"/>
          <w:bCs/>
          <w:noProof/>
          <w:sz w:val="20"/>
          <w:szCs w:val="20"/>
        </w:rPr>
        <w:t>8174</w:t>
      </w:r>
      <w:r w:rsidRPr="00E74FA8">
        <w:rPr>
          <w:rFonts w:ascii="Times New Roman" w:hAnsi="Times New Roman"/>
          <w:noProof/>
          <w:sz w:val="20"/>
          <w:szCs w:val="20"/>
        </w:rPr>
        <w:t>: 81740</w:t>
      </w:r>
      <w:r w:rsidR="00E74FA8">
        <w:rPr>
          <w:rFonts w:ascii="Times New Roman" w:hAnsi="Times New Roman"/>
          <w:noProof/>
          <w:sz w:val="20"/>
          <w:szCs w:val="20"/>
        </w:rPr>
        <w:t>-</w:t>
      </w:r>
      <w:r w:rsidRPr="00E74FA8">
        <w:rPr>
          <w:rFonts w:ascii="Times New Roman" w:hAnsi="Times New Roman"/>
          <w:noProof/>
          <w:sz w:val="20"/>
          <w:szCs w:val="20"/>
        </w:rPr>
        <w:t xml:space="preserve"> 81741.</w:t>
      </w:r>
    </w:p>
    <w:p w14:paraId="0B5FABF4" w14:textId="4F86F2E4" w:rsidR="0071222E" w:rsidRPr="00E74FA8" w:rsidRDefault="0071222E" w:rsidP="00E74FA8">
      <w:pPr>
        <w:pStyle w:val="ListParagraph"/>
        <w:numPr>
          <w:ilvl w:val="0"/>
          <w:numId w:val="8"/>
        </w:numPr>
        <w:tabs>
          <w:tab w:val="left" w:pos="0"/>
        </w:tabs>
        <w:spacing w:after="0" w:line="240" w:lineRule="auto"/>
        <w:ind w:left="426" w:hanging="426"/>
        <w:jc w:val="both"/>
        <w:rPr>
          <w:rFonts w:ascii="Times New Roman" w:hAnsi="Times New Roman"/>
          <w:bCs/>
          <w:sz w:val="20"/>
          <w:szCs w:val="20"/>
        </w:rPr>
      </w:pPr>
      <w:r w:rsidRPr="00E74FA8">
        <w:rPr>
          <w:rFonts w:ascii="Times New Roman" w:hAnsi="Times New Roman"/>
          <w:noProof/>
          <w:sz w:val="20"/>
          <w:szCs w:val="20"/>
        </w:rPr>
        <w:t xml:space="preserve">Ait-Amir, B., Pougnet, P. and El Hami, A. (2020). Meta-model development in embedded mechatronic systems 2. </w:t>
      </w:r>
      <w:r w:rsidRPr="00E74FA8">
        <w:rPr>
          <w:rStyle w:val="Emphasis"/>
          <w:rFonts w:ascii="Times New Roman" w:hAnsi="Times New Roman"/>
          <w:b w:val="0"/>
          <w:bCs w:val="0"/>
          <w:iCs w:val="0"/>
          <w:sz w:val="20"/>
          <w:szCs w:val="20"/>
          <w:shd w:val="clear" w:color="auto" w:fill="FFFFFF"/>
        </w:rPr>
        <w:t>International Society for Technology in Education</w:t>
      </w:r>
      <w:r w:rsidR="00E74FA8">
        <w:rPr>
          <w:rStyle w:val="Emphasis"/>
          <w:rFonts w:ascii="Times New Roman" w:hAnsi="Times New Roman"/>
          <w:b w:val="0"/>
          <w:bCs w:val="0"/>
          <w:i w:val="0"/>
          <w:sz w:val="20"/>
          <w:szCs w:val="20"/>
          <w:shd w:val="clear" w:color="auto" w:fill="FFFFFF"/>
        </w:rPr>
        <w:t xml:space="preserve">: pp. </w:t>
      </w:r>
      <w:r w:rsidRPr="00E74FA8">
        <w:rPr>
          <w:rStyle w:val="Emphasis"/>
          <w:rFonts w:ascii="Times New Roman" w:hAnsi="Times New Roman"/>
          <w:b w:val="0"/>
          <w:bCs w:val="0"/>
          <w:i w:val="0"/>
          <w:sz w:val="20"/>
          <w:szCs w:val="20"/>
          <w:shd w:val="clear" w:color="auto" w:fill="FFFFFF"/>
        </w:rPr>
        <w:t>157</w:t>
      </w:r>
      <w:r w:rsidR="00E74FA8">
        <w:rPr>
          <w:rStyle w:val="Emphasis"/>
          <w:rFonts w:ascii="Times New Roman" w:hAnsi="Times New Roman"/>
          <w:b w:val="0"/>
          <w:bCs w:val="0"/>
          <w:i w:val="0"/>
          <w:sz w:val="20"/>
          <w:szCs w:val="20"/>
          <w:shd w:val="clear" w:color="auto" w:fill="FFFFFF"/>
        </w:rPr>
        <w:t>-</w:t>
      </w:r>
      <w:r w:rsidRPr="00E74FA8">
        <w:rPr>
          <w:rStyle w:val="Emphasis"/>
          <w:rFonts w:ascii="Times New Roman" w:hAnsi="Times New Roman"/>
          <w:b w:val="0"/>
          <w:bCs w:val="0"/>
          <w:i w:val="0"/>
          <w:sz w:val="20"/>
          <w:szCs w:val="20"/>
          <w:shd w:val="clear" w:color="auto" w:fill="FFFFFF"/>
        </w:rPr>
        <w:t>187.</w:t>
      </w:r>
    </w:p>
    <w:p w14:paraId="1B9ED3F7" w14:textId="77777777" w:rsidR="00306EB3" w:rsidRDefault="00306EB3" w:rsidP="0071222E">
      <w:pPr>
        <w:pStyle w:val="Keywords"/>
        <w:spacing w:after="0"/>
        <w:ind w:left="0" w:right="66"/>
        <w:rPr>
          <w:rFonts w:cs="Times New Roman"/>
        </w:rPr>
        <w:sectPr w:rsidR="00306EB3" w:rsidSect="00342040">
          <w:type w:val="continuous"/>
          <w:pgSz w:w="12240" w:h="15840" w:code="1"/>
          <w:pgMar w:top="1800" w:right="1469" w:bottom="1699" w:left="1440" w:header="706" w:footer="706" w:gutter="0"/>
          <w:pgNumType w:start="561"/>
          <w:cols w:num="2" w:space="708"/>
          <w:docGrid w:linePitch="360"/>
        </w:sectPr>
      </w:pPr>
    </w:p>
    <w:p w14:paraId="3B1990D1" w14:textId="08E2D335" w:rsidR="0071222E" w:rsidRDefault="0071222E" w:rsidP="00E74FA8">
      <w:pPr>
        <w:pStyle w:val="Keywords"/>
        <w:spacing w:after="0"/>
        <w:ind w:left="0" w:right="66"/>
        <w:rPr>
          <w:rFonts w:cs="Times New Roman"/>
        </w:rPr>
        <w:sectPr w:rsidR="0071222E" w:rsidSect="00306EB3">
          <w:type w:val="continuous"/>
          <w:pgSz w:w="12240" w:h="15840" w:code="1"/>
          <w:pgMar w:top="1800" w:right="1469" w:bottom="1699" w:left="1440" w:header="706" w:footer="706" w:gutter="0"/>
          <w:pgNumType w:start="561"/>
          <w:cols w:space="708"/>
          <w:docGrid w:linePitch="360"/>
        </w:sectPr>
      </w:pPr>
    </w:p>
    <w:p w14:paraId="6E89C265" w14:textId="31F5ADE0" w:rsidR="001F6412" w:rsidRPr="00A23AB1" w:rsidRDefault="001F6412" w:rsidP="00A23AB1">
      <w:pPr>
        <w:rPr>
          <w:rFonts w:ascii="Times New Roman" w:hAnsi="Times New Roman"/>
          <w:sz w:val="20"/>
          <w:szCs w:val="20"/>
        </w:rPr>
        <w:sectPr w:rsidR="001F6412" w:rsidRPr="00A23AB1" w:rsidSect="00342040">
          <w:type w:val="continuous"/>
          <w:pgSz w:w="12240" w:h="15840" w:code="1"/>
          <w:pgMar w:top="1800" w:right="1469" w:bottom="1699" w:left="1440" w:header="706" w:footer="706" w:gutter="0"/>
          <w:pgNumType w:start="561"/>
          <w:cols w:num="2" w:space="708"/>
          <w:docGrid w:linePitch="360"/>
        </w:sectPr>
      </w:pPr>
    </w:p>
    <w:p w14:paraId="3048185C" w14:textId="77777777" w:rsidR="001F6412" w:rsidRPr="00A23AB1" w:rsidRDefault="001F6412" w:rsidP="00A23AB1">
      <w:pPr>
        <w:rPr>
          <w:rFonts w:ascii="Times New Roman" w:hAnsi="Times New Roman"/>
          <w:sz w:val="20"/>
          <w:szCs w:val="20"/>
        </w:rPr>
      </w:pPr>
    </w:p>
    <w:sectPr w:rsidR="001F6412" w:rsidRPr="00A23AB1" w:rsidSect="001F6412">
      <w:type w:val="continuous"/>
      <w:pgSz w:w="12240" w:h="15840" w:code="1"/>
      <w:pgMar w:top="1800" w:right="1469" w:bottom="1699" w:left="1440" w:header="706" w:footer="706" w:gutter="0"/>
      <w:pgNumType w:start="56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FE0966" w:rsidRDefault="00FE0966" w:rsidP="00FB4C59">
      <w:pPr>
        <w:spacing w:after="0" w:line="240" w:lineRule="auto"/>
      </w:pPr>
      <w:r>
        <w:separator/>
      </w:r>
    </w:p>
  </w:endnote>
  <w:endnote w:type="continuationSeparator" w:id="0">
    <w:p w14:paraId="5816576A" w14:textId="77777777" w:rsidR="00FE0966" w:rsidRDefault="00FE096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129DB586" w:rsidR="00FE0966" w:rsidRDefault="00FE0966">
    <w:pPr>
      <w:pStyle w:val="Footer"/>
    </w:pPr>
    <w:r>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687F8C29" w:rsidR="00FE0966" w:rsidRPr="007D4BAB" w:rsidRDefault="00FE0966"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FE0966" w:rsidRDefault="00FE0966" w:rsidP="00FB4C59">
      <w:pPr>
        <w:spacing w:after="0" w:line="240" w:lineRule="auto"/>
      </w:pPr>
      <w:r>
        <w:separator/>
      </w:r>
    </w:p>
  </w:footnote>
  <w:footnote w:type="continuationSeparator" w:id="0">
    <w:p w14:paraId="4AB4BF4F" w14:textId="77777777" w:rsidR="00FE0966" w:rsidRDefault="00FE0966"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4C52" w14:textId="4B3D58BC" w:rsidR="00FE0966" w:rsidRPr="0039419E" w:rsidRDefault="00E74FA8" w:rsidP="00E74FA8">
    <w:pPr>
      <w:ind w:left="993" w:hanging="993"/>
      <w:jc w:val="both"/>
      <w:outlineLvl w:val="0"/>
      <w:rPr>
        <w:rFonts w:ascii="Times New Roman" w:hAnsi="Times New Roman"/>
      </w:rPr>
    </w:pPr>
    <w:r>
      <w:rPr>
        <w:rFonts w:ascii="Times New Roman" w:hAnsi="Times New Roman"/>
      </w:rPr>
      <w:t>Low</w:t>
    </w:r>
    <w:r w:rsidR="00FE0966">
      <w:rPr>
        <w:rFonts w:ascii="Times New Roman" w:hAnsi="Times New Roman"/>
      </w:rPr>
      <w:t xml:space="preserve"> et al</w:t>
    </w:r>
    <w:r w:rsidR="00FE0966" w:rsidRPr="00A744B5">
      <w:rPr>
        <w:rFonts w:ascii="Times New Roman" w:hAnsi="Times New Roman"/>
      </w:rPr>
      <w:t xml:space="preserve">:  </w:t>
    </w:r>
    <w:r w:rsidRPr="00E74FA8">
      <w:rPr>
        <w:rFonts w:ascii="Times New Roman" w:hAnsi="Times New Roman"/>
      </w:rPr>
      <w:t>QUALITY ASSESSMENT OF MANGOSTEEN IN DIFFERENT MATURITY STAGES BY HAND-HELD NEAR-INFRARED SPECTROSCOPY</w:t>
    </w:r>
    <w:r w:rsidR="00FE0966" w:rsidRPr="00A744B5">
      <w:rPr>
        <w:rFonts w:ascii="Times New Roman" w:hAnsi="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1B719872" w:rsidR="00FE0966" w:rsidRDefault="00FE0966"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A41F58C" w14:textId="77777777" w:rsidR="00FE0966" w:rsidRPr="00F4760B" w:rsidRDefault="00FE0966"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9F74AE"/>
    <w:multiLevelType w:val="hybridMultilevel"/>
    <w:tmpl w:val="A1E8AE0A"/>
    <w:lvl w:ilvl="0" w:tplc="C4E63B9C">
      <w:start w:val="1"/>
      <w:numFmt w:val="decimal"/>
      <w:lvlText w:val="%1."/>
      <w:lvlJc w:val="left"/>
      <w:pPr>
        <w:ind w:left="720" w:hanging="360"/>
      </w:pPr>
      <w:rPr>
        <w:rFonts w:ascii="Times New Roman" w:hAnsi="Times New Roman" w:hint="default"/>
        <w:b w:val="0"/>
        <w:i w:val="0"/>
        <w:sz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81E1497"/>
    <w:multiLevelType w:val="hybridMultilevel"/>
    <w:tmpl w:val="0990197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77A2EAC"/>
    <w:multiLevelType w:val="hybridMultilevel"/>
    <w:tmpl w:val="6B981B2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E17049"/>
    <w:multiLevelType w:val="hybridMultilevel"/>
    <w:tmpl w:val="C0D2BDB8"/>
    <w:lvl w:ilvl="0" w:tplc="C4E63B9C">
      <w:start w:val="1"/>
      <w:numFmt w:val="decimal"/>
      <w:lvlText w:val="%1."/>
      <w:lvlJc w:val="left"/>
      <w:pPr>
        <w:ind w:left="720" w:hanging="360"/>
      </w:pPr>
      <w:rPr>
        <w:rFonts w:ascii="Times New Roman" w:hAnsi="Times New Roman" w:hint="default"/>
        <w:b w:val="0"/>
        <w:i w:val="0"/>
        <w:sz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8F8A03DC"/>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6"/>
  </w:num>
  <w:num w:numId="5">
    <w:abstractNumId w:val="2"/>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1E46"/>
    <w:rsid w:val="000C49FF"/>
    <w:rsid w:val="000D16A1"/>
    <w:rsid w:val="000D2B0C"/>
    <w:rsid w:val="000F4486"/>
    <w:rsid w:val="000F77DA"/>
    <w:rsid w:val="001068E8"/>
    <w:rsid w:val="001106D8"/>
    <w:rsid w:val="00117BCD"/>
    <w:rsid w:val="0013231F"/>
    <w:rsid w:val="00152CEC"/>
    <w:rsid w:val="001A3275"/>
    <w:rsid w:val="001D035A"/>
    <w:rsid w:val="001D0747"/>
    <w:rsid w:val="001D3855"/>
    <w:rsid w:val="001D64B1"/>
    <w:rsid w:val="001D6F2C"/>
    <w:rsid w:val="001E4FE4"/>
    <w:rsid w:val="001E580F"/>
    <w:rsid w:val="001F6412"/>
    <w:rsid w:val="00222C18"/>
    <w:rsid w:val="00233177"/>
    <w:rsid w:val="002627A2"/>
    <w:rsid w:val="00277498"/>
    <w:rsid w:val="002860B7"/>
    <w:rsid w:val="00290F4D"/>
    <w:rsid w:val="002A0BCC"/>
    <w:rsid w:val="002A2FC0"/>
    <w:rsid w:val="002A7162"/>
    <w:rsid w:val="002B188F"/>
    <w:rsid w:val="002B3BD8"/>
    <w:rsid w:val="002B412F"/>
    <w:rsid w:val="002B54A3"/>
    <w:rsid w:val="002E4DE5"/>
    <w:rsid w:val="002F1D31"/>
    <w:rsid w:val="002F3F91"/>
    <w:rsid w:val="002F55F5"/>
    <w:rsid w:val="00304767"/>
    <w:rsid w:val="00304B34"/>
    <w:rsid w:val="00306EB3"/>
    <w:rsid w:val="00307602"/>
    <w:rsid w:val="00312A6F"/>
    <w:rsid w:val="00322B79"/>
    <w:rsid w:val="00325822"/>
    <w:rsid w:val="00342040"/>
    <w:rsid w:val="00352D57"/>
    <w:rsid w:val="003609F3"/>
    <w:rsid w:val="00361BAF"/>
    <w:rsid w:val="00362FCE"/>
    <w:rsid w:val="00367D1F"/>
    <w:rsid w:val="0039419E"/>
    <w:rsid w:val="0039745D"/>
    <w:rsid w:val="003B4FC1"/>
    <w:rsid w:val="003B6019"/>
    <w:rsid w:val="003D4620"/>
    <w:rsid w:val="003D585B"/>
    <w:rsid w:val="003E7DA6"/>
    <w:rsid w:val="003F12FF"/>
    <w:rsid w:val="003F3F30"/>
    <w:rsid w:val="00424FE3"/>
    <w:rsid w:val="004760D4"/>
    <w:rsid w:val="00482180"/>
    <w:rsid w:val="00494C46"/>
    <w:rsid w:val="004B43FF"/>
    <w:rsid w:val="004C070C"/>
    <w:rsid w:val="004C7089"/>
    <w:rsid w:val="004D7E25"/>
    <w:rsid w:val="004F265B"/>
    <w:rsid w:val="00502641"/>
    <w:rsid w:val="0054578F"/>
    <w:rsid w:val="0056630A"/>
    <w:rsid w:val="0059362D"/>
    <w:rsid w:val="005C6768"/>
    <w:rsid w:val="005E4871"/>
    <w:rsid w:val="00601C8A"/>
    <w:rsid w:val="006026F4"/>
    <w:rsid w:val="006159C8"/>
    <w:rsid w:val="00617AA2"/>
    <w:rsid w:val="006257E5"/>
    <w:rsid w:val="00634C25"/>
    <w:rsid w:val="0063542E"/>
    <w:rsid w:val="00637469"/>
    <w:rsid w:val="006416AB"/>
    <w:rsid w:val="0065373D"/>
    <w:rsid w:val="00660445"/>
    <w:rsid w:val="00664F73"/>
    <w:rsid w:val="00665D5A"/>
    <w:rsid w:val="00666974"/>
    <w:rsid w:val="006768E9"/>
    <w:rsid w:val="00687982"/>
    <w:rsid w:val="006B3EC8"/>
    <w:rsid w:val="006B72B0"/>
    <w:rsid w:val="006D286E"/>
    <w:rsid w:val="006D695E"/>
    <w:rsid w:val="0071222E"/>
    <w:rsid w:val="00725A6A"/>
    <w:rsid w:val="007706A6"/>
    <w:rsid w:val="00782F21"/>
    <w:rsid w:val="007943F3"/>
    <w:rsid w:val="007A0583"/>
    <w:rsid w:val="007A738C"/>
    <w:rsid w:val="007B1349"/>
    <w:rsid w:val="007C286B"/>
    <w:rsid w:val="007D45AC"/>
    <w:rsid w:val="007D4BAB"/>
    <w:rsid w:val="007E25BD"/>
    <w:rsid w:val="00802C35"/>
    <w:rsid w:val="0081648B"/>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12D17"/>
    <w:rsid w:val="009211AF"/>
    <w:rsid w:val="00921742"/>
    <w:rsid w:val="009357B8"/>
    <w:rsid w:val="009866F6"/>
    <w:rsid w:val="00995CFE"/>
    <w:rsid w:val="009B0F4A"/>
    <w:rsid w:val="009B3139"/>
    <w:rsid w:val="009D030D"/>
    <w:rsid w:val="009F50E6"/>
    <w:rsid w:val="00A049C6"/>
    <w:rsid w:val="00A14DB9"/>
    <w:rsid w:val="00A23AB1"/>
    <w:rsid w:val="00A4762A"/>
    <w:rsid w:val="00A64690"/>
    <w:rsid w:val="00A744B5"/>
    <w:rsid w:val="00A74A7E"/>
    <w:rsid w:val="00A76FF6"/>
    <w:rsid w:val="00A85E24"/>
    <w:rsid w:val="00AA43F9"/>
    <w:rsid w:val="00AD1B8A"/>
    <w:rsid w:val="00AE5757"/>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2763"/>
    <w:rsid w:val="00CB3AA6"/>
    <w:rsid w:val="00CE203C"/>
    <w:rsid w:val="00CE2BC6"/>
    <w:rsid w:val="00CF05FF"/>
    <w:rsid w:val="00D10C6A"/>
    <w:rsid w:val="00D257FB"/>
    <w:rsid w:val="00D340BB"/>
    <w:rsid w:val="00D34708"/>
    <w:rsid w:val="00D505D5"/>
    <w:rsid w:val="00D5767A"/>
    <w:rsid w:val="00D613A2"/>
    <w:rsid w:val="00D6781A"/>
    <w:rsid w:val="00D72F1F"/>
    <w:rsid w:val="00D75B35"/>
    <w:rsid w:val="00D76E09"/>
    <w:rsid w:val="00D9736F"/>
    <w:rsid w:val="00D9792A"/>
    <w:rsid w:val="00DB1BDA"/>
    <w:rsid w:val="00DD0CD5"/>
    <w:rsid w:val="00DD377F"/>
    <w:rsid w:val="00DD7C38"/>
    <w:rsid w:val="00DF1E96"/>
    <w:rsid w:val="00E25547"/>
    <w:rsid w:val="00E3287E"/>
    <w:rsid w:val="00E54D12"/>
    <w:rsid w:val="00E638F6"/>
    <w:rsid w:val="00E66197"/>
    <w:rsid w:val="00E74FA8"/>
    <w:rsid w:val="00E76E78"/>
    <w:rsid w:val="00F01CBD"/>
    <w:rsid w:val="00F121A0"/>
    <w:rsid w:val="00F31093"/>
    <w:rsid w:val="00F318AC"/>
    <w:rsid w:val="00F33AB1"/>
    <w:rsid w:val="00F412AF"/>
    <w:rsid w:val="00F43667"/>
    <w:rsid w:val="00F447A7"/>
    <w:rsid w:val="00F4760B"/>
    <w:rsid w:val="00F82059"/>
    <w:rsid w:val="00F96B39"/>
    <w:rsid w:val="00FB4C59"/>
    <w:rsid w:val="00FB6521"/>
    <w:rsid w:val="00FC23CA"/>
    <w:rsid w:val="00FC5284"/>
    <w:rsid w:val="00FE0572"/>
    <w:rsid w:val="00FE0966"/>
    <w:rsid w:val="00FE66F7"/>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D72F1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rsid w:val="0059362D"/>
    <w:pPr>
      <w:spacing w:before="100" w:beforeAutospacing="1" w:after="100" w:afterAutospacing="1" w:line="240" w:lineRule="auto"/>
    </w:pPr>
    <w:rPr>
      <w:rFonts w:ascii="Gulim" w:eastAsia="Gulim" w:hAnsi="Gulim" w:cs="Gulim"/>
      <w:sz w:val="24"/>
      <w:szCs w:val="24"/>
      <w:lang w:eastAsia="ko-KR" w:bidi="ar-SA"/>
    </w:rPr>
  </w:style>
  <w:style w:type="character" w:styleId="UnresolvedMention">
    <w:name w:val="Unresolved Mention"/>
    <w:basedOn w:val="DefaultParagraphFont"/>
    <w:uiPriority w:val="99"/>
    <w:semiHidden/>
    <w:unhideWhenUsed/>
    <w:rsid w:val="000C1E46"/>
    <w:rPr>
      <w:color w:val="605E5C"/>
      <w:shd w:val="clear" w:color="auto" w:fill="E1DFDD"/>
    </w:rPr>
  </w:style>
  <w:style w:type="paragraph" w:customStyle="1" w:styleId="Keywords">
    <w:name w:val="Keywords"/>
    <w:basedOn w:val="Normal"/>
    <w:rsid w:val="000F4486"/>
    <w:pPr>
      <w:spacing w:after="120" w:line="240" w:lineRule="auto"/>
      <w:ind w:left="288" w:right="288"/>
    </w:pPr>
    <w:rPr>
      <w:rFonts w:ascii="Times New Roman" w:hAnsi="Times New Roman" w:cs="Angsana New"/>
      <w:b/>
      <w:sz w:val="20"/>
      <w:szCs w:val="20"/>
      <w:lang w:bidi="ar-SA"/>
    </w:rPr>
  </w:style>
  <w:style w:type="table" w:styleId="TableGrid">
    <w:name w:val="Table Grid"/>
    <w:basedOn w:val="TableNormal"/>
    <w:uiPriority w:val="39"/>
    <w:rsid w:val="003420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E580F"/>
    <w:pPr>
      <w:widowControl w:val="0"/>
      <w:autoSpaceDE w:val="0"/>
      <w:autoSpaceDN w:val="0"/>
      <w:spacing w:before="63" w:after="0" w:line="240" w:lineRule="auto"/>
    </w:pPr>
    <w:rPr>
      <w:rFonts w:ascii="Times New Roman" w:hAnsi="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fontTable" Target="fontTable.xml"/><Relationship Id="rId21" Type="http://schemas.microsoft.com/office/2007/relationships/hdphoto" Target="media/hdphoto1.wdp"/><Relationship Id="rId34" Type="http://schemas.microsoft.com/office/2007/relationships/hdphoto" Target="media/hdphoto7.wd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microsoft.com/office/2007/relationships/hdphoto" Target="media/hdphoto6.wdp"/><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2.wdp"/><Relationship Id="rId28" Type="http://schemas.microsoft.com/office/2007/relationships/hdphoto" Target="media/hdphoto4.wdp"/><Relationship Id="rId36" Type="http://schemas.microsoft.com/office/2007/relationships/hdphoto" Target="media/hdphoto8.wdp"/><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puilp@ucsiuniversity.edu.my"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5.wdp"/><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14</Pages>
  <Words>6535</Words>
  <Characters>37251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MJAS Vol 25 No 5 (2021)</vt:lpstr>
    </vt:vector>
  </TitlesOfParts>
  <Company>Persatuan Sains Analisis Malaysia</Company>
  <LinksUpToDate>false</LinksUpToDate>
  <CharactersWithSpaces>43699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5 (2021)</dc:title>
  <dc:creator>Harun Hj Hamzah</dc:creator>
  <cp:lastModifiedBy>Reviewer</cp:lastModifiedBy>
  <cp:revision>29</cp:revision>
  <dcterms:created xsi:type="dcterms:W3CDTF">2020-09-17T00:09:00Z</dcterms:created>
  <dcterms:modified xsi:type="dcterms:W3CDTF">2021-09-29T04:36:00Z</dcterms:modified>
</cp:coreProperties>
</file>