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9424C" w14:textId="77777777" w:rsidR="00060BAB" w:rsidRDefault="009F0BFF" w:rsidP="008047A6">
      <w:pPr>
        <w:autoSpaceDE w:val="0"/>
        <w:autoSpaceDN w:val="0"/>
        <w:adjustRightInd w:val="0"/>
        <w:spacing w:after="0" w:line="240" w:lineRule="auto"/>
        <w:jc w:val="center"/>
        <w:rPr>
          <w:rFonts w:ascii="Times New Roman" w:eastAsia="Calibri" w:hAnsi="Times New Roman" w:cs="Times New Roman"/>
          <w:noProof/>
          <w:sz w:val="28"/>
          <w:szCs w:val="28"/>
        </w:rPr>
      </w:pPr>
      <w:r w:rsidRPr="00060BAB">
        <w:rPr>
          <w:rFonts w:ascii="Times New Roman" w:eastAsia="Calibri" w:hAnsi="Times New Roman" w:cs="Times New Roman"/>
          <w:noProof/>
          <w:sz w:val="28"/>
          <w:szCs w:val="28"/>
        </w:rPr>
        <w:t xml:space="preserve">SYNTHESIS AND CHARACTERIZATION OF ACETOL FROM </w:t>
      </w:r>
    </w:p>
    <w:p w14:paraId="09FE20E9" w14:textId="3FE9EE56" w:rsidR="008047A6" w:rsidRDefault="009F0BFF" w:rsidP="008047A6">
      <w:pPr>
        <w:autoSpaceDE w:val="0"/>
        <w:autoSpaceDN w:val="0"/>
        <w:adjustRightInd w:val="0"/>
        <w:spacing w:after="0" w:line="240" w:lineRule="auto"/>
        <w:jc w:val="center"/>
        <w:rPr>
          <w:rFonts w:ascii="Times New Roman" w:eastAsia="Calibri" w:hAnsi="Times New Roman" w:cs="Times New Roman"/>
          <w:noProof/>
          <w:sz w:val="28"/>
          <w:szCs w:val="28"/>
        </w:rPr>
      </w:pPr>
      <w:r w:rsidRPr="00060BAB">
        <w:rPr>
          <w:rFonts w:ascii="Times New Roman" w:eastAsia="Calibri" w:hAnsi="Times New Roman" w:cs="Times New Roman"/>
          <w:noProof/>
          <w:sz w:val="28"/>
          <w:szCs w:val="28"/>
        </w:rPr>
        <w:t>PALM-BASED GLYCEROL</w:t>
      </w:r>
    </w:p>
    <w:p w14:paraId="2E02E3CD" w14:textId="77777777" w:rsidR="00060BAB" w:rsidRPr="00060BAB" w:rsidRDefault="00060BAB" w:rsidP="008047A6">
      <w:pPr>
        <w:autoSpaceDE w:val="0"/>
        <w:autoSpaceDN w:val="0"/>
        <w:adjustRightInd w:val="0"/>
        <w:spacing w:after="0" w:line="240" w:lineRule="auto"/>
        <w:jc w:val="center"/>
        <w:rPr>
          <w:rFonts w:ascii="Times New Roman" w:eastAsia="Calibri" w:hAnsi="Times New Roman" w:cs="Times New Roman"/>
          <w:noProof/>
          <w:sz w:val="28"/>
          <w:szCs w:val="28"/>
        </w:rPr>
      </w:pPr>
    </w:p>
    <w:p w14:paraId="754138DF" w14:textId="502BDCE9" w:rsidR="008047A6" w:rsidRPr="00060BAB" w:rsidRDefault="002F0D6A" w:rsidP="007348D9">
      <w:pPr>
        <w:autoSpaceDE w:val="0"/>
        <w:autoSpaceDN w:val="0"/>
        <w:adjustRightInd w:val="0"/>
        <w:spacing w:after="0" w:line="240" w:lineRule="auto"/>
        <w:jc w:val="center"/>
        <w:rPr>
          <w:rFonts w:ascii="Times New Roman" w:eastAsia="Calibri" w:hAnsi="Times New Roman" w:cs="Times New Roman"/>
          <w:noProof/>
          <w:sz w:val="28"/>
          <w:szCs w:val="28"/>
        </w:rPr>
      </w:pPr>
      <w:r w:rsidRPr="00060BAB">
        <w:rPr>
          <w:rFonts w:ascii="Times New Roman" w:eastAsia="Calibri" w:hAnsi="Times New Roman" w:cs="Times New Roman"/>
          <w:noProof/>
          <w:sz w:val="28"/>
          <w:szCs w:val="28"/>
        </w:rPr>
        <w:t>(</w:t>
      </w:r>
      <w:r w:rsidR="007348D9" w:rsidRPr="00060BAB">
        <w:rPr>
          <w:rFonts w:ascii="Times New Roman" w:eastAsia="Calibri" w:hAnsi="Times New Roman" w:cs="Times New Roman"/>
          <w:noProof/>
          <w:sz w:val="28"/>
          <w:szCs w:val="28"/>
        </w:rPr>
        <w:t>Sintesis dan Pencirian A</w:t>
      </w:r>
      <w:r w:rsidR="00060BAB">
        <w:rPr>
          <w:rFonts w:ascii="Times New Roman" w:eastAsia="Calibri" w:hAnsi="Times New Roman" w:cs="Times New Roman"/>
          <w:noProof/>
          <w:sz w:val="28"/>
          <w:szCs w:val="28"/>
        </w:rPr>
        <w:t>s</w:t>
      </w:r>
      <w:r w:rsidR="007348D9" w:rsidRPr="00060BAB">
        <w:rPr>
          <w:rFonts w:ascii="Times New Roman" w:eastAsia="Calibri" w:hAnsi="Times New Roman" w:cs="Times New Roman"/>
          <w:noProof/>
          <w:sz w:val="28"/>
          <w:szCs w:val="28"/>
        </w:rPr>
        <w:t>etol</w:t>
      </w:r>
      <w:r w:rsidR="00BC1716" w:rsidRPr="00060BAB">
        <w:rPr>
          <w:rFonts w:ascii="Times New Roman" w:eastAsia="Calibri" w:hAnsi="Times New Roman" w:cs="Times New Roman"/>
          <w:noProof/>
          <w:sz w:val="28"/>
          <w:szCs w:val="28"/>
        </w:rPr>
        <w:t xml:space="preserve"> daripada Gliserol Berasaskan Sawit)</w:t>
      </w:r>
    </w:p>
    <w:p w14:paraId="622FC5FC" w14:textId="77777777" w:rsidR="008047A6" w:rsidRPr="00060BAB" w:rsidRDefault="008047A6" w:rsidP="008047A6">
      <w:pPr>
        <w:autoSpaceDE w:val="0"/>
        <w:autoSpaceDN w:val="0"/>
        <w:adjustRightInd w:val="0"/>
        <w:spacing w:after="0" w:line="240" w:lineRule="auto"/>
        <w:jc w:val="both"/>
        <w:rPr>
          <w:rFonts w:ascii="Times New Roman" w:eastAsia="Calibri" w:hAnsi="Times New Roman" w:cs="Times New Roman"/>
          <w:noProof/>
          <w:sz w:val="20"/>
          <w:szCs w:val="20"/>
        </w:rPr>
      </w:pPr>
    </w:p>
    <w:p w14:paraId="5DCB41DE" w14:textId="5F04912D" w:rsidR="008047A6" w:rsidRPr="00060BAB" w:rsidRDefault="009F0BFF" w:rsidP="008047A6">
      <w:pPr>
        <w:autoSpaceDE w:val="0"/>
        <w:autoSpaceDN w:val="0"/>
        <w:adjustRightInd w:val="0"/>
        <w:spacing w:after="0" w:line="240" w:lineRule="auto"/>
        <w:jc w:val="center"/>
        <w:rPr>
          <w:rFonts w:ascii="Times New Roman" w:eastAsia="Calibri" w:hAnsi="Times New Roman" w:cs="Times New Roman"/>
          <w:noProof/>
          <w:sz w:val="20"/>
          <w:szCs w:val="20"/>
        </w:rPr>
      </w:pPr>
      <w:r w:rsidRPr="00060BAB">
        <w:rPr>
          <w:rFonts w:ascii="Times New Roman" w:eastAsia="Calibri" w:hAnsi="Times New Roman" w:cs="Times New Roman"/>
          <w:noProof/>
          <w:sz w:val="20"/>
          <w:szCs w:val="20"/>
        </w:rPr>
        <w:t>Roila Awang</w:t>
      </w:r>
      <w:r w:rsidRPr="00060BAB">
        <w:rPr>
          <w:rFonts w:ascii="Times New Roman" w:eastAsia="Calibri" w:hAnsi="Times New Roman" w:cs="Times New Roman"/>
          <w:noProof/>
          <w:sz w:val="20"/>
          <w:szCs w:val="20"/>
          <w:vertAlign w:val="superscript"/>
        </w:rPr>
        <w:t>1,2</w:t>
      </w:r>
      <w:r w:rsidR="00060BAB">
        <w:rPr>
          <w:rFonts w:ascii="Times New Roman" w:eastAsia="Calibri" w:hAnsi="Times New Roman" w:cs="Times New Roman"/>
          <w:noProof/>
          <w:sz w:val="20"/>
          <w:szCs w:val="20"/>
          <w:vertAlign w:val="superscript"/>
        </w:rPr>
        <w:t>,</w:t>
      </w:r>
      <w:r w:rsidR="00C90CF9" w:rsidRPr="00060BAB">
        <w:rPr>
          <w:rFonts w:ascii="Times New Roman" w:eastAsia="Calibri" w:hAnsi="Times New Roman" w:cs="Times New Roman"/>
          <w:noProof/>
          <w:sz w:val="20"/>
          <w:szCs w:val="20"/>
          <w:vertAlign w:val="superscript"/>
        </w:rPr>
        <w:t>*</w:t>
      </w:r>
      <w:r w:rsidR="00060BAB">
        <w:rPr>
          <w:rFonts w:ascii="Times New Roman" w:eastAsia="Calibri" w:hAnsi="Times New Roman" w:cs="Times New Roman"/>
          <w:noProof/>
          <w:sz w:val="20"/>
          <w:szCs w:val="20"/>
          <w:vertAlign w:val="superscript"/>
        </w:rPr>
        <w:t xml:space="preserve"> </w:t>
      </w:r>
      <w:r w:rsidR="00060BAB" w:rsidRPr="00060BAB">
        <w:rPr>
          <w:rFonts w:ascii="Times New Roman" w:eastAsia="Calibri" w:hAnsi="Times New Roman" w:cs="Times New Roman"/>
          <w:noProof/>
          <w:sz w:val="20"/>
          <w:szCs w:val="20"/>
        </w:rPr>
        <w:t>and</w:t>
      </w:r>
      <w:r w:rsidR="00060BAB">
        <w:rPr>
          <w:rFonts w:ascii="Times New Roman" w:eastAsia="Calibri" w:hAnsi="Times New Roman" w:cs="Times New Roman"/>
          <w:noProof/>
          <w:sz w:val="20"/>
          <w:szCs w:val="20"/>
          <w:vertAlign w:val="superscript"/>
        </w:rPr>
        <w:t xml:space="preserve"> </w:t>
      </w:r>
      <w:r w:rsidRPr="00060BAB">
        <w:rPr>
          <w:rFonts w:ascii="Times New Roman" w:eastAsia="Calibri" w:hAnsi="Times New Roman" w:cs="Times New Roman"/>
          <w:noProof/>
          <w:sz w:val="20"/>
          <w:szCs w:val="20"/>
        </w:rPr>
        <w:t>Mohamad Hanif Mohamed</w:t>
      </w:r>
      <w:r w:rsidRPr="00060BAB">
        <w:rPr>
          <w:rFonts w:ascii="Times New Roman" w:eastAsia="Calibri" w:hAnsi="Times New Roman" w:cs="Times New Roman"/>
          <w:noProof/>
          <w:sz w:val="20"/>
          <w:szCs w:val="20"/>
          <w:vertAlign w:val="superscript"/>
        </w:rPr>
        <w:t>2</w:t>
      </w:r>
      <w:r w:rsidRPr="00060BAB">
        <w:rPr>
          <w:rFonts w:ascii="Times New Roman" w:eastAsia="Calibri" w:hAnsi="Times New Roman" w:cs="Times New Roman"/>
          <w:noProof/>
          <w:sz w:val="20"/>
          <w:szCs w:val="20"/>
        </w:rPr>
        <w:t xml:space="preserve"> </w:t>
      </w:r>
    </w:p>
    <w:p w14:paraId="59AABC03" w14:textId="77777777" w:rsidR="009F0BFF" w:rsidRPr="00060BAB" w:rsidRDefault="009F0BFF" w:rsidP="008047A6">
      <w:pPr>
        <w:autoSpaceDE w:val="0"/>
        <w:autoSpaceDN w:val="0"/>
        <w:adjustRightInd w:val="0"/>
        <w:spacing w:after="0" w:line="240" w:lineRule="auto"/>
        <w:jc w:val="center"/>
        <w:rPr>
          <w:rFonts w:ascii="Times New Roman" w:eastAsia="Calibri" w:hAnsi="Times New Roman" w:cs="Times New Roman"/>
          <w:noProof/>
          <w:sz w:val="20"/>
          <w:szCs w:val="20"/>
          <w:vertAlign w:val="superscript"/>
        </w:rPr>
      </w:pPr>
    </w:p>
    <w:p w14:paraId="02BE301B" w14:textId="77777777" w:rsidR="00060BAB" w:rsidRDefault="008047A6" w:rsidP="008047A6">
      <w:pPr>
        <w:autoSpaceDE w:val="0"/>
        <w:autoSpaceDN w:val="0"/>
        <w:adjustRightInd w:val="0"/>
        <w:spacing w:after="0" w:line="240" w:lineRule="auto"/>
        <w:jc w:val="center"/>
        <w:rPr>
          <w:rFonts w:ascii="Times New Roman" w:eastAsia="Calibri" w:hAnsi="Times New Roman" w:cs="Times New Roman"/>
          <w:i/>
          <w:iCs/>
          <w:noProof/>
          <w:sz w:val="18"/>
          <w:szCs w:val="18"/>
        </w:rPr>
      </w:pPr>
      <w:r w:rsidRPr="00060BAB">
        <w:rPr>
          <w:rFonts w:ascii="Times New Roman" w:eastAsia="Calibri" w:hAnsi="Times New Roman" w:cs="Times New Roman"/>
          <w:i/>
          <w:iCs/>
          <w:noProof/>
          <w:sz w:val="18"/>
          <w:szCs w:val="18"/>
          <w:vertAlign w:val="superscript"/>
        </w:rPr>
        <w:t>1</w:t>
      </w:r>
      <w:r w:rsidRPr="00060BAB">
        <w:rPr>
          <w:rFonts w:ascii="Times New Roman" w:eastAsia="Calibri" w:hAnsi="Times New Roman" w:cs="Times New Roman"/>
          <w:i/>
          <w:iCs/>
          <w:noProof/>
          <w:sz w:val="18"/>
          <w:szCs w:val="18"/>
        </w:rPr>
        <w:t xml:space="preserve">Engineering and Processing Division, </w:t>
      </w:r>
    </w:p>
    <w:p w14:paraId="05FB9B2E" w14:textId="4D424782" w:rsidR="008047A6" w:rsidRPr="00060BAB" w:rsidRDefault="008047A6" w:rsidP="008047A6">
      <w:pPr>
        <w:autoSpaceDE w:val="0"/>
        <w:autoSpaceDN w:val="0"/>
        <w:adjustRightInd w:val="0"/>
        <w:spacing w:after="0" w:line="240" w:lineRule="auto"/>
        <w:jc w:val="center"/>
        <w:rPr>
          <w:rFonts w:ascii="Times New Roman" w:eastAsia="Calibri" w:hAnsi="Times New Roman" w:cs="Times New Roman"/>
          <w:i/>
          <w:iCs/>
          <w:noProof/>
          <w:sz w:val="18"/>
          <w:szCs w:val="18"/>
        </w:rPr>
      </w:pPr>
      <w:r w:rsidRPr="00060BAB">
        <w:rPr>
          <w:rFonts w:ascii="Times New Roman" w:eastAsia="Calibri" w:hAnsi="Times New Roman" w:cs="Times New Roman"/>
          <w:i/>
          <w:iCs/>
          <w:noProof/>
          <w:sz w:val="18"/>
          <w:szCs w:val="18"/>
        </w:rPr>
        <w:t>Malaysian Palm Oil Board No.6,</w:t>
      </w:r>
    </w:p>
    <w:p w14:paraId="207CF041" w14:textId="77777777" w:rsidR="008047A6" w:rsidRPr="00060BAB" w:rsidRDefault="008047A6" w:rsidP="008047A6">
      <w:pPr>
        <w:autoSpaceDE w:val="0"/>
        <w:autoSpaceDN w:val="0"/>
        <w:adjustRightInd w:val="0"/>
        <w:spacing w:after="0" w:line="240" w:lineRule="auto"/>
        <w:jc w:val="center"/>
        <w:rPr>
          <w:rFonts w:ascii="Times New Roman" w:eastAsia="Calibri" w:hAnsi="Times New Roman" w:cs="Times New Roman"/>
          <w:i/>
          <w:iCs/>
          <w:noProof/>
          <w:sz w:val="18"/>
          <w:szCs w:val="18"/>
        </w:rPr>
      </w:pPr>
      <w:r w:rsidRPr="00060BAB">
        <w:rPr>
          <w:rFonts w:ascii="Times New Roman" w:eastAsia="Calibri" w:hAnsi="Times New Roman" w:cs="Times New Roman"/>
          <w:i/>
          <w:iCs/>
          <w:noProof/>
          <w:sz w:val="18"/>
          <w:szCs w:val="18"/>
        </w:rPr>
        <w:t>Persiaran Institusi, Bandar Baru Bangi, 43000 Kajang, Selangor, Malaysia</w:t>
      </w:r>
    </w:p>
    <w:p w14:paraId="4B53CBD3" w14:textId="77777777" w:rsidR="00060BAB" w:rsidRDefault="008047A6" w:rsidP="008047A6">
      <w:pPr>
        <w:autoSpaceDE w:val="0"/>
        <w:autoSpaceDN w:val="0"/>
        <w:adjustRightInd w:val="0"/>
        <w:spacing w:after="0" w:line="240" w:lineRule="auto"/>
        <w:jc w:val="center"/>
        <w:rPr>
          <w:rFonts w:ascii="Times New Roman" w:eastAsia="Calibri" w:hAnsi="Times New Roman" w:cs="Times New Roman"/>
          <w:i/>
          <w:iCs/>
          <w:noProof/>
          <w:sz w:val="18"/>
          <w:szCs w:val="18"/>
        </w:rPr>
      </w:pPr>
      <w:r w:rsidRPr="00060BAB">
        <w:rPr>
          <w:rFonts w:ascii="Times New Roman" w:eastAsia="Calibri" w:hAnsi="Times New Roman" w:cs="Times New Roman"/>
          <w:i/>
          <w:iCs/>
          <w:noProof/>
          <w:sz w:val="18"/>
          <w:szCs w:val="18"/>
          <w:vertAlign w:val="superscript"/>
        </w:rPr>
        <w:t>2</w:t>
      </w:r>
      <w:r w:rsidRPr="00060BAB">
        <w:rPr>
          <w:rFonts w:ascii="Times New Roman" w:eastAsia="Calibri" w:hAnsi="Times New Roman" w:cs="Times New Roman"/>
          <w:i/>
          <w:iCs/>
          <w:noProof/>
          <w:sz w:val="18"/>
          <w:szCs w:val="18"/>
        </w:rPr>
        <w:t xml:space="preserve">Department of Chemistry, </w:t>
      </w:r>
    </w:p>
    <w:p w14:paraId="7419BE75" w14:textId="5548222C" w:rsidR="008047A6" w:rsidRPr="00060BAB" w:rsidRDefault="008047A6" w:rsidP="008047A6">
      <w:pPr>
        <w:autoSpaceDE w:val="0"/>
        <w:autoSpaceDN w:val="0"/>
        <w:adjustRightInd w:val="0"/>
        <w:spacing w:after="0" w:line="240" w:lineRule="auto"/>
        <w:jc w:val="center"/>
        <w:rPr>
          <w:rFonts w:ascii="Times New Roman" w:eastAsia="Calibri" w:hAnsi="Times New Roman" w:cs="Times New Roman"/>
          <w:i/>
          <w:iCs/>
          <w:noProof/>
          <w:sz w:val="18"/>
          <w:szCs w:val="18"/>
        </w:rPr>
      </w:pPr>
      <w:r w:rsidRPr="00060BAB">
        <w:rPr>
          <w:rFonts w:ascii="Times New Roman" w:eastAsia="Calibri" w:hAnsi="Times New Roman" w:cs="Times New Roman"/>
          <w:i/>
          <w:iCs/>
          <w:noProof/>
          <w:sz w:val="18"/>
          <w:szCs w:val="18"/>
        </w:rPr>
        <w:t>Faculty of Science, Universiti Putra Malaysia, 43400 Serdang, Selangor, Malaysia</w:t>
      </w:r>
    </w:p>
    <w:p w14:paraId="1AAC8E56" w14:textId="77777777" w:rsidR="009F0BFF" w:rsidRPr="00060BAB" w:rsidRDefault="009F0BFF" w:rsidP="008047A6">
      <w:pPr>
        <w:autoSpaceDE w:val="0"/>
        <w:autoSpaceDN w:val="0"/>
        <w:adjustRightInd w:val="0"/>
        <w:spacing w:after="0" w:line="240" w:lineRule="auto"/>
        <w:jc w:val="center"/>
        <w:rPr>
          <w:rFonts w:ascii="Times New Roman" w:eastAsia="Calibri" w:hAnsi="Times New Roman" w:cs="Times New Roman"/>
          <w:noProof/>
          <w:sz w:val="24"/>
          <w:szCs w:val="24"/>
        </w:rPr>
      </w:pPr>
    </w:p>
    <w:p w14:paraId="68DD2838" w14:textId="77777777" w:rsidR="009F0BFF" w:rsidRPr="00060BAB" w:rsidRDefault="009F0BFF" w:rsidP="008047A6">
      <w:pPr>
        <w:autoSpaceDE w:val="0"/>
        <w:autoSpaceDN w:val="0"/>
        <w:adjustRightInd w:val="0"/>
        <w:spacing w:after="0" w:line="240" w:lineRule="auto"/>
        <w:jc w:val="center"/>
        <w:rPr>
          <w:rFonts w:asciiTheme="majorBidi" w:eastAsia="Calibri" w:hAnsiTheme="majorBidi" w:cstheme="majorBidi"/>
          <w:noProof/>
          <w:sz w:val="24"/>
          <w:szCs w:val="24"/>
        </w:rPr>
      </w:pPr>
      <w:r w:rsidRPr="00060BAB">
        <w:rPr>
          <w:rFonts w:asciiTheme="majorBidi" w:hAnsiTheme="majorBidi" w:cstheme="majorBidi"/>
          <w:i/>
          <w:iCs/>
          <w:sz w:val="18"/>
          <w:szCs w:val="18"/>
          <w:bdr w:val="none" w:sz="0" w:space="0" w:color="auto" w:frame="1"/>
        </w:rPr>
        <w:t>*Corresponding author: roila@mpob.gov.my</w:t>
      </w:r>
    </w:p>
    <w:p w14:paraId="1247AFE8" w14:textId="77777777" w:rsidR="008047A6" w:rsidRPr="00060BAB" w:rsidRDefault="008047A6" w:rsidP="008047A6">
      <w:pPr>
        <w:autoSpaceDE w:val="0"/>
        <w:autoSpaceDN w:val="0"/>
        <w:adjustRightInd w:val="0"/>
        <w:spacing w:after="0" w:line="240" w:lineRule="auto"/>
        <w:jc w:val="center"/>
        <w:rPr>
          <w:rFonts w:ascii="Times New Roman" w:eastAsia="Calibri" w:hAnsi="Times New Roman" w:cs="Times New Roman"/>
          <w:noProof/>
          <w:szCs w:val="20"/>
        </w:rPr>
      </w:pPr>
    </w:p>
    <w:p w14:paraId="63340F07" w14:textId="77777777" w:rsidR="008047A6" w:rsidRPr="00060BAB" w:rsidRDefault="009F0BFF" w:rsidP="008047A6">
      <w:pPr>
        <w:autoSpaceDE w:val="0"/>
        <w:autoSpaceDN w:val="0"/>
        <w:adjustRightInd w:val="0"/>
        <w:spacing w:after="0" w:line="240" w:lineRule="auto"/>
        <w:ind w:left="547" w:right="547"/>
        <w:jc w:val="center"/>
        <w:rPr>
          <w:rFonts w:ascii="Times New Roman" w:eastAsia="Calibri" w:hAnsi="Times New Roman" w:cs="Times New Roman"/>
          <w:b/>
          <w:bCs/>
          <w:noProof/>
          <w:sz w:val="18"/>
          <w:szCs w:val="18"/>
        </w:rPr>
      </w:pPr>
      <w:r w:rsidRPr="00060BAB">
        <w:rPr>
          <w:rFonts w:ascii="Times New Roman" w:eastAsia="Calibri" w:hAnsi="Times New Roman" w:cs="Times New Roman"/>
          <w:b/>
          <w:bCs/>
          <w:noProof/>
          <w:sz w:val="18"/>
          <w:szCs w:val="18"/>
        </w:rPr>
        <w:t>Abstract</w:t>
      </w:r>
    </w:p>
    <w:p w14:paraId="5F315EC6" w14:textId="7D8AE806" w:rsidR="008047A6" w:rsidRPr="00060BAB" w:rsidRDefault="008047A6" w:rsidP="008047A6">
      <w:pPr>
        <w:spacing w:line="240" w:lineRule="auto"/>
        <w:jc w:val="both"/>
        <w:rPr>
          <w:rFonts w:asciiTheme="majorBidi" w:hAnsiTheme="majorBidi" w:cstheme="majorBidi"/>
          <w:sz w:val="18"/>
          <w:szCs w:val="18"/>
        </w:rPr>
      </w:pPr>
      <w:r w:rsidRPr="00060BAB">
        <w:rPr>
          <w:rFonts w:asciiTheme="majorBidi" w:hAnsiTheme="majorBidi" w:cstheme="majorBidi"/>
          <w:sz w:val="18"/>
          <w:szCs w:val="18"/>
        </w:rPr>
        <w:t>Glycerol conversion to value-added product, acetol was studied through the dehydration reaction of glycerol catalyzed by copper chromite in a single step reactive distillation. The physical properties of the synthesized acetol such as its appearance, density and viscosity were compared with those of a commercial product. The effects of reaction temperature</w:t>
      </w:r>
      <w:r w:rsidR="008758CA" w:rsidRPr="00060BAB">
        <w:rPr>
          <w:rFonts w:asciiTheme="majorBidi" w:hAnsiTheme="majorBidi" w:cstheme="majorBidi"/>
          <w:sz w:val="18"/>
          <w:szCs w:val="18"/>
        </w:rPr>
        <w:t xml:space="preserve"> </w:t>
      </w:r>
      <w:bookmarkStart w:id="0" w:name="_Hlk80278284"/>
      <w:r w:rsidR="008758CA" w:rsidRPr="00060BAB">
        <w:rPr>
          <w:rFonts w:asciiTheme="majorBidi" w:hAnsiTheme="majorBidi" w:cstheme="majorBidi"/>
          <w:sz w:val="18"/>
          <w:szCs w:val="18"/>
        </w:rPr>
        <w:t>(190</w:t>
      </w:r>
      <w:r w:rsidR="00060BAB">
        <w:rPr>
          <w:rFonts w:asciiTheme="majorBidi" w:hAnsiTheme="majorBidi" w:cstheme="majorBidi"/>
          <w:sz w:val="18"/>
          <w:szCs w:val="18"/>
        </w:rPr>
        <w:t xml:space="preserve"> </w:t>
      </w:r>
      <w:r w:rsidR="008758CA" w:rsidRPr="00060BAB">
        <w:rPr>
          <w:rFonts w:asciiTheme="majorBidi" w:hAnsiTheme="majorBidi" w:cstheme="majorBidi"/>
          <w:sz w:val="18"/>
          <w:szCs w:val="18"/>
          <w:vertAlign w:val="superscript"/>
        </w:rPr>
        <w:t>o</w:t>
      </w:r>
      <w:r w:rsidR="008758CA" w:rsidRPr="00060BAB">
        <w:rPr>
          <w:rFonts w:asciiTheme="majorBidi" w:hAnsiTheme="majorBidi" w:cstheme="majorBidi"/>
          <w:sz w:val="18"/>
          <w:szCs w:val="18"/>
        </w:rPr>
        <w:t>C and 200</w:t>
      </w:r>
      <w:r w:rsidR="00060BAB">
        <w:rPr>
          <w:rFonts w:asciiTheme="majorBidi" w:hAnsiTheme="majorBidi" w:cstheme="majorBidi"/>
          <w:sz w:val="18"/>
          <w:szCs w:val="18"/>
        </w:rPr>
        <w:t xml:space="preserve"> </w:t>
      </w:r>
      <w:r w:rsidR="008758CA" w:rsidRPr="00060BAB">
        <w:rPr>
          <w:rFonts w:asciiTheme="majorBidi" w:hAnsiTheme="majorBidi" w:cstheme="majorBidi"/>
          <w:sz w:val="18"/>
          <w:szCs w:val="18"/>
          <w:vertAlign w:val="superscript"/>
        </w:rPr>
        <w:t>o</w:t>
      </w:r>
      <w:r w:rsidR="008758CA" w:rsidRPr="00060BAB">
        <w:rPr>
          <w:rFonts w:asciiTheme="majorBidi" w:hAnsiTheme="majorBidi" w:cstheme="majorBidi"/>
          <w:sz w:val="18"/>
          <w:szCs w:val="18"/>
        </w:rPr>
        <w:t>C)</w:t>
      </w:r>
      <w:bookmarkEnd w:id="0"/>
      <w:r w:rsidRPr="00060BAB">
        <w:rPr>
          <w:rFonts w:asciiTheme="majorBidi" w:hAnsiTheme="majorBidi" w:cstheme="majorBidi"/>
          <w:sz w:val="18"/>
          <w:szCs w:val="18"/>
        </w:rPr>
        <w:t>, reaction period</w:t>
      </w:r>
      <w:r w:rsidR="008758CA" w:rsidRPr="00060BAB">
        <w:rPr>
          <w:rFonts w:asciiTheme="majorBidi" w:hAnsiTheme="majorBidi" w:cstheme="majorBidi"/>
          <w:sz w:val="18"/>
          <w:szCs w:val="18"/>
        </w:rPr>
        <w:t xml:space="preserve"> (1.5-7</w:t>
      </w:r>
      <w:r w:rsidR="00060BAB">
        <w:rPr>
          <w:rFonts w:asciiTheme="majorBidi" w:hAnsiTheme="majorBidi" w:cstheme="majorBidi"/>
          <w:sz w:val="18"/>
          <w:szCs w:val="18"/>
        </w:rPr>
        <w:t xml:space="preserve"> </w:t>
      </w:r>
      <w:r w:rsidR="008758CA" w:rsidRPr="00060BAB">
        <w:rPr>
          <w:rFonts w:asciiTheme="majorBidi" w:hAnsiTheme="majorBidi" w:cstheme="majorBidi"/>
          <w:sz w:val="18"/>
          <w:szCs w:val="18"/>
        </w:rPr>
        <w:t>h</w:t>
      </w:r>
      <w:r w:rsidR="00060BAB">
        <w:rPr>
          <w:rFonts w:asciiTheme="majorBidi" w:hAnsiTheme="majorBidi" w:cstheme="majorBidi"/>
          <w:sz w:val="18"/>
          <w:szCs w:val="18"/>
        </w:rPr>
        <w:t>ours</w:t>
      </w:r>
      <w:r w:rsidR="008758CA" w:rsidRPr="00060BAB">
        <w:rPr>
          <w:rFonts w:asciiTheme="majorBidi" w:hAnsiTheme="majorBidi" w:cstheme="majorBidi"/>
          <w:sz w:val="18"/>
          <w:szCs w:val="18"/>
        </w:rPr>
        <w:t>)</w:t>
      </w:r>
      <w:r w:rsidRPr="00060BAB">
        <w:rPr>
          <w:rFonts w:asciiTheme="majorBidi" w:hAnsiTheme="majorBidi" w:cstheme="majorBidi"/>
          <w:sz w:val="18"/>
          <w:szCs w:val="18"/>
        </w:rPr>
        <w:t>, catalyst loading</w:t>
      </w:r>
      <w:r w:rsidR="008758CA" w:rsidRPr="00060BAB">
        <w:rPr>
          <w:rFonts w:asciiTheme="majorBidi" w:hAnsiTheme="majorBidi" w:cstheme="majorBidi"/>
          <w:sz w:val="18"/>
          <w:szCs w:val="18"/>
        </w:rPr>
        <w:t xml:space="preserve"> (0.63-7.0%)</w:t>
      </w:r>
      <w:r w:rsidRPr="00060BAB">
        <w:rPr>
          <w:rFonts w:asciiTheme="majorBidi" w:hAnsiTheme="majorBidi" w:cstheme="majorBidi"/>
          <w:sz w:val="18"/>
          <w:szCs w:val="18"/>
        </w:rPr>
        <w:t xml:space="preserve"> and water content</w:t>
      </w:r>
      <w:r w:rsidR="008758CA" w:rsidRPr="00060BAB">
        <w:rPr>
          <w:rFonts w:asciiTheme="majorBidi" w:hAnsiTheme="majorBidi" w:cstheme="majorBidi"/>
          <w:sz w:val="18"/>
          <w:szCs w:val="18"/>
        </w:rPr>
        <w:t xml:space="preserve"> (2-20% w/w)</w:t>
      </w:r>
      <w:r w:rsidRPr="00060BAB">
        <w:rPr>
          <w:rFonts w:asciiTheme="majorBidi" w:hAnsiTheme="majorBidi" w:cstheme="majorBidi"/>
          <w:sz w:val="18"/>
          <w:szCs w:val="18"/>
        </w:rPr>
        <w:t xml:space="preserve"> in the glycerol feedstock were studied to optimize its production. The results show conversion of glycerol increased with the increase of reaction period and catalyst loading while the presence of water in the glycerol feedstock decreased the conversion and also reduced the residue which provided ease of removal and recycles the catalyst. Optimum conditions for the conversion of glycerol to acetol was at a reaction period of 3.5</w:t>
      </w:r>
      <w:r w:rsidR="00060BAB">
        <w:rPr>
          <w:rFonts w:asciiTheme="majorBidi" w:hAnsiTheme="majorBidi" w:cstheme="majorBidi"/>
          <w:sz w:val="18"/>
          <w:szCs w:val="18"/>
        </w:rPr>
        <w:t xml:space="preserve"> </w:t>
      </w:r>
      <w:r w:rsidRPr="00060BAB">
        <w:rPr>
          <w:rFonts w:asciiTheme="majorBidi" w:hAnsiTheme="majorBidi" w:cstheme="majorBidi"/>
          <w:sz w:val="18"/>
          <w:szCs w:val="18"/>
        </w:rPr>
        <w:t>h</w:t>
      </w:r>
      <w:r w:rsidR="00060BAB">
        <w:rPr>
          <w:rFonts w:asciiTheme="majorBidi" w:hAnsiTheme="majorBidi" w:cstheme="majorBidi"/>
          <w:sz w:val="18"/>
          <w:szCs w:val="18"/>
        </w:rPr>
        <w:t>ours</w:t>
      </w:r>
      <w:r w:rsidRPr="00060BAB">
        <w:rPr>
          <w:rFonts w:asciiTheme="majorBidi" w:hAnsiTheme="majorBidi" w:cstheme="majorBidi"/>
          <w:sz w:val="18"/>
          <w:szCs w:val="18"/>
        </w:rPr>
        <w:t xml:space="preserve"> with 2.5% catalyst concentration and 200</w:t>
      </w:r>
      <w:r w:rsidR="00060BAB">
        <w:rPr>
          <w:rFonts w:asciiTheme="majorBidi" w:hAnsiTheme="majorBidi" w:cstheme="majorBidi"/>
          <w:sz w:val="18"/>
          <w:szCs w:val="18"/>
        </w:rPr>
        <w:t xml:space="preserve"> </w:t>
      </w:r>
      <w:r w:rsidRPr="00060BAB">
        <w:rPr>
          <w:rFonts w:asciiTheme="majorBidi" w:hAnsiTheme="majorBidi" w:cstheme="majorBidi"/>
          <w:sz w:val="18"/>
          <w:szCs w:val="18"/>
        </w:rPr>
        <w:t xml:space="preserve"> </w:t>
      </w:r>
      <w:r w:rsidR="00060BAB" w:rsidRPr="00060BAB">
        <w:rPr>
          <w:rFonts w:asciiTheme="majorBidi" w:hAnsiTheme="majorBidi" w:cstheme="majorBidi"/>
          <w:sz w:val="18"/>
          <w:szCs w:val="18"/>
          <w:vertAlign w:val="superscript"/>
        </w:rPr>
        <w:t>o</w:t>
      </w:r>
      <w:r w:rsidR="00060BAB" w:rsidRPr="00060BAB">
        <w:rPr>
          <w:rFonts w:asciiTheme="majorBidi" w:hAnsiTheme="majorBidi" w:cstheme="majorBidi"/>
          <w:sz w:val="18"/>
          <w:szCs w:val="18"/>
        </w:rPr>
        <w:t>C</w:t>
      </w:r>
      <w:r w:rsidR="00060BAB" w:rsidRPr="00060BAB">
        <w:rPr>
          <w:rFonts w:asciiTheme="majorBidi" w:hAnsiTheme="majorBidi" w:cstheme="majorBidi"/>
          <w:sz w:val="18"/>
          <w:szCs w:val="18"/>
        </w:rPr>
        <w:t xml:space="preserve"> </w:t>
      </w:r>
      <w:r w:rsidRPr="00060BAB">
        <w:rPr>
          <w:rFonts w:asciiTheme="majorBidi" w:hAnsiTheme="majorBidi" w:cstheme="majorBidi"/>
          <w:sz w:val="18"/>
          <w:szCs w:val="18"/>
        </w:rPr>
        <w:t xml:space="preserve">reaction temperature without dilution where 64.47% of the product was obtained. Fourier </w:t>
      </w:r>
      <w:r w:rsidR="00060BAB" w:rsidRPr="00060BAB">
        <w:rPr>
          <w:rFonts w:asciiTheme="majorBidi" w:hAnsiTheme="majorBidi" w:cstheme="majorBidi"/>
          <w:sz w:val="18"/>
          <w:szCs w:val="18"/>
        </w:rPr>
        <w:t>transform infrared</w:t>
      </w:r>
      <w:r w:rsidRPr="00060BAB">
        <w:rPr>
          <w:rFonts w:asciiTheme="majorBidi" w:hAnsiTheme="majorBidi" w:cstheme="majorBidi"/>
          <w:sz w:val="18"/>
          <w:szCs w:val="18"/>
        </w:rPr>
        <w:t xml:space="preserve"> (FTIR), gas chromatography (GC) and </w:t>
      </w:r>
      <w:r w:rsidR="00060BAB">
        <w:rPr>
          <w:rFonts w:asciiTheme="majorBidi" w:hAnsiTheme="majorBidi" w:cstheme="majorBidi"/>
          <w:sz w:val="18"/>
          <w:szCs w:val="18"/>
        </w:rPr>
        <w:t>n</w:t>
      </w:r>
      <w:r w:rsidRPr="00060BAB">
        <w:rPr>
          <w:rFonts w:asciiTheme="majorBidi" w:hAnsiTheme="majorBidi" w:cstheme="majorBidi"/>
          <w:sz w:val="18"/>
          <w:szCs w:val="18"/>
        </w:rPr>
        <w:t>uclear magnetic resonance (NMR) were used to characterize and validate the product from the dehydration reaction of glycerol. FTIR spectrum of the product showed stretching of the carbonyl group which suggested that acetol had been successfully synthesized.</w:t>
      </w:r>
      <w:r w:rsidR="008758CA" w:rsidRPr="00060BAB">
        <w:rPr>
          <w:rFonts w:asciiTheme="majorBidi" w:hAnsiTheme="majorBidi" w:cstheme="majorBidi"/>
          <w:sz w:val="18"/>
          <w:szCs w:val="18"/>
        </w:rPr>
        <w:t xml:space="preserve"> All of the analyses</w:t>
      </w:r>
      <w:r w:rsidR="00C327C2" w:rsidRPr="00060BAB">
        <w:rPr>
          <w:rFonts w:asciiTheme="majorBidi" w:hAnsiTheme="majorBidi" w:cstheme="majorBidi"/>
          <w:sz w:val="18"/>
          <w:szCs w:val="18"/>
        </w:rPr>
        <w:t xml:space="preserve"> (GC and NMR)</w:t>
      </w:r>
      <w:r w:rsidR="008758CA" w:rsidRPr="00060BAB">
        <w:rPr>
          <w:rFonts w:asciiTheme="majorBidi" w:hAnsiTheme="majorBidi" w:cstheme="majorBidi"/>
          <w:sz w:val="18"/>
          <w:szCs w:val="18"/>
        </w:rPr>
        <w:t xml:space="preserve"> validate that acetol was successfully synthesized.</w:t>
      </w:r>
    </w:p>
    <w:p w14:paraId="207CDCF3" w14:textId="2D163E9C" w:rsidR="008047A6" w:rsidRPr="00060BAB" w:rsidRDefault="008047A6" w:rsidP="00060BAB">
      <w:pPr>
        <w:spacing w:line="240" w:lineRule="auto"/>
        <w:rPr>
          <w:rFonts w:asciiTheme="majorBidi" w:hAnsiTheme="majorBidi" w:cstheme="majorBidi"/>
          <w:sz w:val="18"/>
          <w:szCs w:val="18"/>
        </w:rPr>
      </w:pPr>
      <w:r w:rsidRPr="00060BAB">
        <w:rPr>
          <w:rFonts w:asciiTheme="majorBidi" w:hAnsiTheme="majorBidi" w:cstheme="majorBidi"/>
          <w:b/>
          <w:bCs/>
          <w:sz w:val="18"/>
          <w:szCs w:val="18"/>
        </w:rPr>
        <w:t>Keywords:</w:t>
      </w:r>
      <w:r w:rsidRPr="00060BAB">
        <w:rPr>
          <w:rFonts w:asciiTheme="majorBidi" w:hAnsiTheme="majorBidi" w:cstheme="majorBidi"/>
          <w:sz w:val="18"/>
          <w:szCs w:val="18"/>
        </w:rPr>
        <w:t xml:space="preserve"> </w:t>
      </w:r>
      <w:r w:rsidR="00060BAB" w:rsidRPr="00060BAB">
        <w:rPr>
          <w:rFonts w:asciiTheme="majorBidi" w:hAnsiTheme="majorBidi" w:cstheme="majorBidi"/>
          <w:sz w:val="18"/>
          <w:szCs w:val="18"/>
        </w:rPr>
        <w:t xml:space="preserve">acetol, dehydration, glycerol, palm-based, synthesis </w:t>
      </w:r>
    </w:p>
    <w:p w14:paraId="7135191C" w14:textId="77777777" w:rsidR="008047A6" w:rsidRPr="00060BAB" w:rsidRDefault="009F0BFF" w:rsidP="009C11A8">
      <w:pPr>
        <w:spacing w:after="0" w:line="240" w:lineRule="auto"/>
        <w:jc w:val="center"/>
        <w:rPr>
          <w:rFonts w:asciiTheme="majorBidi" w:hAnsiTheme="majorBidi" w:cstheme="majorBidi"/>
          <w:b/>
          <w:bCs/>
          <w:noProof/>
          <w:sz w:val="18"/>
          <w:szCs w:val="18"/>
          <w:lang w:val="ms-MY"/>
        </w:rPr>
      </w:pPr>
      <w:r w:rsidRPr="00060BAB">
        <w:rPr>
          <w:rFonts w:asciiTheme="majorBidi" w:hAnsiTheme="majorBidi" w:cstheme="majorBidi"/>
          <w:b/>
          <w:bCs/>
          <w:noProof/>
          <w:sz w:val="18"/>
          <w:szCs w:val="18"/>
          <w:lang w:val="ms-MY"/>
        </w:rPr>
        <w:t>Abstrak</w:t>
      </w:r>
    </w:p>
    <w:p w14:paraId="3B0E7E12" w14:textId="22908788" w:rsidR="009F0BFF" w:rsidRDefault="008047A6" w:rsidP="00060BAB">
      <w:pPr>
        <w:spacing w:after="0" w:line="240" w:lineRule="auto"/>
        <w:jc w:val="both"/>
        <w:rPr>
          <w:rFonts w:asciiTheme="majorBidi" w:hAnsiTheme="majorBidi" w:cstheme="majorBidi"/>
          <w:noProof/>
          <w:sz w:val="18"/>
          <w:szCs w:val="18"/>
          <w:lang w:val="ms-MY"/>
        </w:rPr>
      </w:pPr>
      <w:r w:rsidRPr="00060BAB">
        <w:rPr>
          <w:rFonts w:asciiTheme="majorBidi" w:hAnsiTheme="majorBidi" w:cstheme="majorBidi"/>
          <w:noProof/>
          <w:sz w:val="18"/>
          <w:szCs w:val="18"/>
          <w:lang w:val="ms-MY"/>
        </w:rPr>
        <w:t>Penukaran gliserol kepada produk bernilai tinggi, asetol telah dikaji melalui tindak balas nyah-hidrat gliserol dimangkin oleh kuprum kromit dalam penyulingan reaktif satu langkah. Ciri-ciri fizikal asetol yang dihasilkan seperti penampilan, ketumpatan dan kelikatan telah dibandingkan dengan produk komersil. Kesan suhu tindak balas</w:t>
      </w:r>
      <w:r w:rsidR="008758CA" w:rsidRPr="00060BAB">
        <w:rPr>
          <w:rFonts w:asciiTheme="majorBidi" w:hAnsiTheme="majorBidi" w:cstheme="majorBidi"/>
          <w:noProof/>
          <w:sz w:val="18"/>
          <w:szCs w:val="18"/>
          <w:lang w:val="ms-MY"/>
        </w:rPr>
        <w:t xml:space="preserve"> (190</w:t>
      </w:r>
      <w:r w:rsidR="00060BAB">
        <w:rPr>
          <w:rFonts w:asciiTheme="majorBidi" w:hAnsiTheme="majorBidi" w:cstheme="majorBidi"/>
          <w:noProof/>
          <w:sz w:val="18"/>
          <w:szCs w:val="18"/>
          <w:lang w:val="ms-MY"/>
        </w:rPr>
        <w:t xml:space="preserve"> </w:t>
      </w:r>
      <w:r w:rsidR="008758CA" w:rsidRPr="00060BAB">
        <w:rPr>
          <w:rFonts w:asciiTheme="majorBidi" w:hAnsiTheme="majorBidi" w:cstheme="majorBidi"/>
          <w:noProof/>
          <w:sz w:val="18"/>
          <w:szCs w:val="18"/>
          <w:vertAlign w:val="superscript"/>
          <w:lang w:val="ms-MY"/>
        </w:rPr>
        <w:t>o</w:t>
      </w:r>
      <w:r w:rsidR="008758CA" w:rsidRPr="00060BAB">
        <w:rPr>
          <w:rFonts w:asciiTheme="majorBidi" w:hAnsiTheme="majorBidi" w:cstheme="majorBidi"/>
          <w:noProof/>
          <w:sz w:val="18"/>
          <w:szCs w:val="18"/>
          <w:lang w:val="ms-MY"/>
        </w:rPr>
        <w:t>C and 200</w:t>
      </w:r>
      <w:r w:rsidR="00060BAB">
        <w:rPr>
          <w:rFonts w:asciiTheme="majorBidi" w:hAnsiTheme="majorBidi" w:cstheme="majorBidi"/>
          <w:noProof/>
          <w:sz w:val="18"/>
          <w:szCs w:val="18"/>
          <w:lang w:val="ms-MY"/>
        </w:rPr>
        <w:t xml:space="preserve"> </w:t>
      </w:r>
      <w:r w:rsidR="008758CA" w:rsidRPr="00060BAB">
        <w:rPr>
          <w:rFonts w:asciiTheme="majorBidi" w:hAnsiTheme="majorBidi" w:cstheme="majorBidi"/>
          <w:noProof/>
          <w:sz w:val="18"/>
          <w:szCs w:val="18"/>
          <w:vertAlign w:val="superscript"/>
          <w:lang w:val="ms-MY"/>
        </w:rPr>
        <w:t>o</w:t>
      </w:r>
      <w:r w:rsidR="008758CA" w:rsidRPr="00060BAB">
        <w:rPr>
          <w:rFonts w:asciiTheme="majorBidi" w:hAnsiTheme="majorBidi" w:cstheme="majorBidi"/>
          <w:noProof/>
          <w:sz w:val="18"/>
          <w:szCs w:val="18"/>
          <w:lang w:val="ms-MY"/>
        </w:rPr>
        <w:t>C)</w:t>
      </w:r>
      <w:r w:rsidRPr="00060BAB">
        <w:rPr>
          <w:rFonts w:asciiTheme="majorBidi" w:hAnsiTheme="majorBidi" w:cstheme="majorBidi"/>
          <w:noProof/>
          <w:sz w:val="18"/>
          <w:szCs w:val="18"/>
          <w:lang w:val="ms-MY"/>
        </w:rPr>
        <w:t>, tempoh tindak balas</w:t>
      </w:r>
      <w:r w:rsidR="008758CA" w:rsidRPr="00060BAB">
        <w:rPr>
          <w:rFonts w:asciiTheme="majorBidi" w:hAnsiTheme="majorBidi" w:cstheme="majorBidi"/>
          <w:noProof/>
          <w:sz w:val="18"/>
          <w:szCs w:val="18"/>
          <w:lang w:val="ms-MY"/>
        </w:rPr>
        <w:t xml:space="preserve"> (1.5-7jam)</w:t>
      </w:r>
      <w:r w:rsidRPr="00060BAB">
        <w:rPr>
          <w:rFonts w:asciiTheme="majorBidi" w:hAnsiTheme="majorBidi" w:cstheme="majorBidi"/>
          <w:noProof/>
          <w:sz w:val="18"/>
          <w:szCs w:val="18"/>
          <w:lang w:val="ms-MY"/>
        </w:rPr>
        <w:t xml:space="preserve">, kuantiti mangkin </w:t>
      </w:r>
      <w:r w:rsidR="008758CA" w:rsidRPr="00060BAB">
        <w:rPr>
          <w:rFonts w:asciiTheme="majorBidi" w:hAnsiTheme="majorBidi" w:cstheme="majorBidi"/>
          <w:noProof/>
          <w:sz w:val="18"/>
          <w:szCs w:val="18"/>
          <w:lang w:val="ms-MY"/>
        </w:rPr>
        <w:t xml:space="preserve">(0.63-7.0%) </w:t>
      </w:r>
      <w:r w:rsidRPr="00060BAB">
        <w:rPr>
          <w:rFonts w:asciiTheme="majorBidi" w:hAnsiTheme="majorBidi" w:cstheme="majorBidi"/>
          <w:noProof/>
          <w:sz w:val="18"/>
          <w:szCs w:val="18"/>
          <w:lang w:val="ms-MY"/>
        </w:rPr>
        <w:t>dan kandungan air</w:t>
      </w:r>
      <w:r w:rsidR="008758CA" w:rsidRPr="00060BAB">
        <w:rPr>
          <w:rFonts w:asciiTheme="majorBidi" w:hAnsiTheme="majorBidi" w:cstheme="majorBidi"/>
          <w:noProof/>
          <w:sz w:val="18"/>
          <w:szCs w:val="18"/>
          <w:lang w:val="ms-MY"/>
        </w:rPr>
        <w:t xml:space="preserve"> (2-20%</w:t>
      </w:r>
      <w:r w:rsidR="00060BAB">
        <w:rPr>
          <w:rFonts w:asciiTheme="majorBidi" w:hAnsiTheme="majorBidi" w:cstheme="majorBidi"/>
          <w:noProof/>
          <w:sz w:val="18"/>
          <w:szCs w:val="18"/>
          <w:lang w:val="ms-MY"/>
        </w:rPr>
        <w:t xml:space="preserve"> </w:t>
      </w:r>
      <w:r w:rsidR="008758CA" w:rsidRPr="00060BAB">
        <w:rPr>
          <w:rFonts w:asciiTheme="majorBidi" w:hAnsiTheme="majorBidi" w:cstheme="majorBidi"/>
          <w:noProof/>
          <w:sz w:val="18"/>
          <w:szCs w:val="18"/>
          <w:lang w:val="ms-MY"/>
        </w:rPr>
        <w:t>w/w)</w:t>
      </w:r>
      <w:r w:rsidRPr="00060BAB">
        <w:rPr>
          <w:rFonts w:asciiTheme="majorBidi" w:hAnsiTheme="majorBidi" w:cstheme="majorBidi"/>
          <w:noProof/>
          <w:sz w:val="18"/>
          <w:szCs w:val="18"/>
          <w:lang w:val="ms-MY"/>
        </w:rPr>
        <w:t xml:space="preserve"> dalam stok suapan gliserol dikaji untuk mengoptimumkan penghasilannya. Hasil kajian menunjukkan penukaran gliserol meningkat dengan peningkatan tempoh tindak balas dan kuantiti mangkin manakala kehadiran air dalam stok suapan gliserol merendahkan penukaran dan juga mengurangkan sisa dimana memudahkan pengasingan dan kitar semula mangkin. Keadaan optimum untuk penukaran gliserol kepada asetol adalah pada tempoh tindak balas sebanyak 3.5 jam dengan kuantiti mangkin 2.5% dan 200</w:t>
      </w:r>
      <w:r w:rsidR="00060BAB">
        <w:rPr>
          <w:rFonts w:asciiTheme="majorBidi" w:hAnsiTheme="majorBidi" w:cstheme="majorBidi"/>
          <w:noProof/>
          <w:sz w:val="18"/>
          <w:szCs w:val="18"/>
          <w:lang w:val="ms-MY"/>
        </w:rPr>
        <w:t xml:space="preserve"> </w:t>
      </w:r>
      <w:r w:rsidRPr="00060BAB">
        <w:rPr>
          <w:rFonts w:asciiTheme="majorBidi" w:hAnsiTheme="majorBidi" w:cstheme="majorBidi"/>
          <w:noProof/>
          <w:sz w:val="18"/>
          <w:szCs w:val="18"/>
          <w:vertAlign w:val="superscript"/>
          <w:lang w:val="ms-MY"/>
        </w:rPr>
        <w:t>o</w:t>
      </w:r>
      <w:r w:rsidRPr="00060BAB">
        <w:rPr>
          <w:rFonts w:asciiTheme="majorBidi" w:hAnsiTheme="majorBidi" w:cstheme="majorBidi"/>
          <w:noProof/>
          <w:sz w:val="18"/>
          <w:szCs w:val="18"/>
          <w:lang w:val="ms-MY"/>
        </w:rPr>
        <w:t xml:space="preserve">C suhu tindak balas tanpa pencairan stok suapan dimana ia memperolehi 64.4% produk. Inframerah </w:t>
      </w:r>
      <w:r w:rsidR="00060BAB">
        <w:rPr>
          <w:rFonts w:asciiTheme="majorBidi" w:hAnsiTheme="majorBidi" w:cstheme="majorBidi"/>
          <w:noProof/>
          <w:sz w:val="18"/>
          <w:szCs w:val="18"/>
          <w:lang w:val="ms-MY"/>
        </w:rPr>
        <w:t>t</w:t>
      </w:r>
      <w:r w:rsidRPr="00060BAB">
        <w:rPr>
          <w:rFonts w:asciiTheme="majorBidi" w:hAnsiTheme="majorBidi" w:cstheme="majorBidi"/>
          <w:noProof/>
          <w:sz w:val="18"/>
          <w:szCs w:val="18"/>
          <w:lang w:val="ms-MY"/>
        </w:rPr>
        <w:t>ransformasi Fourier (FTIR), kr</w:t>
      </w:r>
      <w:r w:rsidR="00C327C2" w:rsidRPr="00060BAB">
        <w:rPr>
          <w:rFonts w:asciiTheme="majorBidi" w:hAnsiTheme="majorBidi" w:cstheme="majorBidi"/>
          <w:noProof/>
          <w:sz w:val="18"/>
          <w:szCs w:val="18"/>
          <w:lang w:val="ms-MY"/>
        </w:rPr>
        <w:t>o</w:t>
      </w:r>
      <w:r w:rsidRPr="00060BAB">
        <w:rPr>
          <w:rFonts w:asciiTheme="majorBidi" w:hAnsiTheme="majorBidi" w:cstheme="majorBidi"/>
          <w:noProof/>
          <w:sz w:val="18"/>
          <w:szCs w:val="18"/>
          <w:lang w:val="ms-MY"/>
        </w:rPr>
        <w:t>matografi gas (GC) dan resonans magnetik nuklear (NMR) telah digunakan untuk mencirikan dan mengesahkan produk daripada tindak balas nyah-hidrat gliserol. Spektrum IR produk menunjukkan regangan kumpulan karbonil menunjukkan asetol telah berjaya dihasilkan.</w:t>
      </w:r>
      <w:r w:rsidR="00C327C2" w:rsidRPr="00060BAB">
        <w:rPr>
          <w:rFonts w:asciiTheme="majorBidi" w:hAnsiTheme="majorBidi" w:cstheme="majorBidi"/>
          <w:noProof/>
          <w:sz w:val="18"/>
          <w:szCs w:val="18"/>
          <w:lang w:val="ms-MY"/>
        </w:rPr>
        <w:t xml:space="preserve"> Semua analisis (GC dan NMR) mengesahkan bahawa asetol berjaya disintesis.</w:t>
      </w:r>
    </w:p>
    <w:p w14:paraId="1DAC1F83" w14:textId="77777777" w:rsidR="00060BAB" w:rsidRPr="00060BAB" w:rsidRDefault="00060BAB" w:rsidP="00060BAB">
      <w:pPr>
        <w:spacing w:after="0" w:line="240" w:lineRule="auto"/>
        <w:jc w:val="both"/>
        <w:rPr>
          <w:rFonts w:asciiTheme="majorBidi" w:hAnsiTheme="majorBidi" w:cstheme="majorBidi"/>
          <w:noProof/>
          <w:sz w:val="18"/>
          <w:szCs w:val="18"/>
          <w:lang w:val="ms-MY"/>
        </w:rPr>
      </w:pPr>
    </w:p>
    <w:p w14:paraId="5140CCCC" w14:textId="6F41936B" w:rsidR="009F0BFF" w:rsidRPr="00060BAB" w:rsidRDefault="008047A6" w:rsidP="00060BAB">
      <w:pPr>
        <w:spacing w:line="240" w:lineRule="auto"/>
        <w:jc w:val="both"/>
        <w:rPr>
          <w:rFonts w:asciiTheme="majorBidi" w:hAnsiTheme="majorBidi" w:cstheme="majorBidi"/>
          <w:noProof/>
          <w:sz w:val="18"/>
          <w:szCs w:val="18"/>
          <w:lang w:val="ms-MY"/>
        </w:rPr>
      </w:pPr>
      <w:r w:rsidRPr="00060BAB">
        <w:rPr>
          <w:rFonts w:asciiTheme="majorBidi" w:hAnsiTheme="majorBidi" w:cstheme="majorBidi"/>
          <w:b/>
          <w:bCs/>
          <w:noProof/>
          <w:sz w:val="18"/>
          <w:szCs w:val="18"/>
          <w:lang w:val="ms-MY"/>
        </w:rPr>
        <w:t>Kata kunci:</w:t>
      </w:r>
      <w:r w:rsidRPr="00060BAB">
        <w:rPr>
          <w:rFonts w:asciiTheme="majorBidi" w:hAnsiTheme="majorBidi" w:cstheme="majorBidi"/>
          <w:noProof/>
          <w:sz w:val="18"/>
          <w:szCs w:val="18"/>
          <w:lang w:val="ms-MY"/>
        </w:rPr>
        <w:t xml:space="preserve"> </w:t>
      </w:r>
      <w:r w:rsidR="00060BAB" w:rsidRPr="00060BAB">
        <w:rPr>
          <w:rFonts w:asciiTheme="majorBidi" w:hAnsiTheme="majorBidi" w:cstheme="majorBidi"/>
          <w:noProof/>
          <w:sz w:val="18"/>
          <w:szCs w:val="18"/>
          <w:lang w:val="ms-MY"/>
        </w:rPr>
        <w:t>acetol, dehidrasi, gliserol, berasaskan sawit, sintesis</w:t>
      </w:r>
    </w:p>
    <w:p w14:paraId="3DFD9CB4" w14:textId="77777777" w:rsidR="008047A6" w:rsidRPr="00060BAB" w:rsidRDefault="00581001" w:rsidP="00956FF6">
      <w:pPr>
        <w:spacing w:after="0" w:line="240" w:lineRule="auto"/>
        <w:jc w:val="center"/>
        <w:rPr>
          <w:rFonts w:asciiTheme="majorBidi" w:hAnsiTheme="majorBidi" w:cstheme="majorBidi"/>
          <w:b/>
          <w:bCs/>
          <w:sz w:val="20"/>
          <w:szCs w:val="20"/>
        </w:rPr>
      </w:pPr>
      <w:r w:rsidRPr="00060BAB">
        <w:rPr>
          <w:rFonts w:asciiTheme="majorBidi" w:hAnsiTheme="majorBidi" w:cstheme="majorBidi"/>
          <w:b/>
          <w:bCs/>
          <w:sz w:val="20"/>
          <w:szCs w:val="20"/>
        </w:rPr>
        <w:t>Introduction</w:t>
      </w:r>
    </w:p>
    <w:p w14:paraId="348B3E6E" w14:textId="77777777" w:rsidR="00C960BB" w:rsidRDefault="008047A6" w:rsidP="00C960BB">
      <w:pPr>
        <w:spacing w:after="0" w:line="240" w:lineRule="auto"/>
        <w:jc w:val="both"/>
        <w:rPr>
          <w:rFonts w:asciiTheme="majorBidi" w:hAnsiTheme="majorBidi" w:cstheme="majorBidi"/>
          <w:noProof/>
          <w:sz w:val="20"/>
          <w:szCs w:val="20"/>
        </w:rPr>
      </w:pPr>
      <w:r w:rsidRPr="00060BAB">
        <w:rPr>
          <w:rFonts w:asciiTheme="majorBidi" w:hAnsiTheme="majorBidi" w:cstheme="majorBidi"/>
          <w:sz w:val="20"/>
          <w:szCs w:val="20"/>
        </w:rPr>
        <w:t xml:space="preserve">Glycerol is a clear, </w:t>
      </w:r>
      <w:r w:rsidR="00C960BB" w:rsidRPr="00060BAB">
        <w:rPr>
          <w:rFonts w:asciiTheme="majorBidi" w:hAnsiTheme="majorBidi" w:cstheme="majorBidi"/>
          <w:sz w:val="20"/>
          <w:szCs w:val="20"/>
        </w:rPr>
        <w:t>odorless</w:t>
      </w:r>
      <w:r w:rsidRPr="00060BAB">
        <w:rPr>
          <w:rFonts w:asciiTheme="majorBidi" w:hAnsiTheme="majorBidi" w:cstheme="majorBidi"/>
          <w:sz w:val="20"/>
          <w:szCs w:val="20"/>
        </w:rPr>
        <w:t xml:space="preserve"> and viscous liquid that is the main component of triglycerides. It is derived from soap or biodiesel processing and can be found in animal fats, vegetables oils or petrochemical feedstock. Despite</w:t>
      </w:r>
      <w:r w:rsidR="009C11A8" w:rsidRPr="00060BAB">
        <w:rPr>
          <w:rFonts w:asciiTheme="majorBidi" w:hAnsiTheme="majorBidi" w:cstheme="majorBidi"/>
          <w:sz w:val="20"/>
          <w:szCs w:val="20"/>
        </w:rPr>
        <w:t xml:space="preserve"> </w:t>
      </w:r>
      <w:r w:rsidR="009C11A8" w:rsidRPr="00060BAB">
        <w:rPr>
          <w:rFonts w:asciiTheme="majorBidi" w:hAnsiTheme="majorBidi" w:cstheme="majorBidi"/>
          <w:noProof/>
          <w:sz w:val="20"/>
          <w:szCs w:val="20"/>
        </w:rPr>
        <w:t>its many uses as an ingredient or processing aid in cosmetics, toiletries, personal care and food products, glycerol is usually used in a highly refine</w:t>
      </w:r>
      <w:r w:rsidR="0076458F" w:rsidRPr="00060BAB">
        <w:rPr>
          <w:rFonts w:asciiTheme="majorBidi" w:hAnsiTheme="majorBidi" w:cstheme="majorBidi"/>
          <w:noProof/>
          <w:sz w:val="20"/>
          <w:szCs w:val="20"/>
        </w:rPr>
        <w:t>d and purified form [1]</w:t>
      </w:r>
      <w:r w:rsidR="009C11A8" w:rsidRPr="00060BAB">
        <w:rPr>
          <w:rFonts w:asciiTheme="majorBidi" w:hAnsiTheme="majorBidi" w:cstheme="majorBidi"/>
          <w:noProof/>
          <w:sz w:val="20"/>
          <w:szCs w:val="20"/>
        </w:rPr>
        <w:t>. The accumulation of the biodiesel by-product/unrefined glycerol has caused an oversupply and consequently a fall in glycerol price. This scenario has created new markets for polymers, ethers and other fine chemicals. Because of its multifunctional structure and properties, glycerol can be converted into a variety of products through various reaction pathways</w:t>
      </w:r>
      <w:r w:rsidR="000555E6" w:rsidRPr="00060BAB">
        <w:rPr>
          <w:rFonts w:asciiTheme="majorBidi" w:hAnsiTheme="majorBidi" w:cstheme="majorBidi"/>
          <w:noProof/>
          <w:sz w:val="20"/>
          <w:szCs w:val="20"/>
        </w:rPr>
        <w:t xml:space="preserve"> such as dehydration, oxidation, etherification and esterification reaction</w:t>
      </w:r>
      <w:r w:rsidR="009C11A8" w:rsidRPr="00060BAB">
        <w:rPr>
          <w:rFonts w:asciiTheme="majorBidi" w:hAnsiTheme="majorBidi" w:cstheme="majorBidi"/>
          <w:noProof/>
          <w:sz w:val="20"/>
          <w:szCs w:val="20"/>
        </w:rPr>
        <w:t>. Glycerol can be used to make a wide range of chemicals, including ethylene glycol, acetol, dihydroxyacetone, propylene glyco</w:t>
      </w:r>
      <w:r w:rsidR="0076458F" w:rsidRPr="00060BAB">
        <w:rPr>
          <w:rFonts w:asciiTheme="majorBidi" w:hAnsiTheme="majorBidi" w:cstheme="majorBidi"/>
          <w:noProof/>
          <w:sz w:val="20"/>
          <w:szCs w:val="20"/>
        </w:rPr>
        <w:t>l and many others [2]</w:t>
      </w:r>
      <w:r w:rsidR="009C11A8" w:rsidRPr="00060BAB">
        <w:rPr>
          <w:rFonts w:asciiTheme="majorBidi" w:hAnsiTheme="majorBidi" w:cstheme="majorBidi"/>
          <w:noProof/>
          <w:sz w:val="20"/>
          <w:szCs w:val="20"/>
        </w:rPr>
        <w:t>.</w:t>
      </w:r>
    </w:p>
    <w:p w14:paraId="1DA54F01" w14:textId="77777777" w:rsidR="00C960BB" w:rsidRDefault="00C960BB" w:rsidP="00C960BB">
      <w:pPr>
        <w:spacing w:after="0" w:line="240" w:lineRule="auto"/>
        <w:jc w:val="both"/>
        <w:rPr>
          <w:rFonts w:asciiTheme="majorBidi" w:hAnsiTheme="majorBidi" w:cstheme="majorBidi"/>
          <w:noProof/>
          <w:sz w:val="20"/>
          <w:szCs w:val="20"/>
        </w:rPr>
      </w:pPr>
    </w:p>
    <w:p w14:paraId="29EC1A4C" w14:textId="1AFDBC57" w:rsidR="007F272B" w:rsidRDefault="009C11A8" w:rsidP="00C960BB">
      <w:pPr>
        <w:spacing w:after="0" w:line="240" w:lineRule="auto"/>
        <w:jc w:val="both"/>
        <w:rPr>
          <w:rFonts w:asciiTheme="majorBidi" w:hAnsiTheme="majorBidi" w:cstheme="majorBidi"/>
          <w:noProof/>
          <w:sz w:val="20"/>
          <w:szCs w:val="20"/>
        </w:rPr>
      </w:pPr>
      <w:r w:rsidRPr="00060BAB">
        <w:rPr>
          <w:rFonts w:asciiTheme="majorBidi" w:hAnsiTheme="majorBidi" w:cstheme="majorBidi"/>
          <w:noProof/>
          <w:sz w:val="20"/>
          <w:szCs w:val="20"/>
        </w:rPr>
        <w:t>Acetol is a ketone compound that acts as an organic synthesis intermediate. It is widely used in food, textile and in cosmetics industry as its unique structure allows the promotion of a variety of reactions including dehydration, hydrogenation, oxidation and pol</w:t>
      </w:r>
      <w:r w:rsidR="0076458F" w:rsidRPr="00060BAB">
        <w:rPr>
          <w:rFonts w:asciiTheme="majorBidi" w:hAnsiTheme="majorBidi" w:cstheme="majorBidi"/>
          <w:noProof/>
          <w:sz w:val="20"/>
          <w:szCs w:val="20"/>
        </w:rPr>
        <w:t>ymerization [3]</w:t>
      </w:r>
      <w:r w:rsidRPr="00060BAB">
        <w:rPr>
          <w:rFonts w:asciiTheme="majorBidi" w:hAnsiTheme="majorBidi" w:cstheme="majorBidi"/>
          <w:noProof/>
          <w:sz w:val="20"/>
          <w:szCs w:val="20"/>
        </w:rPr>
        <w:t>. A review on the application and production of acetol has been</w:t>
      </w:r>
      <w:r w:rsidR="0076458F" w:rsidRPr="00060BAB">
        <w:rPr>
          <w:rFonts w:asciiTheme="majorBidi" w:hAnsiTheme="majorBidi" w:cstheme="majorBidi"/>
          <w:noProof/>
          <w:sz w:val="20"/>
          <w:szCs w:val="20"/>
        </w:rPr>
        <w:t xml:space="preserve"> published [4]</w:t>
      </w:r>
      <w:r w:rsidRPr="00060BAB">
        <w:rPr>
          <w:rFonts w:asciiTheme="majorBidi" w:hAnsiTheme="majorBidi" w:cstheme="majorBidi"/>
          <w:noProof/>
          <w:sz w:val="20"/>
          <w:szCs w:val="20"/>
        </w:rPr>
        <w:t>. Acetol could be obtained through mul</w:t>
      </w:r>
      <w:r w:rsidR="0076458F" w:rsidRPr="00060BAB">
        <w:rPr>
          <w:rFonts w:asciiTheme="majorBidi" w:hAnsiTheme="majorBidi" w:cstheme="majorBidi"/>
          <w:noProof/>
          <w:sz w:val="20"/>
          <w:szCs w:val="20"/>
        </w:rPr>
        <w:t>tiple ways [5]</w:t>
      </w:r>
      <w:r w:rsidRPr="00060BAB">
        <w:rPr>
          <w:rFonts w:asciiTheme="majorBidi" w:hAnsiTheme="majorBidi" w:cstheme="majorBidi"/>
          <w:noProof/>
          <w:sz w:val="20"/>
          <w:szCs w:val="20"/>
        </w:rPr>
        <w:t xml:space="preserve"> but due to some reasons stated, the best method in producing acetol is by using glycerol as a feedstock. In the absence of hydrogen, glycerol can be dehydrated to </w:t>
      </w:r>
      <w:r w:rsidRPr="00060BAB">
        <w:rPr>
          <w:rFonts w:asciiTheme="majorBidi" w:hAnsiTheme="majorBidi" w:cstheme="majorBidi"/>
          <w:noProof/>
          <w:sz w:val="20"/>
          <w:szCs w:val="20"/>
        </w:rPr>
        <w:lastRenderedPageBreak/>
        <w:t xml:space="preserve">acetol </w:t>
      </w:r>
      <w:r w:rsidRPr="00C960BB">
        <w:rPr>
          <w:rFonts w:asciiTheme="majorBidi" w:hAnsiTheme="majorBidi" w:cstheme="majorBidi"/>
          <w:i/>
          <w:iCs/>
          <w:noProof/>
          <w:sz w:val="20"/>
          <w:szCs w:val="20"/>
        </w:rPr>
        <w:t>via</w:t>
      </w:r>
      <w:r w:rsidRPr="00060BAB">
        <w:rPr>
          <w:rFonts w:asciiTheme="majorBidi" w:hAnsiTheme="majorBidi" w:cstheme="majorBidi"/>
          <w:noProof/>
          <w:sz w:val="20"/>
          <w:szCs w:val="20"/>
        </w:rPr>
        <w:t xml:space="preserve"> a reactive distillation technique. In this study, acetol was isolated from the dehydration of palm-based glycerol as an intermediate for propylene glycol synthesis and the effect of various reaction parameters were also investigated.</w:t>
      </w:r>
    </w:p>
    <w:p w14:paraId="132F0EB4" w14:textId="77777777" w:rsidR="00C960BB" w:rsidRPr="00060BAB" w:rsidRDefault="00C960BB" w:rsidP="00C960BB">
      <w:pPr>
        <w:spacing w:after="0" w:line="240" w:lineRule="auto"/>
        <w:jc w:val="both"/>
        <w:rPr>
          <w:rFonts w:asciiTheme="majorBidi" w:hAnsiTheme="majorBidi" w:cstheme="majorBidi"/>
          <w:noProof/>
          <w:sz w:val="20"/>
          <w:szCs w:val="20"/>
        </w:rPr>
      </w:pPr>
    </w:p>
    <w:p w14:paraId="61B9AA0D" w14:textId="77777777" w:rsidR="009C11A8" w:rsidRPr="00060BAB" w:rsidRDefault="00581001" w:rsidP="00956FF6">
      <w:pPr>
        <w:tabs>
          <w:tab w:val="left" w:pos="360"/>
        </w:tabs>
        <w:spacing w:after="0"/>
        <w:jc w:val="center"/>
        <w:rPr>
          <w:rFonts w:asciiTheme="majorBidi" w:hAnsiTheme="majorBidi" w:cstheme="majorBidi"/>
          <w:b/>
          <w:bCs/>
          <w:noProof/>
          <w:sz w:val="20"/>
          <w:szCs w:val="20"/>
        </w:rPr>
      </w:pPr>
      <w:r w:rsidRPr="00060BAB">
        <w:rPr>
          <w:rFonts w:asciiTheme="majorBidi" w:hAnsiTheme="majorBidi" w:cstheme="majorBidi"/>
          <w:b/>
          <w:bCs/>
          <w:noProof/>
          <w:sz w:val="20"/>
          <w:szCs w:val="20"/>
        </w:rPr>
        <w:t>Materials and Methods</w:t>
      </w:r>
    </w:p>
    <w:p w14:paraId="2ABDA9C3" w14:textId="77777777" w:rsidR="00163D02" w:rsidRPr="00060BAB" w:rsidRDefault="00163D02" w:rsidP="00956FF6">
      <w:pPr>
        <w:tabs>
          <w:tab w:val="left" w:pos="360"/>
        </w:tabs>
        <w:spacing w:after="0" w:line="240" w:lineRule="auto"/>
        <w:jc w:val="both"/>
        <w:rPr>
          <w:rFonts w:asciiTheme="majorBidi" w:hAnsiTheme="majorBidi" w:cstheme="majorBidi"/>
          <w:b/>
          <w:bCs/>
          <w:noProof/>
          <w:sz w:val="20"/>
          <w:szCs w:val="20"/>
        </w:rPr>
      </w:pPr>
      <w:r w:rsidRPr="00060BAB">
        <w:rPr>
          <w:rFonts w:asciiTheme="majorBidi" w:hAnsiTheme="majorBidi" w:cstheme="majorBidi"/>
          <w:b/>
          <w:bCs/>
          <w:noProof/>
          <w:sz w:val="20"/>
          <w:szCs w:val="20"/>
        </w:rPr>
        <w:t>Materials</w:t>
      </w:r>
    </w:p>
    <w:p w14:paraId="6231F23F" w14:textId="04CD8579" w:rsidR="00275D64" w:rsidRDefault="009C11A8" w:rsidP="00C960BB">
      <w:pPr>
        <w:tabs>
          <w:tab w:val="left" w:pos="360"/>
        </w:tabs>
        <w:spacing w:after="0" w:line="240" w:lineRule="auto"/>
        <w:jc w:val="both"/>
        <w:rPr>
          <w:rFonts w:asciiTheme="majorBidi" w:hAnsiTheme="majorBidi" w:cstheme="majorBidi"/>
          <w:noProof/>
          <w:sz w:val="20"/>
          <w:szCs w:val="20"/>
        </w:rPr>
      </w:pPr>
      <w:r w:rsidRPr="00060BAB">
        <w:rPr>
          <w:rFonts w:asciiTheme="majorBidi" w:hAnsiTheme="majorBidi" w:cstheme="majorBidi"/>
          <w:noProof/>
          <w:sz w:val="20"/>
          <w:szCs w:val="20"/>
        </w:rPr>
        <w:t xml:space="preserve">Glycerol (98%) was purchased from an oleochemical company in Malaysia. Crude glycerol </w:t>
      </w:r>
      <w:r w:rsidRPr="00060BAB">
        <w:rPr>
          <w:rFonts w:asciiTheme="majorBidi" w:hAnsiTheme="majorBidi" w:cstheme="majorBidi"/>
          <w:noProof/>
          <w:spacing w:val="4"/>
          <w:sz w:val="20"/>
          <w:szCs w:val="20"/>
        </w:rPr>
        <w:t>was obtained from a palm biodiesel plant. Acetol (</w:t>
      </w:r>
      <w:r w:rsidR="00594115" w:rsidRPr="00060BAB">
        <w:rPr>
          <w:rFonts w:asciiTheme="majorBidi" w:hAnsiTheme="majorBidi" w:cstheme="majorBidi"/>
          <w:noProof/>
          <w:spacing w:val="4"/>
          <w:sz w:val="20"/>
          <w:szCs w:val="20"/>
        </w:rPr>
        <w:t>technical grade,</w:t>
      </w:r>
      <w:r w:rsidRPr="00060BAB">
        <w:rPr>
          <w:rFonts w:asciiTheme="majorBidi" w:hAnsiTheme="majorBidi" w:cstheme="majorBidi"/>
          <w:noProof/>
          <w:spacing w:val="4"/>
          <w:sz w:val="20"/>
          <w:szCs w:val="20"/>
        </w:rPr>
        <w:t xml:space="preserve">90%) and copper chromite </w:t>
      </w:r>
      <w:r w:rsidR="00594115" w:rsidRPr="00060BAB">
        <w:rPr>
          <w:rFonts w:asciiTheme="majorBidi" w:hAnsiTheme="majorBidi" w:cstheme="majorBidi"/>
          <w:noProof/>
          <w:spacing w:val="4"/>
          <w:sz w:val="20"/>
          <w:szCs w:val="20"/>
        </w:rPr>
        <w:t xml:space="preserve">(catalyst grade, 100%) </w:t>
      </w:r>
      <w:r w:rsidRPr="00060BAB">
        <w:rPr>
          <w:rFonts w:asciiTheme="majorBidi" w:hAnsiTheme="majorBidi" w:cstheme="majorBidi"/>
          <w:noProof/>
          <w:spacing w:val="4"/>
          <w:sz w:val="20"/>
          <w:szCs w:val="20"/>
        </w:rPr>
        <w:t xml:space="preserve">were purchased from Sigma-Aldrich. </w:t>
      </w:r>
      <w:r w:rsidR="00594115" w:rsidRPr="00060BAB">
        <w:rPr>
          <w:rFonts w:asciiTheme="majorBidi" w:hAnsiTheme="majorBidi" w:cstheme="majorBidi"/>
          <w:noProof/>
          <w:spacing w:val="4"/>
          <w:sz w:val="20"/>
          <w:szCs w:val="20"/>
        </w:rPr>
        <w:t>Analytical grade m</w:t>
      </w:r>
      <w:r w:rsidRPr="00060BAB">
        <w:rPr>
          <w:rFonts w:asciiTheme="majorBidi" w:hAnsiTheme="majorBidi" w:cstheme="majorBidi"/>
          <w:noProof/>
          <w:spacing w:val="4"/>
          <w:sz w:val="20"/>
          <w:szCs w:val="20"/>
        </w:rPr>
        <w:t>ethanol</w:t>
      </w:r>
      <w:r w:rsidR="00594115" w:rsidRPr="00060BAB">
        <w:rPr>
          <w:rFonts w:asciiTheme="majorBidi" w:hAnsiTheme="majorBidi" w:cstheme="majorBidi"/>
          <w:noProof/>
          <w:spacing w:val="4"/>
          <w:sz w:val="20"/>
          <w:szCs w:val="20"/>
        </w:rPr>
        <w:t xml:space="preserve"> </w:t>
      </w:r>
      <w:r w:rsidRPr="00060BAB">
        <w:rPr>
          <w:rFonts w:asciiTheme="majorBidi" w:hAnsiTheme="majorBidi" w:cstheme="majorBidi"/>
          <w:noProof/>
          <w:spacing w:val="4"/>
          <w:sz w:val="20"/>
          <w:szCs w:val="20"/>
        </w:rPr>
        <w:t>was obtained from JT Baker. All other reagents were of analytical grade and were used as received.</w:t>
      </w:r>
    </w:p>
    <w:p w14:paraId="5B862396" w14:textId="77777777" w:rsidR="00C960BB" w:rsidRPr="00C960BB" w:rsidRDefault="00C960BB" w:rsidP="00C960BB">
      <w:pPr>
        <w:tabs>
          <w:tab w:val="left" w:pos="360"/>
        </w:tabs>
        <w:spacing w:after="0" w:line="240" w:lineRule="auto"/>
        <w:jc w:val="both"/>
        <w:rPr>
          <w:rFonts w:asciiTheme="majorBidi" w:hAnsiTheme="majorBidi" w:cstheme="majorBidi"/>
          <w:noProof/>
          <w:sz w:val="20"/>
          <w:szCs w:val="20"/>
        </w:rPr>
      </w:pPr>
    </w:p>
    <w:p w14:paraId="31273E05" w14:textId="45C946E1" w:rsidR="00163D02" w:rsidRPr="00060BAB" w:rsidRDefault="009C11A8" w:rsidP="00956FF6">
      <w:pPr>
        <w:tabs>
          <w:tab w:val="left" w:pos="360"/>
        </w:tabs>
        <w:spacing w:after="0" w:line="240" w:lineRule="auto"/>
        <w:jc w:val="both"/>
        <w:rPr>
          <w:rFonts w:asciiTheme="majorBidi" w:hAnsiTheme="majorBidi" w:cstheme="majorBidi"/>
          <w:b/>
          <w:bCs/>
          <w:noProof/>
          <w:sz w:val="20"/>
          <w:szCs w:val="20"/>
        </w:rPr>
      </w:pPr>
      <w:r w:rsidRPr="00060BAB">
        <w:rPr>
          <w:rFonts w:asciiTheme="majorBidi" w:hAnsiTheme="majorBidi" w:cstheme="majorBidi"/>
          <w:b/>
          <w:bCs/>
          <w:noProof/>
          <w:sz w:val="20"/>
          <w:szCs w:val="20"/>
        </w:rPr>
        <w:t>De</w:t>
      </w:r>
      <w:r w:rsidR="00163D02" w:rsidRPr="00060BAB">
        <w:rPr>
          <w:rFonts w:asciiTheme="majorBidi" w:hAnsiTheme="majorBidi" w:cstheme="majorBidi"/>
          <w:b/>
          <w:bCs/>
          <w:noProof/>
          <w:sz w:val="20"/>
          <w:szCs w:val="20"/>
        </w:rPr>
        <w:t xml:space="preserve">hydration </w:t>
      </w:r>
      <w:r w:rsidR="00C960BB" w:rsidRPr="00060BAB">
        <w:rPr>
          <w:rFonts w:asciiTheme="majorBidi" w:hAnsiTheme="majorBidi" w:cstheme="majorBidi"/>
          <w:b/>
          <w:bCs/>
          <w:noProof/>
          <w:sz w:val="20"/>
          <w:szCs w:val="20"/>
        </w:rPr>
        <w:t>of glycerol to acetol</w:t>
      </w:r>
    </w:p>
    <w:p w14:paraId="49830535" w14:textId="51FBCC10" w:rsidR="009C11A8" w:rsidRPr="00060BAB" w:rsidRDefault="009C11A8" w:rsidP="00956FF6">
      <w:pPr>
        <w:tabs>
          <w:tab w:val="left" w:pos="360"/>
        </w:tabs>
        <w:spacing w:after="0" w:line="240" w:lineRule="auto"/>
        <w:jc w:val="both"/>
        <w:rPr>
          <w:rFonts w:asciiTheme="majorBidi" w:hAnsiTheme="majorBidi" w:cstheme="majorBidi"/>
          <w:noProof/>
          <w:spacing w:val="4"/>
          <w:sz w:val="20"/>
          <w:szCs w:val="20"/>
        </w:rPr>
      </w:pPr>
      <w:r w:rsidRPr="00060BAB">
        <w:rPr>
          <w:rFonts w:asciiTheme="majorBidi" w:hAnsiTheme="majorBidi" w:cstheme="majorBidi"/>
          <w:noProof/>
          <w:sz w:val="20"/>
          <w:szCs w:val="20"/>
        </w:rPr>
        <w:t xml:space="preserve">The general procedure was according to Dasari </w:t>
      </w:r>
      <w:r w:rsidR="0076458F" w:rsidRPr="00060BAB">
        <w:rPr>
          <w:rFonts w:asciiTheme="majorBidi" w:hAnsiTheme="majorBidi" w:cstheme="majorBidi"/>
          <w:noProof/>
          <w:sz w:val="20"/>
          <w:szCs w:val="20"/>
        </w:rPr>
        <w:t>[6]</w:t>
      </w:r>
      <w:r w:rsidRPr="00060BAB">
        <w:rPr>
          <w:rFonts w:asciiTheme="majorBidi" w:hAnsiTheme="majorBidi" w:cstheme="majorBidi"/>
          <w:noProof/>
          <w:sz w:val="20"/>
          <w:szCs w:val="20"/>
        </w:rPr>
        <w:t xml:space="preserve">. The experiments were carried out in a 150 mL fully agitated glass reactor. A desired amount of glycerol and catalyst were added into the glass reactor. The  reaction flask was then attached to the condenser and vacuum pump to obtain a reduce pressure. The reaction mixture was stirred throughout the experiments at 200 rpm using magnetic stirrer. The </w:t>
      </w:r>
      <w:r w:rsidRPr="00060BAB">
        <w:rPr>
          <w:rFonts w:asciiTheme="majorBidi" w:hAnsiTheme="majorBidi" w:cstheme="majorBidi"/>
          <w:noProof/>
          <w:spacing w:val="4"/>
          <w:sz w:val="20"/>
          <w:szCs w:val="20"/>
        </w:rPr>
        <w:t xml:space="preserve">glass reactor was immersed in a constant temperature oil bath, the temperature of which was maintained within </w:t>
      </w:r>
      <w:r w:rsidR="00C960BB" w:rsidRPr="00C960BB">
        <w:rPr>
          <w:rFonts w:asciiTheme="majorBidi" w:hAnsiTheme="majorBidi" w:cstheme="majorBidi"/>
          <w:noProof/>
          <w:spacing w:val="4"/>
          <w:sz w:val="20"/>
          <w:szCs w:val="20"/>
        </w:rPr>
        <w:t>±</w:t>
      </w:r>
      <w:r w:rsidRPr="00060BAB">
        <w:rPr>
          <w:rFonts w:asciiTheme="majorBidi" w:hAnsiTheme="majorBidi" w:cstheme="majorBidi"/>
          <w:noProof/>
          <w:spacing w:val="4"/>
          <w:sz w:val="20"/>
          <w:szCs w:val="20"/>
        </w:rPr>
        <w:t xml:space="preserve"> 5°C of the desired temperature. The catalyst was first heated at 100</w:t>
      </w:r>
      <w:r w:rsidR="00C960BB">
        <w:rPr>
          <w:rFonts w:asciiTheme="majorBidi" w:hAnsiTheme="majorBidi" w:cstheme="majorBidi"/>
          <w:noProof/>
          <w:spacing w:val="4"/>
          <w:sz w:val="20"/>
          <w:szCs w:val="20"/>
        </w:rPr>
        <w:t xml:space="preserve"> </w:t>
      </w:r>
      <w:r w:rsidRPr="00060BAB">
        <w:rPr>
          <w:rFonts w:asciiTheme="majorBidi" w:hAnsiTheme="majorBidi" w:cstheme="majorBidi"/>
          <w:noProof/>
          <w:spacing w:val="4"/>
          <w:sz w:val="20"/>
          <w:szCs w:val="20"/>
        </w:rPr>
        <w:t>°C overnight before being charged into the reactor. The percentage conversion of glycerol is defined as the ratio of moles of glycerol consumed in the reaction to the initial moles of glycerol before the reaction. All experiments were repeated twice.</w:t>
      </w:r>
    </w:p>
    <w:p w14:paraId="34E71D1F" w14:textId="2154F9B7" w:rsidR="00E503B0" w:rsidRPr="00060BAB" w:rsidRDefault="00E503B0" w:rsidP="00956FF6">
      <w:pPr>
        <w:tabs>
          <w:tab w:val="left" w:pos="360"/>
        </w:tabs>
        <w:spacing w:after="0" w:line="240" w:lineRule="auto"/>
        <w:jc w:val="both"/>
        <w:rPr>
          <w:rFonts w:asciiTheme="majorBidi" w:hAnsiTheme="majorBidi" w:cstheme="majorBidi"/>
          <w:noProof/>
          <w:spacing w:val="4"/>
          <w:sz w:val="20"/>
          <w:szCs w:val="20"/>
        </w:rPr>
      </w:pPr>
    </w:p>
    <w:p w14:paraId="53FCB7F2" w14:textId="6C40E0AF" w:rsidR="00E503B0" w:rsidRPr="00060BAB" w:rsidRDefault="00E503B0" w:rsidP="00956FF6">
      <w:pPr>
        <w:tabs>
          <w:tab w:val="left" w:pos="360"/>
        </w:tabs>
        <w:spacing w:after="0" w:line="240" w:lineRule="auto"/>
        <w:jc w:val="both"/>
        <w:rPr>
          <w:rFonts w:asciiTheme="majorBidi" w:hAnsiTheme="majorBidi" w:cstheme="majorBidi"/>
          <w:b/>
          <w:bCs/>
          <w:noProof/>
          <w:spacing w:val="4"/>
          <w:sz w:val="20"/>
          <w:szCs w:val="20"/>
        </w:rPr>
      </w:pPr>
      <w:r w:rsidRPr="00060BAB">
        <w:rPr>
          <w:rFonts w:asciiTheme="majorBidi" w:hAnsiTheme="majorBidi" w:cstheme="majorBidi"/>
          <w:b/>
          <w:bCs/>
          <w:noProof/>
          <w:spacing w:val="4"/>
          <w:sz w:val="20"/>
          <w:szCs w:val="20"/>
        </w:rPr>
        <w:t>Effect of reaction period on dehydration reaction</w:t>
      </w:r>
    </w:p>
    <w:p w14:paraId="0FF8821A" w14:textId="6DB8A30C" w:rsidR="00E503B0" w:rsidRPr="00060BAB" w:rsidRDefault="00E503B0" w:rsidP="00956FF6">
      <w:pPr>
        <w:tabs>
          <w:tab w:val="left" w:pos="360"/>
        </w:tabs>
        <w:spacing w:after="0" w:line="240" w:lineRule="auto"/>
        <w:jc w:val="both"/>
        <w:rPr>
          <w:rFonts w:asciiTheme="majorBidi" w:hAnsiTheme="majorBidi" w:cstheme="majorBidi"/>
          <w:noProof/>
          <w:spacing w:val="4"/>
          <w:sz w:val="20"/>
          <w:szCs w:val="20"/>
        </w:rPr>
      </w:pPr>
      <w:r w:rsidRPr="00060BAB">
        <w:rPr>
          <w:rFonts w:asciiTheme="majorBidi" w:hAnsiTheme="majorBidi" w:cstheme="majorBidi"/>
          <w:noProof/>
          <w:spacing w:val="4"/>
          <w:sz w:val="20"/>
          <w:szCs w:val="20"/>
        </w:rPr>
        <w:t>The mixture of 50g glycerol and 1.25g of copper chromite catalyst was placed in a three-necked round bottom flask. The reaction mixture was heated at the minimum reaction temperature of 190</w:t>
      </w:r>
      <w:r w:rsidR="00C960BB">
        <w:rPr>
          <w:rFonts w:asciiTheme="majorBidi" w:hAnsiTheme="majorBidi" w:cstheme="majorBidi"/>
          <w:noProof/>
          <w:spacing w:val="4"/>
          <w:sz w:val="20"/>
          <w:szCs w:val="20"/>
        </w:rPr>
        <w:t xml:space="preserve"> </w:t>
      </w:r>
      <w:r w:rsidRPr="00060BAB">
        <w:rPr>
          <w:rFonts w:asciiTheme="majorBidi" w:hAnsiTheme="majorBidi" w:cstheme="majorBidi"/>
          <w:noProof/>
          <w:spacing w:val="4"/>
          <w:sz w:val="20"/>
          <w:szCs w:val="20"/>
          <w:vertAlign w:val="superscript"/>
        </w:rPr>
        <w:t>o</w:t>
      </w:r>
      <w:r w:rsidRPr="00060BAB">
        <w:rPr>
          <w:rFonts w:asciiTheme="majorBidi" w:hAnsiTheme="majorBidi" w:cstheme="majorBidi"/>
          <w:noProof/>
          <w:spacing w:val="4"/>
          <w:sz w:val="20"/>
          <w:szCs w:val="20"/>
        </w:rPr>
        <w:t>C and 200</w:t>
      </w:r>
      <w:r w:rsidR="00C960BB">
        <w:rPr>
          <w:rFonts w:asciiTheme="majorBidi" w:hAnsiTheme="majorBidi" w:cstheme="majorBidi"/>
          <w:noProof/>
          <w:spacing w:val="4"/>
          <w:sz w:val="20"/>
          <w:szCs w:val="20"/>
        </w:rPr>
        <w:t xml:space="preserve"> </w:t>
      </w:r>
      <w:r w:rsidRPr="00060BAB">
        <w:rPr>
          <w:rFonts w:asciiTheme="majorBidi" w:hAnsiTheme="majorBidi" w:cstheme="majorBidi"/>
          <w:noProof/>
          <w:spacing w:val="4"/>
          <w:sz w:val="20"/>
          <w:szCs w:val="20"/>
          <w:vertAlign w:val="superscript"/>
        </w:rPr>
        <w:t>o</w:t>
      </w:r>
      <w:r w:rsidRPr="00060BAB">
        <w:rPr>
          <w:rFonts w:asciiTheme="majorBidi" w:hAnsiTheme="majorBidi" w:cstheme="majorBidi"/>
          <w:noProof/>
          <w:spacing w:val="4"/>
          <w:sz w:val="20"/>
          <w:szCs w:val="20"/>
        </w:rPr>
        <w:t>C. The reaction was then stirred throughout the chosen reaction periods- 1.5, 2.5, 3.5, 4.0, 5.0 and 7.0</w:t>
      </w:r>
      <w:r w:rsidR="00C960BB">
        <w:rPr>
          <w:rFonts w:asciiTheme="majorBidi" w:hAnsiTheme="majorBidi" w:cstheme="majorBidi"/>
          <w:noProof/>
          <w:spacing w:val="4"/>
          <w:sz w:val="20"/>
          <w:szCs w:val="20"/>
        </w:rPr>
        <w:t xml:space="preserve"> </w:t>
      </w:r>
      <w:r w:rsidRPr="00060BAB">
        <w:rPr>
          <w:rFonts w:asciiTheme="majorBidi" w:hAnsiTheme="majorBidi" w:cstheme="majorBidi"/>
          <w:noProof/>
          <w:spacing w:val="4"/>
          <w:sz w:val="20"/>
          <w:szCs w:val="20"/>
        </w:rPr>
        <w:t>h</w:t>
      </w:r>
      <w:r w:rsidR="00C960BB">
        <w:rPr>
          <w:rFonts w:asciiTheme="majorBidi" w:hAnsiTheme="majorBidi" w:cstheme="majorBidi"/>
          <w:noProof/>
          <w:spacing w:val="4"/>
          <w:sz w:val="20"/>
          <w:szCs w:val="20"/>
        </w:rPr>
        <w:t>ours</w:t>
      </w:r>
      <w:r w:rsidRPr="00060BAB">
        <w:rPr>
          <w:rFonts w:asciiTheme="majorBidi" w:hAnsiTheme="majorBidi" w:cstheme="majorBidi"/>
          <w:noProof/>
          <w:spacing w:val="4"/>
          <w:sz w:val="20"/>
          <w:szCs w:val="20"/>
        </w:rPr>
        <w:t>. The percentage of conversion was defined as number of mole glycerol reacted as compared to number of mole initial glycerol used.</w:t>
      </w:r>
    </w:p>
    <w:p w14:paraId="71F55BB5" w14:textId="6CCC1A93" w:rsidR="00E503B0" w:rsidRPr="00060BAB" w:rsidRDefault="00E503B0" w:rsidP="00956FF6">
      <w:pPr>
        <w:tabs>
          <w:tab w:val="left" w:pos="360"/>
        </w:tabs>
        <w:spacing w:after="0" w:line="240" w:lineRule="auto"/>
        <w:jc w:val="both"/>
        <w:rPr>
          <w:rFonts w:asciiTheme="majorBidi" w:hAnsiTheme="majorBidi" w:cstheme="majorBidi"/>
          <w:noProof/>
          <w:spacing w:val="4"/>
          <w:sz w:val="20"/>
          <w:szCs w:val="20"/>
        </w:rPr>
      </w:pPr>
    </w:p>
    <w:p w14:paraId="6D2461ED" w14:textId="04BCC738" w:rsidR="00E503B0" w:rsidRPr="00060BAB" w:rsidRDefault="00E503B0" w:rsidP="00956FF6">
      <w:pPr>
        <w:tabs>
          <w:tab w:val="left" w:pos="360"/>
        </w:tabs>
        <w:spacing w:after="0" w:line="240" w:lineRule="auto"/>
        <w:jc w:val="both"/>
        <w:rPr>
          <w:rFonts w:asciiTheme="majorBidi" w:hAnsiTheme="majorBidi" w:cstheme="majorBidi"/>
          <w:b/>
          <w:bCs/>
          <w:noProof/>
          <w:spacing w:val="4"/>
          <w:sz w:val="20"/>
          <w:szCs w:val="20"/>
        </w:rPr>
      </w:pPr>
      <w:r w:rsidRPr="00060BAB">
        <w:rPr>
          <w:rFonts w:asciiTheme="majorBidi" w:hAnsiTheme="majorBidi" w:cstheme="majorBidi"/>
          <w:b/>
          <w:bCs/>
          <w:noProof/>
          <w:spacing w:val="4"/>
          <w:sz w:val="20"/>
          <w:szCs w:val="20"/>
        </w:rPr>
        <w:t>Effect of catalyst concentration on dehydration reaction</w:t>
      </w:r>
    </w:p>
    <w:p w14:paraId="593358C7" w14:textId="2767FD08" w:rsidR="00E503B0" w:rsidRPr="00060BAB" w:rsidRDefault="00E503B0" w:rsidP="00956FF6">
      <w:pPr>
        <w:tabs>
          <w:tab w:val="left" w:pos="360"/>
        </w:tabs>
        <w:spacing w:after="0" w:line="240" w:lineRule="auto"/>
        <w:jc w:val="both"/>
        <w:rPr>
          <w:rFonts w:asciiTheme="majorBidi" w:hAnsiTheme="majorBidi" w:cstheme="majorBidi"/>
          <w:noProof/>
          <w:spacing w:val="4"/>
          <w:sz w:val="20"/>
          <w:szCs w:val="20"/>
        </w:rPr>
      </w:pPr>
      <w:r w:rsidRPr="00060BAB">
        <w:rPr>
          <w:rFonts w:asciiTheme="majorBidi" w:hAnsiTheme="majorBidi" w:cstheme="majorBidi"/>
          <w:noProof/>
          <w:spacing w:val="4"/>
          <w:sz w:val="20"/>
          <w:szCs w:val="20"/>
        </w:rPr>
        <w:t>The optimum reaction period was then selected to undergo catalyst concentration study. The reaction mixture of 50g glycerol and a chosen amount of copper chromite catalyst (0.63, 1.25, 2.5, 5.0 and 7.0 % (w/w)) was placed in a three</w:t>
      </w:r>
      <w:r w:rsidR="00E3558B" w:rsidRPr="00060BAB">
        <w:rPr>
          <w:rFonts w:asciiTheme="majorBidi" w:hAnsiTheme="majorBidi" w:cstheme="majorBidi"/>
          <w:noProof/>
          <w:spacing w:val="4"/>
          <w:sz w:val="20"/>
          <w:szCs w:val="20"/>
        </w:rPr>
        <w:t>-necked round bottom flask. The reaction mixture was heated at selected reaction temperature (190</w:t>
      </w:r>
      <w:r w:rsidR="00C960BB">
        <w:rPr>
          <w:rFonts w:asciiTheme="majorBidi" w:hAnsiTheme="majorBidi" w:cstheme="majorBidi"/>
          <w:noProof/>
          <w:spacing w:val="4"/>
          <w:sz w:val="20"/>
          <w:szCs w:val="20"/>
        </w:rPr>
        <w:t xml:space="preserve"> </w:t>
      </w:r>
      <w:r w:rsidR="00E3558B" w:rsidRPr="00060BAB">
        <w:rPr>
          <w:rFonts w:asciiTheme="majorBidi" w:hAnsiTheme="majorBidi" w:cstheme="majorBidi"/>
          <w:noProof/>
          <w:spacing w:val="4"/>
          <w:sz w:val="20"/>
          <w:szCs w:val="20"/>
          <w:vertAlign w:val="superscript"/>
        </w:rPr>
        <w:t>o</w:t>
      </w:r>
      <w:r w:rsidR="00E3558B" w:rsidRPr="00060BAB">
        <w:rPr>
          <w:rFonts w:asciiTheme="majorBidi" w:hAnsiTheme="majorBidi" w:cstheme="majorBidi"/>
          <w:noProof/>
          <w:spacing w:val="4"/>
          <w:sz w:val="20"/>
          <w:szCs w:val="20"/>
        </w:rPr>
        <w:t>C and 200</w:t>
      </w:r>
      <w:r w:rsidR="00C960BB">
        <w:rPr>
          <w:rFonts w:asciiTheme="majorBidi" w:hAnsiTheme="majorBidi" w:cstheme="majorBidi"/>
          <w:noProof/>
          <w:spacing w:val="4"/>
          <w:sz w:val="20"/>
          <w:szCs w:val="20"/>
        </w:rPr>
        <w:t xml:space="preserve"> </w:t>
      </w:r>
      <w:r w:rsidR="00E3558B" w:rsidRPr="00060BAB">
        <w:rPr>
          <w:rFonts w:asciiTheme="majorBidi" w:hAnsiTheme="majorBidi" w:cstheme="majorBidi"/>
          <w:noProof/>
          <w:spacing w:val="4"/>
          <w:sz w:val="20"/>
          <w:szCs w:val="20"/>
          <w:vertAlign w:val="superscript"/>
        </w:rPr>
        <w:t>o</w:t>
      </w:r>
      <w:r w:rsidR="00E3558B" w:rsidRPr="00060BAB">
        <w:rPr>
          <w:rFonts w:asciiTheme="majorBidi" w:hAnsiTheme="majorBidi" w:cstheme="majorBidi"/>
          <w:noProof/>
          <w:spacing w:val="4"/>
          <w:sz w:val="20"/>
          <w:szCs w:val="20"/>
        </w:rPr>
        <w:t>C) and stirred at 3.5</w:t>
      </w:r>
      <w:r w:rsidR="00C960BB">
        <w:rPr>
          <w:rFonts w:asciiTheme="majorBidi" w:hAnsiTheme="majorBidi" w:cstheme="majorBidi"/>
          <w:noProof/>
          <w:spacing w:val="4"/>
          <w:sz w:val="20"/>
          <w:szCs w:val="20"/>
        </w:rPr>
        <w:t xml:space="preserve"> </w:t>
      </w:r>
      <w:r w:rsidR="00E3558B" w:rsidRPr="00060BAB">
        <w:rPr>
          <w:rFonts w:asciiTheme="majorBidi" w:hAnsiTheme="majorBidi" w:cstheme="majorBidi"/>
          <w:noProof/>
          <w:spacing w:val="4"/>
          <w:sz w:val="20"/>
          <w:szCs w:val="20"/>
        </w:rPr>
        <w:t>h</w:t>
      </w:r>
      <w:r w:rsidR="00C960BB">
        <w:rPr>
          <w:rFonts w:asciiTheme="majorBidi" w:hAnsiTheme="majorBidi" w:cstheme="majorBidi"/>
          <w:noProof/>
          <w:spacing w:val="4"/>
          <w:sz w:val="20"/>
          <w:szCs w:val="20"/>
        </w:rPr>
        <w:t>ours</w:t>
      </w:r>
      <w:r w:rsidR="00E3558B" w:rsidRPr="00060BAB">
        <w:rPr>
          <w:rFonts w:asciiTheme="majorBidi" w:hAnsiTheme="majorBidi" w:cstheme="majorBidi"/>
          <w:noProof/>
          <w:spacing w:val="4"/>
          <w:sz w:val="20"/>
          <w:szCs w:val="20"/>
        </w:rPr>
        <w:t>. The percentage conversion was determined as described earlier.</w:t>
      </w:r>
    </w:p>
    <w:p w14:paraId="2D5DE396" w14:textId="05F0AFFC" w:rsidR="00E3558B" w:rsidRPr="00060BAB" w:rsidRDefault="00E3558B" w:rsidP="00956FF6">
      <w:pPr>
        <w:tabs>
          <w:tab w:val="left" w:pos="360"/>
        </w:tabs>
        <w:spacing w:after="0" w:line="240" w:lineRule="auto"/>
        <w:jc w:val="both"/>
        <w:rPr>
          <w:rFonts w:asciiTheme="majorBidi" w:hAnsiTheme="majorBidi" w:cstheme="majorBidi"/>
          <w:noProof/>
          <w:spacing w:val="4"/>
          <w:sz w:val="20"/>
          <w:szCs w:val="20"/>
        </w:rPr>
      </w:pPr>
    </w:p>
    <w:p w14:paraId="7D9C1CC0" w14:textId="02214D46" w:rsidR="00E3558B" w:rsidRPr="00060BAB" w:rsidRDefault="00E3558B" w:rsidP="00956FF6">
      <w:pPr>
        <w:tabs>
          <w:tab w:val="left" w:pos="360"/>
        </w:tabs>
        <w:spacing w:after="0" w:line="240" w:lineRule="auto"/>
        <w:jc w:val="both"/>
        <w:rPr>
          <w:rFonts w:asciiTheme="majorBidi" w:hAnsiTheme="majorBidi" w:cstheme="majorBidi"/>
          <w:b/>
          <w:bCs/>
          <w:noProof/>
          <w:spacing w:val="4"/>
          <w:sz w:val="20"/>
          <w:szCs w:val="20"/>
        </w:rPr>
      </w:pPr>
      <w:r w:rsidRPr="00060BAB">
        <w:rPr>
          <w:rFonts w:asciiTheme="majorBidi" w:hAnsiTheme="majorBidi" w:cstheme="majorBidi"/>
          <w:b/>
          <w:bCs/>
          <w:noProof/>
          <w:spacing w:val="4"/>
          <w:sz w:val="20"/>
          <w:szCs w:val="20"/>
        </w:rPr>
        <w:t>Effect of glycerol concentration as a feedstock on dehydration reaction</w:t>
      </w:r>
    </w:p>
    <w:p w14:paraId="426B8F5B" w14:textId="5E3C7C88" w:rsidR="009C11A8" w:rsidRDefault="00E3558B" w:rsidP="00C960BB">
      <w:pPr>
        <w:tabs>
          <w:tab w:val="left" w:pos="360"/>
        </w:tabs>
        <w:spacing w:after="0" w:line="240" w:lineRule="auto"/>
        <w:jc w:val="both"/>
        <w:rPr>
          <w:rFonts w:asciiTheme="majorBidi" w:hAnsiTheme="majorBidi" w:cstheme="majorBidi"/>
          <w:noProof/>
          <w:sz w:val="20"/>
          <w:szCs w:val="20"/>
        </w:rPr>
      </w:pPr>
      <w:r w:rsidRPr="00060BAB">
        <w:rPr>
          <w:rFonts w:asciiTheme="majorBidi" w:hAnsiTheme="majorBidi" w:cstheme="majorBidi"/>
          <w:noProof/>
          <w:spacing w:val="4"/>
          <w:sz w:val="20"/>
          <w:szCs w:val="20"/>
        </w:rPr>
        <w:t>The reaction was carried out using a chosen dilution of 2%, 5%, 7%, 10%, 15% and 20% water concentration of glycerol as feedstock with 1.25</w:t>
      </w:r>
      <w:r w:rsidR="00737027" w:rsidRPr="00060BAB">
        <w:rPr>
          <w:rFonts w:asciiTheme="majorBidi" w:hAnsiTheme="majorBidi" w:cstheme="majorBidi"/>
          <w:noProof/>
          <w:spacing w:val="4"/>
          <w:sz w:val="20"/>
          <w:szCs w:val="20"/>
        </w:rPr>
        <w:t>g</w:t>
      </w:r>
      <w:r w:rsidRPr="00060BAB">
        <w:rPr>
          <w:rFonts w:asciiTheme="majorBidi" w:hAnsiTheme="majorBidi" w:cstheme="majorBidi"/>
          <w:noProof/>
          <w:spacing w:val="4"/>
          <w:sz w:val="20"/>
          <w:szCs w:val="20"/>
        </w:rPr>
        <w:t xml:space="preserve"> copper</w:t>
      </w:r>
      <w:r w:rsidR="00737027" w:rsidRPr="00060BAB">
        <w:rPr>
          <w:rFonts w:asciiTheme="majorBidi" w:hAnsiTheme="majorBidi" w:cstheme="majorBidi"/>
          <w:noProof/>
          <w:spacing w:val="4"/>
          <w:sz w:val="20"/>
          <w:szCs w:val="20"/>
        </w:rPr>
        <w:t xml:space="preserve"> chromite at different reaction temperature (190</w:t>
      </w:r>
      <w:r w:rsidR="00C960BB">
        <w:rPr>
          <w:rFonts w:asciiTheme="majorBidi" w:hAnsiTheme="majorBidi" w:cstheme="majorBidi"/>
          <w:noProof/>
          <w:spacing w:val="4"/>
          <w:sz w:val="20"/>
          <w:szCs w:val="20"/>
        </w:rPr>
        <w:t xml:space="preserve"> </w:t>
      </w:r>
      <w:r w:rsidR="00737027" w:rsidRPr="00060BAB">
        <w:rPr>
          <w:rFonts w:asciiTheme="majorBidi" w:hAnsiTheme="majorBidi" w:cstheme="majorBidi"/>
          <w:noProof/>
          <w:spacing w:val="4"/>
          <w:sz w:val="20"/>
          <w:szCs w:val="20"/>
          <w:vertAlign w:val="superscript"/>
        </w:rPr>
        <w:t>o</w:t>
      </w:r>
      <w:r w:rsidR="00737027" w:rsidRPr="00060BAB">
        <w:rPr>
          <w:rFonts w:asciiTheme="majorBidi" w:hAnsiTheme="majorBidi" w:cstheme="majorBidi"/>
          <w:noProof/>
          <w:spacing w:val="4"/>
          <w:sz w:val="20"/>
          <w:szCs w:val="20"/>
        </w:rPr>
        <w:t>C and 200</w:t>
      </w:r>
      <w:r w:rsidR="00C960BB">
        <w:rPr>
          <w:rFonts w:asciiTheme="majorBidi" w:hAnsiTheme="majorBidi" w:cstheme="majorBidi"/>
          <w:noProof/>
          <w:spacing w:val="4"/>
          <w:sz w:val="20"/>
          <w:szCs w:val="20"/>
        </w:rPr>
        <w:t xml:space="preserve"> </w:t>
      </w:r>
      <w:r w:rsidR="00737027" w:rsidRPr="00060BAB">
        <w:rPr>
          <w:rFonts w:asciiTheme="majorBidi" w:hAnsiTheme="majorBidi" w:cstheme="majorBidi"/>
          <w:noProof/>
          <w:spacing w:val="4"/>
          <w:sz w:val="20"/>
          <w:szCs w:val="20"/>
          <w:vertAlign w:val="superscript"/>
        </w:rPr>
        <w:t>o</w:t>
      </w:r>
      <w:r w:rsidR="00737027" w:rsidRPr="00060BAB">
        <w:rPr>
          <w:rFonts w:asciiTheme="majorBidi" w:hAnsiTheme="majorBidi" w:cstheme="majorBidi"/>
          <w:noProof/>
          <w:spacing w:val="4"/>
          <w:sz w:val="20"/>
          <w:szCs w:val="20"/>
        </w:rPr>
        <w:t>C) for 3.5</w:t>
      </w:r>
      <w:r w:rsidR="00C960BB">
        <w:rPr>
          <w:rFonts w:asciiTheme="majorBidi" w:hAnsiTheme="majorBidi" w:cstheme="majorBidi"/>
          <w:noProof/>
          <w:spacing w:val="4"/>
          <w:sz w:val="20"/>
          <w:szCs w:val="20"/>
        </w:rPr>
        <w:t xml:space="preserve"> </w:t>
      </w:r>
      <w:r w:rsidR="00737027" w:rsidRPr="00060BAB">
        <w:rPr>
          <w:rFonts w:asciiTheme="majorBidi" w:hAnsiTheme="majorBidi" w:cstheme="majorBidi"/>
          <w:noProof/>
          <w:spacing w:val="4"/>
          <w:sz w:val="20"/>
          <w:szCs w:val="20"/>
        </w:rPr>
        <w:t>h</w:t>
      </w:r>
      <w:r w:rsidR="00C960BB">
        <w:rPr>
          <w:rFonts w:asciiTheme="majorBidi" w:hAnsiTheme="majorBidi" w:cstheme="majorBidi"/>
          <w:noProof/>
          <w:spacing w:val="4"/>
          <w:sz w:val="20"/>
          <w:szCs w:val="20"/>
        </w:rPr>
        <w:t>ours</w:t>
      </w:r>
      <w:r w:rsidR="00737027" w:rsidRPr="00060BAB">
        <w:rPr>
          <w:rFonts w:asciiTheme="majorBidi" w:hAnsiTheme="majorBidi" w:cstheme="majorBidi"/>
          <w:noProof/>
          <w:spacing w:val="4"/>
          <w:sz w:val="20"/>
          <w:szCs w:val="20"/>
        </w:rPr>
        <w:t>. The percentage conversion was determined as described earlier.</w:t>
      </w:r>
    </w:p>
    <w:p w14:paraId="51825A5A" w14:textId="77777777" w:rsidR="00C960BB" w:rsidRPr="00C960BB" w:rsidRDefault="00C960BB" w:rsidP="00C960BB">
      <w:pPr>
        <w:tabs>
          <w:tab w:val="left" w:pos="360"/>
        </w:tabs>
        <w:spacing w:after="0" w:line="240" w:lineRule="auto"/>
        <w:jc w:val="both"/>
        <w:rPr>
          <w:rFonts w:asciiTheme="majorBidi" w:hAnsiTheme="majorBidi" w:cstheme="majorBidi"/>
          <w:noProof/>
          <w:sz w:val="20"/>
          <w:szCs w:val="20"/>
        </w:rPr>
      </w:pPr>
    </w:p>
    <w:p w14:paraId="33676C61" w14:textId="3EDC7A75" w:rsidR="00163D02" w:rsidRPr="00060BAB" w:rsidRDefault="00163D02" w:rsidP="00956FF6">
      <w:pPr>
        <w:tabs>
          <w:tab w:val="left" w:pos="360"/>
        </w:tabs>
        <w:spacing w:after="0" w:line="240" w:lineRule="auto"/>
        <w:jc w:val="both"/>
        <w:rPr>
          <w:rFonts w:asciiTheme="majorBidi" w:hAnsiTheme="majorBidi" w:cstheme="majorBidi"/>
          <w:b/>
          <w:bCs/>
          <w:noProof/>
          <w:sz w:val="20"/>
          <w:szCs w:val="20"/>
        </w:rPr>
      </w:pPr>
      <w:r w:rsidRPr="00060BAB">
        <w:rPr>
          <w:rFonts w:asciiTheme="majorBidi" w:hAnsiTheme="majorBidi" w:cstheme="majorBidi"/>
          <w:b/>
          <w:bCs/>
          <w:noProof/>
          <w:sz w:val="20"/>
          <w:szCs w:val="20"/>
        </w:rPr>
        <w:t xml:space="preserve">Analytical </w:t>
      </w:r>
      <w:r w:rsidR="00C960BB">
        <w:rPr>
          <w:rFonts w:asciiTheme="majorBidi" w:hAnsiTheme="majorBidi" w:cstheme="majorBidi"/>
          <w:b/>
          <w:bCs/>
          <w:noProof/>
          <w:sz w:val="20"/>
          <w:szCs w:val="20"/>
        </w:rPr>
        <w:t>m</w:t>
      </w:r>
      <w:r w:rsidRPr="00060BAB">
        <w:rPr>
          <w:rFonts w:asciiTheme="majorBidi" w:hAnsiTheme="majorBidi" w:cstheme="majorBidi"/>
          <w:b/>
          <w:bCs/>
          <w:noProof/>
          <w:sz w:val="20"/>
          <w:szCs w:val="20"/>
        </w:rPr>
        <w:t>ethod</w:t>
      </w:r>
    </w:p>
    <w:p w14:paraId="4B54C599" w14:textId="7A143758" w:rsidR="007F272B" w:rsidRDefault="009C11A8" w:rsidP="00C8523F">
      <w:pPr>
        <w:tabs>
          <w:tab w:val="left" w:pos="360"/>
        </w:tabs>
        <w:spacing w:after="0" w:line="240" w:lineRule="auto"/>
        <w:jc w:val="both"/>
        <w:rPr>
          <w:rFonts w:asciiTheme="majorBidi" w:hAnsiTheme="majorBidi" w:cstheme="majorBidi"/>
          <w:noProof/>
          <w:sz w:val="20"/>
          <w:szCs w:val="20"/>
        </w:rPr>
      </w:pPr>
      <w:r w:rsidRPr="00060BAB">
        <w:rPr>
          <w:rFonts w:asciiTheme="majorBidi" w:hAnsiTheme="majorBidi" w:cstheme="majorBidi"/>
          <w:noProof/>
          <w:sz w:val="20"/>
          <w:szCs w:val="20"/>
        </w:rPr>
        <w:t>The products obtained were tested for different physical and chemical properties. Hydroxyl value was deter</w:t>
      </w:r>
      <w:r w:rsidR="003F6017" w:rsidRPr="00060BAB">
        <w:rPr>
          <w:rFonts w:asciiTheme="majorBidi" w:hAnsiTheme="majorBidi" w:cstheme="majorBidi"/>
          <w:noProof/>
          <w:sz w:val="20"/>
          <w:szCs w:val="20"/>
        </w:rPr>
        <w:t>mined according to</w:t>
      </w:r>
      <w:r w:rsidR="00D77E3A" w:rsidRPr="00060BAB">
        <w:rPr>
          <w:rFonts w:asciiTheme="majorBidi" w:hAnsiTheme="majorBidi" w:cstheme="majorBidi"/>
          <w:noProof/>
          <w:sz w:val="20"/>
          <w:szCs w:val="20"/>
        </w:rPr>
        <w:t xml:space="preserve"> AOCS method</w:t>
      </w:r>
      <w:r w:rsidR="003F6017" w:rsidRPr="00060BAB">
        <w:rPr>
          <w:rFonts w:asciiTheme="majorBidi" w:hAnsiTheme="majorBidi" w:cstheme="majorBidi"/>
          <w:noProof/>
          <w:sz w:val="20"/>
          <w:szCs w:val="20"/>
        </w:rPr>
        <w:t xml:space="preserve"> [7]</w:t>
      </w:r>
      <w:r w:rsidRPr="00060BAB">
        <w:rPr>
          <w:rFonts w:asciiTheme="majorBidi" w:hAnsiTheme="majorBidi" w:cstheme="majorBidi"/>
          <w:noProof/>
          <w:sz w:val="20"/>
          <w:szCs w:val="20"/>
        </w:rPr>
        <w:t>.</w:t>
      </w:r>
      <w:r w:rsidR="007561E3" w:rsidRPr="00060BAB">
        <w:rPr>
          <w:rFonts w:asciiTheme="majorBidi" w:hAnsiTheme="majorBidi" w:cstheme="majorBidi"/>
          <w:noProof/>
          <w:sz w:val="20"/>
          <w:szCs w:val="20"/>
        </w:rPr>
        <w:t xml:space="preserve"> Sample was weighed into a 250</w:t>
      </w:r>
      <w:r w:rsidR="00C960BB">
        <w:rPr>
          <w:rFonts w:asciiTheme="majorBidi" w:hAnsiTheme="majorBidi" w:cstheme="majorBidi"/>
          <w:noProof/>
          <w:sz w:val="20"/>
          <w:szCs w:val="20"/>
        </w:rPr>
        <w:t xml:space="preserve"> </w:t>
      </w:r>
      <w:r w:rsidR="007561E3" w:rsidRPr="00060BAB">
        <w:rPr>
          <w:rFonts w:asciiTheme="majorBidi" w:hAnsiTheme="majorBidi" w:cstheme="majorBidi"/>
          <w:noProof/>
          <w:sz w:val="20"/>
          <w:szCs w:val="20"/>
        </w:rPr>
        <w:t>mL Erlenmeyer flask, followed by the addition of 25</w:t>
      </w:r>
      <w:r w:rsidR="00C960BB">
        <w:rPr>
          <w:rFonts w:asciiTheme="majorBidi" w:hAnsiTheme="majorBidi" w:cstheme="majorBidi"/>
          <w:noProof/>
          <w:sz w:val="20"/>
          <w:szCs w:val="20"/>
        </w:rPr>
        <w:t xml:space="preserve"> </w:t>
      </w:r>
      <w:r w:rsidR="007561E3" w:rsidRPr="00060BAB">
        <w:rPr>
          <w:rFonts w:asciiTheme="majorBidi" w:hAnsiTheme="majorBidi" w:cstheme="majorBidi"/>
          <w:noProof/>
          <w:sz w:val="20"/>
          <w:szCs w:val="20"/>
        </w:rPr>
        <w:t xml:space="preserve">mL of </w:t>
      </w:r>
      <w:r w:rsidR="008C00D5" w:rsidRPr="00060BAB">
        <w:rPr>
          <w:rFonts w:asciiTheme="majorBidi" w:hAnsiTheme="majorBidi" w:cstheme="majorBidi"/>
          <w:noProof/>
          <w:sz w:val="20"/>
          <w:szCs w:val="20"/>
        </w:rPr>
        <w:t>acetic anhydride-pyridine reagent (1:3 v/v). Then, the flask was placed in a water bath maintained 98</w:t>
      </w:r>
      <w:r w:rsidR="00C960BB">
        <w:rPr>
          <w:rFonts w:asciiTheme="majorBidi" w:hAnsiTheme="majorBidi" w:cstheme="majorBidi"/>
          <w:noProof/>
          <w:sz w:val="20"/>
          <w:szCs w:val="20"/>
        </w:rPr>
        <w:t xml:space="preserve"> </w:t>
      </w:r>
      <w:r w:rsidR="008C00D5" w:rsidRPr="00060BAB">
        <w:rPr>
          <w:rFonts w:asciiTheme="majorBidi" w:hAnsiTheme="majorBidi" w:cstheme="majorBidi"/>
          <w:noProof/>
          <w:sz w:val="20"/>
          <w:szCs w:val="20"/>
          <w:vertAlign w:val="superscript"/>
        </w:rPr>
        <w:t>o</w:t>
      </w:r>
      <w:r w:rsidR="008C00D5" w:rsidRPr="00060BAB">
        <w:rPr>
          <w:rFonts w:asciiTheme="majorBidi" w:hAnsiTheme="majorBidi" w:cstheme="majorBidi"/>
          <w:noProof/>
          <w:sz w:val="20"/>
          <w:szCs w:val="20"/>
        </w:rPr>
        <w:t>C for 1</w:t>
      </w:r>
      <w:r w:rsidR="00C960BB">
        <w:rPr>
          <w:rFonts w:asciiTheme="majorBidi" w:hAnsiTheme="majorBidi" w:cstheme="majorBidi"/>
          <w:noProof/>
          <w:sz w:val="20"/>
          <w:szCs w:val="20"/>
        </w:rPr>
        <w:t xml:space="preserve"> </w:t>
      </w:r>
      <w:r w:rsidR="00B81BFA" w:rsidRPr="00060BAB">
        <w:rPr>
          <w:rFonts w:asciiTheme="majorBidi" w:hAnsiTheme="majorBidi" w:cstheme="majorBidi"/>
          <w:noProof/>
          <w:sz w:val="20"/>
          <w:szCs w:val="20"/>
        </w:rPr>
        <w:t>h</w:t>
      </w:r>
      <w:r w:rsidR="00C960BB">
        <w:rPr>
          <w:rFonts w:asciiTheme="majorBidi" w:hAnsiTheme="majorBidi" w:cstheme="majorBidi"/>
          <w:noProof/>
          <w:sz w:val="20"/>
          <w:szCs w:val="20"/>
        </w:rPr>
        <w:t>our</w:t>
      </w:r>
      <w:r w:rsidR="008C00D5" w:rsidRPr="00060BAB">
        <w:rPr>
          <w:rFonts w:asciiTheme="majorBidi" w:hAnsiTheme="majorBidi" w:cstheme="majorBidi"/>
          <w:noProof/>
          <w:sz w:val="20"/>
          <w:szCs w:val="20"/>
        </w:rPr>
        <w:t xml:space="preserve">. After that, the flask was removed from the water </w:t>
      </w:r>
      <w:r w:rsidR="00B81BFA" w:rsidRPr="00060BAB">
        <w:rPr>
          <w:rFonts w:asciiTheme="majorBidi" w:hAnsiTheme="majorBidi" w:cstheme="majorBidi"/>
          <w:noProof/>
          <w:sz w:val="20"/>
          <w:szCs w:val="20"/>
        </w:rPr>
        <w:t>bath</w:t>
      </w:r>
      <w:r w:rsidR="008C00D5" w:rsidRPr="00060BAB">
        <w:rPr>
          <w:rFonts w:asciiTheme="majorBidi" w:hAnsiTheme="majorBidi" w:cstheme="majorBidi"/>
          <w:noProof/>
          <w:sz w:val="20"/>
          <w:szCs w:val="20"/>
        </w:rPr>
        <w:t xml:space="preserve"> and cooled to room temperature before titration.</w:t>
      </w:r>
      <w:r w:rsidR="00C8523F">
        <w:rPr>
          <w:rFonts w:asciiTheme="majorBidi" w:hAnsiTheme="majorBidi" w:cstheme="majorBidi"/>
          <w:noProof/>
          <w:sz w:val="20"/>
          <w:szCs w:val="20"/>
        </w:rPr>
        <w:t xml:space="preserve"> </w:t>
      </w:r>
      <w:r w:rsidR="008C00D5" w:rsidRPr="00060BAB">
        <w:rPr>
          <w:rFonts w:asciiTheme="majorBidi" w:hAnsiTheme="majorBidi" w:cstheme="majorBidi"/>
          <w:noProof/>
          <w:sz w:val="20"/>
          <w:szCs w:val="20"/>
        </w:rPr>
        <w:t>Titration was conducted using a 0.5N standardize NaOH solution</w:t>
      </w:r>
      <w:r w:rsidR="00B81BFA" w:rsidRPr="00060BAB">
        <w:rPr>
          <w:rFonts w:asciiTheme="majorBidi" w:hAnsiTheme="majorBidi" w:cstheme="majorBidi"/>
          <w:noProof/>
          <w:sz w:val="20"/>
          <w:szCs w:val="20"/>
        </w:rPr>
        <w:t xml:space="preserve"> and phenolphthalein as indicator</w:t>
      </w:r>
      <w:r w:rsidR="00737027" w:rsidRPr="00060BAB">
        <w:rPr>
          <w:rFonts w:asciiTheme="majorBidi" w:hAnsiTheme="majorBidi" w:cstheme="majorBidi"/>
          <w:noProof/>
          <w:sz w:val="20"/>
          <w:szCs w:val="20"/>
        </w:rPr>
        <w:t>.</w:t>
      </w:r>
      <w:r w:rsidR="007561E3" w:rsidRPr="00060BAB">
        <w:rPr>
          <w:rFonts w:asciiTheme="majorBidi" w:hAnsiTheme="majorBidi" w:cstheme="majorBidi"/>
          <w:noProof/>
          <w:sz w:val="20"/>
          <w:szCs w:val="20"/>
        </w:rPr>
        <w:t xml:space="preserve"> </w:t>
      </w:r>
      <w:r w:rsidRPr="00060BAB">
        <w:rPr>
          <w:rFonts w:asciiTheme="majorBidi" w:hAnsiTheme="majorBidi" w:cstheme="majorBidi"/>
          <w:noProof/>
          <w:sz w:val="20"/>
          <w:szCs w:val="20"/>
        </w:rPr>
        <w:t xml:space="preserve"> Density was determined using digital Densitometer, DE 40 (Metler Toledo) according to ASTM D 4052. Fourier </w:t>
      </w:r>
      <w:r w:rsidR="00C8523F" w:rsidRPr="00060BAB">
        <w:rPr>
          <w:rFonts w:asciiTheme="majorBidi" w:hAnsiTheme="majorBidi" w:cstheme="majorBidi"/>
          <w:noProof/>
          <w:sz w:val="20"/>
          <w:szCs w:val="20"/>
        </w:rPr>
        <w:t xml:space="preserve">transform infrared </w:t>
      </w:r>
      <w:r w:rsidRPr="00060BAB">
        <w:rPr>
          <w:rFonts w:asciiTheme="majorBidi" w:hAnsiTheme="majorBidi" w:cstheme="majorBidi"/>
          <w:noProof/>
          <w:sz w:val="20"/>
          <w:szCs w:val="20"/>
        </w:rPr>
        <w:t xml:space="preserve">(FTIR) spectra were recorded on a Perkin Elmer </w:t>
      </w:r>
      <w:r w:rsidRPr="00060BAB">
        <w:rPr>
          <w:rFonts w:asciiTheme="majorBidi" w:hAnsiTheme="majorBidi" w:cstheme="majorBidi"/>
          <w:i/>
          <w:iCs/>
          <w:noProof/>
          <w:sz w:val="20"/>
          <w:szCs w:val="20"/>
        </w:rPr>
        <w:t>Spectrum One</w:t>
      </w:r>
      <w:r w:rsidRPr="00060BAB">
        <w:rPr>
          <w:rFonts w:asciiTheme="majorBidi" w:hAnsiTheme="majorBidi" w:cstheme="majorBidi"/>
          <w:noProof/>
          <w:sz w:val="20"/>
          <w:szCs w:val="20"/>
        </w:rPr>
        <w:t xml:space="preserve"> model spectrophotometer. Carbon NMR (</w:t>
      </w:r>
      <w:r w:rsidRPr="00060BAB">
        <w:rPr>
          <w:rFonts w:asciiTheme="majorBidi" w:hAnsiTheme="majorBidi" w:cstheme="majorBidi"/>
          <w:noProof/>
          <w:sz w:val="20"/>
          <w:szCs w:val="20"/>
          <w:vertAlign w:val="superscript"/>
        </w:rPr>
        <w:t>13</w:t>
      </w:r>
      <w:r w:rsidRPr="00060BAB">
        <w:rPr>
          <w:rFonts w:asciiTheme="majorBidi" w:hAnsiTheme="majorBidi" w:cstheme="majorBidi"/>
          <w:noProof/>
          <w:sz w:val="20"/>
          <w:szCs w:val="20"/>
        </w:rPr>
        <w:t>C-NMR) and proton NMR (</w:t>
      </w:r>
      <w:r w:rsidRPr="00060BAB">
        <w:rPr>
          <w:rFonts w:asciiTheme="majorBidi" w:hAnsiTheme="majorBidi" w:cstheme="majorBidi"/>
          <w:noProof/>
          <w:sz w:val="20"/>
          <w:szCs w:val="20"/>
          <w:vertAlign w:val="superscript"/>
        </w:rPr>
        <w:t>1</w:t>
      </w:r>
      <w:r w:rsidRPr="00060BAB">
        <w:rPr>
          <w:rFonts w:asciiTheme="majorBidi" w:hAnsiTheme="majorBidi" w:cstheme="majorBidi"/>
          <w:noProof/>
          <w:sz w:val="20"/>
          <w:szCs w:val="20"/>
        </w:rPr>
        <w:t>H-NMR) were recorded on a JOEL ECA-400 spectrometer at 400 MHz. The chemical shifts are expressed in ppm with tetramethylsilane as internal standard.</w:t>
      </w:r>
    </w:p>
    <w:p w14:paraId="749C143D" w14:textId="77777777" w:rsidR="00C8523F" w:rsidRPr="00060BAB" w:rsidRDefault="00C8523F" w:rsidP="00C8523F">
      <w:pPr>
        <w:tabs>
          <w:tab w:val="left" w:pos="360"/>
        </w:tabs>
        <w:spacing w:after="0" w:line="240" w:lineRule="auto"/>
        <w:jc w:val="both"/>
        <w:rPr>
          <w:rFonts w:asciiTheme="majorBidi" w:hAnsiTheme="majorBidi" w:cstheme="majorBidi"/>
          <w:noProof/>
          <w:sz w:val="20"/>
          <w:szCs w:val="20"/>
        </w:rPr>
      </w:pPr>
    </w:p>
    <w:p w14:paraId="7E04A920" w14:textId="71FE3BD2" w:rsidR="009C11A8" w:rsidRPr="00C8523F" w:rsidRDefault="009C11A8" w:rsidP="00C8523F">
      <w:pPr>
        <w:tabs>
          <w:tab w:val="left" w:pos="360"/>
        </w:tabs>
        <w:spacing w:line="240" w:lineRule="auto"/>
        <w:jc w:val="both"/>
        <w:rPr>
          <w:rFonts w:asciiTheme="majorBidi" w:hAnsiTheme="majorBidi" w:cstheme="majorBidi"/>
          <w:noProof/>
          <w:sz w:val="20"/>
          <w:szCs w:val="20"/>
        </w:rPr>
      </w:pPr>
      <w:r w:rsidRPr="00060BAB">
        <w:rPr>
          <w:rFonts w:asciiTheme="majorBidi" w:hAnsiTheme="majorBidi" w:cstheme="majorBidi"/>
          <w:noProof/>
          <w:sz w:val="20"/>
          <w:szCs w:val="20"/>
        </w:rPr>
        <w:t xml:space="preserve">GC analysis was carried out using a Shimadzu GC-17A, fitted with a non-polar BPX-5 (30m×0.25mm×0.25µm film thickness) capillary </w:t>
      </w:r>
      <w:r w:rsidRPr="00060BAB">
        <w:rPr>
          <w:rFonts w:asciiTheme="majorBidi" w:hAnsiTheme="majorBidi" w:cstheme="majorBidi"/>
          <w:noProof/>
          <w:spacing w:val="4"/>
          <w:sz w:val="20"/>
          <w:szCs w:val="20"/>
        </w:rPr>
        <w:t>column. The samples had undergone silylation process before being injected into the GC. The initial oven temperature was set at 60°C, followed by ramping from 60-300°C and held at this temperature for 5 min. The injector and detector were set at 300</w:t>
      </w:r>
      <w:r w:rsidR="00C8523F">
        <w:rPr>
          <w:rFonts w:asciiTheme="majorBidi" w:hAnsiTheme="majorBidi" w:cstheme="majorBidi"/>
          <w:noProof/>
          <w:spacing w:val="4"/>
          <w:sz w:val="20"/>
          <w:szCs w:val="20"/>
        </w:rPr>
        <w:t xml:space="preserve"> </w:t>
      </w:r>
      <w:r w:rsidRPr="00060BAB">
        <w:rPr>
          <w:rFonts w:asciiTheme="majorBidi" w:hAnsiTheme="majorBidi" w:cstheme="majorBidi"/>
          <w:noProof/>
          <w:spacing w:val="4"/>
          <w:sz w:val="20"/>
          <w:szCs w:val="20"/>
        </w:rPr>
        <w:t>°C. Helium was used as the carrier gas</w:t>
      </w:r>
      <w:r w:rsidRPr="00060BAB">
        <w:rPr>
          <w:rFonts w:asciiTheme="majorBidi" w:hAnsiTheme="majorBidi" w:cstheme="majorBidi"/>
          <w:noProof/>
          <w:sz w:val="20"/>
          <w:szCs w:val="20"/>
        </w:rPr>
        <w:t>.</w:t>
      </w:r>
    </w:p>
    <w:p w14:paraId="13D92C56" w14:textId="77777777" w:rsidR="009C11A8" w:rsidRPr="00060BAB" w:rsidRDefault="00581001" w:rsidP="007F272B">
      <w:pPr>
        <w:tabs>
          <w:tab w:val="left" w:pos="360"/>
        </w:tabs>
        <w:spacing w:after="0" w:line="240" w:lineRule="auto"/>
        <w:jc w:val="center"/>
        <w:rPr>
          <w:rFonts w:asciiTheme="majorBidi" w:hAnsiTheme="majorBidi" w:cstheme="majorBidi"/>
          <w:b/>
          <w:bCs/>
          <w:noProof/>
          <w:sz w:val="20"/>
          <w:szCs w:val="20"/>
        </w:rPr>
      </w:pPr>
      <w:r w:rsidRPr="00060BAB">
        <w:rPr>
          <w:rFonts w:asciiTheme="majorBidi" w:hAnsiTheme="majorBidi" w:cstheme="majorBidi"/>
          <w:b/>
          <w:bCs/>
          <w:noProof/>
          <w:sz w:val="20"/>
          <w:szCs w:val="20"/>
        </w:rPr>
        <w:t>Results</w:t>
      </w:r>
      <w:r w:rsidR="00897F77" w:rsidRPr="00060BAB">
        <w:rPr>
          <w:rFonts w:asciiTheme="majorBidi" w:hAnsiTheme="majorBidi" w:cstheme="majorBidi"/>
          <w:b/>
          <w:bCs/>
          <w:noProof/>
          <w:sz w:val="20"/>
          <w:szCs w:val="20"/>
        </w:rPr>
        <w:t xml:space="preserve"> and Discussion</w:t>
      </w:r>
    </w:p>
    <w:p w14:paraId="7E1675C1" w14:textId="1E04EB61" w:rsidR="007F272B" w:rsidRDefault="009C11A8" w:rsidP="00C8523F">
      <w:pPr>
        <w:tabs>
          <w:tab w:val="left" w:pos="360"/>
        </w:tabs>
        <w:spacing w:after="0" w:line="240" w:lineRule="auto"/>
        <w:jc w:val="both"/>
        <w:rPr>
          <w:rFonts w:asciiTheme="majorBidi" w:hAnsiTheme="majorBidi" w:cstheme="majorBidi"/>
          <w:noProof/>
          <w:spacing w:val="2"/>
          <w:sz w:val="20"/>
          <w:szCs w:val="20"/>
        </w:rPr>
      </w:pPr>
      <w:r w:rsidRPr="00060BAB">
        <w:rPr>
          <w:rFonts w:asciiTheme="majorBidi" w:hAnsiTheme="majorBidi" w:cstheme="majorBidi"/>
          <w:noProof/>
          <w:spacing w:val="-2"/>
          <w:sz w:val="20"/>
          <w:szCs w:val="20"/>
        </w:rPr>
        <w:t xml:space="preserve">The development of products from the dehydration of glycerol catalyzed by copper-chromite was monitored by </w:t>
      </w:r>
      <w:r w:rsidR="00C8523F" w:rsidRPr="00060BAB">
        <w:rPr>
          <w:rFonts w:asciiTheme="majorBidi" w:hAnsiTheme="majorBidi" w:cstheme="majorBidi"/>
          <w:noProof/>
          <w:spacing w:val="2"/>
          <w:sz w:val="20"/>
          <w:szCs w:val="20"/>
        </w:rPr>
        <w:t>thin layer chromatography</w:t>
      </w:r>
      <w:r w:rsidRPr="00060BAB">
        <w:rPr>
          <w:rFonts w:asciiTheme="majorBidi" w:hAnsiTheme="majorBidi" w:cstheme="majorBidi"/>
          <w:noProof/>
          <w:spacing w:val="2"/>
          <w:sz w:val="20"/>
          <w:szCs w:val="20"/>
        </w:rPr>
        <w:t xml:space="preserve"> (TLC) in a solvent system containing chloroform and methanol of 7:3 ratio. The spot representing the raw material appeared at a retention factor (R</w:t>
      </w:r>
      <w:r w:rsidRPr="00060BAB">
        <w:rPr>
          <w:rFonts w:asciiTheme="majorBidi" w:hAnsiTheme="majorBidi" w:cstheme="majorBidi"/>
          <w:noProof/>
          <w:spacing w:val="2"/>
          <w:sz w:val="20"/>
          <w:szCs w:val="20"/>
          <w:vertAlign w:val="subscript"/>
        </w:rPr>
        <w:t>f</w:t>
      </w:r>
      <w:r w:rsidRPr="00060BAB">
        <w:rPr>
          <w:rFonts w:asciiTheme="majorBidi" w:hAnsiTheme="majorBidi" w:cstheme="majorBidi"/>
          <w:noProof/>
          <w:spacing w:val="2"/>
          <w:sz w:val="20"/>
          <w:szCs w:val="20"/>
        </w:rPr>
        <w:t xml:space="preserve">) value of 0.46, while an additional spot which </w:t>
      </w:r>
      <w:r w:rsidRPr="00060BAB">
        <w:rPr>
          <w:rFonts w:asciiTheme="majorBidi" w:hAnsiTheme="majorBidi" w:cstheme="majorBidi"/>
          <w:noProof/>
          <w:spacing w:val="2"/>
          <w:sz w:val="20"/>
          <w:szCs w:val="20"/>
        </w:rPr>
        <w:lastRenderedPageBreak/>
        <w:t>appeared at a R</w:t>
      </w:r>
      <w:r w:rsidRPr="00060BAB">
        <w:rPr>
          <w:rFonts w:asciiTheme="majorBidi" w:hAnsiTheme="majorBidi" w:cstheme="majorBidi"/>
          <w:noProof/>
          <w:spacing w:val="2"/>
          <w:sz w:val="20"/>
          <w:szCs w:val="20"/>
          <w:vertAlign w:val="subscript"/>
        </w:rPr>
        <w:t>f</w:t>
      </w:r>
      <w:r w:rsidRPr="00060BAB">
        <w:rPr>
          <w:rFonts w:asciiTheme="majorBidi" w:hAnsiTheme="majorBidi" w:cstheme="majorBidi"/>
          <w:noProof/>
          <w:spacing w:val="2"/>
          <w:sz w:val="20"/>
          <w:szCs w:val="20"/>
        </w:rPr>
        <w:t xml:space="preserve"> value of 0.80 represented the product (Fig</w:t>
      </w:r>
      <w:r w:rsidR="00C8523F">
        <w:rPr>
          <w:rFonts w:asciiTheme="majorBidi" w:hAnsiTheme="majorBidi" w:cstheme="majorBidi"/>
          <w:noProof/>
          <w:spacing w:val="2"/>
          <w:sz w:val="20"/>
          <w:szCs w:val="20"/>
        </w:rPr>
        <w:t>ure</w:t>
      </w:r>
      <w:r w:rsidRPr="00060BAB">
        <w:rPr>
          <w:rFonts w:asciiTheme="majorBidi" w:hAnsiTheme="majorBidi" w:cstheme="majorBidi"/>
          <w:noProof/>
          <w:spacing w:val="2"/>
          <w:sz w:val="20"/>
          <w:szCs w:val="20"/>
        </w:rPr>
        <w:t xml:space="preserve"> 1). The formation of acetol was then confirmed using FTIR spectroscopy, GC and NMR analyses (Fig</w:t>
      </w:r>
      <w:r w:rsidR="00C8523F">
        <w:rPr>
          <w:rFonts w:asciiTheme="majorBidi" w:hAnsiTheme="majorBidi" w:cstheme="majorBidi"/>
          <w:noProof/>
          <w:spacing w:val="2"/>
          <w:sz w:val="20"/>
          <w:szCs w:val="20"/>
        </w:rPr>
        <w:t>ures</w:t>
      </w:r>
      <w:r w:rsidRPr="00060BAB">
        <w:rPr>
          <w:rFonts w:asciiTheme="majorBidi" w:hAnsiTheme="majorBidi" w:cstheme="majorBidi"/>
          <w:noProof/>
          <w:spacing w:val="2"/>
          <w:sz w:val="20"/>
          <w:szCs w:val="20"/>
        </w:rPr>
        <w:t xml:space="preserve"> 2-4).</w:t>
      </w:r>
    </w:p>
    <w:p w14:paraId="3DC6A1EF" w14:textId="77777777" w:rsidR="00C8523F" w:rsidRPr="00C8523F" w:rsidRDefault="00C8523F" w:rsidP="00C8523F">
      <w:pPr>
        <w:tabs>
          <w:tab w:val="left" w:pos="360"/>
        </w:tabs>
        <w:spacing w:after="0" w:line="240" w:lineRule="auto"/>
        <w:jc w:val="both"/>
        <w:rPr>
          <w:rFonts w:asciiTheme="majorBidi" w:hAnsiTheme="majorBidi" w:cstheme="majorBidi"/>
          <w:noProof/>
          <w:spacing w:val="2"/>
          <w:sz w:val="20"/>
          <w:szCs w:val="20"/>
        </w:rPr>
      </w:pPr>
    </w:p>
    <w:p w14:paraId="500DE21F" w14:textId="06FC6A1E" w:rsidR="00275D64" w:rsidRDefault="00897F77" w:rsidP="00C8523F">
      <w:pPr>
        <w:spacing w:after="0" w:line="240" w:lineRule="auto"/>
        <w:jc w:val="both"/>
        <w:rPr>
          <w:rFonts w:asciiTheme="majorBidi" w:hAnsiTheme="majorBidi" w:cstheme="majorBidi"/>
          <w:sz w:val="20"/>
          <w:szCs w:val="20"/>
        </w:rPr>
      </w:pPr>
      <w:r w:rsidRPr="00060BAB">
        <w:rPr>
          <w:rFonts w:asciiTheme="majorBidi" w:hAnsiTheme="majorBidi" w:cstheme="majorBidi"/>
          <w:sz w:val="20"/>
          <w:szCs w:val="20"/>
        </w:rPr>
        <w:t>In the FTIR spectrum of the product (Fig</w:t>
      </w:r>
      <w:r w:rsidR="00C8523F">
        <w:rPr>
          <w:rFonts w:asciiTheme="majorBidi" w:hAnsiTheme="majorBidi" w:cstheme="majorBidi"/>
          <w:sz w:val="20"/>
          <w:szCs w:val="20"/>
        </w:rPr>
        <w:t>ure</w:t>
      </w:r>
      <w:r w:rsidRPr="00060BAB">
        <w:rPr>
          <w:rFonts w:asciiTheme="majorBidi" w:hAnsiTheme="majorBidi" w:cstheme="majorBidi"/>
          <w:sz w:val="20"/>
          <w:szCs w:val="20"/>
        </w:rPr>
        <w:t xml:space="preserve"> 2), the prominent carbonyl peak centered at 1720 cm</w:t>
      </w:r>
      <w:r w:rsidRPr="00060BAB">
        <w:rPr>
          <w:rFonts w:asciiTheme="majorBidi" w:hAnsiTheme="majorBidi" w:cstheme="majorBidi"/>
          <w:sz w:val="20"/>
          <w:szCs w:val="20"/>
          <w:vertAlign w:val="superscript"/>
        </w:rPr>
        <w:t>-1</w:t>
      </w:r>
      <w:r w:rsidRPr="00060BAB">
        <w:rPr>
          <w:rFonts w:asciiTheme="majorBidi" w:hAnsiTheme="majorBidi" w:cstheme="majorBidi"/>
          <w:sz w:val="20"/>
          <w:szCs w:val="20"/>
        </w:rPr>
        <w:t xml:space="preserve"> wave number. The transmittance peak of the hydroxyl group (OH) can still be observed at 3200-3400 cm</w:t>
      </w:r>
      <w:r w:rsidRPr="00060BAB">
        <w:rPr>
          <w:rFonts w:asciiTheme="majorBidi" w:hAnsiTheme="majorBidi" w:cstheme="majorBidi"/>
          <w:sz w:val="20"/>
          <w:szCs w:val="20"/>
          <w:vertAlign w:val="superscript"/>
        </w:rPr>
        <w:t>-1</w:t>
      </w:r>
      <w:r w:rsidRPr="00060BAB">
        <w:rPr>
          <w:rFonts w:asciiTheme="majorBidi" w:hAnsiTheme="majorBidi" w:cstheme="majorBidi"/>
          <w:sz w:val="20"/>
          <w:szCs w:val="20"/>
        </w:rPr>
        <w:t xml:space="preserve"> but the peak is broader than the starting material due to the presence of water as a by-product. Meanwhile, the-OH bending bands were observed at 1653 and 1040 cm</w:t>
      </w:r>
      <w:r w:rsidRPr="00060BAB">
        <w:rPr>
          <w:rFonts w:asciiTheme="majorBidi" w:hAnsiTheme="majorBidi" w:cstheme="majorBidi"/>
          <w:sz w:val="20"/>
          <w:szCs w:val="20"/>
          <w:vertAlign w:val="superscript"/>
        </w:rPr>
        <w:t>-1</w:t>
      </w:r>
      <w:r w:rsidRPr="00060BAB">
        <w:rPr>
          <w:rFonts w:asciiTheme="majorBidi" w:hAnsiTheme="majorBidi" w:cstheme="majorBidi"/>
          <w:sz w:val="20"/>
          <w:szCs w:val="20"/>
        </w:rPr>
        <w:t xml:space="preserve">, suggesting that the compound still possessed its primary OH group. </w:t>
      </w:r>
    </w:p>
    <w:p w14:paraId="1C7FC54F" w14:textId="77777777" w:rsidR="00C8523F" w:rsidRPr="00C8523F" w:rsidRDefault="00C8523F" w:rsidP="00C8523F">
      <w:pPr>
        <w:spacing w:after="0" w:line="240" w:lineRule="auto"/>
        <w:jc w:val="both"/>
        <w:rPr>
          <w:rFonts w:asciiTheme="majorBidi" w:hAnsiTheme="majorBidi" w:cstheme="majorBidi"/>
          <w:sz w:val="20"/>
          <w:szCs w:val="20"/>
        </w:rPr>
      </w:pPr>
    </w:p>
    <w:p w14:paraId="3FA8B07B" w14:textId="77777777" w:rsidR="00275D64" w:rsidRPr="00060BAB" w:rsidRDefault="006A599F" w:rsidP="00275D64">
      <w:pPr>
        <w:jc w:val="center"/>
      </w:pPr>
      <w:r w:rsidRPr="00060BAB">
        <w:rPr>
          <w:rFonts w:ascii="Times New Roman" w:eastAsia="Calibri" w:hAnsi="Times New Roman" w:cs="Times New Roman"/>
          <w:noProof/>
          <w:sz w:val="20"/>
          <w:szCs w:val="20"/>
        </w:rPr>
        <w:drawing>
          <wp:inline distT="0" distB="0" distL="0" distR="0" wp14:anchorId="790A558E" wp14:editId="2B2756CD">
            <wp:extent cx="2158216" cy="2727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15599" t="18835" r="50745" b="20367"/>
                    <a:stretch>
                      <a:fillRect/>
                    </a:stretch>
                  </pic:blipFill>
                  <pic:spPr bwMode="auto">
                    <a:xfrm>
                      <a:off x="0" y="0"/>
                      <a:ext cx="2166449" cy="2737701"/>
                    </a:xfrm>
                    <a:prstGeom prst="rect">
                      <a:avLst/>
                    </a:prstGeom>
                    <a:noFill/>
                    <a:ln>
                      <a:noFill/>
                    </a:ln>
                  </pic:spPr>
                </pic:pic>
              </a:graphicData>
            </a:graphic>
          </wp:inline>
        </w:drawing>
      </w:r>
    </w:p>
    <w:p w14:paraId="22D93E0E" w14:textId="766FDD4C" w:rsidR="006A599F" w:rsidRDefault="00581001" w:rsidP="00155C29">
      <w:pPr>
        <w:tabs>
          <w:tab w:val="left" w:pos="540"/>
        </w:tabs>
        <w:autoSpaceDE w:val="0"/>
        <w:autoSpaceDN w:val="0"/>
        <w:adjustRightInd w:val="0"/>
        <w:spacing w:after="0" w:line="240" w:lineRule="auto"/>
        <w:ind w:left="540" w:hanging="540"/>
        <w:jc w:val="both"/>
        <w:rPr>
          <w:rFonts w:ascii="Times New Roman" w:eastAsia="Calibri" w:hAnsi="Times New Roman" w:cs="Times New Roman"/>
          <w:noProof/>
          <w:sz w:val="20"/>
          <w:szCs w:val="20"/>
        </w:rPr>
      </w:pPr>
      <w:r w:rsidRPr="00060BAB">
        <w:rPr>
          <w:rFonts w:ascii="Times New Roman" w:eastAsia="Calibri" w:hAnsi="Times New Roman" w:cs="Times New Roman"/>
          <w:noProof/>
          <w:sz w:val="20"/>
          <w:szCs w:val="20"/>
        </w:rPr>
        <w:t xml:space="preserve">Figure. 1. </w:t>
      </w:r>
      <w:r w:rsidR="006A599F" w:rsidRPr="00060BAB">
        <w:rPr>
          <w:rFonts w:ascii="Times New Roman" w:eastAsia="Calibri" w:hAnsi="Times New Roman" w:cs="Times New Roman"/>
          <w:noProof/>
          <w:sz w:val="20"/>
          <w:szCs w:val="20"/>
        </w:rPr>
        <w:t>Thin layer chromatography of commercial sample, glycerol and reaction product (1) acetol; (2) glycerol</w:t>
      </w:r>
    </w:p>
    <w:p w14:paraId="3C899642" w14:textId="77777777" w:rsidR="00155C29" w:rsidRPr="00155C29" w:rsidRDefault="00155C29" w:rsidP="00155C29">
      <w:pPr>
        <w:tabs>
          <w:tab w:val="left" w:pos="540"/>
        </w:tabs>
        <w:autoSpaceDE w:val="0"/>
        <w:autoSpaceDN w:val="0"/>
        <w:adjustRightInd w:val="0"/>
        <w:spacing w:after="0" w:line="240" w:lineRule="auto"/>
        <w:ind w:left="540" w:hanging="540"/>
        <w:jc w:val="both"/>
        <w:rPr>
          <w:rFonts w:ascii="Times New Roman" w:eastAsia="Calibri" w:hAnsi="Times New Roman" w:cs="Times New Roman"/>
          <w:noProof/>
          <w:sz w:val="20"/>
          <w:szCs w:val="20"/>
        </w:rPr>
      </w:pPr>
    </w:p>
    <w:p w14:paraId="032E54E3" w14:textId="77777777" w:rsidR="006A599F" w:rsidRPr="00060BAB" w:rsidRDefault="006A599F" w:rsidP="006A599F">
      <w:pPr>
        <w:jc w:val="center"/>
      </w:pPr>
      <w:r w:rsidRPr="00060BAB">
        <w:rPr>
          <w:rFonts w:ascii="Times New Roman" w:eastAsia="Calibri" w:hAnsi="Times New Roman" w:cs="Times New Roman"/>
          <w:noProof/>
          <w:sz w:val="20"/>
          <w:szCs w:val="20"/>
        </w:rPr>
        <w:drawing>
          <wp:inline distT="0" distB="0" distL="0" distR="0" wp14:anchorId="1EDC039A" wp14:editId="14D8D217">
            <wp:extent cx="3740094" cy="2547798"/>
            <wp:effectExtent l="19050" t="19050" r="13335"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4538" t="27972" r="49379" b="30844"/>
                    <a:stretch>
                      <a:fillRect/>
                    </a:stretch>
                  </pic:blipFill>
                  <pic:spPr bwMode="auto">
                    <a:xfrm>
                      <a:off x="0" y="0"/>
                      <a:ext cx="3784503" cy="2578050"/>
                    </a:xfrm>
                    <a:prstGeom prst="rect">
                      <a:avLst/>
                    </a:prstGeom>
                    <a:noFill/>
                    <a:ln>
                      <a:solidFill>
                        <a:schemeClr val="tx1"/>
                      </a:solidFill>
                    </a:ln>
                  </pic:spPr>
                </pic:pic>
              </a:graphicData>
            </a:graphic>
          </wp:inline>
        </w:drawing>
      </w:r>
    </w:p>
    <w:p w14:paraId="4C1E828C" w14:textId="58EE0AD6" w:rsidR="006A599F" w:rsidRDefault="006A599F" w:rsidP="00155C29">
      <w:pPr>
        <w:tabs>
          <w:tab w:val="left" w:pos="567"/>
        </w:tabs>
        <w:autoSpaceDE w:val="0"/>
        <w:autoSpaceDN w:val="0"/>
        <w:adjustRightInd w:val="0"/>
        <w:spacing w:after="0" w:line="240" w:lineRule="auto"/>
        <w:ind w:left="567" w:hanging="567"/>
        <w:jc w:val="center"/>
        <w:rPr>
          <w:rFonts w:ascii="Times New Roman" w:eastAsia="Calibri" w:hAnsi="Times New Roman" w:cs="Times New Roman"/>
          <w:noProof/>
          <w:sz w:val="20"/>
          <w:szCs w:val="20"/>
        </w:rPr>
      </w:pPr>
      <w:r w:rsidRPr="00060BAB">
        <w:rPr>
          <w:rFonts w:ascii="Times New Roman" w:eastAsia="Calibri" w:hAnsi="Times New Roman" w:cs="Times New Roman"/>
          <w:noProof/>
          <w:sz w:val="20"/>
          <w:szCs w:val="20"/>
        </w:rPr>
        <w:t>Fig</w:t>
      </w:r>
      <w:r w:rsidR="00581001" w:rsidRPr="00060BAB">
        <w:rPr>
          <w:rFonts w:ascii="Times New Roman" w:eastAsia="Calibri" w:hAnsi="Times New Roman" w:cs="Times New Roman"/>
          <w:noProof/>
          <w:sz w:val="20"/>
          <w:szCs w:val="20"/>
        </w:rPr>
        <w:t xml:space="preserve">ure. 2. </w:t>
      </w:r>
      <w:r w:rsidRPr="00060BAB">
        <w:rPr>
          <w:rFonts w:ascii="Times New Roman" w:eastAsia="Calibri" w:hAnsi="Times New Roman" w:cs="Times New Roman"/>
          <w:noProof/>
          <w:sz w:val="20"/>
          <w:szCs w:val="20"/>
        </w:rPr>
        <w:t>Overlay FTIR spectrum of (a) glycerol; (b) crude product and (c) purified product</w:t>
      </w:r>
    </w:p>
    <w:p w14:paraId="3F22A269" w14:textId="77777777" w:rsidR="00155C29" w:rsidRPr="00155C29" w:rsidRDefault="00155C29" w:rsidP="00155C29">
      <w:pPr>
        <w:tabs>
          <w:tab w:val="left" w:pos="567"/>
        </w:tabs>
        <w:autoSpaceDE w:val="0"/>
        <w:autoSpaceDN w:val="0"/>
        <w:adjustRightInd w:val="0"/>
        <w:spacing w:after="0" w:line="240" w:lineRule="auto"/>
        <w:ind w:left="567" w:hanging="567"/>
        <w:jc w:val="center"/>
        <w:rPr>
          <w:rFonts w:ascii="Times New Roman" w:eastAsia="Calibri" w:hAnsi="Times New Roman" w:cs="Times New Roman"/>
          <w:noProof/>
          <w:sz w:val="20"/>
          <w:szCs w:val="20"/>
        </w:rPr>
      </w:pPr>
    </w:p>
    <w:p w14:paraId="498325B3" w14:textId="77777777" w:rsidR="007F272B" w:rsidRPr="00060BAB" w:rsidRDefault="007F272B" w:rsidP="007F272B">
      <w:pPr>
        <w:spacing w:after="0" w:line="240" w:lineRule="auto"/>
        <w:jc w:val="both"/>
        <w:rPr>
          <w:rFonts w:asciiTheme="majorBidi" w:hAnsiTheme="majorBidi" w:cstheme="majorBidi"/>
          <w:sz w:val="20"/>
          <w:szCs w:val="20"/>
        </w:rPr>
      </w:pPr>
      <w:r w:rsidRPr="00060BAB">
        <w:rPr>
          <w:rFonts w:asciiTheme="majorBidi" w:hAnsiTheme="majorBidi" w:cstheme="majorBidi"/>
          <w:sz w:val="20"/>
          <w:szCs w:val="20"/>
        </w:rPr>
        <w:t xml:space="preserve">Formation of acetol was confirmed by GC analysis. The identification of the product mixture was based on the comparison of retention time (RT) of the peaks with commercially available acetol. As shown in Fig. 3, the chromatogram of the product mixture after conversion to trimethylsilyl (TMS) derivatives revealed the presence of other compounds along with acetol. </w:t>
      </w:r>
    </w:p>
    <w:p w14:paraId="474A32FF" w14:textId="77777777" w:rsidR="00897F77" w:rsidRPr="00060BAB" w:rsidRDefault="00897F77" w:rsidP="006A599F">
      <w:pPr>
        <w:jc w:val="center"/>
      </w:pPr>
    </w:p>
    <w:p w14:paraId="04933ADB" w14:textId="77777777" w:rsidR="006A599F" w:rsidRPr="00060BAB" w:rsidRDefault="006A599F" w:rsidP="006A599F">
      <w:pPr>
        <w:jc w:val="center"/>
      </w:pPr>
      <w:r w:rsidRPr="00060BAB">
        <w:rPr>
          <w:rFonts w:ascii="Times New Roman" w:eastAsia="Calibri" w:hAnsi="Times New Roman" w:cs="Times New Roman"/>
          <w:noProof/>
          <w:sz w:val="20"/>
          <w:szCs w:val="20"/>
        </w:rPr>
        <w:lastRenderedPageBreak/>
        <w:drawing>
          <wp:inline distT="0" distB="0" distL="0" distR="0" wp14:anchorId="2F44E842" wp14:editId="05F1E643">
            <wp:extent cx="3483665" cy="2324813"/>
            <wp:effectExtent l="19050" t="19050" r="2159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7000"/>
                              </a14:imgEffect>
                              <a14:imgEffect>
                                <a14:brightnessContrast contrast="6000"/>
                              </a14:imgEffect>
                            </a14:imgLayer>
                          </a14:imgProps>
                        </a:ext>
                        <a:ext uri="{28A0092B-C50C-407E-A947-70E740481C1C}">
                          <a14:useLocalDpi xmlns:a14="http://schemas.microsoft.com/office/drawing/2010/main" val="0"/>
                        </a:ext>
                      </a:extLst>
                    </a:blip>
                    <a:srcRect l="6702" t="24536" r="33778" b="14725"/>
                    <a:stretch>
                      <a:fillRect/>
                    </a:stretch>
                  </pic:blipFill>
                  <pic:spPr bwMode="auto">
                    <a:xfrm>
                      <a:off x="0" y="0"/>
                      <a:ext cx="3504593" cy="2338779"/>
                    </a:xfrm>
                    <a:prstGeom prst="rect">
                      <a:avLst/>
                    </a:prstGeom>
                    <a:noFill/>
                    <a:ln>
                      <a:solidFill>
                        <a:schemeClr val="tx1"/>
                      </a:solidFill>
                    </a:ln>
                  </pic:spPr>
                </pic:pic>
              </a:graphicData>
            </a:graphic>
          </wp:inline>
        </w:drawing>
      </w:r>
    </w:p>
    <w:p w14:paraId="49FF9A1E" w14:textId="2C1B4AEB" w:rsidR="007F272B" w:rsidRPr="00060BAB" w:rsidRDefault="00581001" w:rsidP="00155C29">
      <w:pPr>
        <w:tabs>
          <w:tab w:val="left" w:pos="360"/>
        </w:tabs>
        <w:autoSpaceDE w:val="0"/>
        <w:autoSpaceDN w:val="0"/>
        <w:adjustRightInd w:val="0"/>
        <w:spacing w:after="0" w:line="240" w:lineRule="auto"/>
        <w:jc w:val="center"/>
        <w:rPr>
          <w:rFonts w:ascii="Times New Roman" w:eastAsia="Calibri" w:hAnsi="Times New Roman" w:cs="Times New Roman"/>
          <w:noProof/>
          <w:sz w:val="20"/>
          <w:szCs w:val="20"/>
        </w:rPr>
      </w:pPr>
      <w:r w:rsidRPr="00060BAB">
        <w:rPr>
          <w:rFonts w:ascii="Times New Roman" w:eastAsia="Calibri" w:hAnsi="Times New Roman" w:cs="Times New Roman"/>
          <w:noProof/>
          <w:sz w:val="20"/>
          <w:szCs w:val="20"/>
        </w:rPr>
        <w:t xml:space="preserve">Figure 3. </w:t>
      </w:r>
      <w:r w:rsidR="006A599F" w:rsidRPr="00060BAB">
        <w:rPr>
          <w:rFonts w:ascii="Times New Roman" w:eastAsia="Calibri" w:hAnsi="Times New Roman" w:cs="Times New Roman"/>
          <w:noProof/>
          <w:sz w:val="20"/>
          <w:szCs w:val="20"/>
        </w:rPr>
        <w:t>GC chromatogram of the reaction product</w:t>
      </w:r>
    </w:p>
    <w:p w14:paraId="6DC840FF" w14:textId="77777777" w:rsidR="007F272B" w:rsidRPr="00060BAB" w:rsidRDefault="007F272B" w:rsidP="006A599F">
      <w:pPr>
        <w:tabs>
          <w:tab w:val="left" w:pos="360"/>
        </w:tabs>
        <w:autoSpaceDE w:val="0"/>
        <w:autoSpaceDN w:val="0"/>
        <w:adjustRightInd w:val="0"/>
        <w:spacing w:after="0" w:line="240" w:lineRule="auto"/>
        <w:jc w:val="center"/>
        <w:rPr>
          <w:rFonts w:ascii="Times New Roman" w:eastAsia="Calibri" w:hAnsi="Times New Roman" w:cs="Times New Roman"/>
          <w:noProof/>
          <w:sz w:val="20"/>
          <w:szCs w:val="20"/>
        </w:rPr>
      </w:pPr>
    </w:p>
    <w:p w14:paraId="5B85FE7B" w14:textId="3D49FF3B" w:rsidR="00275D64" w:rsidRDefault="007F272B" w:rsidP="00155C29">
      <w:pPr>
        <w:spacing w:after="0" w:line="240" w:lineRule="auto"/>
        <w:jc w:val="both"/>
        <w:rPr>
          <w:rFonts w:asciiTheme="majorBidi" w:hAnsiTheme="majorBidi" w:cstheme="majorBidi"/>
          <w:sz w:val="20"/>
          <w:szCs w:val="20"/>
        </w:rPr>
      </w:pPr>
      <w:r w:rsidRPr="00060BAB">
        <w:rPr>
          <w:rFonts w:asciiTheme="majorBidi" w:hAnsiTheme="majorBidi" w:cstheme="majorBidi"/>
          <w:sz w:val="20"/>
          <w:szCs w:val="20"/>
        </w:rPr>
        <w:t>The NMR spectra for the commercially available acetol and the product mixture were very similar. The spectrum showed a single peak at 2.18 ppm for -CH</w:t>
      </w:r>
      <w:r w:rsidRPr="00060BAB">
        <w:rPr>
          <w:rFonts w:asciiTheme="majorBidi" w:hAnsiTheme="majorBidi" w:cstheme="majorBidi"/>
          <w:sz w:val="20"/>
          <w:szCs w:val="20"/>
          <w:vertAlign w:val="subscript"/>
        </w:rPr>
        <w:t>3</w:t>
      </w:r>
      <w:r w:rsidRPr="00060BAB">
        <w:rPr>
          <w:rFonts w:asciiTheme="majorBidi" w:hAnsiTheme="majorBidi" w:cstheme="majorBidi"/>
          <w:sz w:val="20"/>
          <w:szCs w:val="20"/>
        </w:rPr>
        <w:t>. This is due to CH</w:t>
      </w:r>
      <w:r w:rsidRPr="00060BAB">
        <w:rPr>
          <w:rFonts w:asciiTheme="majorBidi" w:hAnsiTheme="majorBidi" w:cstheme="majorBidi"/>
          <w:sz w:val="20"/>
          <w:szCs w:val="20"/>
          <w:vertAlign w:val="subscript"/>
        </w:rPr>
        <w:t>3</w:t>
      </w:r>
      <w:r w:rsidRPr="00060BAB">
        <w:rPr>
          <w:rFonts w:asciiTheme="majorBidi" w:hAnsiTheme="majorBidi" w:cstheme="majorBidi"/>
          <w:sz w:val="20"/>
          <w:szCs w:val="20"/>
        </w:rPr>
        <w:t>CO- which rotates freely around the bond between CH</w:t>
      </w:r>
      <w:r w:rsidRPr="00060BAB">
        <w:rPr>
          <w:rFonts w:asciiTheme="majorBidi" w:hAnsiTheme="majorBidi" w:cstheme="majorBidi"/>
          <w:sz w:val="20"/>
          <w:szCs w:val="20"/>
          <w:vertAlign w:val="subscript"/>
        </w:rPr>
        <w:t>3</w:t>
      </w:r>
      <w:r w:rsidRPr="00060BAB">
        <w:rPr>
          <w:rFonts w:asciiTheme="majorBidi" w:hAnsiTheme="majorBidi" w:cstheme="majorBidi"/>
          <w:sz w:val="20"/>
          <w:szCs w:val="20"/>
        </w:rPr>
        <w:t>CO- and -CH</w:t>
      </w:r>
      <w:r w:rsidRPr="00060BAB">
        <w:rPr>
          <w:rFonts w:asciiTheme="majorBidi" w:hAnsiTheme="majorBidi" w:cstheme="majorBidi"/>
          <w:sz w:val="20"/>
          <w:szCs w:val="20"/>
          <w:vertAlign w:val="subscript"/>
        </w:rPr>
        <w:t>2</w:t>
      </w:r>
      <w:r w:rsidRPr="00060BAB">
        <w:rPr>
          <w:rFonts w:asciiTheme="majorBidi" w:hAnsiTheme="majorBidi" w:cstheme="majorBidi"/>
          <w:sz w:val="20"/>
          <w:szCs w:val="20"/>
        </w:rPr>
        <w:t xml:space="preserve">OH, while the signal at 4.27 ppm represents hydrogen from the hydroxyl group. As for </w:t>
      </w:r>
      <w:r w:rsidRPr="00060BAB">
        <w:rPr>
          <w:rFonts w:asciiTheme="majorBidi" w:hAnsiTheme="majorBidi" w:cstheme="majorBidi"/>
          <w:sz w:val="20"/>
          <w:szCs w:val="20"/>
          <w:vertAlign w:val="superscript"/>
        </w:rPr>
        <w:t>13</w:t>
      </w:r>
      <w:r w:rsidRPr="00060BAB">
        <w:rPr>
          <w:rFonts w:asciiTheme="majorBidi" w:hAnsiTheme="majorBidi" w:cstheme="majorBidi"/>
          <w:sz w:val="20"/>
          <w:szCs w:val="20"/>
        </w:rPr>
        <w:t>C-NMR, the existence of the C = O for ketone compound was observed at 207.6 ppm. The signal resonating at 65.67 ppm showed the presence of the hydroxyl group. -CH</w:t>
      </w:r>
      <w:r w:rsidRPr="00060BAB">
        <w:rPr>
          <w:rFonts w:asciiTheme="majorBidi" w:hAnsiTheme="majorBidi" w:cstheme="majorBidi"/>
          <w:sz w:val="20"/>
          <w:szCs w:val="20"/>
          <w:vertAlign w:val="subscript"/>
        </w:rPr>
        <w:t>3</w:t>
      </w:r>
      <w:r w:rsidRPr="00060BAB">
        <w:rPr>
          <w:rFonts w:asciiTheme="majorBidi" w:hAnsiTheme="majorBidi" w:cstheme="majorBidi"/>
          <w:sz w:val="20"/>
          <w:szCs w:val="20"/>
        </w:rPr>
        <w:t xml:space="preserve"> for the product appeared at 21.66 ppm (Fig</w:t>
      </w:r>
      <w:r w:rsidR="00155C29">
        <w:rPr>
          <w:rFonts w:asciiTheme="majorBidi" w:hAnsiTheme="majorBidi" w:cstheme="majorBidi"/>
          <w:sz w:val="20"/>
          <w:szCs w:val="20"/>
        </w:rPr>
        <w:t>ures</w:t>
      </w:r>
      <w:r w:rsidRPr="00060BAB">
        <w:rPr>
          <w:rFonts w:asciiTheme="majorBidi" w:hAnsiTheme="majorBidi" w:cstheme="majorBidi"/>
          <w:sz w:val="20"/>
          <w:szCs w:val="20"/>
        </w:rPr>
        <w:t xml:space="preserve"> 4a-b).</w:t>
      </w:r>
    </w:p>
    <w:p w14:paraId="35D36E0C" w14:textId="77777777" w:rsidR="00155C29" w:rsidRPr="00155C29" w:rsidRDefault="00155C29" w:rsidP="00155C29">
      <w:pPr>
        <w:spacing w:after="0" w:line="240" w:lineRule="auto"/>
        <w:jc w:val="both"/>
        <w:rPr>
          <w:rFonts w:asciiTheme="majorBidi" w:hAnsiTheme="majorBidi" w:cstheme="majorBidi"/>
          <w:sz w:val="20"/>
          <w:szCs w:val="20"/>
        </w:rPr>
      </w:pPr>
    </w:p>
    <w:p w14:paraId="1C33F824" w14:textId="2FA11277" w:rsidR="00897F77" w:rsidRPr="00155C29" w:rsidRDefault="00155C29" w:rsidP="00155C29">
      <w:pPr>
        <w:jc w:val="center"/>
      </w:pPr>
      <w:r>
        <w:rPr>
          <w:rFonts w:ascii="Times New Roman" w:eastAsia="Calibri" w:hAnsi="Times New Roman" w:cs="Times New Roman"/>
          <w:noProof/>
          <w:sz w:val="20"/>
          <w:szCs w:val="20"/>
        </w:rPr>
        <mc:AlternateContent>
          <mc:Choice Requires="wps">
            <w:drawing>
              <wp:anchor distT="0" distB="0" distL="114300" distR="114300" simplePos="0" relativeHeight="251659264" behindDoc="0" locked="0" layoutInCell="1" allowOverlap="1" wp14:anchorId="4921585A" wp14:editId="4AADC63F">
                <wp:simplePos x="0" y="0"/>
                <wp:positionH relativeFrom="column">
                  <wp:posOffset>1124281</wp:posOffset>
                </wp:positionH>
                <wp:positionV relativeFrom="paragraph">
                  <wp:posOffset>77580</wp:posOffset>
                </wp:positionV>
                <wp:extent cx="394418" cy="302150"/>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394418" cy="302150"/>
                        </a:xfrm>
                        <a:prstGeom prst="rect">
                          <a:avLst/>
                        </a:prstGeom>
                        <a:noFill/>
                        <a:ln w="6350">
                          <a:noFill/>
                        </a:ln>
                      </wps:spPr>
                      <wps:txbx>
                        <w:txbxContent>
                          <w:p w14:paraId="27B90917" w14:textId="61EB1A30" w:rsidR="00155C29" w:rsidRPr="00155C29" w:rsidRDefault="00155C29">
                            <w:pPr>
                              <w:rPr>
                                <w:rFonts w:ascii="Times New Roman" w:hAnsi="Times New Roman" w:cs="Times New Roman"/>
                                <w:sz w:val="20"/>
                                <w:szCs w:val="20"/>
                              </w:rPr>
                            </w:pPr>
                            <w:r w:rsidRPr="00155C29">
                              <w:rPr>
                                <w:rFonts w:ascii="Times New Roman" w:hAnsi="Times New Roman" w:cs="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21585A" id="_x0000_t202" coordsize="21600,21600" o:spt="202" path="m,l,21600r21600,l21600,xe">
                <v:stroke joinstyle="miter"/>
                <v:path gradientshapeok="t" o:connecttype="rect"/>
              </v:shapetype>
              <v:shape id="Text Box 10" o:spid="_x0000_s1026" type="#_x0000_t202" style="position:absolute;left:0;text-align:left;margin-left:88.55pt;margin-top:6.1pt;width:31.05pt;height:2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" filled="f" stroked="f" strokeweight=".5pt">
                <v:textbox>
                  <w:txbxContent>
                    <w:p w14:paraId="27B90917" w14:textId="61EB1A30" w:rsidR="00155C29" w:rsidRPr="00155C29" w:rsidRDefault="00155C29">
                      <w:pPr>
                        <w:rPr>
                          <w:rFonts w:ascii="Times New Roman" w:hAnsi="Times New Roman" w:cs="Times New Roman"/>
                          <w:sz w:val="20"/>
                          <w:szCs w:val="20"/>
                        </w:rPr>
                      </w:pPr>
                      <w:r w:rsidRPr="00155C29">
                        <w:rPr>
                          <w:rFonts w:ascii="Times New Roman" w:hAnsi="Times New Roman" w:cs="Times New Roman"/>
                          <w:sz w:val="20"/>
                          <w:szCs w:val="20"/>
                        </w:rPr>
                        <w:t>(a)</w:t>
                      </w:r>
                    </w:p>
                  </w:txbxContent>
                </v:textbox>
              </v:shape>
            </w:pict>
          </mc:Fallback>
        </mc:AlternateContent>
      </w:r>
      <w:r w:rsidR="006A599F" w:rsidRPr="00060BAB">
        <w:rPr>
          <w:rFonts w:ascii="Times New Roman" w:eastAsia="Calibri" w:hAnsi="Times New Roman" w:cs="Times New Roman"/>
          <w:noProof/>
          <w:sz w:val="20"/>
          <w:szCs w:val="20"/>
        </w:rPr>
        <w:drawing>
          <wp:inline distT="0" distB="0" distL="0" distR="0" wp14:anchorId="642D13A2" wp14:editId="34DF2B7D">
            <wp:extent cx="3672000" cy="2207593"/>
            <wp:effectExtent l="19050" t="19050" r="2413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l="13640" t="23953" r="23143" b="12753"/>
                    <a:stretch>
                      <a:fillRect/>
                    </a:stretch>
                  </pic:blipFill>
                  <pic:spPr bwMode="auto">
                    <a:xfrm>
                      <a:off x="0" y="0"/>
                      <a:ext cx="3672000" cy="2207593"/>
                    </a:xfrm>
                    <a:prstGeom prst="rect">
                      <a:avLst/>
                    </a:prstGeom>
                    <a:noFill/>
                    <a:ln>
                      <a:solidFill>
                        <a:schemeClr val="tx1"/>
                      </a:solidFill>
                    </a:ln>
                  </pic:spPr>
                </pic:pic>
              </a:graphicData>
            </a:graphic>
          </wp:inline>
        </w:drawing>
      </w:r>
    </w:p>
    <w:p w14:paraId="2FF8D1E8" w14:textId="6342A318" w:rsidR="006A599F" w:rsidRPr="00155C29" w:rsidRDefault="00155C29" w:rsidP="00155C29">
      <w:pPr>
        <w:jc w:val="center"/>
      </w:pPr>
      <w:r>
        <w:rPr>
          <w:rFonts w:ascii="Times New Roman" w:eastAsia="Calibri" w:hAnsi="Times New Roman" w:cs="Times New Roman"/>
          <w:noProof/>
          <w:sz w:val="20"/>
          <w:szCs w:val="20"/>
        </w:rPr>
        <mc:AlternateContent>
          <mc:Choice Requires="wps">
            <w:drawing>
              <wp:anchor distT="0" distB="0" distL="114300" distR="114300" simplePos="0" relativeHeight="251661312" behindDoc="0" locked="0" layoutInCell="1" allowOverlap="1" wp14:anchorId="2F93F4F7" wp14:editId="547D4BED">
                <wp:simplePos x="0" y="0"/>
                <wp:positionH relativeFrom="column">
                  <wp:posOffset>1176793</wp:posOffset>
                </wp:positionH>
                <wp:positionV relativeFrom="paragraph">
                  <wp:posOffset>19050</wp:posOffset>
                </wp:positionV>
                <wp:extent cx="394418" cy="302150"/>
                <wp:effectExtent l="0" t="0" r="0" b="3175"/>
                <wp:wrapNone/>
                <wp:docPr id="11" name="Text Box 11"/>
                <wp:cNvGraphicFramePr/>
                <a:graphic xmlns:a="http://schemas.openxmlformats.org/drawingml/2006/main">
                  <a:graphicData uri="http://schemas.microsoft.com/office/word/2010/wordprocessingShape">
                    <wps:wsp>
                      <wps:cNvSpPr txBox="1"/>
                      <wps:spPr>
                        <a:xfrm>
                          <a:off x="0" y="0"/>
                          <a:ext cx="394418" cy="302150"/>
                        </a:xfrm>
                        <a:prstGeom prst="rect">
                          <a:avLst/>
                        </a:prstGeom>
                        <a:noFill/>
                        <a:ln w="6350">
                          <a:noFill/>
                        </a:ln>
                      </wps:spPr>
                      <wps:txbx>
                        <w:txbxContent>
                          <w:p w14:paraId="633011C8" w14:textId="76076C94" w:rsidR="00155C29" w:rsidRPr="00155C29" w:rsidRDefault="00155C29" w:rsidP="00155C29">
                            <w:pPr>
                              <w:rPr>
                                <w:rFonts w:ascii="Times New Roman" w:hAnsi="Times New Roman" w:cs="Times New Roman"/>
                                <w:sz w:val="20"/>
                                <w:szCs w:val="20"/>
                              </w:rPr>
                            </w:pPr>
                            <w:r w:rsidRPr="00155C29">
                              <w:rPr>
                                <w:rFonts w:ascii="Times New Roman" w:hAnsi="Times New Roman" w:cs="Times New Roman"/>
                                <w:sz w:val="20"/>
                                <w:szCs w:val="20"/>
                              </w:rPr>
                              <w:t>(</w:t>
                            </w:r>
                            <w:r>
                              <w:rPr>
                                <w:rFonts w:ascii="Times New Roman" w:hAnsi="Times New Roman" w:cs="Times New Roman"/>
                                <w:sz w:val="20"/>
                                <w:szCs w:val="20"/>
                              </w:rPr>
                              <w:t>b</w:t>
                            </w:r>
                            <w:r w:rsidRPr="00155C29">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93F4F7" id="Text Box 11" o:spid="_x0000_s1027" type="#_x0000_t202" style="position:absolute;left:0;text-align:left;margin-left:92.65pt;margin-top:1.5pt;width:31.05pt;height:23.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" filled="f" stroked="f" strokeweight=".5pt">
                <v:textbox>
                  <w:txbxContent>
                    <w:p w14:paraId="633011C8" w14:textId="76076C94" w:rsidR="00155C29" w:rsidRPr="00155C29" w:rsidRDefault="00155C29" w:rsidP="00155C29">
                      <w:pPr>
                        <w:rPr>
                          <w:rFonts w:ascii="Times New Roman" w:hAnsi="Times New Roman" w:cs="Times New Roman"/>
                          <w:sz w:val="20"/>
                          <w:szCs w:val="20"/>
                        </w:rPr>
                      </w:pPr>
                      <w:r w:rsidRPr="00155C29">
                        <w:rPr>
                          <w:rFonts w:ascii="Times New Roman" w:hAnsi="Times New Roman" w:cs="Times New Roman"/>
                          <w:sz w:val="20"/>
                          <w:szCs w:val="20"/>
                        </w:rPr>
                        <w:t>(</w:t>
                      </w:r>
                      <w:r>
                        <w:rPr>
                          <w:rFonts w:ascii="Times New Roman" w:hAnsi="Times New Roman" w:cs="Times New Roman"/>
                          <w:sz w:val="20"/>
                          <w:szCs w:val="20"/>
                        </w:rPr>
                        <w:t>b</w:t>
                      </w:r>
                      <w:r w:rsidRPr="00155C29">
                        <w:rPr>
                          <w:rFonts w:ascii="Times New Roman" w:hAnsi="Times New Roman" w:cs="Times New Roman"/>
                          <w:sz w:val="20"/>
                          <w:szCs w:val="20"/>
                        </w:rPr>
                        <w:t>)</w:t>
                      </w:r>
                    </w:p>
                  </w:txbxContent>
                </v:textbox>
              </v:shape>
            </w:pict>
          </mc:Fallback>
        </mc:AlternateContent>
      </w:r>
      <w:r w:rsidR="006A599F" w:rsidRPr="00060BAB">
        <w:rPr>
          <w:rFonts w:ascii="Times New Roman" w:eastAsia="Calibri" w:hAnsi="Times New Roman" w:cs="Times New Roman"/>
          <w:noProof/>
          <w:sz w:val="20"/>
          <w:szCs w:val="20"/>
        </w:rPr>
        <w:drawing>
          <wp:inline distT="0" distB="0" distL="0" distR="0" wp14:anchorId="1A3B7B7C" wp14:editId="060AB0DF">
            <wp:extent cx="3678306" cy="2206493"/>
            <wp:effectExtent l="19050" t="19050" r="1778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l="15617" t="31114" r="22372" b="13850"/>
                    <a:stretch>
                      <a:fillRect/>
                    </a:stretch>
                  </pic:blipFill>
                  <pic:spPr bwMode="auto">
                    <a:xfrm>
                      <a:off x="0" y="0"/>
                      <a:ext cx="3699002" cy="2218908"/>
                    </a:xfrm>
                    <a:prstGeom prst="rect">
                      <a:avLst/>
                    </a:prstGeom>
                    <a:noFill/>
                    <a:ln>
                      <a:solidFill>
                        <a:schemeClr val="tx1"/>
                      </a:solidFill>
                    </a:ln>
                  </pic:spPr>
                </pic:pic>
              </a:graphicData>
            </a:graphic>
          </wp:inline>
        </w:drawing>
      </w:r>
    </w:p>
    <w:p w14:paraId="588C3528" w14:textId="21852F8B" w:rsidR="006A599F" w:rsidRDefault="00581001" w:rsidP="00155C29">
      <w:pPr>
        <w:tabs>
          <w:tab w:val="left" w:pos="360"/>
        </w:tabs>
        <w:autoSpaceDE w:val="0"/>
        <w:autoSpaceDN w:val="0"/>
        <w:adjustRightInd w:val="0"/>
        <w:spacing w:after="0" w:line="240" w:lineRule="auto"/>
        <w:jc w:val="center"/>
        <w:rPr>
          <w:rFonts w:ascii="Times New Roman" w:eastAsia="Calibri" w:hAnsi="Times New Roman" w:cs="Times New Roman"/>
          <w:noProof/>
          <w:sz w:val="20"/>
          <w:szCs w:val="20"/>
        </w:rPr>
      </w:pPr>
      <w:r w:rsidRPr="00060BAB">
        <w:rPr>
          <w:rFonts w:ascii="Times New Roman" w:eastAsia="Calibri" w:hAnsi="Times New Roman" w:cs="Times New Roman"/>
          <w:noProof/>
          <w:sz w:val="20"/>
          <w:szCs w:val="20"/>
        </w:rPr>
        <w:t xml:space="preserve">Figure 4. </w:t>
      </w:r>
      <w:r w:rsidR="006A599F" w:rsidRPr="00060BAB">
        <w:rPr>
          <w:rFonts w:ascii="Times New Roman" w:eastAsia="Calibri" w:hAnsi="Times New Roman" w:cs="Times New Roman"/>
          <w:noProof/>
          <w:sz w:val="20"/>
          <w:szCs w:val="20"/>
          <w:vertAlign w:val="superscript"/>
        </w:rPr>
        <w:t>1</w:t>
      </w:r>
      <w:r w:rsidR="006A599F" w:rsidRPr="00060BAB">
        <w:rPr>
          <w:rFonts w:ascii="Times New Roman" w:eastAsia="Calibri" w:hAnsi="Times New Roman" w:cs="Times New Roman"/>
          <w:noProof/>
          <w:sz w:val="20"/>
          <w:szCs w:val="20"/>
        </w:rPr>
        <w:t xml:space="preserve">H-NMR (a) and </w:t>
      </w:r>
      <w:r w:rsidR="006A599F" w:rsidRPr="00060BAB">
        <w:rPr>
          <w:rFonts w:ascii="Times New Roman" w:eastAsia="Calibri" w:hAnsi="Times New Roman" w:cs="Times New Roman"/>
          <w:noProof/>
          <w:sz w:val="20"/>
          <w:szCs w:val="20"/>
          <w:vertAlign w:val="superscript"/>
        </w:rPr>
        <w:t>13</w:t>
      </w:r>
      <w:r w:rsidR="006A599F" w:rsidRPr="00060BAB">
        <w:rPr>
          <w:rFonts w:ascii="Times New Roman" w:eastAsia="Calibri" w:hAnsi="Times New Roman" w:cs="Times New Roman"/>
          <w:noProof/>
          <w:sz w:val="20"/>
          <w:szCs w:val="20"/>
        </w:rPr>
        <w:t>C-NMR; (b) spectra of the reaction product</w:t>
      </w:r>
    </w:p>
    <w:p w14:paraId="0D7DAD55" w14:textId="77777777" w:rsidR="00155C29" w:rsidRPr="00155C29" w:rsidRDefault="00155C29" w:rsidP="00155C29">
      <w:pPr>
        <w:tabs>
          <w:tab w:val="left" w:pos="360"/>
        </w:tabs>
        <w:autoSpaceDE w:val="0"/>
        <w:autoSpaceDN w:val="0"/>
        <w:adjustRightInd w:val="0"/>
        <w:spacing w:after="0" w:line="240" w:lineRule="auto"/>
        <w:jc w:val="center"/>
        <w:rPr>
          <w:rFonts w:ascii="Times New Roman" w:eastAsia="Calibri" w:hAnsi="Times New Roman" w:cs="Times New Roman"/>
          <w:noProof/>
          <w:sz w:val="20"/>
          <w:szCs w:val="20"/>
        </w:rPr>
      </w:pPr>
    </w:p>
    <w:p w14:paraId="53340C6C" w14:textId="2F076697" w:rsidR="00897F77" w:rsidRDefault="006A599F" w:rsidP="00155C29">
      <w:pPr>
        <w:spacing w:after="0" w:line="240" w:lineRule="auto"/>
        <w:jc w:val="both"/>
        <w:rPr>
          <w:rFonts w:asciiTheme="majorBidi" w:hAnsiTheme="majorBidi" w:cstheme="majorBidi"/>
          <w:sz w:val="20"/>
          <w:szCs w:val="20"/>
        </w:rPr>
      </w:pPr>
      <w:r w:rsidRPr="00060BAB">
        <w:rPr>
          <w:rFonts w:asciiTheme="majorBidi" w:hAnsiTheme="majorBidi" w:cstheme="majorBidi"/>
          <w:sz w:val="20"/>
          <w:szCs w:val="20"/>
        </w:rPr>
        <w:lastRenderedPageBreak/>
        <w:t>Properties of the starting material, crude product and purified product are shown in Table 1.</w:t>
      </w:r>
      <w:r w:rsidR="00897F77" w:rsidRPr="00060BAB">
        <w:rPr>
          <w:rFonts w:asciiTheme="majorBidi" w:hAnsiTheme="majorBidi" w:cstheme="majorBidi"/>
          <w:sz w:val="20"/>
          <w:szCs w:val="20"/>
        </w:rPr>
        <w:t xml:space="preserve"> The reaction progress can be described by means of the changes in substrate concentration. In this study, the change in glycerol concentration was monitored. In order to optimize the reaction, the effect of the following variables </w:t>
      </w:r>
      <w:r w:rsidR="00737027" w:rsidRPr="00060BAB">
        <w:rPr>
          <w:rFonts w:asciiTheme="majorBidi" w:hAnsiTheme="majorBidi" w:cstheme="majorBidi"/>
          <w:sz w:val="20"/>
          <w:szCs w:val="20"/>
        </w:rPr>
        <w:t>was</w:t>
      </w:r>
      <w:r w:rsidR="00897F77" w:rsidRPr="00060BAB">
        <w:rPr>
          <w:rFonts w:asciiTheme="majorBidi" w:hAnsiTheme="majorBidi" w:cstheme="majorBidi"/>
          <w:sz w:val="20"/>
          <w:szCs w:val="20"/>
        </w:rPr>
        <w:t xml:space="preserve"> investigated (i) reaction time (ii) catalyst concentration and (iii) initial water content.</w:t>
      </w:r>
    </w:p>
    <w:p w14:paraId="49F78C24" w14:textId="77777777" w:rsidR="00155C29" w:rsidRPr="00155C29" w:rsidRDefault="00155C29" w:rsidP="00155C29">
      <w:pPr>
        <w:spacing w:after="0" w:line="240" w:lineRule="auto"/>
        <w:jc w:val="both"/>
        <w:rPr>
          <w:rFonts w:asciiTheme="majorBidi" w:hAnsiTheme="majorBidi" w:cstheme="majorBidi"/>
          <w:sz w:val="20"/>
          <w:szCs w:val="20"/>
        </w:rPr>
      </w:pPr>
    </w:p>
    <w:p w14:paraId="0ECD6839" w14:textId="77777777" w:rsidR="000276DC" w:rsidRPr="00060BAB" w:rsidRDefault="00BE2CF2" w:rsidP="006A599F">
      <w:pPr>
        <w:jc w:val="center"/>
        <w:rPr>
          <w:rFonts w:asciiTheme="majorBidi" w:hAnsiTheme="majorBidi" w:cstheme="majorBidi"/>
          <w:sz w:val="20"/>
          <w:szCs w:val="20"/>
        </w:rPr>
      </w:pPr>
      <w:r w:rsidRPr="00060BAB">
        <w:rPr>
          <w:rFonts w:asciiTheme="majorBidi" w:hAnsiTheme="majorBidi" w:cstheme="majorBidi"/>
          <w:sz w:val="20"/>
          <w:szCs w:val="20"/>
        </w:rPr>
        <w:t>Table 1.</w:t>
      </w:r>
      <w:r w:rsidR="000276DC" w:rsidRPr="00060BAB">
        <w:rPr>
          <w:rFonts w:asciiTheme="majorBidi" w:hAnsiTheme="majorBidi" w:cstheme="majorBidi"/>
          <w:sz w:val="20"/>
          <w:szCs w:val="20"/>
        </w:rPr>
        <w:tab/>
        <w:t>Properties of glycerol, crude product, purified product and commercial sample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972"/>
        <w:gridCol w:w="1244"/>
        <w:gridCol w:w="1039"/>
        <w:gridCol w:w="1916"/>
      </w:tblGrid>
      <w:tr w:rsidR="00060BAB" w:rsidRPr="00060BAB" w14:paraId="49DA97AE" w14:textId="77777777" w:rsidTr="00155C29">
        <w:trPr>
          <w:trHeight w:val="223"/>
          <w:jc w:val="center"/>
        </w:trPr>
        <w:tc>
          <w:tcPr>
            <w:tcW w:w="0" w:type="auto"/>
            <w:tcBorders>
              <w:top w:val="single" w:sz="4" w:space="0" w:color="auto"/>
              <w:bottom w:val="single" w:sz="4" w:space="0" w:color="auto"/>
            </w:tcBorders>
          </w:tcPr>
          <w:p w14:paraId="79241624" w14:textId="77777777" w:rsidR="000276DC" w:rsidRPr="00060BAB" w:rsidRDefault="000276DC" w:rsidP="000276DC">
            <w:pPr>
              <w:jc w:val="center"/>
              <w:rPr>
                <w:rFonts w:asciiTheme="majorBidi" w:hAnsiTheme="majorBidi" w:cstheme="majorBidi"/>
                <w:sz w:val="20"/>
                <w:szCs w:val="20"/>
              </w:rPr>
            </w:pPr>
          </w:p>
        </w:tc>
        <w:tc>
          <w:tcPr>
            <w:tcW w:w="0" w:type="auto"/>
            <w:tcBorders>
              <w:top w:val="single" w:sz="4" w:space="0" w:color="auto"/>
              <w:bottom w:val="single" w:sz="4" w:space="0" w:color="auto"/>
            </w:tcBorders>
            <w:vAlign w:val="center"/>
          </w:tcPr>
          <w:p w14:paraId="78724F32" w14:textId="77777777" w:rsidR="000276DC" w:rsidRPr="00155C29" w:rsidRDefault="000276DC" w:rsidP="000276DC">
            <w:pPr>
              <w:jc w:val="center"/>
              <w:rPr>
                <w:rFonts w:asciiTheme="majorBidi" w:hAnsiTheme="majorBidi" w:cstheme="majorBidi"/>
                <w:b/>
                <w:bCs/>
                <w:sz w:val="20"/>
                <w:szCs w:val="20"/>
              </w:rPr>
            </w:pPr>
            <w:r w:rsidRPr="00155C29">
              <w:rPr>
                <w:rFonts w:asciiTheme="majorBidi" w:hAnsiTheme="majorBidi" w:cstheme="majorBidi"/>
                <w:b/>
                <w:bCs/>
                <w:sz w:val="20"/>
                <w:szCs w:val="20"/>
              </w:rPr>
              <w:t>Glycerol</w:t>
            </w:r>
          </w:p>
        </w:tc>
        <w:tc>
          <w:tcPr>
            <w:tcW w:w="0" w:type="auto"/>
            <w:tcBorders>
              <w:top w:val="single" w:sz="4" w:space="0" w:color="auto"/>
              <w:bottom w:val="single" w:sz="4" w:space="0" w:color="auto"/>
            </w:tcBorders>
            <w:vAlign w:val="center"/>
          </w:tcPr>
          <w:p w14:paraId="54553590" w14:textId="77777777" w:rsidR="000276DC" w:rsidRPr="00155C29" w:rsidRDefault="000276DC" w:rsidP="000276DC">
            <w:pPr>
              <w:jc w:val="center"/>
              <w:rPr>
                <w:rFonts w:asciiTheme="majorBidi" w:hAnsiTheme="majorBidi" w:cstheme="majorBidi"/>
                <w:b/>
                <w:bCs/>
                <w:sz w:val="20"/>
                <w:szCs w:val="20"/>
              </w:rPr>
            </w:pPr>
            <w:r w:rsidRPr="00155C29">
              <w:rPr>
                <w:rFonts w:asciiTheme="majorBidi" w:hAnsiTheme="majorBidi" w:cstheme="majorBidi"/>
                <w:b/>
                <w:bCs/>
                <w:sz w:val="20"/>
                <w:szCs w:val="20"/>
              </w:rPr>
              <w:t>Crude</w:t>
            </w:r>
          </w:p>
        </w:tc>
        <w:tc>
          <w:tcPr>
            <w:tcW w:w="0" w:type="auto"/>
            <w:tcBorders>
              <w:top w:val="single" w:sz="4" w:space="0" w:color="auto"/>
              <w:bottom w:val="single" w:sz="4" w:space="0" w:color="auto"/>
            </w:tcBorders>
            <w:vAlign w:val="center"/>
          </w:tcPr>
          <w:p w14:paraId="63F4ADA7" w14:textId="77777777" w:rsidR="000276DC" w:rsidRPr="00155C29" w:rsidRDefault="000276DC" w:rsidP="000276DC">
            <w:pPr>
              <w:jc w:val="center"/>
              <w:rPr>
                <w:rFonts w:asciiTheme="majorBidi" w:hAnsiTheme="majorBidi" w:cstheme="majorBidi"/>
                <w:b/>
                <w:bCs/>
                <w:sz w:val="20"/>
                <w:szCs w:val="20"/>
              </w:rPr>
            </w:pPr>
            <w:r w:rsidRPr="00155C29">
              <w:rPr>
                <w:rFonts w:asciiTheme="majorBidi" w:hAnsiTheme="majorBidi" w:cstheme="majorBidi"/>
                <w:b/>
                <w:bCs/>
                <w:sz w:val="20"/>
                <w:szCs w:val="20"/>
              </w:rPr>
              <w:t xml:space="preserve">Purified </w:t>
            </w:r>
          </w:p>
        </w:tc>
        <w:tc>
          <w:tcPr>
            <w:tcW w:w="0" w:type="auto"/>
            <w:tcBorders>
              <w:top w:val="single" w:sz="4" w:space="0" w:color="auto"/>
              <w:bottom w:val="single" w:sz="4" w:space="0" w:color="auto"/>
            </w:tcBorders>
            <w:vAlign w:val="center"/>
          </w:tcPr>
          <w:p w14:paraId="3CB6BF6D" w14:textId="77777777" w:rsidR="000276DC" w:rsidRPr="00155C29" w:rsidRDefault="000276DC" w:rsidP="000276DC">
            <w:pPr>
              <w:jc w:val="center"/>
              <w:rPr>
                <w:rFonts w:asciiTheme="majorBidi" w:hAnsiTheme="majorBidi" w:cstheme="majorBidi"/>
                <w:b/>
                <w:bCs/>
                <w:sz w:val="20"/>
                <w:szCs w:val="20"/>
              </w:rPr>
            </w:pPr>
            <w:r w:rsidRPr="00155C29">
              <w:rPr>
                <w:rFonts w:asciiTheme="majorBidi" w:hAnsiTheme="majorBidi" w:cstheme="majorBidi"/>
                <w:b/>
                <w:bCs/>
                <w:sz w:val="20"/>
                <w:szCs w:val="20"/>
              </w:rPr>
              <w:t>Standard</w:t>
            </w:r>
          </w:p>
        </w:tc>
      </w:tr>
      <w:tr w:rsidR="00060BAB" w:rsidRPr="00060BAB" w14:paraId="7502DFFE" w14:textId="77777777" w:rsidTr="00155C29">
        <w:trPr>
          <w:trHeight w:val="462"/>
          <w:jc w:val="center"/>
        </w:trPr>
        <w:tc>
          <w:tcPr>
            <w:tcW w:w="0" w:type="auto"/>
            <w:tcBorders>
              <w:top w:val="single" w:sz="4" w:space="0" w:color="auto"/>
            </w:tcBorders>
            <w:vAlign w:val="center"/>
          </w:tcPr>
          <w:p w14:paraId="61F9DB4E" w14:textId="77777777" w:rsidR="000276DC" w:rsidRPr="00060BAB" w:rsidRDefault="000276DC" w:rsidP="000276DC">
            <w:pPr>
              <w:rPr>
                <w:rFonts w:asciiTheme="majorBidi" w:hAnsiTheme="majorBidi" w:cstheme="majorBidi"/>
                <w:sz w:val="20"/>
                <w:szCs w:val="20"/>
              </w:rPr>
            </w:pPr>
            <w:r w:rsidRPr="00060BAB">
              <w:rPr>
                <w:rFonts w:asciiTheme="majorBidi" w:hAnsiTheme="majorBidi" w:cstheme="majorBidi"/>
                <w:sz w:val="20"/>
                <w:szCs w:val="20"/>
              </w:rPr>
              <w:t>Colour</w:t>
            </w:r>
          </w:p>
        </w:tc>
        <w:tc>
          <w:tcPr>
            <w:tcW w:w="0" w:type="auto"/>
            <w:tcBorders>
              <w:top w:val="single" w:sz="4" w:space="0" w:color="auto"/>
            </w:tcBorders>
            <w:vAlign w:val="center"/>
          </w:tcPr>
          <w:p w14:paraId="495F2B28" w14:textId="2CDCC49E" w:rsidR="000276DC" w:rsidRPr="00060BAB" w:rsidRDefault="00155C29" w:rsidP="000276DC">
            <w:pPr>
              <w:jc w:val="center"/>
              <w:rPr>
                <w:rFonts w:asciiTheme="majorBidi" w:hAnsiTheme="majorBidi" w:cstheme="majorBidi"/>
                <w:sz w:val="20"/>
                <w:szCs w:val="20"/>
              </w:rPr>
            </w:pPr>
            <w:r w:rsidRPr="00060BAB">
              <w:rPr>
                <w:rFonts w:asciiTheme="majorBidi" w:hAnsiTheme="majorBidi" w:cstheme="majorBidi"/>
                <w:sz w:val="20"/>
                <w:szCs w:val="20"/>
              </w:rPr>
              <w:t>Colorless</w:t>
            </w:r>
          </w:p>
        </w:tc>
        <w:tc>
          <w:tcPr>
            <w:tcW w:w="0" w:type="auto"/>
            <w:tcBorders>
              <w:top w:val="single" w:sz="4" w:space="0" w:color="auto"/>
            </w:tcBorders>
            <w:vAlign w:val="center"/>
          </w:tcPr>
          <w:p w14:paraId="630785FB" w14:textId="77777777" w:rsidR="000276DC" w:rsidRPr="00060BAB" w:rsidRDefault="004F3844" w:rsidP="000276DC">
            <w:pPr>
              <w:jc w:val="center"/>
              <w:rPr>
                <w:rFonts w:asciiTheme="majorBidi" w:hAnsiTheme="majorBidi" w:cstheme="majorBidi"/>
                <w:sz w:val="20"/>
                <w:szCs w:val="20"/>
              </w:rPr>
            </w:pPr>
            <w:r w:rsidRPr="00060BAB">
              <w:rPr>
                <w:rFonts w:asciiTheme="majorBidi" w:hAnsiTheme="majorBidi" w:cstheme="majorBidi"/>
                <w:sz w:val="20"/>
                <w:szCs w:val="20"/>
              </w:rPr>
              <w:t>Light y</w:t>
            </w:r>
            <w:r w:rsidR="000276DC" w:rsidRPr="00060BAB">
              <w:rPr>
                <w:rFonts w:asciiTheme="majorBidi" w:hAnsiTheme="majorBidi" w:cstheme="majorBidi"/>
                <w:sz w:val="20"/>
                <w:szCs w:val="20"/>
              </w:rPr>
              <w:t>ellow</w:t>
            </w:r>
          </w:p>
        </w:tc>
        <w:tc>
          <w:tcPr>
            <w:tcW w:w="0" w:type="auto"/>
            <w:tcBorders>
              <w:top w:val="single" w:sz="4" w:space="0" w:color="auto"/>
            </w:tcBorders>
            <w:vAlign w:val="center"/>
          </w:tcPr>
          <w:p w14:paraId="32ABCFF7" w14:textId="77777777" w:rsidR="000276DC" w:rsidRPr="00060BAB" w:rsidRDefault="000276DC" w:rsidP="000276DC">
            <w:pPr>
              <w:jc w:val="center"/>
              <w:rPr>
                <w:rFonts w:asciiTheme="majorBidi" w:hAnsiTheme="majorBidi" w:cstheme="majorBidi"/>
                <w:sz w:val="20"/>
                <w:szCs w:val="20"/>
              </w:rPr>
            </w:pPr>
            <w:r w:rsidRPr="00060BAB">
              <w:rPr>
                <w:rFonts w:asciiTheme="majorBidi" w:hAnsiTheme="majorBidi" w:cstheme="majorBidi"/>
                <w:sz w:val="20"/>
                <w:szCs w:val="20"/>
              </w:rPr>
              <w:t>Yellowish</w:t>
            </w:r>
          </w:p>
        </w:tc>
        <w:tc>
          <w:tcPr>
            <w:tcW w:w="0" w:type="auto"/>
            <w:tcBorders>
              <w:top w:val="single" w:sz="4" w:space="0" w:color="auto"/>
            </w:tcBorders>
            <w:vAlign w:val="center"/>
          </w:tcPr>
          <w:p w14:paraId="04561226" w14:textId="77777777" w:rsidR="000276DC" w:rsidRPr="00060BAB" w:rsidRDefault="000276DC" w:rsidP="000276DC">
            <w:pPr>
              <w:jc w:val="center"/>
              <w:rPr>
                <w:rFonts w:asciiTheme="majorBidi" w:hAnsiTheme="majorBidi" w:cstheme="majorBidi"/>
                <w:sz w:val="20"/>
                <w:szCs w:val="20"/>
              </w:rPr>
            </w:pPr>
            <w:r w:rsidRPr="00060BAB">
              <w:rPr>
                <w:rFonts w:asciiTheme="majorBidi" w:hAnsiTheme="majorBidi" w:cstheme="majorBidi"/>
                <w:sz w:val="20"/>
                <w:szCs w:val="20"/>
              </w:rPr>
              <w:t>Colourless</w:t>
            </w:r>
            <w:r w:rsidR="006237FE" w:rsidRPr="00060BAB">
              <w:rPr>
                <w:rFonts w:asciiTheme="majorBidi" w:hAnsiTheme="majorBidi" w:cstheme="majorBidi"/>
                <w:sz w:val="20"/>
                <w:szCs w:val="20"/>
              </w:rPr>
              <w:t>-y</w:t>
            </w:r>
            <w:r w:rsidRPr="00060BAB">
              <w:rPr>
                <w:rFonts w:asciiTheme="majorBidi" w:hAnsiTheme="majorBidi" w:cstheme="majorBidi"/>
                <w:sz w:val="20"/>
                <w:szCs w:val="20"/>
              </w:rPr>
              <w:t>ellowish</w:t>
            </w:r>
          </w:p>
        </w:tc>
      </w:tr>
      <w:tr w:rsidR="00060BAB" w:rsidRPr="00060BAB" w14:paraId="0134494B" w14:textId="77777777" w:rsidTr="00155C29">
        <w:trPr>
          <w:trHeight w:val="239"/>
          <w:jc w:val="center"/>
        </w:trPr>
        <w:tc>
          <w:tcPr>
            <w:tcW w:w="0" w:type="auto"/>
            <w:vAlign w:val="center"/>
          </w:tcPr>
          <w:p w14:paraId="0A580937" w14:textId="09843E3D" w:rsidR="000276DC" w:rsidRPr="00060BAB" w:rsidRDefault="000276DC" w:rsidP="000276DC">
            <w:pPr>
              <w:rPr>
                <w:rFonts w:asciiTheme="majorBidi" w:hAnsiTheme="majorBidi" w:cstheme="majorBidi"/>
                <w:sz w:val="20"/>
                <w:szCs w:val="20"/>
              </w:rPr>
            </w:pPr>
            <w:r w:rsidRPr="00060BAB">
              <w:rPr>
                <w:rFonts w:asciiTheme="majorBidi" w:hAnsiTheme="majorBidi" w:cstheme="majorBidi"/>
                <w:sz w:val="20"/>
                <w:szCs w:val="20"/>
              </w:rPr>
              <w:t>Hydroxyl value</w:t>
            </w:r>
            <w:r w:rsidR="00D77E3A" w:rsidRPr="00060BAB">
              <w:rPr>
                <w:rFonts w:asciiTheme="majorBidi" w:hAnsiTheme="majorBidi" w:cstheme="majorBidi"/>
                <w:sz w:val="20"/>
                <w:szCs w:val="20"/>
              </w:rPr>
              <w:t xml:space="preserve"> (</w:t>
            </w:r>
            <w:r w:rsidR="00155C29">
              <w:rPr>
                <w:rFonts w:asciiTheme="majorBidi" w:hAnsiTheme="majorBidi" w:cstheme="majorBidi"/>
                <w:sz w:val="20"/>
                <w:szCs w:val="20"/>
              </w:rPr>
              <w:t xml:space="preserve">mg </w:t>
            </w:r>
            <w:r w:rsidR="00737027" w:rsidRPr="00060BAB">
              <w:rPr>
                <w:rFonts w:asciiTheme="majorBidi" w:hAnsiTheme="majorBidi" w:cstheme="majorBidi"/>
                <w:sz w:val="20"/>
                <w:szCs w:val="20"/>
              </w:rPr>
              <w:t>KOH/g</w:t>
            </w:r>
            <w:r w:rsidR="00D77E3A" w:rsidRPr="00060BAB">
              <w:rPr>
                <w:rFonts w:asciiTheme="majorBidi" w:hAnsiTheme="majorBidi" w:cstheme="majorBidi"/>
                <w:sz w:val="20"/>
                <w:szCs w:val="20"/>
              </w:rPr>
              <w:t>)</w:t>
            </w:r>
          </w:p>
        </w:tc>
        <w:tc>
          <w:tcPr>
            <w:tcW w:w="0" w:type="auto"/>
            <w:vAlign w:val="center"/>
          </w:tcPr>
          <w:p w14:paraId="6E6632DB" w14:textId="77777777" w:rsidR="000276DC" w:rsidRPr="00060BAB" w:rsidRDefault="000276DC" w:rsidP="000276DC">
            <w:pPr>
              <w:jc w:val="center"/>
              <w:rPr>
                <w:rFonts w:asciiTheme="majorBidi" w:hAnsiTheme="majorBidi" w:cstheme="majorBidi"/>
                <w:sz w:val="20"/>
                <w:szCs w:val="20"/>
              </w:rPr>
            </w:pPr>
            <w:r w:rsidRPr="00060BAB">
              <w:rPr>
                <w:rFonts w:asciiTheme="majorBidi" w:hAnsiTheme="majorBidi" w:cstheme="majorBidi"/>
                <w:sz w:val="20"/>
                <w:szCs w:val="20"/>
              </w:rPr>
              <w:t>1827.6</w:t>
            </w:r>
          </w:p>
        </w:tc>
        <w:tc>
          <w:tcPr>
            <w:tcW w:w="0" w:type="auto"/>
            <w:vAlign w:val="center"/>
          </w:tcPr>
          <w:p w14:paraId="61B9FE62" w14:textId="77777777" w:rsidR="000276DC" w:rsidRPr="00060BAB" w:rsidRDefault="000276DC" w:rsidP="000276DC">
            <w:pPr>
              <w:jc w:val="center"/>
              <w:rPr>
                <w:rFonts w:asciiTheme="majorBidi" w:hAnsiTheme="majorBidi" w:cstheme="majorBidi"/>
                <w:sz w:val="20"/>
                <w:szCs w:val="20"/>
              </w:rPr>
            </w:pPr>
            <w:r w:rsidRPr="00060BAB">
              <w:rPr>
                <w:rFonts w:asciiTheme="majorBidi" w:hAnsiTheme="majorBidi" w:cstheme="majorBidi"/>
                <w:sz w:val="20"/>
                <w:szCs w:val="20"/>
              </w:rPr>
              <w:t>980-1400</w:t>
            </w:r>
          </w:p>
        </w:tc>
        <w:tc>
          <w:tcPr>
            <w:tcW w:w="0" w:type="auto"/>
            <w:vAlign w:val="center"/>
          </w:tcPr>
          <w:p w14:paraId="3760D523" w14:textId="77777777" w:rsidR="000276DC" w:rsidRPr="00060BAB" w:rsidRDefault="000276DC" w:rsidP="000276DC">
            <w:pPr>
              <w:jc w:val="center"/>
              <w:rPr>
                <w:rFonts w:asciiTheme="majorBidi" w:hAnsiTheme="majorBidi" w:cstheme="majorBidi"/>
                <w:sz w:val="20"/>
                <w:szCs w:val="20"/>
              </w:rPr>
            </w:pPr>
            <w:r w:rsidRPr="00060BAB">
              <w:rPr>
                <w:rFonts w:asciiTheme="majorBidi" w:hAnsiTheme="majorBidi" w:cstheme="majorBidi"/>
                <w:sz w:val="20"/>
                <w:szCs w:val="20"/>
              </w:rPr>
              <w:t>790-843</w:t>
            </w:r>
          </w:p>
        </w:tc>
        <w:tc>
          <w:tcPr>
            <w:tcW w:w="0" w:type="auto"/>
            <w:vAlign w:val="center"/>
          </w:tcPr>
          <w:p w14:paraId="18DD69E6" w14:textId="77777777" w:rsidR="000276DC" w:rsidRPr="00060BAB" w:rsidRDefault="000276DC" w:rsidP="000276DC">
            <w:pPr>
              <w:jc w:val="center"/>
              <w:rPr>
                <w:rFonts w:asciiTheme="majorBidi" w:hAnsiTheme="majorBidi" w:cstheme="majorBidi"/>
                <w:sz w:val="20"/>
                <w:szCs w:val="20"/>
              </w:rPr>
            </w:pPr>
            <w:r w:rsidRPr="00060BAB">
              <w:rPr>
                <w:rFonts w:asciiTheme="majorBidi" w:hAnsiTheme="majorBidi" w:cstheme="majorBidi"/>
                <w:sz w:val="20"/>
                <w:szCs w:val="20"/>
              </w:rPr>
              <w:t>757.2</w:t>
            </w:r>
          </w:p>
        </w:tc>
      </w:tr>
      <w:tr w:rsidR="00060BAB" w:rsidRPr="00060BAB" w14:paraId="7495A151" w14:textId="77777777" w:rsidTr="00155C29">
        <w:trPr>
          <w:trHeight w:val="223"/>
          <w:jc w:val="center"/>
        </w:trPr>
        <w:tc>
          <w:tcPr>
            <w:tcW w:w="0" w:type="auto"/>
            <w:vAlign w:val="center"/>
          </w:tcPr>
          <w:p w14:paraId="4DEC6038" w14:textId="30A9DEB9" w:rsidR="000276DC" w:rsidRPr="00060BAB" w:rsidRDefault="000276DC" w:rsidP="000276DC">
            <w:pPr>
              <w:rPr>
                <w:rFonts w:asciiTheme="majorBidi" w:hAnsiTheme="majorBidi" w:cstheme="majorBidi"/>
                <w:sz w:val="20"/>
                <w:szCs w:val="20"/>
              </w:rPr>
            </w:pPr>
            <w:r w:rsidRPr="00060BAB">
              <w:rPr>
                <w:rFonts w:asciiTheme="majorBidi" w:hAnsiTheme="majorBidi" w:cstheme="majorBidi"/>
                <w:sz w:val="20"/>
                <w:szCs w:val="20"/>
              </w:rPr>
              <w:t>Density</w:t>
            </w:r>
            <w:r w:rsidR="00D77E3A" w:rsidRPr="00060BAB">
              <w:rPr>
                <w:rFonts w:asciiTheme="majorBidi" w:hAnsiTheme="majorBidi" w:cstheme="majorBidi"/>
                <w:sz w:val="20"/>
                <w:szCs w:val="20"/>
              </w:rPr>
              <w:t xml:space="preserve"> (</w:t>
            </w:r>
            <w:r w:rsidR="00737027" w:rsidRPr="00060BAB">
              <w:rPr>
                <w:rFonts w:asciiTheme="majorBidi" w:hAnsiTheme="majorBidi" w:cstheme="majorBidi"/>
                <w:sz w:val="20"/>
                <w:szCs w:val="20"/>
              </w:rPr>
              <w:t>g/cm</w:t>
            </w:r>
            <w:r w:rsidR="00737027" w:rsidRPr="00060BAB">
              <w:rPr>
                <w:rFonts w:asciiTheme="majorBidi" w:hAnsiTheme="majorBidi" w:cstheme="majorBidi"/>
                <w:sz w:val="20"/>
                <w:szCs w:val="20"/>
                <w:vertAlign w:val="superscript"/>
              </w:rPr>
              <w:t>3</w:t>
            </w:r>
            <w:r w:rsidR="00D77E3A" w:rsidRPr="00060BAB">
              <w:rPr>
                <w:rFonts w:asciiTheme="majorBidi" w:hAnsiTheme="majorBidi" w:cstheme="majorBidi"/>
                <w:sz w:val="20"/>
                <w:szCs w:val="20"/>
              </w:rPr>
              <w:t>)</w:t>
            </w:r>
          </w:p>
        </w:tc>
        <w:tc>
          <w:tcPr>
            <w:tcW w:w="0" w:type="auto"/>
            <w:vAlign w:val="center"/>
          </w:tcPr>
          <w:p w14:paraId="00341100" w14:textId="77777777" w:rsidR="000276DC" w:rsidRPr="00060BAB" w:rsidRDefault="000276DC" w:rsidP="000276DC">
            <w:pPr>
              <w:jc w:val="center"/>
              <w:rPr>
                <w:rFonts w:asciiTheme="majorBidi" w:hAnsiTheme="majorBidi" w:cstheme="majorBidi"/>
                <w:sz w:val="20"/>
                <w:szCs w:val="20"/>
              </w:rPr>
            </w:pPr>
            <w:r w:rsidRPr="00060BAB">
              <w:rPr>
                <w:rFonts w:asciiTheme="majorBidi" w:hAnsiTheme="majorBidi" w:cstheme="majorBidi"/>
                <w:sz w:val="20"/>
                <w:szCs w:val="20"/>
              </w:rPr>
              <w:t>1.26</w:t>
            </w:r>
          </w:p>
        </w:tc>
        <w:tc>
          <w:tcPr>
            <w:tcW w:w="0" w:type="auto"/>
            <w:vAlign w:val="center"/>
          </w:tcPr>
          <w:p w14:paraId="687CE4F8" w14:textId="77777777" w:rsidR="000276DC" w:rsidRPr="00060BAB" w:rsidRDefault="000276DC" w:rsidP="000276DC">
            <w:pPr>
              <w:jc w:val="center"/>
              <w:rPr>
                <w:rFonts w:asciiTheme="majorBidi" w:hAnsiTheme="majorBidi" w:cstheme="majorBidi"/>
                <w:sz w:val="20"/>
                <w:szCs w:val="20"/>
              </w:rPr>
            </w:pPr>
            <w:r w:rsidRPr="00060BAB">
              <w:rPr>
                <w:rFonts w:asciiTheme="majorBidi" w:hAnsiTheme="majorBidi" w:cstheme="majorBidi"/>
                <w:sz w:val="20"/>
                <w:szCs w:val="20"/>
              </w:rPr>
              <w:t>1.04</w:t>
            </w:r>
          </w:p>
        </w:tc>
        <w:tc>
          <w:tcPr>
            <w:tcW w:w="0" w:type="auto"/>
            <w:vAlign w:val="center"/>
          </w:tcPr>
          <w:p w14:paraId="1A68F23D" w14:textId="77777777" w:rsidR="000276DC" w:rsidRPr="00060BAB" w:rsidRDefault="000276DC" w:rsidP="000276DC">
            <w:pPr>
              <w:jc w:val="center"/>
              <w:rPr>
                <w:rFonts w:asciiTheme="majorBidi" w:hAnsiTheme="majorBidi" w:cstheme="majorBidi"/>
                <w:sz w:val="20"/>
                <w:szCs w:val="20"/>
              </w:rPr>
            </w:pPr>
            <w:r w:rsidRPr="00060BAB">
              <w:rPr>
                <w:rFonts w:asciiTheme="majorBidi" w:hAnsiTheme="majorBidi" w:cstheme="majorBidi"/>
                <w:sz w:val="20"/>
                <w:szCs w:val="20"/>
              </w:rPr>
              <w:t>1.08</w:t>
            </w:r>
          </w:p>
        </w:tc>
        <w:tc>
          <w:tcPr>
            <w:tcW w:w="0" w:type="auto"/>
            <w:vAlign w:val="center"/>
          </w:tcPr>
          <w:p w14:paraId="4721BE7D" w14:textId="77777777" w:rsidR="000276DC" w:rsidRPr="00060BAB" w:rsidRDefault="000276DC" w:rsidP="000276DC">
            <w:pPr>
              <w:jc w:val="center"/>
              <w:rPr>
                <w:rFonts w:asciiTheme="majorBidi" w:hAnsiTheme="majorBidi" w:cstheme="majorBidi"/>
                <w:sz w:val="20"/>
                <w:szCs w:val="20"/>
              </w:rPr>
            </w:pPr>
            <w:r w:rsidRPr="00060BAB">
              <w:rPr>
                <w:rFonts w:asciiTheme="majorBidi" w:hAnsiTheme="majorBidi" w:cstheme="majorBidi"/>
                <w:sz w:val="20"/>
                <w:szCs w:val="20"/>
              </w:rPr>
              <w:t>1.08</w:t>
            </w:r>
          </w:p>
        </w:tc>
      </w:tr>
      <w:tr w:rsidR="00155C29" w:rsidRPr="00060BAB" w14:paraId="3D07B53F" w14:textId="77777777" w:rsidTr="00155C29">
        <w:trPr>
          <w:trHeight w:val="223"/>
          <w:jc w:val="center"/>
        </w:trPr>
        <w:tc>
          <w:tcPr>
            <w:tcW w:w="0" w:type="auto"/>
            <w:vAlign w:val="center"/>
          </w:tcPr>
          <w:p w14:paraId="2B5A8D73" w14:textId="55F756F5" w:rsidR="000276DC" w:rsidRPr="00060BAB" w:rsidRDefault="000276DC" w:rsidP="000276DC">
            <w:pPr>
              <w:rPr>
                <w:rFonts w:asciiTheme="majorBidi" w:hAnsiTheme="majorBidi" w:cstheme="majorBidi"/>
                <w:sz w:val="20"/>
                <w:szCs w:val="20"/>
              </w:rPr>
            </w:pPr>
            <w:r w:rsidRPr="00060BAB">
              <w:rPr>
                <w:rFonts w:asciiTheme="majorBidi" w:hAnsiTheme="majorBidi" w:cstheme="majorBidi"/>
                <w:sz w:val="20"/>
                <w:szCs w:val="20"/>
              </w:rPr>
              <w:t>Viscosity</w:t>
            </w:r>
            <w:r w:rsidR="00CB58E8" w:rsidRPr="00060BAB">
              <w:rPr>
                <w:rFonts w:asciiTheme="majorBidi" w:hAnsiTheme="majorBidi" w:cstheme="majorBidi"/>
                <w:sz w:val="20"/>
                <w:szCs w:val="20"/>
              </w:rPr>
              <w:t xml:space="preserve"> (</w:t>
            </w:r>
            <w:r w:rsidR="00737027" w:rsidRPr="00060BAB">
              <w:rPr>
                <w:rFonts w:asciiTheme="majorBidi" w:hAnsiTheme="majorBidi" w:cstheme="majorBidi"/>
                <w:sz w:val="20"/>
                <w:szCs w:val="20"/>
              </w:rPr>
              <w:t>mm</w:t>
            </w:r>
            <w:r w:rsidR="00737027" w:rsidRPr="00060BAB">
              <w:rPr>
                <w:rFonts w:asciiTheme="majorBidi" w:hAnsiTheme="majorBidi" w:cstheme="majorBidi"/>
                <w:sz w:val="20"/>
                <w:szCs w:val="20"/>
                <w:vertAlign w:val="superscript"/>
              </w:rPr>
              <w:t>2</w:t>
            </w:r>
            <w:r w:rsidR="00737027" w:rsidRPr="00060BAB">
              <w:rPr>
                <w:rFonts w:asciiTheme="majorBidi" w:hAnsiTheme="majorBidi" w:cstheme="majorBidi"/>
                <w:sz w:val="20"/>
                <w:szCs w:val="20"/>
              </w:rPr>
              <w:t>/s</w:t>
            </w:r>
            <w:r w:rsidR="00CB58E8" w:rsidRPr="00060BAB">
              <w:rPr>
                <w:rFonts w:asciiTheme="majorBidi" w:hAnsiTheme="majorBidi" w:cstheme="majorBidi"/>
                <w:sz w:val="20"/>
                <w:szCs w:val="20"/>
              </w:rPr>
              <w:t>)</w:t>
            </w:r>
          </w:p>
        </w:tc>
        <w:tc>
          <w:tcPr>
            <w:tcW w:w="0" w:type="auto"/>
            <w:vAlign w:val="center"/>
          </w:tcPr>
          <w:p w14:paraId="4BF13358" w14:textId="77777777" w:rsidR="000276DC" w:rsidRPr="00060BAB" w:rsidRDefault="000276DC" w:rsidP="000276DC">
            <w:pPr>
              <w:jc w:val="center"/>
              <w:rPr>
                <w:rFonts w:asciiTheme="majorBidi" w:hAnsiTheme="majorBidi" w:cstheme="majorBidi"/>
                <w:sz w:val="20"/>
                <w:szCs w:val="20"/>
              </w:rPr>
            </w:pPr>
            <w:r w:rsidRPr="00060BAB">
              <w:rPr>
                <w:rFonts w:asciiTheme="majorBidi" w:hAnsiTheme="majorBidi" w:cstheme="majorBidi"/>
                <w:sz w:val="20"/>
                <w:szCs w:val="20"/>
              </w:rPr>
              <w:t>186.87</w:t>
            </w:r>
          </w:p>
        </w:tc>
        <w:tc>
          <w:tcPr>
            <w:tcW w:w="0" w:type="auto"/>
            <w:vAlign w:val="center"/>
          </w:tcPr>
          <w:p w14:paraId="7F4B8424" w14:textId="77777777" w:rsidR="000276DC" w:rsidRPr="00060BAB" w:rsidRDefault="000276DC" w:rsidP="000276DC">
            <w:pPr>
              <w:jc w:val="center"/>
              <w:rPr>
                <w:rFonts w:asciiTheme="majorBidi" w:hAnsiTheme="majorBidi" w:cstheme="majorBidi"/>
                <w:sz w:val="20"/>
                <w:szCs w:val="20"/>
              </w:rPr>
            </w:pPr>
            <w:r w:rsidRPr="00060BAB">
              <w:rPr>
                <w:rFonts w:asciiTheme="majorBidi" w:hAnsiTheme="majorBidi" w:cstheme="majorBidi"/>
                <w:sz w:val="20"/>
                <w:szCs w:val="20"/>
              </w:rPr>
              <w:t>2.35</w:t>
            </w:r>
          </w:p>
        </w:tc>
        <w:tc>
          <w:tcPr>
            <w:tcW w:w="0" w:type="auto"/>
            <w:vAlign w:val="center"/>
          </w:tcPr>
          <w:p w14:paraId="0F195CBB" w14:textId="77777777" w:rsidR="000276DC" w:rsidRPr="00060BAB" w:rsidRDefault="000276DC" w:rsidP="000276DC">
            <w:pPr>
              <w:jc w:val="center"/>
              <w:rPr>
                <w:rFonts w:asciiTheme="majorBidi" w:hAnsiTheme="majorBidi" w:cstheme="majorBidi"/>
                <w:sz w:val="20"/>
                <w:szCs w:val="20"/>
              </w:rPr>
            </w:pPr>
            <w:r w:rsidRPr="00060BAB">
              <w:rPr>
                <w:rFonts w:asciiTheme="majorBidi" w:hAnsiTheme="majorBidi" w:cstheme="majorBidi"/>
                <w:sz w:val="20"/>
                <w:szCs w:val="20"/>
              </w:rPr>
              <w:t>2.58</w:t>
            </w:r>
          </w:p>
        </w:tc>
        <w:tc>
          <w:tcPr>
            <w:tcW w:w="0" w:type="auto"/>
            <w:vAlign w:val="center"/>
          </w:tcPr>
          <w:p w14:paraId="5B072AF4" w14:textId="77777777" w:rsidR="000276DC" w:rsidRPr="00060BAB" w:rsidRDefault="000276DC" w:rsidP="000276DC">
            <w:pPr>
              <w:jc w:val="center"/>
              <w:rPr>
                <w:rFonts w:asciiTheme="majorBidi" w:hAnsiTheme="majorBidi" w:cstheme="majorBidi"/>
                <w:sz w:val="20"/>
                <w:szCs w:val="20"/>
              </w:rPr>
            </w:pPr>
            <w:r w:rsidRPr="00060BAB">
              <w:rPr>
                <w:rFonts w:asciiTheme="majorBidi" w:hAnsiTheme="majorBidi" w:cstheme="majorBidi"/>
                <w:sz w:val="20"/>
                <w:szCs w:val="20"/>
              </w:rPr>
              <w:t>2.50</w:t>
            </w:r>
          </w:p>
        </w:tc>
      </w:tr>
    </w:tbl>
    <w:p w14:paraId="20407F2D" w14:textId="77777777" w:rsidR="00155C29" w:rsidRDefault="00155C29" w:rsidP="00897F77">
      <w:pPr>
        <w:spacing w:after="0" w:line="240" w:lineRule="auto"/>
        <w:jc w:val="both"/>
        <w:rPr>
          <w:rFonts w:asciiTheme="majorBidi" w:hAnsiTheme="majorBidi" w:cstheme="majorBidi"/>
          <w:b/>
          <w:bCs/>
          <w:sz w:val="20"/>
          <w:szCs w:val="20"/>
        </w:rPr>
      </w:pPr>
    </w:p>
    <w:p w14:paraId="68252DA7" w14:textId="552FA7AD" w:rsidR="00897F77" w:rsidRPr="00060BAB" w:rsidRDefault="00897F77" w:rsidP="00897F77">
      <w:pPr>
        <w:spacing w:after="0" w:line="240" w:lineRule="auto"/>
        <w:jc w:val="both"/>
        <w:rPr>
          <w:rFonts w:asciiTheme="majorBidi" w:hAnsiTheme="majorBidi" w:cstheme="majorBidi"/>
          <w:b/>
          <w:bCs/>
          <w:sz w:val="20"/>
          <w:szCs w:val="20"/>
        </w:rPr>
      </w:pPr>
      <w:r w:rsidRPr="00060BAB">
        <w:rPr>
          <w:rFonts w:asciiTheme="majorBidi" w:hAnsiTheme="majorBidi" w:cstheme="majorBidi"/>
          <w:b/>
          <w:bCs/>
          <w:sz w:val="20"/>
          <w:szCs w:val="20"/>
        </w:rPr>
        <w:t>Effect of reaction time and temperature</w:t>
      </w:r>
    </w:p>
    <w:p w14:paraId="6665CA07" w14:textId="73760D42" w:rsidR="00897F77" w:rsidRDefault="00897F77" w:rsidP="00155C29">
      <w:pPr>
        <w:spacing w:after="0" w:line="240" w:lineRule="auto"/>
        <w:jc w:val="both"/>
        <w:rPr>
          <w:rFonts w:asciiTheme="majorBidi" w:hAnsiTheme="majorBidi" w:cstheme="majorBidi"/>
          <w:sz w:val="20"/>
          <w:szCs w:val="20"/>
        </w:rPr>
      </w:pPr>
      <w:r w:rsidRPr="00060BAB">
        <w:rPr>
          <w:rFonts w:asciiTheme="majorBidi" w:hAnsiTheme="majorBidi" w:cstheme="majorBidi"/>
          <w:sz w:val="20"/>
          <w:szCs w:val="20"/>
        </w:rPr>
        <w:t>Time course is an excellent predictor of catalyst performance and reaction progress. It can pin point the shortest or sufficient time required to achieve good yields a</w:t>
      </w:r>
      <w:r w:rsidR="00956FF6" w:rsidRPr="00060BAB">
        <w:rPr>
          <w:rFonts w:asciiTheme="majorBidi" w:hAnsiTheme="majorBidi" w:cstheme="majorBidi"/>
          <w:sz w:val="20"/>
          <w:szCs w:val="20"/>
        </w:rPr>
        <w:t>nd reduce process costs.  Fig</w:t>
      </w:r>
      <w:r w:rsidR="00155C29">
        <w:rPr>
          <w:rFonts w:asciiTheme="majorBidi" w:hAnsiTheme="majorBidi" w:cstheme="majorBidi"/>
          <w:sz w:val="20"/>
          <w:szCs w:val="20"/>
        </w:rPr>
        <w:t>ure</w:t>
      </w:r>
      <w:r w:rsidRPr="00060BAB">
        <w:rPr>
          <w:rFonts w:asciiTheme="majorBidi" w:hAnsiTheme="majorBidi" w:cstheme="majorBidi"/>
          <w:sz w:val="20"/>
          <w:szCs w:val="20"/>
        </w:rPr>
        <w:t xml:space="preserve"> 5 showed the conversion of glycerol to acetol increases as the reaction time increased for both temperatures. The dehydration process proceeded rapidly within 3</w:t>
      </w:r>
      <w:r w:rsidR="00155C29">
        <w:rPr>
          <w:rFonts w:asciiTheme="majorBidi" w:hAnsiTheme="majorBidi" w:cstheme="majorBidi"/>
          <w:sz w:val="20"/>
          <w:szCs w:val="20"/>
        </w:rPr>
        <w:t xml:space="preserve"> </w:t>
      </w:r>
      <w:r w:rsidRPr="00060BAB">
        <w:rPr>
          <w:rFonts w:asciiTheme="majorBidi" w:hAnsiTheme="majorBidi" w:cstheme="majorBidi"/>
          <w:sz w:val="20"/>
          <w:szCs w:val="20"/>
        </w:rPr>
        <w:t>h</w:t>
      </w:r>
      <w:r w:rsidR="00155C29">
        <w:rPr>
          <w:rFonts w:asciiTheme="majorBidi" w:hAnsiTheme="majorBidi" w:cstheme="majorBidi"/>
          <w:sz w:val="20"/>
          <w:szCs w:val="20"/>
        </w:rPr>
        <w:t>ours</w:t>
      </w:r>
      <w:r w:rsidRPr="00060BAB">
        <w:rPr>
          <w:rFonts w:asciiTheme="majorBidi" w:hAnsiTheme="majorBidi" w:cstheme="majorBidi"/>
          <w:sz w:val="20"/>
          <w:szCs w:val="20"/>
        </w:rPr>
        <w:t>, after which, not much difference in the percentage conversion was observed. This observation might be due to catalyst deactivation. The percentage conversion of the reaction carried out at 200</w:t>
      </w:r>
      <w:r w:rsidR="00155C29">
        <w:rPr>
          <w:rFonts w:asciiTheme="majorBidi" w:hAnsiTheme="majorBidi" w:cstheme="majorBidi"/>
          <w:sz w:val="20"/>
          <w:szCs w:val="20"/>
        </w:rPr>
        <w:t xml:space="preserve"> </w:t>
      </w:r>
      <w:r w:rsidRPr="00060BAB">
        <w:rPr>
          <w:rFonts w:asciiTheme="majorBidi" w:hAnsiTheme="majorBidi" w:cstheme="majorBidi"/>
          <w:sz w:val="20"/>
          <w:szCs w:val="20"/>
        </w:rPr>
        <w:t>°C was always higher than the reaction at 190</w:t>
      </w:r>
      <w:r w:rsidR="00155C29">
        <w:rPr>
          <w:rFonts w:asciiTheme="majorBidi" w:hAnsiTheme="majorBidi" w:cstheme="majorBidi"/>
          <w:sz w:val="20"/>
          <w:szCs w:val="20"/>
        </w:rPr>
        <w:t xml:space="preserve"> </w:t>
      </w:r>
      <w:r w:rsidRPr="00060BAB">
        <w:rPr>
          <w:rFonts w:asciiTheme="majorBidi" w:hAnsiTheme="majorBidi" w:cstheme="majorBidi"/>
          <w:sz w:val="20"/>
          <w:szCs w:val="20"/>
        </w:rPr>
        <w:t xml:space="preserve">°C. The </w:t>
      </w:r>
      <w:r w:rsidR="00155C29" w:rsidRPr="00060BAB">
        <w:rPr>
          <w:rFonts w:asciiTheme="majorBidi" w:hAnsiTheme="majorBidi" w:cstheme="majorBidi"/>
          <w:sz w:val="20"/>
          <w:szCs w:val="20"/>
        </w:rPr>
        <w:t>behavior</w:t>
      </w:r>
      <w:r w:rsidRPr="00060BAB">
        <w:rPr>
          <w:rFonts w:asciiTheme="majorBidi" w:hAnsiTheme="majorBidi" w:cstheme="majorBidi"/>
          <w:sz w:val="20"/>
          <w:szCs w:val="20"/>
        </w:rPr>
        <w:t xml:space="preserve"> and stability of the catalyst, as well as the rate of reaction, are affected by changes in reaction temperature.</w:t>
      </w:r>
      <w:r w:rsidR="00737027" w:rsidRPr="00060BAB">
        <w:rPr>
          <w:rFonts w:asciiTheme="majorBidi" w:hAnsiTheme="majorBidi" w:cstheme="majorBidi"/>
          <w:sz w:val="20"/>
          <w:szCs w:val="20"/>
        </w:rPr>
        <w:t xml:space="preserve"> Chiu and his colleagues [8] stated that the batch mode reactive distillation at higher temperature of 240</w:t>
      </w:r>
      <w:r w:rsidR="00155C29">
        <w:rPr>
          <w:rFonts w:asciiTheme="majorBidi" w:hAnsiTheme="majorBidi" w:cstheme="majorBidi"/>
          <w:sz w:val="20"/>
          <w:szCs w:val="20"/>
        </w:rPr>
        <w:t xml:space="preserve"> </w:t>
      </w:r>
      <w:r w:rsidR="00737027" w:rsidRPr="00060BAB">
        <w:rPr>
          <w:rFonts w:asciiTheme="majorBidi" w:hAnsiTheme="majorBidi" w:cstheme="majorBidi"/>
          <w:sz w:val="20"/>
          <w:szCs w:val="20"/>
          <w:vertAlign w:val="superscript"/>
        </w:rPr>
        <w:t>o</w:t>
      </w:r>
      <w:r w:rsidR="00737027" w:rsidRPr="00060BAB">
        <w:rPr>
          <w:rFonts w:asciiTheme="majorBidi" w:hAnsiTheme="majorBidi" w:cstheme="majorBidi"/>
          <w:sz w:val="20"/>
          <w:szCs w:val="20"/>
        </w:rPr>
        <w:t>C achieved up to 86.6% with</w:t>
      </w:r>
      <w:r w:rsidR="00C067D9" w:rsidRPr="00060BAB">
        <w:rPr>
          <w:rFonts w:asciiTheme="majorBidi" w:hAnsiTheme="majorBidi" w:cstheme="majorBidi"/>
          <w:sz w:val="20"/>
          <w:szCs w:val="20"/>
        </w:rPr>
        <w:t xml:space="preserve"> 5% copper chromite as catalyst but no total reaction time was mentioned. The highest conversion obtained in this study is 77% with 6</w:t>
      </w:r>
      <w:r w:rsidR="00155C29">
        <w:rPr>
          <w:rFonts w:asciiTheme="majorBidi" w:hAnsiTheme="majorBidi" w:cstheme="majorBidi"/>
          <w:sz w:val="20"/>
          <w:szCs w:val="20"/>
        </w:rPr>
        <w:t xml:space="preserve"> </w:t>
      </w:r>
      <w:r w:rsidR="00C067D9" w:rsidRPr="00060BAB">
        <w:rPr>
          <w:rFonts w:asciiTheme="majorBidi" w:hAnsiTheme="majorBidi" w:cstheme="majorBidi"/>
          <w:sz w:val="20"/>
          <w:szCs w:val="20"/>
        </w:rPr>
        <w:t>h</w:t>
      </w:r>
      <w:r w:rsidR="00155C29">
        <w:rPr>
          <w:rFonts w:asciiTheme="majorBidi" w:hAnsiTheme="majorBidi" w:cstheme="majorBidi"/>
          <w:sz w:val="20"/>
          <w:szCs w:val="20"/>
        </w:rPr>
        <w:t>ours</w:t>
      </w:r>
      <w:r w:rsidR="00C067D9" w:rsidRPr="00060BAB">
        <w:rPr>
          <w:rFonts w:asciiTheme="majorBidi" w:hAnsiTheme="majorBidi" w:cstheme="majorBidi"/>
          <w:sz w:val="20"/>
          <w:szCs w:val="20"/>
        </w:rPr>
        <w:t xml:space="preserve"> reaction period. Based on this data, it is suggested that the reaction at 200</w:t>
      </w:r>
      <w:r w:rsidR="00155C29">
        <w:rPr>
          <w:rFonts w:asciiTheme="majorBidi" w:hAnsiTheme="majorBidi" w:cstheme="majorBidi"/>
          <w:sz w:val="20"/>
          <w:szCs w:val="20"/>
        </w:rPr>
        <w:t xml:space="preserve"> </w:t>
      </w:r>
      <w:r w:rsidR="00C067D9" w:rsidRPr="00060BAB">
        <w:rPr>
          <w:rFonts w:asciiTheme="majorBidi" w:hAnsiTheme="majorBidi" w:cstheme="majorBidi"/>
          <w:sz w:val="20"/>
          <w:szCs w:val="20"/>
          <w:vertAlign w:val="superscript"/>
        </w:rPr>
        <w:t>o</w:t>
      </w:r>
      <w:r w:rsidR="00C067D9" w:rsidRPr="00060BAB">
        <w:rPr>
          <w:rFonts w:asciiTheme="majorBidi" w:hAnsiTheme="majorBidi" w:cstheme="majorBidi"/>
          <w:sz w:val="20"/>
          <w:szCs w:val="20"/>
        </w:rPr>
        <w:t>C with half of the catalyst concentration, (2.5%, w/w), is better in term of economic value due to lower catalyst concentration and temperature used as the difference of the conversion is only 10%. In addition, reaction at 200</w:t>
      </w:r>
      <w:r w:rsidR="00155C29">
        <w:rPr>
          <w:rFonts w:asciiTheme="majorBidi" w:hAnsiTheme="majorBidi" w:cstheme="majorBidi"/>
          <w:sz w:val="20"/>
          <w:szCs w:val="20"/>
        </w:rPr>
        <w:t xml:space="preserve"> </w:t>
      </w:r>
      <w:r w:rsidR="00C067D9" w:rsidRPr="00060BAB">
        <w:rPr>
          <w:rFonts w:asciiTheme="majorBidi" w:hAnsiTheme="majorBidi" w:cstheme="majorBidi"/>
          <w:sz w:val="20"/>
          <w:szCs w:val="20"/>
          <w:vertAlign w:val="superscript"/>
        </w:rPr>
        <w:t>o</w:t>
      </w:r>
      <w:r w:rsidR="00C067D9" w:rsidRPr="00060BAB">
        <w:rPr>
          <w:rFonts w:asciiTheme="majorBidi" w:hAnsiTheme="majorBidi" w:cstheme="majorBidi"/>
          <w:sz w:val="20"/>
          <w:szCs w:val="20"/>
        </w:rPr>
        <w:t>C prevents the formation of propylene glycol and acrolein compared to that of at 240</w:t>
      </w:r>
      <w:r w:rsidR="00155C29">
        <w:rPr>
          <w:rFonts w:asciiTheme="majorBidi" w:hAnsiTheme="majorBidi" w:cstheme="majorBidi"/>
          <w:sz w:val="20"/>
          <w:szCs w:val="20"/>
        </w:rPr>
        <w:t xml:space="preserve"> </w:t>
      </w:r>
      <w:r w:rsidR="00C067D9" w:rsidRPr="00060BAB">
        <w:rPr>
          <w:rFonts w:asciiTheme="majorBidi" w:hAnsiTheme="majorBidi" w:cstheme="majorBidi"/>
          <w:sz w:val="20"/>
          <w:szCs w:val="20"/>
          <w:vertAlign w:val="superscript"/>
        </w:rPr>
        <w:t>o</w:t>
      </w:r>
      <w:r w:rsidR="00C067D9" w:rsidRPr="00060BAB">
        <w:rPr>
          <w:rFonts w:asciiTheme="majorBidi" w:hAnsiTheme="majorBidi" w:cstheme="majorBidi"/>
          <w:sz w:val="20"/>
          <w:szCs w:val="20"/>
        </w:rPr>
        <w:t>C reaction temperature</w:t>
      </w:r>
    </w:p>
    <w:p w14:paraId="12E78847" w14:textId="77777777" w:rsidR="00155C29" w:rsidRPr="00155C29" w:rsidRDefault="00155C29" w:rsidP="00155C29">
      <w:pPr>
        <w:spacing w:after="0" w:line="240" w:lineRule="auto"/>
        <w:jc w:val="both"/>
        <w:rPr>
          <w:rFonts w:asciiTheme="majorBidi" w:hAnsiTheme="majorBidi" w:cstheme="majorBidi"/>
          <w:sz w:val="20"/>
          <w:szCs w:val="20"/>
        </w:rPr>
      </w:pPr>
    </w:p>
    <w:p w14:paraId="6A045EDC" w14:textId="77777777" w:rsidR="000276DC" w:rsidRPr="00060BAB" w:rsidRDefault="000276DC" w:rsidP="006A599F">
      <w:pPr>
        <w:jc w:val="center"/>
      </w:pPr>
      <w:r w:rsidRPr="00060BAB">
        <w:rPr>
          <w:noProof/>
        </w:rPr>
        <w:drawing>
          <wp:inline distT="0" distB="0" distL="0" distR="0" wp14:anchorId="644E6337" wp14:editId="39634FD8">
            <wp:extent cx="3600000" cy="2340000"/>
            <wp:effectExtent l="0" t="0" r="635" b="3175"/>
            <wp:docPr id="6" name="Chart 6">
              <a:extLst xmlns:a="http://schemas.openxmlformats.org/drawingml/2006/main">
                <a:ext uri="{FF2B5EF4-FFF2-40B4-BE49-F238E27FC236}">
                  <a16:creationId xmlns:a16="http://schemas.microsoft.com/office/drawing/2014/main" id="{9251DA67-4D45-4427-A012-7B962F97AE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43D304" w14:textId="50ABCEBC" w:rsidR="00C61DBC" w:rsidRDefault="00956FF6" w:rsidP="00155C29">
      <w:pPr>
        <w:tabs>
          <w:tab w:val="left" w:pos="360"/>
        </w:tabs>
        <w:autoSpaceDE w:val="0"/>
        <w:autoSpaceDN w:val="0"/>
        <w:adjustRightInd w:val="0"/>
        <w:spacing w:after="0" w:line="240" w:lineRule="auto"/>
        <w:jc w:val="center"/>
        <w:rPr>
          <w:rFonts w:ascii="Times New Roman" w:eastAsia="Calibri" w:hAnsi="Times New Roman" w:cs="Times New Roman"/>
          <w:noProof/>
          <w:sz w:val="20"/>
          <w:szCs w:val="20"/>
        </w:rPr>
      </w:pPr>
      <w:r w:rsidRPr="00060BAB">
        <w:rPr>
          <w:rFonts w:ascii="Times New Roman" w:eastAsia="Calibri" w:hAnsi="Times New Roman" w:cs="Times New Roman"/>
          <w:noProof/>
          <w:sz w:val="20"/>
          <w:szCs w:val="20"/>
        </w:rPr>
        <w:t xml:space="preserve">Figure 5.  </w:t>
      </w:r>
      <w:r w:rsidR="00C61DBC" w:rsidRPr="00060BAB">
        <w:rPr>
          <w:rFonts w:ascii="Times New Roman" w:eastAsia="Calibri" w:hAnsi="Times New Roman" w:cs="Times New Roman"/>
          <w:noProof/>
          <w:sz w:val="20"/>
          <w:szCs w:val="20"/>
        </w:rPr>
        <w:t>Effect of reaction time on % conversion</w:t>
      </w:r>
    </w:p>
    <w:p w14:paraId="6A26D684" w14:textId="77777777" w:rsidR="00155C29" w:rsidRPr="00155C29" w:rsidRDefault="00155C29" w:rsidP="00155C29">
      <w:pPr>
        <w:tabs>
          <w:tab w:val="left" w:pos="360"/>
        </w:tabs>
        <w:autoSpaceDE w:val="0"/>
        <w:autoSpaceDN w:val="0"/>
        <w:adjustRightInd w:val="0"/>
        <w:spacing w:after="0" w:line="240" w:lineRule="auto"/>
        <w:jc w:val="center"/>
        <w:rPr>
          <w:rFonts w:ascii="Times New Roman" w:eastAsia="Calibri" w:hAnsi="Times New Roman" w:cs="Times New Roman"/>
          <w:noProof/>
          <w:sz w:val="20"/>
          <w:szCs w:val="20"/>
        </w:rPr>
      </w:pPr>
    </w:p>
    <w:p w14:paraId="5F033258" w14:textId="77777777" w:rsidR="00897F77" w:rsidRPr="00060BAB" w:rsidRDefault="00897F77" w:rsidP="00897F77">
      <w:pPr>
        <w:spacing w:after="0" w:line="240" w:lineRule="auto"/>
        <w:jc w:val="both"/>
        <w:rPr>
          <w:rFonts w:asciiTheme="majorBidi" w:hAnsiTheme="majorBidi" w:cstheme="majorBidi"/>
          <w:b/>
          <w:bCs/>
          <w:sz w:val="20"/>
          <w:szCs w:val="20"/>
        </w:rPr>
      </w:pPr>
      <w:r w:rsidRPr="00060BAB">
        <w:rPr>
          <w:rFonts w:asciiTheme="majorBidi" w:hAnsiTheme="majorBidi" w:cstheme="majorBidi"/>
          <w:b/>
          <w:bCs/>
          <w:sz w:val="20"/>
          <w:szCs w:val="20"/>
        </w:rPr>
        <w:t>Effect of catalyst concentration</w:t>
      </w:r>
    </w:p>
    <w:p w14:paraId="18AF3768" w14:textId="7795EF4E" w:rsidR="00897F77" w:rsidRPr="00060BAB" w:rsidRDefault="00897F77" w:rsidP="00897F77">
      <w:pPr>
        <w:spacing w:after="0" w:line="240" w:lineRule="auto"/>
        <w:jc w:val="both"/>
        <w:rPr>
          <w:rFonts w:asciiTheme="majorBidi" w:hAnsiTheme="majorBidi" w:cstheme="majorBidi"/>
          <w:sz w:val="20"/>
          <w:szCs w:val="20"/>
        </w:rPr>
      </w:pPr>
      <w:r w:rsidRPr="00060BAB">
        <w:rPr>
          <w:rFonts w:asciiTheme="majorBidi" w:hAnsiTheme="majorBidi" w:cstheme="majorBidi"/>
          <w:sz w:val="20"/>
          <w:szCs w:val="20"/>
        </w:rPr>
        <w:t>The influence of varying the amount of catalyst on the dehydration process was investigated by carrying out the reaction in various amounts of catalyst ranging from 0.63-7.5% by weight of reactant. In most reactions, catalyst content influences the total reaction time required to reach the desired conversion. In this study, increasing the catalyst content from 0.63-2.5% (</w:t>
      </w:r>
      <w:r w:rsidR="00155C29" w:rsidRPr="00060BAB">
        <w:rPr>
          <w:rFonts w:asciiTheme="majorBidi" w:hAnsiTheme="majorBidi" w:cstheme="majorBidi"/>
          <w:sz w:val="20"/>
          <w:szCs w:val="20"/>
        </w:rPr>
        <w:t>3.97-fold</w:t>
      </w:r>
      <w:r w:rsidRPr="00060BAB">
        <w:rPr>
          <w:rFonts w:asciiTheme="majorBidi" w:hAnsiTheme="majorBidi" w:cstheme="majorBidi"/>
          <w:sz w:val="20"/>
          <w:szCs w:val="20"/>
        </w:rPr>
        <w:t xml:space="preserve">) increases the percentage conversion of glycerol by </w:t>
      </w:r>
      <w:r w:rsidR="00155C29" w:rsidRPr="00060BAB">
        <w:rPr>
          <w:rFonts w:asciiTheme="majorBidi" w:hAnsiTheme="majorBidi" w:cstheme="majorBidi"/>
          <w:sz w:val="20"/>
          <w:szCs w:val="20"/>
        </w:rPr>
        <w:t>2.52-fold</w:t>
      </w:r>
      <w:r w:rsidRPr="00060BAB">
        <w:rPr>
          <w:rFonts w:asciiTheme="majorBidi" w:hAnsiTheme="majorBidi" w:cstheme="majorBidi"/>
          <w:sz w:val="20"/>
          <w:szCs w:val="20"/>
        </w:rPr>
        <w:t xml:space="preserve"> for the reaction carried out at 190</w:t>
      </w:r>
      <w:r w:rsidR="00155C29">
        <w:rPr>
          <w:rFonts w:asciiTheme="majorBidi" w:hAnsiTheme="majorBidi" w:cstheme="majorBidi"/>
          <w:sz w:val="20"/>
          <w:szCs w:val="20"/>
        </w:rPr>
        <w:t xml:space="preserve"> </w:t>
      </w:r>
      <w:r w:rsidRPr="00060BAB">
        <w:rPr>
          <w:rFonts w:asciiTheme="majorBidi" w:hAnsiTheme="majorBidi" w:cstheme="majorBidi"/>
          <w:sz w:val="20"/>
          <w:szCs w:val="20"/>
        </w:rPr>
        <w:t xml:space="preserve">°C and </w:t>
      </w:r>
      <w:r w:rsidR="00155C29" w:rsidRPr="00060BAB">
        <w:rPr>
          <w:rFonts w:asciiTheme="majorBidi" w:hAnsiTheme="majorBidi" w:cstheme="majorBidi"/>
          <w:sz w:val="20"/>
          <w:szCs w:val="20"/>
        </w:rPr>
        <w:t>3.35-fold</w:t>
      </w:r>
      <w:r w:rsidRPr="00060BAB">
        <w:rPr>
          <w:rFonts w:asciiTheme="majorBidi" w:hAnsiTheme="majorBidi" w:cstheme="majorBidi"/>
          <w:sz w:val="20"/>
          <w:szCs w:val="20"/>
        </w:rPr>
        <w:t xml:space="preserve"> for the reaction carried out at 200</w:t>
      </w:r>
      <w:r w:rsidR="00155C29">
        <w:rPr>
          <w:rFonts w:asciiTheme="majorBidi" w:hAnsiTheme="majorBidi" w:cstheme="majorBidi"/>
          <w:sz w:val="20"/>
          <w:szCs w:val="20"/>
        </w:rPr>
        <w:t xml:space="preserve"> </w:t>
      </w:r>
      <w:r w:rsidRPr="00060BAB">
        <w:rPr>
          <w:rFonts w:asciiTheme="majorBidi" w:hAnsiTheme="majorBidi" w:cstheme="majorBidi"/>
          <w:sz w:val="20"/>
          <w:szCs w:val="20"/>
        </w:rPr>
        <w:t>°C. Further increase to 7.5% (</w:t>
      </w:r>
      <w:r w:rsidR="00155C29" w:rsidRPr="00060BAB">
        <w:rPr>
          <w:rFonts w:asciiTheme="majorBidi" w:hAnsiTheme="majorBidi" w:cstheme="majorBidi"/>
          <w:sz w:val="20"/>
          <w:szCs w:val="20"/>
        </w:rPr>
        <w:t>3-fold</w:t>
      </w:r>
      <w:r w:rsidRPr="00060BAB">
        <w:rPr>
          <w:rFonts w:asciiTheme="majorBidi" w:hAnsiTheme="majorBidi" w:cstheme="majorBidi"/>
          <w:sz w:val="20"/>
          <w:szCs w:val="20"/>
        </w:rPr>
        <w:t xml:space="preserve">) of the amount of catalyst only gave an increase in percentage conversion to </w:t>
      </w:r>
      <w:r w:rsidR="00155C29" w:rsidRPr="00060BAB">
        <w:rPr>
          <w:rFonts w:asciiTheme="majorBidi" w:hAnsiTheme="majorBidi" w:cstheme="majorBidi"/>
          <w:sz w:val="20"/>
          <w:szCs w:val="20"/>
        </w:rPr>
        <w:t>1.33-fold</w:t>
      </w:r>
      <w:r w:rsidRPr="00060BAB">
        <w:rPr>
          <w:rFonts w:asciiTheme="majorBidi" w:hAnsiTheme="majorBidi" w:cstheme="majorBidi"/>
          <w:sz w:val="20"/>
          <w:szCs w:val="20"/>
        </w:rPr>
        <w:t xml:space="preserve"> for the reaction at 190°C and </w:t>
      </w:r>
      <w:r w:rsidR="00155C29" w:rsidRPr="00060BAB">
        <w:rPr>
          <w:rFonts w:asciiTheme="majorBidi" w:hAnsiTheme="majorBidi" w:cstheme="majorBidi"/>
          <w:sz w:val="20"/>
          <w:szCs w:val="20"/>
        </w:rPr>
        <w:t>1.23-fold</w:t>
      </w:r>
      <w:r w:rsidRPr="00060BAB">
        <w:rPr>
          <w:rFonts w:asciiTheme="majorBidi" w:hAnsiTheme="majorBidi" w:cstheme="majorBidi"/>
          <w:sz w:val="20"/>
          <w:szCs w:val="20"/>
        </w:rPr>
        <w:t xml:space="preserve"> at a temperature of 200</w:t>
      </w:r>
      <w:r w:rsidR="00155C29">
        <w:rPr>
          <w:rFonts w:asciiTheme="majorBidi" w:hAnsiTheme="majorBidi" w:cstheme="majorBidi"/>
          <w:sz w:val="20"/>
          <w:szCs w:val="20"/>
        </w:rPr>
        <w:t xml:space="preserve"> </w:t>
      </w:r>
      <w:r w:rsidRPr="00060BAB">
        <w:rPr>
          <w:rFonts w:asciiTheme="majorBidi" w:hAnsiTheme="majorBidi" w:cstheme="majorBidi"/>
          <w:sz w:val="20"/>
          <w:szCs w:val="20"/>
        </w:rPr>
        <w:t>°C (Fig</w:t>
      </w:r>
      <w:r w:rsidR="00155C29">
        <w:rPr>
          <w:rFonts w:asciiTheme="majorBidi" w:hAnsiTheme="majorBidi" w:cstheme="majorBidi"/>
          <w:sz w:val="20"/>
          <w:szCs w:val="20"/>
        </w:rPr>
        <w:t>ure</w:t>
      </w:r>
      <w:r w:rsidRPr="00060BAB">
        <w:rPr>
          <w:rFonts w:asciiTheme="majorBidi" w:hAnsiTheme="majorBidi" w:cstheme="majorBidi"/>
          <w:sz w:val="20"/>
          <w:szCs w:val="20"/>
        </w:rPr>
        <w:t xml:space="preserve"> 6). When a higher level of catalyst was used, the rate of reaction increased and up to a point where the percentage conversion was unchanged. In this case substrate limitation or/and catalyst deactivation might be a reason. </w:t>
      </w:r>
    </w:p>
    <w:p w14:paraId="14ED57AB" w14:textId="77777777" w:rsidR="007F272B" w:rsidRPr="00060BAB" w:rsidRDefault="007F272B" w:rsidP="00897F77">
      <w:pPr>
        <w:spacing w:after="0" w:line="240" w:lineRule="auto"/>
        <w:jc w:val="both"/>
        <w:rPr>
          <w:rFonts w:asciiTheme="majorBidi" w:hAnsiTheme="majorBidi" w:cstheme="majorBidi"/>
          <w:sz w:val="20"/>
          <w:szCs w:val="20"/>
        </w:rPr>
      </w:pPr>
    </w:p>
    <w:p w14:paraId="7048E826" w14:textId="77777777" w:rsidR="00025DA0" w:rsidRPr="00060BAB" w:rsidRDefault="00025DA0" w:rsidP="00956FF6">
      <w:pPr>
        <w:spacing w:after="0"/>
        <w:jc w:val="center"/>
      </w:pPr>
      <w:r w:rsidRPr="00060BAB">
        <w:rPr>
          <w:noProof/>
        </w:rPr>
        <w:lastRenderedPageBreak/>
        <w:drawing>
          <wp:inline distT="0" distB="0" distL="0" distR="0" wp14:anchorId="1668A056" wp14:editId="27DC5566">
            <wp:extent cx="3600000" cy="2340000"/>
            <wp:effectExtent l="0" t="0" r="635" b="3175"/>
            <wp:docPr id="7" name="Chart 7">
              <a:extLst xmlns:a="http://schemas.openxmlformats.org/drawingml/2006/main">
                <a:ext uri="{FF2B5EF4-FFF2-40B4-BE49-F238E27FC236}">
                  <a16:creationId xmlns:a16="http://schemas.microsoft.com/office/drawing/2014/main" id="{0350C264-B650-4523-B9B4-F9B68EFED7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78E02A8" w14:textId="77777777" w:rsidR="00EA5218" w:rsidRDefault="00EA5218" w:rsidP="00956FF6">
      <w:pPr>
        <w:tabs>
          <w:tab w:val="left" w:pos="360"/>
        </w:tabs>
        <w:autoSpaceDE w:val="0"/>
        <w:autoSpaceDN w:val="0"/>
        <w:adjustRightInd w:val="0"/>
        <w:spacing w:after="0" w:line="240" w:lineRule="auto"/>
        <w:jc w:val="center"/>
        <w:rPr>
          <w:rFonts w:ascii="Times New Roman" w:eastAsia="Calibri" w:hAnsi="Times New Roman" w:cs="Times New Roman"/>
          <w:noProof/>
          <w:sz w:val="20"/>
          <w:szCs w:val="20"/>
        </w:rPr>
      </w:pPr>
    </w:p>
    <w:p w14:paraId="37FF0060" w14:textId="3B131EB6" w:rsidR="00025DA0" w:rsidRPr="00060BAB" w:rsidRDefault="008708C6" w:rsidP="00EA5218">
      <w:pPr>
        <w:tabs>
          <w:tab w:val="left" w:pos="0"/>
        </w:tabs>
        <w:autoSpaceDE w:val="0"/>
        <w:autoSpaceDN w:val="0"/>
        <w:adjustRightInd w:val="0"/>
        <w:spacing w:after="0" w:line="240" w:lineRule="auto"/>
        <w:jc w:val="center"/>
        <w:rPr>
          <w:rFonts w:ascii="Times New Roman" w:eastAsia="Calibri" w:hAnsi="Times New Roman" w:cs="Times New Roman"/>
          <w:noProof/>
          <w:sz w:val="20"/>
          <w:szCs w:val="20"/>
        </w:rPr>
      </w:pPr>
      <w:r w:rsidRPr="00060BAB">
        <w:rPr>
          <w:rFonts w:ascii="Times New Roman" w:eastAsia="Calibri" w:hAnsi="Times New Roman" w:cs="Times New Roman"/>
          <w:noProof/>
          <w:sz w:val="20"/>
          <w:szCs w:val="20"/>
        </w:rPr>
        <w:t xml:space="preserve">Figure </w:t>
      </w:r>
      <w:r w:rsidR="00025DA0" w:rsidRPr="00060BAB">
        <w:rPr>
          <w:rFonts w:ascii="Times New Roman" w:eastAsia="Calibri" w:hAnsi="Times New Roman" w:cs="Times New Roman"/>
          <w:noProof/>
          <w:sz w:val="20"/>
          <w:szCs w:val="20"/>
        </w:rPr>
        <w:t>6</w:t>
      </w:r>
      <w:r w:rsidR="00956FF6" w:rsidRPr="00060BAB">
        <w:rPr>
          <w:rFonts w:ascii="Times New Roman" w:eastAsia="Calibri" w:hAnsi="Times New Roman" w:cs="Times New Roman"/>
          <w:noProof/>
          <w:sz w:val="20"/>
          <w:szCs w:val="20"/>
        </w:rPr>
        <w:t xml:space="preserve">.  </w:t>
      </w:r>
      <w:r w:rsidR="00025DA0" w:rsidRPr="00060BAB">
        <w:rPr>
          <w:rFonts w:ascii="Times New Roman" w:eastAsia="Calibri" w:hAnsi="Times New Roman" w:cs="Times New Roman"/>
          <w:noProof/>
          <w:sz w:val="20"/>
          <w:szCs w:val="20"/>
        </w:rPr>
        <w:t>Effect of catalyst concentration on % conversion</w:t>
      </w:r>
    </w:p>
    <w:p w14:paraId="28820E84" w14:textId="77777777" w:rsidR="00B81BFA" w:rsidRPr="00060BAB" w:rsidRDefault="00B81BFA" w:rsidP="00956FF6">
      <w:pPr>
        <w:spacing w:after="0" w:line="240" w:lineRule="auto"/>
        <w:jc w:val="both"/>
        <w:rPr>
          <w:rFonts w:asciiTheme="majorBidi" w:hAnsiTheme="majorBidi" w:cstheme="majorBidi"/>
          <w:b/>
          <w:bCs/>
          <w:sz w:val="20"/>
          <w:szCs w:val="20"/>
        </w:rPr>
      </w:pPr>
    </w:p>
    <w:p w14:paraId="4CBE4568" w14:textId="0807A643" w:rsidR="00897F77" w:rsidRPr="00060BAB" w:rsidRDefault="00897F77" w:rsidP="00956FF6">
      <w:pPr>
        <w:spacing w:after="0" w:line="240" w:lineRule="auto"/>
        <w:jc w:val="both"/>
        <w:rPr>
          <w:rFonts w:asciiTheme="majorBidi" w:hAnsiTheme="majorBidi" w:cstheme="majorBidi"/>
          <w:b/>
          <w:bCs/>
          <w:sz w:val="20"/>
          <w:szCs w:val="20"/>
        </w:rPr>
      </w:pPr>
      <w:r w:rsidRPr="00060BAB">
        <w:rPr>
          <w:rFonts w:asciiTheme="majorBidi" w:hAnsiTheme="majorBidi" w:cstheme="majorBidi"/>
          <w:b/>
          <w:bCs/>
          <w:sz w:val="20"/>
          <w:szCs w:val="20"/>
        </w:rPr>
        <w:t>Effect of initial water content</w:t>
      </w:r>
    </w:p>
    <w:p w14:paraId="3A797B27" w14:textId="4489C765" w:rsidR="00897F77" w:rsidRPr="00060BAB" w:rsidRDefault="00897F77" w:rsidP="00956FF6">
      <w:pPr>
        <w:spacing w:after="0" w:line="240" w:lineRule="auto"/>
        <w:jc w:val="both"/>
        <w:rPr>
          <w:rFonts w:asciiTheme="majorBidi" w:hAnsiTheme="majorBidi" w:cstheme="majorBidi"/>
          <w:sz w:val="20"/>
          <w:szCs w:val="20"/>
        </w:rPr>
      </w:pPr>
      <w:r w:rsidRPr="00060BAB">
        <w:rPr>
          <w:rFonts w:asciiTheme="majorBidi" w:hAnsiTheme="majorBidi" w:cstheme="majorBidi"/>
          <w:sz w:val="20"/>
          <w:szCs w:val="20"/>
        </w:rPr>
        <w:t>In this study, water was added to the glycerol at concentrations of 2, 5, 10, 15 and 20% by weight. The reactions were carried out at 200</w:t>
      </w:r>
      <w:r w:rsidR="00EA5218">
        <w:rPr>
          <w:rFonts w:asciiTheme="majorBidi" w:hAnsiTheme="majorBidi" w:cstheme="majorBidi"/>
          <w:sz w:val="20"/>
          <w:szCs w:val="20"/>
        </w:rPr>
        <w:t xml:space="preserve"> </w:t>
      </w:r>
      <w:r w:rsidRPr="00060BAB">
        <w:rPr>
          <w:rFonts w:asciiTheme="majorBidi" w:hAnsiTheme="majorBidi" w:cstheme="majorBidi"/>
          <w:sz w:val="20"/>
          <w:szCs w:val="20"/>
        </w:rPr>
        <w:t>°C for 3.5</w:t>
      </w:r>
      <w:r w:rsidR="00EA5218">
        <w:rPr>
          <w:rFonts w:asciiTheme="majorBidi" w:hAnsiTheme="majorBidi" w:cstheme="majorBidi"/>
          <w:sz w:val="20"/>
          <w:szCs w:val="20"/>
        </w:rPr>
        <w:t xml:space="preserve"> </w:t>
      </w:r>
      <w:r w:rsidRPr="00060BAB">
        <w:rPr>
          <w:rFonts w:asciiTheme="majorBidi" w:hAnsiTheme="majorBidi" w:cstheme="majorBidi"/>
          <w:sz w:val="20"/>
          <w:szCs w:val="20"/>
        </w:rPr>
        <w:t>h</w:t>
      </w:r>
      <w:r w:rsidR="00EA5218">
        <w:rPr>
          <w:rFonts w:asciiTheme="majorBidi" w:hAnsiTheme="majorBidi" w:cstheme="majorBidi"/>
          <w:sz w:val="20"/>
          <w:szCs w:val="20"/>
        </w:rPr>
        <w:t>ours</w:t>
      </w:r>
      <w:r w:rsidRPr="00060BAB">
        <w:rPr>
          <w:rFonts w:asciiTheme="majorBidi" w:hAnsiTheme="majorBidi" w:cstheme="majorBidi"/>
          <w:sz w:val="20"/>
          <w:szCs w:val="20"/>
        </w:rPr>
        <w:t xml:space="preserve"> in the presence of 2.5% w/w catalyst. Under test conditions, Figure 7 depicts the influence of initial water content on total glycerol conversion. The glycerol conversion decreases as the amount of initial water in the reaction mixture increases. The accumulation of the water-insoluble residue showed an inverse relationship with increasing initial water content. This was in agreement with the results reported by Chiu et al. </w:t>
      </w:r>
      <w:r w:rsidR="003F6017" w:rsidRPr="00060BAB">
        <w:rPr>
          <w:rFonts w:asciiTheme="majorBidi" w:hAnsiTheme="majorBidi" w:cstheme="majorBidi"/>
          <w:sz w:val="20"/>
          <w:szCs w:val="20"/>
        </w:rPr>
        <w:t>[8]</w:t>
      </w:r>
      <w:r w:rsidRPr="00060BAB">
        <w:rPr>
          <w:rFonts w:asciiTheme="majorBidi" w:hAnsiTheme="majorBidi" w:cstheme="majorBidi"/>
          <w:sz w:val="20"/>
          <w:szCs w:val="20"/>
        </w:rPr>
        <w:t xml:space="preserve">. The initial water content prevents residue formation by removing acetol and water </w:t>
      </w:r>
      <w:r w:rsidR="00EA5218" w:rsidRPr="00060BAB">
        <w:rPr>
          <w:rFonts w:asciiTheme="majorBidi" w:hAnsiTheme="majorBidi" w:cstheme="majorBidi"/>
          <w:sz w:val="20"/>
          <w:szCs w:val="20"/>
        </w:rPr>
        <w:t>vapors</w:t>
      </w:r>
      <w:r w:rsidRPr="00060BAB">
        <w:rPr>
          <w:rFonts w:asciiTheme="majorBidi" w:hAnsiTheme="majorBidi" w:cstheme="majorBidi"/>
          <w:sz w:val="20"/>
          <w:szCs w:val="20"/>
        </w:rPr>
        <w:t xml:space="preserve"> from the reaction mixture until it can degrade or polymerize </w:t>
      </w:r>
      <w:r w:rsidR="003F6017" w:rsidRPr="00060BAB">
        <w:rPr>
          <w:rFonts w:asciiTheme="majorBidi" w:hAnsiTheme="majorBidi" w:cstheme="majorBidi"/>
          <w:sz w:val="20"/>
          <w:szCs w:val="20"/>
        </w:rPr>
        <w:t>into residue [9</w:t>
      </w:r>
      <w:r w:rsidR="00466331" w:rsidRPr="00060BAB">
        <w:rPr>
          <w:rFonts w:asciiTheme="majorBidi" w:hAnsiTheme="majorBidi" w:cstheme="majorBidi"/>
          <w:sz w:val="20"/>
          <w:szCs w:val="20"/>
        </w:rPr>
        <w:t>]</w:t>
      </w:r>
      <w:r w:rsidRPr="00060BAB">
        <w:rPr>
          <w:rFonts w:asciiTheme="majorBidi" w:hAnsiTheme="majorBidi" w:cstheme="majorBidi"/>
          <w:sz w:val="20"/>
          <w:szCs w:val="20"/>
        </w:rPr>
        <w:t xml:space="preserve">. </w:t>
      </w:r>
    </w:p>
    <w:p w14:paraId="61764EDF" w14:textId="77777777" w:rsidR="00025DA0" w:rsidRPr="00060BAB" w:rsidRDefault="00025DA0" w:rsidP="00025DA0">
      <w:pPr>
        <w:tabs>
          <w:tab w:val="left" w:pos="360"/>
        </w:tabs>
        <w:autoSpaceDE w:val="0"/>
        <w:autoSpaceDN w:val="0"/>
        <w:adjustRightInd w:val="0"/>
        <w:spacing w:after="0" w:line="240" w:lineRule="auto"/>
        <w:jc w:val="center"/>
        <w:rPr>
          <w:rFonts w:ascii="Times New Roman" w:eastAsia="Calibri" w:hAnsi="Times New Roman" w:cs="Times New Roman"/>
          <w:noProof/>
        </w:rPr>
      </w:pPr>
    </w:p>
    <w:p w14:paraId="12BCBAB3" w14:textId="77777777" w:rsidR="00025DA0" w:rsidRPr="00060BAB" w:rsidRDefault="00025DA0" w:rsidP="006A599F">
      <w:pPr>
        <w:jc w:val="center"/>
      </w:pPr>
      <w:r w:rsidRPr="00060BAB">
        <w:rPr>
          <w:noProof/>
        </w:rPr>
        <w:drawing>
          <wp:inline distT="0" distB="0" distL="0" distR="0" wp14:anchorId="76C6B976" wp14:editId="79A3F98C">
            <wp:extent cx="3600000" cy="2340000"/>
            <wp:effectExtent l="0" t="0" r="635" b="3175"/>
            <wp:docPr id="8" name="Chart 8">
              <a:extLst xmlns:a="http://schemas.openxmlformats.org/drawingml/2006/main">
                <a:ext uri="{FF2B5EF4-FFF2-40B4-BE49-F238E27FC236}">
                  <a16:creationId xmlns:a16="http://schemas.microsoft.com/office/drawing/2014/main" id="{43D2FEB4-215D-47C5-939C-E8D309DBD1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5317E7" w14:textId="77777777" w:rsidR="00956FF6" w:rsidRPr="00060BAB" w:rsidRDefault="008708C6" w:rsidP="00956FF6">
      <w:pPr>
        <w:tabs>
          <w:tab w:val="left" w:pos="360"/>
        </w:tabs>
        <w:autoSpaceDE w:val="0"/>
        <w:autoSpaceDN w:val="0"/>
        <w:adjustRightInd w:val="0"/>
        <w:spacing w:after="0" w:line="240" w:lineRule="auto"/>
        <w:jc w:val="center"/>
        <w:rPr>
          <w:rFonts w:ascii="Times New Roman" w:eastAsia="Calibri" w:hAnsi="Times New Roman" w:cs="Times New Roman"/>
          <w:noProof/>
          <w:sz w:val="20"/>
          <w:szCs w:val="20"/>
        </w:rPr>
      </w:pPr>
      <w:r w:rsidRPr="00060BAB">
        <w:rPr>
          <w:rFonts w:ascii="Times New Roman" w:eastAsia="Calibri" w:hAnsi="Times New Roman" w:cs="Times New Roman"/>
          <w:noProof/>
          <w:sz w:val="20"/>
          <w:szCs w:val="20"/>
        </w:rPr>
        <w:t xml:space="preserve">Figure </w:t>
      </w:r>
      <w:r w:rsidR="00566AF3" w:rsidRPr="00060BAB">
        <w:rPr>
          <w:rFonts w:ascii="Times New Roman" w:eastAsia="Calibri" w:hAnsi="Times New Roman" w:cs="Times New Roman"/>
          <w:noProof/>
          <w:sz w:val="20"/>
          <w:szCs w:val="20"/>
        </w:rPr>
        <w:t>7</w:t>
      </w:r>
      <w:r w:rsidRPr="00060BAB">
        <w:rPr>
          <w:rFonts w:ascii="Times New Roman" w:eastAsia="Calibri" w:hAnsi="Times New Roman" w:cs="Times New Roman"/>
          <w:noProof/>
          <w:sz w:val="20"/>
          <w:szCs w:val="20"/>
        </w:rPr>
        <w:t xml:space="preserve">. </w:t>
      </w:r>
      <w:r w:rsidR="00956FF6" w:rsidRPr="00060BAB">
        <w:rPr>
          <w:rFonts w:ascii="Times New Roman" w:eastAsia="Calibri" w:hAnsi="Times New Roman" w:cs="Times New Roman"/>
          <w:noProof/>
          <w:sz w:val="20"/>
          <w:szCs w:val="20"/>
        </w:rPr>
        <w:t xml:space="preserve"> </w:t>
      </w:r>
      <w:r w:rsidR="00566AF3" w:rsidRPr="00060BAB">
        <w:rPr>
          <w:rFonts w:ascii="Times New Roman" w:eastAsia="Calibri" w:hAnsi="Times New Roman" w:cs="Times New Roman"/>
          <w:noProof/>
          <w:sz w:val="20"/>
          <w:szCs w:val="20"/>
        </w:rPr>
        <w:t>Effect of initial water content on % conversion</w:t>
      </w:r>
    </w:p>
    <w:p w14:paraId="6035B82F" w14:textId="77777777" w:rsidR="007F272B" w:rsidRPr="00060BAB" w:rsidRDefault="007F272B" w:rsidP="00956FF6">
      <w:pPr>
        <w:tabs>
          <w:tab w:val="left" w:pos="360"/>
        </w:tabs>
        <w:autoSpaceDE w:val="0"/>
        <w:autoSpaceDN w:val="0"/>
        <w:adjustRightInd w:val="0"/>
        <w:spacing w:after="0" w:line="240" w:lineRule="auto"/>
        <w:rPr>
          <w:rFonts w:asciiTheme="majorBidi" w:hAnsiTheme="majorBidi" w:cstheme="majorBidi"/>
          <w:b/>
          <w:bCs/>
          <w:sz w:val="20"/>
          <w:szCs w:val="20"/>
        </w:rPr>
      </w:pPr>
    </w:p>
    <w:p w14:paraId="07E7BC3E" w14:textId="77777777" w:rsidR="00897F77" w:rsidRPr="00060BAB" w:rsidRDefault="00897F77" w:rsidP="00956FF6">
      <w:pPr>
        <w:tabs>
          <w:tab w:val="left" w:pos="360"/>
        </w:tabs>
        <w:autoSpaceDE w:val="0"/>
        <w:autoSpaceDN w:val="0"/>
        <w:adjustRightInd w:val="0"/>
        <w:spacing w:after="0" w:line="240" w:lineRule="auto"/>
        <w:rPr>
          <w:rFonts w:ascii="Times New Roman" w:eastAsia="Calibri" w:hAnsi="Times New Roman" w:cs="Times New Roman"/>
          <w:noProof/>
        </w:rPr>
      </w:pPr>
      <w:r w:rsidRPr="00060BAB">
        <w:rPr>
          <w:rFonts w:asciiTheme="majorBidi" w:hAnsiTheme="majorBidi" w:cstheme="majorBidi"/>
          <w:b/>
          <w:bCs/>
          <w:sz w:val="20"/>
          <w:szCs w:val="20"/>
        </w:rPr>
        <w:t>Reusability of catalyst</w:t>
      </w:r>
    </w:p>
    <w:p w14:paraId="602D4FD8" w14:textId="060F1024" w:rsidR="00897F77" w:rsidRPr="00060BAB" w:rsidRDefault="00897F77" w:rsidP="00466331">
      <w:pPr>
        <w:spacing w:after="0" w:line="240" w:lineRule="auto"/>
        <w:jc w:val="both"/>
        <w:rPr>
          <w:rFonts w:asciiTheme="majorBidi" w:hAnsiTheme="majorBidi" w:cstheme="majorBidi"/>
          <w:sz w:val="20"/>
          <w:szCs w:val="20"/>
        </w:rPr>
      </w:pPr>
      <w:r w:rsidRPr="00060BAB">
        <w:rPr>
          <w:rFonts w:asciiTheme="majorBidi" w:hAnsiTheme="majorBidi" w:cstheme="majorBidi"/>
          <w:sz w:val="20"/>
          <w:szCs w:val="20"/>
        </w:rPr>
        <w:t xml:space="preserve">Catalyst reuse provides a number of cost advantages, which are often essential prerequisites for establishing an economically viable process. In this study, the catalyst recovery was </w:t>
      </w:r>
      <w:r w:rsidR="00466331" w:rsidRPr="00060BAB">
        <w:rPr>
          <w:rFonts w:asciiTheme="majorBidi" w:hAnsiTheme="majorBidi" w:cstheme="majorBidi"/>
          <w:sz w:val="20"/>
          <w:szCs w:val="20"/>
        </w:rPr>
        <w:t xml:space="preserve">done according to </w:t>
      </w:r>
      <w:r w:rsidR="00CB025A">
        <w:rPr>
          <w:rFonts w:asciiTheme="majorBidi" w:hAnsiTheme="majorBidi" w:cstheme="majorBidi"/>
          <w:sz w:val="20"/>
          <w:szCs w:val="20"/>
        </w:rPr>
        <w:t>literatures</w:t>
      </w:r>
      <w:r w:rsidR="00466331" w:rsidRPr="00060BAB">
        <w:rPr>
          <w:rFonts w:asciiTheme="majorBidi" w:hAnsiTheme="majorBidi" w:cstheme="majorBidi"/>
          <w:sz w:val="20"/>
          <w:szCs w:val="20"/>
        </w:rPr>
        <w:t xml:space="preserve"> [6</w:t>
      </w:r>
      <w:r w:rsidR="00C067D9" w:rsidRPr="00060BAB">
        <w:rPr>
          <w:rFonts w:asciiTheme="majorBidi" w:hAnsiTheme="majorBidi" w:cstheme="majorBidi"/>
          <w:sz w:val="20"/>
          <w:szCs w:val="20"/>
        </w:rPr>
        <w:t>,</w:t>
      </w:r>
      <w:r w:rsidR="00CB025A">
        <w:rPr>
          <w:rFonts w:asciiTheme="majorBidi" w:hAnsiTheme="majorBidi" w:cstheme="majorBidi"/>
          <w:sz w:val="20"/>
          <w:szCs w:val="20"/>
        </w:rPr>
        <w:t xml:space="preserve"> </w:t>
      </w:r>
      <w:r w:rsidR="003F6017" w:rsidRPr="00060BAB">
        <w:rPr>
          <w:rFonts w:asciiTheme="majorBidi" w:hAnsiTheme="majorBidi" w:cstheme="majorBidi"/>
          <w:sz w:val="20"/>
          <w:szCs w:val="20"/>
        </w:rPr>
        <w:t>9</w:t>
      </w:r>
      <w:r w:rsidR="00466331" w:rsidRPr="00060BAB">
        <w:rPr>
          <w:rFonts w:asciiTheme="majorBidi" w:hAnsiTheme="majorBidi" w:cstheme="majorBidi"/>
          <w:sz w:val="20"/>
          <w:szCs w:val="20"/>
        </w:rPr>
        <w:t>].</w:t>
      </w:r>
      <w:r w:rsidRPr="00060BAB">
        <w:rPr>
          <w:rFonts w:asciiTheme="majorBidi" w:hAnsiTheme="majorBidi" w:cstheme="majorBidi"/>
          <w:sz w:val="20"/>
          <w:szCs w:val="20"/>
        </w:rPr>
        <w:t xml:space="preserve"> After each cycle, the catalyst was washed with methanol until the wash was clear, and then dr</w:t>
      </w:r>
      <w:r w:rsidR="003F6017" w:rsidRPr="00060BAB">
        <w:rPr>
          <w:rFonts w:asciiTheme="majorBidi" w:hAnsiTheme="majorBidi" w:cstheme="majorBidi"/>
          <w:sz w:val="20"/>
          <w:szCs w:val="20"/>
        </w:rPr>
        <w:t>ied overnight in an oven at 100</w:t>
      </w:r>
      <w:r w:rsidR="00EA5218">
        <w:rPr>
          <w:rFonts w:asciiTheme="majorBidi" w:hAnsiTheme="majorBidi" w:cstheme="majorBidi"/>
          <w:sz w:val="20"/>
          <w:szCs w:val="20"/>
        </w:rPr>
        <w:t xml:space="preserve"> </w:t>
      </w:r>
      <w:r w:rsidR="003F6017" w:rsidRPr="00060BAB">
        <w:rPr>
          <w:rFonts w:ascii="Arial" w:hAnsi="Arial" w:cs="Arial"/>
          <w:sz w:val="20"/>
          <w:szCs w:val="20"/>
        </w:rPr>
        <w:t>˚</w:t>
      </w:r>
      <w:r w:rsidRPr="00060BAB">
        <w:rPr>
          <w:rFonts w:asciiTheme="majorBidi" w:hAnsiTheme="majorBidi" w:cstheme="majorBidi"/>
          <w:sz w:val="20"/>
          <w:szCs w:val="20"/>
        </w:rPr>
        <w:t xml:space="preserve">C for catalyst activation as </w:t>
      </w:r>
      <w:r w:rsidR="003F6017" w:rsidRPr="00060BAB">
        <w:rPr>
          <w:rFonts w:asciiTheme="majorBidi" w:hAnsiTheme="majorBidi" w:cstheme="majorBidi"/>
          <w:sz w:val="20"/>
          <w:szCs w:val="20"/>
        </w:rPr>
        <w:t>well as methanol removal. Fig</w:t>
      </w:r>
      <w:r w:rsidR="00EA5218">
        <w:rPr>
          <w:rFonts w:asciiTheme="majorBidi" w:hAnsiTheme="majorBidi" w:cstheme="majorBidi"/>
          <w:sz w:val="20"/>
          <w:szCs w:val="20"/>
        </w:rPr>
        <w:t>ure</w:t>
      </w:r>
      <w:r w:rsidRPr="00060BAB">
        <w:rPr>
          <w:rFonts w:asciiTheme="majorBidi" w:hAnsiTheme="majorBidi" w:cstheme="majorBidi"/>
          <w:sz w:val="20"/>
          <w:szCs w:val="20"/>
        </w:rPr>
        <w:t xml:space="preserve"> 8 demonstrated that the catalyst can be reused </w:t>
      </w:r>
      <w:r w:rsidR="00033583" w:rsidRPr="00060BAB">
        <w:rPr>
          <w:rFonts w:asciiTheme="majorBidi" w:hAnsiTheme="majorBidi" w:cstheme="majorBidi"/>
          <w:sz w:val="20"/>
          <w:szCs w:val="20"/>
        </w:rPr>
        <w:t>up to five</w:t>
      </w:r>
      <w:r w:rsidRPr="00060BAB">
        <w:rPr>
          <w:rFonts w:asciiTheme="majorBidi" w:hAnsiTheme="majorBidi" w:cstheme="majorBidi"/>
          <w:sz w:val="20"/>
          <w:szCs w:val="20"/>
        </w:rPr>
        <w:t xml:space="preserve"> cycles. The conversion of glycerol </w:t>
      </w:r>
      <w:r w:rsidR="00033583" w:rsidRPr="00060BAB">
        <w:rPr>
          <w:rFonts w:asciiTheme="majorBidi" w:hAnsiTheme="majorBidi" w:cstheme="majorBidi"/>
          <w:sz w:val="20"/>
          <w:szCs w:val="20"/>
        </w:rPr>
        <w:t>was maintained above 58% after</w:t>
      </w:r>
      <w:r w:rsidRPr="00060BAB">
        <w:rPr>
          <w:rFonts w:asciiTheme="majorBidi" w:hAnsiTheme="majorBidi" w:cstheme="majorBidi"/>
          <w:sz w:val="20"/>
          <w:szCs w:val="20"/>
        </w:rPr>
        <w:t xml:space="preserve"> repeated runs. However, after 5 cycles of use, the residue began to foam on the catalyst. Once the reaction mixture started foaming, the catalyst could not be recovered anymore.</w:t>
      </w:r>
    </w:p>
    <w:p w14:paraId="455CE996" w14:textId="77777777" w:rsidR="00566AF3" w:rsidRPr="00060BAB" w:rsidRDefault="00566AF3" w:rsidP="006A599F">
      <w:pPr>
        <w:jc w:val="center"/>
      </w:pPr>
    </w:p>
    <w:p w14:paraId="1879EA59" w14:textId="77777777" w:rsidR="00566AF3" w:rsidRPr="00060BAB" w:rsidRDefault="00566AF3" w:rsidP="007F272B">
      <w:pPr>
        <w:spacing w:after="0"/>
        <w:jc w:val="center"/>
      </w:pPr>
      <w:r w:rsidRPr="00060BAB">
        <w:rPr>
          <w:noProof/>
        </w:rPr>
        <w:lastRenderedPageBreak/>
        <w:drawing>
          <wp:inline distT="0" distB="0" distL="0" distR="0" wp14:anchorId="7FBD7B75" wp14:editId="098287C8">
            <wp:extent cx="3600000" cy="2340000"/>
            <wp:effectExtent l="0" t="0" r="635" b="3175"/>
            <wp:docPr id="9" name="Chart 9">
              <a:extLst xmlns:a="http://schemas.openxmlformats.org/drawingml/2006/main">
                <a:ext uri="{FF2B5EF4-FFF2-40B4-BE49-F238E27FC236}">
                  <a16:creationId xmlns:a16="http://schemas.microsoft.com/office/drawing/2014/main" id="{98508B58-6267-429D-8DB2-A9E7199287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CCF587E" w14:textId="77777777" w:rsidR="009E0941" w:rsidRDefault="009E0941" w:rsidP="007F272B">
      <w:pPr>
        <w:tabs>
          <w:tab w:val="left" w:pos="360"/>
        </w:tabs>
        <w:autoSpaceDE w:val="0"/>
        <w:autoSpaceDN w:val="0"/>
        <w:adjustRightInd w:val="0"/>
        <w:spacing w:after="0" w:line="240" w:lineRule="auto"/>
        <w:jc w:val="center"/>
        <w:rPr>
          <w:rFonts w:ascii="Times New Roman" w:eastAsia="Calibri" w:hAnsi="Times New Roman" w:cs="Times New Roman"/>
          <w:sz w:val="20"/>
          <w:szCs w:val="20"/>
        </w:rPr>
      </w:pPr>
    </w:p>
    <w:p w14:paraId="2315577B" w14:textId="6049821B" w:rsidR="00956FF6" w:rsidRDefault="008708C6" w:rsidP="009E0941">
      <w:pPr>
        <w:tabs>
          <w:tab w:val="left" w:pos="360"/>
        </w:tabs>
        <w:autoSpaceDE w:val="0"/>
        <w:autoSpaceDN w:val="0"/>
        <w:adjustRightInd w:val="0"/>
        <w:spacing w:after="0" w:line="240" w:lineRule="auto"/>
        <w:jc w:val="center"/>
        <w:rPr>
          <w:rFonts w:ascii="Times New Roman" w:eastAsia="Calibri" w:hAnsi="Times New Roman" w:cs="Times New Roman"/>
          <w:sz w:val="20"/>
          <w:szCs w:val="20"/>
        </w:rPr>
      </w:pPr>
      <w:r w:rsidRPr="00060BAB">
        <w:rPr>
          <w:rFonts w:ascii="Times New Roman" w:eastAsia="Calibri" w:hAnsi="Times New Roman" w:cs="Times New Roman"/>
          <w:sz w:val="20"/>
          <w:szCs w:val="20"/>
        </w:rPr>
        <w:t xml:space="preserve">Figure </w:t>
      </w:r>
      <w:r w:rsidR="00566AF3" w:rsidRPr="00060BAB">
        <w:rPr>
          <w:rFonts w:ascii="Times New Roman" w:eastAsia="Calibri" w:hAnsi="Times New Roman" w:cs="Times New Roman"/>
          <w:sz w:val="20"/>
          <w:szCs w:val="20"/>
        </w:rPr>
        <w:t>8</w:t>
      </w:r>
      <w:r w:rsidR="00956FF6" w:rsidRPr="00060BAB">
        <w:rPr>
          <w:rFonts w:ascii="Times New Roman" w:eastAsia="Calibri" w:hAnsi="Times New Roman" w:cs="Times New Roman"/>
          <w:sz w:val="20"/>
          <w:szCs w:val="20"/>
        </w:rPr>
        <w:t xml:space="preserve">.  </w:t>
      </w:r>
      <w:r w:rsidR="00566AF3" w:rsidRPr="00060BAB">
        <w:rPr>
          <w:rFonts w:ascii="Times New Roman" w:eastAsia="Calibri" w:hAnsi="Times New Roman" w:cs="Times New Roman"/>
          <w:sz w:val="20"/>
          <w:szCs w:val="20"/>
        </w:rPr>
        <w:t>Reusability of catalyst</w:t>
      </w:r>
    </w:p>
    <w:p w14:paraId="7F111F0B" w14:textId="77777777" w:rsidR="009E0941" w:rsidRPr="009E0941" w:rsidRDefault="009E0941" w:rsidP="009E0941">
      <w:pPr>
        <w:tabs>
          <w:tab w:val="left" w:pos="360"/>
        </w:tabs>
        <w:autoSpaceDE w:val="0"/>
        <w:autoSpaceDN w:val="0"/>
        <w:adjustRightInd w:val="0"/>
        <w:spacing w:after="0" w:line="240" w:lineRule="auto"/>
        <w:jc w:val="center"/>
        <w:rPr>
          <w:rFonts w:ascii="Times New Roman" w:eastAsia="Calibri" w:hAnsi="Times New Roman" w:cs="Times New Roman"/>
          <w:sz w:val="20"/>
          <w:szCs w:val="20"/>
        </w:rPr>
      </w:pPr>
    </w:p>
    <w:p w14:paraId="04C9D9B6" w14:textId="77777777" w:rsidR="00163D02" w:rsidRPr="00060BAB" w:rsidRDefault="008708C6" w:rsidP="00956FF6">
      <w:pPr>
        <w:spacing w:after="0" w:line="240" w:lineRule="auto"/>
        <w:jc w:val="center"/>
        <w:rPr>
          <w:rFonts w:asciiTheme="majorBidi" w:hAnsiTheme="majorBidi" w:cstheme="majorBidi"/>
          <w:b/>
          <w:bCs/>
          <w:sz w:val="20"/>
          <w:szCs w:val="20"/>
        </w:rPr>
      </w:pPr>
      <w:r w:rsidRPr="00060BAB">
        <w:rPr>
          <w:rFonts w:asciiTheme="majorBidi" w:hAnsiTheme="majorBidi" w:cstheme="majorBidi"/>
          <w:b/>
          <w:bCs/>
          <w:sz w:val="20"/>
          <w:szCs w:val="20"/>
        </w:rPr>
        <w:t>Conclusion</w:t>
      </w:r>
    </w:p>
    <w:p w14:paraId="1643EF69" w14:textId="274AA53C" w:rsidR="00275D64" w:rsidRDefault="00163D02" w:rsidP="009E0941">
      <w:pPr>
        <w:spacing w:after="0" w:line="240" w:lineRule="auto"/>
        <w:jc w:val="both"/>
        <w:rPr>
          <w:rFonts w:asciiTheme="majorBidi" w:hAnsiTheme="majorBidi" w:cstheme="majorBidi"/>
          <w:sz w:val="20"/>
          <w:szCs w:val="20"/>
        </w:rPr>
      </w:pPr>
      <w:r w:rsidRPr="00060BAB">
        <w:rPr>
          <w:rFonts w:asciiTheme="majorBidi" w:hAnsiTheme="majorBidi" w:cstheme="majorBidi"/>
          <w:sz w:val="20"/>
          <w:szCs w:val="20"/>
        </w:rPr>
        <w:t>Acetol was successfully synthesized through dehydration of glycerol</w:t>
      </w:r>
      <w:r w:rsidR="00033583" w:rsidRPr="00060BAB">
        <w:rPr>
          <w:rFonts w:asciiTheme="majorBidi" w:hAnsiTheme="majorBidi" w:cstheme="majorBidi"/>
          <w:sz w:val="20"/>
          <w:szCs w:val="20"/>
        </w:rPr>
        <w:t xml:space="preserve"> catalyzed by copper catalyst under reduced pressure</w:t>
      </w:r>
      <w:r w:rsidRPr="00060BAB">
        <w:rPr>
          <w:rFonts w:asciiTheme="majorBidi" w:hAnsiTheme="majorBidi" w:cstheme="majorBidi"/>
          <w:sz w:val="20"/>
          <w:szCs w:val="20"/>
        </w:rPr>
        <w:t>. The acetol from this reaction can be hydrogenated to form propylene glycol.</w:t>
      </w:r>
      <w:r w:rsidR="00033583" w:rsidRPr="00060BAB">
        <w:rPr>
          <w:rFonts w:asciiTheme="majorBidi" w:hAnsiTheme="majorBidi" w:cstheme="majorBidi"/>
          <w:sz w:val="20"/>
          <w:szCs w:val="20"/>
        </w:rPr>
        <w:t xml:space="preserve"> Further study on the synthesis of acetol should be carried out using other type of glycerol available in market particularly crude glycerol which is biodiesel by-product.</w:t>
      </w:r>
      <w:r w:rsidRPr="00060BAB">
        <w:rPr>
          <w:rFonts w:asciiTheme="majorBidi" w:hAnsiTheme="majorBidi" w:cstheme="majorBidi"/>
          <w:sz w:val="20"/>
          <w:szCs w:val="20"/>
        </w:rPr>
        <w:t xml:space="preserve"> </w:t>
      </w:r>
    </w:p>
    <w:p w14:paraId="75B1C7F5" w14:textId="77777777" w:rsidR="009E0941" w:rsidRPr="009E0941" w:rsidRDefault="009E0941" w:rsidP="009E0941">
      <w:pPr>
        <w:spacing w:after="0" w:line="240" w:lineRule="auto"/>
        <w:jc w:val="both"/>
        <w:rPr>
          <w:rFonts w:asciiTheme="majorBidi" w:hAnsiTheme="majorBidi" w:cstheme="majorBidi"/>
          <w:sz w:val="20"/>
          <w:szCs w:val="20"/>
        </w:rPr>
      </w:pPr>
    </w:p>
    <w:p w14:paraId="474452A8" w14:textId="77777777" w:rsidR="00163D02" w:rsidRPr="00060BAB" w:rsidRDefault="008708C6" w:rsidP="00956FF6">
      <w:pPr>
        <w:spacing w:after="0" w:line="240" w:lineRule="auto"/>
        <w:jc w:val="center"/>
        <w:rPr>
          <w:rFonts w:asciiTheme="majorBidi" w:hAnsiTheme="majorBidi" w:cstheme="majorBidi"/>
          <w:b/>
          <w:bCs/>
          <w:sz w:val="20"/>
          <w:szCs w:val="20"/>
        </w:rPr>
      </w:pPr>
      <w:r w:rsidRPr="00060BAB">
        <w:rPr>
          <w:rFonts w:asciiTheme="majorBidi" w:hAnsiTheme="majorBidi" w:cstheme="majorBidi"/>
          <w:b/>
          <w:bCs/>
          <w:sz w:val="20"/>
          <w:szCs w:val="20"/>
        </w:rPr>
        <w:t>Acknowledgement</w:t>
      </w:r>
    </w:p>
    <w:p w14:paraId="2323C3C3" w14:textId="77777777" w:rsidR="00163D02" w:rsidRPr="00060BAB" w:rsidRDefault="00163D02" w:rsidP="00956FF6">
      <w:pPr>
        <w:spacing w:after="0" w:line="240" w:lineRule="auto"/>
        <w:jc w:val="both"/>
        <w:rPr>
          <w:rFonts w:asciiTheme="majorBidi" w:hAnsiTheme="majorBidi" w:cstheme="majorBidi"/>
          <w:sz w:val="20"/>
          <w:szCs w:val="20"/>
        </w:rPr>
      </w:pPr>
      <w:r w:rsidRPr="00060BAB">
        <w:rPr>
          <w:rFonts w:asciiTheme="majorBidi" w:hAnsiTheme="majorBidi" w:cstheme="majorBidi"/>
          <w:sz w:val="20"/>
          <w:szCs w:val="20"/>
        </w:rPr>
        <w:t>The researchers would like to thank Director General of MPOB for his permission to publish this paper.</w:t>
      </w:r>
    </w:p>
    <w:p w14:paraId="2E19C351" w14:textId="77777777" w:rsidR="008708C6" w:rsidRPr="00060BAB" w:rsidRDefault="008708C6" w:rsidP="008708C6">
      <w:pPr>
        <w:spacing w:line="240" w:lineRule="auto"/>
        <w:jc w:val="both"/>
        <w:rPr>
          <w:rFonts w:asciiTheme="majorBidi" w:hAnsiTheme="majorBidi" w:cstheme="majorBidi"/>
          <w:sz w:val="20"/>
          <w:szCs w:val="20"/>
        </w:rPr>
      </w:pPr>
    </w:p>
    <w:p w14:paraId="2D66CC19" w14:textId="77777777" w:rsidR="00566AF3" w:rsidRPr="00060BAB" w:rsidRDefault="008708C6" w:rsidP="00956FF6">
      <w:pPr>
        <w:spacing w:after="0" w:line="240" w:lineRule="auto"/>
        <w:jc w:val="center"/>
        <w:rPr>
          <w:rFonts w:asciiTheme="majorBidi" w:hAnsiTheme="majorBidi" w:cstheme="majorBidi"/>
          <w:b/>
          <w:bCs/>
          <w:sz w:val="20"/>
          <w:szCs w:val="20"/>
        </w:rPr>
      </w:pPr>
      <w:r w:rsidRPr="00060BAB">
        <w:rPr>
          <w:rFonts w:asciiTheme="majorBidi" w:hAnsiTheme="majorBidi" w:cstheme="majorBidi"/>
          <w:b/>
          <w:bCs/>
          <w:sz w:val="20"/>
          <w:szCs w:val="20"/>
        </w:rPr>
        <w:t>References</w:t>
      </w:r>
    </w:p>
    <w:p w14:paraId="5DA97803" w14:textId="77777777" w:rsidR="00B11BC8" w:rsidRDefault="003F6017" w:rsidP="000B4BFD">
      <w:pPr>
        <w:pStyle w:val="ListParagraph"/>
        <w:numPr>
          <w:ilvl w:val="0"/>
          <w:numId w:val="1"/>
        </w:numPr>
        <w:spacing w:after="0" w:line="240" w:lineRule="auto"/>
        <w:ind w:hanging="720"/>
        <w:jc w:val="both"/>
        <w:rPr>
          <w:rFonts w:asciiTheme="majorBidi" w:hAnsiTheme="majorBidi" w:cstheme="majorBidi"/>
          <w:sz w:val="20"/>
          <w:szCs w:val="20"/>
        </w:rPr>
      </w:pPr>
      <w:r w:rsidRPr="00B11BC8">
        <w:rPr>
          <w:rFonts w:asciiTheme="majorBidi" w:hAnsiTheme="majorBidi" w:cstheme="majorBidi"/>
          <w:sz w:val="20"/>
          <w:szCs w:val="20"/>
        </w:rPr>
        <w:t>Choi, W.</w:t>
      </w:r>
      <w:r w:rsidR="00AB6EE7" w:rsidRPr="00B11BC8">
        <w:rPr>
          <w:rFonts w:asciiTheme="majorBidi" w:hAnsiTheme="majorBidi" w:cstheme="majorBidi"/>
          <w:sz w:val="20"/>
          <w:szCs w:val="20"/>
        </w:rPr>
        <w:t xml:space="preserve"> </w:t>
      </w:r>
      <w:r w:rsidRPr="00B11BC8">
        <w:rPr>
          <w:rFonts w:asciiTheme="majorBidi" w:hAnsiTheme="majorBidi" w:cstheme="majorBidi"/>
          <w:sz w:val="20"/>
          <w:szCs w:val="20"/>
        </w:rPr>
        <w:t>J. (</w:t>
      </w:r>
      <w:r w:rsidR="00163D02" w:rsidRPr="00B11BC8">
        <w:rPr>
          <w:rFonts w:asciiTheme="majorBidi" w:hAnsiTheme="majorBidi" w:cstheme="majorBidi"/>
          <w:sz w:val="20"/>
          <w:szCs w:val="20"/>
        </w:rPr>
        <w:t>2008</w:t>
      </w:r>
      <w:r w:rsidRPr="00B11BC8">
        <w:rPr>
          <w:rFonts w:asciiTheme="majorBidi" w:hAnsiTheme="majorBidi" w:cstheme="majorBidi"/>
          <w:sz w:val="20"/>
          <w:szCs w:val="20"/>
        </w:rPr>
        <w:t>)</w:t>
      </w:r>
      <w:r w:rsidR="00163D02" w:rsidRPr="00B11BC8">
        <w:rPr>
          <w:rFonts w:asciiTheme="majorBidi" w:hAnsiTheme="majorBidi" w:cstheme="majorBidi"/>
          <w:sz w:val="20"/>
          <w:szCs w:val="20"/>
        </w:rPr>
        <w:t>. Glycerol-</w:t>
      </w:r>
      <w:r w:rsidR="00B11BC8" w:rsidRPr="00B11BC8">
        <w:rPr>
          <w:rFonts w:asciiTheme="majorBidi" w:hAnsiTheme="majorBidi" w:cstheme="majorBidi"/>
          <w:sz w:val="20"/>
          <w:szCs w:val="20"/>
        </w:rPr>
        <w:t>based biorefinery for fuels and chemicals</w:t>
      </w:r>
      <w:r w:rsidR="00163D02" w:rsidRPr="00B11BC8">
        <w:rPr>
          <w:rFonts w:asciiTheme="majorBidi" w:hAnsiTheme="majorBidi" w:cstheme="majorBidi"/>
          <w:sz w:val="20"/>
          <w:szCs w:val="20"/>
        </w:rPr>
        <w:t xml:space="preserve">. </w:t>
      </w:r>
      <w:r w:rsidR="00163D02" w:rsidRPr="00B11BC8">
        <w:rPr>
          <w:rFonts w:asciiTheme="majorBidi" w:hAnsiTheme="majorBidi" w:cstheme="majorBidi"/>
          <w:i/>
          <w:iCs/>
          <w:sz w:val="20"/>
          <w:szCs w:val="20"/>
        </w:rPr>
        <w:t xml:space="preserve">Recent Patents </w:t>
      </w:r>
      <w:r w:rsidR="00AB6EE7" w:rsidRPr="00B11BC8">
        <w:rPr>
          <w:rFonts w:asciiTheme="majorBidi" w:hAnsiTheme="majorBidi" w:cstheme="majorBidi"/>
          <w:i/>
          <w:iCs/>
          <w:sz w:val="20"/>
          <w:szCs w:val="20"/>
        </w:rPr>
        <w:t>Biotech</w:t>
      </w:r>
      <w:r w:rsidR="00AB6EE7" w:rsidRPr="00B11BC8">
        <w:rPr>
          <w:rFonts w:asciiTheme="majorBidi" w:hAnsiTheme="majorBidi" w:cstheme="majorBidi"/>
          <w:sz w:val="20"/>
          <w:szCs w:val="20"/>
        </w:rPr>
        <w:t>.</w:t>
      </w:r>
      <w:r w:rsidR="00163D02" w:rsidRPr="00B11BC8">
        <w:rPr>
          <w:rFonts w:asciiTheme="majorBidi" w:hAnsiTheme="majorBidi" w:cstheme="majorBidi"/>
          <w:sz w:val="20"/>
          <w:szCs w:val="20"/>
        </w:rPr>
        <w:t xml:space="preserve"> 2: 173</w:t>
      </w:r>
      <w:r w:rsidR="00B11BC8">
        <w:rPr>
          <w:rFonts w:asciiTheme="majorBidi" w:hAnsiTheme="majorBidi" w:cstheme="majorBidi"/>
          <w:sz w:val="20"/>
          <w:szCs w:val="20"/>
        </w:rPr>
        <w:t>-</w:t>
      </w:r>
      <w:r w:rsidR="00163D02" w:rsidRPr="00B11BC8">
        <w:rPr>
          <w:rFonts w:asciiTheme="majorBidi" w:hAnsiTheme="majorBidi" w:cstheme="majorBidi"/>
          <w:sz w:val="20"/>
          <w:szCs w:val="20"/>
        </w:rPr>
        <w:t>180.</w:t>
      </w:r>
    </w:p>
    <w:p w14:paraId="4AA0306A" w14:textId="77777777" w:rsidR="00B11BC8" w:rsidRDefault="003F6017" w:rsidP="000B4BFD">
      <w:pPr>
        <w:pStyle w:val="ListParagraph"/>
        <w:numPr>
          <w:ilvl w:val="0"/>
          <w:numId w:val="1"/>
        </w:numPr>
        <w:spacing w:after="0" w:line="240" w:lineRule="auto"/>
        <w:ind w:hanging="720"/>
        <w:jc w:val="both"/>
        <w:rPr>
          <w:rFonts w:asciiTheme="majorBidi" w:hAnsiTheme="majorBidi" w:cstheme="majorBidi"/>
          <w:sz w:val="20"/>
          <w:szCs w:val="20"/>
        </w:rPr>
      </w:pPr>
      <w:r w:rsidRPr="00B11BC8">
        <w:rPr>
          <w:rFonts w:asciiTheme="majorBidi" w:hAnsiTheme="majorBidi" w:cstheme="majorBidi"/>
          <w:sz w:val="20"/>
          <w:szCs w:val="20"/>
        </w:rPr>
        <w:t xml:space="preserve">Pathak, K., Reddy, </w:t>
      </w:r>
      <w:r w:rsidR="00AB6EE7" w:rsidRPr="00B11BC8">
        <w:rPr>
          <w:rFonts w:asciiTheme="majorBidi" w:hAnsiTheme="majorBidi" w:cstheme="majorBidi"/>
          <w:sz w:val="20"/>
          <w:szCs w:val="20"/>
        </w:rPr>
        <w:t xml:space="preserve">K. M., </w:t>
      </w:r>
      <w:r w:rsidRPr="00B11BC8">
        <w:rPr>
          <w:rFonts w:asciiTheme="majorBidi" w:hAnsiTheme="majorBidi" w:cstheme="majorBidi"/>
          <w:sz w:val="20"/>
          <w:szCs w:val="20"/>
        </w:rPr>
        <w:t>Bakhshi</w:t>
      </w:r>
      <w:r w:rsidR="00AB6EE7" w:rsidRPr="00B11BC8">
        <w:rPr>
          <w:rFonts w:asciiTheme="majorBidi" w:hAnsiTheme="majorBidi" w:cstheme="majorBidi"/>
          <w:sz w:val="20"/>
          <w:szCs w:val="20"/>
        </w:rPr>
        <w:t>,</w:t>
      </w:r>
      <w:r w:rsidRPr="00B11BC8">
        <w:rPr>
          <w:rFonts w:asciiTheme="majorBidi" w:hAnsiTheme="majorBidi" w:cstheme="majorBidi"/>
          <w:sz w:val="20"/>
          <w:szCs w:val="20"/>
        </w:rPr>
        <w:t xml:space="preserve"> </w:t>
      </w:r>
      <w:r w:rsidR="00AB6EE7" w:rsidRPr="00B11BC8">
        <w:rPr>
          <w:rFonts w:asciiTheme="majorBidi" w:hAnsiTheme="majorBidi" w:cstheme="majorBidi"/>
          <w:sz w:val="20"/>
          <w:szCs w:val="20"/>
        </w:rPr>
        <w:t xml:space="preserve">N. N. </w:t>
      </w:r>
      <w:r w:rsidRPr="00B11BC8">
        <w:rPr>
          <w:rFonts w:asciiTheme="majorBidi" w:hAnsiTheme="majorBidi" w:cstheme="majorBidi"/>
          <w:sz w:val="20"/>
          <w:szCs w:val="20"/>
        </w:rPr>
        <w:t>and Dalai,</w:t>
      </w:r>
      <w:r w:rsidR="00AB6EE7" w:rsidRPr="00B11BC8">
        <w:rPr>
          <w:rFonts w:asciiTheme="majorBidi" w:hAnsiTheme="majorBidi" w:cstheme="majorBidi"/>
          <w:sz w:val="20"/>
          <w:szCs w:val="20"/>
        </w:rPr>
        <w:t xml:space="preserve"> A. K. (</w:t>
      </w:r>
      <w:r w:rsidRPr="00B11BC8">
        <w:rPr>
          <w:rFonts w:asciiTheme="majorBidi" w:hAnsiTheme="majorBidi" w:cstheme="majorBidi"/>
          <w:sz w:val="20"/>
          <w:szCs w:val="20"/>
        </w:rPr>
        <w:t>2010</w:t>
      </w:r>
      <w:r w:rsidR="00AB6EE7" w:rsidRPr="00B11BC8">
        <w:rPr>
          <w:rFonts w:asciiTheme="majorBidi" w:hAnsiTheme="majorBidi" w:cstheme="majorBidi"/>
          <w:sz w:val="20"/>
          <w:szCs w:val="20"/>
        </w:rPr>
        <w:t>).</w:t>
      </w:r>
      <w:r w:rsidRPr="00B11BC8">
        <w:rPr>
          <w:rFonts w:asciiTheme="majorBidi" w:hAnsiTheme="majorBidi" w:cstheme="majorBidi"/>
          <w:sz w:val="20"/>
          <w:szCs w:val="20"/>
        </w:rPr>
        <w:t xml:space="preserve"> Catalytic </w:t>
      </w:r>
      <w:r w:rsidR="00B11BC8" w:rsidRPr="00B11BC8">
        <w:rPr>
          <w:rFonts w:asciiTheme="majorBidi" w:hAnsiTheme="majorBidi" w:cstheme="majorBidi"/>
          <w:sz w:val="20"/>
          <w:szCs w:val="20"/>
        </w:rPr>
        <w:t>conversion of glycerol to value</w:t>
      </w:r>
      <w:r w:rsidR="00B11BC8">
        <w:rPr>
          <w:rFonts w:asciiTheme="majorBidi" w:hAnsiTheme="majorBidi" w:cstheme="majorBidi"/>
          <w:sz w:val="20"/>
          <w:szCs w:val="20"/>
        </w:rPr>
        <w:t xml:space="preserve"> </w:t>
      </w:r>
      <w:r w:rsidR="00B11BC8" w:rsidRPr="00B11BC8">
        <w:rPr>
          <w:rFonts w:asciiTheme="majorBidi" w:hAnsiTheme="majorBidi" w:cstheme="majorBidi"/>
          <w:sz w:val="20"/>
          <w:szCs w:val="20"/>
        </w:rPr>
        <w:t xml:space="preserve">added liquid products. </w:t>
      </w:r>
      <w:r w:rsidRPr="00B11BC8">
        <w:rPr>
          <w:rFonts w:asciiTheme="majorBidi" w:hAnsiTheme="majorBidi" w:cstheme="majorBidi"/>
          <w:i/>
          <w:iCs/>
          <w:sz w:val="20"/>
          <w:szCs w:val="20"/>
        </w:rPr>
        <w:t>Applied Catalysis A: General</w:t>
      </w:r>
      <w:r w:rsidRPr="00B11BC8">
        <w:rPr>
          <w:rFonts w:asciiTheme="majorBidi" w:hAnsiTheme="majorBidi" w:cstheme="majorBidi"/>
          <w:sz w:val="20"/>
          <w:szCs w:val="20"/>
        </w:rPr>
        <w:t xml:space="preserve">, 372: 224-238. </w:t>
      </w:r>
    </w:p>
    <w:p w14:paraId="2A46F634" w14:textId="77777777" w:rsidR="00B11BC8" w:rsidRDefault="003F6017" w:rsidP="00B11BC8">
      <w:pPr>
        <w:pStyle w:val="ListParagraph"/>
        <w:numPr>
          <w:ilvl w:val="0"/>
          <w:numId w:val="1"/>
        </w:numPr>
        <w:spacing w:after="0" w:line="240" w:lineRule="auto"/>
        <w:ind w:hanging="720"/>
        <w:jc w:val="both"/>
        <w:rPr>
          <w:rFonts w:asciiTheme="majorBidi" w:hAnsiTheme="majorBidi" w:cstheme="majorBidi"/>
          <w:sz w:val="20"/>
          <w:szCs w:val="20"/>
        </w:rPr>
      </w:pPr>
      <w:r w:rsidRPr="00B11BC8">
        <w:rPr>
          <w:rFonts w:asciiTheme="majorBidi" w:hAnsiTheme="majorBidi" w:cstheme="majorBidi"/>
          <w:sz w:val="20"/>
          <w:szCs w:val="20"/>
        </w:rPr>
        <w:t>Dasari, M.</w:t>
      </w:r>
      <w:r w:rsidR="00AB6EE7" w:rsidRPr="00B11BC8">
        <w:rPr>
          <w:rFonts w:asciiTheme="majorBidi" w:hAnsiTheme="majorBidi" w:cstheme="majorBidi"/>
          <w:sz w:val="20"/>
          <w:szCs w:val="20"/>
        </w:rPr>
        <w:t xml:space="preserve"> </w:t>
      </w:r>
      <w:r w:rsidRPr="00B11BC8">
        <w:rPr>
          <w:rFonts w:asciiTheme="majorBidi" w:hAnsiTheme="majorBidi" w:cstheme="majorBidi"/>
          <w:sz w:val="20"/>
          <w:szCs w:val="20"/>
        </w:rPr>
        <w:t xml:space="preserve">A., Kiatsimkul, </w:t>
      </w:r>
      <w:r w:rsidR="00AB6EE7" w:rsidRPr="00B11BC8">
        <w:rPr>
          <w:rFonts w:asciiTheme="majorBidi" w:hAnsiTheme="majorBidi" w:cstheme="majorBidi"/>
          <w:sz w:val="20"/>
          <w:szCs w:val="20"/>
        </w:rPr>
        <w:t xml:space="preserve">P., Sutterlin, </w:t>
      </w:r>
      <w:r w:rsidRPr="00B11BC8">
        <w:rPr>
          <w:rFonts w:asciiTheme="majorBidi" w:hAnsiTheme="majorBidi" w:cstheme="majorBidi"/>
          <w:sz w:val="20"/>
          <w:szCs w:val="20"/>
        </w:rPr>
        <w:t>W.</w:t>
      </w:r>
      <w:r w:rsidR="00AB6EE7" w:rsidRPr="00B11BC8">
        <w:rPr>
          <w:rFonts w:asciiTheme="majorBidi" w:hAnsiTheme="majorBidi" w:cstheme="majorBidi"/>
          <w:sz w:val="20"/>
          <w:szCs w:val="20"/>
        </w:rPr>
        <w:t xml:space="preserve"> </w:t>
      </w:r>
      <w:r w:rsidRPr="00B11BC8">
        <w:rPr>
          <w:rFonts w:asciiTheme="majorBidi" w:hAnsiTheme="majorBidi" w:cstheme="majorBidi"/>
          <w:sz w:val="20"/>
          <w:szCs w:val="20"/>
        </w:rPr>
        <w:t xml:space="preserve">R and Suppes, </w:t>
      </w:r>
      <w:r w:rsidR="00AB6EE7" w:rsidRPr="00B11BC8">
        <w:rPr>
          <w:rFonts w:asciiTheme="majorBidi" w:hAnsiTheme="majorBidi" w:cstheme="majorBidi"/>
          <w:sz w:val="20"/>
          <w:szCs w:val="20"/>
        </w:rPr>
        <w:t>G. J. (</w:t>
      </w:r>
      <w:r w:rsidRPr="00B11BC8">
        <w:rPr>
          <w:rFonts w:asciiTheme="majorBidi" w:hAnsiTheme="majorBidi" w:cstheme="majorBidi"/>
          <w:sz w:val="20"/>
          <w:szCs w:val="20"/>
        </w:rPr>
        <w:t>2005</w:t>
      </w:r>
      <w:r w:rsidR="00AB6EE7" w:rsidRPr="00B11BC8">
        <w:rPr>
          <w:rFonts w:asciiTheme="majorBidi" w:hAnsiTheme="majorBidi" w:cstheme="majorBidi"/>
          <w:sz w:val="20"/>
          <w:szCs w:val="20"/>
        </w:rPr>
        <w:t>)</w:t>
      </w:r>
      <w:r w:rsidRPr="00B11BC8">
        <w:rPr>
          <w:rFonts w:asciiTheme="majorBidi" w:hAnsiTheme="majorBidi" w:cstheme="majorBidi"/>
          <w:sz w:val="20"/>
          <w:szCs w:val="20"/>
        </w:rPr>
        <w:t>. Low</w:t>
      </w:r>
      <w:r w:rsidR="00AB6EE7" w:rsidRPr="00B11BC8">
        <w:rPr>
          <w:rFonts w:asciiTheme="majorBidi" w:hAnsiTheme="majorBidi" w:cstheme="majorBidi"/>
          <w:sz w:val="20"/>
          <w:szCs w:val="20"/>
        </w:rPr>
        <w:t>-</w:t>
      </w:r>
      <w:r w:rsidR="00B11BC8" w:rsidRPr="00B11BC8">
        <w:rPr>
          <w:rFonts w:asciiTheme="majorBidi" w:hAnsiTheme="majorBidi" w:cstheme="majorBidi"/>
          <w:sz w:val="20"/>
          <w:szCs w:val="20"/>
        </w:rPr>
        <w:t>pressure hydrogenolysis of</w:t>
      </w:r>
      <w:r w:rsidR="00B11BC8">
        <w:rPr>
          <w:rFonts w:asciiTheme="majorBidi" w:hAnsiTheme="majorBidi" w:cstheme="majorBidi"/>
          <w:sz w:val="20"/>
          <w:szCs w:val="20"/>
        </w:rPr>
        <w:t xml:space="preserve"> </w:t>
      </w:r>
      <w:r w:rsidR="00B11BC8" w:rsidRPr="00B11BC8">
        <w:rPr>
          <w:rFonts w:asciiTheme="majorBidi" w:hAnsiTheme="majorBidi" w:cstheme="majorBidi"/>
          <w:sz w:val="20"/>
          <w:szCs w:val="20"/>
        </w:rPr>
        <w:t xml:space="preserve">glycerol to propylene glycol. </w:t>
      </w:r>
      <w:r w:rsidR="00F66183" w:rsidRPr="00B11BC8">
        <w:rPr>
          <w:rFonts w:asciiTheme="majorBidi" w:hAnsiTheme="majorBidi" w:cstheme="majorBidi"/>
          <w:i/>
          <w:iCs/>
          <w:sz w:val="20"/>
          <w:szCs w:val="20"/>
        </w:rPr>
        <w:t>Applied Catalyst</w:t>
      </w:r>
      <w:r w:rsidRPr="00B11BC8">
        <w:rPr>
          <w:rFonts w:asciiTheme="majorBidi" w:hAnsiTheme="majorBidi" w:cstheme="majorBidi"/>
          <w:i/>
          <w:iCs/>
          <w:sz w:val="20"/>
          <w:szCs w:val="20"/>
        </w:rPr>
        <w:t xml:space="preserve"> A</w:t>
      </w:r>
      <w:r w:rsidR="00F66183" w:rsidRPr="00B11BC8">
        <w:rPr>
          <w:rFonts w:asciiTheme="majorBidi" w:hAnsiTheme="majorBidi" w:cstheme="majorBidi"/>
          <w:i/>
          <w:iCs/>
          <w:sz w:val="20"/>
          <w:szCs w:val="20"/>
        </w:rPr>
        <w:t>:</w:t>
      </w:r>
      <w:r w:rsidRPr="00B11BC8">
        <w:rPr>
          <w:rFonts w:asciiTheme="majorBidi" w:hAnsiTheme="majorBidi" w:cstheme="majorBidi"/>
          <w:i/>
          <w:iCs/>
          <w:sz w:val="20"/>
          <w:szCs w:val="20"/>
        </w:rPr>
        <w:t xml:space="preserve"> General</w:t>
      </w:r>
      <w:r w:rsidRPr="00B11BC8">
        <w:rPr>
          <w:rFonts w:asciiTheme="majorBidi" w:hAnsiTheme="majorBidi" w:cstheme="majorBidi"/>
          <w:sz w:val="20"/>
          <w:szCs w:val="20"/>
        </w:rPr>
        <w:t xml:space="preserve">, 281: 225-231. </w:t>
      </w:r>
    </w:p>
    <w:p w14:paraId="717048BF" w14:textId="77777777" w:rsidR="00B11BC8" w:rsidRDefault="003F6017" w:rsidP="00B11BC8">
      <w:pPr>
        <w:pStyle w:val="ListParagraph"/>
        <w:numPr>
          <w:ilvl w:val="0"/>
          <w:numId w:val="1"/>
        </w:numPr>
        <w:spacing w:after="0" w:line="240" w:lineRule="auto"/>
        <w:ind w:hanging="720"/>
        <w:jc w:val="both"/>
        <w:rPr>
          <w:rFonts w:asciiTheme="majorBidi" w:hAnsiTheme="majorBidi" w:cstheme="majorBidi"/>
          <w:sz w:val="20"/>
          <w:szCs w:val="20"/>
        </w:rPr>
      </w:pPr>
      <w:r w:rsidRPr="00B11BC8">
        <w:rPr>
          <w:rFonts w:asciiTheme="majorBidi" w:hAnsiTheme="majorBidi" w:cstheme="majorBidi"/>
          <w:sz w:val="20"/>
          <w:szCs w:val="20"/>
        </w:rPr>
        <w:t>Mohamad, M.</w:t>
      </w:r>
      <w:r w:rsidR="00AB6EE7" w:rsidRPr="00B11BC8">
        <w:rPr>
          <w:rFonts w:asciiTheme="majorBidi" w:hAnsiTheme="majorBidi" w:cstheme="majorBidi"/>
          <w:sz w:val="20"/>
          <w:szCs w:val="20"/>
        </w:rPr>
        <w:t xml:space="preserve"> H., </w:t>
      </w:r>
      <w:r w:rsidRPr="00B11BC8">
        <w:rPr>
          <w:rFonts w:asciiTheme="majorBidi" w:hAnsiTheme="majorBidi" w:cstheme="majorBidi"/>
          <w:sz w:val="20"/>
          <w:szCs w:val="20"/>
        </w:rPr>
        <w:t>Awang</w:t>
      </w:r>
      <w:r w:rsidR="00AB6EE7" w:rsidRPr="00B11BC8">
        <w:rPr>
          <w:rFonts w:asciiTheme="majorBidi" w:hAnsiTheme="majorBidi" w:cstheme="majorBidi"/>
          <w:sz w:val="20"/>
          <w:szCs w:val="20"/>
        </w:rPr>
        <w:t>, R.</w:t>
      </w:r>
      <w:r w:rsidRPr="00B11BC8">
        <w:rPr>
          <w:rFonts w:asciiTheme="majorBidi" w:hAnsiTheme="majorBidi" w:cstheme="majorBidi"/>
          <w:sz w:val="20"/>
          <w:szCs w:val="20"/>
        </w:rPr>
        <w:t xml:space="preserve"> and Yunus, </w:t>
      </w:r>
      <w:r w:rsidR="00AB6EE7" w:rsidRPr="00B11BC8">
        <w:rPr>
          <w:rFonts w:asciiTheme="majorBidi" w:hAnsiTheme="majorBidi" w:cstheme="majorBidi"/>
          <w:sz w:val="20"/>
          <w:szCs w:val="20"/>
        </w:rPr>
        <w:t xml:space="preserve">W. M. </w:t>
      </w:r>
      <w:r w:rsidR="004D05DA" w:rsidRPr="00B11BC8">
        <w:rPr>
          <w:rFonts w:asciiTheme="majorBidi" w:hAnsiTheme="majorBidi" w:cstheme="majorBidi"/>
          <w:sz w:val="20"/>
          <w:szCs w:val="20"/>
        </w:rPr>
        <w:t>Z. W. (</w:t>
      </w:r>
      <w:r w:rsidRPr="00B11BC8">
        <w:rPr>
          <w:rFonts w:asciiTheme="majorBidi" w:hAnsiTheme="majorBidi" w:cstheme="majorBidi"/>
          <w:sz w:val="20"/>
          <w:szCs w:val="20"/>
        </w:rPr>
        <w:t>2011</w:t>
      </w:r>
      <w:r w:rsidR="004D05DA" w:rsidRPr="00B11BC8">
        <w:rPr>
          <w:rFonts w:asciiTheme="majorBidi" w:hAnsiTheme="majorBidi" w:cstheme="majorBidi"/>
          <w:sz w:val="20"/>
          <w:szCs w:val="20"/>
        </w:rPr>
        <w:t>)</w:t>
      </w:r>
      <w:r w:rsidRPr="00B11BC8">
        <w:rPr>
          <w:rFonts w:asciiTheme="majorBidi" w:hAnsiTheme="majorBidi" w:cstheme="majorBidi"/>
          <w:sz w:val="20"/>
          <w:szCs w:val="20"/>
        </w:rPr>
        <w:t xml:space="preserve">. A </w:t>
      </w:r>
      <w:r w:rsidR="00B11BC8" w:rsidRPr="00B11BC8">
        <w:rPr>
          <w:rFonts w:asciiTheme="majorBidi" w:hAnsiTheme="majorBidi" w:cstheme="majorBidi"/>
          <w:sz w:val="20"/>
          <w:szCs w:val="20"/>
        </w:rPr>
        <w:t>review of acetol</w:t>
      </w:r>
      <w:r w:rsidR="004D05DA" w:rsidRPr="00B11BC8">
        <w:rPr>
          <w:rFonts w:asciiTheme="majorBidi" w:hAnsiTheme="majorBidi" w:cstheme="majorBidi"/>
          <w:sz w:val="20"/>
          <w:szCs w:val="20"/>
        </w:rPr>
        <w:t xml:space="preserve">: </w:t>
      </w:r>
      <w:r w:rsidRPr="00B11BC8">
        <w:rPr>
          <w:rFonts w:asciiTheme="majorBidi" w:hAnsiTheme="majorBidi" w:cstheme="majorBidi"/>
          <w:sz w:val="20"/>
          <w:szCs w:val="20"/>
        </w:rPr>
        <w:t xml:space="preserve">Application </w:t>
      </w:r>
      <w:r w:rsidR="004D05DA" w:rsidRPr="00B11BC8">
        <w:rPr>
          <w:rFonts w:asciiTheme="majorBidi" w:hAnsiTheme="majorBidi" w:cstheme="majorBidi"/>
          <w:sz w:val="20"/>
          <w:szCs w:val="20"/>
        </w:rPr>
        <w:t>and</w:t>
      </w:r>
      <w:r w:rsidR="00B11BC8">
        <w:rPr>
          <w:rFonts w:asciiTheme="majorBidi" w:hAnsiTheme="majorBidi" w:cstheme="majorBidi"/>
          <w:sz w:val="20"/>
          <w:szCs w:val="20"/>
        </w:rPr>
        <w:t xml:space="preserve"> </w:t>
      </w:r>
      <w:r w:rsidR="00B11BC8" w:rsidRPr="00B11BC8">
        <w:rPr>
          <w:rFonts w:asciiTheme="majorBidi" w:hAnsiTheme="majorBidi" w:cstheme="majorBidi"/>
          <w:sz w:val="20"/>
          <w:szCs w:val="20"/>
        </w:rPr>
        <w:t>p</w:t>
      </w:r>
      <w:r w:rsidR="004D05DA" w:rsidRPr="00B11BC8">
        <w:rPr>
          <w:rFonts w:asciiTheme="majorBidi" w:hAnsiTheme="majorBidi" w:cstheme="majorBidi"/>
          <w:sz w:val="20"/>
          <w:szCs w:val="20"/>
        </w:rPr>
        <w:t>roduction</w:t>
      </w:r>
      <w:r w:rsidRPr="00B11BC8">
        <w:rPr>
          <w:rFonts w:asciiTheme="majorBidi" w:hAnsiTheme="majorBidi" w:cstheme="majorBidi"/>
          <w:sz w:val="20"/>
          <w:szCs w:val="20"/>
        </w:rPr>
        <w:t xml:space="preserve">. </w:t>
      </w:r>
      <w:r w:rsidR="004D05DA" w:rsidRPr="00B11BC8">
        <w:rPr>
          <w:rFonts w:asciiTheme="majorBidi" w:hAnsiTheme="majorBidi" w:cstheme="majorBidi"/>
          <w:i/>
          <w:iCs/>
          <w:sz w:val="20"/>
          <w:szCs w:val="20"/>
        </w:rPr>
        <w:t>Am</w:t>
      </w:r>
      <w:r w:rsidR="00485EA6" w:rsidRPr="00B11BC8">
        <w:rPr>
          <w:rFonts w:asciiTheme="majorBidi" w:hAnsiTheme="majorBidi" w:cstheme="majorBidi"/>
          <w:i/>
          <w:iCs/>
          <w:sz w:val="20"/>
          <w:szCs w:val="20"/>
        </w:rPr>
        <w:t>erican</w:t>
      </w:r>
      <w:r w:rsidR="004D05DA" w:rsidRPr="00B11BC8">
        <w:rPr>
          <w:rFonts w:asciiTheme="majorBidi" w:hAnsiTheme="majorBidi" w:cstheme="majorBidi"/>
          <w:i/>
          <w:iCs/>
          <w:sz w:val="20"/>
          <w:szCs w:val="20"/>
        </w:rPr>
        <w:t xml:space="preserve"> J</w:t>
      </w:r>
      <w:r w:rsidR="00485EA6" w:rsidRPr="00B11BC8">
        <w:rPr>
          <w:rFonts w:asciiTheme="majorBidi" w:hAnsiTheme="majorBidi" w:cstheme="majorBidi"/>
          <w:i/>
          <w:iCs/>
          <w:sz w:val="20"/>
          <w:szCs w:val="20"/>
        </w:rPr>
        <w:t>ournal</w:t>
      </w:r>
      <w:r w:rsidR="004D05DA" w:rsidRPr="00B11BC8">
        <w:rPr>
          <w:rFonts w:asciiTheme="majorBidi" w:hAnsiTheme="majorBidi" w:cstheme="majorBidi"/>
          <w:i/>
          <w:iCs/>
          <w:sz w:val="20"/>
          <w:szCs w:val="20"/>
        </w:rPr>
        <w:t xml:space="preserve"> </w:t>
      </w:r>
      <w:r w:rsidR="00F66183" w:rsidRPr="00B11BC8">
        <w:rPr>
          <w:rFonts w:asciiTheme="majorBidi" w:hAnsiTheme="majorBidi" w:cstheme="majorBidi"/>
          <w:i/>
          <w:iCs/>
          <w:sz w:val="20"/>
          <w:szCs w:val="20"/>
        </w:rPr>
        <w:t xml:space="preserve">of </w:t>
      </w:r>
      <w:r w:rsidR="004D05DA" w:rsidRPr="00B11BC8">
        <w:rPr>
          <w:rFonts w:asciiTheme="majorBidi" w:hAnsiTheme="majorBidi" w:cstheme="majorBidi"/>
          <w:i/>
          <w:iCs/>
          <w:sz w:val="20"/>
          <w:szCs w:val="20"/>
        </w:rPr>
        <w:t>Applied Sci</w:t>
      </w:r>
      <w:r w:rsidR="00485EA6" w:rsidRPr="00B11BC8">
        <w:rPr>
          <w:rFonts w:asciiTheme="majorBidi" w:hAnsiTheme="majorBidi" w:cstheme="majorBidi"/>
          <w:i/>
          <w:iCs/>
          <w:sz w:val="20"/>
          <w:szCs w:val="20"/>
        </w:rPr>
        <w:t>ence</w:t>
      </w:r>
      <w:r w:rsidR="00F66183" w:rsidRPr="00B11BC8">
        <w:rPr>
          <w:rFonts w:asciiTheme="majorBidi" w:hAnsiTheme="majorBidi" w:cstheme="majorBidi"/>
          <w:i/>
          <w:iCs/>
          <w:sz w:val="20"/>
          <w:szCs w:val="20"/>
        </w:rPr>
        <w:t>s</w:t>
      </w:r>
      <w:r w:rsidRPr="00B11BC8">
        <w:rPr>
          <w:rFonts w:asciiTheme="majorBidi" w:hAnsiTheme="majorBidi" w:cstheme="majorBidi"/>
          <w:i/>
          <w:iCs/>
          <w:sz w:val="20"/>
          <w:szCs w:val="20"/>
        </w:rPr>
        <w:t>,</w:t>
      </w:r>
      <w:r w:rsidR="004D05DA" w:rsidRPr="00B11BC8">
        <w:rPr>
          <w:rFonts w:asciiTheme="majorBidi" w:hAnsiTheme="majorBidi" w:cstheme="majorBidi"/>
          <w:sz w:val="20"/>
          <w:szCs w:val="20"/>
        </w:rPr>
        <w:t xml:space="preserve"> 8: 1135-1139.</w:t>
      </w:r>
    </w:p>
    <w:p w14:paraId="35FAE2C0" w14:textId="77777777" w:rsidR="00B11BC8" w:rsidRDefault="003F6017" w:rsidP="000B4BFD">
      <w:pPr>
        <w:pStyle w:val="ListParagraph"/>
        <w:numPr>
          <w:ilvl w:val="0"/>
          <w:numId w:val="1"/>
        </w:numPr>
        <w:spacing w:after="0" w:line="240" w:lineRule="auto"/>
        <w:ind w:hanging="720"/>
        <w:jc w:val="both"/>
        <w:rPr>
          <w:rFonts w:asciiTheme="majorBidi" w:hAnsiTheme="majorBidi" w:cstheme="majorBidi"/>
          <w:sz w:val="20"/>
          <w:szCs w:val="20"/>
        </w:rPr>
      </w:pPr>
      <w:r w:rsidRPr="00B11BC8">
        <w:rPr>
          <w:rFonts w:asciiTheme="majorBidi" w:hAnsiTheme="majorBidi" w:cstheme="majorBidi"/>
          <w:sz w:val="20"/>
          <w:szCs w:val="20"/>
        </w:rPr>
        <w:t>Kinage, A.</w:t>
      </w:r>
      <w:r w:rsidR="004D05DA" w:rsidRPr="00B11BC8">
        <w:rPr>
          <w:rFonts w:asciiTheme="majorBidi" w:hAnsiTheme="majorBidi" w:cstheme="majorBidi"/>
          <w:sz w:val="20"/>
          <w:szCs w:val="20"/>
        </w:rPr>
        <w:t xml:space="preserve"> </w:t>
      </w:r>
      <w:r w:rsidRPr="00B11BC8">
        <w:rPr>
          <w:rFonts w:asciiTheme="majorBidi" w:hAnsiTheme="majorBidi" w:cstheme="majorBidi"/>
          <w:sz w:val="20"/>
          <w:szCs w:val="20"/>
        </w:rPr>
        <w:t xml:space="preserve">K., Upare, </w:t>
      </w:r>
      <w:r w:rsidR="004D05DA" w:rsidRPr="00B11BC8">
        <w:rPr>
          <w:rFonts w:asciiTheme="majorBidi" w:hAnsiTheme="majorBidi" w:cstheme="majorBidi"/>
          <w:sz w:val="20"/>
          <w:szCs w:val="20"/>
        </w:rPr>
        <w:t xml:space="preserve">P. P., </w:t>
      </w:r>
      <w:r w:rsidRPr="00B11BC8">
        <w:rPr>
          <w:rFonts w:asciiTheme="majorBidi" w:hAnsiTheme="majorBidi" w:cstheme="majorBidi"/>
          <w:sz w:val="20"/>
          <w:szCs w:val="20"/>
        </w:rPr>
        <w:t xml:space="preserve">Kasinathan, </w:t>
      </w:r>
      <w:r w:rsidR="004D05DA" w:rsidRPr="00B11BC8">
        <w:rPr>
          <w:rFonts w:asciiTheme="majorBidi" w:hAnsiTheme="majorBidi" w:cstheme="majorBidi"/>
          <w:sz w:val="20"/>
          <w:szCs w:val="20"/>
        </w:rPr>
        <w:t xml:space="preserve">P., Hwang, Y. K. </w:t>
      </w:r>
      <w:r w:rsidRPr="00B11BC8">
        <w:rPr>
          <w:rFonts w:asciiTheme="majorBidi" w:hAnsiTheme="majorBidi" w:cstheme="majorBidi"/>
          <w:sz w:val="20"/>
          <w:szCs w:val="20"/>
        </w:rPr>
        <w:t xml:space="preserve">and Chang, </w:t>
      </w:r>
      <w:r w:rsidR="004D05DA" w:rsidRPr="00B11BC8">
        <w:rPr>
          <w:rFonts w:asciiTheme="majorBidi" w:hAnsiTheme="majorBidi" w:cstheme="majorBidi"/>
          <w:sz w:val="20"/>
          <w:szCs w:val="20"/>
        </w:rPr>
        <w:t>J. S. (</w:t>
      </w:r>
      <w:r w:rsidRPr="00B11BC8">
        <w:rPr>
          <w:rFonts w:asciiTheme="majorBidi" w:hAnsiTheme="majorBidi" w:cstheme="majorBidi"/>
          <w:sz w:val="20"/>
          <w:szCs w:val="20"/>
        </w:rPr>
        <w:t>2010</w:t>
      </w:r>
      <w:r w:rsidR="004D05DA" w:rsidRPr="00B11BC8">
        <w:rPr>
          <w:rFonts w:asciiTheme="majorBidi" w:hAnsiTheme="majorBidi" w:cstheme="majorBidi"/>
          <w:sz w:val="20"/>
          <w:szCs w:val="20"/>
        </w:rPr>
        <w:t>)</w:t>
      </w:r>
      <w:r w:rsidRPr="00B11BC8">
        <w:rPr>
          <w:rFonts w:asciiTheme="majorBidi" w:hAnsiTheme="majorBidi" w:cstheme="majorBidi"/>
          <w:sz w:val="20"/>
          <w:szCs w:val="20"/>
        </w:rPr>
        <w:t xml:space="preserve">. Selective </w:t>
      </w:r>
      <w:r w:rsidR="00B11BC8" w:rsidRPr="00B11BC8">
        <w:rPr>
          <w:rFonts w:asciiTheme="majorBidi" w:hAnsiTheme="majorBidi" w:cstheme="majorBidi"/>
          <w:sz w:val="20"/>
          <w:szCs w:val="20"/>
        </w:rPr>
        <w:t>conversion of</w:t>
      </w:r>
      <w:r w:rsidR="00B11BC8">
        <w:rPr>
          <w:rFonts w:asciiTheme="majorBidi" w:hAnsiTheme="majorBidi" w:cstheme="majorBidi"/>
          <w:sz w:val="20"/>
          <w:szCs w:val="20"/>
        </w:rPr>
        <w:t xml:space="preserve"> </w:t>
      </w:r>
      <w:r w:rsidR="00B11BC8" w:rsidRPr="00B11BC8">
        <w:rPr>
          <w:rFonts w:asciiTheme="majorBidi" w:hAnsiTheme="majorBidi" w:cstheme="majorBidi"/>
          <w:sz w:val="20"/>
          <w:szCs w:val="20"/>
        </w:rPr>
        <w:t xml:space="preserve">glycerol to acetol over sodium-doped metal oxide catalysts. </w:t>
      </w:r>
      <w:r w:rsidR="00F66183" w:rsidRPr="00B11BC8">
        <w:rPr>
          <w:rFonts w:asciiTheme="majorBidi" w:hAnsiTheme="majorBidi" w:cstheme="majorBidi"/>
          <w:i/>
          <w:iCs/>
          <w:sz w:val="20"/>
          <w:szCs w:val="20"/>
        </w:rPr>
        <w:t>Catalysis Communications</w:t>
      </w:r>
      <w:r w:rsidRPr="00B11BC8">
        <w:rPr>
          <w:rFonts w:asciiTheme="majorBidi" w:hAnsiTheme="majorBidi" w:cstheme="majorBidi"/>
          <w:i/>
          <w:iCs/>
          <w:sz w:val="20"/>
          <w:szCs w:val="20"/>
        </w:rPr>
        <w:t>,</w:t>
      </w:r>
      <w:r w:rsidRPr="00B11BC8">
        <w:rPr>
          <w:rFonts w:asciiTheme="majorBidi" w:hAnsiTheme="majorBidi" w:cstheme="majorBidi"/>
          <w:sz w:val="20"/>
          <w:szCs w:val="20"/>
        </w:rPr>
        <w:t xml:space="preserve"> 11: 620-623.</w:t>
      </w:r>
    </w:p>
    <w:p w14:paraId="510A5F97" w14:textId="77777777" w:rsidR="00CB025A" w:rsidRDefault="004D05DA" w:rsidP="000B4BFD">
      <w:pPr>
        <w:pStyle w:val="ListParagraph"/>
        <w:numPr>
          <w:ilvl w:val="0"/>
          <w:numId w:val="1"/>
        </w:numPr>
        <w:spacing w:after="0" w:line="240" w:lineRule="auto"/>
        <w:ind w:hanging="720"/>
        <w:jc w:val="both"/>
        <w:rPr>
          <w:rFonts w:asciiTheme="majorBidi" w:hAnsiTheme="majorBidi" w:cstheme="majorBidi"/>
          <w:sz w:val="20"/>
          <w:szCs w:val="20"/>
        </w:rPr>
      </w:pPr>
      <w:r w:rsidRPr="00B11BC8">
        <w:rPr>
          <w:rFonts w:asciiTheme="majorBidi" w:hAnsiTheme="majorBidi" w:cstheme="majorBidi"/>
          <w:sz w:val="20"/>
          <w:szCs w:val="20"/>
        </w:rPr>
        <w:t>Dasari, M. A. (</w:t>
      </w:r>
      <w:r w:rsidR="003F6017" w:rsidRPr="00B11BC8">
        <w:rPr>
          <w:rFonts w:asciiTheme="majorBidi" w:hAnsiTheme="majorBidi" w:cstheme="majorBidi"/>
          <w:sz w:val="20"/>
          <w:szCs w:val="20"/>
        </w:rPr>
        <w:t>2006</w:t>
      </w:r>
      <w:r w:rsidRPr="00B11BC8">
        <w:rPr>
          <w:rFonts w:asciiTheme="majorBidi" w:hAnsiTheme="majorBidi" w:cstheme="majorBidi"/>
          <w:sz w:val="20"/>
          <w:szCs w:val="20"/>
        </w:rPr>
        <w:t>).</w:t>
      </w:r>
      <w:r w:rsidR="003F6017" w:rsidRPr="00B11BC8">
        <w:rPr>
          <w:rFonts w:asciiTheme="majorBidi" w:hAnsiTheme="majorBidi" w:cstheme="majorBidi"/>
          <w:sz w:val="20"/>
          <w:szCs w:val="20"/>
        </w:rPr>
        <w:t xml:space="preserve"> Catalytic </w:t>
      </w:r>
      <w:r w:rsidR="00CB025A" w:rsidRPr="00B11BC8">
        <w:rPr>
          <w:rFonts w:asciiTheme="majorBidi" w:hAnsiTheme="majorBidi" w:cstheme="majorBidi"/>
          <w:sz w:val="20"/>
          <w:szCs w:val="20"/>
        </w:rPr>
        <w:t xml:space="preserve">conversion of glycerol and sugar alcohol to value-added products. </w:t>
      </w:r>
      <w:r w:rsidR="003F6017" w:rsidRPr="00B11BC8">
        <w:rPr>
          <w:rFonts w:asciiTheme="majorBidi" w:hAnsiTheme="majorBidi" w:cstheme="majorBidi"/>
          <w:sz w:val="20"/>
          <w:szCs w:val="20"/>
        </w:rPr>
        <w:t>PhD</w:t>
      </w:r>
      <w:r w:rsidR="00CB025A">
        <w:rPr>
          <w:rFonts w:asciiTheme="majorBidi" w:hAnsiTheme="majorBidi" w:cstheme="majorBidi"/>
          <w:sz w:val="20"/>
          <w:szCs w:val="20"/>
        </w:rPr>
        <w:t xml:space="preserve"> </w:t>
      </w:r>
      <w:r w:rsidRPr="00B11BC8">
        <w:rPr>
          <w:rFonts w:asciiTheme="majorBidi" w:hAnsiTheme="majorBidi" w:cstheme="majorBidi"/>
          <w:sz w:val="20"/>
          <w:szCs w:val="20"/>
        </w:rPr>
        <w:t xml:space="preserve">Thesis, </w:t>
      </w:r>
      <w:r w:rsidR="003F6017" w:rsidRPr="00B11BC8">
        <w:rPr>
          <w:rFonts w:asciiTheme="majorBidi" w:hAnsiTheme="majorBidi" w:cstheme="majorBidi"/>
          <w:sz w:val="20"/>
          <w:szCs w:val="20"/>
        </w:rPr>
        <w:t>University of Missouri-Columbia</w:t>
      </w:r>
      <w:r w:rsidRPr="00B11BC8">
        <w:rPr>
          <w:rFonts w:asciiTheme="majorBidi" w:hAnsiTheme="majorBidi" w:cstheme="majorBidi"/>
          <w:sz w:val="20"/>
          <w:szCs w:val="20"/>
        </w:rPr>
        <w:t>.</w:t>
      </w:r>
    </w:p>
    <w:p w14:paraId="385BCC0A" w14:textId="77777777" w:rsidR="00CB025A" w:rsidRDefault="0034768A" w:rsidP="000B4BFD">
      <w:pPr>
        <w:pStyle w:val="ListParagraph"/>
        <w:numPr>
          <w:ilvl w:val="0"/>
          <w:numId w:val="1"/>
        </w:numPr>
        <w:spacing w:after="0" w:line="240" w:lineRule="auto"/>
        <w:ind w:hanging="720"/>
        <w:jc w:val="both"/>
        <w:rPr>
          <w:rFonts w:asciiTheme="majorBidi" w:hAnsiTheme="majorBidi" w:cstheme="majorBidi"/>
          <w:sz w:val="20"/>
          <w:szCs w:val="20"/>
        </w:rPr>
      </w:pPr>
      <w:r w:rsidRPr="00CB025A">
        <w:rPr>
          <w:rFonts w:asciiTheme="majorBidi" w:hAnsiTheme="majorBidi" w:cstheme="majorBidi"/>
          <w:sz w:val="20"/>
          <w:szCs w:val="20"/>
        </w:rPr>
        <w:t>A</w:t>
      </w:r>
      <w:r w:rsidR="00CB025A" w:rsidRPr="00CB025A">
        <w:rPr>
          <w:rFonts w:asciiTheme="majorBidi" w:hAnsiTheme="majorBidi" w:cstheme="majorBidi"/>
          <w:sz w:val="20"/>
          <w:szCs w:val="20"/>
        </w:rPr>
        <w:t>merican Oil Chemical Society</w:t>
      </w:r>
      <w:r w:rsidR="003F6017" w:rsidRPr="00CB025A">
        <w:rPr>
          <w:rFonts w:asciiTheme="majorBidi" w:hAnsiTheme="majorBidi" w:cstheme="majorBidi"/>
          <w:sz w:val="20"/>
          <w:szCs w:val="20"/>
        </w:rPr>
        <w:t xml:space="preserve"> </w:t>
      </w:r>
      <w:r w:rsidRPr="00CB025A">
        <w:rPr>
          <w:rFonts w:asciiTheme="majorBidi" w:hAnsiTheme="majorBidi" w:cstheme="majorBidi"/>
          <w:sz w:val="20"/>
          <w:szCs w:val="20"/>
        </w:rPr>
        <w:t>(</w:t>
      </w:r>
      <w:r w:rsidR="003F6017" w:rsidRPr="00CB025A">
        <w:rPr>
          <w:rFonts w:asciiTheme="majorBidi" w:hAnsiTheme="majorBidi" w:cstheme="majorBidi"/>
          <w:sz w:val="20"/>
          <w:szCs w:val="20"/>
        </w:rPr>
        <w:t>1993</w:t>
      </w:r>
      <w:r w:rsidRPr="00CB025A">
        <w:rPr>
          <w:rFonts w:asciiTheme="majorBidi" w:hAnsiTheme="majorBidi" w:cstheme="majorBidi"/>
          <w:sz w:val="20"/>
          <w:szCs w:val="20"/>
        </w:rPr>
        <w:t>)</w:t>
      </w:r>
      <w:r w:rsidR="003F6017" w:rsidRPr="00CB025A">
        <w:rPr>
          <w:rFonts w:asciiTheme="majorBidi" w:hAnsiTheme="majorBidi" w:cstheme="majorBidi"/>
          <w:sz w:val="20"/>
          <w:szCs w:val="20"/>
        </w:rPr>
        <w:t xml:space="preserve">. Official </w:t>
      </w:r>
      <w:r w:rsidR="00CB025A" w:rsidRPr="00CB025A">
        <w:rPr>
          <w:rFonts w:asciiTheme="majorBidi" w:hAnsiTheme="majorBidi" w:cstheme="majorBidi"/>
          <w:sz w:val="20"/>
          <w:szCs w:val="20"/>
        </w:rPr>
        <w:t xml:space="preserve">methods and recommended practices. </w:t>
      </w:r>
      <w:r w:rsidR="000B4BFD" w:rsidRPr="00CB025A">
        <w:rPr>
          <w:rFonts w:asciiTheme="majorBidi" w:hAnsiTheme="majorBidi" w:cstheme="majorBidi"/>
          <w:sz w:val="20"/>
          <w:szCs w:val="20"/>
        </w:rPr>
        <w:t>4</w:t>
      </w:r>
      <w:r w:rsidR="000B4BFD" w:rsidRPr="00CB025A">
        <w:rPr>
          <w:rFonts w:asciiTheme="majorBidi" w:hAnsiTheme="majorBidi" w:cstheme="majorBidi"/>
          <w:sz w:val="20"/>
          <w:szCs w:val="20"/>
          <w:vertAlign w:val="superscript"/>
        </w:rPr>
        <w:t>th</w:t>
      </w:r>
      <w:r w:rsidR="000B4BFD" w:rsidRPr="00CB025A">
        <w:rPr>
          <w:rFonts w:asciiTheme="majorBidi" w:hAnsiTheme="majorBidi" w:cstheme="majorBidi"/>
          <w:sz w:val="20"/>
          <w:szCs w:val="20"/>
        </w:rPr>
        <w:t xml:space="preserve"> Edition</w:t>
      </w:r>
      <w:r w:rsidR="003F6017" w:rsidRPr="00CB025A">
        <w:rPr>
          <w:rFonts w:asciiTheme="majorBidi" w:hAnsiTheme="majorBidi" w:cstheme="majorBidi"/>
          <w:sz w:val="20"/>
          <w:szCs w:val="20"/>
        </w:rPr>
        <w:t>. AOCS Press, Champaign</w:t>
      </w:r>
      <w:r w:rsidR="00CB025A">
        <w:rPr>
          <w:rFonts w:asciiTheme="majorBidi" w:hAnsiTheme="majorBidi" w:cstheme="majorBidi"/>
          <w:sz w:val="20"/>
          <w:szCs w:val="20"/>
        </w:rPr>
        <w:t>.</w:t>
      </w:r>
    </w:p>
    <w:p w14:paraId="0AE83420" w14:textId="77777777" w:rsidR="00CB025A" w:rsidRDefault="003F6017" w:rsidP="00F66183">
      <w:pPr>
        <w:pStyle w:val="ListParagraph"/>
        <w:numPr>
          <w:ilvl w:val="0"/>
          <w:numId w:val="1"/>
        </w:numPr>
        <w:spacing w:after="0" w:line="240" w:lineRule="auto"/>
        <w:ind w:hanging="720"/>
        <w:jc w:val="both"/>
        <w:rPr>
          <w:rFonts w:asciiTheme="majorBidi" w:hAnsiTheme="majorBidi" w:cstheme="majorBidi"/>
          <w:sz w:val="20"/>
          <w:szCs w:val="20"/>
        </w:rPr>
      </w:pPr>
      <w:r w:rsidRPr="00CB025A">
        <w:rPr>
          <w:rFonts w:asciiTheme="majorBidi" w:hAnsiTheme="majorBidi" w:cstheme="majorBidi"/>
          <w:sz w:val="20"/>
          <w:szCs w:val="20"/>
        </w:rPr>
        <w:t>Chiu, C.</w:t>
      </w:r>
      <w:r w:rsidR="004D05DA" w:rsidRPr="00CB025A">
        <w:rPr>
          <w:rFonts w:asciiTheme="majorBidi" w:hAnsiTheme="majorBidi" w:cstheme="majorBidi"/>
          <w:sz w:val="20"/>
          <w:szCs w:val="20"/>
        </w:rPr>
        <w:t xml:space="preserve"> </w:t>
      </w:r>
      <w:r w:rsidRPr="00CB025A">
        <w:rPr>
          <w:rFonts w:asciiTheme="majorBidi" w:hAnsiTheme="majorBidi" w:cstheme="majorBidi"/>
          <w:sz w:val="20"/>
          <w:szCs w:val="20"/>
        </w:rPr>
        <w:t xml:space="preserve">W., Dasari, </w:t>
      </w:r>
      <w:r w:rsidR="004D05DA" w:rsidRPr="00CB025A">
        <w:rPr>
          <w:rFonts w:asciiTheme="majorBidi" w:hAnsiTheme="majorBidi" w:cstheme="majorBidi"/>
          <w:sz w:val="20"/>
          <w:szCs w:val="20"/>
        </w:rPr>
        <w:t xml:space="preserve">M. A., Suppes, G. J. </w:t>
      </w:r>
      <w:r w:rsidRPr="00CB025A">
        <w:rPr>
          <w:rFonts w:asciiTheme="majorBidi" w:hAnsiTheme="majorBidi" w:cstheme="majorBidi"/>
          <w:sz w:val="20"/>
          <w:szCs w:val="20"/>
        </w:rPr>
        <w:t xml:space="preserve">and </w:t>
      </w:r>
      <w:r w:rsidR="004D05DA" w:rsidRPr="00CB025A">
        <w:rPr>
          <w:rFonts w:asciiTheme="majorBidi" w:hAnsiTheme="majorBidi" w:cstheme="majorBidi"/>
          <w:sz w:val="20"/>
          <w:szCs w:val="20"/>
        </w:rPr>
        <w:t xml:space="preserve">Sutterlin, W. R. </w:t>
      </w:r>
      <w:r w:rsidR="0034768A" w:rsidRPr="00CB025A">
        <w:rPr>
          <w:rFonts w:asciiTheme="majorBidi" w:hAnsiTheme="majorBidi" w:cstheme="majorBidi"/>
          <w:sz w:val="20"/>
          <w:szCs w:val="20"/>
        </w:rPr>
        <w:t>(</w:t>
      </w:r>
      <w:r w:rsidRPr="00CB025A">
        <w:rPr>
          <w:rFonts w:asciiTheme="majorBidi" w:hAnsiTheme="majorBidi" w:cstheme="majorBidi"/>
          <w:sz w:val="20"/>
          <w:szCs w:val="20"/>
        </w:rPr>
        <w:t>2006</w:t>
      </w:r>
      <w:r w:rsidR="0034768A" w:rsidRPr="00CB025A">
        <w:rPr>
          <w:rFonts w:asciiTheme="majorBidi" w:hAnsiTheme="majorBidi" w:cstheme="majorBidi"/>
          <w:sz w:val="20"/>
          <w:szCs w:val="20"/>
        </w:rPr>
        <w:t>)</w:t>
      </w:r>
      <w:r w:rsidRPr="00CB025A">
        <w:rPr>
          <w:rFonts w:asciiTheme="majorBidi" w:hAnsiTheme="majorBidi" w:cstheme="majorBidi"/>
          <w:sz w:val="20"/>
          <w:szCs w:val="20"/>
        </w:rPr>
        <w:t xml:space="preserve">. Dehydration </w:t>
      </w:r>
      <w:r w:rsidR="00CB025A" w:rsidRPr="00CB025A">
        <w:rPr>
          <w:rFonts w:asciiTheme="majorBidi" w:hAnsiTheme="majorBidi" w:cstheme="majorBidi"/>
          <w:sz w:val="20"/>
          <w:szCs w:val="20"/>
        </w:rPr>
        <w:t>of glycerol to acetol via</w:t>
      </w:r>
      <w:r w:rsidR="00CB025A">
        <w:rPr>
          <w:rFonts w:asciiTheme="majorBidi" w:hAnsiTheme="majorBidi" w:cstheme="majorBidi"/>
          <w:sz w:val="20"/>
          <w:szCs w:val="20"/>
        </w:rPr>
        <w:t xml:space="preserve"> </w:t>
      </w:r>
      <w:r w:rsidR="00CB025A" w:rsidRPr="00CB025A">
        <w:rPr>
          <w:rFonts w:asciiTheme="majorBidi" w:hAnsiTheme="majorBidi" w:cstheme="majorBidi"/>
          <w:sz w:val="20"/>
          <w:szCs w:val="20"/>
        </w:rPr>
        <w:t xml:space="preserve">catalytic reactive distillation. </w:t>
      </w:r>
      <w:r w:rsidRPr="00CB025A">
        <w:rPr>
          <w:rFonts w:asciiTheme="majorBidi" w:hAnsiTheme="majorBidi" w:cstheme="majorBidi"/>
          <w:i/>
          <w:iCs/>
          <w:sz w:val="20"/>
          <w:szCs w:val="20"/>
        </w:rPr>
        <w:t>A</w:t>
      </w:r>
      <w:r w:rsidR="00F66183" w:rsidRPr="00CB025A">
        <w:rPr>
          <w:rFonts w:asciiTheme="majorBidi" w:hAnsiTheme="majorBidi" w:cstheme="majorBidi"/>
          <w:i/>
          <w:iCs/>
          <w:sz w:val="20"/>
          <w:szCs w:val="20"/>
        </w:rPr>
        <w:t xml:space="preserve">merican </w:t>
      </w:r>
      <w:r w:rsidRPr="00CB025A">
        <w:rPr>
          <w:rFonts w:asciiTheme="majorBidi" w:hAnsiTheme="majorBidi" w:cstheme="majorBidi"/>
          <w:i/>
          <w:iCs/>
          <w:sz w:val="20"/>
          <w:szCs w:val="20"/>
        </w:rPr>
        <w:t>I</w:t>
      </w:r>
      <w:r w:rsidR="00F66183" w:rsidRPr="00CB025A">
        <w:rPr>
          <w:rFonts w:asciiTheme="majorBidi" w:hAnsiTheme="majorBidi" w:cstheme="majorBidi"/>
          <w:i/>
          <w:iCs/>
          <w:sz w:val="20"/>
          <w:szCs w:val="20"/>
        </w:rPr>
        <w:t xml:space="preserve">nstitute </w:t>
      </w:r>
      <w:r w:rsidRPr="00CB025A">
        <w:rPr>
          <w:rFonts w:asciiTheme="majorBidi" w:hAnsiTheme="majorBidi" w:cstheme="majorBidi"/>
          <w:i/>
          <w:iCs/>
          <w:sz w:val="20"/>
          <w:szCs w:val="20"/>
        </w:rPr>
        <w:t>Che</w:t>
      </w:r>
      <w:r w:rsidR="00F66183" w:rsidRPr="00CB025A">
        <w:rPr>
          <w:rFonts w:asciiTheme="majorBidi" w:hAnsiTheme="majorBidi" w:cstheme="majorBidi"/>
          <w:i/>
          <w:iCs/>
          <w:sz w:val="20"/>
          <w:szCs w:val="20"/>
        </w:rPr>
        <w:t xml:space="preserve">mical Engineers </w:t>
      </w:r>
      <w:r w:rsidRPr="00CB025A">
        <w:rPr>
          <w:rFonts w:asciiTheme="majorBidi" w:hAnsiTheme="majorBidi" w:cstheme="majorBidi"/>
          <w:i/>
          <w:iCs/>
          <w:sz w:val="20"/>
          <w:szCs w:val="20"/>
        </w:rPr>
        <w:t>J</w:t>
      </w:r>
      <w:r w:rsidR="00F66183" w:rsidRPr="00CB025A">
        <w:rPr>
          <w:rFonts w:asciiTheme="majorBidi" w:hAnsiTheme="majorBidi" w:cstheme="majorBidi"/>
          <w:i/>
          <w:iCs/>
          <w:sz w:val="20"/>
          <w:szCs w:val="20"/>
        </w:rPr>
        <w:t>ournal</w:t>
      </w:r>
      <w:r w:rsidRPr="00CB025A">
        <w:rPr>
          <w:rFonts w:asciiTheme="majorBidi" w:hAnsiTheme="majorBidi" w:cstheme="majorBidi"/>
          <w:i/>
          <w:iCs/>
          <w:sz w:val="20"/>
          <w:szCs w:val="20"/>
        </w:rPr>
        <w:t>,</w:t>
      </w:r>
      <w:r w:rsidRPr="00CB025A">
        <w:rPr>
          <w:rFonts w:asciiTheme="majorBidi" w:hAnsiTheme="majorBidi" w:cstheme="majorBidi"/>
          <w:sz w:val="20"/>
          <w:szCs w:val="20"/>
        </w:rPr>
        <w:t xml:space="preserve"> 52:</w:t>
      </w:r>
      <w:r w:rsidR="00CB025A">
        <w:rPr>
          <w:rFonts w:asciiTheme="majorBidi" w:hAnsiTheme="majorBidi" w:cstheme="majorBidi"/>
          <w:sz w:val="20"/>
          <w:szCs w:val="20"/>
        </w:rPr>
        <w:t xml:space="preserve"> </w:t>
      </w:r>
      <w:r w:rsidRPr="00CB025A">
        <w:rPr>
          <w:rFonts w:asciiTheme="majorBidi" w:hAnsiTheme="majorBidi" w:cstheme="majorBidi"/>
          <w:sz w:val="20"/>
          <w:szCs w:val="20"/>
        </w:rPr>
        <w:t>3543-3548.</w:t>
      </w:r>
    </w:p>
    <w:p w14:paraId="18B24A10" w14:textId="4A6A2AEF" w:rsidR="003F6017" w:rsidRPr="00CB025A" w:rsidRDefault="003F6017" w:rsidP="00F66183">
      <w:pPr>
        <w:pStyle w:val="ListParagraph"/>
        <w:numPr>
          <w:ilvl w:val="0"/>
          <w:numId w:val="1"/>
        </w:numPr>
        <w:spacing w:after="0" w:line="240" w:lineRule="auto"/>
        <w:ind w:hanging="720"/>
        <w:jc w:val="both"/>
        <w:rPr>
          <w:rFonts w:asciiTheme="majorBidi" w:hAnsiTheme="majorBidi" w:cstheme="majorBidi"/>
          <w:sz w:val="20"/>
          <w:szCs w:val="20"/>
        </w:rPr>
      </w:pPr>
      <w:r w:rsidRPr="00CB025A">
        <w:rPr>
          <w:rFonts w:asciiTheme="majorBidi" w:hAnsiTheme="majorBidi" w:cstheme="majorBidi"/>
          <w:sz w:val="20"/>
          <w:szCs w:val="20"/>
        </w:rPr>
        <w:t>Chiu, C.</w:t>
      </w:r>
      <w:r w:rsidR="0034768A" w:rsidRPr="00CB025A">
        <w:rPr>
          <w:rFonts w:asciiTheme="majorBidi" w:hAnsiTheme="majorBidi" w:cstheme="majorBidi"/>
          <w:sz w:val="20"/>
          <w:szCs w:val="20"/>
        </w:rPr>
        <w:t xml:space="preserve"> </w:t>
      </w:r>
      <w:r w:rsidRPr="00CB025A">
        <w:rPr>
          <w:rFonts w:asciiTheme="majorBidi" w:hAnsiTheme="majorBidi" w:cstheme="majorBidi"/>
          <w:sz w:val="20"/>
          <w:szCs w:val="20"/>
        </w:rPr>
        <w:t xml:space="preserve">W., Tekeei, </w:t>
      </w:r>
      <w:r w:rsidR="0034768A" w:rsidRPr="00CB025A">
        <w:rPr>
          <w:rFonts w:asciiTheme="majorBidi" w:hAnsiTheme="majorBidi" w:cstheme="majorBidi"/>
          <w:sz w:val="20"/>
          <w:szCs w:val="20"/>
        </w:rPr>
        <w:t xml:space="preserve">A., </w:t>
      </w:r>
      <w:r w:rsidRPr="00CB025A">
        <w:rPr>
          <w:rFonts w:asciiTheme="majorBidi" w:hAnsiTheme="majorBidi" w:cstheme="majorBidi"/>
          <w:sz w:val="20"/>
          <w:szCs w:val="20"/>
        </w:rPr>
        <w:t xml:space="preserve">Sutterlin, </w:t>
      </w:r>
      <w:r w:rsidR="0034768A" w:rsidRPr="00CB025A">
        <w:rPr>
          <w:rFonts w:asciiTheme="majorBidi" w:hAnsiTheme="majorBidi" w:cstheme="majorBidi"/>
          <w:sz w:val="20"/>
          <w:szCs w:val="20"/>
        </w:rPr>
        <w:t xml:space="preserve">W. R., Roncho, J. M. </w:t>
      </w:r>
      <w:r w:rsidRPr="00CB025A">
        <w:rPr>
          <w:rFonts w:asciiTheme="majorBidi" w:hAnsiTheme="majorBidi" w:cstheme="majorBidi"/>
          <w:sz w:val="20"/>
          <w:szCs w:val="20"/>
        </w:rPr>
        <w:t xml:space="preserve">and Suppes, </w:t>
      </w:r>
      <w:r w:rsidR="0034768A" w:rsidRPr="00CB025A">
        <w:rPr>
          <w:rFonts w:asciiTheme="majorBidi" w:hAnsiTheme="majorBidi" w:cstheme="majorBidi"/>
          <w:sz w:val="20"/>
          <w:szCs w:val="20"/>
        </w:rPr>
        <w:t>G. J. (</w:t>
      </w:r>
      <w:r w:rsidRPr="00CB025A">
        <w:rPr>
          <w:rFonts w:asciiTheme="majorBidi" w:hAnsiTheme="majorBidi" w:cstheme="majorBidi"/>
          <w:sz w:val="20"/>
          <w:szCs w:val="20"/>
        </w:rPr>
        <w:t>2008</w:t>
      </w:r>
      <w:r w:rsidR="0034768A" w:rsidRPr="00CB025A">
        <w:rPr>
          <w:rFonts w:asciiTheme="majorBidi" w:hAnsiTheme="majorBidi" w:cstheme="majorBidi"/>
          <w:sz w:val="20"/>
          <w:szCs w:val="20"/>
        </w:rPr>
        <w:t>)</w:t>
      </w:r>
      <w:r w:rsidRPr="00CB025A">
        <w:rPr>
          <w:rFonts w:asciiTheme="majorBidi" w:hAnsiTheme="majorBidi" w:cstheme="majorBidi"/>
          <w:sz w:val="20"/>
          <w:szCs w:val="20"/>
        </w:rPr>
        <w:t>. Low</w:t>
      </w:r>
      <w:r w:rsidR="0034768A" w:rsidRPr="00CB025A">
        <w:rPr>
          <w:rFonts w:asciiTheme="majorBidi" w:hAnsiTheme="majorBidi" w:cstheme="majorBidi"/>
          <w:sz w:val="20"/>
          <w:szCs w:val="20"/>
        </w:rPr>
        <w:t>-</w:t>
      </w:r>
      <w:r w:rsidR="00CB025A" w:rsidRPr="00CB025A">
        <w:rPr>
          <w:rFonts w:asciiTheme="majorBidi" w:hAnsiTheme="majorBidi" w:cstheme="majorBidi"/>
          <w:sz w:val="20"/>
          <w:szCs w:val="20"/>
        </w:rPr>
        <w:t>pressure packed-bed</w:t>
      </w:r>
      <w:r w:rsidR="00CB025A">
        <w:rPr>
          <w:rFonts w:asciiTheme="majorBidi" w:hAnsiTheme="majorBidi" w:cstheme="majorBidi"/>
          <w:sz w:val="20"/>
          <w:szCs w:val="20"/>
        </w:rPr>
        <w:t xml:space="preserve"> </w:t>
      </w:r>
      <w:r w:rsidR="00CB025A" w:rsidRPr="00CB025A">
        <w:rPr>
          <w:rFonts w:asciiTheme="majorBidi" w:hAnsiTheme="majorBidi" w:cstheme="majorBidi"/>
          <w:sz w:val="20"/>
          <w:szCs w:val="20"/>
        </w:rPr>
        <w:t xml:space="preserve">gas phase conversion of glycerol to acetol. </w:t>
      </w:r>
      <w:r w:rsidR="00F66183" w:rsidRPr="00CB025A">
        <w:rPr>
          <w:rFonts w:asciiTheme="majorBidi" w:hAnsiTheme="majorBidi" w:cstheme="majorBidi"/>
          <w:i/>
          <w:iCs/>
          <w:sz w:val="20"/>
          <w:szCs w:val="20"/>
        </w:rPr>
        <w:t>American Institute Chemical Engineers Journal,</w:t>
      </w:r>
      <w:r w:rsidR="00F66183" w:rsidRPr="00CB025A">
        <w:rPr>
          <w:rFonts w:asciiTheme="majorBidi" w:hAnsiTheme="majorBidi" w:cstheme="majorBidi"/>
          <w:sz w:val="20"/>
          <w:szCs w:val="20"/>
        </w:rPr>
        <w:t xml:space="preserve"> </w:t>
      </w:r>
      <w:r w:rsidRPr="00CB025A">
        <w:rPr>
          <w:rFonts w:asciiTheme="majorBidi" w:hAnsiTheme="majorBidi" w:cstheme="majorBidi"/>
          <w:sz w:val="20"/>
          <w:szCs w:val="20"/>
        </w:rPr>
        <w:t xml:space="preserve">54: 2456-2463. </w:t>
      </w:r>
    </w:p>
    <w:p w14:paraId="0AD00110" w14:textId="77777777" w:rsidR="003F6017" w:rsidRPr="00060BAB" w:rsidRDefault="003F6017" w:rsidP="008708C6">
      <w:pPr>
        <w:spacing w:line="240" w:lineRule="auto"/>
        <w:jc w:val="both"/>
        <w:rPr>
          <w:rFonts w:asciiTheme="majorBidi" w:hAnsiTheme="majorBidi" w:cstheme="majorBidi"/>
          <w:sz w:val="20"/>
          <w:szCs w:val="20"/>
        </w:rPr>
      </w:pPr>
    </w:p>
    <w:p w14:paraId="68C56D98" w14:textId="77777777" w:rsidR="00485EA6" w:rsidRPr="00060BAB" w:rsidRDefault="00485EA6" w:rsidP="00485EA6">
      <w:pPr>
        <w:spacing w:line="240" w:lineRule="auto"/>
        <w:jc w:val="both"/>
        <w:rPr>
          <w:rFonts w:asciiTheme="majorBidi" w:hAnsiTheme="majorBidi" w:cstheme="majorBidi"/>
          <w:sz w:val="20"/>
          <w:szCs w:val="20"/>
        </w:rPr>
      </w:pPr>
    </w:p>
    <w:sectPr w:rsidR="00485EA6" w:rsidRPr="00060BAB" w:rsidSect="00060BAB">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4E2976"/>
    <w:multiLevelType w:val="hybridMultilevel"/>
    <w:tmpl w:val="A36CEB5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7A6"/>
    <w:rsid w:val="000132EA"/>
    <w:rsid w:val="00025DA0"/>
    <w:rsid w:val="000276DC"/>
    <w:rsid w:val="00033583"/>
    <w:rsid w:val="000555E6"/>
    <w:rsid w:val="00060BAB"/>
    <w:rsid w:val="000B4BFD"/>
    <w:rsid w:val="00155C29"/>
    <w:rsid w:val="00163D02"/>
    <w:rsid w:val="001C30AA"/>
    <w:rsid w:val="00275D64"/>
    <w:rsid w:val="002F0D6A"/>
    <w:rsid w:val="00303277"/>
    <w:rsid w:val="0034768A"/>
    <w:rsid w:val="00364C41"/>
    <w:rsid w:val="003F6017"/>
    <w:rsid w:val="00466331"/>
    <w:rsid w:val="0047725E"/>
    <w:rsid w:val="00485EA6"/>
    <w:rsid w:val="004D05DA"/>
    <w:rsid w:val="004F3844"/>
    <w:rsid w:val="005135B6"/>
    <w:rsid w:val="00566AF3"/>
    <w:rsid w:val="00581001"/>
    <w:rsid w:val="00594115"/>
    <w:rsid w:val="00602EF1"/>
    <w:rsid w:val="006237FE"/>
    <w:rsid w:val="00645B27"/>
    <w:rsid w:val="006A599F"/>
    <w:rsid w:val="0073377E"/>
    <w:rsid w:val="007348D9"/>
    <w:rsid w:val="00737027"/>
    <w:rsid w:val="007561E3"/>
    <w:rsid w:val="0076458F"/>
    <w:rsid w:val="007F272B"/>
    <w:rsid w:val="00801F26"/>
    <w:rsid w:val="008047A6"/>
    <w:rsid w:val="00820ED4"/>
    <w:rsid w:val="008708C6"/>
    <w:rsid w:val="008758CA"/>
    <w:rsid w:val="00897F77"/>
    <w:rsid w:val="008C00D5"/>
    <w:rsid w:val="00956FF6"/>
    <w:rsid w:val="009B7366"/>
    <w:rsid w:val="009C11A8"/>
    <w:rsid w:val="009E0941"/>
    <w:rsid w:val="009F0BFF"/>
    <w:rsid w:val="00A62463"/>
    <w:rsid w:val="00AA4B9F"/>
    <w:rsid w:val="00AB6EE7"/>
    <w:rsid w:val="00B11BC8"/>
    <w:rsid w:val="00B671F6"/>
    <w:rsid w:val="00B81BFA"/>
    <w:rsid w:val="00BC1716"/>
    <w:rsid w:val="00BE2CF2"/>
    <w:rsid w:val="00C067D9"/>
    <w:rsid w:val="00C327C2"/>
    <w:rsid w:val="00C61DBC"/>
    <w:rsid w:val="00C8523F"/>
    <w:rsid w:val="00C90CF9"/>
    <w:rsid w:val="00C960BB"/>
    <w:rsid w:val="00CB025A"/>
    <w:rsid w:val="00CB58E8"/>
    <w:rsid w:val="00D35F8D"/>
    <w:rsid w:val="00D77E3A"/>
    <w:rsid w:val="00E3558B"/>
    <w:rsid w:val="00E503B0"/>
    <w:rsid w:val="00EA5218"/>
    <w:rsid w:val="00F661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FDB5E"/>
  <w15:chartTrackingRefBased/>
  <w15:docId w15:val="{7A6B4681-18E4-4E7F-95A7-A009B4FB9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7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1B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13700787401576"/>
          <c:y val="7.3944590259550885E-2"/>
          <c:w val="0.79818604875376098"/>
          <c:h val="0.69165121026538345"/>
        </c:manualLayout>
      </c:layout>
      <c:scatterChart>
        <c:scatterStyle val="smoothMarker"/>
        <c:varyColors val="0"/>
        <c:ser>
          <c:idx val="0"/>
          <c:order val="0"/>
          <c:tx>
            <c:strRef>
              <c:f>'reaction time'!$B$1</c:f>
              <c:strCache>
                <c:ptCount val="1"/>
                <c:pt idx="0">
                  <c:v>190°C</c:v>
                </c:pt>
              </c:strCache>
            </c:strRef>
          </c:tx>
          <c:spPr>
            <a:ln w="15875" cap="rnd">
              <a:solidFill>
                <a:schemeClr val="tx1"/>
              </a:solidFill>
              <a:round/>
            </a:ln>
            <a:effectLst/>
          </c:spPr>
          <c:marker>
            <c:symbol val="triangle"/>
            <c:size val="3"/>
            <c:spPr>
              <a:solidFill>
                <a:schemeClr val="tx1"/>
              </a:solidFill>
              <a:ln w="9525">
                <a:solidFill>
                  <a:schemeClr val="tx1"/>
                </a:solidFill>
              </a:ln>
              <a:effectLst/>
            </c:spPr>
          </c:marker>
          <c:errBars>
            <c:errDir val="y"/>
            <c:errBarType val="both"/>
            <c:errValType val="cust"/>
            <c:noEndCap val="0"/>
            <c:plus>
              <c:numRef>
                <c:f>'reaction time'!$D$2:$D$9</c:f>
                <c:numCache>
                  <c:formatCode>General</c:formatCode>
                  <c:ptCount val="8"/>
                  <c:pt idx="0">
                    <c:v>0</c:v>
                  </c:pt>
                  <c:pt idx="1">
                    <c:v>0.03</c:v>
                  </c:pt>
                  <c:pt idx="2">
                    <c:v>0.01</c:v>
                  </c:pt>
                  <c:pt idx="3">
                    <c:v>1.5</c:v>
                  </c:pt>
                  <c:pt idx="4">
                    <c:v>0.16</c:v>
                  </c:pt>
                  <c:pt idx="5">
                    <c:v>0.74</c:v>
                  </c:pt>
                  <c:pt idx="6">
                    <c:v>1.17</c:v>
                  </c:pt>
                  <c:pt idx="7">
                    <c:v>0.09</c:v>
                  </c:pt>
                </c:numCache>
              </c:numRef>
            </c:plus>
            <c:minus>
              <c:numRef>
                <c:f>'reaction time'!$D$2:$D$9</c:f>
                <c:numCache>
                  <c:formatCode>General</c:formatCode>
                  <c:ptCount val="8"/>
                  <c:pt idx="0">
                    <c:v>0</c:v>
                  </c:pt>
                  <c:pt idx="1">
                    <c:v>0.03</c:v>
                  </c:pt>
                  <c:pt idx="2">
                    <c:v>0.01</c:v>
                  </c:pt>
                  <c:pt idx="3">
                    <c:v>1.5</c:v>
                  </c:pt>
                  <c:pt idx="4">
                    <c:v>0.16</c:v>
                  </c:pt>
                  <c:pt idx="5">
                    <c:v>0.74</c:v>
                  </c:pt>
                  <c:pt idx="6">
                    <c:v>1.17</c:v>
                  </c:pt>
                  <c:pt idx="7">
                    <c:v>0.09</c:v>
                  </c:pt>
                </c:numCache>
              </c:numRef>
            </c:minus>
            <c:spPr>
              <a:noFill/>
              <a:ln w="9525" cap="flat" cmpd="sng" algn="ctr">
                <a:solidFill>
                  <a:schemeClr val="tx1">
                    <a:lumMod val="65000"/>
                    <a:lumOff val="35000"/>
                  </a:schemeClr>
                </a:solidFill>
                <a:round/>
              </a:ln>
              <a:effectLst/>
            </c:spPr>
          </c:errBars>
          <c:xVal>
            <c:numRef>
              <c:f>'reaction time'!$A$2:$A$9</c:f>
              <c:numCache>
                <c:formatCode>General</c:formatCode>
                <c:ptCount val="8"/>
                <c:pt idx="0">
                  <c:v>0</c:v>
                </c:pt>
                <c:pt idx="1">
                  <c:v>1</c:v>
                </c:pt>
                <c:pt idx="2">
                  <c:v>1.5</c:v>
                </c:pt>
                <c:pt idx="3">
                  <c:v>2.5</c:v>
                </c:pt>
                <c:pt idx="4">
                  <c:v>3.5</c:v>
                </c:pt>
                <c:pt idx="5">
                  <c:v>4</c:v>
                </c:pt>
                <c:pt idx="6">
                  <c:v>5</c:v>
                </c:pt>
                <c:pt idx="7">
                  <c:v>6</c:v>
                </c:pt>
              </c:numCache>
            </c:numRef>
          </c:xVal>
          <c:yVal>
            <c:numRef>
              <c:f>'reaction time'!$B$2:$B$9</c:f>
              <c:numCache>
                <c:formatCode>General</c:formatCode>
                <c:ptCount val="8"/>
                <c:pt idx="0">
                  <c:v>0</c:v>
                </c:pt>
                <c:pt idx="1">
                  <c:v>7.96</c:v>
                </c:pt>
                <c:pt idx="2">
                  <c:v>17.59</c:v>
                </c:pt>
                <c:pt idx="3">
                  <c:v>30.85</c:v>
                </c:pt>
                <c:pt idx="4">
                  <c:v>42.13</c:v>
                </c:pt>
                <c:pt idx="5">
                  <c:v>49.66</c:v>
                </c:pt>
                <c:pt idx="6">
                  <c:v>54.12</c:v>
                </c:pt>
                <c:pt idx="7">
                  <c:v>58.63</c:v>
                </c:pt>
              </c:numCache>
            </c:numRef>
          </c:yVal>
          <c:smooth val="1"/>
          <c:extLst>
            <c:ext xmlns:c16="http://schemas.microsoft.com/office/drawing/2014/chart" uri="{C3380CC4-5D6E-409C-BE32-E72D297353CC}">
              <c16:uniqueId val="{00000000-35AC-4805-AB45-03DBD7D9BD6B}"/>
            </c:ext>
          </c:extLst>
        </c:ser>
        <c:ser>
          <c:idx val="1"/>
          <c:order val="1"/>
          <c:tx>
            <c:strRef>
              <c:f>'reaction time'!$C$1</c:f>
              <c:strCache>
                <c:ptCount val="1"/>
                <c:pt idx="0">
                  <c:v>200°C</c:v>
                </c:pt>
              </c:strCache>
            </c:strRef>
          </c:tx>
          <c:spPr>
            <a:ln w="15875" cap="rnd">
              <a:solidFill>
                <a:schemeClr val="tx1"/>
              </a:solidFill>
              <a:round/>
            </a:ln>
            <a:effectLst/>
          </c:spPr>
          <c:marker>
            <c:symbol val="circle"/>
            <c:size val="3"/>
            <c:spPr>
              <a:solidFill>
                <a:schemeClr val="tx1"/>
              </a:solidFill>
              <a:ln w="6350">
                <a:solidFill>
                  <a:schemeClr val="tx1"/>
                </a:solidFill>
              </a:ln>
              <a:effectLst/>
            </c:spPr>
          </c:marker>
          <c:errBars>
            <c:errDir val="y"/>
            <c:errBarType val="both"/>
            <c:errValType val="cust"/>
            <c:noEndCap val="0"/>
            <c:plus>
              <c:numRef>
                <c:f>'reaction time'!$E$2:$E$9</c:f>
                <c:numCache>
                  <c:formatCode>General</c:formatCode>
                  <c:ptCount val="8"/>
                  <c:pt idx="0">
                    <c:v>0</c:v>
                  </c:pt>
                  <c:pt idx="1">
                    <c:v>0.06</c:v>
                  </c:pt>
                  <c:pt idx="2">
                    <c:v>1.62</c:v>
                  </c:pt>
                  <c:pt idx="3">
                    <c:v>0.57999999999999996</c:v>
                  </c:pt>
                  <c:pt idx="4">
                    <c:v>0.32</c:v>
                  </c:pt>
                  <c:pt idx="5">
                    <c:v>0.93</c:v>
                  </c:pt>
                  <c:pt idx="6">
                    <c:v>0.15</c:v>
                  </c:pt>
                  <c:pt idx="7">
                    <c:v>0.01</c:v>
                  </c:pt>
                </c:numCache>
              </c:numRef>
            </c:plus>
            <c:minus>
              <c:numRef>
                <c:f>'reaction time'!$E$2:$E$9</c:f>
                <c:numCache>
                  <c:formatCode>General</c:formatCode>
                  <c:ptCount val="8"/>
                  <c:pt idx="0">
                    <c:v>0</c:v>
                  </c:pt>
                  <c:pt idx="1">
                    <c:v>0.06</c:v>
                  </c:pt>
                  <c:pt idx="2">
                    <c:v>1.62</c:v>
                  </c:pt>
                  <c:pt idx="3">
                    <c:v>0.57999999999999996</c:v>
                  </c:pt>
                  <c:pt idx="4">
                    <c:v>0.32</c:v>
                  </c:pt>
                  <c:pt idx="5">
                    <c:v>0.93</c:v>
                  </c:pt>
                  <c:pt idx="6">
                    <c:v>0.15</c:v>
                  </c:pt>
                  <c:pt idx="7">
                    <c:v>0.01</c:v>
                  </c:pt>
                </c:numCache>
              </c:numRef>
            </c:minus>
            <c:spPr>
              <a:noFill/>
              <a:ln w="9525" cap="flat" cmpd="sng" algn="ctr">
                <a:solidFill>
                  <a:schemeClr val="tx1">
                    <a:lumMod val="65000"/>
                    <a:lumOff val="35000"/>
                  </a:schemeClr>
                </a:solidFill>
                <a:round/>
              </a:ln>
              <a:effectLst/>
            </c:spPr>
          </c:errBars>
          <c:xVal>
            <c:numRef>
              <c:f>'reaction time'!$A$2:$A$9</c:f>
              <c:numCache>
                <c:formatCode>General</c:formatCode>
                <c:ptCount val="8"/>
                <c:pt idx="0">
                  <c:v>0</c:v>
                </c:pt>
                <c:pt idx="1">
                  <c:v>1</c:v>
                </c:pt>
                <c:pt idx="2">
                  <c:v>1.5</c:v>
                </c:pt>
                <c:pt idx="3">
                  <c:v>2.5</c:v>
                </c:pt>
                <c:pt idx="4">
                  <c:v>3.5</c:v>
                </c:pt>
                <c:pt idx="5">
                  <c:v>4</c:v>
                </c:pt>
                <c:pt idx="6">
                  <c:v>5</c:v>
                </c:pt>
                <c:pt idx="7">
                  <c:v>6</c:v>
                </c:pt>
              </c:numCache>
            </c:numRef>
          </c:xVal>
          <c:yVal>
            <c:numRef>
              <c:f>'reaction time'!$C$2:$C$9</c:f>
              <c:numCache>
                <c:formatCode>General</c:formatCode>
                <c:ptCount val="8"/>
                <c:pt idx="0">
                  <c:v>0</c:v>
                </c:pt>
                <c:pt idx="1">
                  <c:v>14.39</c:v>
                </c:pt>
                <c:pt idx="2">
                  <c:v>21.95</c:v>
                </c:pt>
                <c:pt idx="3">
                  <c:v>46.51</c:v>
                </c:pt>
                <c:pt idx="4">
                  <c:v>64.47</c:v>
                </c:pt>
                <c:pt idx="5">
                  <c:v>67.25</c:v>
                </c:pt>
                <c:pt idx="6">
                  <c:v>76.81</c:v>
                </c:pt>
                <c:pt idx="7">
                  <c:v>76.930000000000007</c:v>
                </c:pt>
              </c:numCache>
            </c:numRef>
          </c:yVal>
          <c:smooth val="1"/>
          <c:extLst>
            <c:ext xmlns:c16="http://schemas.microsoft.com/office/drawing/2014/chart" uri="{C3380CC4-5D6E-409C-BE32-E72D297353CC}">
              <c16:uniqueId val="{00000001-35AC-4805-AB45-03DBD7D9BD6B}"/>
            </c:ext>
          </c:extLst>
        </c:ser>
        <c:dLbls>
          <c:showLegendKey val="0"/>
          <c:showVal val="0"/>
          <c:showCatName val="0"/>
          <c:showSerName val="0"/>
          <c:showPercent val="0"/>
          <c:showBubbleSize val="0"/>
        </c:dLbls>
        <c:axId val="215071816"/>
        <c:axId val="350729352"/>
      </c:scatterChart>
      <c:valAx>
        <c:axId val="215071816"/>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b="1">
                    <a:solidFill>
                      <a:sysClr val="windowText" lastClr="000000"/>
                    </a:solidFill>
                    <a:latin typeface="Times New Roman" panose="02020603050405020304" pitchFamily="18" charset="0"/>
                    <a:cs typeface="Times New Roman" panose="02020603050405020304" pitchFamily="18" charset="0"/>
                  </a:rPr>
                  <a:t>Reaction time, h</a:t>
                </a:r>
              </a:p>
            </c:rich>
          </c:tx>
          <c:layout>
            <c:manualLayout>
              <c:xMode val="edge"/>
              <c:yMode val="edge"/>
              <c:x val="0.45557348234696471"/>
              <c:y val="0.8945554789800137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0729352"/>
        <c:crosses val="autoZero"/>
        <c:crossBetween val="midCat"/>
      </c:valAx>
      <c:valAx>
        <c:axId val="350729352"/>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MY" sz="900" b="1">
                    <a:solidFill>
                      <a:sysClr val="windowText" lastClr="000000"/>
                    </a:solidFill>
                    <a:latin typeface="Times New Roman" panose="02020603050405020304" pitchFamily="18" charset="0"/>
                    <a:cs typeface="Times New Roman" panose="02020603050405020304" pitchFamily="18" charset="0"/>
                  </a:rPr>
                  <a:t>Conversion, %</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5071816"/>
        <c:crosses val="autoZero"/>
        <c:crossBetween val="midCat"/>
        <c:majorUnit val="20"/>
      </c:valAx>
      <c:spPr>
        <a:noFill/>
        <a:ln>
          <a:solidFill>
            <a:schemeClr val="tx1"/>
          </a:solidFill>
        </a:ln>
        <a:effectLst/>
      </c:spPr>
    </c:plotArea>
    <c:legend>
      <c:legendPos val="r"/>
      <c:legendEntry>
        <c:idx val="1"/>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15613106426212853"/>
          <c:y val="8.4016634378318161E-2"/>
          <c:w val="0.27673630796150483"/>
          <c:h val="0.1562510936132983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800" baseline="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42146507825928"/>
          <c:y val="6.3109610279554848E-2"/>
          <c:w val="0.79738705584054004"/>
          <c:h val="0.70906227630637075"/>
        </c:manualLayout>
      </c:layout>
      <c:scatterChart>
        <c:scatterStyle val="lineMarker"/>
        <c:varyColors val="0"/>
        <c:ser>
          <c:idx val="0"/>
          <c:order val="0"/>
          <c:tx>
            <c:strRef>
              <c:f>catalyst!$B$1</c:f>
              <c:strCache>
                <c:ptCount val="1"/>
                <c:pt idx="0">
                  <c:v>190°C</c:v>
                </c:pt>
              </c:strCache>
            </c:strRef>
          </c:tx>
          <c:spPr>
            <a:ln w="15875" cap="rnd">
              <a:solidFill>
                <a:schemeClr val="tx1"/>
              </a:solidFill>
              <a:round/>
            </a:ln>
            <a:effectLst/>
          </c:spPr>
          <c:marker>
            <c:symbol val="diamond"/>
            <c:size val="5"/>
            <c:spPr>
              <a:solidFill>
                <a:schemeClr val="tx1"/>
              </a:solidFill>
              <a:ln w="9525">
                <a:solidFill>
                  <a:schemeClr val="tx1"/>
                </a:solidFill>
              </a:ln>
              <a:effectLst/>
            </c:spPr>
          </c:marker>
          <c:errBars>
            <c:errDir val="y"/>
            <c:errBarType val="both"/>
            <c:errValType val="cust"/>
            <c:noEndCap val="0"/>
            <c:plus>
              <c:numRef>
                <c:f>catalyst!$D$2:$D$7</c:f>
                <c:numCache>
                  <c:formatCode>General</c:formatCode>
                  <c:ptCount val="6"/>
                  <c:pt idx="0">
                    <c:v>1.21</c:v>
                  </c:pt>
                  <c:pt idx="1">
                    <c:v>0.13</c:v>
                  </c:pt>
                  <c:pt idx="2">
                    <c:v>0.92</c:v>
                  </c:pt>
                  <c:pt idx="3">
                    <c:v>1.76</c:v>
                  </c:pt>
                  <c:pt idx="4">
                    <c:v>0.05</c:v>
                  </c:pt>
                  <c:pt idx="5">
                    <c:v>0.57999999999999996</c:v>
                  </c:pt>
                </c:numCache>
              </c:numRef>
            </c:plus>
            <c:minus>
              <c:numRef>
                <c:f>catalyst!$D$2:$D$7</c:f>
                <c:numCache>
                  <c:formatCode>General</c:formatCode>
                  <c:ptCount val="6"/>
                  <c:pt idx="0">
                    <c:v>1.21</c:v>
                  </c:pt>
                  <c:pt idx="1">
                    <c:v>0.13</c:v>
                  </c:pt>
                  <c:pt idx="2">
                    <c:v>0.92</c:v>
                  </c:pt>
                  <c:pt idx="3">
                    <c:v>1.76</c:v>
                  </c:pt>
                  <c:pt idx="4">
                    <c:v>0.05</c:v>
                  </c:pt>
                  <c:pt idx="5">
                    <c:v>0.57999999999999996</c:v>
                  </c:pt>
                </c:numCache>
              </c:numRef>
            </c:minus>
            <c:spPr>
              <a:noFill/>
              <a:ln w="9525" cap="flat" cmpd="sng" algn="ctr">
                <a:solidFill>
                  <a:schemeClr val="tx1">
                    <a:lumMod val="65000"/>
                    <a:lumOff val="35000"/>
                  </a:schemeClr>
                </a:solidFill>
                <a:round/>
              </a:ln>
              <a:effectLst/>
            </c:spPr>
          </c:errBars>
          <c:xVal>
            <c:numRef>
              <c:f>catalyst!$A$2:$A$7</c:f>
              <c:numCache>
                <c:formatCode>General</c:formatCode>
                <c:ptCount val="6"/>
                <c:pt idx="0">
                  <c:v>0.63</c:v>
                </c:pt>
                <c:pt idx="1">
                  <c:v>1.25</c:v>
                </c:pt>
                <c:pt idx="2">
                  <c:v>1.75</c:v>
                </c:pt>
                <c:pt idx="3">
                  <c:v>2.5</c:v>
                </c:pt>
                <c:pt idx="4">
                  <c:v>5</c:v>
                </c:pt>
                <c:pt idx="5">
                  <c:v>7.5</c:v>
                </c:pt>
              </c:numCache>
            </c:numRef>
          </c:xVal>
          <c:yVal>
            <c:numRef>
              <c:f>catalyst!$B$2:$B$7</c:f>
              <c:numCache>
                <c:formatCode>General</c:formatCode>
                <c:ptCount val="6"/>
                <c:pt idx="0">
                  <c:v>16.71</c:v>
                </c:pt>
                <c:pt idx="1">
                  <c:v>24.09</c:v>
                </c:pt>
                <c:pt idx="2">
                  <c:v>31.97</c:v>
                </c:pt>
                <c:pt idx="3">
                  <c:v>42.13</c:v>
                </c:pt>
                <c:pt idx="4">
                  <c:v>46.91</c:v>
                </c:pt>
                <c:pt idx="5">
                  <c:v>56.21</c:v>
                </c:pt>
              </c:numCache>
            </c:numRef>
          </c:yVal>
          <c:smooth val="0"/>
          <c:extLst>
            <c:ext xmlns:c16="http://schemas.microsoft.com/office/drawing/2014/chart" uri="{C3380CC4-5D6E-409C-BE32-E72D297353CC}">
              <c16:uniqueId val="{00000000-9447-402B-9CCC-E200D863F2F2}"/>
            </c:ext>
          </c:extLst>
        </c:ser>
        <c:ser>
          <c:idx val="1"/>
          <c:order val="1"/>
          <c:tx>
            <c:strRef>
              <c:f>catalyst!$C$1</c:f>
              <c:strCache>
                <c:ptCount val="1"/>
                <c:pt idx="0">
                  <c:v>200°C</c:v>
                </c:pt>
              </c:strCache>
            </c:strRef>
          </c:tx>
          <c:spPr>
            <a:ln w="19050" cap="rnd">
              <a:solidFill>
                <a:schemeClr val="tx1"/>
              </a:solidFill>
              <a:round/>
            </a:ln>
            <a:effectLst/>
          </c:spPr>
          <c:marker>
            <c:symbol val="circle"/>
            <c:size val="3"/>
            <c:spPr>
              <a:solidFill>
                <a:schemeClr val="tx1"/>
              </a:solidFill>
              <a:ln w="9525">
                <a:solidFill>
                  <a:schemeClr val="tx1"/>
                </a:solidFill>
              </a:ln>
              <a:effectLst/>
            </c:spPr>
          </c:marker>
          <c:errBars>
            <c:errDir val="y"/>
            <c:errBarType val="both"/>
            <c:errValType val="cust"/>
            <c:noEndCap val="0"/>
            <c:plus>
              <c:numRef>
                <c:f>catalyst!$E$2:$E$7</c:f>
                <c:numCache>
                  <c:formatCode>General</c:formatCode>
                  <c:ptCount val="6"/>
                  <c:pt idx="0">
                    <c:v>0.06</c:v>
                  </c:pt>
                  <c:pt idx="1">
                    <c:v>0.93</c:v>
                  </c:pt>
                  <c:pt idx="2">
                    <c:v>0.1</c:v>
                  </c:pt>
                  <c:pt idx="3">
                    <c:v>1.01</c:v>
                  </c:pt>
                  <c:pt idx="4">
                    <c:v>0.01</c:v>
                  </c:pt>
                  <c:pt idx="5">
                    <c:v>0.16</c:v>
                  </c:pt>
                </c:numCache>
              </c:numRef>
            </c:plus>
            <c:minus>
              <c:numRef>
                <c:f>catalyst!$E$2:$E$7</c:f>
                <c:numCache>
                  <c:formatCode>General</c:formatCode>
                  <c:ptCount val="6"/>
                  <c:pt idx="0">
                    <c:v>0.06</c:v>
                  </c:pt>
                  <c:pt idx="1">
                    <c:v>0.93</c:v>
                  </c:pt>
                  <c:pt idx="2">
                    <c:v>0.1</c:v>
                  </c:pt>
                  <c:pt idx="3">
                    <c:v>1.01</c:v>
                  </c:pt>
                  <c:pt idx="4">
                    <c:v>0.01</c:v>
                  </c:pt>
                  <c:pt idx="5">
                    <c:v>0.16</c:v>
                  </c:pt>
                </c:numCache>
              </c:numRef>
            </c:minus>
            <c:spPr>
              <a:noFill/>
              <a:ln w="9525" cap="flat" cmpd="sng" algn="ctr">
                <a:solidFill>
                  <a:schemeClr val="tx1">
                    <a:lumMod val="65000"/>
                    <a:lumOff val="35000"/>
                  </a:schemeClr>
                </a:solidFill>
                <a:round/>
              </a:ln>
              <a:effectLst/>
            </c:spPr>
          </c:errBars>
          <c:xVal>
            <c:numRef>
              <c:f>catalyst!$A$2:$A$7</c:f>
              <c:numCache>
                <c:formatCode>General</c:formatCode>
                <c:ptCount val="6"/>
                <c:pt idx="0">
                  <c:v>0.63</c:v>
                </c:pt>
                <c:pt idx="1">
                  <c:v>1.25</c:v>
                </c:pt>
                <c:pt idx="2">
                  <c:v>1.75</c:v>
                </c:pt>
                <c:pt idx="3">
                  <c:v>2.5</c:v>
                </c:pt>
                <c:pt idx="4">
                  <c:v>5</c:v>
                </c:pt>
                <c:pt idx="5">
                  <c:v>7.5</c:v>
                </c:pt>
              </c:numCache>
            </c:numRef>
          </c:xVal>
          <c:yVal>
            <c:numRef>
              <c:f>catalyst!$C$2:$C$7</c:f>
              <c:numCache>
                <c:formatCode>General</c:formatCode>
                <c:ptCount val="6"/>
                <c:pt idx="0">
                  <c:v>18.850000000000001</c:v>
                </c:pt>
                <c:pt idx="1">
                  <c:v>29.91</c:v>
                </c:pt>
                <c:pt idx="2">
                  <c:v>45.6</c:v>
                </c:pt>
                <c:pt idx="3">
                  <c:v>63.21</c:v>
                </c:pt>
                <c:pt idx="4">
                  <c:v>77.3</c:v>
                </c:pt>
                <c:pt idx="5">
                  <c:v>77.91</c:v>
                </c:pt>
              </c:numCache>
            </c:numRef>
          </c:yVal>
          <c:smooth val="0"/>
          <c:extLst>
            <c:ext xmlns:c16="http://schemas.microsoft.com/office/drawing/2014/chart" uri="{C3380CC4-5D6E-409C-BE32-E72D297353CC}">
              <c16:uniqueId val="{00000001-9447-402B-9CCC-E200D863F2F2}"/>
            </c:ext>
          </c:extLst>
        </c:ser>
        <c:dLbls>
          <c:showLegendKey val="0"/>
          <c:showVal val="0"/>
          <c:showCatName val="0"/>
          <c:showSerName val="0"/>
          <c:showPercent val="0"/>
          <c:showBubbleSize val="0"/>
        </c:dLbls>
        <c:axId val="352522696"/>
        <c:axId val="216652128"/>
      </c:scatterChart>
      <c:valAx>
        <c:axId val="352522696"/>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US" sz="900" b="1" baseline="0">
                    <a:solidFill>
                      <a:sysClr val="windowText" lastClr="000000"/>
                    </a:solidFill>
                    <a:latin typeface="Times New Roman" panose="02020603050405020304" pitchFamily="18" charset="0"/>
                  </a:rPr>
                  <a:t>Catalyst concentration, w/w</a:t>
                </a:r>
              </a:p>
            </c:rich>
          </c:tx>
          <c:layout>
            <c:manualLayout>
              <c:xMode val="edge"/>
              <c:yMode val="edge"/>
              <c:x val="0.33263820501886898"/>
              <c:y val="0.8525270569130013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216652128"/>
        <c:crosses val="autoZero"/>
        <c:crossBetween val="midCat"/>
      </c:valAx>
      <c:valAx>
        <c:axId val="216652128"/>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MY" sz="900" b="1" baseline="0">
                    <a:solidFill>
                      <a:sysClr val="windowText" lastClr="000000"/>
                    </a:solidFill>
                    <a:latin typeface="Times New Roman" panose="02020603050405020304" pitchFamily="18" charset="0"/>
                  </a:rPr>
                  <a:t>Conversion, %</a:t>
                </a:r>
              </a:p>
            </c:rich>
          </c:tx>
          <c:layout>
            <c:manualLayout>
              <c:xMode val="edge"/>
              <c:yMode val="edge"/>
              <c:x val="5.0243599016064393E-2"/>
              <c:y val="0.2704620085962552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352522696"/>
        <c:crosses val="autoZero"/>
        <c:crossBetween val="midCat"/>
      </c:valAx>
      <c:spPr>
        <a:noFill/>
        <a:ln>
          <a:solidFill>
            <a:schemeClr val="tx1"/>
          </a:solidFill>
        </a:ln>
        <a:effectLst/>
      </c:spPr>
    </c:plotArea>
    <c:legend>
      <c:legendPos val="b"/>
      <c:layout>
        <c:manualLayout>
          <c:xMode val="edge"/>
          <c:yMode val="edge"/>
          <c:x val="0.18205435557105018"/>
          <c:y val="0.10324383807519311"/>
          <c:w val="0.23677716771556312"/>
          <c:h val="0.1341480144018632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7981337624446"/>
          <c:y val="5.8118164291248491E-2"/>
          <c:w val="0.77831291860653395"/>
          <c:h val="0.74916484150471707"/>
        </c:manualLayout>
      </c:layout>
      <c:barChart>
        <c:barDir val="col"/>
        <c:grouping val="clustered"/>
        <c:varyColors val="0"/>
        <c:ser>
          <c:idx val="0"/>
          <c:order val="0"/>
          <c:tx>
            <c:strRef>
              <c:f>watercontent!$B$1</c:f>
              <c:strCache>
                <c:ptCount val="1"/>
                <c:pt idx="0">
                  <c:v>Residue</c:v>
                </c:pt>
              </c:strCache>
            </c:strRef>
          </c:tx>
          <c:spPr>
            <a:pattFill prst="pct50">
              <a:fgClr>
                <a:schemeClr val="tx1"/>
              </a:fgClr>
              <a:bgClr>
                <a:schemeClr val="bg1"/>
              </a:bgClr>
            </a:pattFill>
            <a:ln>
              <a:noFill/>
            </a:ln>
            <a:effectLst/>
          </c:spPr>
          <c:invertIfNegative val="0"/>
          <c:errBars>
            <c:errBarType val="both"/>
            <c:errValType val="cust"/>
            <c:noEndCap val="0"/>
            <c:plus>
              <c:numRef>
                <c:f>watercontent!$D$2:$D$8</c:f>
                <c:numCache>
                  <c:formatCode>General</c:formatCode>
                  <c:ptCount val="7"/>
                  <c:pt idx="0">
                    <c:v>0.12</c:v>
                  </c:pt>
                  <c:pt idx="1">
                    <c:v>0.05</c:v>
                  </c:pt>
                  <c:pt idx="2">
                    <c:v>0.2</c:v>
                  </c:pt>
                  <c:pt idx="3">
                    <c:v>0.16</c:v>
                  </c:pt>
                  <c:pt idx="4">
                    <c:v>7.0000000000000007E-2</c:v>
                  </c:pt>
                  <c:pt idx="5">
                    <c:v>0.06</c:v>
                  </c:pt>
                  <c:pt idx="6">
                    <c:v>0.1</c:v>
                  </c:pt>
                </c:numCache>
              </c:numRef>
            </c:plus>
            <c:minus>
              <c:numRef>
                <c:f>watercontent!$D$2:$D$8</c:f>
                <c:numCache>
                  <c:formatCode>General</c:formatCode>
                  <c:ptCount val="7"/>
                  <c:pt idx="0">
                    <c:v>0.12</c:v>
                  </c:pt>
                  <c:pt idx="1">
                    <c:v>0.05</c:v>
                  </c:pt>
                  <c:pt idx="2">
                    <c:v>0.2</c:v>
                  </c:pt>
                  <c:pt idx="3">
                    <c:v>0.16</c:v>
                  </c:pt>
                  <c:pt idx="4">
                    <c:v>7.0000000000000007E-2</c:v>
                  </c:pt>
                  <c:pt idx="5">
                    <c:v>0.06</c:v>
                  </c:pt>
                  <c:pt idx="6">
                    <c:v>0.1</c:v>
                  </c:pt>
                </c:numCache>
              </c:numRef>
            </c:minus>
            <c:spPr>
              <a:noFill/>
              <a:ln w="9525" cap="flat" cmpd="sng" algn="ctr">
                <a:solidFill>
                  <a:schemeClr val="tx1">
                    <a:lumMod val="65000"/>
                    <a:lumOff val="35000"/>
                  </a:schemeClr>
                </a:solidFill>
                <a:round/>
              </a:ln>
              <a:effectLst/>
            </c:spPr>
          </c:errBars>
          <c:cat>
            <c:numRef>
              <c:f>watercontent!$A$2:$A$8</c:f>
              <c:numCache>
                <c:formatCode>General</c:formatCode>
                <c:ptCount val="7"/>
                <c:pt idx="0">
                  <c:v>0</c:v>
                </c:pt>
                <c:pt idx="1">
                  <c:v>2</c:v>
                </c:pt>
                <c:pt idx="2">
                  <c:v>5</c:v>
                </c:pt>
                <c:pt idx="3">
                  <c:v>7</c:v>
                </c:pt>
                <c:pt idx="4">
                  <c:v>10</c:v>
                </c:pt>
                <c:pt idx="5">
                  <c:v>15</c:v>
                </c:pt>
                <c:pt idx="6">
                  <c:v>20</c:v>
                </c:pt>
              </c:numCache>
            </c:numRef>
          </c:cat>
          <c:val>
            <c:numRef>
              <c:f>watercontent!$B$2:$B$8</c:f>
              <c:numCache>
                <c:formatCode>General</c:formatCode>
                <c:ptCount val="7"/>
                <c:pt idx="0">
                  <c:v>34.880000000000003</c:v>
                </c:pt>
                <c:pt idx="1">
                  <c:v>33.97</c:v>
                </c:pt>
                <c:pt idx="2">
                  <c:v>33.06</c:v>
                </c:pt>
                <c:pt idx="3">
                  <c:v>33.5</c:v>
                </c:pt>
                <c:pt idx="4">
                  <c:v>32.57</c:v>
                </c:pt>
                <c:pt idx="5">
                  <c:v>32.56</c:v>
                </c:pt>
                <c:pt idx="6">
                  <c:v>31.63</c:v>
                </c:pt>
              </c:numCache>
            </c:numRef>
          </c:val>
          <c:extLst>
            <c:ext xmlns:c16="http://schemas.microsoft.com/office/drawing/2014/chart" uri="{C3380CC4-5D6E-409C-BE32-E72D297353CC}">
              <c16:uniqueId val="{00000000-EDE6-43CC-97A3-059BBA5554D5}"/>
            </c:ext>
          </c:extLst>
        </c:ser>
        <c:ser>
          <c:idx val="1"/>
          <c:order val="1"/>
          <c:tx>
            <c:strRef>
              <c:f>watercontent!$C$1</c:f>
              <c:strCache>
                <c:ptCount val="1"/>
                <c:pt idx="0">
                  <c:v>Conversion</c:v>
                </c:pt>
              </c:strCache>
            </c:strRef>
          </c:tx>
          <c:spPr>
            <a:solidFill>
              <a:schemeClr val="tx1">
                <a:lumMod val="50000"/>
                <a:lumOff val="50000"/>
              </a:schemeClr>
            </a:solidFill>
            <a:ln>
              <a:noFill/>
            </a:ln>
            <a:effectLst/>
          </c:spPr>
          <c:invertIfNegative val="0"/>
          <c:errBars>
            <c:errBarType val="both"/>
            <c:errValType val="cust"/>
            <c:noEndCap val="0"/>
            <c:plus>
              <c:numRef>
                <c:f>watercontent!$E$2:$E$8</c:f>
                <c:numCache>
                  <c:formatCode>General</c:formatCode>
                  <c:ptCount val="7"/>
                  <c:pt idx="0">
                    <c:v>0.04</c:v>
                  </c:pt>
                  <c:pt idx="1">
                    <c:v>0.11</c:v>
                  </c:pt>
                  <c:pt idx="2">
                    <c:v>0.08</c:v>
                  </c:pt>
                  <c:pt idx="3">
                    <c:v>2.0099999999999998</c:v>
                  </c:pt>
                  <c:pt idx="4">
                    <c:v>0.03</c:v>
                  </c:pt>
                  <c:pt idx="5">
                    <c:v>0.1</c:v>
                  </c:pt>
                  <c:pt idx="6">
                    <c:v>0.03</c:v>
                  </c:pt>
                </c:numCache>
              </c:numRef>
            </c:plus>
            <c:minus>
              <c:numRef>
                <c:f>watercontent!$E$2:$E$8</c:f>
                <c:numCache>
                  <c:formatCode>General</c:formatCode>
                  <c:ptCount val="7"/>
                  <c:pt idx="0">
                    <c:v>0.04</c:v>
                  </c:pt>
                  <c:pt idx="1">
                    <c:v>0.11</c:v>
                  </c:pt>
                  <c:pt idx="2">
                    <c:v>0.08</c:v>
                  </c:pt>
                  <c:pt idx="3">
                    <c:v>2.0099999999999998</c:v>
                  </c:pt>
                  <c:pt idx="4">
                    <c:v>0.03</c:v>
                  </c:pt>
                  <c:pt idx="5">
                    <c:v>0.1</c:v>
                  </c:pt>
                  <c:pt idx="6">
                    <c:v>0.03</c:v>
                  </c:pt>
                </c:numCache>
              </c:numRef>
            </c:minus>
            <c:spPr>
              <a:noFill/>
              <a:ln w="9525" cap="flat" cmpd="sng" algn="ctr">
                <a:solidFill>
                  <a:schemeClr val="tx1">
                    <a:lumMod val="65000"/>
                    <a:lumOff val="35000"/>
                  </a:schemeClr>
                </a:solidFill>
                <a:round/>
              </a:ln>
              <a:effectLst/>
            </c:spPr>
          </c:errBars>
          <c:cat>
            <c:numRef>
              <c:f>watercontent!$A$2:$A$8</c:f>
              <c:numCache>
                <c:formatCode>General</c:formatCode>
                <c:ptCount val="7"/>
                <c:pt idx="0">
                  <c:v>0</c:v>
                </c:pt>
                <c:pt idx="1">
                  <c:v>2</c:v>
                </c:pt>
                <c:pt idx="2">
                  <c:v>5</c:v>
                </c:pt>
                <c:pt idx="3">
                  <c:v>7</c:v>
                </c:pt>
                <c:pt idx="4">
                  <c:v>10</c:v>
                </c:pt>
                <c:pt idx="5">
                  <c:v>15</c:v>
                </c:pt>
                <c:pt idx="6">
                  <c:v>20</c:v>
                </c:pt>
              </c:numCache>
            </c:numRef>
          </c:cat>
          <c:val>
            <c:numRef>
              <c:f>watercontent!$C$2:$C$8</c:f>
              <c:numCache>
                <c:formatCode>General</c:formatCode>
                <c:ptCount val="7"/>
                <c:pt idx="0">
                  <c:v>64.47</c:v>
                </c:pt>
                <c:pt idx="1">
                  <c:v>58.2</c:v>
                </c:pt>
                <c:pt idx="2">
                  <c:v>56.31</c:v>
                </c:pt>
                <c:pt idx="3">
                  <c:v>57.01</c:v>
                </c:pt>
                <c:pt idx="4">
                  <c:v>52.53</c:v>
                </c:pt>
                <c:pt idx="5">
                  <c:v>51.43</c:v>
                </c:pt>
                <c:pt idx="6">
                  <c:v>51.98</c:v>
                </c:pt>
              </c:numCache>
            </c:numRef>
          </c:val>
          <c:extLst>
            <c:ext xmlns:c16="http://schemas.microsoft.com/office/drawing/2014/chart" uri="{C3380CC4-5D6E-409C-BE32-E72D297353CC}">
              <c16:uniqueId val="{00000001-EDE6-43CC-97A3-059BBA5554D5}"/>
            </c:ext>
          </c:extLst>
        </c:ser>
        <c:dLbls>
          <c:showLegendKey val="0"/>
          <c:showVal val="0"/>
          <c:showCatName val="0"/>
          <c:showSerName val="0"/>
          <c:showPercent val="0"/>
          <c:showBubbleSize val="0"/>
        </c:dLbls>
        <c:gapWidth val="150"/>
        <c:axId val="347632592"/>
        <c:axId val="347632984"/>
      </c:barChart>
      <c:catAx>
        <c:axId val="347632592"/>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US" sz="900" b="1" baseline="0">
                    <a:solidFill>
                      <a:sysClr val="windowText" lastClr="000000"/>
                    </a:solidFill>
                    <a:latin typeface="Times New Roman" panose="02020603050405020304" pitchFamily="18" charset="0"/>
                  </a:rPr>
                  <a:t>Initial water content, %</a:t>
                </a:r>
              </a:p>
            </c:rich>
          </c:tx>
          <c:layout>
            <c:manualLayout>
              <c:xMode val="edge"/>
              <c:yMode val="edge"/>
              <c:x val="0.34668392681290566"/>
              <c:y val="0.88689793694377084"/>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347632984"/>
        <c:crosses val="autoZero"/>
        <c:auto val="1"/>
        <c:lblAlgn val="ctr"/>
        <c:lblOffset val="100"/>
        <c:noMultiLvlLbl val="0"/>
      </c:catAx>
      <c:valAx>
        <c:axId val="347632984"/>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MY" sz="900" b="1" baseline="0">
                    <a:solidFill>
                      <a:sysClr val="windowText" lastClr="000000"/>
                    </a:solidFill>
                    <a:latin typeface="Times New Roman" panose="02020603050405020304" pitchFamily="18" charset="0"/>
                  </a:rPr>
                  <a:t>Conversion, %</a:t>
                </a:r>
              </a:p>
            </c:rich>
          </c:tx>
          <c:layout>
            <c:manualLayout>
              <c:xMode val="edge"/>
              <c:yMode val="edge"/>
              <c:x val="5.1143722197873061E-2"/>
              <c:y val="0.2622548154020793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347632592"/>
        <c:crosses val="autoZero"/>
        <c:crossBetween val="between"/>
      </c:valAx>
      <c:spPr>
        <a:noFill/>
        <a:ln>
          <a:solidFill>
            <a:schemeClr val="tx1"/>
          </a:solidFill>
        </a:ln>
        <a:effectLst/>
      </c:spPr>
    </c:plotArea>
    <c:legend>
      <c:legendPos val="b"/>
      <c:layout>
        <c:manualLayout>
          <c:xMode val="edge"/>
          <c:yMode val="edge"/>
          <c:x val="0.45310626561944128"/>
          <c:y val="7.6869132777167171E-2"/>
          <c:w val="0.47831076115485566"/>
          <c:h val="8.3074649993693586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8185476815398"/>
          <c:y val="5.185185185185185E-2"/>
          <c:w val="0.79229256342957133"/>
          <c:h val="0.73034587343248758"/>
        </c:manualLayout>
      </c:layout>
      <c:barChart>
        <c:barDir val="col"/>
        <c:grouping val="clustered"/>
        <c:varyColors val="0"/>
        <c:ser>
          <c:idx val="0"/>
          <c:order val="0"/>
          <c:tx>
            <c:strRef>
              <c:f>reproducibility!$B$1</c:f>
              <c:strCache>
                <c:ptCount val="1"/>
                <c:pt idx="0">
                  <c:v>conversion</c:v>
                </c:pt>
              </c:strCache>
            </c:strRef>
          </c:tx>
          <c:spPr>
            <a:solidFill>
              <a:schemeClr val="tx1">
                <a:lumMod val="50000"/>
                <a:lumOff val="50000"/>
              </a:schemeClr>
            </a:solidFill>
            <a:ln>
              <a:noFill/>
            </a:ln>
            <a:effectLst/>
          </c:spPr>
          <c:invertIfNegative val="0"/>
          <c:errBars>
            <c:errBarType val="both"/>
            <c:errValType val="cust"/>
            <c:noEndCap val="0"/>
            <c:plus>
              <c:numRef>
                <c:f>reproducibility!$C$2:$C$6</c:f>
                <c:numCache>
                  <c:formatCode>General</c:formatCode>
                  <c:ptCount val="5"/>
                  <c:pt idx="0">
                    <c:v>0.04</c:v>
                  </c:pt>
                  <c:pt idx="1">
                    <c:v>0.15</c:v>
                  </c:pt>
                  <c:pt idx="2">
                    <c:v>0.01</c:v>
                  </c:pt>
                  <c:pt idx="3">
                    <c:v>0.36</c:v>
                  </c:pt>
                  <c:pt idx="4">
                    <c:v>0.51</c:v>
                  </c:pt>
                </c:numCache>
              </c:numRef>
            </c:plus>
            <c:minus>
              <c:numRef>
                <c:f>reproducibility!$C$2:$C$6</c:f>
                <c:numCache>
                  <c:formatCode>General</c:formatCode>
                  <c:ptCount val="5"/>
                  <c:pt idx="0">
                    <c:v>0.04</c:v>
                  </c:pt>
                  <c:pt idx="1">
                    <c:v>0.15</c:v>
                  </c:pt>
                  <c:pt idx="2">
                    <c:v>0.01</c:v>
                  </c:pt>
                  <c:pt idx="3">
                    <c:v>0.36</c:v>
                  </c:pt>
                  <c:pt idx="4">
                    <c:v>0.51</c:v>
                  </c:pt>
                </c:numCache>
              </c:numRef>
            </c:minus>
            <c:spPr>
              <a:noFill/>
              <a:ln w="9525" cap="flat" cmpd="sng" algn="ctr">
                <a:solidFill>
                  <a:schemeClr val="tx1">
                    <a:lumMod val="65000"/>
                    <a:lumOff val="35000"/>
                  </a:schemeClr>
                </a:solidFill>
                <a:round/>
              </a:ln>
              <a:effectLst/>
            </c:spPr>
          </c:errBars>
          <c:cat>
            <c:numRef>
              <c:f>reproducibility!$A$2:$A$6</c:f>
              <c:numCache>
                <c:formatCode>General</c:formatCode>
                <c:ptCount val="5"/>
                <c:pt idx="0">
                  <c:v>1</c:v>
                </c:pt>
                <c:pt idx="1">
                  <c:v>2</c:v>
                </c:pt>
                <c:pt idx="2">
                  <c:v>3</c:v>
                </c:pt>
                <c:pt idx="3">
                  <c:v>4</c:v>
                </c:pt>
                <c:pt idx="4">
                  <c:v>5</c:v>
                </c:pt>
              </c:numCache>
            </c:numRef>
          </c:cat>
          <c:val>
            <c:numRef>
              <c:f>reproducibility!$B$2:$B$6</c:f>
              <c:numCache>
                <c:formatCode>General</c:formatCode>
                <c:ptCount val="5"/>
                <c:pt idx="0">
                  <c:v>64.47</c:v>
                </c:pt>
                <c:pt idx="1">
                  <c:v>56.67</c:v>
                </c:pt>
                <c:pt idx="2">
                  <c:v>58.01</c:v>
                </c:pt>
                <c:pt idx="3">
                  <c:v>63.39</c:v>
                </c:pt>
                <c:pt idx="4">
                  <c:v>59.09</c:v>
                </c:pt>
              </c:numCache>
            </c:numRef>
          </c:val>
          <c:extLst>
            <c:ext xmlns:c16="http://schemas.microsoft.com/office/drawing/2014/chart" uri="{C3380CC4-5D6E-409C-BE32-E72D297353CC}">
              <c16:uniqueId val="{00000000-7E53-401E-8333-5016EA090E78}"/>
            </c:ext>
          </c:extLst>
        </c:ser>
        <c:dLbls>
          <c:showLegendKey val="0"/>
          <c:showVal val="0"/>
          <c:showCatName val="0"/>
          <c:showSerName val="0"/>
          <c:showPercent val="0"/>
          <c:showBubbleSize val="0"/>
        </c:dLbls>
        <c:gapWidth val="219"/>
        <c:overlap val="-27"/>
        <c:axId val="349964448"/>
        <c:axId val="349964840"/>
      </c:barChart>
      <c:catAx>
        <c:axId val="349964448"/>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MY" sz="900" b="1">
                    <a:solidFill>
                      <a:sysClr val="windowText" lastClr="000000"/>
                    </a:solidFill>
                  </a:rPr>
                  <a:t>Cycle</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349964840"/>
        <c:crosses val="autoZero"/>
        <c:auto val="1"/>
        <c:lblAlgn val="ctr"/>
        <c:lblOffset val="100"/>
        <c:noMultiLvlLbl val="0"/>
      </c:catAx>
      <c:valAx>
        <c:axId val="349964840"/>
        <c:scaling>
          <c:orientation val="minMax"/>
          <c:max val="100"/>
          <c:min val="0"/>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MY" sz="900" b="1">
                    <a:solidFill>
                      <a:sysClr val="windowText" lastClr="000000"/>
                    </a:solidFill>
                  </a:rPr>
                  <a:t>Conversion, %</a:t>
                </a:r>
              </a:p>
            </c:rich>
          </c:tx>
          <c:layout>
            <c:manualLayout>
              <c:xMode val="edge"/>
              <c:yMode val="edge"/>
              <c:x val="3.0141783468832378E-2"/>
              <c:y val="0.2700676001846052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349964448"/>
        <c:crosses val="autoZero"/>
        <c:crossBetween val="between"/>
        <c:majorUnit val="20"/>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900" baseline="0">
          <a:latin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F54EF-0382-4F28-8C9D-243049DFA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7</Pages>
  <Words>2752</Words>
  <Characters>15690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Reviewer</cp:lastModifiedBy>
  <cp:revision>7</cp:revision>
  <dcterms:created xsi:type="dcterms:W3CDTF">2021-08-18T09:37:00Z</dcterms:created>
  <dcterms:modified xsi:type="dcterms:W3CDTF">2021-08-20T14:28:00Z</dcterms:modified>
</cp:coreProperties>
</file>