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178E2" w14:textId="77777777" w:rsidR="00E337BA" w:rsidRPr="002E1F23" w:rsidRDefault="008F1406">
      <w:pPr>
        <w:jc w:val="center"/>
        <w:rPr>
          <w:rFonts w:asciiTheme="majorBidi" w:eastAsia="Times New Roman" w:hAnsiTheme="majorBidi" w:cstheme="majorBidi"/>
          <w:b/>
        </w:rPr>
      </w:pPr>
      <w:r w:rsidRPr="002E1F23">
        <w:rPr>
          <w:rFonts w:asciiTheme="majorBidi" w:eastAsia="Times New Roman" w:hAnsiTheme="majorBidi" w:cstheme="majorBidi"/>
          <w:sz w:val="28"/>
          <w:szCs w:val="28"/>
        </w:rPr>
        <w:t xml:space="preserve">EXTRACTION OF POMEGRANATE PEEL AND GREEN TEA LEAVES AND THEIR EFFECTS ON THE MICROBIAL, PHYSICOCHEMICAL, MICROSTRUCTURAL AND SENSORIAL PROPERTIES OF CHILLED-STORED CHICKEN MEAT </w:t>
      </w:r>
    </w:p>
    <w:p w14:paraId="654741A1" w14:textId="77777777" w:rsidR="00E337BA" w:rsidRPr="002E1F23" w:rsidRDefault="00E337BA">
      <w:pPr>
        <w:jc w:val="center"/>
        <w:rPr>
          <w:rFonts w:asciiTheme="majorBidi" w:eastAsia="Times New Roman" w:hAnsiTheme="majorBidi" w:cstheme="majorBidi"/>
          <w:b/>
          <w:sz w:val="24"/>
          <w:szCs w:val="24"/>
        </w:rPr>
      </w:pPr>
    </w:p>
    <w:p w14:paraId="32F8F53D" w14:textId="77777777" w:rsidR="002E1F23" w:rsidRPr="002E1F23" w:rsidRDefault="008F1406">
      <w:pPr>
        <w:jc w:val="center"/>
        <w:rPr>
          <w:rFonts w:asciiTheme="majorBidi" w:eastAsia="Times New Roman" w:hAnsiTheme="majorBidi" w:cstheme="majorBidi"/>
          <w:noProof/>
          <w:sz w:val="24"/>
          <w:szCs w:val="24"/>
          <w:lang w:val="ms-MY"/>
        </w:rPr>
      </w:pPr>
      <w:r w:rsidRPr="002E1F23">
        <w:rPr>
          <w:rFonts w:asciiTheme="majorBidi" w:eastAsia="Times New Roman" w:hAnsiTheme="majorBidi" w:cstheme="majorBidi"/>
          <w:sz w:val="24"/>
          <w:szCs w:val="24"/>
        </w:rPr>
        <w:t>(</w:t>
      </w:r>
      <w:r w:rsidRPr="002E1F23">
        <w:rPr>
          <w:rFonts w:asciiTheme="majorBidi" w:eastAsia="Times New Roman" w:hAnsiTheme="majorBidi" w:cstheme="majorBidi"/>
          <w:noProof/>
          <w:sz w:val="24"/>
          <w:szCs w:val="24"/>
          <w:lang w:val="ms-MY"/>
        </w:rPr>
        <w:t xml:space="preserve">Pengekstrakan Kulit Buah Delima dan Daun Teh Hijau dan Kesannya Terhadap </w:t>
      </w:r>
    </w:p>
    <w:p w14:paraId="53371340" w14:textId="77777777" w:rsidR="002E1F23" w:rsidRPr="002E1F23" w:rsidRDefault="008F1406">
      <w:pPr>
        <w:jc w:val="center"/>
        <w:rPr>
          <w:rFonts w:asciiTheme="majorBidi" w:eastAsia="Times New Roman" w:hAnsiTheme="majorBidi" w:cstheme="majorBidi"/>
          <w:noProof/>
          <w:sz w:val="24"/>
          <w:szCs w:val="24"/>
          <w:lang w:val="ms-MY"/>
        </w:rPr>
      </w:pPr>
      <w:r w:rsidRPr="002E1F23">
        <w:rPr>
          <w:rFonts w:asciiTheme="majorBidi" w:eastAsia="Times New Roman" w:hAnsiTheme="majorBidi" w:cstheme="majorBidi"/>
          <w:noProof/>
          <w:sz w:val="24"/>
          <w:szCs w:val="24"/>
          <w:lang w:val="ms-MY"/>
        </w:rPr>
        <w:t xml:space="preserve">Sifat-Sifat Mikroorganisma, Fizikokimia, Mikrostruktur dan Deria Rasa </w:t>
      </w:r>
    </w:p>
    <w:p w14:paraId="79AD9AEC" w14:textId="13E4FFD4" w:rsidR="00E337BA" w:rsidRPr="002E1F23" w:rsidRDefault="008F1406">
      <w:pPr>
        <w:jc w:val="center"/>
        <w:rPr>
          <w:rFonts w:asciiTheme="majorBidi" w:eastAsia="Times New Roman" w:hAnsiTheme="majorBidi" w:cstheme="majorBidi"/>
          <w:sz w:val="24"/>
          <w:szCs w:val="24"/>
        </w:rPr>
      </w:pPr>
      <w:r w:rsidRPr="002E1F23">
        <w:rPr>
          <w:rFonts w:asciiTheme="majorBidi" w:eastAsia="Times New Roman" w:hAnsiTheme="majorBidi" w:cstheme="majorBidi"/>
          <w:noProof/>
          <w:sz w:val="24"/>
          <w:szCs w:val="24"/>
          <w:lang w:val="ms-MY"/>
        </w:rPr>
        <w:t xml:space="preserve">Daging Ayam yang Disimpan </w:t>
      </w:r>
      <w:r w:rsidR="004344F0" w:rsidRPr="002E1F23">
        <w:rPr>
          <w:rFonts w:asciiTheme="majorBidi" w:eastAsia="Times New Roman" w:hAnsiTheme="majorBidi" w:cstheme="majorBidi"/>
          <w:noProof/>
          <w:sz w:val="24"/>
          <w:szCs w:val="24"/>
          <w:lang w:val="ms-MY"/>
        </w:rPr>
        <w:t>p</w:t>
      </w:r>
      <w:r w:rsidRPr="002E1F23">
        <w:rPr>
          <w:rFonts w:asciiTheme="majorBidi" w:eastAsia="Times New Roman" w:hAnsiTheme="majorBidi" w:cstheme="majorBidi"/>
          <w:noProof/>
          <w:sz w:val="24"/>
          <w:szCs w:val="24"/>
          <w:lang w:val="ms-MY"/>
        </w:rPr>
        <w:t>ada Suhu Sejuk</w:t>
      </w:r>
      <w:r w:rsidRPr="002E1F23">
        <w:rPr>
          <w:rFonts w:asciiTheme="majorBidi" w:eastAsia="Times New Roman" w:hAnsiTheme="majorBidi" w:cstheme="majorBidi"/>
          <w:sz w:val="24"/>
          <w:szCs w:val="24"/>
        </w:rPr>
        <w:t>)</w:t>
      </w:r>
    </w:p>
    <w:p w14:paraId="141D3CFC" w14:textId="77777777" w:rsidR="00E337BA" w:rsidRPr="002E1F23" w:rsidRDefault="00E337BA">
      <w:pPr>
        <w:jc w:val="center"/>
        <w:rPr>
          <w:rFonts w:asciiTheme="majorBidi" w:eastAsia="Times New Roman" w:hAnsiTheme="majorBidi" w:cstheme="majorBidi"/>
          <w:b/>
        </w:rPr>
      </w:pPr>
    </w:p>
    <w:p w14:paraId="7225A8D4" w14:textId="14025AE2" w:rsidR="002E1F23" w:rsidRPr="002E1F23" w:rsidRDefault="008F1406">
      <w:pPr>
        <w:jc w:val="center"/>
        <w:rPr>
          <w:rFonts w:asciiTheme="majorBidi" w:eastAsia="Times New Roman" w:hAnsiTheme="majorBidi" w:cstheme="majorBidi"/>
          <w:noProof/>
          <w:lang w:val="ms-MY"/>
        </w:rPr>
      </w:pPr>
      <w:r w:rsidRPr="002E1F23">
        <w:rPr>
          <w:rFonts w:asciiTheme="majorBidi" w:eastAsia="Times New Roman" w:hAnsiTheme="majorBidi" w:cstheme="majorBidi"/>
          <w:noProof/>
          <w:lang w:val="ms-MY"/>
        </w:rPr>
        <w:t>Safiullah Jauhar</w:t>
      </w:r>
      <w:r w:rsidRPr="002E1F23">
        <w:rPr>
          <w:rFonts w:asciiTheme="majorBidi" w:eastAsia="Times New Roman" w:hAnsiTheme="majorBidi" w:cstheme="majorBidi"/>
          <w:noProof/>
          <w:vertAlign w:val="superscript"/>
          <w:lang w:val="ms-MY"/>
        </w:rPr>
        <w:t>1,3</w:t>
      </w:r>
      <w:r w:rsidRPr="002E1F23">
        <w:rPr>
          <w:rFonts w:asciiTheme="majorBidi" w:eastAsia="Times New Roman" w:hAnsiTheme="majorBidi" w:cstheme="majorBidi"/>
          <w:noProof/>
          <w:lang w:val="ms-MY"/>
        </w:rPr>
        <w:t>, Mohammad Rashedi Ismail-Fitry</w:t>
      </w:r>
      <w:r w:rsidR="002E1F23" w:rsidRPr="002E1F23">
        <w:rPr>
          <w:rFonts w:asciiTheme="majorBidi" w:eastAsia="Times New Roman" w:hAnsiTheme="majorBidi" w:cstheme="majorBidi"/>
          <w:noProof/>
          <w:vertAlign w:val="superscript"/>
          <w:lang w:val="ms-MY"/>
        </w:rPr>
        <w:t>1,*</w:t>
      </w:r>
      <w:r w:rsidRPr="002E1F23">
        <w:rPr>
          <w:rFonts w:asciiTheme="majorBidi" w:eastAsia="Times New Roman" w:hAnsiTheme="majorBidi" w:cstheme="majorBidi"/>
          <w:noProof/>
          <w:lang w:val="ms-MY"/>
        </w:rPr>
        <w:t>, Gun Hean Chong</w:t>
      </w:r>
      <w:r w:rsidRPr="002E1F23">
        <w:rPr>
          <w:rFonts w:asciiTheme="majorBidi" w:eastAsia="Times New Roman" w:hAnsiTheme="majorBidi" w:cstheme="majorBidi"/>
          <w:noProof/>
          <w:vertAlign w:val="superscript"/>
          <w:lang w:val="ms-MY"/>
        </w:rPr>
        <w:t>1</w:t>
      </w:r>
      <w:r w:rsidRPr="002E1F23">
        <w:rPr>
          <w:rFonts w:asciiTheme="majorBidi" w:eastAsia="Times New Roman" w:hAnsiTheme="majorBidi" w:cstheme="majorBidi"/>
          <w:noProof/>
          <w:lang w:val="ms-MY"/>
        </w:rPr>
        <w:t xml:space="preserve">, </w:t>
      </w:r>
    </w:p>
    <w:p w14:paraId="40B93CBB" w14:textId="74B12725" w:rsidR="00E337BA" w:rsidRPr="002E1F23" w:rsidRDefault="008F1406">
      <w:pPr>
        <w:jc w:val="center"/>
        <w:rPr>
          <w:rFonts w:asciiTheme="majorBidi" w:eastAsia="Times New Roman" w:hAnsiTheme="majorBidi" w:cstheme="majorBidi"/>
          <w:noProof/>
          <w:vertAlign w:val="superscript"/>
          <w:lang w:val="ms-MY"/>
        </w:rPr>
      </w:pPr>
      <w:r w:rsidRPr="002E1F23">
        <w:rPr>
          <w:rFonts w:asciiTheme="majorBidi" w:eastAsia="Times New Roman" w:hAnsiTheme="majorBidi" w:cstheme="majorBidi"/>
          <w:noProof/>
          <w:lang w:val="ms-MY"/>
        </w:rPr>
        <w:t xml:space="preserve">Mahmud Ab Rashid Nor-Khaizura </w:t>
      </w:r>
      <w:r w:rsidRPr="002E1F23">
        <w:rPr>
          <w:rFonts w:asciiTheme="majorBidi" w:eastAsia="Times New Roman" w:hAnsiTheme="majorBidi" w:cstheme="majorBidi"/>
          <w:noProof/>
          <w:vertAlign w:val="superscript"/>
          <w:lang w:val="ms-MY"/>
        </w:rPr>
        <w:t>2</w:t>
      </w:r>
      <w:r w:rsidR="002E1F23" w:rsidRPr="002E1F23">
        <w:rPr>
          <w:rFonts w:asciiTheme="majorBidi" w:eastAsia="Times New Roman" w:hAnsiTheme="majorBidi" w:cstheme="majorBidi"/>
          <w:noProof/>
          <w:lang w:val="ms-MY"/>
        </w:rPr>
        <w:t xml:space="preserve">, </w:t>
      </w:r>
      <w:r w:rsidRPr="002E1F23">
        <w:rPr>
          <w:rFonts w:asciiTheme="majorBidi" w:eastAsia="Times New Roman" w:hAnsiTheme="majorBidi" w:cstheme="majorBidi"/>
          <w:noProof/>
          <w:lang w:val="ms-MY"/>
        </w:rPr>
        <w:t xml:space="preserve">Wan Zunairah Wan Ibadullah </w:t>
      </w:r>
      <w:r w:rsidRPr="002E1F23">
        <w:rPr>
          <w:rFonts w:asciiTheme="majorBidi" w:eastAsia="Times New Roman" w:hAnsiTheme="majorBidi" w:cstheme="majorBidi"/>
          <w:noProof/>
          <w:vertAlign w:val="superscript"/>
          <w:lang w:val="ms-MY"/>
        </w:rPr>
        <w:t>2</w:t>
      </w:r>
    </w:p>
    <w:p w14:paraId="1D5B99B8" w14:textId="77777777" w:rsidR="00E337BA" w:rsidRPr="002E1F23" w:rsidRDefault="00E337BA">
      <w:pPr>
        <w:jc w:val="center"/>
        <w:rPr>
          <w:rFonts w:asciiTheme="majorBidi" w:eastAsia="Times New Roman" w:hAnsiTheme="majorBidi" w:cstheme="majorBidi"/>
          <w:noProof/>
          <w:lang w:val="ms-MY"/>
        </w:rPr>
      </w:pPr>
    </w:p>
    <w:p w14:paraId="306CEC09" w14:textId="02D3960C" w:rsidR="002E1F23" w:rsidRPr="002E1F23" w:rsidRDefault="008F1406">
      <w:pPr>
        <w:ind w:left="630"/>
        <w:jc w:val="center"/>
        <w:rPr>
          <w:rFonts w:asciiTheme="majorBidi" w:eastAsia="Times New Roman" w:hAnsiTheme="majorBidi" w:cstheme="majorBidi"/>
          <w:i/>
          <w:noProof/>
          <w:sz w:val="18"/>
          <w:szCs w:val="18"/>
          <w:lang w:val="ms-MY"/>
        </w:rPr>
      </w:pPr>
      <w:r w:rsidRPr="002E1F23">
        <w:rPr>
          <w:rFonts w:asciiTheme="majorBidi" w:eastAsia="Times New Roman" w:hAnsiTheme="majorBidi" w:cstheme="majorBidi"/>
          <w:i/>
          <w:noProof/>
          <w:sz w:val="18"/>
          <w:szCs w:val="18"/>
          <w:vertAlign w:val="superscript"/>
          <w:lang w:val="ms-MY"/>
        </w:rPr>
        <w:t>1</w:t>
      </w:r>
      <w:r w:rsidRPr="002E1F23">
        <w:rPr>
          <w:rFonts w:asciiTheme="majorBidi" w:eastAsia="Times New Roman" w:hAnsiTheme="majorBidi" w:cstheme="majorBidi"/>
          <w:i/>
          <w:noProof/>
          <w:sz w:val="18"/>
          <w:szCs w:val="18"/>
          <w:lang w:val="ms-MY"/>
        </w:rPr>
        <w:t xml:space="preserve">Department of Food Technology, </w:t>
      </w:r>
    </w:p>
    <w:p w14:paraId="698A89C1" w14:textId="0A2FF12D" w:rsidR="002E1F23" w:rsidRPr="002E1F23" w:rsidRDefault="008F1406">
      <w:pPr>
        <w:ind w:left="630"/>
        <w:jc w:val="center"/>
        <w:rPr>
          <w:rFonts w:asciiTheme="majorBidi" w:eastAsia="Times New Roman" w:hAnsiTheme="majorBidi" w:cstheme="majorBidi"/>
          <w:i/>
          <w:noProof/>
          <w:sz w:val="18"/>
          <w:szCs w:val="18"/>
          <w:lang w:val="ms-MY"/>
        </w:rPr>
      </w:pPr>
      <w:r w:rsidRPr="002E1F23">
        <w:rPr>
          <w:rFonts w:asciiTheme="majorBidi" w:eastAsia="Times New Roman" w:hAnsiTheme="majorBidi" w:cstheme="majorBidi"/>
          <w:i/>
          <w:noProof/>
          <w:sz w:val="18"/>
          <w:szCs w:val="18"/>
          <w:vertAlign w:val="superscript"/>
          <w:lang w:val="ms-MY"/>
        </w:rPr>
        <w:t>2</w:t>
      </w:r>
      <w:r w:rsidRPr="002E1F23">
        <w:rPr>
          <w:rFonts w:asciiTheme="majorBidi" w:eastAsia="Times New Roman" w:hAnsiTheme="majorBidi" w:cstheme="majorBidi"/>
          <w:i/>
          <w:noProof/>
          <w:sz w:val="18"/>
          <w:szCs w:val="18"/>
          <w:lang w:val="ms-MY"/>
        </w:rPr>
        <w:t xml:space="preserve">Department of Food Science, </w:t>
      </w:r>
    </w:p>
    <w:p w14:paraId="49FAF4C0" w14:textId="77777777" w:rsidR="002E1F23" w:rsidRPr="002E1F23" w:rsidRDefault="008F1406">
      <w:pPr>
        <w:ind w:left="630"/>
        <w:jc w:val="center"/>
        <w:rPr>
          <w:rFonts w:asciiTheme="majorBidi" w:eastAsia="Times New Roman" w:hAnsiTheme="majorBidi" w:cstheme="majorBidi"/>
          <w:i/>
          <w:noProof/>
          <w:sz w:val="18"/>
          <w:szCs w:val="18"/>
          <w:lang w:val="ms-MY"/>
        </w:rPr>
      </w:pPr>
      <w:r w:rsidRPr="002E1F23">
        <w:rPr>
          <w:rFonts w:asciiTheme="majorBidi" w:eastAsia="Times New Roman" w:hAnsiTheme="majorBidi" w:cstheme="majorBidi"/>
          <w:i/>
          <w:noProof/>
          <w:sz w:val="18"/>
          <w:szCs w:val="18"/>
          <w:lang w:val="ms-MY"/>
        </w:rPr>
        <w:t xml:space="preserve">Faculty of Food Science and Technology, </w:t>
      </w:r>
    </w:p>
    <w:p w14:paraId="470FE9AF" w14:textId="00369B93" w:rsidR="00E337BA" w:rsidRPr="002E1F23" w:rsidRDefault="008F1406">
      <w:pPr>
        <w:ind w:left="630"/>
        <w:jc w:val="center"/>
        <w:rPr>
          <w:rFonts w:asciiTheme="majorBidi" w:eastAsia="Times New Roman" w:hAnsiTheme="majorBidi" w:cstheme="majorBidi"/>
          <w:i/>
          <w:noProof/>
          <w:sz w:val="18"/>
          <w:szCs w:val="18"/>
          <w:lang w:val="ms-MY"/>
        </w:rPr>
      </w:pPr>
      <w:r w:rsidRPr="002E1F23">
        <w:rPr>
          <w:rFonts w:asciiTheme="majorBidi" w:eastAsia="Times New Roman" w:hAnsiTheme="majorBidi" w:cstheme="majorBidi"/>
          <w:i/>
          <w:noProof/>
          <w:sz w:val="18"/>
          <w:szCs w:val="18"/>
          <w:lang w:val="ms-MY"/>
        </w:rPr>
        <w:t>Universiti Putra Malaysia 43400, UPM Serdang, Selangor, Malaysia</w:t>
      </w:r>
    </w:p>
    <w:p w14:paraId="0EB034D5" w14:textId="61D919EB" w:rsidR="002E1F23" w:rsidRPr="002E1F23" w:rsidRDefault="008F1406" w:rsidP="000B6B9D">
      <w:pPr>
        <w:ind w:left="180" w:hanging="180"/>
        <w:jc w:val="center"/>
        <w:rPr>
          <w:rFonts w:asciiTheme="majorBidi" w:eastAsia="Times New Roman" w:hAnsiTheme="majorBidi" w:cstheme="majorBidi"/>
          <w:i/>
          <w:noProof/>
          <w:sz w:val="18"/>
          <w:szCs w:val="18"/>
          <w:lang w:val="ms-MY"/>
        </w:rPr>
      </w:pPr>
      <w:r w:rsidRPr="002E1F23">
        <w:rPr>
          <w:rFonts w:asciiTheme="majorBidi" w:eastAsia="Times New Roman" w:hAnsiTheme="majorBidi" w:cstheme="majorBidi"/>
          <w:i/>
          <w:noProof/>
          <w:sz w:val="18"/>
          <w:szCs w:val="18"/>
          <w:vertAlign w:val="superscript"/>
          <w:lang w:val="ms-MY"/>
        </w:rPr>
        <w:t>3</w:t>
      </w:r>
      <w:r w:rsidRPr="002E1F23">
        <w:rPr>
          <w:rFonts w:asciiTheme="majorBidi" w:eastAsia="Times New Roman" w:hAnsiTheme="majorBidi" w:cstheme="majorBidi"/>
          <w:i/>
          <w:noProof/>
          <w:sz w:val="18"/>
          <w:szCs w:val="18"/>
          <w:lang w:val="ms-MY"/>
        </w:rPr>
        <w:t xml:space="preserve">Department of </w:t>
      </w:r>
      <w:r w:rsidR="000B6B9D" w:rsidRPr="002E1F23">
        <w:rPr>
          <w:rFonts w:asciiTheme="majorBidi" w:eastAsia="Times New Roman" w:hAnsiTheme="majorBidi" w:cstheme="majorBidi"/>
          <w:i/>
          <w:noProof/>
          <w:sz w:val="18"/>
          <w:szCs w:val="18"/>
          <w:lang w:val="ms-MY"/>
        </w:rPr>
        <w:t>Food Technol</w:t>
      </w:r>
      <w:r w:rsidR="00CD1C97" w:rsidRPr="002E1F23">
        <w:rPr>
          <w:rFonts w:asciiTheme="majorBidi" w:eastAsia="Times New Roman" w:hAnsiTheme="majorBidi" w:cstheme="majorBidi"/>
          <w:i/>
          <w:noProof/>
          <w:sz w:val="18"/>
          <w:szCs w:val="18"/>
          <w:lang w:val="ms-MY"/>
        </w:rPr>
        <w:t>o</w:t>
      </w:r>
      <w:r w:rsidR="000B6B9D" w:rsidRPr="002E1F23">
        <w:rPr>
          <w:rFonts w:asciiTheme="majorBidi" w:eastAsia="Times New Roman" w:hAnsiTheme="majorBidi" w:cstheme="majorBidi"/>
          <w:i/>
          <w:noProof/>
          <w:sz w:val="18"/>
          <w:szCs w:val="18"/>
          <w:lang w:val="ms-MY"/>
        </w:rPr>
        <w:t>gy</w:t>
      </w:r>
      <w:r w:rsidRPr="002E1F23">
        <w:rPr>
          <w:rFonts w:asciiTheme="majorBidi" w:eastAsia="Times New Roman" w:hAnsiTheme="majorBidi" w:cstheme="majorBidi"/>
          <w:i/>
          <w:noProof/>
          <w:sz w:val="18"/>
          <w:szCs w:val="18"/>
          <w:lang w:val="ms-MY"/>
        </w:rPr>
        <w:t xml:space="preserve">, </w:t>
      </w:r>
    </w:p>
    <w:p w14:paraId="02D37169" w14:textId="77777777" w:rsidR="002E1F23" w:rsidRPr="002E1F23" w:rsidRDefault="008F1406" w:rsidP="000B6B9D">
      <w:pPr>
        <w:ind w:left="180" w:hanging="180"/>
        <w:jc w:val="center"/>
        <w:rPr>
          <w:rFonts w:asciiTheme="majorBidi" w:eastAsia="Times New Roman" w:hAnsiTheme="majorBidi" w:cstheme="majorBidi"/>
          <w:i/>
          <w:noProof/>
          <w:sz w:val="18"/>
          <w:szCs w:val="18"/>
          <w:lang w:val="ms-MY"/>
        </w:rPr>
      </w:pPr>
      <w:r w:rsidRPr="002E1F23">
        <w:rPr>
          <w:rFonts w:asciiTheme="majorBidi" w:eastAsia="Times New Roman" w:hAnsiTheme="majorBidi" w:cstheme="majorBidi"/>
          <w:i/>
          <w:noProof/>
          <w:sz w:val="18"/>
          <w:szCs w:val="18"/>
          <w:lang w:val="ms-MY"/>
        </w:rPr>
        <w:t xml:space="preserve">Faculty of </w:t>
      </w:r>
      <w:r w:rsidR="000B6B9D" w:rsidRPr="002E1F23">
        <w:rPr>
          <w:rFonts w:asciiTheme="majorBidi" w:eastAsia="Times New Roman" w:hAnsiTheme="majorBidi" w:cstheme="majorBidi"/>
          <w:i/>
          <w:noProof/>
          <w:sz w:val="18"/>
          <w:szCs w:val="18"/>
          <w:lang w:val="ms-MY"/>
        </w:rPr>
        <w:t>Veterinary Science</w:t>
      </w:r>
      <w:r w:rsidRPr="002E1F23">
        <w:rPr>
          <w:rFonts w:asciiTheme="majorBidi" w:eastAsia="Times New Roman" w:hAnsiTheme="majorBidi" w:cstheme="majorBidi"/>
          <w:i/>
          <w:noProof/>
          <w:sz w:val="18"/>
          <w:szCs w:val="18"/>
          <w:lang w:val="ms-MY"/>
        </w:rPr>
        <w:t xml:space="preserve">, </w:t>
      </w:r>
    </w:p>
    <w:p w14:paraId="4CEE023F" w14:textId="77777777" w:rsidR="002E1F23" w:rsidRPr="002E1F23" w:rsidRDefault="000B6B9D" w:rsidP="000B6B9D">
      <w:pPr>
        <w:ind w:left="180" w:hanging="180"/>
        <w:jc w:val="center"/>
        <w:rPr>
          <w:rFonts w:asciiTheme="majorBidi" w:eastAsia="Times New Roman" w:hAnsiTheme="majorBidi" w:cstheme="majorBidi"/>
          <w:i/>
          <w:noProof/>
          <w:sz w:val="18"/>
          <w:szCs w:val="18"/>
          <w:lang w:val="ms-MY"/>
        </w:rPr>
      </w:pPr>
      <w:r w:rsidRPr="002E1F23">
        <w:rPr>
          <w:rFonts w:asciiTheme="majorBidi" w:eastAsia="Times New Roman" w:hAnsiTheme="majorBidi" w:cstheme="majorBidi"/>
          <w:i/>
          <w:noProof/>
          <w:sz w:val="18"/>
          <w:szCs w:val="18"/>
          <w:lang w:val="ms-MY"/>
        </w:rPr>
        <w:t xml:space="preserve">Afghanistan National Agriculture Science and Technology </w:t>
      </w:r>
      <w:r w:rsidR="008F1406" w:rsidRPr="002E1F23">
        <w:rPr>
          <w:rFonts w:asciiTheme="majorBidi" w:eastAsia="Times New Roman" w:hAnsiTheme="majorBidi" w:cstheme="majorBidi"/>
          <w:i/>
          <w:noProof/>
          <w:sz w:val="18"/>
          <w:szCs w:val="18"/>
          <w:lang w:val="ms-MY"/>
        </w:rPr>
        <w:t xml:space="preserve">University, </w:t>
      </w:r>
    </w:p>
    <w:p w14:paraId="4884C59A" w14:textId="04B272E2" w:rsidR="00E337BA" w:rsidRPr="002E1F23" w:rsidRDefault="000B6B9D" w:rsidP="000B6B9D">
      <w:pPr>
        <w:ind w:left="180" w:hanging="180"/>
        <w:jc w:val="center"/>
        <w:rPr>
          <w:rFonts w:asciiTheme="majorBidi" w:eastAsia="Times New Roman" w:hAnsiTheme="majorBidi" w:cstheme="majorBidi"/>
          <w:i/>
          <w:noProof/>
          <w:sz w:val="18"/>
          <w:szCs w:val="18"/>
          <w:lang w:val="ms-MY"/>
        </w:rPr>
      </w:pPr>
      <w:r w:rsidRPr="002E1F23">
        <w:rPr>
          <w:rFonts w:asciiTheme="majorBidi" w:eastAsia="Times New Roman" w:hAnsiTheme="majorBidi" w:cstheme="majorBidi"/>
          <w:i/>
          <w:noProof/>
          <w:sz w:val="18"/>
          <w:szCs w:val="18"/>
          <w:lang w:val="ms-MY"/>
        </w:rPr>
        <w:t>Dand</w:t>
      </w:r>
      <w:r w:rsidR="008F1406" w:rsidRPr="002E1F23">
        <w:rPr>
          <w:rFonts w:asciiTheme="majorBidi" w:eastAsia="Times New Roman" w:hAnsiTheme="majorBidi" w:cstheme="majorBidi"/>
          <w:i/>
          <w:noProof/>
          <w:sz w:val="18"/>
          <w:szCs w:val="18"/>
          <w:lang w:val="ms-MY"/>
        </w:rPr>
        <w:t xml:space="preserve"> </w:t>
      </w:r>
      <w:r w:rsidR="0079510C" w:rsidRPr="002E1F23">
        <w:rPr>
          <w:rFonts w:asciiTheme="majorBidi" w:eastAsia="Times New Roman" w:hAnsiTheme="majorBidi" w:cstheme="majorBidi"/>
          <w:i/>
          <w:noProof/>
          <w:sz w:val="18"/>
          <w:szCs w:val="18"/>
          <w:lang w:val="ms-MY"/>
        </w:rPr>
        <w:t>District</w:t>
      </w:r>
      <w:r w:rsidR="008F1406" w:rsidRPr="002E1F23">
        <w:rPr>
          <w:rFonts w:asciiTheme="majorBidi" w:eastAsia="Times New Roman" w:hAnsiTheme="majorBidi" w:cstheme="majorBidi"/>
          <w:i/>
          <w:noProof/>
          <w:sz w:val="18"/>
          <w:szCs w:val="18"/>
          <w:lang w:val="ms-MY"/>
        </w:rPr>
        <w:t>, Kandahar Province, Afghanistan</w:t>
      </w:r>
    </w:p>
    <w:p w14:paraId="289D756C" w14:textId="77777777" w:rsidR="00E337BA" w:rsidRPr="002E1F23" w:rsidRDefault="00E337BA">
      <w:pPr>
        <w:jc w:val="center"/>
        <w:rPr>
          <w:rFonts w:asciiTheme="majorBidi" w:eastAsia="Times New Roman" w:hAnsiTheme="majorBidi" w:cstheme="majorBidi"/>
          <w:i/>
          <w:noProof/>
          <w:lang w:val="ms-MY"/>
        </w:rPr>
      </w:pPr>
    </w:p>
    <w:p w14:paraId="3BAE66DC" w14:textId="77777777" w:rsidR="00E337BA" w:rsidRPr="002E1F23" w:rsidRDefault="008F1406">
      <w:pPr>
        <w:ind w:left="630"/>
        <w:jc w:val="center"/>
        <w:rPr>
          <w:rFonts w:asciiTheme="majorBidi" w:eastAsia="Times New Roman" w:hAnsiTheme="majorBidi" w:cstheme="majorBidi"/>
          <w:i/>
          <w:noProof/>
          <w:sz w:val="18"/>
          <w:szCs w:val="18"/>
          <w:lang w:val="ms-MY"/>
        </w:rPr>
      </w:pPr>
      <w:r w:rsidRPr="002E1F23">
        <w:rPr>
          <w:rFonts w:asciiTheme="majorBidi" w:eastAsia="Times New Roman" w:hAnsiTheme="majorBidi" w:cstheme="majorBidi"/>
          <w:i/>
          <w:noProof/>
          <w:sz w:val="18"/>
          <w:szCs w:val="18"/>
          <w:vertAlign w:val="superscript"/>
          <w:lang w:val="ms-MY"/>
        </w:rPr>
        <w:t>*</w:t>
      </w:r>
      <w:r w:rsidRPr="002E1F23">
        <w:rPr>
          <w:rFonts w:asciiTheme="majorBidi" w:eastAsia="Times New Roman" w:hAnsiTheme="majorBidi" w:cstheme="majorBidi"/>
          <w:i/>
          <w:noProof/>
          <w:sz w:val="18"/>
          <w:szCs w:val="18"/>
          <w:lang w:val="ms-MY"/>
        </w:rPr>
        <w:tab/>
        <w:t>Correspondence: ismailfitry@upm.edu.my</w:t>
      </w:r>
    </w:p>
    <w:p w14:paraId="7BB5942D" w14:textId="77777777" w:rsidR="00E337BA" w:rsidRPr="002E1F23" w:rsidRDefault="00E337BA" w:rsidP="002E1F23">
      <w:pPr>
        <w:rPr>
          <w:rFonts w:asciiTheme="majorBidi" w:eastAsia="Times New Roman" w:hAnsiTheme="majorBidi" w:cstheme="majorBidi"/>
          <w:b/>
          <w:sz w:val="18"/>
          <w:szCs w:val="18"/>
        </w:rPr>
      </w:pPr>
    </w:p>
    <w:p w14:paraId="000286AD" w14:textId="77777777" w:rsidR="00E337BA" w:rsidRPr="002E1F23" w:rsidRDefault="008F1406">
      <w:pPr>
        <w:jc w:val="center"/>
        <w:rPr>
          <w:rFonts w:asciiTheme="majorBidi" w:eastAsia="Times New Roman" w:hAnsiTheme="majorBidi" w:cstheme="majorBidi"/>
          <w:b/>
          <w:sz w:val="18"/>
          <w:szCs w:val="18"/>
        </w:rPr>
      </w:pPr>
      <w:r w:rsidRPr="002E1F23">
        <w:rPr>
          <w:rFonts w:asciiTheme="majorBidi" w:eastAsia="Times New Roman" w:hAnsiTheme="majorBidi" w:cstheme="majorBidi"/>
          <w:b/>
          <w:sz w:val="18"/>
          <w:szCs w:val="18"/>
        </w:rPr>
        <w:t>Abstract</w:t>
      </w:r>
    </w:p>
    <w:p w14:paraId="7BF545EE" w14:textId="5C3E5022" w:rsidR="00E337BA" w:rsidRPr="002E1F23" w:rsidRDefault="008F1406" w:rsidP="009463FB">
      <w:pPr>
        <w:rPr>
          <w:rFonts w:asciiTheme="majorBidi" w:eastAsia="Times New Roman" w:hAnsiTheme="majorBidi" w:cstheme="majorBidi"/>
          <w:sz w:val="18"/>
          <w:szCs w:val="18"/>
        </w:rPr>
      </w:pPr>
      <w:r w:rsidRPr="002E1F23">
        <w:rPr>
          <w:rFonts w:asciiTheme="majorBidi" w:eastAsia="Times New Roman" w:hAnsiTheme="majorBidi" w:cstheme="majorBidi"/>
          <w:sz w:val="18"/>
          <w:szCs w:val="18"/>
        </w:rPr>
        <w:t>Pomegranate (</w:t>
      </w:r>
      <w:r w:rsidRPr="002E1F23">
        <w:rPr>
          <w:rFonts w:asciiTheme="majorBidi" w:eastAsia="Times New Roman" w:hAnsiTheme="majorBidi" w:cstheme="majorBidi"/>
          <w:i/>
          <w:sz w:val="18"/>
          <w:szCs w:val="18"/>
        </w:rPr>
        <w:t>Punica granatum</w:t>
      </w:r>
      <w:r w:rsidRPr="002E1F23">
        <w:rPr>
          <w:rFonts w:asciiTheme="majorBidi" w:eastAsia="Times New Roman" w:hAnsiTheme="majorBidi" w:cstheme="majorBidi"/>
          <w:sz w:val="18"/>
          <w:szCs w:val="18"/>
        </w:rPr>
        <w:t xml:space="preserve"> L.) peel </w:t>
      </w:r>
      <w:r w:rsidR="00C12E42" w:rsidRPr="002E1F23">
        <w:rPr>
          <w:rFonts w:asciiTheme="majorBidi" w:eastAsia="Times New Roman" w:hAnsiTheme="majorBidi" w:cstheme="majorBidi"/>
          <w:sz w:val="18"/>
          <w:szCs w:val="18"/>
        </w:rPr>
        <w:t xml:space="preserve">extracts </w:t>
      </w:r>
      <w:r w:rsidRPr="002E1F23">
        <w:rPr>
          <w:rFonts w:asciiTheme="majorBidi" w:eastAsia="Times New Roman" w:hAnsiTheme="majorBidi" w:cstheme="majorBidi"/>
          <w:sz w:val="18"/>
          <w:szCs w:val="18"/>
        </w:rPr>
        <w:t>(PPE) and green tea (</w:t>
      </w:r>
      <w:r w:rsidRPr="002E1F23">
        <w:rPr>
          <w:rFonts w:asciiTheme="majorBidi" w:eastAsia="Times New Roman" w:hAnsiTheme="majorBidi" w:cstheme="majorBidi"/>
          <w:i/>
          <w:sz w:val="18"/>
          <w:szCs w:val="18"/>
        </w:rPr>
        <w:t>Camellia sinensis</w:t>
      </w:r>
      <w:r w:rsidRPr="002E1F23">
        <w:rPr>
          <w:rFonts w:asciiTheme="majorBidi" w:eastAsia="Times New Roman" w:hAnsiTheme="majorBidi" w:cstheme="majorBidi"/>
          <w:sz w:val="18"/>
          <w:szCs w:val="18"/>
        </w:rPr>
        <w:t xml:space="preserve">) leaves extracts (GTE) have the potential to be the natural preservatives to prolong the chicken meat quality stored in chilling temperature. The first part of this work aimed to </w:t>
      </w:r>
      <w:r w:rsidR="00C12E42" w:rsidRPr="002E1F23">
        <w:rPr>
          <w:rFonts w:asciiTheme="majorBidi" w:eastAsia="Times New Roman" w:hAnsiTheme="majorBidi" w:cstheme="majorBidi"/>
          <w:sz w:val="18"/>
          <w:szCs w:val="18"/>
        </w:rPr>
        <w:t xml:space="preserve">determine the effects </w:t>
      </w:r>
      <w:r w:rsidR="004344F0" w:rsidRPr="002E1F23">
        <w:rPr>
          <w:rFonts w:asciiTheme="majorBidi" w:eastAsia="Times New Roman" w:hAnsiTheme="majorBidi" w:cstheme="majorBidi"/>
          <w:sz w:val="18"/>
          <w:szCs w:val="18"/>
        </w:rPr>
        <w:t>of</w:t>
      </w:r>
      <w:r w:rsidRPr="002E1F23">
        <w:rPr>
          <w:rFonts w:asciiTheme="majorBidi" w:eastAsia="Times New Roman" w:hAnsiTheme="majorBidi" w:cstheme="majorBidi"/>
          <w:sz w:val="18"/>
          <w:szCs w:val="18"/>
        </w:rPr>
        <w:t xml:space="preserve"> solid-liquid extraction (SLE) and ultrasound-assisted extraction (UAE) in extracting the pomegranate peel and green tea leaves. The second part was to determine the microbial, physicochemical, microstructural and sensorial properties of chicken meat applied with the PPE, GTE or PPE+GTE and stored in chill temperature for seven days. UAE method resulted in higher antioxidant activity in PPE and GTE at 74.3%</w:t>
      </w:r>
      <w:r w:rsidR="0022207D" w:rsidRPr="002E1F23">
        <w:rPr>
          <w:rFonts w:asciiTheme="majorBidi" w:eastAsia="Times New Roman" w:hAnsiTheme="majorBidi" w:cstheme="majorBidi"/>
          <w:sz w:val="18"/>
          <w:szCs w:val="18"/>
        </w:rPr>
        <w:t xml:space="preserve"> and</w:t>
      </w:r>
      <w:r w:rsidRPr="002E1F23">
        <w:rPr>
          <w:rFonts w:asciiTheme="majorBidi" w:eastAsia="Times New Roman" w:hAnsiTheme="majorBidi" w:cstheme="majorBidi"/>
          <w:sz w:val="18"/>
          <w:szCs w:val="18"/>
        </w:rPr>
        <w:t xml:space="preserve"> 70.4%</w:t>
      </w:r>
      <w:r w:rsidR="0022207D" w:rsidRPr="002E1F23">
        <w:rPr>
          <w:rFonts w:asciiTheme="majorBidi" w:eastAsia="Times New Roman" w:hAnsiTheme="majorBidi" w:cstheme="majorBidi"/>
          <w:sz w:val="18"/>
          <w:szCs w:val="18"/>
        </w:rPr>
        <w:t>, respectively</w:t>
      </w:r>
      <w:r w:rsidRPr="002E1F23">
        <w:rPr>
          <w:rFonts w:asciiTheme="majorBidi" w:eastAsia="Times New Roman" w:hAnsiTheme="majorBidi" w:cstheme="majorBidi"/>
          <w:sz w:val="18"/>
          <w:szCs w:val="18"/>
        </w:rPr>
        <w:t xml:space="preserve"> compared to SLE method at 48.2% and 41.5%, respectively. The GTE inhibited the microbial growth with 5.47 and 5.96 log CFU/g of the chicken meat at the third and seventh day of chilled-storage, respectively. The water holding capacity, pH, lipid peroxidation and texture were not affected by the extracts. GTE affected the chicken meat by increasing the yellowness (</w:t>
      </w:r>
      <w:r w:rsidRPr="002E1F23">
        <w:rPr>
          <w:rFonts w:asciiTheme="majorBidi" w:eastAsia="Times New Roman" w:hAnsiTheme="majorBidi" w:cstheme="majorBidi"/>
          <w:i/>
          <w:sz w:val="18"/>
          <w:szCs w:val="18"/>
        </w:rPr>
        <w:t>b*</w:t>
      </w:r>
      <w:r w:rsidRPr="002E1F23">
        <w:rPr>
          <w:rFonts w:asciiTheme="majorBidi" w:eastAsia="Times New Roman" w:hAnsiTheme="majorBidi" w:cstheme="majorBidi"/>
          <w:sz w:val="18"/>
          <w:szCs w:val="18"/>
        </w:rPr>
        <w:t xml:space="preserve">), changing the microstructure, and reducing the sensory acceptability. Overall, GTE can to be used as a natural preservative for chilled chicken meat, however, further additional treatments are needed to overcome the negative effect on the chicken </w:t>
      </w:r>
      <w:r w:rsidR="00F24993" w:rsidRPr="002E1F23">
        <w:rPr>
          <w:rFonts w:asciiTheme="majorBidi" w:eastAsia="Times New Roman" w:hAnsiTheme="majorBidi" w:cstheme="majorBidi"/>
          <w:sz w:val="18"/>
          <w:szCs w:val="18"/>
        </w:rPr>
        <w:t xml:space="preserve">meat </w:t>
      </w:r>
      <w:r w:rsidRPr="002E1F23">
        <w:rPr>
          <w:rFonts w:asciiTheme="majorBidi" w:eastAsia="Times New Roman" w:hAnsiTheme="majorBidi" w:cstheme="majorBidi"/>
          <w:sz w:val="18"/>
          <w:szCs w:val="18"/>
        </w:rPr>
        <w:t>characteristics.</w:t>
      </w:r>
    </w:p>
    <w:p w14:paraId="0B88A650" w14:textId="77777777" w:rsidR="00E337BA" w:rsidRPr="002E1F23" w:rsidRDefault="00E337BA">
      <w:pPr>
        <w:rPr>
          <w:rFonts w:asciiTheme="majorBidi" w:eastAsia="Times New Roman" w:hAnsiTheme="majorBidi" w:cstheme="majorBidi"/>
          <w:sz w:val="18"/>
          <w:szCs w:val="18"/>
        </w:rPr>
      </w:pPr>
    </w:p>
    <w:p w14:paraId="14610D3A" w14:textId="7074D066" w:rsidR="00E337BA" w:rsidRPr="002E1F23" w:rsidRDefault="008F1406" w:rsidP="002E1F23">
      <w:pPr>
        <w:ind w:left="851" w:hanging="851"/>
        <w:rPr>
          <w:rFonts w:asciiTheme="majorBidi" w:eastAsia="Times New Roman" w:hAnsiTheme="majorBidi" w:cstheme="majorBidi"/>
          <w:sz w:val="18"/>
          <w:szCs w:val="18"/>
        </w:rPr>
      </w:pPr>
      <w:r w:rsidRPr="002E1F23">
        <w:rPr>
          <w:rFonts w:asciiTheme="majorBidi" w:eastAsia="Times New Roman" w:hAnsiTheme="majorBidi" w:cstheme="majorBidi"/>
          <w:b/>
          <w:sz w:val="18"/>
          <w:szCs w:val="18"/>
        </w:rPr>
        <w:t>Keywords:</w:t>
      </w:r>
      <w:r w:rsidRPr="002E1F23">
        <w:rPr>
          <w:rFonts w:asciiTheme="majorBidi" w:eastAsia="Times New Roman" w:hAnsiTheme="majorBidi" w:cstheme="majorBidi"/>
          <w:sz w:val="18"/>
          <w:szCs w:val="18"/>
        </w:rPr>
        <w:t xml:space="preserve"> chicken meat, green tea leaves, natural antioxidants, pomegranate peel, solid-liquid extraction, ultrasound-assisted extraction</w:t>
      </w:r>
    </w:p>
    <w:p w14:paraId="6A452C74" w14:textId="77777777" w:rsidR="00E337BA" w:rsidRPr="002E1F23" w:rsidRDefault="00E337BA">
      <w:pPr>
        <w:jc w:val="center"/>
        <w:rPr>
          <w:rFonts w:asciiTheme="majorBidi" w:eastAsia="Times New Roman" w:hAnsiTheme="majorBidi" w:cstheme="majorBidi"/>
          <w:b/>
          <w:sz w:val="18"/>
          <w:szCs w:val="18"/>
        </w:rPr>
      </w:pPr>
    </w:p>
    <w:p w14:paraId="7AC75BCB" w14:textId="77777777" w:rsidR="00E337BA" w:rsidRPr="002E1F23" w:rsidRDefault="008F1406">
      <w:pPr>
        <w:jc w:val="center"/>
        <w:rPr>
          <w:rFonts w:asciiTheme="majorBidi" w:eastAsia="Times New Roman" w:hAnsiTheme="majorBidi" w:cstheme="majorBidi"/>
          <w:b/>
          <w:noProof/>
          <w:sz w:val="18"/>
          <w:szCs w:val="18"/>
          <w:lang w:val="ms-MY"/>
        </w:rPr>
      </w:pPr>
      <w:r w:rsidRPr="002E1F23">
        <w:rPr>
          <w:rFonts w:asciiTheme="majorBidi" w:eastAsia="Times New Roman" w:hAnsiTheme="majorBidi" w:cstheme="majorBidi"/>
          <w:b/>
          <w:noProof/>
          <w:sz w:val="18"/>
          <w:szCs w:val="18"/>
          <w:lang w:val="ms-MY"/>
        </w:rPr>
        <w:t>Abstrak</w:t>
      </w:r>
    </w:p>
    <w:p w14:paraId="4D196C0A" w14:textId="0003B413" w:rsidR="00E337BA" w:rsidRPr="002E1F23" w:rsidRDefault="008F1406">
      <w:pPr>
        <w:rPr>
          <w:rFonts w:asciiTheme="majorBidi" w:eastAsia="Times New Roman" w:hAnsiTheme="majorBidi" w:cstheme="majorBidi"/>
          <w:noProof/>
          <w:sz w:val="18"/>
          <w:szCs w:val="18"/>
          <w:lang w:val="ms-MY"/>
        </w:rPr>
      </w:pPr>
      <w:r w:rsidRPr="002E1F23">
        <w:rPr>
          <w:rFonts w:asciiTheme="majorBidi" w:eastAsia="Times New Roman" w:hAnsiTheme="majorBidi" w:cstheme="majorBidi"/>
          <w:noProof/>
          <w:sz w:val="18"/>
          <w:szCs w:val="18"/>
          <w:lang w:val="ms-MY"/>
        </w:rPr>
        <w:t>Ekstrak kulit buah delima (</w:t>
      </w:r>
      <w:r w:rsidRPr="002E1F23">
        <w:rPr>
          <w:rFonts w:asciiTheme="majorBidi" w:eastAsia="Times New Roman" w:hAnsiTheme="majorBidi" w:cstheme="majorBidi"/>
          <w:i/>
          <w:noProof/>
          <w:sz w:val="18"/>
          <w:szCs w:val="18"/>
          <w:lang w:val="ms-MY"/>
        </w:rPr>
        <w:t>Punica granatum</w:t>
      </w:r>
      <w:r w:rsidRPr="002E1F23">
        <w:rPr>
          <w:rFonts w:asciiTheme="majorBidi" w:eastAsia="Times New Roman" w:hAnsiTheme="majorBidi" w:cstheme="majorBidi"/>
          <w:noProof/>
          <w:sz w:val="18"/>
          <w:szCs w:val="18"/>
          <w:lang w:val="ms-MY"/>
        </w:rPr>
        <w:t xml:space="preserve"> L.) (PPE) dan ekstrak daun teh hijau (</w:t>
      </w:r>
      <w:r w:rsidRPr="002E1F23">
        <w:rPr>
          <w:rFonts w:asciiTheme="majorBidi" w:eastAsia="Times New Roman" w:hAnsiTheme="majorBidi" w:cstheme="majorBidi"/>
          <w:i/>
          <w:noProof/>
          <w:sz w:val="18"/>
          <w:szCs w:val="18"/>
          <w:lang w:val="ms-MY"/>
        </w:rPr>
        <w:t>Camellia sinensis</w:t>
      </w:r>
      <w:r w:rsidRPr="002E1F23">
        <w:rPr>
          <w:rFonts w:asciiTheme="majorBidi" w:eastAsia="Times New Roman" w:hAnsiTheme="majorBidi" w:cstheme="majorBidi"/>
          <w:noProof/>
          <w:sz w:val="18"/>
          <w:szCs w:val="18"/>
          <w:lang w:val="ms-MY"/>
        </w:rPr>
        <w:t xml:space="preserve">) (GTE) berpotensi menjadi pengawet semula jadi untuk mengekalkan kualiti daging ayam yang disimpan dalam suhu sejuk. Bahagian pertama kerja ini bertujuan untuk </w:t>
      </w:r>
      <w:r w:rsidR="00516135" w:rsidRPr="002E1F23">
        <w:rPr>
          <w:rFonts w:asciiTheme="majorBidi" w:eastAsia="Times New Roman" w:hAnsiTheme="majorBidi" w:cstheme="majorBidi"/>
          <w:noProof/>
          <w:sz w:val="18"/>
          <w:szCs w:val="18"/>
          <w:lang w:val="ms-MY"/>
        </w:rPr>
        <w:t>mengenalpasti kesan</w:t>
      </w:r>
      <w:r w:rsidRPr="002E1F23">
        <w:rPr>
          <w:rFonts w:asciiTheme="majorBidi" w:eastAsia="Times New Roman" w:hAnsiTheme="majorBidi" w:cstheme="majorBidi"/>
          <w:noProof/>
          <w:sz w:val="18"/>
          <w:szCs w:val="18"/>
          <w:lang w:val="ms-MY"/>
        </w:rPr>
        <w:t xml:space="preserve"> pengekstrakan pepejal-cecair (SLE) dan pengekstrakan secara-ultrabunyi (UAE) dalam mengekstrak kulit buah delima dan daun teh hijau. Bahagian kedua adalah untuk menentukan sifat mikroorgnisma, fizikokimia, mikrostruktur dan deria rasa daging ayam yang diaplikasikan dengan PPE, GTE atau PPE+GTE dan disimpan dalam suhu sejuk selama tujuh hari. Kaedah UAE menghasilkan aktiviti antioksida yang lebih tinggi pada PPE dan GTE </w:t>
      </w:r>
      <w:r w:rsidR="0022207D" w:rsidRPr="002E1F23">
        <w:rPr>
          <w:rFonts w:asciiTheme="majorBidi" w:eastAsia="Times New Roman" w:hAnsiTheme="majorBidi" w:cstheme="majorBidi"/>
          <w:noProof/>
          <w:sz w:val="18"/>
          <w:szCs w:val="18"/>
          <w:lang w:val="ms-MY"/>
        </w:rPr>
        <w:t xml:space="preserve">masing-masing </w:t>
      </w:r>
      <w:r w:rsidRPr="002E1F23">
        <w:rPr>
          <w:rFonts w:asciiTheme="majorBidi" w:eastAsia="Times New Roman" w:hAnsiTheme="majorBidi" w:cstheme="majorBidi"/>
          <w:noProof/>
          <w:sz w:val="18"/>
          <w:szCs w:val="18"/>
          <w:lang w:val="ms-MY"/>
        </w:rPr>
        <w:t>pada 74.3%</w:t>
      </w:r>
      <w:r w:rsidR="0022207D" w:rsidRPr="002E1F23">
        <w:rPr>
          <w:rFonts w:asciiTheme="majorBidi" w:eastAsia="Times New Roman" w:hAnsiTheme="majorBidi" w:cstheme="majorBidi"/>
          <w:noProof/>
          <w:sz w:val="18"/>
          <w:szCs w:val="18"/>
          <w:lang w:val="ms-MY"/>
        </w:rPr>
        <w:t xml:space="preserve"> dan</w:t>
      </w:r>
      <w:r w:rsidRPr="002E1F23">
        <w:rPr>
          <w:rFonts w:asciiTheme="majorBidi" w:eastAsia="Times New Roman" w:hAnsiTheme="majorBidi" w:cstheme="majorBidi"/>
          <w:noProof/>
          <w:sz w:val="18"/>
          <w:szCs w:val="18"/>
          <w:lang w:val="ms-MY"/>
        </w:rPr>
        <w:t xml:space="preserve"> 70.4% berbanding kaedah SLE masing-masing pada 48.2% dan 41.5%. GTE menghalang pertumbuhan mikroorganisma </w:t>
      </w:r>
      <w:r w:rsidR="0022207D" w:rsidRPr="002E1F23">
        <w:rPr>
          <w:rFonts w:asciiTheme="majorBidi" w:eastAsia="Times New Roman" w:hAnsiTheme="majorBidi" w:cstheme="majorBidi"/>
          <w:noProof/>
          <w:sz w:val="18"/>
          <w:szCs w:val="18"/>
          <w:lang w:val="ms-MY"/>
        </w:rPr>
        <w:t xml:space="preserve">masing-masing </w:t>
      </w:r>
      <w:r w:rsidRPr="002E1F23">
        <w:rPr>
          <w:rFonts w:asciiTheme="majorBidi" w:eastAsia="Times New Roman" w:hAnsiTheme="majorBidi" w:cstheme="majorBidi"/>
          <w:noProof/>
          <w:sz w:val="18"/>
          <w:szCs w:val="18"/>
          <w:lang w:val="ms-MY"/>
        </w:rPr>
        <w:t>dengan 5.47 dan 5.96 log CFU/g daging ayam pada hari ketiga dan ketujuh penyimpanan sejuk. Kebolehan memegang air, pH, peroksidaan lipid dan tekstur tidak dipengaruhi oleh ekstrak. GTE mempengaruhi daging ayam dengan meningkatkan warna kekuningan (</w:t>
      </w:r>
      <w:r w:rsidRPr="002E1F23">
        <w:rPr>
          <w:rFonts w:asciiTheme="majorBidi" w:eastAsia="Times New Roman" w:hAnsiTheme="majorBidi" w:cstheme="majorBidi"/>
          <w:i/>
          <w:noProof/>
          <w:sz w:val="18"/>
          <w:szCs w:val="18"/>
          <w:lang w:val="ms-MY"/>
        </w:rPr>
        <w:t>b</w:t>
      </w:r>
      <w:r w:rsidRPr="002E1F23">
        <w:rPr>
          <w:rFonts w:asciiTheme="majorBidi" w:eastAsia="Times New Roman" w:hAnsiTheme="majorBidi" w:cstheme="majorBidi"/>
          <w:noProof/>
          <w:sz w:val="18"/>
          <w:szCs w:val="18"/>
          <w:lang w:val="ms-MY"/>
        </w:rPr>
        <w:t xml:space="preserve">*), mengubah struktur mikro, dan mengurangkan penerimaan analisa deria rasa. Secara keseluruhan, GTE dapat digunakan sebagai pengawet semula jadi untuk daging ayam </w:t>
      </w:r>
      <w:r w:rsidR="0022207D" w:rsidRPr="002E1F23">
        <w:rPr>
          <w:rFonts w:asciiTheme="majorBidi" w:eastAsia="Times New Roman" w:hAnsiTheme="majorBidi" w:cstheme="majorBidi"/>
          <w:noProof/>
          <w:sz w:val="18"/>
          <w:szCs w:val="18"/>
          <w:lang w:val="ms-MY"/>
        </w:rPr>
        <w:t>sejuk</w:t>
      </w:r>
      <w:r w:rsidRPr="002E1F23">
        <w:rPr>
          <w:rFonts w:asciiTheme="majorBidi" w:eastAsia="Times New Roman" w:hAnsiTheme="majorBidi" w:cstheme="majorBidi"/>
          <w:noProof/>
          <w:sz w:val="18"/>
          <w:szCs w:val="18"/>
          <w:lang w:val="ms-MY"/>
        </w:rPr>
        <w:t xml:space="preserve">, namun, </w:t>
      </w:r>
      <w:r w:rsidR="0022207D" w:rsidRPr="002E1F23">
        <w:rPr>
          <w:rFonts w:asciiTheme="majorBidi" w:eastAsia="Times New Roman" w:hAnsiTheme="majorBidi" w:cstheme="majorBidi"/>
          <w:noProof/>
          <w:sz w:val="18"/>
          <w:szCs w:val="18"/>
          <w:lang w:val="ms-MY"/>
        </w:rPr>
        <w:t>pengolahan</w:t>
      </w:r>
      <w:r w:rsidRPr="002E1F23">
        <w:rPr>
          <w:rFonts w:asciiTheme="majorBidi" w:eastAsia="Times New Roman" w:hAnsiTheme="majorBidi" w:cstheme="majorBidi"/>
          <w:noProof/>
          <w:sz w:val="18"/>
          <w:szCs w:val="18"/>
          <w:lang w:val="ms-MY"/>
        </w:rPr>
        <w:t xml:space="preserve"> tambahan lebih lanjut diperlukan untuk mengatasi kesan negatif kepada ciri </w:t>
      </w:r>
      <w:r w:rsidR="00F24993" w:rsidRPr="002E1F23">
        <w:rPr>
          <w:rFonts w:asciiTheme="majorBidi" w:eastAsia="Times New Roman" w:hAnsiTheme="majorBidi" w:cstheme="majorBidi"/>
          <w:noProof/>
          <w:sz w:val="18"/>
          <w:szCs w:val="18"/>
          <w:lang w:val="ms-MY"/>
        </w:rPr>
        <w:t xml:space="preserve">daging </w:t>
      </w:r>
      <w:r w:rsidRPr="002E1F23">
        <w:rPr>
          <w:rFonts w:asciiTheme="majorBidi" w:eastAsia="Times New Roman" w:hAnsiTheme="majorBidi" w:cstheme="majorBidi"/>
          <w:noProof/>
          <w:sz w:val="18"/>
          <w:szCs w:val="18"/>
          <w:lang w:val="ms-MY"/>
        </w:rPr>
        <w:t>ayam.</w:t>
      </w:r>
    </w:p>
    <w:p w14:paraId="635287AF" w14:textId="77777777" w:rsidR="00E337BA" w:rsidRPr="002E1F23" w:rsidRDefault="00E337BA">
      <w:pPr>
        <w:rPr>
          <w:rFonts w:asciiTheme="majorBidi" w:eastAsia="Times New Roman" w:hAnsiTheme="majorBidi" w:cstheme="majorBidi"/>
          <w:noProof/>
          <w:sz w:val="18"/>
          <w:szCs w:val="18"/>
          <w:lang w:val="ms-MY"/>
        </w:rPr>
      </w:pPr>
    </w:p>
    <w:p w14:paraId="702C2C6C" w14:textId="6AAA5609" w:rsidR="00E337BA" w:rsidRPr="002E1F23" w:rsidRDefault="008F1406" w:rsidP="002E1F23">
      <w:pPr>
        <w:ind w:left="1134" w:hanging="1134"/>
        <w:rPr>
          <w:rFonts w:asciiTheme="majorBidi" w:eastAsia="Times New Roman" w:hAnsiTheme="majorBidi" w:cstheme="majorBidi"/>
          <w:b/>
          <w:noProof/>
          <w:lang w:val="ms-MY"/>
        </w:rPr>
      </w:pPr>
      <w:r w:rsidRPr="002E1F23">
        <w:rPr>
          <w:rFonts w:asciiTheme="majorBidi" w:eastAsia="Times New Roman" w:hAnsiTheme="majorBidi" w:cstheme="majorBidi"/>
          <w:b/>
          <w:noProof/>
          <w:sz w:val="18"/>
          <w:szCs w:val="18"/>
          <w:lang w:val="ms-MY"/>
        </w:rPr>
        <w:t>Kata kunci:</w:t>
      </w:r>
      <w:r w:rsidRPr="002E1F23">
        <w:rPr>
          <w:rFonts w:asciiTheme="majorBidi" w:eastAsia="Times New Roman" w:hAnsiTheme="majorBidi" w:cstheme="majorBidi"/>
          <w:b/>
          <w:noProof/>
          <w:lang w:val="ms-MY"/>
        </w:rPr>
        <w:t xml:space="preserve"> </w:t>
      </w:r>
      <w:r w:rsidRPr="002E1F23">
        <w:rPr>
          <w:rFonts w:asciiTheme="majorBidi" w:eastAsia="Times New Roman" w:hAnsiTheme="majorBidi" w:cstheme="majorBidi"/>
          <w:noProof/>
          <w:sz w:val="18"/>
          <w:szCs w:val="18"/>
          <w:lang w:val="ms-MY"/>
        </w:rPr>
        <w:t>daging ayam, daun t</w:t>
      </w:r>
      <w:r w:rsidR="00F24993" w:rsidRPr="002E1F23">
        <w:rPr>
          <w:rFonts w:asciiTheme="majorBidi" w:eastAsia="Times New Roman" w:hAnsiTheme="majorBidi" w:cstheme="majorBidi"/>
          <w:noProof/>
          <w:sz w:val="18"/>
          <w:szCs w:val="18"/>
          <w:lang w:val="ms-MY"/>
        </w:rPr>
        <w:t>eh</w:t>
      </w:r>
      <w:r w:rsidRPr="002E1F23">
        <w:rPr>
          <w:rFonts w:asciiTheme="majorBidi" w:eastAsia="Times New Roman" w:hAnsiTheme="majorBidi" w:cstheme="majorBidi"/>
          <w:noProof/>
          <w:sz w:val="18"/>
          <w:szCs w:val="18"/>
          <w:lang w:val="ms-MY"/>
        </w:rPr>
        <w:t xml:space="preserve"> hijau, aktioksidan semulajadi, kulit buah delima, pengekstrakan pepejal-cecair, pengekstrakan  secara-ultrabunyi</w:t>
      </w:r>
    </w:p>
    <w:p w14:paraId="4B7209BB" w14:textId="77777777" w:rsidR="00E337BA" w:rsidRPr="002E1F23" w:rsidRDefault="00E337BA" w:rsidP="002E1F23">
      <w:pPr>
        <w:rPr>
          <w:rFonts w:asciiTheme="majorBidi" w:eastAsia="Times New Roman" w:hAnsiTheme="majorBidi" w:cstheme="majorBidi"/>
          <w:b/>
        </w:rPr>
      </w:pPr>
    </w:p>
    <w:p w14:paraId="70EC1975" w14:textId="77777777" w:rsidR="00E337BA" w:rsidRPr="002E1F23" w:rsidRDefault="008F1406">
      <w:pPr>
        <w:jc w:val="center"/>
        <w:rPr>
          <w:rFonts w:asciiTheme="majorBidi" w:eastAsia="Times New Roman" w:hAnsiTheme="majorBidi" w:cstheme="majorBidi"/>
          <w:b/>
        </w:rPr>
      </w:pPr>
      <w:r w:rsidRPr="002E1F23">
        <w:rPr>
          <w:rFonts w:asciiTheme="majorBidi" w:eastAsia="Times New Roman" w:hAnsiTheme="majorBidi" w:cstheme="majorBidi"/>
          <w:b/>
        </w:rPr>
        <w:t>Introduction</w:t>
      </w:r>
    </w:p>
    <w:p w14:paraId="2C998522" w14:textId="1A4F486C" w:rsidR="00E337BA" w:rsidRPr="002E1F23" w:rsidRDefault="008F1406" w:rsidP="00FD2F27">
      <w:pPr>
        <w:rPr>
          <w:rFonts w:asciiTheme="majorBidi" w:eastAsia="Times New Roman" w:hAnsiTheme="majorBidi" w:cstheme="majorBidi"/>
        </w:rPr>
      </w:pPr>
      <w:r w:rsidRPr="002E1F23">
        <w:rPr>
          <w:rFonts w:asciiTheme="majorBidi" w:eastAsia="Times New Roman" w:hAnsiTheme="majorBidi" w:cstheme="majorBidi"/>
        </w:rPr>
        <w:t xml:space="preserve">Meat, especially chicken meat possesses high percentage of water and abundant nutrients on its surface and is highly susceptible to microbial decay [1]. The spoilage occurs through microbial activities, oxidation of meat protein and lipid [2], especially when stored for a longer time in chilled or room temperature. Recently, plant phenolic compounds which contain natural antioxidant have shown remarkable results when used as food </w:t>
      </w:r>
      <w:r w:rsidR="00F36308" w:rsidRPr="002E1F23">
        <w:rPr>
          <w:rFonts w:asciiTheme="majorBidi" w:eastAsia="Times New Roman" w:hAnsiTheme="majorBidi" w:cstheme="majorBidi"/>
        </w:rPr>
        <w:t xml:space="preserve">preservative </w:t>
      </w:r>
      <w:r w:rsidRPr="002E1F23">
        <w:rPr>
          <w:rFonts w:asciiTheme="majorBidi" w:eastAsia="Times New Roman" w:hAnsiTheme="majorBidi" w:cstheme="majorBidi"/>
        </w:rPr>
        <w:t xml:space="preserve">and free radical scavenging agent and at the same time containing health benefits against several </w:t>
      </w:r>
      <w:r w:rsidRPr="002E1F23">
        <w:rPr>
          <w:rFonts w:asciiTheme="majorBidi" w:eastAsia="Times New Roman" w:hAnsiTheme="majorBidi" w:cstheme="majorBidi"/>
        </w:rPr>
        <w:lastRenderedPageBreak/>
        <w:t>diseases [3,</w:t>
      </w:r>
      <w:r w:rsidR="002E1F23">
        <w:rPr>
          <w:rFonts w:asciiTheme="majorBidi" w:eastAsia="Times New Roman" w:hAnsiTheme="majorBidi" w:cstheme="majorBidi"/>
        </w:rPr>
        <w:t xml:space="preserve"> </w:t>
      </w:r>
      <w:r w:rsidRPr="002E1F23">
        <w:rPr>
          <w:rFonts w:asciiTheme="majorBidi" w:eastAsia="Times New Roman" w:hAnsiTheme="majorBidi" w:cstheme="majorBidi"/>
        </w:rPr>
        <w:t>4].  Several abundant plants such as pomegranate fruits and green tea contain high phenolic compounds and may be used as an agent to preserve chicken meat.</w:t>
      </w:r>
    </w:p>
    <w:p w14:paraId="189524EC" w14:textId="77777777" w:rsidR="00E337BA" w:rsidRPr="002E1F23" w:rsidRDefault="00E337BA">
      <w:pPr>
        <w:rPr>
          <w:rFonts w:asciiTheme="majorBidi" w:eastAsia="Times New Roman" w:hAnsiTheme="majorBidi" w:cstheme="majorBidi"/>
        </w:rPr>
      </w:pPr>
    </w:p>
    <w:p w14:paraId="2CB634B9" w14:textId="777BAEE1" w:rsidR="00E337BA" w:rsidRPr="002E1F23" w:rsidRDefault="008F1406" w:rsidP="00F36308">
      <w:pPr>
        <w:rPr>
          <w:rFonts w:asciiTheme="majorBidi" w:eastAsia="Times New Roman" w:hAnsiTheme="majorBidi" w:cstheme="majorBidi"/>
        </w:rPr>
      </w:pPr>
      <w:r w:rsidRPr="002E1F23">
        <w:rPr>
          <w:rFonts w:asciiTheme="majorBidi" w:eastAsia="Times New Roman" w:hAnsiTheme="majorBidi" w:cstheme="majorBidi"/>
        </w:rPr>
        <w:t>Pomegranate fruit (</w:t>
      </w:r>
      <w:r w:rsidRPr="002E1F23">
        <w:rPr>
          <w:rFonts w:asciiTheme="majorBidi" w:eastAsia="Times New Roman" w:hAnsiTheme="majorBidi" w:cstheme="majorBidi"/>
          <w:i/>
        </w:rPr>
        <w:t>Punica granatum</w:t>
      </w:r>
      <w:r w:rsidRPr="002E1F23">
        <w:rPr>
          <w:rFonts w:asciiTheme="majorBidi" w:eastAsia="Times New Roman" w:hAnsiTheme="majorBidi" w:cstheme="majorBidi"/>
        </w:rPr>
        <w:t xml:space="preserve"> L.) is known to be a high source of antioxidants, its peel, in particular, has much higher phenolic compounds compared to other parts [5]. Recent investigations have shown that the pomegranate peel has high phenolic compounds with remarkable medicinal importance [6]. Green tea (</w:t>
      </w:r>
      <w:r w:rsidRPr="002E1F23">
        <w:rPr>
          <w:rFonts w:asciiTheme="majorBidi" w:eastAsia="Times New Roman" w:hAnsiTheme="majorBidi" w:cstheme="majorBidi"/>
          <w:i/>
        </w:rPr>
        <w:t>Camellia Sinensis</w:t>
      </w:r>
      <w:r w:rsidRPr="002E1F23">
        <w:rPr>
          <w:rFonts w:asciiTheme="majorBidi" w:eastAsia="Times New Roman" w:hAnsiTheme="majorBidi" w:cstheme="majorBidi"/>
        </w:rPr>
        <w:t>) is considered the second most consumed beverage around the world after plain water. It has up to 36% phenolic compounds, the amount of which is related to season, variety, and climate [</w:t>
      </w:r>
      <w:r w:rsidR="00114B0B" w:rsidRPr="002E1F23">
        <w:rPr>
          <w:rFonts w:asciiTheme="majorBidi" w:eastAsia="Times New Roman" w:hAnsiTheme="majorBidi" w:cstheme="majorBidi"/>
        </w:rPr>
        <w:t>7</w:t>
      </w:r>
      <w:r w:rsidRPr="002E1F23">
        <w:rPr>
          <w:rFonts w:asciiTheme="majorBidi" w:eastAsia="Times New Roman" w:hAnsiTheme="majorBidi" w:cstheme="majorBidi"/>
        </w:rPr>
        <w:t>]. Mitsumoto et al. [8] applied tea catechins and vitamin C on cooked/raw beef and chicken meat patties and showed that green tea was more potent than vitamin C and extended the shelf life of the meat products even longer. Green tea has also been applied as a preservative in Turkish dry-fermented sausage [9].</w:t>
      </w:r>
    </w:p>
    <w:p w14:paraId="65115F84" w14:textId="77777777" w:rsidR="00E337BA" w:rsidRPr="002E1F23" w:rsidRDefault="00E337BA">
      <w:pPr>
        <w:rPr>
          <w:rFonts w:asciiTheme="majorBidi" w:eastAsia="Times New Roman" w:hAnsiTheme="majorBidi" w:cstheme="majorBidi"/>
        </w:rPr>
      </w:pPr>
    </w:p>
    <w:p w14:paraId="668A41A3" w14:textId="7B91744D" w:rsidR="00E337BA" w:rsidRPr="002E1F23" w:rsidRDefault="008F1406" w:rsidP="00F36308">
      <w:pPr>
        <w:rPr>
          <w:rFonts w:asciiTheme="majorBidi" w:eastAsia="Times New Roman" w:hAnsiTheme="majorBidi" w:cstheme="majorBidi"/>
        </w:rPr>
      </w:pPr>
      <w:r w:rsidRPr="002E1F23">
        <w:rPr>
          <w:rFonts w:asciiTheme="majorBidi" w:eastAsia="Times New Roman" w:hAnsiTheme="majorBidi" w:cstheme="majorBidi"/>
        </w:rPr>
        <w:t>Several extraction methods have been used to extract phenolic compounds from these types of plants.</w:t>
      </w:r>
      <w:r w:rsidR="002E1F23">
        <w:rPr>
          <w:rFonts w:asciiTheme="majorBidi" w:eastAsia="Times New Roman" w:hAnsiTheme="majorBidi" w:cstheme="majorBidi"/>
        </w:rPr>
        <w:t xml:space="preserve"> </w:t>
      </w:r>
      <w:r w:rsidRPr="002E1F23">
        <w:rPr>
          <w:rFonts w:asciiTheme="majorBidi" w:eastAsia="Times New Roman" w:hAnsiTheme="majorBidi" w:cstheme="majorBidi"/>
        </w:rPr>
        <w:t>These methods vary according to the nature of the plant</w:t>
      </w:r>
      <w:r w:rsidR="00946894" w:rsidRPr="002E1F23">
        <w:rPr>
          <w:rFonts w:asciiTheme="majorBidi" w:eastAsia="Times New Roman" w:hAnsiTheme="majorBidi" w:cstheme="majorBidi"/>
        </w:rPr>
        <w:t>s</w:t>
      </w:r>
      <w:r w:rsidRPr="002E1F23">
        <w:rPr>
          <w:rFonts w:asciiTheme="majorBidi" w:eastAsia="Times New Roman" w:hAnsiTheme="majorBidi" w:cstheme="majorBidi"/>
        </w:rPr>
        <w:t xml:space="preserve"> and </w:t>
      </w:r>
      <w:r w:rsidR="00946894" w:rsidRPr="002E1F23">
        <w:rPr>
          <w:rFonts w:asciiTheme="majorBidi" w:eastAsia="Times New Roman" w:hAnsiTheme="majorBidi" w:cstheme="majorBidi"/>
        </w:rPr>
        <w:t>their</w:t>
      </w:r>
      <w:r w:rsidRPr="002E1F23">
        <w:rPr>
          <w:rFonts w:asciiTheme="majorBidi" w:eastAsia="Times New Roman" w:hAnsiTheme="majorBidi" w:cstheme="majorBidi"/>
        </w:rPr>
        <w:t xml:space="preserve"> antioxidant activit</w:t>
      </w:r>
      <w:r w:rsidR="00946894" w:rsidRPr="002E1F23">
        <w:rPr>
          <w:rFonts w:asciiTheme="majorBidi" w:eastAsia="Times New Roman" w:hAnsiTheme="majorBidi" w:cstheme="majorBidi"/>
        </w:rPr>
        <w:t>ies;</w:t>
      </w:r>
      <w:r w:rsidRPr="002E1F23">
        <w:rPr>
          <w:rFonts w:asciiTheme="majorBidi" w:eastAsia="Times New Roman" w:hAnsiTheme="majorBidi" w:cstheme="majorBidi"/>
        </w:rPr>
        <w:t xml:space="preserve"> </w:t>
      </w:r>
      <w:r w:rsidR="00946894" w:rsidRPr="002E1F23">
        <w:rPr>
          <w:rFonts w:asciiTheme="majorBidi" w:eastAsia="Times New Roman" w:hAnsiTheme="majorBidi" w:cstheme="majorBidi"/>
        </w:rPr>
        <w:t>the methods</w:t>
      </w:r>
      <w:r w:rsidRPr="002E1F23">
        <w:rPr>
          <w:rFonts w:asciiTheme="majorBidi" w:eastAsia="Times New Roman" w:hAnsiTheme="majorBidi" w:cstheme="majorBidi"/>
        </w:rPr>
        <w:t xml:space="preserve"> can be divided into simple (or conventional) methods and advanced methods [10].  Solid-liquid extraction (SLE) has been used for a long time to extract phenolic compounds from </w:t>
      </w:r>
      <w:r w:rsidR="00F36308" w:rsidRPr="002E1F23">
        <w:rPr>
          <w:rFonts w:asciiTheme="majorBidi" w:eastAsia="Times New Roman" w:hAnsiTheme="majorBidi" w:cstheme="majorBidi"/>
        </w:rPr>
        <w:t xml:space="preserve">various </w:t>
      </w:r>
      <w:r w:rsidRPr="002E1F23">
        <w:rPr>
          <w:rFonts w:asciiTheme="majorBidi" w:eastAsia="Times New Roman" w:hAnsiTheme="majorBidi" w:cstheme="majorBidi"/>
        </w:rPr>
        <w:t>types of plants [11]. Some important variables in SLE must be considered. For instance, the solvents used in the process such as ethanol, methanol, water or ethyl acetate are strongly dependent on contact time, stirring, and temperature [12].</w:t>
      </w:r>
      <w:r w:rsidR="002E1F23">
        <w:rPr>
          <w:rFonts w:asciiTheme="majorBidi" w:eastAsia="Times New Roman" w:hAnsiTheme="majorBidi" w:cstheme="majorBidi"/>
        </w:rPr>
        <w:t xml:space="preserve"> </w:t>
      </w:r>
      <w:r w:rsidRPr="002E1F23">
        <w:rPr>
          <w:rFonts w:asciiTheme="majorBidi" w:eastAsia="Times New Roman" w:hAnsiTheme="majorBidi" w:cstheme="majorBidi"/>
        </w:rPr>
        <w:t xml:space="preserve">Of the advanced extraction methods, ultrasound-assisted extraction (UAE) is the most commonly used and preferred in the field of food science because it can easily be used and is more economical compared to other methods [13]. The method uses ultrasonic waves to change the properties of the target plant, interrupt its cell walls and its cavity creation mechanism, causing the release of all the compounds in the cell that cannot be easily extracted. Moreover, UAE uses less solvent, produces a high-quality product, is easy to use, and results in a highly purified product [14]. </w:t>
      </w:r>
    </w:p>
    <w:p w14:paraId="6104FFA0" w14:textId="77777777" w:rsidR="00E337BA" w:rsidRPr="002E1F23" w:rsidRDefault="00E337BA">
      <w:pPr>
        <w:rPr>
          <w:rFonts w:asciiTheme="majorBidi" w:eastAsia="Times New Roman" w:hAnsiTheme="majorBidi" w:cstheme="majorBidi"/>
        </w:rPr>
      </w:pPr>
    </w:p>
    <w:p w14:paraId="17CF8F2B" w14:textId="77777777"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The methods used could influence the phenolic compounds extractions and the extracts obtained could be applied as a natural preservative of raw chicken meat. Therefore, the objectives of this study were 1) to compare the effectiveness of the solid-liquid extraction (SLE) and ultrasound-assisted extraction (UAE) in extracting pomegranate peel and green tea extracts and 2) to determine the physicochemical, microbial and sensorial properties of raw chicken meat applied with the best extract, either pomegranate peel extract (PPE) or green tea extract (GTE) or a combination of both and then stored at 4 °C for seven days.</w:t>
      </w:r>
    </w:p>
    <w:p w14:paraId="10B429A2" w14:textId="77777777" w:rsidR="00E337BA" w:rsidRPr="002E1F23" w:rsidRDefault="00E337BA">
      <w:pPr>
        <w:rPr>
          <w:rFonts w:asciiTheme="majorBidi" w:eastAsia="Times New Roman" w:hAnsiTheme="majorBidi" w:cstheme="majorBidi"/>
        </w:rPr>
      </w:pPr>
    </w:p>
    <w:p w14:paraId="6AADEA7D" w14:textId="77777777" w:rsidR="00E337BA" w:rsidRPr="002E1F23" w:rsidRDefault="008F1406">
      <w:pPr>
        <w:jc w:val="center"/>
        <w:rPr>
          <w:rFonts w:asciiTheme="majorBidi" w:eastAsia="Times New Roman" w:hAnsiTheme="majorBidi" w:cstheme="majorBidi"/>
          <w:b/>
        </w:rPr>
      </w:pPr>
      <w:r w:rsidRPr="002E1F23">
        <w:rPr>
          <w:rFonts w:asciiTheme="majorBidi" w:eastAsia="Times New Roman" w:hAnsiTheme="majorBidi" w:cstheme="majorBidi"/>
          <w:b/>
        </w:rPr>
        <w:t>Materials and Methods</w:t>
      </w:r>
    </w:p>
    <w:p w14:paraId="2D09B7EB" w14:textId="4D3AB939"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Chemicals </w:t>
      </w:r>
      <w:r w:rsidR="002E1F23" w:rsidRPr="002E1F23">
        <w:rPr>
          <w:rFonts w:asciiTheme="majorBidi" w:eastAsia="Times New Roman" w:hAnsiTheme="majorBidi" w:cstheme="majorBidi"/>
          <w:b/>
        </w:rPr>
        <w:t>and materials</w:t>
      </w:r>
    </w:p>
    <w:p w14:paraId="68E18B89" w14:textId="1627B3A6" w:rsidR="00E337BA" w:rsidRPr="002E1F23" w:rsidRDefault="008F1406" w:rsidP="00A461EF">
      <w:pPr>
        <w:rPr>
          <w:rFonts w:asciiTheme="majorBidi" w:eastAsia="Times New Roman" w:hAnsiTheme="majorBidi" w:cstheme="majorBidi"/>
        </w:rPr>
      </w:pPr>
      <w:r w:rsidRPr="002E1F23">
        <w:rPr>
          <w:rFonts w:asciiTheme="majorBidi" w:eastAsia="Times New Roman" w:hAnsiTheme="majorBidi" w:cstheme="majorBidi"/>
        </w:rPr>
        <w:t>Analytical</w:t>
      </w:r>
      <w:r w:rsidR="00FD2F27" w:rsidRPr="002E1F23">
        <w:rPr>
          <w:rFonts w:asciiTheme="majorBidi" w:eastAsia="Times New Roman" w:hAnsiTheme="majorBidi" w:cstheme="majorBidi"/>
        </w:rPr>
        <w:t xml:space="preserve"> grade</w:t>
      </w:r>
      <w:r w:rsidRPr="002E1F23">
        <w:rPr>
          <w:rFonts w:asciiTheme="majorBidi" w:eastAsia="Times New Roman" w:hAnsiTheme="majorBidi" w:cstheme="majorBidi"/>
        </w:rPr>
        <w:t xml:space="preserve"> chemicals were obtained from Sigma Aldrich (St. Louis, MO, USA), including the Folin-Ciocalteu reagent, quercetin, gallic acid, 2,2-diphenyl-1-picrylhydrazyl (DPPH), methanol, ethanol, ethyl acetate, sodium carbonate, potassium acetate, and aluminium chloride. The pomegranate (</w:t>
      </w:r>
      <w:r w:rsidRPr="002E1F23">
        <w:rPr>
          <w:rFonts w:asciiTheme="majorBidi" w:eastAsia="Times New Roman" w:hAnsiTheme="majorBidi" w:cstheme="majorBidi"/>
          <w:i/>
        </w:rPr>
        <w:t>Punica granatum</w:t>
      </w:r>
      <w:r w:rsidRPr="002E1F23">
        <w:rPr>
          <w:rFonts w:asciiTheme="majorBidi" w:eastAsia="Times New Roman" w:hAnsiTheme="majorBidi" w:cstheme="majorBidi"/>
        </w:rPr>
        <w:t xml:space="preserve"> L.) variety native to India, natural dried green tea (</w:t>
      </w:r>
      <w:r w:rsidRPr="002E1F23">
        <w:rPr>
          <w:rFonts w:asciiTheme="majorBidi" w:eastAsia="Times New Roman" w:hAnsiTheme="majorBidi" w:cstheme="majorBidi"/>
          <w:i/>
        </w:rPr>
        <w:t>Camellia sinensis</w:t>
      </w:r>
      <w:r w:rsidRPr="002E1F23">
        <w:rPr>
          <w:rFonts w:asciiTheme="majorBidi" w:eastAsia="Times New Roman" w:hAnsiTheme="majorBidi" w:cstheme="majorBidi"/>
        </w:rPr>
        <w:t>) native to Taiwan, and sodium hypochlorite were purchased from a local market</w:t>
      </w:r>
      <w:r w:rsidR="00C6402E" w:rsidRPr="002E1F23">
        <w:rPr>
          <w:rFonts w:asciiTheme="majorBidi" w:eastAsia="Times New Roman" w:hAnsiTheme="majorBidi" w:cstheme="majorBidi"/>
        </w:rPr>
        <w:t xml:space="preserve"> in</w:t>
      </w:r>
      <w:r w:rsidR="00590A49" w:rsidRPr="002E1F23">
        <w:rPr>
          <w:rFonts w:asciiTheme="majorBidi" w:eastAsia="Times New Roman" w:hAnsiTheme="majorBidi" w:cstheme="majorBidi"/>
        </w:rPr>
        <w:t xml:space="preserve"> Seri Kembangan, Selangor</w:t>
      </w:r>
      <w:r w:rsidRPr="002E1F23">
        <w:rPr>
          <w:rFonts w:asciiTheme="majorBidi" w:eastAsia="Times New Roman" w:hAnsiTheme="majorBidi" w:cstheme="majorBidi"/>
        </w:rPr>
        <w:t xml:space="preserve">. The raw breast chicken meat was </w:t>
      </w:r>
      <w:r w:rsidR="00A461EF" w:rsidRPr="002E1F23">
        <w:rPr>
          <w:rFonts w:asciiTheme="majorBidi" w:eastAsia="Times New Roman" w:hAnsiTheme="majorBidi" w:cstheme="majorBidi"/>
        </w:rPr>
        <w:t>purchased from</w:t>
      </w:r>
      <w:r w:rsidRPr="002E1F23">
        <w:rPr>
          <w:rFonts w:asciiTheme="majorBidi" w:eastAsia="Times New Roman" w:hAnsiTheme="majorBidi" w:cstheme="majorBidi"/>
        </w:rPr>
        <w:t xml:space="preserve"> Azli Chicken Meat Whole seller and shipped at 4</w:t>
      </w:r>
      <w:r w:rsidR="002E1F23">
        <w:rPr>
          <w:rFonts w:asciiTheme="majorBidi" w:eastAsia="Times New Roman" w:hAnsiTheme="majorBidi" w:cstheme="majorBidi"/>
        </w:rPr>
        <w:t xml:space="preserve"> </w:t>
      </w:r>
      <w:r w:rsidRPr="002E1F23">
        <w:rPr>
          <w:rFonts w:asciiTheme="majorBidi" w:eastAsia="Times New Roman" w:hAnsiTheme="majorBidi" w:cstheme="majorBidi"/>
        </w:rPr>
        <w:t>°C, 3 hours after slaughter to the laboratory.</w:t>
      </w:r>
    </w:p>
    <w:p w14:paraId="2FB2E674" w14:textId="77777777" w:rsidR="00E337BA" w:rsidRPr="002E1F23" w:rsidRDefault="00E337BA">
      <w:pPr>
        <w:rPr>
          <w:rFonts w:asciiTheme="majorBidi" w:eastAsia="Times New Roman" w:hAnsiTheme="majorBidi" w:cstheme="majorBidi"/>
        </w:rPr>
      </w:pPr>
    </w:p>
    <w:p w14:paraId="7D3FC841" w14:textId="25CB0660"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Plant </w:t>
      </w:r>
      <w:r w:rsidR="002E1F23" w:rsidRPr="002E1F23">
        <w:rPr>
          <w:rFonts w:asciiTheme="majorBidi" w:eastAsia="Times New Roman" w:hAnsiTheme="majorBidi" w:cstheme="majorBidi"/>
          <w:b/>
        </w:rPr>
        <w:t>samples drying processes</w:t>
      </w:r>
    </w:p>
    <w:p w14:paraId="12F256D5" w14:textId="47D23B22" w:rsidR="00E337BA" w:rsidRPr="002E1F23" w:rsidRDefault="008F1406" w:rsidP="00694679">
      <w:pPr>
        <w:rPr>
          <w:rFonts w:asciiTheme="majorBidi" w:eastAsia="Times New Roman" w:hAnsiTheme="majorBidi" w:cstheme="majorBidi"/>
        </w:rPr>
      </w:pPr>
      <w:r w:rsidRPr="002E1F23">
        <w:rPr>
          <w:rFonts w:asciiTheme="majorBidi" w:eastAsia="Times New Roman" w:hAnsiTheme="majorBidi" w:cstheme="majorBidi"/>
        </w:rPr>
        <w:t>The pomegranate received from the local market was manually peeled and washed with flowing water. The peels were then washed with 20 ppm sodium hypochlorite solution for 15 minutes [</w:t>
      </w:r>
      <w:r w:rsidR="00946894" w:rsidRPr="002E1F23">
        <w:rPr>
          <w:rFonts w:asciiTheme="majorBidi" w:eastAsia="Times New Roman" w:hAnsiTheme="majorBidi" w:cstheme="majorBidi"/>
        </w:rPr>
        <w:t>15</w:t>
      </w:r>
      <w:r w:rsidRPr="002E1F23">
        <w:rPr>
          <w:rFonts w:asciiTheme="majorBidi" w:eastAsia="Times New Roman" w:hAnsiTheme="majorBidi" w:cstheme="majorBidi"/>
        </w:rPr>
        <w:t xml:space="preserve">], followed by washing with </w:t>
      </w:r>
      <w:r w:rsidR="002E1F23" w:rsidRPr="002E1F23">
        <w:rPr>
          <w:rFonts w:asciiTheme="majorBidi" w:eastAsia="Times New Roman" w:hAnsiTheme="majorBidi" w:cstheme="majorBidi"/>
        </w:rPr>
        <w:t>deionized</w:t>
      </w:r>
      <w:r w:rsidRPr="002E1F23">
        <w:rPr>
          <w:rFonts w:asciiTheme="majorBidi" w:eastAsia="Times New Roman" w:hAnsiTheme="majorBidi" w:cstheme="majorBidi"/>
        </w:rPr>
        <w:t xml:space="preserve"> water. The peels were cut into approximately 1 cm</w:t>
      </w:r>
      <w:r w:rsidRPr="002E1F23">
        <w:rPr>
          <w:rFonts w:asciiTheme="majorBidi" w:eastAsia="Times New Roman" w:hAnsiTheme="majorBidi" w:cstheme="majorBidi"/>
          <w:vertAlign w:val="superscript"/>
        </w:rPr>
        <w:t>2</w:t>
      </w:r>
      <w:r w:rsidRPr="002E1F23">
        <w:rPr>
          <w:rFonts w:asciiTheme="majorBidi" w:eastAsia="Times New Roman" w:hAnsiTheme="majorBidi" w:cstheme="majorBidi"/>
        </w:rPr>
        <w:t xml:space="preserve">, placed </w:t>
      </w:r>
      <w:r w:rsidR="0009316F" w:rsidRPr="002E1F23">
        <w:rPr>
          <w:rFonts w:asciiTheme="majorBidi" w:eastAsia="Times New Roman" w:hAnsiTheme="majorBidi" w:cstheme="majorBidi"/>
        </w:rPr>
        <w:t>o</w:t>
      </w:r>
      <w:r w:rsidRPr="002E1F23">
        <w:rPr>
          <w:rFonts w:asciiTheme="majorBidi" w:eastAsia="Times New Roman" w:hAnsiTheme="majorBidi" w:cstheme="majorBidi"/>
        </w:rPr>
        <w:t xml:space="preserve">n an aluminium tray with some distance between the peel slices and dried in an air-circulated oven </w:t>
      </w:r>
      <w:r w:rsidR="00FB13CC" w:rsidRPr="002E1F23">
        <w:rPr>
          <w:rFonts w:asciiTheme="majorBidi" w:eastAsia="Times New Roman" w:hAnsiTheme="majorBidi" w:cstheme="majorBidi"/>
        </w:rPr>
        <w:t>at 45</w:t>
      </w:r>
      <w:r w:rsidR="002E1F23">
        <w:rPr>
          <w:rFonts w:asciiTheme="majorBidi" w:eastAsia="Times New Roman" w:hAnsiTheme="majorBidi" w:cstheme="majorBidi"/>
        </w:rPr>
        <w:t xml:space="preserve"> </w:t>
      </w:r>
      <w:r w:rsidR="00FB13CC" w:rsidRPr="002E1F23">
        <w:rPr>
          <w:rFonts w:asciiTheme="majorBidi" w:eastAsia="Times New Roman" w:hAnsiTheme="majorBidi" w:cstheme="majorBidi"/>
        </w:rPr>
        <w:t>°C</w:t>
      </w:r>
      <w:r w:rsidRPr="002E1F23">
        <w:rPr>
          <w:rFonts w:asciiTheme="majorBidi" w:eastAsia="Times New Roman" w:hAnsiTheme="majorBidi" w:cstheme="majorBidi"/>
        </w:rPr>
        <w:t>. After that, the dried peel was ground with a Panasonic MX-GM1011 grinder followed by sieving through a 0.425 mm stainless steel sieve. Following that, the sample was immediately stored at -21 °C [1</w:t>
      </w:r>
      <w:r w:rsidR="00946894" w:rsidRPr="002E1F23">
        <w:rPr>
          <w:rFonts w:asciiTheme="majorBidi" w:eastAsia="Times New Roman" w:hAnsiTheme="majorBidi" w:cstheme="majorBidi"/>
        </w:rPr>
        <w:t>6</w:t>
      </w:r>
      <w:r w:rsidRPr="002E1F23">
        <w:rPr>
          <w:rFonts w:asciiTheme="majorBidi" w:eastAsia="Times New Roman" w:hAnsiTheme="majorBidi" w:cstheme="majorBidi"/>
        </w:rPr>
        <w:t>]. Dried green tea was received from the market and then ground using a grinder followed by sieving via a 40 mm mesh stainless steel sieve at room temperature [</w:t>
      </w:r>
      <w:r w:rsidR="00946894" w:rsidRPr="002E1F23">
        <w:rPr>
          <w:rFonts w:asciiTheme="majorBidi" w:eastAsia="Times New Roman" w:hAnsiTheme="majorBidi" w:cstheme="majorBidi"/>
        </w:rPr>
        <w:t>17</w:t>
      </w:r>
      <w:r w:rsidRPr="002E1F23">
        <w:rPr>
          <w:rFonts w:asciiTheme="majorBidi" w:eastAsia="Times New Roman" w:hAnsiTheme="majorBidi" w:cstheme="majorBidi"/>
        </w:rPr>
        <w:t>,</w:t>
      </w:r>
      <w:r w:rsidR="002E1F23">
        <w:rPr>
          <w:rFonts w:asciiTheme="majorBidi" w:eastAsia="Times New Roman" w:hAnsiTheme="majorBidi" w:cstheme="majorBidi"/>
        </w:rPr>
        <w:t xml:space="preserve"> </w:t>
      </w:r>
      <w:r w:rsidRPr="002E1F23">
        <w:rPr>
          <w:rFonts w:asciiTheme="majorBidi" w:eastAsia="Times New Roman" w:hAnsiTheme="majorBidi" w:cstheme="majorBidi"/>
        </w:rPr>
        <w:t>1</w:t>
      </w:r>
      <w:r w:rsidR="00946894" w:rsidRPr="002E1F23">
        <w:rPr>
          <w:rFonts w:asciiTheme="majorBidi" w:eastAsia="Times New Roman" w:hAnsiTheme="majorBidi" w:cstheme="majorBidi"/>
        </w:rPr>
        <w:t>8</w:t>
      </w:r>
      <w:r w:rsidRPr="002E1F23">
        <w:rPr>
          <w:rFonts w:asciiTheme="majorBidi" w:eastAsia="Times New Roman" w:hAnsiTheme="majorBidi" w:cstheme="majorBidi"/>
        </w:rPr>
        <w:t xml:space="preserve">]. </w:t>
      </w:r>
    </w:p>
    <w:p w14:paraId="75F9EE89" w14:textId="77777777" w:rsidR="00E337BA" w:rsidRPr="002E1F23" w:rsidRDefault="00E337BA">
      <w:pPr>
        <w:rPr>
          <w:rFonts w:asciiTheme="majorBidi" w:eastAsia="Times New Roman" w:hAnsiTheme="majorBidi" w:cstheme="majorBidi"/>
        </w:rPr>
      </w:pPr>
    </w:p>
    <w:p w14:paraId="1040F0B6" w14:textId="4C260AD7" w:rsidR="00E337BA" w:rsidRPr="002E1F23" w:rsidRDefault="002E1F23">
      <w:pPr>
        <w:rPr>
          <w:rFonts w:asciiTheme="majorBidi" w:eastAsia="Times New Roman" w:hAnsiTheme="majorBidi" w:cstheme="majorBidi"/>
          <w:b/>
        </w:rPr>
      </w:pPr>
      <w:r>
        <w:rPr>
          <w:rFonts w:asciiTheme="majorBidi" w:eastAsia="Times New Roman" w:hAnsiTheme="majorBidi" w:cstheme="majorBidi"/>
          <w:b/>
        </w:rPr>
        <w:t>S</w:t>
      </w:r>
      <w:r w:rsidRPr="002E1F23">
        <w:rPr>
          <w:rFonts w:asciiTheme="majorBidi" w:eastAsia="Times New Roman" w:hAnsiTheme="majorBidi" w:cstheme="majorBidi"/>
          <w:b/>
        </w:rPr>
        <w:t xml:space="preserve">olid-liquid extraction process </w:t>
      </w:r>
    </w:p>
    <w:p w14:paraId="265F422C" w14:textId="0F5A6DA6"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The phenolic compounds from the dried pomegranate peels and the green tea leaves were extracted using a thermostatic water bath shaker (WNB 14 c/w sloping). The extraction of the pomegranate peel extract was carried out using an ethyl acetate solvent at a 15:1 (w/w) ratio of solvent to sample (dry weight) at 40 °C for 4 h</w:t>
      </w:r>
      <w:r w:rsidR="002E1F23">
        <w:rPr>
          <w:rFonts w:asciiTheme="majorBidi" w:eastAsia="Times New Roman" w:hAnsiTheme="majorBidi" w:cstheme="majorBidi"/>
        </w:rPr>
        <w:t>ours</w:t>
      </w:r>
      <w:r w:rsidRPr="002E1F23">
        <w:rPr>
          <w:rFonts w:asciiTheme="majorBidi" w:eastAsia="Times New Roman" w:hAnsiTheme="majorBidi" w:cstheme="majorBidi"/>
        </w:rPr>
        <w:t>. The green tea was extracted in 80% acetone solution for 15 min</w:t>
      </w:r>
      <w:r w:rsidR="002E1F23">
        <w:rPr>
          <w:rFonts w:asciiTheme="majorBidi" w:eastAsia="Times New Roman" w:hAnsiTheme="majorBidi" w:cstheme="majorBidi"/>
        </w:rPr>
        <w:t>utes</w:t>
      </w:r>
      <w:r w:rsidRPr="002E1F23">
        <w:rPr>
          <w:rFonts w:asciiTheme="majorBidi" w:eastAsia="Times New Roman" w:hAnsiTheme="majorBidi" w:cstheme="majorBidi"/>
        </w:rPr>
        <w:t xml:space="preserve"> at room temperature in a conical flask followed by filtration using a Whatman No. 1 filter. The supernatants of both extracts were vacuum-dried in a rotary evaporator at 40 °C in a dark room until 95% evaporation was reached and the remaining 5% solution was then freeze-dried and stored at -21 °C for further usage. [18,19].  The yield was obtained using </w:t>
      </w:r>
      <w:r w:rsidR="002E1F23">
        <w:rPr>
          <w:rFonts w:asciiTheme="majorBidi" w:eastAsia="Times New Roman" w:hAnsiTheme="majorBidi" w:cstheme="majorBidi"/>
        </w:rPr>
        <w:t>e</w:t>
      </w:r>
      <w:r w:rsidRPr="002E1F23">
        <w:rPr>
          <w:rFonts w:asciiTheme="majorBidi" w:eastAsia="Times New Roman" w:hAnsiTheme="majorBidi" w:cstheme="majorBidi"/>
        </w:rPr>
        <w:t>quation (1):</w:t>
      </w:r>
    </w:p>
    <w:p w14:paraId="2F7A5379" w14:textId="77777777" w:rsidR="00E337BA" w:rsidRPr="002E1F23" w:rsidRDefault="00E337BA">
      <w:pPr>
        <w:rPr>
          <w:rFonts w:asciiTheme="majorBidi" w:eastAsia="Times New Roman" w:hAnsiTheme="majorBidi" w:cstheme="majorBidi"/>
        </w:rPr>
      </w:pPr>
    </w:p>
    <w:p w14:paraId="02E1195C" w14:textId="321ADE29" w:rsidR="00E337BA" w:rsidRPr="002E1F23" w:rsidRDefault="008F1406" w:rsidP="002E1F23">
      <w:pPr>
        <w:ind w:firstLine="720"/>
        <w:rPr>
          <w:rFonts w:asciiTheme="majorBidi" w:eastAsia="Times New Roman" w:hAnsiTheme="majorBidi" w:cstheme="majorBidi"/>
        </w:rPr>
      </w:pPr>
      <w:r w:rsidRPr="002E1F23">
        <w:rPr>
          <w:rFonts w:asciiTheme="majorBidi" w:eastAsia="Times New Roman" w:hAnsiTheme="majorBidi" w:cstheme="majorBidi"/>
        </w:rPr>
        <w:t>Yield (%)</w:t>
      </w:r>
      <w:r w:rsidR="00FD766B" w:rsidRPr="002E1F23">
        <w:rPr>
          <w:rFonts w:asciiTheme="majorBidi" w:eastAsia="Times New Roman" w:hAnsiTheme="majorBidi" w:cstheme="majorBidi"/>
        </w:rPr>
        <w:t xml:space="preserve"> = Total weight of the extract/ Sample total weight before extraction × 100</w:t>
      </w:r>
      <w:r w:rsidRPr="002E1F23">
        <w:rPr>
          <w:rFonts w:asciiTheme="majorBidi" w:eastAsia="Times New Roman" w:hAnsiTheme="majorBidi" w:cstheme="majorBidi"/>
        </w:rPr>
        <w:t xml:space="preserve"> </w:t>
      </w:r>
      <w:r w:rsidRPr="002E1F23">
        <w:rPr>
          <w:rFonts w:asciiTheme="majorBidi" w:eastAsia="Times New Roman" w:hAnsiTheme="majorBidi" w:cstheme="majorBidi"/>
        </w:rPr>
        <w:tab/>
      </w:r>
      <w:r w:rsidR="002E1F23">
        <w:rPr>
          <w:rFonts w:asciiTheme="majorBidi" w:eastAsia="Times New Roman" w:hAnsiTheme="majorBidi" w:cstheme="majorBidi"/>
        </w:rPr>
        <w:tab/>
      </w:r>
      <w:proofErr w:type="gramStart"/>
      <w:r w:rsidR="002E1F23">
        <w:rPr>
          <w:rFonts w:asciiTheme="majorBidi" w:eastAsia="Times New Roman" w:hAnsiTheme="majorBidi" w:cstheme="majorBidi"/>
        </w:rPr>
        <w:t xml:space="preserve">   </w:t>
      </w:r>
      <w:r w:rsidRPr="002E1F23">
        <w:rPr>
          <w:rFonts w:asciiTheme="majorBidi" w:eastAsia="Times New Roman" w:hAnsiTheme="majorBidi" w:cstheme="majorBidi"/>
        </w:rPr>
        <w:t>(</w:t>
      </w:r>
      <w:proofErr w:type="gramEnd"/>
      <w:r w:rsidRPr="002E1F23">
        <w:rPr>
          <w:rFonts w:asciiTheme="majorBidi" w:eastAsia="Times New Roman" w:hAnsiTheme="majorBidi" w:cstheme="majorBidi"/>
        </w:rPr>
        <w:t>1)</w:t>
      </w:r>
    </w:p>
    <w:p w14:paraId="10968E14" w14:textId="77777777" w:rsidR="00E337BA" w:rsidRPr="002E1F23" w:rsidRDefault="00E337BA">
      <w:pPr>
        <w:rPr>
          <w:rFonts w:asciiTheme="majorBidi" w:eastAsia="Times New Roman" w:hAnsiTheme="majorBidi" w:cstheme="majorBidi"/>
        </w:rPr>
      </w:pPr>
    </w:p>
    <w:p w14:paraId="7AD55CD2" w14:textId="0636274A"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lastRenderedPageBreak/>
        <w:t>Ultrasonic-</w:t>
      </w:r>
      <w:r w:rsidR="002E1F23" w:rsidRPr="002E1F23">
        <w:rPr>
          <w:rFonts w:asciiTheme="majorBidi" w:eastAsia="Times New Roman" w:hAnsiTheme="majorBidi" w:cstheme="majorBidi"/>
          <w:b/>
        </w:rPr>
        <w:t>assisted extraction process</w:t>
      </w:r>
    </w:p>
    <w:p w14:paraId="6656E709" w14:textId="0DF291DF"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The phenolic compounds from dried pomegranate peel (4 g) were extracted using 200 m</w:t>
      </w:r>
      <w:r w:rsidR="002E1F23">
        <w:rPr>
          <w:rFonts w:asciiTheme="majorBidi" w:eastAsia="Times New Roman" w:hAnsiTheme="majorBidi" w:cstheme="majorBidi"/>
        </w:rPr>
        <w:t>L</w:t>
      </w:r>
      <w:r w:rsidRPr="002E1F23">
        <w:rPr>
          <w:rFonts w:asciiTheme="majorBidi" w:eastAsia="Times New Roman" w:hAnsiTheme="majorBidi" w:cstheme="majorBidi"/>
        </w:rPr>
        <w:t xml:space="preserve"> of 70% ethanol solution in an ultrasonic bath set to 60 °C for 30 min</w:t>
      </w:r>
      <w:r w:rsidR="002E1F23">
        <w:rPr>
          <w:rFonts w:asciiTheme="majorBidi" w:eastAsia="Times New Roman" w:hAnsiTheme="majorBidi" w:cstheme="majorBidi"/>
        </w:rPr>
        <w:t>utes</w:t>
      </w:r>
      <w:r w:rsidRPr="002E1F23">
        <w:rPr>
          <w:rFonts w:asciiTheme="majorBidi" w:eastAsia="Times New Roman" w:hAnsiTheme="majorBidi" w:cstheme="majorBidi"/>
        </w:rPr>
        <w:t xml:space="preserve"> followed by centrifugation at 4500 rpm for 10 min</w:t>
      </w:r>
      <w:r w:rsidR="002E1F23">
        <w:rPr>
          <w:rFonts w:asciiTheme="majorBidi" w:eastAsia="Times New Roman" w:hAnsiTheme="majorBidi" w:cstheme="majorBidi"/>
        </w:rPr>
        <w:t>utes</w:t>
      </w:r>
      <w:r w:rsidRPr="002E1F23">
        <w:rPr>
          <w:rFonts w:asciiTheme="majorBidi" w:eastAsia="Times New Roman" w:hAnsiTheme="majorBidi" w:cstheme="majorBidi"/>
        </w:rPr>
        <w:t xml:space="preserve"> and then filtered using a Whatman</w:t>
      </w:r>
      <w:r w:rsidR="00D75E49" w:rsidRPr="002E1F23">
        <w:rPr>
          <w:rFonts w:asciiTheme="majorBidi" w:eastAsia="Times New Roman" w:hAnsiTheme="majorBidi" w:cstheme="majorBidi"/>
        </w:rPr>
        <w:t xml:space="preserve"> No. </w:t>
      </w:r>
      <w:r w:rsidRPr="002E1F23">
        <w:rPr>
          <w:rFonts w:asciiTheme="majorBidi" w:eastAsia="Times New Roman" w:hAnsiTheme="majorBidi" w:cstheme="majorBidi"/>
        </w:rPr>
        <w:t>1 filter. The supernatant was vacuum-dried in a rotary evaporator at 40 °C in a dark room until 95% evaporation was reached [1</w:t>
      </w:r>
      <w:r w:rsidR="00D75E49" w:rsidRPr="002E1F23">
        <w:rPr>
          <w:rFonts w:asciiTheme="majorBidi" w:eastAsia="Times New Roman" w:hAnsiTheme="majorBidi" w:cstheme="majorBidi"/>
        </w:rPr>
        <w:t>6</w:t>
      </w:r>
      <w:r w:rsidRPr="002E1F23">
        <w:rPr>
          <w:rFonts w:asciiTheme="majorBidi" w:eastAsia="Times New Roman" w:hAnsiTheme="majorBidi" w:cstheme="majorBidi"/>
        </w:rPr>
        <w:t>, 2</w:t>
      </w:r>
      <w:r w:rsidR="00D75E49" w:rsidRPr="002E1F23">
        <w:rPr>
          <w:rFonts w:asciiTheme="majorBidi" w:eastAsia="Times New Roman" w:hAnsiTheme="majorBidi" w:cstheme="majorBidi"/>
        </w:rPr>
        <w:t>0</w:t>
      </w:r>
      <w:r w:rsidRPr="002E1F23">
        <w:rPr>
          <w:rFonts w:asciiTheme="majorBidi" w:eastAsia="Times New Roman" w:hAnsiTheme="majorBidi" w:cstheme="majorBidi"/>
        </w:rPr>
        <w:t>]. The remaining 5% solution was then freeze-dried and stored at -21 °C for further usage. The extraction of green tea phenolic compounds was done using an electronic ultrasonic bath at 35 kHz set to 160/640 W input power. Green tea (4 g) was extracted with 400 ml double distilled water at 70 °C. Then, the green tea was placed in an ultrasonic cleaner bath at 80 °C for 20 min</w:t>
      </w:r>
      <w:r w:rsidR="002E1F23">
        <w:rPr>
          <w:rFonts w:asciiTheme="majorBidi" w:eastAsia="Times New Roman" w:hAnsiTheme="majorBidi" w:cstheme="majorBidi"/>
        </w:rPr>
        <w:t>utes</w:t>
      </w:r>
      <w:r w:rsidRPr="002E1F23">
        <w:rPr>
          <w:rFonts w:asciiTheme="majorBidi" w:eastAsia="Times New Roman" w:hAnsiTheme="majorBidi" w:cstheme="majorBidi"/>
        </w:rPr>
        <w:t>. After that, it was filtered through Whatman No. 1 filter paper and the extract was cooled at room temperature (25 °C) [</w:t>
      </w:r>
      <w:r w:rsidR="00D75E49" w:rsidRPr="002E1F23">
        <w:rPr>
          <w:rFonts w:asciiTheme="majorBidi" w:eastAsia="Times New Roman" w:hAnsiTheme="majorBidi" w:cstheme="majorBidi"/>
        </w:rPr>
        <w:t>17</w:t>
      </w:r>
      <w:r w:rsidRPr="002E1F23">
        <w:rPr>
          <w:rFonts w:asciiTheme="majorBidi" w:eastAsia="Times New Roman" w:hAnsiTheme="majorBidi" w:cstheme="majorBidi"/>
        </w:rPr>
        <w:t>]. Next, centrifugation was done at 4500 rpm for 10 min</w:t>
      </w:r>
      <w:r w:rsidR="002E1F23">
        <w:rPr>
          <w:rFonts w:asciiTheme="majorBidi" w:eastAsia="Times New Roman" w:hAnsiTheme="majorBidi" w:cstheme="majorBidi"/>
        </w:rPr>
        <w:t>utes</w:t>
      </w:r>
      <w:r w:rsidRPr="002E1F23">
        <w:rPr>
          <w:rFonts w:asciiTheme="majorBidi" w:eastAsia="Times New Roman" w:hAnsiTheme="majorBidi" w:cstheme="majorBidi"/>
        </w:rPr>
        <w:t xml:space="preserve"> and the tea filtered through a Whatman-1 filter. The supernatant was vacuum-dried in a rotary evaporator in a dark room at 40 °C until 95% evaporation was achieved [1</w:t>
      </w:r>
      <w:r w:rsidR="00D75E49" w:rsidRPr="002E1F23">
        <w:rPr>
          <w:rFonts w:asciiTheme="majorBidi" w:eastAsia="Times New Roman" w:hAnsiTheme="majorBidi" w:cstheme="majorBidi"/>
        </w:rPr>
        <w:t>6</w:t>
      </w:r>
      <w:r w:rsidRPr="002E1F23">
        <w:rPr>
          <w:rFonts w:asciiTheme="majorBidi" w:eastAsia="Times New Roman" w:hAnsiTheme="majorBidi" w:cstheme="majorBidi"/>
        </w:rPr>
        <w:t>]. The remaining 5% solution was then freeze-dried and stored at -21 °C for further usage.</w:t>
      </w:r>
    </w:p>
    <w:p w14:paraId="2EEA4320" w14:textId="77777777" w:rsidR="00E337BA" w:rsidRPr="002E1F23" w:rsidRDefault="00E337BA">
      <w:pPr>
        <w:rPr>
          <w:rFonts w:asciiTheme="majorBidi" w:eastAsia="Times New Roman" w:hAnsiTheme="majorBidi" w:cstheme="majorBidi"/>
        </w:rPr>
      </w:pPr>
    </w:p>
    <w:p w14:paraId="6C1DE9F4" w14:textId="0CF1B3C6"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Total </w:t>
      </w:r>
      <w:r w:rsidR="002E1F23" w:rsidRPr="002E1F23">
        <w:rPr>
          <w:rFonts w:asciiTheme="majorBidi" w:eastAsia="Times New Roman" w:hAnsiTheme="majorBidi" w:cstheme="majorBidi"/>
          <w:b/>
        </w:rPr>
        <w:t>antioxidant activity</w:t>
      </w:r>
    </w:p>
    <w:p w14:paraId="52A532D8" w14:textId="73287514"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Antioxidant activity was measured using 2, 2- Diphenyl-1-picrylhydrazyl (DPPH) scavenging activity. The DPPH (1 mg) was dissolved in 1 m</w:t>
      </w:r>
      <w:r w:rsidR="002E1F23">
        <w:rPr>
          <w:rFonts w:asciiTheme="majorBidi" w:eastAsia="Times New Roman" w:hAnsiTheme="majorBidi" w:cstheme="majorBidi"/>
        </w:rPr>
        <w:t>L</w:t>
      </w:r>
      <w:r w:rsidRPr="002E1F23">
        <w:rPr>
          <w:rFonts w:asciiTheme="majorBidi" w:eastAsia="Times New Roman" w:hAnsiTheme="majorBidi" w:cstheme="majorBidi"/>
        </w:rPr>
        <w:t xml:space="preserve"> methanol to prepare a 1 mg/m</w:t>
      </w:r>
      <w:r w:rsidR="002E1F23">
        <w:rPr>
          <w:rFonts w:asciiTheme="majorBidi" w:eastAsia="Times New Roman" w:hAnsiTheme="majorBidi" w:cstheme="majorBidi"/>
        </w:rPr>
        <w:t>L</w:t>
      </w:r>
      <w:r w:rsidRPr="002E1F23">
        <w:rPr>
          <w:rFonts w:asciiTheme="majorBidi" w:eastAsia="Times New Roman" w:hAnsiTheme="majorBidi" w:cstheme="majorBidi"/>
        </w:rPr>
        <w:t xml:space="preserve"> DPPH solution. As the control absorbent, the DPPH solution was further dissolved with 5 m</w:t>
      </w:r>
      <w:r w:rsidR="002E1F23">
        <w:rPr>
          <w:rFonts w:asciiTheme="majorBidi" w:eastAsia="Times New Roman" w:hAnsiTheme="majorBidi" w:cstheme="majorBidi"/>
        </w:rPr>
        <w:t>L</w:t>
      </w:r>
      <w:r w:rsidRPr="002E1F23">
        <w:rPr>
          <w:rFonts w:asciiTheme="majorBidi" w:eastAsia="Times New Roman" w:hAnsiTheme="majorBidi" w:cstheme="majorBidi"/>
        </w:rPr>
        <w:t xml:space="preserve"> MeOH solution and observed at 517 nm using a UV-Spectrophotometer. Both PPE and GTE samples (0.05 g each) were dissolved in 5 ml methanol solution. Then, 100 µ</w:t>
      </w:r>
      <w:r w:rsidR="002E1F23">
        <w:rPr>
          <w:rFonts w:asciiTheme="majorBidi" w:eastAsia="Times New Roman" w:hAnsiTheme="majorBidi" w:cstheme="majorBidi"/>
        </w:rPr>
        <w:t>L</w:t>
      </w:r>
      <w:r w:rsidRPr="002E1F23">
        <w:rPr>
          <w:rFonts w:asciiTheme="majorBidi" w:eastAsia="Times New Roman" w:hAnsiTheme="majorBidi" w:cstheme="majorBidi"/>
        </w:rPr>
        <w:t xml:space="preserve"> of prepared DPPH (1 mg/ml) solution was added to 100 µ</w:t>
      </w:r>
      <w:r w:rsidR="002E1F23">
        <w:rPr>
          <w:rFonts w:asciiTheme="majorBidi" w:eastAsia="Times New Roman" w:hAnsiTheme="majorBidi" w:cstheme="majorBidi"/>
        </w:rPr>
        <w:t>L</w:t>
      </w:r>
      <w:r w:rsidRPr="002E1F23">
        <w:rPr>
          <w:rFonts w:asciiTheme="majorBidi" w:eastAsia="Times New Roman" w:hAnsiTheme="majorBidi" w:cstheme="majorBidi"/>
        </w:rPr>
        <w:t xml:space="preserve"> of the prepared sample solution. This was followed by dilution in 5 m</w:t>
      </w:r>
      <w:r w:rsidR="002E1F23">
        <w:rPr>
          <w:rFonts w:asciiTheme="majorBidi" w:eastAsia="Times New Roman" w:hAnsiTheme="majorBidi" w:cstheme="majorBidi"/>
        </w:rPr>
        <w:t>L</w:t>
      </w:r>
      <w:r w:rsidRPr="002E1F23">
        <w:rPr>
          <w:rFonts w:asciiTheme="majorBidi" w:eastAsia="Times New Roman" w:hAnsiTheme="majorBidi" w:cstheme="majorBidi"/>
        </w:rPr>
        <w:t xml:space="preserve"> methanol and incubation at room temperature for 30 min</w:t>
      </w:r>
      <w:r w:rsidR="002E1F23">
        <w:rPr>
          <w:rFonts w:asciiTheme="majorBidi" w:eastAsia="Times New Roman" w:hAnsiTheme="majorBidi" w:cstheme="majorBidi"/>
        </w:rPr>
        <w:t>utes</w:t>
      </w:r>
      <w:r w:rsidRPr="002E1F23">
        <w:rPr>
          <w:rFonts w:asciiTheme="majorBidi" w:eastAsia="Times New Roman" w:hAnsiTheme="majorBidi" w:cstheme="majorBidi"/>
        </w:rPr>
        <w:t xml:space="preserve"> and then absorbance at 517 nm UV-Spectrophotometer (Thermo-10D) [21]. The radical scavenging activity can be expressed using </w:t>
      </w:r>
      <w:r w:rsidR="002E1F23">
        <w:rPr>
          <w:rFonts w:asciiTheme="majorBidi" w:eastAsia="Times New Roman" w:hAnsiTheme="majorBidi" w:cstheme="majorBidi"/>
        </w:rPr>
        <w:t>e</w:t>
      </w:r>
      <w:r w:rsidRPr="002E1F23">
        <w:rPr>
          <w:rFonts w:asciiTheme="majorBidi" w:eastAsia="Times New Roman" w:hAnsiTheme="majorBidi" w:cstheme="majorBidi"/>
        </w:rPr>
        <w:t>quation (2):</w:t>
      </w:r>
    </w:p>
    <w:p w14:paraId="269C7664" w14:textId="77777777" w:rsidR="00E337BA" w:rsidRPr="002E1F23" w:rsidRDefault="00E337BA">
      <w:pPr>
        <w:rPr>
          <w:rFonts w:asciiTheme="majorBidi" w:eastAsia="Times New Roman" w:hAnsiTheme="majorBidi" w:cstheme="majorBidi"/>
        </w:rPr>
      </w:pPr>
    </w:p>
    <w:p w14:paraId="5B769FB6" w14:textId="2C0BBC24" w:rsidR="00E337BA" w:rsidRPr="002E1F23" w:rsidRDefault="008F1406" w:rsidP="002E1F23">
      <w:pPr>
        <w:ind w:firstLine="720"/>
        <w:rPr>
          <w:rFonts w:asciiTheme="majorBidi" w:eastAsia="Times New Roman" w:hAnsiTheme="majorBidi" w:cstheme="majorBidi"/>
        </w:rPr>
      </w:pPr>
      <w:r w:rsidRPr="002E1F23">
        <w:rPr>
          <w:rFonts w:asciiTheme="majorBidi" w:eastAsia="Times New Roman" w:hAnsiTheme="majorBidi" w:cstheme="majorBidi"/>
        </w:rPr>
        <w:t>Inhibition (%) = (Control absorbance - Sample absorbance)/ (Control absorbance) × 100</w:t>
      </w:r>
      <w:r w:rsidRPr="002E1F23">
        <w:rPr>
          <w:rFonts w:asciiTheme="majorBidi" w:eastAsia="Times New Roman" w:hAnsiTheme="majorBidi" w:cstheme="majorBidi"/>
        </w:rPr>
        <w:tab/>
      </w:r>
      <w:r w:rsidRPr="002E1F23">
        <w:rPr>
          <w:rFonts w:asciiTheme="majorBidi" w:eastAsia="Times New Roman" w:hAnsiTheme="majorBidi" w:cstheme="majorBidi"/>
        </w:rPr>
        <w:tab/>
      </w:r>
      <w:proofErr w:type="gramStart"/>
      <w:r w:rsidR="002E1F23">
        <w:rPr>
          <w:rFonts w:asciiTheme="majorBidi" w:eastAsia="Times New Roman" w:hAnsiTheme="majorBidi" w:cstheme="majorBidi"/>
        </w:rPr>
        <w:t xml:space="preserve">   </w:t>
      </w:r>
      <w:r w:rsidRPr="002E1F23">
        <w:rPr>
          <w:rFonts w:asciiTheme="majorBidi" w:eastAsia="Times New Roman" w:hAnsiTheme="majorBidi" w:cstheme="majorBidi"/>
        </w:rPr>
        <w:t>(</w:t>
      </w:r>
      <w:proofErr w:type="gramEnd"/>
      <w:r w:rsidRPr="002E1F23">
        <w:rPr>
          <w:rFonts w:asciiTheme="majorBidi" w:eastAsia="Times New Roman" w:hAnsiTheme="majorBidi" w:cstheme="majorBidi"/>
        </w:rPr>
        <w:t>2)</w:t>
      </w:r>
    </w:p>
    <w:p w14:paraId="70D9EA99" w14:textId="77777777" w:rsidR="00E337BA" w:rsidRPr="002E1F23" w:rsidRDefault="00E337BA">
      <w:pPr>
        <w:rPr>
          <w:rFonts w:asciiTheme="majorBidi" w:eastAsia="Times New Roman" w:hAnsiTheme="majorBidi" w:cstheme="majorBidi"/>
        </w:rPr>
      </w:pPr>
    </w:p>
    <w:p w14:paraId="7309D57B" w14:textId="296606C7"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Estimation </w:t>
      </w:r>
      <w:r w:rsidR="002E1F23" w:rsidRPr="002E1F23">
        <w:rPr>
          <w:rFonts w:asciiTheme="majorBidi" w:eastAsia="Times New Roman" w:hAnsiTheme="majorBidi" w:cstheme="majorBidi"/>
          <w:b/>
        </w:rPr>
        <w:t>of total phenolic content</w:t>
      </w:r>
    </w:p>
    <w:p w14:paraId="0562208C" w14:textId="2433569A" w:rsidR="00A632EC" w:rsidRPr="002E1F23" w:rsidRDefault="00A632EC">
      <w:pPr>
        <w:rPr>
          <w:rFonts w:asciiTheme="majorBidi" w:eastAsia="Times New Roman" w:hAnsiTheme="majorBidi" w:cstheme="majorBidi"/>
        </w:rPr>
      </w:pPr>
      <w:r w:rsidRPr="002E1F23">
        <w:rPr>
          <w:rFonts w:asciiTheme="majorBidi" w:eastAsia="Times New Roman" w:hAnsiTheme="majorBidi" w:cstheme="majorBidi"/>
        </w:rPr>
        <w:t>The Foli</w:t>
      </w:r>
      <w:r w:rsidR="002E1F23">
        <w:rPr>
          <w:rFonts w:asciiTheme="majorBidi" w:eastAsia="Times New Roman" w:hAnsiTheme="majorBidi" w:cstheme="majorBidi"/>
        </w:rPr>
        <w:t>n</w:t>
      </w:r>
      <w:r w:rsidRPr="002E1F23">
        <w:rPr>
          <w:rFonts w:asciiTheme="majorBidi" w:eastAsia="Times New Roman" w:hAnsiTheme="majorBidi" w:cstheme="majorBidi"/>
        </w:rPr>
        <w:t>-Ciocalteu colourimetric method was used to determine the phenolic compounds. Samples of PPE and GTE (0.125 g each) were dissolved in 100</w:t>
      </w:r>
      <w:r w:rsidR="00A06E87">
        <w:rPr>
          <w:rFonts w:asciiTheme="majorBidi" w:eastAsia="Times New Roman" w:hAnsiTheme="majorBidi" w:cstheme="majorBidi"/>
        </w:rPr>
        <w:t xml:space="preserve"> </w:t>
      </w:r>
      <w:r w:rsidRPr="002E1F23">
        <w:rPr>
          <w:rFonts w:asciiTheme="majorBidi" w:eastAsia="Times New Roman" w:hAnsiTheme="majorBidi" w:cstheme="majorBidi"/>
        </w:rPr>
        <w:t>mL water. An aliquot of 70</w:t>
      </w:r>
      <w:r w:rsidR="00A06E87">
        <w:rPr>
          <w:rFonts w:asciiTheme="majorBidi" w:eastAsia="Times New Roman" w:hAnsiTheme="majorBidi" w:cstheme="majorBidi"/>
        </w:rPr>
        <w:t xml:space="preserve"> </w:t>
      </w:r>
      <w:r w:rsidRPr="002E1F23">
        <w:rPr>
          <w:rFonts w:asciiTheme="majorBidi" w:eastAsia="Times New Roman" w:hAnsiTheme="majorBidi" w:cstheme="majorBidi"/>
        </w:rPr>
        <w:t>µL of the prepared sample, 759</w:t>
      </w:r>
      <w:r w:rsidR="00A06E87">
        <w:rPr>
          <w:rFonts w:asciiTheme="majorBidi" w:eastAsia="Times New Roman" w:hAnsiTheme="majorBidi" w:cstheme="majorBidi"/>
        </w:rPr>
        <w:t xml:space="preserve"> </w:t>
      </w:r>
      <w:r w:rsidRPr="002E1F23">
        <w:rPr>
          <w:rFonts w:asciiTheme="majorBidi" w:eastAsia="Times New Roman" w:hAnsiTheme="majorBidi" w:cstheme="majorBidi"/>
        </w:rPr>
        <w:t>µL of 1.9M sodium carbonate, and 250</w:t>
      </w:r>
      <w:r w:rsidR="00A06E87">
        <w:rPr>
          <w:rFonts w:asciiTheme="majorBidi" w:eastAsia="Times New Roman" w:hAnsiTheme="majorBidi" w:cstheme="majorBidi"/>
        </w:rPr>
        <w:t xml:space="preserve"> </w:t>
      </w:r>
      <w:r w:rsidRPr="002E1F23">
        <w:rPr>
          <w:rFonts w:asciiTheme="majorBidi" w:eastAsia="Times New Roman" w:hAnsiTheme="majorBidi" w:cstheme="majorBidi"/>
        </w:rPr>
        <w:t>µL of Foli</w:t>
      </w:r>
      <w:r w:rsidR="00A06E87">
        <w:rPr>
          <w:rFonts w:asciiTheme="majorBidi" w:eastAsia="Times New Roman" w:hAnsiTheme="majorBidi" w:cstheme="majorBidi"/>
        </w:rPr>
        <w:t>n</w:t>
      </w:r>
      <w:r w:rsidRPr="002E1F23">
        <w:rPr>
          <w:rFonts w:asciiTheme="majorBidi" w:eastAsia="Times New Roman" w:hAnsiTheme="majorBidi" w:cstheme="majorBidi"/>
        </w:rPr>
        <w:t>-Ciocalteu were added to a 10</w:t>
      </w:r>
      <w:r w:rsidR="00A06E87">
        <w:rPr>
          <w:rFonts w:asciiTheme="majorBidi" w:eastAsia="Times New Roman" w:hAnsiTheme="majorBidi" w:cstheme="majorBidi"/>
        </w:rPr>
        <w:t xml:space="preserve"> </w:t>
      </w:r>
      <w:r w:rsidRPr="002E1F23">
        <w:rPr>
          <w:rFonts w:asciiTheme="majorBidi" w:eastAsia="Times New Roman" w:hAnsiTheme="majorBidi" w:cstheme="majorBidi"/>
        </w:rPr>
        <w:t>mL test tube. The test tube was filled with distilled water up to 5</w:t>
      </w:r>
      <w:r w:rsidR="00A06E87">
        <w:rPr>
          <w:rFonts w:asciiTheme="majorBidi" w:eastAsia="Times New Roman" w:hAnsiTheme="majorBidi" w:cstheme="majorBidi"/>
        </w:rPr>
        <w:t xml:space="preserve"> </w:t>
      </w:r>
      <w:r w:rsidRPr="002E1F23">
        <w:rPr>
          <w:rFonts w:asciiTheme="majorBidi" w:eastAsia="Times New Roman" w:hAnsiTheme="majorBidi" w:cstheme="majorBidi"/>
        </w:rPr>
        <w:t>mL and vortexed for one minute. It was then incubated for 2</w:t>
      </w:r>
      <w:r w:rsidR="00A06E87">
        <w:rPr>
          <w:rFonts w:asciiTheme="majorBidi" w:eastAsia="Times New Roman" w:hAnsiTheme="majorBidi" w:cstheme="majorBidi"/>
        </w:rPr>
        <w:t xml:space="preserve"> </w:t>
      </w:r>
      <w:r w:rsidRPr="002E1F23">
        <w:rPr>
          <w:rFonts w:asciiTheme="majorBidi" w:eastAsia="Times New Roman" w:hAnsiTheme="majorBidi" w:cstheme="majorBidi"/>
        </w:rPr>
        <w:t>h</w:t>
      </w:r>
      <w:r w:rsidR="00A06E87">
        <w:rPr>
          <w:rFonts w:asciiTheme="majorBidi" w:eastAsia="Times New Roman" w:hAnsiTheme="majorBidi" w:cstheme="majorBidi"/>
        </w:rPr>
        <w:t>ours</w:t>
      </w:r>
      <w:r w:rsidRPr="002E1F23">
        <w:rPr>
          <w:rFonts w:asciiTheme="majorBidi" w:eastAsia="Times New Roman" w:hAnsiTheme="majorBidi" w:cstheme="majorBidi"/>
        </w:rPr>
        <w:t xml:space="preserve"> in a dark room. The absorbance was detected at 765 nm using a UV-visible spectrophotometer. Gallic acid standard solutions were used to prepare the calibration curve and the result stated in mg/g dry solid </w:t>
      </w:r>
      <w:r w:rsidR="00036D8E" w:rsidRPr="002E1F23">
        <w:rPr>
          <w:rFonts w:asciiTheme="majorBidi" w:eastAsia="Times New Roman" w:hAnsiTheme="majorBidi" w:cstheme="majorBidi"/>
        </w:rPr>
        <w:t>[22]</w:t>
      </w:r>
      <w:r w:rsidRPr="002E1F23">
        <w:rPr>
          <w:rFonts w:asciiTheme="majorBidi" w:eastAsia="Times New Roman" w:hAnsiTheme="majorBidi" w:cstheme="majorBidi"/>
        </w:rPr>
        <w:t>.</w:t>
      </w:r>
    </w:p>
    <w:p w14:paraId="20150725" w14:textId="77777777" w:rsidR="00E337BA" w:rsidRPr="002E1F23" w:rsidRDefault="00E337BA">
      <w:pPr>
        <w:rPr>
          <w:rFonts w:asciiTheme="majorBidi" w:eastAsia="Times New Roman" w:hAnsiTheme="majorBidi" w:cstheme="majorBidi"/>
        </w:rPr>
      </w:pPr>
    </w:p>
    <w:p w14:paraId="61BFDB39" w14:textId="46331239"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Estimation </w:t>
      </w:r>
      <w:r w:rsidR="00A06E87" w:rsidRPr="002E1F23">
        <w:rPr>
          <w:rFonts w:asciiTheme="majorBidi" w:eastAsia="Times New Roman" w:hAnsiTheme="majorBidi" w:cstheme="majorBidi"/>
          <w:b/>
        </w:rPr>
        <w:t>of total flavonoid content</w:t>
      </w:r>
    </w:p>
    <w:p w14:paraId="184A102C" w14:textId="2C0318A5"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Calorimetric method of aluminium chloride was used to determine the flavonoid compound. An aliquot (1.25 m</w:t>
      </w:r>
      <w:r w:rsidR="00A06E87">
        <w:rPr>
          <w:rFonts w:asciiTheme="majorBidi" w:eastAsia="Times New Roman" w:hAnsiTheme="majorBidi" w:cstheme="majorBidi"/>
        </w:rPr>
        <w:t>L</w:t>
      </w:r>
      <w:r w:rsidRPr="002E1F23">
        <w:rPr>
          <w:rFonts w:asciiTheme="majorBidi" w:eastAsia="Times New Roman" w:hAnsiTheme="majorBidi" w:cstheme="majorBidi"/>
        </w:rPr>
        <w:t>/mg) of the PPE and (3.5 mg/m</w:t>
      </w:r>
      <w:r w:rsidR="00A06E87">
        <w:rPr>
          <w:rFonts w:asciiTheme="majorBidi" w:eastAsia="Times New Roman" w:hAnsiTheme="majorBidi" w:cstheme="majorBidi"/>
        </w:rPr>
        <w:t>L</w:t>
      </w:r>
      <w:r w:rsidRPr="002E1F23">
        <w:rPr>
          <w:rFonts w:asciiTheme="majorBidi" w:eastAsia="Times New Roman" w:hAnsiTheme="majorBidi" w:cstheme="majorBidi"/>
        </w:rPr>
        <w:t>) of the GTE were prepared in methanol solution. An aliquot (0.5 mL) of the prepared sample was further dissolved in 1.5 m</w:t>
      </w:r>
      <w:r w:rsidR="00A06E87">
        <w:rPr>
          <w:rFonts w:asciiTheme="majorBidi" w:eastAsia="Times New Roman" w:hAnsiTheme="majorBidi" w:cstheme="majorBidi"/>
        </w:rPr>
        <w:t>L</w:t>
      </w:r>
      <w:r w:rsidRPr="002E1F23">
        <w:rPr>
          <w:rFonts w:asciiTheme="majorBidi" w:eastAsia="Times New Roman" w:hAnsiTheme="majorBidi" w:cstheme="majorBidi"/>
        </w:rPr>
        <w:t xml:space="preserve"> of methanol followed by mixing with 0.1 m</w:t>
      </w:r>
      <w:r w:rsidR="00A06E87">
        <w:rPr>
          <w:rFonts w:asciiTheme="majorBidi" w:eastAsia="Times New Roman" w:hAnsiTheme="majorBidi" w:cstheme="majorBidi"/>
        </w:rPr>
        <w:t>L</w:t>
      </w:r>
      <w:r w:rsidRPr="002E1F23">
        <w:rPr>
          <w:rFonts w:asciiTheme="majorBidi" w:eastAsia="Times New Roman" w:hAnsiTheme="majorBidi" w:cstheme="majorBidi"/>
        </w:rPr>
        <w:t xml:space="preserve"> of 1 M potassium acetate, 0.1 m</w:t>
      </w:r>
      <w:r w:rsidR="00A06E87">
        <w:rPr>
          <w:rFonts w:asciiTheme="majorBidi" w:eastAsia="Times New Roman" w:hAnsiTheme="majorBidi" w:cstheme="majorBidi"/>
        </w:rPr>
        <w:t>L</w:t>
      </w:r>
      <w:r w:rsidRPr="002E1F23">
        <w:rPr>
          <w:rFonts w:asciiTheme="majorBidi" w:eastAsia="Times New Roman" w:hAnsiTheme="majorBidi" w:cstheme="majorBidi"/>
        </w:rPr>
        <w:t xml:space="preserve"> of 10% aluminium chloride and 2.8 m</w:t>
      </w:r>
      <w:r w:rsidR="00A06E87">
        <w:rPr>
          <w:rFonts w:asciiTheme="majorBidi" w:eastAsia="Times New Roman" w:hAnsiTheme="majorBidi" w:cstheme="majorBidi"/>
        </w:rPr>
        <w:t>L</w:t>
      </w:r>
      <w:r w:rsidRPr="002E1F23">
        <w:rPr>
          <w:rFonts w:asciiTheme="majorBidi" w:eastAsia="Times New Roman" w:hAnsiTheme="majorBidi" w:cstheme="majorBidi"/>
        </w:rPr>
        <w:t xml:space="preserve"> of distilled water. It was incubated for 30 min</w:t>
      </w:r>
      <w:r w:rsidR="00A06E87">
        <w:rPr>
          <w:rFonts w:asciiTheme="majorBidi" w:eastAsia="Times New Roman" w:hAnsiTheme="majorBidi" w:cstheme="majorBidi"/>
        </w:rPr>
        <w:t>utes</w:t>
      </w:r>
      <w:r w:rsidRPr="002E1F23">
        <w:rPr>
          <w:rFonts w:asciiTheme="majorBidi" w:eastAsia="Times New Roman" w:hAnsiTheme="majorBidi" w:cstheme="majorBidi"/>
        </w:rPr>
        <w:t xml:space="preserve"> in dark at room temperature. The absorbance was detected at 415 nm by using UV-visible spectrophotometer. Quercetin standard solution was used for the preparation of a calibration curve and the result was stated as mg/g dry solids [</w:t>
      </w:r>
      <w:r w:rsidR="00036D8E" w:rsidRPr="002E1F23">
        <w:rPr>
          <w:rFonts w:asciiTheme="majorBidi" w:eastAsia="Times New Roman" w:hAnsiTheme="majorBidi" w:cstheme="majorBidi"/>
        </w:rPr>
        <w:t>23</w:t>
      </w:r>
      <w:r w:rsidRPr="002E1F23">
        <w:rPr>
          <w:rFonts w:asciiTheme="majorBidi" w:eastAsia="Times New Roman" w:hAnsiTheme="majorBidi" w:cstheme="majorBidi"/>
        </w:rPr>
        <w:t>].</w:t>
      </w:r>
    </w:p>
    <w:p w14:paraId="6C5B2220" w14:textId="77777777" w:rsidR="00E337BA" w:rsidRPr="002E1F23" w:rsidRDefault="00E337BA">
      <w:pPr>
        <w:rPr>
          <w:rFonts w:asciiTheme="majorBidi" w:eastAsia="Times New Roman" w:hAnsiTheme="majorBidi" w:cstheme="majorBidi"/>
        </w:rPr>
      </w:pPr>
    </w:p>
    <w:p w14:paraId="7F392407" w14:textId="48874353"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Chicken </w:t>
      </w:r>
      <w:r w:rsidR="00A06E87" w:rsidRPr="002E1F23">
        <w:rPr>
          <w:rFonts w:asciiTheme="majorBidi" w:eastAsia="Times New Roman" w:hAnsiTheme="majorBidi" w:cstheme="majorBidi"/>
          <w:b/>
        </w:rPr>
        <w:t xml:space="preserve">meat sample preparation and treatment </w:t>
      </w:r>
    </w:p>
    <w:p w14:paraId="4E280ADE" w14:textId="198C1863" w:rsidR="00E337BA" w:rsidRPr="002E1F23" w:rsidRDefault="00452B40">
      <w:pPr>
        <w:rPr>
          <w:rFonts w:asciiTheme="majorBidi" w:eastAsia="Times New Roman" w:hAnsiTheme="majorBidi" w:cstheme="majorBidi"/>
        </w:rPr>
      </w:pPr>
      <w:r w:rsidRPr="002E1F23">
        <w:rPr>
          <w:rFonts w:asciiTheme="majorBidi" w:eastAsia="Times New Roman" w:hAnsiTheme="majorBidi" w:cstheme="majorBidi"/>
        </w:rPr>
        <w:t>Under an</w:t>
      </w:r>
      <w:r w:rsidR="008F1406" w:rsidRPr="002E1F23">
        <w:rPr>
          <w:rFonts w:asciiTheme="majorBidi" w:eastAsia="Times New Roman" w:hAnsiTheme="majorBidi" w:cstheme="majorBidi"/>
        </w:rPr>
        <w:t xml:space="preserve"> aseptic condition, raw chicken breast meat, 3 hours after slaughter, was sliced into sizes of 1.5 cm thick, 2 cm long and 8 cm high portions. The extracts were prepared at 0.02% concentration using sterilized distilled water and applied to the chicken meat at the ratio of 1: 2 (meat: extract).  Four treatments were prepared as follows: 1) control (meat: sterilized distilled water), 2) (meat: PPE), 3) (meat: GTE), and 4) (meat: PPE+GTE). The samples were marinated for one minute each, and then wiped using </w:t>
      </w:r>
      <w:r w:rsidR="00A06E87" w:rsidRPr="002E1F23">
        <w:rPr>
          <w:rFonts w:asciiTheme="majorBidi" w:eastAsia="Times New Roman" w:hAnsiTheme="majorBidi" w:cstheme="majorBidi"/>
        </w:rPr>
        <w:t>sterilized</w:t>
      </w:r>
      <w:r w:rsidR="008F1406" w:rsidRPr="002E1F23">
        <w:rPr>
          <w:rFonts w:asciiTheme="majorBidi" w:eastAsia="Times New Roman" w:hAnsiTheme="majorBidi" w:cstheme="majorBidi"/>
        </w:rPr>
        <w:t xml:space="preserve"> tissue paper, packed in the aerobic condition in low-density polyethylene bags and stored at 4 °C under aseptic conditions</w:t>
      </w:r>
      <w:r w:rsidR="00B722E4" w:rsidRPr="002E1F23">
        <w:rPr>
          <w:rFonts w:asciiTheme="majorBidi" w:eastAsia="Times New Roman" w:hAnsiTheme="majorBidi" w:cstheme="majorBidi"/>
        </w:rPr>
        <w:t xml:space="preserve"> [2</w:t>
      </w:r>
      <w:r w:rsidR="00036D8E" w:rsidRPr="002E1F23">
        <w:rPr>
          <w:rFonts w:asciiTheme="majorBidi" w:eastAsia="Times New Roman" w:hAnsiTheme="majorBidi" w:cstheme="majorBidi"/>
        </w:rPr>
        <w:t>4</w:t>
      </w:r>
      <w:r w:rsidR="00B722E4" w:rsidRPr="002E1F23">
        <w:rPr>
          <w:rFonts w:asciiTheme="majorBidi" w:eastAsia="Times New Roman" w:hAnsiTheme="majorBidi" w:cstheme="majorBidi"/>
        </w:rPr>
        <w:t>]</w:t>
      </w:r>
      <w:r w:rsidR="008F1406" w:rsidRPr="002E1F23">
        <w:rPr>
          <w:rFonts w:asciiTheme="majorBidi" w:eastAsia="Times New Roman" w:hAnsiTheme="majorBidi" w:cstheme="majorBidi"/>
        </w:rPr>
        <w:t>.</w:t>
      </w:r>
      <w:r w:rsidR="00A06E87">
        <w:rPr>
          <w:rFonts w:asciiTheme="majorBidi" w:eastAsia="Times New Roman" w:hAnsiTheme="majorBidi" w:cstheme="majorBidi"/>
        </w:rPr>
        <w:t xml:space="preserve"> </w:t>
      </w:r>
      <w:r w:rsidR="008F1406" w:rsidRPr="002E1F23">
        <w:rPr>
          <w:rFonts w:asciiTheme="majorBidi" w:eastAsia="Times New Roman" w:hAnsiTheme="majorBidi" w:cstheme="majorBidi"/>
        </w:rPr>
        <w:t>The analyses were carried out on the zero-day, third-day and seventh-day.  The appearance of the chicken meat changed drastically by the higher concentration and longer time of the marination based on the preliminary study.</w:t>
      </w:r>
      <w:r w:rsidR="00A06E87">
        <w:rPr>
          <w:rFonts w:asciiTheme="majorBidi" w:eastAsia="Times New Roman" w:hAnsiTheme="majorBidi" w:cstheme="majorBidi"/>
        </w:rPr>
        <w:t xml:space="preserve"> </w:t>
      </w:r>
      <w:r w:rsidR="008F1406" w:rsidRPr="002E1F23">
        <w:rPr>
          <w:rFonts w:asciiTheme="majorBidi" w:eastAsia="Times New Roman" w:hAnsiTheme="majorBidi" w:cstheme="majorBidi"/>
        </w:rPr>
        <w:t>Therefore, lower concentration and shorter time of marination were justified to minimize changes in the appearance of the chicken meat.</w:t>
      </w:r>
    </w:p>
    <w:p w14:paraId="7135B6E5" w14:textId="77777777" w:rsidR="00E337BA" w:rsidRPr="002E1F23" w:rsidRDefault="00E337BA">
      <w:pPr>
        <w:rPr>
          <w:rFonts w:asciiTheme="majorBidi" w:eastAsia="Times New Roman" w:hAnsiTheme="majorBidi" w:cstheme="majorBidi"/>
        </w:rPr>
      </w:pPr>
    </w:p>
    <w:p w14:paraId="34B65DA3" w14:textId="6FC0D6FF"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Microbial </w:t>
      </w:r>
      <w:r w:rsidR="00A06E87" w:rsidRPr="002E1F23">
        <w:rPr>
          <w:rFonts w:asciiTheme="majorBidi" w:eastAsia="Times New Roman" w:hAnsiTheme="majorBidi" w:cstheme="majorBidi"/>
          <w:b/>
        </w:rPr>
        <w:t>quality evaluation</w:t>
      </w:r>
    </w:p>
    <w:p w14:paraId="5333062A" w14:textId="67EDE602" w:rsidR="00E337BA" w:rsidRPr="002E1F23" w:rsidRDefault="008F1406" w:rsidP="00E346DA">
      <w:pPr>
        <w:rPr>
          <w:rFonts w:asciiTheme="majorBidi" w:eastAsia="Times New Roman" w:hAnsiTheme="majorBidi" w:cstheme="majorBidi"/>
        </w:rPr>
      </w:pPr>
      <w:r w:rsidRPr="002E1F23">
        <w:rPr>
          <w:rFonts w:asciiTheme="majorBidi" w:eastAsia="Times New Roman" w:hAnsiTheme="majorBidi" w:cstheme="majorBidi"/>
        </w:rPr>
        <w:t xml:space="preserve">A plate count agar (PCA) and potato dextrose agar (PDA) were used to measure the total count of bacteria, yeast, and mould. The samples were </w:t>
      </w:r>
      <w:r w:rsidR="00A06E87" w:rsidRPr="002E1F23">
        <w:rPr>
          <w:rFonts w:asciiTheme="majorBidi" w:eastAsia="Times New Roman" w:hAnsiTheme="majorBidi" w:cstheme="majorBidi"/>
        </w:rPr>
        <w:t>homogenized</w:t>
      </w:r>
      <w:r w:rsidRPr="002E1F23">
        <w:rPr>
          <w:rFonts w:asciiTheme="majorBidi" w:eastAsia="Times New Roman" w:hAnsiTheme="majorBidi" w:cstheme="majorBidi"/>
        </w:rPr>
        <w:t xml:space="preserve"> </w:t>
      </w:r>
      <w:r w:rsidR="00B47D22" w:rsidRPr="002E1F23">
        <w:rPr>
          <w:rFonts w:asciiTheme="majorBidi" w:eastAsia="Times New Roman" w:hAnsiTheme="majorBidi" w:cstheme="majorBidi"/>
        </w:rPr>
        <w:t>(Seward</w:t>
      </w:r>
      <w:r w:rsidR="00C91B0F" w:rsidRPr="002E1F23">
        <w:rPr>
          <w:rFonts w:asciiTheme="majorBidi" w:eastAsia="Times New Roman" w:hAnsiTheme="majorBidi" w:cstheme="majorBidi"/>
        </w:rPr>
        <w:t>™</w:t>
      </w:r>
      <w:r w:rsidR="00B47D22" w:rsidRPr="002E1F23">
        <w:rPr>
          <w:rFonts w:asciiTheme="majorBidi" w:eastAsia="Times New Roman" w:hAnsiTheme="majorBidi" w:cstheme="majorBidi"/>
        </w:rPr>
        <w:t xml:space="preserve"> Stomacher</w:t>
      </w:r>
      <w:r w:rsidR="00C91B0F" w:rsidRPr="002E1F23">
        <w:rPr>
          <w:rFonts w:asciiTheme="majorBidi" w:eastAsia="Times New Roman" w:hAnsiTheme="majorBidi" w:cstheme="majorBidi"/>
        </w:rPr>
        <w:t>™</w:t>
      </w:r>
      <w:r w:rsidR="00B47D22" w:rsidRPr="002E1F23">
        <w:rPr>
          <w:rFonts w:asciiTheme="majorBidi" w:eastAsia="Times New Roman" w:hAnsiTheme="majorBidi" w:cstheme="majorBidi"/>
        </w:rPr>
        <w:t>, Model 400 Circulator Lab Blender, 110V,</w:t>
      </w:r>
      <w:r w:rsidR="0050464E" w:rsidRPr="002E1F23">
        <w:rPr>
          <w:rFonts w:asciiTheme="majorBidi" w:eastAsia="Times New Roman" w:hAnsiTheme="majorBidi" w:cstheme="majorBidi"/>
        </w:rPr>
        <w:t xml:space="preserve"> </w:t>
      </w:r>
      <w:r w:rsidR="00C91B0F" w:rsidRPr="002E1F23">
        <w:rPr>
          <w:rFonts w:asciiTheme="majorBidi" w:eastAsia="Times New Roman" w:hAnsiTheme="majorBidi" w:cstheme="majorBidi"/>
        </w:rPr>
        <w:t>England</w:t>
      </w:r>
      <w:r w:rsidR="00B47D22" w:rsidRPr="002E1F23">
        <w:rPr>
          <w:rFonts w:asciiTheme="majorBidi" w:eastAsia="Times New Roman" w:hAnsiTheme="majorBidi" w:cstheme="majorBidi"/>
        </w:rPr>
        <w:t>)</w:t>
      </w:r>
      <w:r w:rsidR="002D0721" w:rsidRPr="002E1F23">
        <w:rPr>
          <w:rFonts w:asciiTheme="majorBidi" w:eastAsia="Times New Roman" w:hAnsiTheme="majorBidi" w:cstheme="majorBidi"/>
        </w:rPr>
        <w:t xml:space="preserve"> </w:t>
      </w:r>
      <w:r w:rsidRPr="002E1F23">
        <w:rPr>
          <w:rFonts w:asciiTheme="majorBidi" w:eastAsia="Times New Roman" w:hAnsiTheme="majorBidi" w:cstheme="majorBidi"/>
        </w:rPr>
        <w:t>with sterile peptone water in 10 mg/90 m</w:t>
      </w:r>
      <w:r w:rsidR="00A06E87">
        <w:rPr>
          <w:rFonts w:asciiTheme="majorBidi" w:eastAsia="Times New Roman" w:hAnsiTheme="majorBidi" w:cstheme="majorBidi"/>
        </w:rPr>
        <w:t>L</w:t>
      </w:r>
      <w:r w:rsidRPr="002E1F23">
        <w:rPr>
          <w:rFonts w:asciiTheme="majorBidi" w:eastAsia="Times New Roman" w:hAnsiTheme="majorBidi" w:cstheme="majorBidi"/>
        </w:rPr>
        <w:t xml:space="preserve">, meat/sterile peptone water. The mixture was further diluted with 0.1% peptone water before inoculation to PCA and PDA. Four </w:t>
      </w:r>
      <w:r w:rsidR="001F0B95" w:rsidRPr="002E1F23">
        <w:rPr>
          <w:rFonts w:asciiTheme="majorBidi" w:eastAsia="Times New Roman" w:hAnsiTheme="majorBidi" w:cstheme="majorBidi"/>
        </w:rPr>
        <w:t xml:space="preserve">serial </w:t>
      </w:r>
      <w:r w:rsidRPr="002E1F23">
        <w:rPr>
          <w:rFonts w:asciiTheme="majorBidi" w:eastAsia="Times New Roman" w:hAnsiTheme="majorBidi" w:cstheme="majorBidi"/>
        </w:rPr>
        <w:t>dilutions (10</w:t>
      </w:r>
      <w:r w:rsidRPr="002E1F23">
        <w:rPr>
          <w:rFonts w:asciiTheme="majorBidi" w:eastAsia="Times New Roman" w:hAnsiTheme="majorBidi" w:cstheme="majorBidi"/>
          <w:vertAlign w:val="superscript"/>
        </w:rPr>
        <w:t>-2</w:t>
      </w:r>
      <w:r w:rsidR="00A06E87">
        <w:rPr>
          <w:rFonts w:asciiTheme="majorBidi" w:eastAsia="Times New Roman" w:hAnsiTheme="majorBidi" w:cstheme="majorBidi"/>
        </w:rPr>
        <w:t>-</w:t>
      </w:r>
      <w:r w:rsidRPr="002E1F23">
        <w:rPr>
          <w:rFonts w:asciiTheme="majorBidi" w:eastAsia="Times New Roman" w:hAnsiTheme="majorBidi" w:cstheme="majorBidi"/>
        </w:rPr>
        <w:t>10</w:t>
      </w:r>
      <w:r w:rsidRPr="002E1F23">
        <w:rPr>
          <w:rFonts w:asciiTheme="majorBidi" w:eastAsia="Times New Roman" w:hAnsiTheme="majorBidi" w:cstheme="majorBidi"/>
          <w:vertAlign w:val="superscript"/>
        </w:rPr>
        <w:t>-5</w:t>
      </w:r>
      <w:r w:rsidRPr="002E1F23">
        <w:rPr>
          <w:rFonts w:asciiTheme="majorBidi" w:eastAsia="Times New Roman" w:hAnsiTheme="majorBidi" w:cstheme="majorBidi"/>
        </w:rPr>
        <w:t xml:space="preserve">) were used for each sample in triplicate. After incubation at </w:t>
      </w:r>
      <w:r w:rsidR="00E346DA" w:rsidRPr="002E1F23">
        <w:rPr>
          <w:rFonts w:asciiTheme="majorBidi" w:eastAsia="Times New Roman" w:hAnsiTheme="majorBidi" w:cstheme="majorBidi"/>
        </w:rPr>
        <w:t>35</w:t>
      </w:r>
      <w:r w:rsidR="001F0B95" w:rsidRPr="002E1F23">
        <w:rPr>
          <w:rFonts w:asciiTheme="majorBidi" w:eastAsia="Times New Roman" w:hAnsiTheme="majorBidi" w:cstheme="majorBidi"/>
        </w:rPr>
        <w:t>-37</w:t>
      </w:r>
      <w:r w:rsidR="00E346DA" w:rsidRPr="002E1F23">
        <w:rPr>
          <w:rFonts w:asciiTheme="majorBidi" w:eastAsia="Times New Roman" w:hAnsiTheme="majorBidi" w:cstheme="majorBidi"/>
        </w:rPr>
        <w:t xml:space="preserve"> </w:t>
      </w:r>
      <w:r w:rsidRPr="002E1F23">
        <w:rPr>
          <w:rFonts w:asciiTheme="majorBidi" w:eastAsia="Times New Roman" w:hAnsiTheme="majorBidi" w:cstheme="majorBidi"/>
        </w:rPr>
        <w:t xml:space="preserve">°C for </w:t>
      </w:r>
      <w:r w:rsidR="001F0B95" w:rsidRPr="002E1F23">
        <w:rPr>
          <w:rFonts w:asciiTheme="majorBidi" w:eastAsia="Times New Roman" w:hAnsiTheme="majorBidi" w:cstheme="majorBidi"/>
        </w:rPr>
        <w:t>24-</w:t>
      </w:r>
      <w:r w:rsidRPr="002E1F23">
        <w:rPr>
          <w:rFonts w:asciiTheme="majorBidi" w:eastAsia="Times New Roman" w:hAnsiTheme="majorBidi" w:cstheme="majorBidi"/>
        </w:rPr>
        <w:t>48 h</w:t>
      </w:r>
      <w:r w:rsidR="00A06E87">
        <w:rPr>
          <w:rFonts w:asciiTheme="majorBidi" w:eastAsia="Times New Roman" w:hAnsiTheme="majorBidi" w:cstheme="majorBidi"/>
        </w:rPr>
        <w:t>ours</w:t>
      </w:r>
      <w:r w:rsidRPr="002E1F23">
        <w:rPr>
          <w:rFonts w:asciiTheme="majorBidi" w:eastAsia="Times New Roman" w:hAnsiTheme="majorBidi" w:cstheme="majorBidi"/>
        </w:rPr>
        <w:t xml:space="preserve"> (PCA) and</w:t>
      </w:r>
      <w:r w:rsidR="00E346DA" w:rsidRPr="002E1F23">
        <w:rPr>
          <w:rFonts w:asciiTheme="majorBidi" w:eastAsia="Times New Roman" w:hAnsiTheme="majorBidi" w:cstheme="majorBidi"/>
        </w:rPr>
        <w:t xml:space="preserve"> </w:t>
      </w:r>
      <w:r w:rsidR="001F0B95" w:rsidRPr="002E1F23">
        <w:rPr>
          <w:rFonts w:asciiTheme="majorBidi" w:eastAsia="Times New Roman" w:hAnsiTheme="majorBidi" w:cstheme="majorBidi"/>
        </w:rPr>
        <w:t>2</w:t>
      </w:r>
      <w:r w:rsidR="00E346DA" w:rsidRPr="002E1F23">
        <w:rPr>
          <w:rFonts w:asciiTheme="majorBidi" w:eastAsia="Times New Roman" w:hAnsiTheme="majorBidi" w:cstheme="majorBidi"/>
        </w:rPr>
        <w:t>5 °C</w:t>
      </w:r>
      <w:r w:rsidRPr="002E1F23">
        <w:rPr>
          <w:rFonts w:asciiTheme="majorBidi" w:eastAsia="Times New Roman" w:hAnsiTheme="majorBidi" w:cstheme="majorBidi"/>
        </w:rPr>
        <w:t xml:space="preserve"> </w:t>
      </w:r>
      <w:r w:rsidR="00B722E4" w:rsidRPr="002E1F23">
        <w:rPr>
          <w:rFonts w:asciiTheme="majorBidi" w:eastAsia="Times New Roman" w:hAnsiTheme="majorBidi" w:cstheme="majorBidi"/>
        </w:rPr>
        <w:t xml:space="preserve">for </w:t>
      </w:r>
      <w:r w:rsidRPr="002E1F23">
        <w:rPr>
          <w:rFonts w:asciiTheme="majorBidi" w:eastAsia="Times New Roman" w:hAnsiTheme="majorBidi" w:cstheme="majorBidi"/>
        </w:rPr>
        <w:t>72</w:t>
      </w:r>
      <w:r w:rsidR="00A06E87">
        <w:rPr>
          <w:rFonts w:asciiTheme="majorBidi" w:eastAsia="Times New Roman" w:hAnsiTheme="majorBidi" w:cstheme="majorBidi"/>
        </w:rPr>
        <w:t>-</w:t>
      </w:r>
      <w:r w:rsidRPr="002E1F23">
        <w:rPr>
          <w:rFonts w:asciiTheme="majorBidi" w:eastAsia="Times New Roman" w:hAnsiTheme="majorBidi" w:cstheme="majorBidi"/>
        </w:rPr>
        <w:t>120 h</w:t>
      </w:r>
      <w:r w:rsidR="00A06E87">
        <w:rPr>
          <w:rFonts w:asciiTheme="majorBidi" w:eastAsia="Times New Roman" w:hAnsiTheme="majorBidi" w:cstheme="majorBidi"/>
        </w:rPr>
        <w:t>ours</w:t>
      </w:r>
      <w:r w:rsidRPr="002E1F23">
        <w:rPr>
          <w:rFonts w:asciiTheme="majorBidi" w:eastAsia="Times New Roman" w:hAnsiTheme="majorBidi" w:cstheme="majorBidi"/>
        </w:rPr>
        <w:t xml:space="preserve"> (PDA), both plates were read [</w:t>
      </w:r>
      <w:r w:rsidR="00036D8E" w:rsidRPr="002E1F23">
        <w:rPr>
          <w:rFonts w:asciiTheme="majorBidi" w:eastAsia="Times New Roman" w:hAnsiTheme="majorBidi" w:cstheme="majorBidi"/>
        </w:rPr>
        <w:t>2</w:t>
      </w:r>
      <w:r w:rsidR="00A75091" w:rsidRPr="002E1F23">
        <w:rPr>
          <w:rFonts w:asciiTheme="majorBidi" w:eastAsia="Times New Roman" w:hAnsiTheme="majorBidi" w:cstheme="majorBidi"/>
        </w:rPr>
        <w:t>4</w:t>
      </w:r>
      <w:r w:rsidRPr="002E1F23">
        <w:rPr>
          <w:rFonts w:asciiTheme="majorBidi" w:eastAsia="Times New Roman" w:hAnsiTheme="majorBidi" w:cstheme="majorBidi"/>
        </w:rPr>
        <w:t>].</w:t>
      </w:r>
    </w:p>
    <w:p w14:paraId="67804BD4" w14:textId="77777777" w:rsidR="00E337BA" w:rsidRPr="002E1F23" w:rsidRDefault="00E337BA">
      <w:pPr>
        <w:rPr>
          <w:rFonts w:asciiTheme="majorBidi" w:eastAsia="Times New Roman" w:hAnsiTheme="majorBidi" w:cstheme="majorBidi"/>
        </w:rPr>
      </w:pPr>
    </w:p>
    <w:p w14:paraId="3FE9E44C" w14:textId="3B04FAC0"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lastRenderedPageBreak/>
        <w:t xml:space="preserve">Determination </w:t>
      </w:r>
      <w:r w:rsidR="00A06E87" w:rsidRPr="002E1F23">
        <w:rPr>
          <w:rFonts w:asciiTheme="majorBidi" w:eastAsia="Times New Roman" w:hAnsiTheme="majorBidi" w:cstheme="majorBidi"/>
          <w:b/>
        </w:rPr>
        <w:t>of water holding capacity</w:t>
      </w:r>
    </w:p>
    <w:p w14:paraId="0AE8211D" w14:textId="6A358E46"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An aliquot of 1 cm long cylinders of the meat sample was weighed and enfolded in filter paper. Then, the sample was centrifuged at 10000 × g for 10 min at 10 °C and the sample was weighed again [</w:t>
      </w:r>
      <w:r w:rsidR="00A75091" w:rsidRPr="002E1F23">
        <w:rPr>
          <w:rFonts w:asciiTheme="majorBidi" w:eastAsia="Times New Roman" w:hAnsiTheme="majorBidi" w:cstheme="majorBidi"/>
        </w:rPr>
        <w:t>25</w:t>
      </w:r>
      <w:r w:rsidRPr="002E1F23">
        <w:rPr>
          <w:rFonts w:asciiTheme="majorBidi" w:eastAsia="Times New Roman" w:hAnsiTheme="majorBidi" w:cstheme="majorBidi"/>
        </w:rPr>
        <w:t>]. The water holding capacity was calculated using the following formula:</w:t>
      </w:r>
    </w:p>
    <w:p w14:paraId="064AFF6D" w14:textId="77777777" w:rsidR="00E337BA" w:rsidRPr="002E1F23" w:rsidRDefault="00E337BA">
      <w:pPr>
        <w:rPr>
          <w:rFonts w:asciiTheme="majorBidi" w:eastAsia="Times New Roman" w:hAnsiTheme="majorBidi" w:cstheme="majorBidi"/>
        </w:rPr>
      </w:pPr>
    </w:p>
    <w:p w14:paraId="06359A52" w14:textId="32BF6B4B" w:rsidR="00E337BA" w:rsidRPr="002E1F23" w:rsidRDefault="008F1406" w:rsidP="00A06E87">
      <w:pPr>
        <w:ind w:firstLine="720"/>
        <w:rPr>
          <w:rFonts w:asciiTheme="majorBidi" w:eastAsia="Times New Roman" w:hAnsiTheme="majorBidi" w:cstheme="majorBidi"/>
        </w:rPr>
      </w:pPr>
      <w:r w:rsidRPr="002E1F23">
        <w:rPr>
          <w:rFonts w:asciiTheme="majorBidi" w:eastAsia="Times New Roman" w:hAnsiTheme="majorBidi" w:cstheme="majorBidi"/>
        </w:rPr>
        <w:t>Water loss (%) = (Pre-weight- Post-weight)/ (Pre-weight) × 100</w:t>
      </w:r>
      <w:r w:rsidRPr="002E1F23">
        <w:rPr>
          <w:rFonts w:asciiTheme="majorBidi" w:eastAsia="Times New Roman" w:hAnsiTheme="majorBidi" w:cstheme="majorBidi"/>
        </w:rPr>
        <w:tab/>
      </w:r>
      <w:r w:rsidR="00A06E87">
        <w:rPr>
          <w:rFonts w:asciiTheme="majorBidi" w:eastAsia="Times New Roman" w:hAnsiTheme="majorBidi" w:cstheme="majorBidi"/>
        </w:rPr>
        <w:tab/>
      </w:r>
      <w:r w:rsidR="00A06E87">
        <w:rPr>
          <w:rFonts w:asciiTheme="majorBidi" w:eastAsia="Times New Roman" w:hAnsiTheme="majorBidi" w:cstheme="majorBidi"/>
        </w:rPr>
        <w:tab/>
      </w:r>
      <w:r w:rsidR="00A06E87">
        <w:rPr>
          <w:rFonts w:asciiTheme="majorBidi" w:eastAsia="Times New Roman" w:hAnsiTheme="majorBidi" w:cstheme="majorBidi"/>
        </w:rPr>
        <w:tab/>
      </w:r>
      <w:proofErr w:type="gramStart"/>
      <w:r w:rsidR="00A06E87">
        <w:rPr>
          <w:rFonts w:asciiTheme="majorBidi" w:eastAsia="Times New Roman" w:hAnsiTheme="majorBidi" w:cstheme="majorBidi"/>
        </w:rPr>
        <w:t xml:space="preserve">   </w:t>
      </w:r>
      <w:r w:rsidRPr="002E1F23">
        <w:rPr>
          <w:rFonts w:asciiTheme="majorBidi" w:eastAsia="Times New Roman" w:hAnsiTheme="majorBidi" w:cstheme="majorBidi"/>
        </w:rPr>
        <w:t>(</w:t>
      </w:r>
      <w:proofErr w:type="gramEnd"/>
      <w:r w:rsidRPr="002E1F23">
        <w:rPr>
          <w:rFonts w:asciiTheme="majorBidi" w:eastAsia="Times New Roman" w:hAnsiTheme="majorBidi" w:cstheme="majorBidi"/>
        </w:rPr>
        <w:t>3)</w:t>
      </w:r>
    </w:p>
    <w:p w14:paraId="516DE539" w14:textId="77777777" w:rsidR="00E337BA" w:rsidRPr="002E1F23" w:rsidRDefault="00E337BA">
      <w:pPr>
        <w:rPr>
          <w:rFonts w:asciiTheme="majorBidi" w:eastAsia="Times New Roman" w:hAnsiTheme="majorBidi" w:cstheme="majorBidi"/>
        </w:rPr>
      </w:pPr>
    </w:p>
    <w:p w14:paraId="7FFFA6B3" w14:textId="0CFFDA43"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pH </w:t>
      </w:r>
      <w:r w:rsidR="00A06E87">
        <w:rPr>
          <w:rFonts w:asciiTheme="majorBidi" w:eastAsia="Times New Roman" w:hAnsiTheme="majorBidi" w:cstheme="majorBidi"/>
          <w:b/>
        </w:rPr>
        <w:t>a</w:t>
      </w:r>
      <w:r w:rsidRPr="002E1F23">
        <w:rPr>
          <w:rFonts w:asciiTheme="majorBidi" w:eastAsia="Times New Roman" w:hAnsiTheme="majorBidi" w:cstheme="majorBidi"/>
          <w:b/>
        </w:rPr>
        <w:t xml:space="preserve">nalysis </w:t>
      </w:r>
    </w:p>
    <w:p w14:paraId="0DAB2FEB" w14:textId="1087BFA7"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 xml:space="preserve">The chicken meat sample (10 g) was </w:t>
      </w:r>
      <w:r w:rsidR="00F73005" w:rsidRPr="002E1F23">
        <w:rPr>
          <w:rFonts w:asciiTheme="majorBidi" w:eastAsia="Times New Roman" w:hAnsiTheme="majorBidi" w:cstheme="majorBidi"/>
        </w:rPr>
        <w:t>homogenized (</w:t>
      </w:r>
      <w:r w:rsidR="004344F0" w:rsidRPr="002E1F23">
        <w:rPr>
          <w:rFonts w:asciiTheme="majorBidi" w:eastAsia="Times New Roman" w:hAnsiTheme="majorBidi" w:cstheme="majorBidi"/>
        </w:rPr>
        <w:t>Seward™ Stomacher™, Model 400 Circulator Lab Blender, 110V, England</w:t>
      </w:r>
      <w:r w:rsidR="00F73005" w:rsidRPr="002E1F23">
        <w:rPr>
          <w:rFonts w:asciiTheme="majorBidi" w:eastAsia="Times New Roman" w:hAnsiTheme="majorBidi" w:cstheme="majorBidi"/>
        </w:rPr>
        <w:t>)</w:t>
      </w:r>
      <w:r w:rsidRPr="002E1F23">
        <w:rPr>
          <w:rFonts w:asciiTheme="majorBidi" w:eastAsia="Times New Roman" w:hAnsiTheme="majorBidi" w:cstheme="majorBidi"/>
        </w:rPr>
        <w:t xml:space="preserve"> in 100 m</w:t>
      </w:r>
      <w:r w:rsidR="00A06E87">
        <w:rPr>
          <w:rFonts w:asciiTheme="majorBidi" w:eastAsia="Times New Roman" w:hAnsiTheme="majorBidi" w:cstheme="majorBidi"/>
        </w:rPr>
        <w:t>L</w:t>
      </w:r>
      <w:r w:rsidRPr="002E1F23">
        <w:rPr>
          <w:rFonts w:asciiTheme="majorBidi" w:eastAsia="Times New Roman" w:hAnsiTheme="majorBidi" w:cstheme="majorBidi"/>
        </w:rPr>
        <w:t xml:space="preserve"> distilled water. After filtration, the mixture pH was measured using a pH meter (SevenMulti, Mettler-Toledo GmbH 8603 Scherzenbach, Switzerland) [</w:t>
      </w:r>
      <w:r w:rsidR="00A75091" w:rsidRPr="002E1F23">
        <w:rPr>
          <w:rFonts w:asciiTheme="majorBidi" w:eastAsia="Times New Roman" w:hAnsiTheme="majorBidi" w:cstheme="majorBidi"/>
        </w:rPr>
        <w:t>26</w:t>
      </w:r>
      <w:r w:rsidRPr="002E1F23">
        <w:rPr>
          <w:rFonts w:asciiTheme="majorBidi" w:eastAsia="Times New Roman" w:hAnsiTheme="majorBidi" w:cstheme="majorBidi"/>
        </w:rPr>
        <w:t xml:space="preserve">].  </w:t>
      </w:r>
    </w:p>
    <w:p w14:paraId="7B5A0CD4" w14:textId="77777777" w:rsidR="00E337BA" w:rsidRPr="002E1F23" w:rsidRDefault="00E337BA">
      <w:pPr>
        <w:rPr>
          <w:rFonts w:asciiTheme="majorBidi" w:eastAsia="Times New Roman" w:hAnsiTheme="majorBidi" w:cstheme="majorBidi"/>
        </w:rPr>
      </w:pPr>
    </w:p>
    <w:p w14:paraId="48AB25A3" w14:textId="47E6447D"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Lipid </w:t>
      </w:r>
      <w:r w:rsidR="00A06E87" w:rsidRPr="002E1F23">
        <w:rPr>
          <w:rFonts w:asciiTheme="majorBidi" w:eastAsia="Times New Roman" w:hAnsiTheme="majorBidi" w:cstheme="majorBidi"/>
          <w:b/>
        </w:rPr>
        <w:t>peroxidation measurement</w:t>
      </w:r>
    </w:p>
    <w:p w14:paraId="68CFCB88" w14:textId="0E3A93F9"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A 5 g meat sample was mixed with 25 m</w:t>
      </w:r>
      <w:r w:rsidR="00DE3EFB">
        <w:rPr>
          <w:rFonts w:asciiTheme="majorBidi" w:eastAsia="Times New Roman" w:hAnsiTheme="majorBidi" w:cstheme="majorBidi"/>
        </w:rPr>
        <w:t>L</w:t>
      </w:r>
      <w:r w:rsidRPr="002E1F23">
        <w:rPr>
          <w:rFonts w:asciiTheme="majorBidi" w:eastAsia="Times New Roman" w:hAnsiTheme="majorBidi" w:cstheme="majorBidi"/>
        </w:rPr>
        <w:t xml:space="preserve"> of 7.5% trichloroacetic acid (w/v) including 0.1% </w:t>
      </w:r>
      <w:r w:rsidR="00DE3EFB">
        <w:rPr>
          <w:rFonts w:asciiTheme="majorBidi" w:eastAsia="Times New Roman" w:hAnsiTheme="majorBidi" w:cstheme="majorBidi"/>
        </w:rPr>
        <w:t>e</w:t>
      </w:r>
      <w:r w:rsidRPr="002E1F23">
        <w:rPr>
          <w:rFonts w:asciiTheme="majorBidi" w:eastAsia="Times New Roman" w:hAnsiTheme="majorBidi" w:cstheme="majorBidi"/>
        </w:rPr>
        <w:t>thylenediaminetetraacetic acid (EDTA). It was integrated into a Panasonic grinder MX-GM1011, at 15000 rpm. Later, at room temperature, it was centrifuged at 3600 g for 20 min</w:t>
      </w:r>
      <w:r w:rsidR="00DE3EFB">
        <w:rPr>
          <w:rFonts w:asciiTheme="majorBidi" w:eastAsia="Times New Roman" w:hAnsiTheme="majorBidi" w:cstheme="majorBidi"/>
        </w:rPr>
        <w:t>utes</w:t>
      </w:r>
      <w:r w:rsidRPr="002E1F23">
        <w:rPr>
          <w:rFonts w:asciiTheme="majorBidi" w:eastAsia="Times New Roman" w:hAnsiTheme="majorBidi" w:cstheme="majorBidi"/>
        </w:rPr>
        <w:t>, and purified via a Whatman 4 filter.  Then, the Supernatant was combined in a boiling bath for 30 min</w:t>
      </w:r>
      <w:r w:rsidR="00DE3EFB">
        <w:rPr>
          <w:rFonts w:asciiTheme="majorBidi" w:eastAsia="Times New Roman" w:hAnsiTheme="majorBidi" w:cstheme="majorBidi"/>
        </w:rPr>
        <w:t>utes</w:t>
      </w:r>
      <w:r w:rsidRPr="002E1F23">
        <w:rPr>
          <w:rFonts w:asciiTheme="majorBidi" w:eastAsia="Times New Roman" w:hAnsiTheme="majorBidi" w:cstheme="majorBidi"/>
        </w:rPr>
        <w:t xml:space="preserve"> with 5 mL TBA 0.02 mol/L reagent. It was subsequently cooled to room temperature, and the absorbance recorded against a blank sample at 532 nm (5 mL TBA mixed with 5 mL distilled water). In the mg malondialdehyde per kg of meat sample, the result of </w:t>
      </w:r>
      <w:r w:rsidR="00DE3EFB">
        <w:rPr>
          <w:rFonts w:asciiTheme="majorBidi" w:eastAsia="Times New Roman" w:hAnsiTheme="majorBidi" w:cstheme="majorBidi"/>
        </w:rPr>
        <w:t>t</w:t>
      </w:r>
      <w:r w:rsidR="004E3AA8" w:rsidRPr="002E1F23">
        <w:rPr>
          <w:rFonts w:asciiTheme="majorBidi" w:eastAsia="Times New Roman" w:hAnsiTheme="majorBidi" w:cstheme="majorBidi"/>
        </w:rPr>
        <w:t>hiobarbituric acid reactive substances (</w:t>
      </w:r>
      <w:r w:rsidRPr="002E1F23">
        <w:rPr>
          <w:rFonts w:asciiTheme="majorBidi" w:eastAsia="Times New Roman" w:hAnsiTheme="majorBidi" w:cstheme="majorBidi"/>
        </w:rPr>
        <w:t>TBARS</w:t>
      </w:r>
      <w:r w:rsidR="004E3AA8" w:rsidRPr="002E1F23">
        <w:rPr>
          <w:rFonts w:asciiTheme="majorBidi" w:eastAsia="Times New Roman" w:hAnsiTheme="majorBidi" w:cstheme="majorBidi"/>
        </w:rPr>
        <w:t>)</w:t>
      </w:r>
      <w:r w:rsidRPr="002E1F23">
        <w:rPr>
          <w:rFonts w:asciiTheme="majorBidi" w:eastAsia="Times New Roman" w:hAnsiTheme="majorBidi" w:cstheme="majorBidi"/>
        </w:rPr>
        <w:t xml:space="preserve"> </w:t>
      </w:r>
      <w:r w:rsidR="00337AA1" w:rsidRPr="002E1F23">
        <w:rPr>
          <w:rFonts w:asciiTheme="majorBidi" w:eastAsia="Times New Roman" w:hAnsiTheme="majorBidi" w:cstheme="majorBidi"/>
        </w:rPr>
        <w:t xml:space="preserve">(mg MDA/kg) </w:t>
      </w:r>
      <w:r w:rsidRPr="002E1F23">
        <w:rPr>
          <w:rFonts w:asciiTheme="majorBidi" w:eastAsia="Times New Roman" w:hAnsiTheme="majorBidi" w:cstheme="majorBidi"/>
        </w:rPr>
        <w:t>was shown [</w:t>
      </w:r>
      <w:r w:rsidR="00A75091" w:rsidRPr="002E1F23">
        <w:rPr>
          <w:rFonts w:asciiTheme="majorBidi" w:eastAsia="Times New Roman" w:hAnsiTheme="majorBidi" w:cstheme="majorBidi"/>
        </w:rPr>
        <w:t>26</w:t>
      </w:r>
      <w:r w:rsidRPr="002E1F23">
        <w:rPr>
          <w:rFonts w:asciiTheme="majorBidi" w:eastAsia="Times New Roman" w:hAnsiTheme="majorBidi" w:cstheme="majorBidi"/>
        </w:rPr>
        <w:t>].</w:t>
      </w:r>
    </w:p>
    <w:p w14:paraId="06C02123" w14:textId="77777777" w:rsidR="00E337BA" w:rsidRPr="002E1F23" w:rsidRDefault="00E337BA">
      <w:pPr>
        <w:rPr>
          <w:rFonts w:asciiTheme="majorBidi" w:eastAsia="Times New Roman" w:hAnsiTheme="majorBidi" w:cstheme="majorBidi"/>
        </w:rPr>
      </w:pPr>
    </w:p>
    <w:p w14:paraId="13C3F171" w14:textId="7F1E9255"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Colour </w:t>
      </w:r>
      <w:r w:rsidR="00DE3EFB">
        <w:rPr>
          <w:rFonts w:asciiTheme="majorBidi" w:eastAsia="Times New Roman" w:hAnsiTheme="majorBidi" w:cstheme="majorBidi"/>
          <w:b/>
        </w:rPr>
        <w:t>a</w:t>
      </w:r>
      <w:r w:rsidRPr="002E1F23">
        <w:rPr>
          <w:rFonts w:asciiTheme="majorBidi" w:eastAsia="Times New Roman" w:hAnsiTheme="majorBidi" w:cstheme="majorBidi"/>
          <w:b/>
        </w:rPr>
        <w:t>nalysis</w:t>
      </w:r>
    </w:p>
    <w:p w14:paraId="5F123897" w14:textId="145C0A1A"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The colour of meat was measured vertically in triplicates on the surface of the meat using a Chroma Meter (CR-410, Japan) to obtain an average value. The results were described as light</w:t>
      </w:r>
      <w:r w:rsidR="00CD6E5D" w:rsidRPr="002E1F23">
        <w:rPr>
          <w:rFonts w:asciiTheme="majorBidi" w:eastAsia="Times New Roman" w:hAnsiTheme="majorBidi" w:cstheme="majorBidi"/>
        </w:rPr>
        <w:t>ness</w:t>
      </w:r>
      <w:r w:rsidRPr="002E1F23">
        <w:rPr>
          <w:rFonts w:asciiTheme="majorBidi" w:eastAsia="Times New Roman" w:hAnsiTheme="majorBidi" w:cstheme="majorBidi"/>
        </w:rPr>
        <w:t xml:space="preserve"> (</w:t>
      </w:r>
      <w:r w:rsidRPr="002E1F23">
        <w:rPr>
          <w:rFonts w:asciiTheme="majorBidi" w:eastAsia="Times New Roman" w:hAnsiTheme="majorBidi" w:cstheme="majorBidi"/>
          <w:i/>
        </w:rPr>
        <w:t>L</w:t>
      </w:r>
      <w:r w:rsidRPr="002E1F23">
        <w:rPr>
          <w:rFonts w:asciiTheme="majorBidi" w:eastAsia="Times New Roman" w:hAnsiTheme="majorBidi" w:cstheme="majorBidi"/>
        </w:rPr>
        <w:t>*), red</w:t>
      </w:r>
      <w:r w:rsidR="00CD6E5D" w:rsidRPr="002E1F23">
        <w:rPr>
          <w:rFonts w:asciiTheme="majorBidi" w:eastAsia="Times New Roman" w:hAnsiTheme="majorBidi" w:cstheme="majorBidi"/>
        </w:rPr>
        <w:t>ness</w:t>
      </w:r>
      <w:r w:rsidRPr="002E1F23">
        <w:rPr>
          <w:rFonts w:asciiTheme="majorBidi" w:eastAsia="Times New Roman" w:hAnsiTheme="majorBidi" w:cstheme="majorBidi"/>
        </w:rPr>
        <w:t xml:space="preserve"> (</w:t>
      </w:r>
      <w:r w:rsidRPr="002E1F23">
        <w:rPr>
          <w:rFonts w:asciiTheme="majorBidi" w:eastAsia="Times New Roman" w:hAnsiTheme="majorBidi" w:cstheme="majorBidi"/>
          <w:i/>
        </w:rPr>
        <w:t>a</w:t>
      </w:r>
      <w:r w:rsidRPr="002E1F23">
        <w:rPr>
          <w:rFonts w:asciiTheme="majorBidi" w:eastAsia="Times New Roman" w:hAnsiTheme="majorBidi" w:cstheme="majorBidi"/>
        </w:rPr>
        <w:t>*) or yellow</w:t>
      </w:r>
      <w:r w:rsidR="00CD6E5D" w:rsidRPr="002E1F23">
        <w:rPr>
          <w:rFonts w:asciiTheme="majorBidi" w:eastAsia="Times New Roman" w:hAnsiTheme="majorBidi" w:cstheme="majorBidi"/>
        </w:rPr>
        <w:t>ness</w:t>
      </w:r>
      <w:r w:rsidRPr="002E1F23">
        <w:rPr>
          <w:rFonts w:asciiTheme="majorBidi" w:eastAsia="Times New Roman" w:hAnsiTheme="majorBidi" w:cstheme="majorBidi"/>
        </w:rPr>
        <w:t xml:space="preserve"> (</w:t>
      </w:r>
      <w:r w:rsidRPr="002E1F23">
        <w:rPr>
          <w:rFonts w:asciiTheme="majorBidi" w:eastAsia="Times New Roman" w:hAnsiTheme="majorBidi" w:cstheme="majorBidi"/>
          <w:i/>
        </w:rPr>
        <w:t>b</w:t>
      </w:r>
      <w:r w:rsidRPr="002E1F23">
        <w:rPr>
          <w:rFonts w:asciiTheme="majorBidi" w:eastAsia="Times New Roman" w:hAnsiTheme="majorBidi" w:cstheme="majorBidi"/>
        </w:rPr>
        <w:t>*)</w:t>
      </w:r>
      <w:r w:rsidR="00DE3EFB">
        <w:rPr>
          <w:rFonts w:asciiTheme="majorBidi" w:eastAsia="Times New Roman" w:hAnsiTheme="majorBidi" w:cstheme="majorBidi"/>
        </w:rPr>
        <w:t xml:space="preserve"> </w:t>
      </w:r>
      <w:r w:rsidRPr="002E1F23">
        <w:rPr>
          <w:rFonts w:asciiTheme="majorBidi" w:eastAsia="Times New Roman" w:hAnsiTheme="majorBidi" w:cstheme="majorBidi"/>
        </w:rPr>
        <w:t>[</w:t>
      </w:r>
      <w:r w:rsidR="00A75091" w:rsidRPr="002E1F23">
        <w:rPr>
          <w:rFonts w:asciiTheme="majorBidi" w:eastAsia="Times New Roman" w:hAnsiTheme="majorBidi" w:cstheme="majorBidi"/>
        </w:rPr>
        <w:t>26</w:t>
      </w:r>
      <w:r w:rsidRPr="002E1F23">
        <w:rPr>
          <w:rFonts w:asciiTheme="majorBidi" w:eastAsia="Times New Roman" w:hAnsiTheme="majorBidi" w:cstheme="majorBidi"/>
        </w:rPr>
        <w:t>].</w:t>
      </w:r>
    </w:p>
    <w:p w14:paraId="5911F011" w14:textId="77777777" w:rsidR="00E337BA" w:rsidRPr="002E1F23" w:rsidRDefault="00E337BA">
      <w:pPr>
        <w:rPr>
          <w:rFonts w:asciiTheme="majorBidi" w:eastAsia="Times New Roman" w:hAnsiTheme="majorBidi" w:cstheme="majorBidi"/>
        </w:rPr>
      </w:pPr>
    </w:p>
    <w:p w14:paraId="203395A4" w14:textId="4C7E80A1"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Texture </w:t>
      </w:r>
      <w:r w:rsidR="00DE3EFB" w:rsidRPr="002E1F23">
        <w:rPr>
          <w:rFonts w:asciiTheme="majorBidi" w:eastAsia="Times New Roman" w:hAnsiTheme="majorBidi" w:cstheme="majorBidi"/>
          <w:b/>
        </w:rPr>
        <w:t>profile analysis</w:t>
      </w:r>
    </w:p>
    <w:p w14:paraId="760089C5" w14:textId="446D0A38" w:rsidR="00E337BA" w:rsidRPr="002E1F23" w:rsidRDefault="008F1406" w:rsidP="004E3AA8">
      <w:pPr>
        <w:rPr>
          <w:rFonts w:asciiTheme="majorBidi" w:eastAsia="Times New Roman" w:hAnsiTheme="majorBidi" w:cstheme="majorBidi"/>
        </w:rPr>
      </w:pPr>
      <w:r w:rsidRPr="002E1F23">
        <w:rPr>
          <w:rFonts w:asciiTheme="majorBidi" w:eastAsia="Times New Roman" w:hAnsiTheme="majorBidi" w:cstheme="majorBidi"/>
        </w:rPr>
        <w:t xml:space="preserve">The texture </w:t>
      </w:r>
      <w:r w:rsidR="00160FD7" w:rsidRPr="002E1F23">
        <w:rPr>
          <w:rFonts w:asciiTheme="majorBidi" w:eastAsia="Times New Roman" w:hAnsiTheme="majorBidi" w:cstheme="majorBidi"/>
        </w:rPr>
        <w:t xml:space="preserve">profiles </w:t>
      </w:r>
      <w:r w:rsidR="004E3AA8" w:rsidRPr="002E1F23">
        <w:rPr>
          <w:rFonts w:asciiTheme="majorBidi" w:eastAsia="Times New Roman" w:hAnsiTheme="majorBidi" w:cstheme="majorBidi"/>
        </w:rPr>
        <w:t>(</w:t>
      </w:r>
      <w:r w:rsidR="004E3AA8" w:rsidRPr="002E1F23">
        <w:rPr>
          <w:rFonts w:asciiTheme="majorBidi" w:hAnsiTheme="majorBidi" w:cstheme="majorBidi"/>
          <w:lang w:eastAsia="en-MY"/>
        </w:rPr>
        <w:t>hardness</w:t>
      </w:r>
      <w:r w:rsidR="005F4284" w:rsidRPr="002E1F23">
        <w:rPr>
          <w:rFonts w:asciiTheme="majorBidi" w:hAnsiTheme="majorBidi" w:cstheme="majorBidi"/>
          <w:lang w:eastAsia="en-MY"/>
        </w:rPr>
        <w:t>, chewiness</w:t>
      </w:r>
      <w:r w:rsidR="004E3AA8" w:rsidRPr="002E1F23">
        <w:rPr>
          <w:rFonts w:asciiTheme="majorBidi" w:hAnsiTheme="majorBidi" w:cstheme="majorBidi"/>
          <w:lang w:eastAsia="en-MY"/>
        </w:rPr>
        <w:t>, springiness</w:t>
      </w:r>
      <w:r w:rsidR="005F4284" w:rsidRPr="002E1F23">
        <w:rPr>
          <w:rFonts w:asciiTheme="majorBidi" w:hAnsiTheme="majorBidi" w:cstheme="majorBidi"/>
          <w:lang w:eastAsia="en-MY"/>
        </w:rPr>
        <w:t xml:space="preserve"> and cohesiveness</w:t>
      </w:r>
      <w:r w:rsidR="004E3AA8" w:rsidRPr="002E1F23">
        <w:rPr>
          <w:rFonts w:asciiTheme="majorBidi" w:eastAsia="Times New Roman" w:hAnsiTheme="majorBidi" w:cstheme="majorBidi"/>
        </w:rPr>
        <w:t xml:space="preserve">) </w:t>
      </w:r>
      <w:r w:rsidRPr="002E1F23">
        <w:rPr>
          <w:rFonts w:asciiTheme="majorBidi" w:eastAsia="Times New Roman" w:hAnsiTheme="majorBidi" w:cstheme="majorBidi"/>
        </w:rPr>
        <w:t>of the samples w</w:t>
      </w:r>
      <w:r w:rsidR="00160FD7" w:rsidRPr="002E1F23">
        <w:rPr>
          <w:rFonts w:asciiTheme="majorBidi" w:eastAsia="Times New Roman" w:hAnsiTheme="majorBidi" w:cstheme="majorBidi"/>
        </w:rPr>
        <w:t>ere</w:t>
      </w:r>
      <w:r w:rsidRPr="002E1F23">
        <w:rPr>
          <w:rFonts w:asciiTheme="majorBidi" w:eastAsia="Times New Roman" w:hAnsiTheme="majorBidi" w:cstheme="majorBidi"/>
        </w:rPr>
        <w:t xml:space="preserve"> evaluated using a texture </w:t>
      </w:r>
      <w:r w:rsidR="00DE3EFB" w:rsidRPr="002E1F23">
        <w:rPr>
          <w:rFonts w:asciiTheme="majorBidi" w:eastAsia="Times New Roman" w:hAnsiTheme="majorBidi" w:cstheme="majorBidi"/>
        </w:rPr>
        <w:t>analyzer</w:t>
      </w:r>
      <w:r w:rsidRPr="002E1F23">
        <w:rPr>
          <w:rFonts w:asciiTheme="majorBidi" w:eastAsia="Times New Roman" w:hAnsiTheme="majorBidi" w:cstheme="majorBidi"/>
        </w:rPr>
        <w:t xml:space="preserve"> (Stable Micro </w:t>
      </w:r>
      <w:r w:rsidR="00DE3EFB" w:rsidRPr="002E1F23">
        <w:rPr>
          <w:rFonts w:asciiTheme="majorBidi" w:eastAsia="Times New Roman" w:hAnsiTheme="majorBidi" w:cstheme="majorBidi"/>
        </w:rPr>
        <w:t>Analyzer</w:t>
      </w:r>
      <w:r w:rsidRPr="002E1F23">
        <w:rPr>
          <w:rFonts w:asciiTheme="majorBidi" w:eastAsia="Times New Roman" w:hAnsiTheme="majorBidi" w:cstheme="majorBidi"/>
        </w:rPr>
        <w:t xml:space="preserve"> TA-XT2i, UK). </w:t>
      </w:r>
      <w:r w:rsidR="004F0D53" w:rsidRPr="002E1F23">
        <w:rPr>
          <w:rFonts w:asciiTheme="majorBidi" w:eastAsia="Times New Roman" w:hAnsiTheme="majorBidi" w:cstheme="majorBidi"/>
        </w:rPr>
        <w:t xml:space="preserve">The samples were kept in a </w:t>
      </w:r>
      <w:r w:rsidR="008A3F6B" w:rsidRPr="002E1F23">
        <w:rPr>
          <w:rFonts w:asciiTheme="majorBidi" w:eastAsia="Times New Roman" w:hAnsiTheme="majorBidi" w:cstheme="majorBidi"/>
        </w:rPr>
        <w:t>closed plastic container and allowed to reach to</w:t>
      </w:r>
      <w:r w:rsidR="004F0D53" w:rsidRPr="002E1F23">
        <w:rPr>
          <w:rFonts w:asciiTheme="majorBidi" w:eastAsia="Times New Roman" w:hAnsiTheme="majorBidi" w:cstheme="majorBidi"/>
        </w:rPr>
        <w:t xml:space="preserve"> </w:t>
      </w:r>
      <w:r w:rsidR="008A3F6B" w:rsidRPr="002E1F23">
        <w:rPr>
          <w:rFonts w:asciiTheme="majorBidi" w:eastAsia="Times New Roman" w:hAnsiTheme="majorBidi" w:cstheme="majorBidi"/>
        </w:rPr>
        <w:t>25</w:t>
      </w:r>
      <w:r w:rsidR="004F0D53" w:rsidRPr="002E1F23">
        <w:rPr>
          <w:rFonts w:asciiTheme="majorBidi" w:eastAsia="Times New Roman" w:hAnsiTheme="majorBidi" w:cstheme="majorBidi"/>
        </w:rPr>
        <w:t xml:space="preserve"> ± 1 °C before the analysis.  </w:t>
      </w:r>
      <w:r w:rsidRPr="002E1F23">
        <w:rPr>
          <w:rFonts w:asciiTheme="majorBidi" w:eastAsia="Times New Roman" w:hAnsiTheme="majorBidi" w:cstheme="majorBidi"/>
        </w:rPr>
        <w:t>A 50 mm flat-bottom aluminium cylindrical probe P/50 SMP was used at 25 °C. All the samples were formed into a cylindrical shape (24 mm diameter, 20 mm height) and compressed by 40% using a double compression cycle test. The pre-test speed was 1 mm/s, the test speed was 1 mm/s, and the post-test speed was 2 mm/s [</w:t>
      </w:r>
      <w:r w:rsidR="00A75091" w:rsidRPr="002E1F23">
        <w:rPr>
          <w:rFonts w:asciiTheme="majorBidi" w:eastAsia="Times New Roman" w:hAnsiTheme="majorBidi" w:cstheme="majorBidi"/>
        </w:rPr>
        <w:t>27</w:t>
      </w:r>
      <w:r w:rsidRPr="002E1F23">
        <w:rPr>
          <w:rFonts w:asciiTheme="majorBidi" w:eastAsia="Times New Roman" w:hAnsiTheme="majorBidi" w:cstheme="majorBidi"/>
        </w:rPr>
        <w:t>].</w:t>
      </w:r>
    </w:p>
    <w:p w14:paraId="0DB23891" w14:textId="77777777" w:rsidR="00E337BA" w:rsidRPr="002E1F23" w:rsidRDefault="00E337BA">
      <w:pPr>
        <w:rPr>
          <w:rFonts w:asciiTheme="majorBidi" w:eastAsia="Times New Roman" w:hAnsiTheme="majorBidi" w:cstheme="majorBidi"/>
        </w:rPr>
      </w:pPr>
    </w:p>
    <w:p w14:paraId="0930B8AB" w14:textId="499C55A2"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Microstructure of </w:t>
      </w:r>
      <w:r w:rsidR="00DE3EFB">
        <w:rPr>
          <w:rFonts w:asciiTheme="majorBidi" w:eastAsia="Times New Roman" w:hAnsiTheme="majorBidi" w:cstheme="majorBidi"/>
          <w:b/>
        </w:rPr>
        <w:t>m</w:t>
      </w:r>
      <w:r w:rsidRPr="002E1F23">
        <w:rPr>
          <w:rFonts w:asciiTheme="majorBidi" w:eastAsia="Times New Roman" w:hAnsiTheme="majorBidi" w:cstheme="majorBidi"/>
          <w:b/>
        </w:rPr>
        <w:t>eat</w:t>
      </w:r>
    </w:p>
    <w:p w14:paraId="2D292F1F" w14:textId="3019F285"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The samples were cut into 1 cm × 1 cm × 0.5 cm. dehydrated at 45 °C for 24 hours. Next, the sample was attached to aluminium stubs and then coated with gold. A scanning electron microscope (JEOL JSM-T100 model) was then used to photograph the sample using an accelerated voltage of 1, the micrograph and the video print of the specimen were captured at 300x magnification [</w:t>
      </w:r>
      <w:r w:rsidR="00A75091" w:rsidRPr="002E1F23">
        <w:rPr>
          <w:rFonts w:asciiTheme="majorBidi" w:eastAsia="Times New Roman" w:hAnsiTheme="majorBidi" w:cstheme="majorBidi"/>
        </w:rPr>
        <w:t>28</w:t>
      </w:r>
      <w:r w:rsidRPr="002E1F23">
        <w:rPr>
          <w:rFonts w:asciiTheme="majorBidi" w:eastAsia="Times New Roman" w:hAnsiTheme="majorBidi" w:cstheme="majorBidi"/>
        </w:rPr>
        <w:t>].</w:t>
      </w:r>
    </w:p>
    <w:p w14:paraId="2001782E" w14:textId="77777777" w:rsidR="00E337BA" w:rsidRPr="002E1F23" w:rsidRDefault="00E337BA">
      <w:pPr>
        <w:rPr>
          <w:rFonts w:asciiTheme="majorBidi" w:eastAsia="Times New Roman" w:hAnsiTheme="majorBidi" w:cstheme="majorBidi"/>
        </w:rPr>
      </w:pPr>
    </w:p>
    <w:p w14:paraId="736C2DDC" w14:textId="1C598FAC"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Sensory </w:t>
      </w:r>
      <w:r w:rsidR="00DE3EFB">
        <w:rPr>
          <w:rFonts w:asciiTheme="majorBidi" w:eastAsia="Times New Roman" w:hAnsiTheme="majorBidi" w:cstheme="majorBidi"/>
          <w:b/>
        </w:rPr>
        <w:t>a</w:t>
      </w:r>
      <w:r w:rsidRPr="002E1F23">
        <w:rPr>
          <w:rFonts w:asciiTheme="majorBidi" w:eastAsia="Times New Roman" w:hAnsiTheme="majorBidi" w:cstheme="majorBidi"/>
          <w:b/>
        </w:rPr>
        <w:t xml:space="preserve">nalysis </w:t>
      </w:r>
    </w:p>
    <w:p w14:paraId="1828571F" w14:textId="4E8F55B3"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 xml:space="preserve">Every sample was assessed by 30 untrained </w:t>
      </w:r>
      <w:r w:rsidR="00DE3EFB" w:rsidRPr="002E1F23">
        <w:rPr>
          <w:rFonts w:asciiTheme="majorBidi" w:eastAsia="Times New Roman" w:hAnsiTheme="majorBidi" w:cstheme="majorBidi"/>
        </w:rPr>
        <w:t>panelists</w:t>
      </w:r>
      <w:r w:rsidRPr="002E1F23">
        <w:rPr>
          <w:rFonts w:asciiTheme="majorBidi" w:eastAsia="Times New Roman" w:hAnsiTheme="majorBidi" w:cstheme="majorBidi"/>
        </w:rPr>
        <w:t xml:space="preserve"> using a 9-point hedonic scaling test in terms of colour, aroma, </w:t>
      </w:r>
      <w:r w:rsidR="00DE3EFB" w:rsidRPr="002E1F23">
        <w:rPr>
          <w:rFonts w:asciiTheme="majorBidi" w:eastAsia="Times New Roman" w:hAnsiTheme="majorBidi" w:cstheme="majorBidi"/>
        </w:rPr>
        <w:t>flavor</w:t>
      </w:r>
      <w:r w:rsidRPr="002E1F23">
        <w:rPr>
          <w:rFonts w:asciiTheme="majorBidi" w:eastAsia="Times New Roman" w:hAnsiTheme="majorBidi" w:cstheme="majorBidi"/>
        </w:rPr>
        <w:t>, tenderness, juiciness, springiness and overall satisfaction. The ratings were as follows: 1-disliked very much, 2-disliked, 3-moderately disliked, 4-slightly disliked, 5-indifferent, 6-liked slightly, 7-liked moderately, 8-liked, and 9-liked a lot. The chicken meat samples were cooked for 40 min</w:t>
      </w:r>
      <w:r w:rsidR="00DE3EFB">
        <w:rPr>
          <w:rFonts w:asciiTheme="majorBidi" w:eastAsia="Times New Roman" w:hAnsiTheme="majorBidi" w:cstheme="majorBidi"/>
        </w:rPr>
        <w:t>utes</w:t>
      </w:r>
      <w:r w:rsidRPr="002E1F23">
        <w:rPr>
          <w:rFonts w:asciiTheme="majorBidi" w:eastAsia="Times New Roman" w:hAnsiTheme="majorBidi" w:cstheme="majorBidi"/>
        </w:rPr>
        <w:t xml:space="preserve"> at an internal temperature of 120 °C in an electric oven (NN-8655, Panasonic, Osaka, Japan) cooled up to 25 °C, cut into dices (1.0 cm</w:t>
      </w:r>
      <w:r w:rsidRPr="002E1F23">
        <w:rPr>
          <w:rFonts w:asciiTheme="majorBidi" w:eastAsia="Times New Roman" w:hAnsiTheme="majorBidi" w:cstheme="majorBidi"/>
          <w:vertAlign w:val="superscript"/>
        </w:rPr>
        <w:t>3</w:t>
      </w:r>
      <w:r w:rsidRPr="002E1F23">
        <w:rPr>
          <w:rFonts w:asciiTheme="majorBidi" w:eastAsia="Times New Roman" w:hAnsiTheme="majorBidi" w:cstheme="majorBidi"/>
        </w:rPr>
        <w:t xml:space="preserve">). The samples were then marked with the three-digit number randomly selected and randomly distributed to all </w:t>
      </w:r>
      <w:r w:rsidR="00DE3EFB" w:rsidRPr="002E1F23">
        <w:rPr>
          <w:rFonts w:asciiTheme="majorBidi" w:eastAsia="Times New Roman" w:hAnsiTheme="majorBidi" w:cstheme="majorBidi"/>
        </w:rPr>
        <w:t>panelists</w:t>
      </w:r>
      <w:r w:rsidRPr="002E1F23">
        <w:rPr>
          <w:rFonts w:asciiTheme="majorBidi" w:eastAsia="Times New Roman" w:hAnsiTheme="majorBidi" w:cstheme="majorBidi"/>
        </w:rPr>
        <w:t xml:space="preserve">. The </w:t>
      </w:r>
      <w:r w:rsidR="00DE3EFB" w:rsidRPr="002E1F23">
        <w:rPr>
          <w:rFonts w:asciiTheme="majorBidi" w:eastAsia="Times New Roman" w:hAnsiTheme="majorBidi" w:cstheme="majorBidi"/>
        </w:rPr>
        <w:t>panelists</w:t>
      </w:r>
      <w:r w:rsidRPr="002E1F23">
        <w:rPr>
          <w:rFonts w:asciiTheme="majorBidi" w:eastAsia="Times New Roman" w:hAnsiTheme="majorBidi" w:cstheme="majorBidi"/>
        </w:rPr>
        <w:t xml:space="preserve"> tasted the sample one at a time and cleared their mouths with water between each sample [</w:t>
      </w:r>
      <w:r w:rsidR="00A75091" w:rsidRPr="002E1F23">
        <w:rPr>
          <w:rFonts w:asciiTheme="majorBidi" w:eastAsia="Times New Roman" w:hAnsiTheme="majorBidi" w:cstheme="majorBidi"/>
        </w:rPr>
        <w:t>29</w:t>
      </w:r>
      <w:r w:rsidRPr="002E1F23">
        <w:rPr>
          <w:rFonts w:asciiTheme="majorBidi" w:eastAsia="Times New Roman" w:hAnsiTheme="majorBidi" w:cstheme="majorBidi"/>
        </w:rPr>
        <w:t>].</w:t>
      </w:r>
    </w:p>
    <w:p w14:paraId="5EA30006" w14:textId="77777777" w:rsidR="00E337BA" w:rsidRPr="002E1F23" w:rsidRDefault="00E337BA">
      <w:pPr>
        <w:rPr>
          <w:rFonts w:asciiTheme="majorBidi" w:eastAsia="Times New Roman" w:hAnsiTheme="majorBidi" w:cstheme="majorBidi"/>
        </w:rPr>
      </w:pPr>
    </w:p>
    <w:p w14:paraId="2E44D620" w14:textId="48366623"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b/>
        </w:rPr>
        <w:t xml:space="preserve">Statistical </w:t>
      </w:r>
      <w:r w:rsidR="00DE3EFB">
        <w:rPr>
          <w:rFonts w:asciiTheme="majorBidi" w:eastAsia="Times New Roman" w:hAnsiTheme="majorBidi" w:cstheme="majorBidi"/>
          <w:b/>
        </w:rPr>
        <w:t>a</w:t>
      </w:r>
      <w:r w:rsidRPr="002E1F23">
        <w:rPr>
          <w:rFonts w:asciiTheme="majorBidi" w:eastAsia="Times New Roman" w:hAnsiTheme="majorBidi" w:cstheme="majorBidi"/>
          <w:b/>
        </w:rPr>
        <w:t>nalysis</w:t>
      </w:r>
    </w:p>
    <w:p w14:paraId="21D74B57" w14:textId="77777777" w:rsidR="00E337BA" w:rsidRPr="002E1F23" w:rsidRDefault="008F1406">
      <w:pPr>
        <w:rPr>
          <w:rFonts w:asciiTheme="majorBidi" w:eastAsia="Times New Roman" w:hAnsiTheme="majorBidi" w:cstheme="majorBidi"/>
          <w:b/>
        </w:rPr>
      </w:pPr>
      <w:r w:rsidRPr="002E1F23">
        <w:rPr>
          <w:rFonts w:asciiTheme="majorBidi" w:eastAsia="Times New Roman" w:hAnsiTheme="majorBidi" w:cstheme="majorBidi"/>
        </w:rPr>
        <w:t xml:space="preserve">A triplicate system was used to examine the meat samples and the Minitab 17.0 (Minitab Inc., State College, PA, USA) software was used for significant differences (p &lt; 0.05). The comparison was made using one-way ANOVA for each factor separately without considering the interaction between factors.  </w:t>
      </w:r>
    </w:p>
    <w:p w14:paraId="5B72078B" w14:textId="77777777" w:rsidR="00E337BA" w:rsidRPr="002E1F23" w:rsidRDefault="00E337BA">
      <w:pPr>
        <w:jc w:val="center"/>
        <w:rPr>
          <w:rFonts w:asciiTheme="majorBidi" w:eastAsia="Times New Roman" w:hAnsiTheme="majorBidi" w:cstheme="majorBidi"/>
          <w:b/>
        </w:rPr>
      </w:pPr>
    </w:p>
    <w:p w14:paraId="40984F84" w14:textId="69F9347D" w:rsidR="00E337BA" w:rsidRPr="002E1F23" w:rsidRDefault="008F1406">
      <w:pPr>
        <w:jc w:val="center"/>
        <w:rPr>
          <w:rFonts w:asciiTheme="majorBidi" w:eastAsia="Times New Roman" w:hAnsiTheme="majorBidi" w:cstheme="majorBidi"/>
          <w:b/>
        </w:rPr>
      </w:pPr>
      <w:r w:rsidRPr="002E1F23">
        <w:rPr>
          <w:rFonts w:asciiTheme="majorBidi" w:eastAsia="Times New Roman" w:hAnsiTheme="majorBidi" w:cstheme="majorBidi"/>
          <w:b/>
        </w:rPr>
        <w:t>Result</w:t>
      </w:r>
      <w:r w:rsidR="00DE3EFB">
        <w:rPr>
          <w:rFonts w:asciiTheme="majorBidi" w:eastAsia="Times New Roman" w:hAnsiTheme="majorBidi" w:cstheme="majorBidi"/>
          <w:b/>
        </w:rPr>
        <w:t>s</w:t>
      </w:r>
      <w:r w:rsidRPr="002E1F23">
        <w:rPr>
          <w:rFonts w:asciiTheme="majorBidi" w:eastAsia="Times New Roman" w:hAnsiTheme="majorBidi" w:cstheme="majorBidi"/>
          <w:b/>
        </w:rPr>
        <w:t xml:space="preserve"> and Discussion</w:t>
      </w:r>
    </w:p>
    <w:p w14:paraId="2E2F43A3" w14:textId="1CDC6543" w:rsidR="00E337BA" w:rsidRPr="002E1F23" w:rsidRDefault="008F1406" w:rsidP="00DE3EFB">
      <w:pPr>
        <w:widowControl/>
        <w:pBdr>
          <w:top w:val="nil"/>
          <w:left w:val="nil"/>
          <w:bottom w:val="nil"/>
          <w:right w:val="nil"/>
          <w:between w:val="nil"/>
        </w:pBdr>
        <w:rPr>
          <w:rFonts w:asciiTheme="majorBidi" w:eastAsia="Palatino Linotype" w:hAnsiTheme="majorBidi" w:cstheme="majorBidi"/>
          <w:b/>
        </w:rPr>
      </w:pPr>
      <w:r w:rsidRPr="002E1F23">
        <w:rPr>
          <w:rFonts w:asciiTheme="majorBidi" w:eastAsia="Palatino Linotype" w:hAnsiTheme="majorBidi" w:cstheme="majorBidi"/>
          <w:b/>
        </w:rPr>
        <w:t xml:space="preserve">Extraction </w:t>
      </w:r>
      <w:r w:rsidR="00DE3EFB" w:rsidRPr="002E1F23">
        <w:rPr>
          <w:rFonts w:asciiTheme="majorBidi" w:eastAsia="Palatino Linotype" w:hAnsiTheme="majorBidi" w:cstheme="majorBidi"/>
          <w:b/>
        </w:rPr>
        <w:t>yield, total antioxidant activity, total phenolic content and total flavonoid content of the extracts</w:t>
      </w:r>
    </w:p>
    <w:p w14:paraId="1154C8D8" w14:textId="77777777" w:rsidR="00DE3EFB" w:rsidRDefault="008F1406">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 xml:space="preserve">The SLE is a simple method for the extraction of phenolic compounds using polar solvents such as methanol, ethanol, acetone, chloroform, and ethyl acetate. Without advanced technologies, it can be applied easily and less expensive, however, due to the chemicals used, this method is less preferred. The UAE method is derived from </w:t>
      </w:r>
      <w:r w:rsidRPr="002E1F23">
        <w:rPr>
          <w:rFonts w:asciiTheme="majorBidi" w:eastAsia="Palatino Linotype" w:hAnsiTheme="majorBidi" w:cstheme="majorBidi"/>
        </w:rPr>
        <w:lastRenderedPageBreak/>
        <w:t>the technology of ultrasonic processing which uses as an innovative technology in the food industry. It allows sonication through the process of food extraction, which is created by sound waves. Ultrasound wave sound is produced through a process of rarefaction and compression that produces 2 MHz or greater high-frequency sound. It generates cavitation bubbles near the sample tissue, thus disrupting the walls of plant cells and releasing their cell content [</w:t>
      </w:r>
      <w:r w:rsidR="00A75091" w:rsidRPr="002E1F23">
        <w:rPr>
          <w:rFonts w:asciiTheme="majorBidi" w:eastAsia="Palatino Linotype" w:hAnsiTheme="majorBidi" w:cstheme="majorBidi"/>
        </w:rPr>
        <w:t>30</w:t>
      </w:r>
      <w:r w:rsidRPr="002E1F23">
        <w:rPr>
          <w:rFonts w:asciiTheme="majorBidi" w:eastAsia="Palatino Linotype" w:hAnsiTheme="majorBidi" w:cstheme="majorBidi"/>
        </w:rPr>
        <w:t xml:space="preserve">]. </w:t>
      </w:r>
    </w:p>
    <w:p w14:paraId="1920CA21" w14:textId="77777777" w:rsidR="00DE3EFB" w:rsidRDefault="00DE3EFB">
      <w:pPr>
        <w:widowControl/>
        <w:pBdr>
          <w:top w:val="nil"/>
          <w:left w:val="nil"/>
          <w:bottom w:val="nil"/>
          <w:right w:val="nil"/>
          <w:between w:val="nil"/>
        </w:pBdr>
        <w:rPr>
          <w:rFonts w:asciiTheme="majorBidi" w:eastAsia="Palatino Linotype" w:hAnsiTheme="majorBidi" w:cstheme="majorBidi"/>
        </w:rPr>
      </w:pPr>
    </w:p>
    <w:p w14:paraId="66427F08" w14:textId="1002EADE" w:rsidR="00E337BA" w:rsidRPr="002E1F23" w:rsidRDefault="008F1406">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Table 1 shows the extraction yield, total antioxidant activity, total phenolic content and total flavonoid content of pomegranate peel extracts (PPE) and green tea extracts (GTE) via the SLE and UAE methods. The UAE method showed significantly (</w:t>
      </w:r>
      <w:r w:rsidRPr="00DE3EFB">
        <w:rPr>
          <w:rFonts w:asciiTheme="majorBidi" w:eastAsia="Palatino Linotype" w:hAnsiTheme="majorBidi" w:cstheme="majorBidi"/>
          <w:i/>
          <w:iCs/>
        </w:rPr>
        <w:t>p</w:t>
      </w:r>
      <w:r w:rsidRPr="002E1F23">
        <w:rPr>
          <w:rFonts w:asciiTheme="majorBidi" w:eastAsia="Palatino Linotype" w:hAnsiTheme="majorBidi" w:cstheme="majorBidi"/>
        </w:rPr>
        <w:t xml:space="preserve"> &lt; 0.05) higher yield compared to SLE, </w:t>
      </w:r>
      <w:r w:rsidR="00DE3EFB" w:rsidRPr="002E1F23">
        <w:rPr>
          <w:rFonts w:asciiTheme="majorBidi" w:eastAsia="Palatino Linotype" w:hAnsiTheme="majorBidi" w:cstheme="majorBidi"/>
        </w:rPr>
        <w:t>i.e</w:t>
      </w:r>
      <w:r w:rsidR="00DE3EFB">
        <w:rPr>
          <w:rFonts w:asciiTheme="majorBidi" w:eastAsia="Palatino Linotype" w:hAnsiTheme="majorBidi" w:cstheme="majorBidi"/>
        </w:rPr>
        <w:t>.,</w:t>
      </w:r>
      <w:r w:rsidRPr="002E1F23">
        <w:rPr>
          <w:rFonts w:asciiTheme="majorBidi" w:eastAsia="Palatino Linotype" w:hAnsiTheme="majorBidi" w:cstheme="majorBidi"/>
        </w:rPr>
        <w:t xml:space="preserve"> 22.9% and 28.1% yield for PPE and GTE, respectively. The PPE yield in this study is higher than the 22% yield obtained in a previous study, which used pulsed ultrasound-assisted extraction [</w:t>
      </w:r>
      <w:r w:rsidR="00A75091" w:rsidRPr="002E1F23">
        <w:rPr>
          <w:rFonts w:asciiTheme="majorBidi" w:eastAsia="Palatino Linotype" w:hAnsiTheme="majorBidi" w:cstheme="majorBidi"/>
        </w:rPr>
        <w:t>31</w:t>
      </w:r>
      <w:r w:rsidRPr="002E1F23">
        <w:rPr>
          <w:rFonts w:asciiTheme="majorBidi" w:eastAsia="Palatino Linotype" w:hAnsiTheme="majorBidi" w:cstheme="majorBidi"/>
        </w:rPr>
        <w:t>], but it is lower than the 45% yield obtained in a similar study [1</w:t>
      </w:r>
      <w:r w:rsidR="00A75091" w:rsidRPr="002E1F23">
        <w:rPr>
          <w:rFonts w:asciiTheme="majorBidi" w:eastAsia="Palatino Linotype" w:hAnsiTheme="majorBidi" w:cstheme="majorBidi"/>
        </w:rPr>
        <w:t>6</w:t>
      </w:r>
      <w:r w:rsidRPr="002E1F23">
        <w:rPr>
          <w:rFonts w:asciiTheme="majorBidi" w:eastAsia="Palatino Linotype" w:hAnsiTheme="majorBidi" w:cstheme="majorBidi"/>
        </w:rPr>
        <w:t>]. The reason for this quantitative decrease might be that the freeze-drying method used in this study. Because it resulted in a dry product, however, the other study used rotary evaporator for obtaining the final extract, which normally produces a sticky product and is weighty compared to freeze-drying, which contains less water.</w:t>
      </w:r>
    </w:p>
    <w:p w14:paraId="2010464D" w14:textId="77777777" w:rsidR="00E337BA" w:rsidRPr="002E1F23" w:rsidRDefault="00E337BA">
      <w:pPr>
        <w:widowControl/>
        <w:pBdr>
          <w:top w:val="nil"/>
          <w:left w:val="nil"/>
          <w:bottom w:val="nil"/>
          <w:right w:val="nil"/>
          <w:between w:val="nil"/>
        </w:pBdr>
        <w:rPr>
          <w:rFonts w:asciiTheme="majorBidi" w:eastAsia="Palatino Linotype" w:hAnsiTheme="majorBidi" w:cstheme="majorBidi"/>
        </w:rPr>
      </w:pPr>
    </w:p>
    <w:p w14:paraId="2B65BD22" w14:textId="54213EFE" w:rsidR="00E337BA" w:rsidRPr="002E1F23" w:rsidRDefault="008F1406">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The SLE method yielded 1.6% and 22.6% phenolic compounds for PPE and GTE, respectively. The PPE yield in this research is comparable to that of Wang et al. [1</w:t>
      </w:r>
      <w:r w:rsidR="00A75091" w:rsidRPr="002E1F23">
        <w:rPr>
          <w:rFonts w:asciiTheme="majorBidi" w:eastAsia="Palatino Linotype" w:hAnsiTheme="majorBidi" w:cstheme="majorBidi"/>
        </w:rPr>
        <w:t>9</w:t>
      </w:r>
      <w:r w:rsidRPr="002E1F23">
        <w:rPr>
          <w:rFonts w:asciiTheme="majorBidi" w:eastAsia="Palatino Linotype" w:hAnsiTheme="majorBidi" w:cstheme="majorBidi"/>
        </w:rPr>
        <w:t>], who obtained a 1.04% yield. However, the use of ethyl acetate caused less extraction of phenolic yield in comparison to other solvents such as methanol and water, albeit with higher antioxidant activity. The GTE yield in the current finding is double that (9.8%) of a previous study [1</w:t>
      </w:r>
      <w:r w:rsidR="00A75091" w:rsidRPr="002E1F23">
        <w:rPr>
          <w:rFonts w:asciiTheme="majorBidi" w:eastAsia="Palatino Linotype" w:hAnsiTheme="majorBidi" w:cstheme="majorBidi"/>
        </w:rPr>
        <w:t>8</w:t>
      </w:r>
      <w:r w:rsidRPr="002E1F23">
        <w:rPr>
          <w:rFonts w:asciiTheme="majorBidi" w:eastAsia="Palatino Linotype" w:hAnsiTheme="majorBidi" w:cstheme="majorBidi"/>
        </w:rPr>
        <w:t>]. Perva-Uzunalić et al. [</w:t>
      </w:r>
      <w:r w:rsidR="00A75091" w:rsidRPr="002E1F23">
        <w:rPr>
          <w:rFonts w:asciiTheme="majorBidi" w:eastAsia="Palatino Linotype" w:hAnsiTheme="majorBidi" w:cstheme="majorBidi"/>
        </w:rPr>
        <w:t>32</w:t>
      </w:r>
      <w:r w:rsidRPr="002E1F23">
        <w:rPr>
          <w:rFonts w:asciiTheme="majorBidi" w:eastAsia="Palatino Linotype" w:hAnsiTheme="majorBidi" w:cstheme="majorBidi"/>
        </w:rPr>
        <w:t>] also extracted a high phenolic yield from GTE using acetone compared to other polar solvents as part of SLE. The UAE method resulted in 74.3% and 70.4% antioxidant activity in PPE and GTE, respectively, which were significantly (</w:t>
      </w:r>
      <w:r w:rsidRPr="00DE3EFB">
        <w:rPr>
          <w:rFonts w:asciiTheme="majorBidi" w:eastAsia="Palatino Linotype" w:hAnsiTheme="majorBidi" w:cstheme="majorBidi"/>
          <w:i/>
          <w:iCs/>
        </w:rPr>
        <w:t>p</w:t>
      </w:r>
      <w:r w:rsidRPr="002E1F23">
        <w:rPr>
          <w:rFonts w:asciiTheme="majorBidi" w:eastAsia="Palatino Linotype" w:hAnsiTheme="majorBidi" w:cstheme="majorBidi"/>
        </w:rPr>
        <w:t xml:space="preserve"> &lt; 0.05) higher than the 48.2% and 41.5% antioxidant activity for PPE and GTE, respectively obtained via SLE. The antioxidant activity of PPE in this study is much higher than that of similar studies by Ali et al. [21], </w:t>
      </w:r>
      <w:r w:rsidR="00DE3EFB" w:rsidRPr="002E1F23">
        <w:rPr>
          <w:rFonts w:asciiTheme="majorBidi" w:eastAsia="Palatino Linotype" w:hAnsiTheme="majorBidi" w:cstheme="majorBidi"/>
        </w:rPr>
        <w:t>i.e.,</w:t>
      </w:r>
      <w:r w:rsidRPr="002E1F23">
        <w:rPr>
          <w:rFonts w:asciiTheme="majorBidi" w:eastAsia="Palatino Linotype" w:hAnsiTheme="majorBidi" w:cstheme="majorBidi"/>
        </w:rPr>
        <w:t xml:space="preserve"> 68.66% and </w:t>
      </w:r>
      <w:proofErr w:type="spellStart"/>
      <w:r w:rsidRPr="002E1F23">
        <w:rPr>
          <w:rFonts w:asciiTheme="majorBidi" w:eastAsia="Palatino Linotype" w:hAnsiTheme="majorBidi" w:cstheme="majorBidi"/>
        </w:rPr>
        <w:t>Tabaraki</w:t>
      </w:r>
      <w:proofErr w:type="spellEnd"/>
      <w:r w:rsidRPr="002E1F23">
        <w:rPr>
          <w:rFonts w:asciiTheme="majorBidi" w:eastAsia="Palatino Linotype" w:hAnsiTheme="majorBidi" w:cstheme="majorBidi"/>
        </w:rPr>
        <w:t xml:space="preserve"> et al. [1</w:t>
      </w:r>
      <w:r w:rsidR="00A75091" w:rsidRPr="002E1F23">
        <w:rPr>
          <w:rFonts w:asciiTheme="majorBidi" w:eastAsia="Palatino Linotype" w:hAnsiTheme="majorBidi" w:cstheme="majorBidi"/>
        </w:rPr>
        <w:t>6</w:t>
      </w:r>
      <w:r w:rsidRPr="002E1F23">
        <w:rPr>
          <w:rFonts w:asciiTheme="majorBidi" w:eastAsia="Palatino Linotype" w:hAnsiTheme="majorBidi" w:cstheme="majorBidi"/>
        </w:rPr>
        <w:t xml:space="preserve">] </w:t>
      </w:r>
      <w:r w:rsidR="00DE3EFB" w:rsidRPr="002E1F23">
        <w:rPr>
          <w:rFonts w:asciiTheme="majorBidi" w:eastAsia="Palatino Linotype" w:hAnsiTheme="majorBidi" w:cstheme="majorBidi"/>
        </w:rPr>
        <w:t>i.e.,</w:t>
      </w:r>
      <w:r w:rsidRPr="002E1F23">
        <w:rPr>
          <w:rFonts w:asciiTheme="majorBidi" w:eastAsia="Palatino Linotype" w:hAnsiTheme="majorBidi" w:cstheme="majorBidi"/>
        </w:rPr>
        <w:t xml:space="preserve"> 67.94%. The antioxidant activity of GTE in this research was less than the 92% obtained by Das </w:t>
      </w:r>
      <w:r w:rsidR="000F4057" w:rsidRPr="002E1F23">
        <w:rPr>
          <w:rFonts w:asciiTheme="majorBidi" w:eastAsia="Palatino Linotype" w:hAnsiTheme="majorBidi" w:cstheme="majorBidi"/>
        </w:rPr>
        <w:t xml:space="preserve">and </w:t>
      </w:r>
      <w:proofErr w:type="spellStart"/>
      <w:r w:rsidR="000F4057" w:rsidRPr="002E1F23">
        <w:rPr>
          <w:rFonts w:asciiTheme="majorBidi" w:eastAsia="Palatino Linotype" w:hAnsiTheme="majorBidi" w:cstheme="majorBidi"/>
        </w:rPr>
        <w:t>Eun</w:t>
      </w:r>
      <w:proofErr w:type="spellEnd"/>
      <w:r w:rsidRPr="002E1F23">
        <w:rPr>
          <w:rFonts w:asciiTheme="majorBidi" w:eastAsia="Palatino Linotype" w:hAnsiTheme="majorBidi" w:cstheme="majorBidi"/>
        </w:rPr>
        <w:t xml:space="preserve"> [</w:t>
      </w:r>
      <w:r w:rsidR="00A75091" w:rsidRPr="002E1F23">
        <w:rPr>
          <w:rFonts w:asciiTheme="majorBidi" w:eastAsia="Palatino Linotype" w:hAnsiTheme="majorBidi" w:cstheme="majorBidi"/>
        </w:rPr>
        <w:t>17</w:t>
      </w:r>
      <w:r w:rsidRPr="002E1F23">
        <w:rPr>
          <w:rFonts w:asciiTheme="majorBidi" w:eastAsia="Palatino Linotype" w:hAnsiTheme="majorBidi" w:cstheme="majorBidi"/>
        </w:rPr>
        <w:t>], but it was higher than the extraction using ethyl acetate from a study by Gadkari et al. [</w:t>
      </w:r>
      <w:r w:rsidR="00A75091" w:rsidRPr="002E1F23">
        <w:rPr>
          <w:rFonts w:asciiTheme="majorBidi" w:eastAsia="Palatino Linotype" w:hAnsiTheme="majorBidi" w:cstheme="majorBidi"/>
        </w:rPr>
        <w:t>33</w:t>
      </w:r>
      <w:r w:rsidRPr="002E1F23">
        <w:rPr>
          <w:rFonts w:asciiTheme="majorBidi" w:eastAsia="Palatino Linotype" w:hAnsiTheme="majorBidi" w:cstheme="majorBidi"/>
        </w:rPr>
        <w:t>], who obtained 42% yield.</w:t>
      </w:r>
    </w:p>
    <w:p w14:paraId="79158DED" w14:textId="77777777" w:rsidR="00E337BA" w:rsidRPr="002E1F23" w:rsidRDefault="00E337BA">
      <w:pPr>
        <w:widowControl/>
        <w:pBdr>
          <w:top w:val="nil"/>
          <w:left w:val="nil"/>
          <w:bottom w:val="nil"/>
          <w:right w:val="nil"/>
          <w:between w:val="nil"/>
        </w:pBdr>
        <w:rPr>
          <w:rFonts w:asciiTheme="majorBidi" w:eastAsia="Palatino Linotype" w:hAnsiTheme="majorBidi" w:cstheme="majorBidi"/>
        </w:rPr>
      </w:pPr>
    </w:p>
    <w:p w14:paraId="4AF2AF5D" w14:textId="141E084D" w:rsidR="00E337BA" w:rsidRPr="002E1F23" w:rsidRDefault="008F1406">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The phenolic content of PPE extracted using UAE was significantly higher (</w:t>
      </w:r>
      <w:r w:rsidRPr="00DE3EFB">
        <w:rPr>
          <w:rFonts w:asciiTheme="majorBidi" w:eastAsia="Palatino Linotype" w:hAnsiTheme="majorBidi" w:cstheme="majorBidi"/>
          <w:i/>
          <w:iCs/>
        </w:rPr>
        <w:t>p</w:t>
      </w:r>
      <w:r w:rsidRPr="002E1F23">
        <w:rPr>
          <w:rFonts w:asciiTheme="majorBidi" w:eastAsia="Palatino Linotype" w:hAnsiTheme="majorBidi" w:cstheme="majorBidi"/>
        </w:rPr>
        <w:t xml:space="preserve"> &lt; 0.05) than that of GTE, which was 328.7 mg GAE/g sample and 268.8 mg GAE/g sample, respectively. The TPC result of PPE in this work was much higher than the result of similar research </w:t>
      </w:r>
      <w:r w:rsidR="00DE3EFB" w:rsidRPr="002E1F23">
        <w:rPr>
          <w:rFonts w:asciiTheme="majorBidi" w:eastAsia="Palatino Linotype" w:hAnsiTheme="majorBidi" w:cstheme="majorBidi"/>
        </w:rPr>
        <w:t>i.e.,</w:t>
      </w:r>
      <w:r w:rsidRPr="002E1F23">
        <w:rPr>
          <w:rFonts w:asciiTheme="majorBidi" w:eastAsia="Palatino Linotype" w:hAnsiTheme="majorBidi" w:cstheme="majorBidi"/>
        </w:rPr>
        <w:t xml:space="preserve"> 86 mg GAE/g sample [1</w:t>
      </w:r>
      <w:r w:rsidR="00A75091" w:rsidRPr="002E1F23">
        <w:rPr>
          <w:rFonts w:asciiTheme="majorBidi" w:eastAsia="Palatino Linotype" w:hAnsiTheme="majorBidi" w:cstheme="majorBidi"/>
        </w:rPr>
        <w:t>6</w:t>
      </w:r>
      <w:r w:rsidRPr="002E1F23">
        <w:rPr>
          <w:rFonts w:asciiTheme="majorBidi" w:eastAsia="Palatino Linotype" w:hAnsiTheme="majorBidi" w:cstheme="majorBidi"/>
        </w:rPr>
        <w:t>], 131.1 mg/g and 161.25 mg/g [2</w:t>
      </w:r>
      <w:r w:rsidR="00A75091" w:rsidRPr="002E1F23">
        <w:rPr>
          <w:rFonts w:asciiTheme="majorBidi" w:eastAsia="Palatino Linotype" w:hAnsiTheme="majorBidi" w:cstheme="majorBidi"/>
        </w:rPr>
        <w:t>0</w:t>
      </w:r>
      <w:r w:rsidRPr="002E1F23">
        <w:rPr>
          <w:rFonts w:asciiTheme="majorBidi" w:eastAsia="Palatino Linotype" w:hAnsiTheme="majorBidi" w:cstheme="majorBidi"/>
        </w:rPr>
        <w:t xml:space="preserve">] and 276 mg/g [5]. The TPC result of GTE in this research was also higher than the GTE obtained by Das </w:t>
      </w:r>
      <w:r w:rsidR="000F4057" w:rsidRPr="002E1F23">
        <w:rPr>
          <w:rFonts w:asciiTheme="majorBidi" w:eastAsia="Palatino Linotype" w:hAnsiTheme="majorBidi" w:cstheme="majorBidi"/>
        </w:rPr>
        <w:t xml:space="preserve">and </w:t>
      </w:r>
      <w:proofErr w:type="spellStart"/>
      <w:r w:rsidR="000F4057" w:rsidRPr="002E1F23">
        <w:rPr>
          <w:rFonts w:asciiTheme="majorBidi" w:eastAsia="Palatino Linotype" w:hAnsiTheme="majorBidi" w:cstheme="majorBidi"/>
        </w:rPr>
        <w:t>Eun</w:t>
      </w:r>
      <w:proofErr w:type="spellEnd"/>
      <w:r w:rsidRPr="002E1F23">
        <w:rPr>
          <w:rFonts w:asciiTheme="majorBidi" w:eastAsia="Palatino Linotype" w:hAnsiTheme="majorBidi" w:cstheme="majorBidi"/>
        </w:rPr>
        <w:t xml:space="preserve"> [</w:t>
      </w:r>
      <w:r w:rsidR="00A75091" w:rsidRPr="002E1F23">
        <w:rPr>
          <w:rFonts w:asciiTheme="majorBidi" w:eastAsia="Palatino Linotype" w:hAnsiTheme="majorBidi" w:cstheme="majorBidi"/>
        </w:rPr>
        <w:t>17</w:t>
      </w:r>
      <w:r w:rsidRPr="002E1F23">
        <w:rPr>
          <w:rFonts w:asciiTheme="majorBidi" w:eastAsia="Palatino Linotype" w:hAnsiTheme="majorBidi" w:cstheme="majorBidi"/>
        </w:rPr>
        <w:t xml:space="preserve">], </w:t>
      </w:r>
      <w:proofErr w:type="gramStart"/>
      <w:r w:rsidRPr="002E1F23">
        <w:rPr>
          <w:rFonts w:asciiTheme="majorBidi" w:eastAsia="Palatino Linotype" w:hAnsiTheme="majorBidi" w:cstheme="majorBidi"/>
        </w:rPr>
        <w:t>i.e.</w:t>
      </w:r>
      <w:proofErr w:type="gramEnd"/>
      <w:r w:rsidRPr="002E1F23">
        <w:rPr>
          <w:rFonts w:asciiTheme="majorBidi" w:eastAsia="Palatino Linotype" w:hAnsiTheme="majorBidi" w:cstheme="majorBidi"/>
        </w:rPr>
        <w:t xml:space="preserve"> 167 ± 3 g. The SLE method resulted in 389.5 mg GAE/g and 708.7 mg GAE/g of TPC for PPE and GTE, respectively. This value is higher than similar research previously carried out by </w:t>
      </w:r>
      <w:proofErr w:type="spellStart"/>
      <w:r w:rsidRPr="002E1F23">
        <w:rPr>
          <w:rFonts w:asciiTheme="majorBidi" w:eastAsia="Palatino Linotype" w:hAnsiTheme="majorBidi" w:cstheme="majorBidi"/>
        </w:rPr>
        <w:t>Drużyńska</w:t>
      </w:r>
      <w:proofErr w:type="spellEnd"/>
      <w:r w:rsidRPr="002E1F23">
        <w:rPr>
          <w:rFonts w:asciiTheme="majorBidi" w:eastAsia="Palatino Linotype" w:hAnsiTheme="majorBidi" w:cstheme="majorBidi"/>
        </w:rPr>
        <w:t xml:space="preserve"> et al. [1</w:t>
      </w:r>
      <w:r w:rsidR="00A75091" w:rsidRPr="002E1F23">
        <w:rPr>
          <w:rFonts w:asciiTheme="majorBidi" w:eastAsia="Palatino Linotype" w:hAnsiTheme="majorBidi" w:cstheme="majorBidi"/>
        </w:rPr>
        <w:t>8</w:t>
      </w:r>
      <w:r w:rsidRPr="002E1F23">
        <w:rPr>
          <w:rFonts w:asciiTheme="majorBidi" w:eastAsia="Palatino Linotype" w:hAnsiTheme="majorBidi" w:cstheme="majorBidi"/>
        </w:rPr>
        <w:t>] and Wang et al. [1</w:t>
      </w:r>
      <w:r w:rsidR="00A75091" w:rsidRPr="002E1F23">
        <w:rPr>
          <w:rFonts w:asciiTheme="majorBidi" w:eastAsia="Palatino Linotype" w:hAnsiTheme="majorBidi" w:cstheme="majorBidi"/>
        </w:rPr>
        <w:t>9</w:t>
      </w:r>
      <w:r w:rsidRPr="002E1F23">
        <w:rPr>
          <w:rFonts w:asciiTheme="majorBidi" w:eastAsia="Palatino Linotype" w:hAnsiTheme="majorBidi" w:cstheme="majorBidi"/>
        </w:rPr>
        <w:t>]. Different cultivars of the same plants could be one of the factors for the different amounts of TPC obtained [</w:t>
      </w:r>
      <w:r w:rsidR="00A75091" w:rsidRPr="002E1F23">
        <w:rPr>
          <w:rFonts w:asciiTheme="majorBidi" w:eastAsia="Palatino Linotype" w:hAnsiTheme="majorBidi" w:cstheme="majorBidi"/>
        </w:rPr>
        <w:t>5</w:t>
      </w:r>
      <w:r w:rsidRPr="002E1F23">
        <w:rPr>
          <w:rFonts w:asciiTheme="majorBidi" w:eastAsia="Palatino Linotype" w:hAnsiTheme="majorBidi" w:cstheme="majorBidi"/>
        </w:rPr>
        <w:t>].</w:t>
      </w:r>
    </w:p>
    <w:p w14:paraId="5B3E5CC6" w14:textId="77777777" w:rsidR="00E337BA" w:rsidRPr="002E1F23" w:rsidRDefault="00E337BA">
      <w:pPr>
        <w:widowControl/>
        <w:pBdr>
          <w:top w:val="nil"/>
          <w:left w:val="nil"/>
          <w:bottom w:val="nil"/>
          <w:right w:val="nil"/>
          <w:between w:val="nil"/>
        </w:pBdr>
        <w:rPr>
          <w:rFonts w:asciiTheme="majorBidi" w:eastAsia="Palatino Linotype" w:hAnsiTheme="majorBidi" w:cstheme="majorBidi"/>
        </w:rPr>
      </w:pPr>
    </w:p>
    <w:p w14:paraId="0279F78B" w14:textId="76DC79F0" w:rsidR="00E337BA" w:rsidRPr="002E1F23" w:rsidRDefault="008F1406">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The UAE method produced a significantly higher (</w:t>
      </w:r>
      <w:r w:rsidRPr="00DE3EFB">
        <w:rPr>
          <w:rFonts w:asciiTheme="majorBidi" w:eastAsia="Palatino Linotype" w:hAnsiTheme="majorBidi" w:cstheme="majorBidi"/>
          <w:i/>
          <w:iCs/>
        </w:rPr>
        <w:t xml:space="preserve">p </w:t>
      </w:r>
      <w:r w:rsidRPr="002E1F23">
        <w:rPr>
          <w:rFonts w:asciiTheme="majorBidi" w:eastAsia="Palatino Linotype" w:hAnsiTheme="majorBidi" w:cstheme="majorBidi"/>
        </w:rPr>
        <w:t>&lt; 0.05) TFC level compared to SLE, while PPE showed a notably higher (</w:t>
      </w:r>
      <w:r w:rsidRPr="00DE3EFB">
        <w:rPr>
          <w:rFonts w:asciiTheme="majorBidi" w:eastAsia="Palatino Linotype" w:hAnsiTheme="majorBidi" w:cstheme="majorBidi"/>
          <w:i/>
          <w:iCs/>
        </w:rPr>
        <w:t>p</w:t>
      </w:r>
      <w:r w:rsidRPr="002E1F23">
        <w:rPr>
          <w:rFonts w:asciiTheme="majorBidi" w:eastAsia="Palatino Linotype" w:hAnsiTheme="majorBidi" w:cstheme="majorBidi"/>
        </w:rPr>
        <w:t xml:space="preserve"> &lt; 0.05) TFC level than GTE. The TFC amount obtained using UAE was 30.0 mg and 6.3 mg QE/g of PPE and GTE, respectively, whereas SLE obtained 7.9 mg and 0.4 mg QE/g for PPE and GTE, respectively. </w:t>
      </w:r>
      <w:proofErr w:type="spellStart"/>
      <w:r w:rsidRPr="002E1F23">
        <w:rPr>
          <w:rFonts w:asciiTheme="majorBidi" w:eastAsia="Palatino Linotype" w:hAnsiTheme="majorBidi" w:cstheme="majorBidi"/>
        </w:rPr>
        <w:t>Kanatt</w:t>
      </w:r>
      <w:proofErr w:type="spellEnd"/>
      <w:r w:rsidRPr="002E1F23">
        <w:rPr>
          <w:rFonts w:asciiTheme="majorBidi" w:eastAsia="Palatino Linotype" w:hAnsiTheme="majorBidi" w:cstheme="majorBidi"/>
        </w:rPr>
        <w:t xml:space="preserve"> et al. [2</w:t>
      </w:r>
      <w:r w:rsidR="00A75091" w:rsidRPr="002E1F23">
        <w:rPr>
          <w:rFonts w:asciiTheme="majorBidi" w:eastAsia="Palatino Linotype" w:hAnsiTheme="majorBidi" w:cstheme="majorBidi"/>
        </w:rPr>
        <w:t>0</w:t>
      </w:r>
      <w:r w:rsidRPr="002E1F23">
        <w:rPr>
          <w:rFonts w:asciiTheme="majorBidi" w:eastAsia="Palatino Linotype" w:hAnsiTheme="majorBidi" w:cstheme="majorBidi"/>
        </w:rPr>
        <w:t xml:space="preserve">] reported that PPE extracted via UAE produced of 7.57 mg/g dry weight flavonoids, about three times less than the current research. However, Das </w:t>
      </w:r>
      <w:r w:rsidR="000F4057" w:rsidRPr="002E1F23">
        <w:rPr>
          <w:rFonts w:asciiTheme="majorBidi" w:eastAsia="Palatino Linotype" w:hAnsiTheme="majorBidi" w:cstheme="majorBidi"/>
        </w:rPr>
        <w:t xml:space="preserve">and </w:t>
      </w:r>
      <w:proofErr w:type="spellStart"/>
      <w:r w:rsidR="000F4057" w:rsidRPr="002E1F23">
        <w:rPr>
          <w:rFonts w:asciiTheme="majorBidi" w:eastAsia="Palatino Linotype" w:hAnsiTheme="majorBidi" w:cstheme="majorBidi"/>
        </w:rPr>
        <w:t>Eun</w:t>
      </w:r>
      <w:proofErr w:type="spellEnd"/>
      <w:r w:rsidRPr="002E1F23">
        <w:rPr>
          <w:rFonts w:asciiTheme="majorBidi" w:eastAsia="Palatino Linotype" w:hAnsiTheme="majorBidi" w:cstheme="majorBidi"/>
        </w:rPr>
        <w:t xml:space="preserve"> [</w:t>
      </w:r>
      <w:r w:rsidR="00A75091" w:rsidRPr="002E1F23">
        <w:rPr>
          <w:rFonts w:asciiTheme="majorBidi" w:eastAsia="Palatino Linotype" w:hAnsiTheme="majorBidi" w:cstheme="majorBidi"/>
        </w:rPr>
        <w:t>17</w:t>
      </w:r>
      <w:r w:rsidRPr="002E1F23">
        <w:rPr>
          <w:rFonts w:asciiTheme="majorBidi" w:eastAsia="Palatino Linotype" w:hAnsiTheme="majorBidi" w:cstheme="majorBidi"/>
        </w:rPr>
        <w:t>], reported 62 mg/g dry weight of flavonoid in GTE, which was higher than the results of this work. The SLE method resulted in significantly higher TPC from GTE correlated to UAE and the reason might be due to different solutions and methods for the extraction purpose, however, based on the results collected from the antioxidant activity, TPC (from PPE) and TFC analyses, the PPE and GTE extracted using UAE were the best overall, since the target is higher antioxidant treats hence the UAE method was therefore applied on the raw chicken meat for further investigation.</w:t>
      </w:r>
    </w:p>
    <w:p w14:paraId="1C1A3A48" w14:textId="77777777" w:rsidR="00E337BA" w:rsidRPr="002E1F23" w:rsidRDefault="00E337BA">
      <w:pPr>
        <w:widowControl/>
        <w:pBdr>
          <w:top w:val="nil"/>
          <w:left w:val="nil"/>
          <w:bottom w:val="nil"/>
          <w:right w:val="nil"/>
          <w:between w:val="nil"/>
        </w:pBdr>
        <w:rPr>
          <w:rFonts w:asciiTheme="majorBidi" w:eastAsia="Palatino Linotype" w:hAnsiTheme="majorBidi" w:cstheme="majorBidi"/>
        </w:rPr>
      </w:pPr>
    </w:p>
    <w:p w14:paraId="353AAB22" w14:textId="0FCAC068" w:rsidR="00E337BA" w:rsidRDefault="008F1406">
      <w:pPr>
        <w:jc w:val="center"/>
        <w:rPr>
          <w:rFonts w:asciiTheme="majorBidi" w:hAnsiTheme="majorBidi" w:cstheme="majorBidi"/>
          <w:bCs/>
        </w:rPr>
      </w:pPr>
      <w:bookmarkStart w:id="0" w:name="_gjdgxs" w:colFirst="0" w:colLast="0"/>
      <w:bookmarkEnd w:id="0"/>
      <w:r w:rsidRPr="00DE3EFB">
        <w:rPr>
          <w:rFonts w:asciiTheme="majorBidi" w:hAnsiTheme="majorBidi" w:cstheme="majorBidi"/>
          <w:bCs/>
        </w:rPr>
        <w:t xml:space="preserve">Table 1. Comparison between </w:t>
      </w:r>
      <w:r w:rsidR="00DE3EFB" w:rsidRPr="00DE3EFB">
        <w:rPr>
          <w:rFonts w:asciiTheme="majorBidi" w:hAnsiTheme="majorBidi" w:cstheme="majorBidi"/>
          <w:bCs/>
        </w:rPr>
        <w:t>ultrasonic-assisted and solid-liquid extraction methods</w:t>
      </w:r>
    </w:p>
    <w:p w14:paraId="70440043" w14:textId="77777777" w:rsidR="00DE3EFB" w:rsidRPr="00DE3EFB" w:rsidRDefault="00DE3EFB">
      <w:pPr>
        <w:jc w:val="center"/>
        <w:rPr>
          <w:rFonts w:asciiTheme="majorBidi" w:hAnsiTheme="majorBidi" w:cstheme="majorBidi"/>
          <w:bCs/>
        </w:rPr>
      </w:pPr>
    </w:p>
    <w:tbl>
      <w:tblPr>
        <w:tblStyle w:val="a"/>
        <w:tblW w:w="0" w:type="auto"/>
        <w:jc w:val="center"/>
        <w:tblLook w:val="0400" w:firstRow="0" w:lastRow="0" w:firstColumn="0" w:lastColumn="0" w:noHBand="0" w:noVBand="1"/>
      </w:tblPr>
      <w:tblGrid>
        <w:gridCol w:w="3085"/>
        <w:gridCol w:w="952"/>
        <w:gridCol w:w="1292"/>
        <w:gridCol w:w="1392"/>
      </w:tblGrid>
      <w:tr w:rsidR="002E1F23" w:rsidRPr="002E1F23" w14:paraId="0F46AEA1" w14:textId="77777777" w:rsidTr="00DE3EFB">
        <w:trPr>
          <w:jc w:val="center"/>
        </w:trPr>
        <w:tc>
          <w:tcPr>
            <w:tcW w:w="0" w:type="auto"/>
            <w:vMerge w:val="restart"/>
            <w:tcBorders>
              <w:top w:val="single" w:sz="4" w:space="0" w:color="000000"/>
              <w:bottom w:val="single" w:sz="4" w:space="0" w:color="000000"/>
            </w:tcBorders>
            <w:vAlign w:val="center"/>
          </w:tcPr>
          <w:p w14:paraId="26C41311"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Measurements</w:t>
            </w:r>
          </w:p>
        </w:tc>
        <w:tc>
          <w:tcPr>
            <w:tcW w:w="0" w:type="auto"/>
            <w:vMerge w:val="restart"/>
            <w:tcBorders>
              <w:top w:val="single" w:sz="4" w:space="0" w:color="000000"/>
              <w:bottom w:val="single" w:sz="4" w:space="0" w:color="000000"/>
            </w:tcBorders>
            <w:vAlign w:val="center"/>
          </w:tcPr>
          <w:p w14:paraId="4B1C333D"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Extracts</w:t>
            </w:r>
          </w:p>
        </w:tc>
        <w:tc>
          <w:tcPr>
            <w:tcW w:w="0" w:type="auto"/>
            <w:gridSpan w:val="2"/>
            <w:tcBorders>
              <w:top w:val="single" w:sz="4" w:space="0" w:color="000000"/>
              <w:bottom w:val="single" w:sz="4" w:space="0" w:color="000000"/>
            </w:tcBorders>
            <w:vAlign w:val="center"/>
          </w:tcPr>
          <w:p w14:paraId="13E6909E" w14:textId="3751E8F7" w:rsidR="00E337BA" w:rsidRPr="002E1F23" w:rsidRDefault="008F1406">
            <w:pPr>
              <w:jc w:val="center"/>
              <w:rPr>
                <w:rFonts w:asciiTheme="majorBidi" w:hAnsiTheme="majorBidi" w:cstheme="majorBidi"/>
                <w:b/>
              </w:rPr>
            </w:pPr>
            <w:r w:rsidRPr="002E1F23">
              <w:rPr>
                <w:rFonts w:asciiTheme="majorBidi" w:hAnsiTheme="majorBidi" w:cstheme="majorBidi"/>
                <w:b/>
              </w:rPr>
              <w:t xml:space="preserve">Extraction </w:t>
            </w:r>
            <w:r w:rsidR="00DE3EFB">
              <w:rPr>
                <w:rFonts w:asciiTheme="majorBidi" w:hAnsiTheme="majorBidi" w:cstheme="majorBidi"/>
                <w:b/>
              </w:rPr>
              <w:t>M</w:t>
            </w:r>
            <w:r w:rsidRPr="002E1F23">
              <w:rPr>
                <w:rFonts w:asciiTheme="majorBidi" w:hAnsiTheme="majorBidi" w:cstheme="majorBidi"/>
                <w:b/>
              </w:rPr>
              <w:t>ethods</w:t>
            </w:r>
          </w:p>
        </w:tc>
      </w:tr>
      <w:tr w:rsidR="002E1F23" w:rsidRPr="002E1F23" w14:paraId="07FC1CEE" w14:textId="77777777" w:rsidTr="00DE3EFB">
        <w:trPr>
          <w:jc w:val="center"/>
        </w:trPr>
        <w:tc>
          <w:tcPr>
            <w:tcW w:w="0" w:type="auto"/>
            <w:vMerge/>
            <w:tcBorders>
              <w:top w:val="single" w:sz="4" w:space="0" w:color="000000"/>
              <w:bottom w:val="single" w:sz="4" w:space="0" w:color="000000"/>
            </w:tcBorders>
            <w:vAlign w:val="center"/>
          </w:tcPr>
          <w:p w14:paraId="25A616EE"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b/>
              </w:rPr>
            </w:pPr>
          </w:p>
        </w:tc>
        <w:tc>
          <w:tcPr>
            <w:tcW w:w="0" w:type="auto"/>
            <w:vMerge/>
            <w:tcBorders>
              <w:top w:val="single" w:sz="4" w:space="0" w:color="000000"/>
              <w:bottom w:val="single" w:sz="4" w:space="0" w:color="000000"/>
            </w:tcBorders>
            <w:vAlign w:val="center"/>
          </w:tcPr>
          <w:p w14:paraId="6FCA6407"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b/>
              </w:rPr>
            </w:pPr>
          </w:p>
        </w:tc>
        <w:tc>
          <w:tcPr>
            <w:tcW w:w="0" w:type="auto"/>
            <w:tcBorders>
              <w:top w:val="single" w:sz="4" w:space="0" w:color="000000"/>
              <w:bottom w:val="single" w:sz="4" w:space="0" w:color="000000"/>
            </w:tcBorders>
            <w:vAlign w:val="center"/>
          </w:tcPr>
          <w:p w14:paraId="426C49E4"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Ultrasonic</w:t>
            </w:r>
          </w:p>
        </w:tc>
        <w:tc>
          <w:tcPr>
            <w:tcW w:w="0" w:type="auto"/>
            <w:tcBorders>
              <w:top w:val="single" w:sz="4" w:space="0" w:color="000000"/>
              <w:bottom w:val="single" w:sz="4" w:space="0" w:color="000000"/>
            </w:tcBorders>
            <w:vAlign w:val="center"/>
          </w:tcPr>
          <w:p w14:paraId="4F5B98A7" w14:textId="301B7C19" w:rsidR="00E337BA" w:rsidRPr="002E1F23" w:rsidRDefault="008F1406">
            <w:pPr>
              <w:jc w:val="center"/>
              <w:rPr>
                <w:rFonts w:asciiTheme="majorBidi" w:hAnsiTheme="majorBidi" w:cstheme="majorBidi"/>
                <w:b/>
              </w:rPr>
            </w:pPr>
            <w:r w:rsidRPr="002E1F23">
              <w:rPr>
                <w:rFonts w:asciiTheme="majorBidi" w:hAnsiTheme="majorBidi" w:cstheme="majorBidi"/>
                <w:b/>
              </w:rPr>
              <w:t>Solid-</w:t>
            </w:r>
            <w:r w:rsidR="00DE3EFB">
              <w:rPr>
                <w:rFonts w:asciiTheme="majorBidi" w:hAnsiTheme="majorBidi" w:cstheme="majorBidi"/>
                <w:b/>
              </w:rPr>
              <w:t>L</w:t>
            </w:r>
            <w:r w:rsidRPr="002E1F23">
              <w:rPr>
                <w:rFonts w:asciiTheme="majorBidi" w:hAnsiTheme="majorBidi" w:cstheme="majorBidi"/>
                <w:b/>
              </w:rPr>
              <w:t>iquid</w:t>
            </w:r>
          </w:p>
        </w:tc>
      </w:tr>
      <w:tr w:rsidR="002E1F23" w:rsidRPr="002E1F23" w14:paraId="3DAE68C8" w14:textId="77777777" w:rsidTr="00DE3EFB">
        <w:trPr>
          <w:jc w:val="center"/>
        </w:trPr>
        <w:tc>
          <w:tcPr>
            <w:tcW w:w="0" w:type="auto"/>
            <w:vMerge w:val="restart"/>
            <w:tcBorders>
              <w:top w:val="single" w:sz="4" w:space="0" w:color="000000"/>
            </w:tcBorders>
            <w:vAlign w:val="center"/>
          </w:tcPr>
          <w:p w14:paraId="6DEE9D44" w14:textId="77777777" w:rsidR="00E337BA" w:rsidRPr="002E1F23" w:rsidRDefault="008F1406" w:rsidP="00DE3EFB">
            <w:pPr>
              <w:jc w:val="left"/>
              <w:rPr>
                <w:rFonts w:asciiTheme="majorBidi" w:hAnsiTheme="majorBidi" w:cstheme="majorBidi"/>
              </w:rPr>
            </w:pPr>
            <w:r w:rsidRPr="002E1F23">
              <w:rPr>
                <w:rFonts w:asciiTheme="majorBidi" w:hAnsiTheme="majorBidi" w:cstheme="majorBidi"/>
              </w:rPr>
              <w:t>Extraction yield (%)</w:t>
            </w:r>
          </w:p>
        </w:tc>
        <w:tc>
          <w:tcPr>
            <w:tcW w:w="0" w:type="auto"/>
            <w:tcBorders>
              <w:top w:val="single" w:sz="4" w:space="0" w:color="000000"/>
            </w:tcBorders>
            <w:vAlign w:val="center"/>
          </w:tcPr>
          <w:p w14:paraId="76142C7E"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tcBorders>
              <w:top w:val="single" w:sz="4" w:space="0" w:color="000000"/>
            </w:tcBorders>
            <w:vAlign w:val="center"/>
          </w:tcPr>
          <w:p w14:paraId="7EFBC219" w14:textId="77777777" w:rsidR="00E337BA" w:rsidRPr="002E1F23" w:rsidRDefault="008F1406">
            <w:pPr>
              <w:jc w:val="center"/>
              <w:rPr>
                <w:rFonts w:asciiTheme="majorBidi" w:hAnsiTheme="majorBidi" w:cstheme="majorBidi"/>
              </w:rPr>
            </w:pPr>
            <w:r w:rsidRPr="002E1F23">
              <w:rPr>
                <w:rFonts w:asciiTheme="majorBidi" w:hAnsiTheme="majorBidi" w:cstheme="majorBidi"/>
              </w:rPr>
              <w:t>22.9 ± 2.7</w:t>
            </w:r>
            <w:r w:rsidRPr="002E1F23">
              <w:rPr>
                <w:rFonts w:asciiTheme="majorBidi" w:hAnsiTheme="majorBidi" w:cstheme="majorBidi"/>
                <w:vertAlign w:val="superscript"/>
              </w:rPr>
              <w:t>Aa</w:t>
            </w:r>
          </w:p>
        </w:tc>
        <w:tc>
          <w:tcPr>
            <w:tcW w:w="0" w:type="auto"/>
            <w:tcBorders>
              <w:top w:val="single" w:sz="4" w:space="0" w:color="000000"/>
            </w:tcBorders>
            <w:vAlign w:val="center"/>
          </w:tcPr>
          <w:p w14:paraId="1B5241AE" w14:textId="77777777" w:rsidR="00E337BA" w:rsidRPr="002E1F23" w:rsidRDefault="008F1406">
            <w:pPr>
              <w:jc w:val="center"/>
              <w:rPr>
                <w:rFonts w:asciiTheme="majorBidi" w:hAnsiTheme="majorBidi" w:cstheme="majorBidi"/>
              </w:rPr>
            </w:pPr>
            <w:r w:rsidRPr="002E1F23">
              <w:rPr>
                <w:rFonts w:asciiTheme="majorBidi" w:hAnsiTheme="majorBidi" w:cstheme="majorBidi"/>
              </w:rPr>
              <w:t>1.6 ± 0.25</w:t>
            </w:r>
            <w:r w:rsidRPr="002E1F23">
              <w:rPr>
                <w:rFonts w:asciiTheme="majorBidi" w:hAnsiTheme="majorBidi" w:cstheme="majorBidi"/>
                <w:vertAlign w:val="superscript"/>
              </w:rPr>
              <w:t>Bb</w:t>
            </w:r>
          </w:p>
        </w:tc>
      </w:tr>
      <w:tr w:rsidR="002E1F23" w:rsidRPr="002E1F23" w14:paraId="35CD4495" w14:textId="77777777" w:rsidTr="00DE3EFB">
        <w:trPr>
          <w:jc w:val="center"/>
        </w:trPr>
        <w:tc>
          <w:tcPr>
            <w:tcW w:w="0" w:type="auto"/>
            <w:vMerge/>
            <w:tcBorders>
              <w:top w:val="single" w:sz="4" w:space="0" w:color="000000"/>
            </w:tcBorders>
            <w:vAlign w:val="center"/>
          </w:tcPr>
          <w:p w14:paraId="66F69FD0" w14:textId="77777777" w:rsidR="00E337BA" w:rsidRPr="002E1F23" w:rsidRDefault="00E337BA" w:rsidP="00DE3EFB">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1E5DE2A1"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12CBFBD4" w14:textId="77777777" w:rsidR="00E337BA" w:rsidRPr="002E1F23" w:rsidRDefault="008F1406">
            <w:pPr>
              <w:jc w:val="center"/>
              <w:rPr>
                <w:rFonts w:asciiTheme="majorBidi" w:hAnsiTheme="majorBidi" w:cstheme="majorBidi"/>
              </w:rPr>
            </w:pPr>
            <w:r w:rsidRPr="002E1F23">
              <w:rPr>
                <w:rFonts w:asciiTheme="majorBidi" w:hAnsiTheme="majorBidi" w:cstheme="majorBidi"/>
              </w:rPr>
              <w:t>28.1 ± 2.05</w:t>
            </w:r>
            <w:r w:rsidRPr="002E1F23">
              <w:rPr>
                <w:rFonts w:asciiTheme="majorBidi" w:hAnsiTheme="majorBidi" w:cstheme="majorBidi"/>
                <w:vertAlign w:val="superscript"/>
              </w:rPr>
              <w:t>Aa</w:t>
            </w:r>
          </w:p>
        </w:tc>
        <w:tc>
          <w:tcPr>
            <w:tcW w:w="0" w:type="auto"/>
            <w:vAlign w:val="center"/>
          </w:tcPr>
          <w:p w14:paraId="3688B67A" w14:textId="77777777" w:rsidR="00E337BA" w:rsidRPr="002E1F23" w:rsidRDefault="008F1406">
            <w:pPr>
              <w:jc w:val="center"/>
              <w:rPr>
                <w:rFonts w:asciiTheme="majorBidi" w:hAnsiTheme="majorBidi" w:cstheme="majorBidi"/>
              </w:rPr>
            </w:pPr>
            <w:r w:rsidRPr="002E1F23">
              <w:rPr>
                <w:rFonts w:asciiTheme="majorBidi" w:hAnsiTheme="majorBidi" w:cstheme="majorBidi"/>
              </w:rPr>
              <w:t>22.6 ± 3.5</w:t>
            </w:r>
            <w:r w:rsidRPr="002E1F23">
              <w:rPr>
                <w:rFonts w:asciiTheme="majorBidi" w:hAnsiTheme="majorBidi" w:cstheme="majorBidi"/>
                <w:vertAlign w:val="superscript"/>
              </w:rPr>
              <w:t>Ba</w:t>
            </w:r>
          </w:p>
        </w:tc>
      </w:tr>
      <w:tr w:rsidR="002E1F23" w:rsidRPr="002E1F23" w14:paraId="1BEDE272" w14:textId="77777777" w:rsidTr="00DE3EFB">
        <w:trPr>
          <w:jc w:val="center"/>
        </w:trPr>
        <w:tc>
          <w:tcPr>
            <w:tcW w:w="0" w:type="auto"/>
            <w:vMerge w:val="restart"/>
            <w:vAlign w:val="center"/>
          </w:tcPr>
          <w:p w14:paraId="1ECCCEF0" w14:textId="77777777" w:rsidR="00E337BA" w:rsidRPr="002E1F23" w:rsidRDefault="008F1406" w:rsidP="00DE3EFB">
            <w:pPr>
              <w:jc w:val="left"/>
              <w:rPr>
                <w:rFonts w:asciiTheme="majorBidi" w:hAnsiTheme="majorBidi" w:cstheme="majorBidi"/>
              </w:rPr>
            </w:pPr>
            <w:r w:rsidRPr="002E1F23">
              <w:rPr>
                <w:rFonts w:asciiTheme="majorBidi" w:hAnsiTheme="majorBidi" w:cstheme="majorBidi"/>
              </w:rPr>
              <w:t>Total antioxidant activity (%)</w:t>
            </w:r>
          </w:p>
        </w:tc>
        <w:tc>
          <w:tcPr>
            <w:tcW w:w="0" w:type="auto"/>
            <w:vAlign w:val="center"/>
          </w:tcPr>
          <w:p w14:paraId="322B999E"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4DB1005D" w14:textId="77777777" w:rsidR="00E337BA" w:rsidRPr="002E1F23" w:rsidRDefault="008F1406">
            <w:pPr>
              <w:jc w:val="center"/>
              <w:rPr>
                <w:rFonts w:asciiTheme="majorBidi" w:hAnsiTheme="majorBidi" w:cstheme="majorBidi"/>
              </w:rPr>
            </w:pPr>
            <w:r w:rsidRPr="002E1F23">
              <w:rPr>
                <w:rFonts w:asciiTheme="majorBidi" w:hAnsiTheme="majorBidi" w:cstheme="majorBidi"/>
              </w:rPr>
              <w:t>74.3 ± 2.26</w:t>
            </w:r>
            <w:r w:rsidRPr="002E1F23">
              <w:rPr>
                <w:rFonts w:asciiTheme="majorBidi" w:hAnsiTheme="majorBidi" w:cstheme="majorBidi"/>
                <w:vertAlign w:val="superscript"/>
              </w:rPr>
              <w:t>Aa</w:t>
            </w:r>
          </w:p>
        </w:tc>
        <w:tc>
          <w:tcPr>
            <w:tcW w:w="0" w:type="auto"/>
            <w:vAlign w:val="center"/>
          </w:tcPr>
          <w:p w14:paraId="1A67D1F2" w14:textId="77777777" w:rsidR="00E337BA" w:rsidRPr="002E1F23" w:rsidRDefault="008F1406">
            <w:pPr>
              <w:jc w:val="center"/>
              <w:rPr>
                <w:rFonts w:asciiTheme="majorBidi" w:hAnsiTheme="majorBidi" w:cstheme="majorBidi"/>
              </w:rPr>
            </w:pPr>
            <w:r w:rsidRPr="002E1F23">
              <w:rPr>
                <w:rFonts w:asciiTheme="majorBidi" w:hAnsiTheme="majorBidi" w:cstheme="majorBidi"/>
              </w:rPr>
              <w:t>48.2 ± 0.02</w:t>
            </w:r>
            <w:r w:rsidRPr="002E1F23">
              <w:rPr>
                <w:rFonts w:asciiTheme="majorBidi" w:hAnsiTheme="majorBidi" w:cstheme="majorBidi"/>
                <w:vertAlign w:val="superscript"/>
              </w:rPr>
              <w:t>Ba</w:t>
            </w:r>
          </w:p>
        </w:tc>
      </w:tr>
      <w:tr w:rsidR="002E1F23" w:rsidRPr="002E1F23" w14:paraId="31E70A04" w14:textId="77777777" w:rsidTr="00DE3EFB">
        <w:trPr>
          <w:jc w:val="center"/>
        </w:trPr>
        <w:tc>
          <w:tcPr>
            <w:tcW w:w="0" w:type="auto"/>
            <w:vMerge/>
            <w:vAlign w:val="center"/>
          </w:tcPr>
          <w:p w14:paraId="1014E55E" w14:textId="77777777" w:rsidR="00E337BA" w:rsidRPr="002E1F23" w:rsidRDefault="00E337BA" w:rsidP="00DE3EFB">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0CAFF23C"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54ECAC48" w14:textId="77777777" w:rsidR="00E337BA" w:rsidRPr="002E1F23" w:rsidRDefault="008F1406">
            <w:pPr>
              <w:jc w:val="center"/>
              <w:rPr>
                <w:rFonts w:asciiTheme="majorBidi" w:hAnsiTheme="majorBidi" w:cstheme="majorBidi"/>
              </w:rPr>
            </w:pPr>
            <w:r w:rsidRPr="002E1F23">
              <w:rPr>
                <w:rFonts w:asciiTheme="majorBidi" w:hAnsiTheme="majorBidi" w:cstheme="majorBidi"/>
              </w:rPr>
              <w:t>70.4 ± 1.8</w:t>
            </w:r>
            <w:r w:rsidRPr="002E1F23">
              <w:rPr>
                <w:rFonts w:asciiTheme="majorBidi" w:hAnsiTheme="majorBidi" w:cstheme="majorBidi"/>
                <w:vertAlign w:val="superscript"/>
              </w:rPr>
              <w:t>Aa</w:t>
            </w:r>
          </w:p>
        </w:tc>
        <w:tc>
          <w:tcPr>
            <w:tcW w:w="0" w:type="auto"/>
            <w:vAlign w:val="center"/>
          </w:tcPr>
          <w:p w14:paraId="169A20BF" w14:textId="77777777" w:rsidR="00E337BA" w:rsidRPr="002E1F23" w:rsidRDefault="008F1406">
            <w:pPr>
              <w:jc w:val="center"/>
              <w:rPr>
                <w:rFonts w:asciiTheme="majorBidi" w:hAnsiTheme="majorBidi" w:cstheme="majorBidi"/>
              </w:rPr>
            </w:pPr>
            <w:r w:rsidRPr="002E1F23">
              <w:rPr>
                <w:rFonts w:asciiTheme="majorBidi" w:hAnsiTheme="majorBidi" w:cstheme="majorBidi"/>
              </w:rPr>
              <w:t>41.5 ± 2.6</w:t>
            </w:r>
            <w:r w:rsidRPr="002E1F23">
              <w:rPr>
                <w:rFonts w:asciiTheme="majorBidi" w:hAnsiTheme="majorBidi" w:cstheme="majorBidi"/>
                <w:vertAlign w:val="superscript"/>
              </w:rPr>
              <w:t>Bb</w:t>
            </w:r>
          </w:p>
        </w:tc>
      </w:tr>
      <w:tr w:rsidR="002E1F23" w:rsidRPr="002E1F23" w14:paraId="3D29D9B1" w14:textId="77777777" w:rsidTr="00DE3EFB">
        <w:trPr>
          <w:jc w:val="center"/>
        </w:trPr>
        <w:tc>
          <w:tcPr>
            <w:tcW w:w="0" w:type="auto"/>
            <w:vMerge w:val="restart"/>
            <w:vAlign w:val="center"/>
          </w:tcPr>
          <w:p w14:paraId="07781200" w14:textId="77777777" w:rsidR="00E337BA" w:rsidRPr="002E1F23" w:rsidRDefault="008F1406" w:rsidP="00DE3EFB">
            <w:pPr>
              <w:jc w:val="left"/>
              <w:rPr>
                <w:rFonts w:asciiTheme="majorBidi" w:hAnsiTheme="majorBidi" w:cstheme="majorBidi"/>
              </w:rPr>
            </w:pPr>
            <w:r w:rsidRPr="002E1F23">
              <w:rPr>
                <w:rFonts w:asciiTheme="majorBidi" w:hAnsiTheme="majorBidi" w:cstheme="majorBidi"/>
              </w:rPr>
              <w:t>Total phenolic content (mg GAE/g)</w:t>
            </w:r>
          </w:p>
        </w:tc>
        <w:tc>
          <w:tcPr>
            <w:tcW w:w="0" w:type="auto"/>
            <w:vAlign w:val="center"/>
          </w:tcPr>
          <w:p w14:paraId="2457359C"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40B07092" w14:textId="77777777" w:rsidR="00E337BA" w:rsidRPr="002E1F23" w:rsidRDefault="008F1406">
            <w:pPr>
              <w:jc w:val="center"/>
              <w:rPr>
                <w:rFonts w:asciiTheme="majorBidi" w:hAnsiTheme="majorBidi" w:cstheme="majorBidi"/>
              </w:rPr>
            </w:pPr>
            <w:r w:rsidRPr="002E1F23">
              <w:rPr>
                <w:rFonts w:asciiTheme="majorBidi" w:hAnsiTheme="majorBidi" w:cstheme="majorBidi"/>
              </w:rPr>
              <w:t>328.7 ± 1.6</w:t>
            </w:r>
            <w:r w:rsidRPr="002E1F23">
              <w:rPr>
                <w:rFonts w:asciiTheme="majorBidi" w:hAnsiTheme="majorBidi" w:cstheme="majorBidi"/>
                <w:vertAlign w:val="superscript"/>
              </w:rPr>
              <w:t>Aa</w:t>
            </w:r>
          </w:p>
        </w:tc>
        <w:tc>
          <w:tcPr>
            <w:tcW w:w="0" w:type="auto"/>
            <w:vAlign w:val="center"/>
          </w:tcPr>
          <w:p w14:paraId="4BDB7525" w14:textId="77777777" w:rsidR="00E337BA" w:rsidRPr="002E1F23" w:rsidRDefault="008F1406">
            <w:pPr>
              <w:jc w:val="center"/>
              <w:rPr>
                <w:rFonts w:asciiTheme="majorBidi" w:hAnsiTheme="majorBidi" w:cstheme="majorBidi"/>
              </w:rPr>
            </w:pPr>
            <w:r w:rsidRPr="002E1F23">
              <w:rPr>
                <w:rFonts w:asciiTheme="majorBidi" w:hAnsiTheme="majorBidi" w:cstheme="majorBidi"/>
              </w:rPr>
              <w:t>389.5 ± 0.4</w:t>
            </w:r>
            <w:r w:rsidRPr="002E1F23">
              <w:rPr>
                <w:rFonts w:asciiTheme="majorBidi" w:hAnsiTheme="majorBidi" w:cstheme="majorBidi"/>
                <w:vertAlign w:val="superscript"/>
              </w:rPr>
              <w:t>Ab</w:t>
            </w:r>
          </w:p>
        </w:tc>
      </w:tr>
      <w:tr w:rsidR="002E1F23" w:rsidRPr="002E1F23" w14:paraId="0C171D62" w14:textId="77777777" w:rsidTr="00DE3EFB">
        <w:trPr>
          <w:jc w:val="center"/>
        </w:trPr>
        <w:tc>
          <w:tcPr>
            <w:tcW w:w="0" w:type="auto"/>
            <w:vMerge/>
            <w:vAlign w:val="center"/>
          </w:tcPr>
          <w:p w14:paraId="09913F8F" w14:textId="77777777" w:rsidR="00E337BA" w:rsidRPr="002E1F23" w:rsidRDefault="00E337BA" w:rsidP="00DE3EFB">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244005C7"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472A58F1" w14:textId="77777777" w:rsidR="00E337BA" w:rsidRPr="002E1F23" w:rsidRDefault="008F1406">
            <w:pPr>
              <w:jc w:val="center"/>
              <w:rPr>
                <w:rFonts w:asciiTheme="majorBidi" w:hAnsiTheme="majorBidi" w:cstheme="majorBidi"/>
              </w:rPr>
            </w:pPr>
            <w:r w:rsidRPr="002E1F23">
              <w:rPr>
                <w:rFonts w:asciiTheme="majorBidi" w:hAnsiTheme="majorBidi" w:cstheme="majorBidi"/>
              </w:rPr>
              <w:t>268.8 ± 1.8</w:t>
            </w:r>
            <w:r w:rsidRPr="002E1F23">
              <w:rPr>
                <w:rFonts w:asciiTheme="majorBidi" w:hAnsiTheme="majorBidi" w:cstheme="majorBidi"/>
                <w:vertAlign w:val="superscript"/>
              </w:rPr>
              <w:t>Bb</w:t>
            </w:r>
          </w:p>
        </w:tc>
        <w:tc>
          <w:tcPr>
            <w:tcW w:w="0" w:type="auto"/>
            <w:vAlign w:val="center"/>
          </w:tcPr>
          <w:p w14:paraId="3EA2F17D" w14:textId="77777777" w:rsidR="00E337BA" w:rsidRPr="002E1F23" w:rsidRDefault="008F1406">
            <w:pPr>
              <w:jc w:val="center"/>
              <w:rPr>
                <w:rFonts w:asciiTheme="majorBidi" w:hAnsiTheme="majorBidi" w:cstheme="majorBidi"/>
              </w:rPr>
            </w:pPr>
            <w:r w:rsidRPr="002E1F23">
              <w:rPr>
                <w:rFonts w:asciiTheme="majorBidi" w:hAnsiTheme="majorBidi" w:cstheme="majorBidi"/>
              </w:rPr>
              <w:t>708.7 ± 10.5</w:t>
            </w:r>
            <w:r w:rsidRPr="002E1F23">
              <w:rPr>
                <w:rFonts w:asciiTheme="majorBidi" w:hAnsiTheme="majorBidi" w:cstheme="majorBidi"/>
                <w:vertAlign w:val="superscript"/>
              </w:rPr>
              <w:t>Aa</w:t>
            </w:r>
          </w:p>
        </w:tc>
      </w:tr>
      <w:tr w:rsidR="002E1F23" w:rsidRPr="002E1F23" w14:paraId="3176AD56" w14:textId="77777777" w:rsidTr="00DE3EFB">
        <w:trPr>
          <w:jc w:val="center"/>
        </w:trPr>
        <w:tc>
          <w:tcPr>
            <w:tcW w:w="0" w:type="auto"/>
            <w:vMerge w:val="restart"/>
            <w:tcBorders>
              <w:bottom w:val="single" w:sz="4" w:space="0" w:color="auto"/>
            </w:tcBorders>
            <w:vAlign w:val="center"/>
          </w:tcPr>
          <w:p w14:paraId="6DCEEB53" w14:textId="77777777" w:rsidR="00E337BA" w:rsidRPr="002E1F23" w:rsidRDefault="008F1406" w:rsidP="00DE3EFB">
            <w:pPr>
              <w:jc w:val="left"/>
              <w:rPr>
                <w:rFonts w:asciiTheme="majorBidi" w:hAnsiTheme="majorBidi" w:cstheme="majorBidi"/>
              </w:rPr>
            </w:pPr>
            <w:r w:rsidRPr="002E1F23">
              <w:rPr>
                <w:rFonts w:asciiTheme="majorBidi" w:hAnsiTheme="majorBidi" w:cstheme="majorBidi"/>
              </w:rPr>
              <w:t>Total flavonoid content (mg QE/g)</w:t>
            </w:r>
          </w:p>
        </w:tc>
        <w:tc>
          <w:tcPr>
            <w:tcW w:w="0" w:type="auto"/>
            <w:vAlign w:val="center"/>
          </w:tcPr>
          <w:p w14:paraId="3626CE3B"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09C289AD" w14:textId="77777777" w:rsidR="00E337BA" w:rsidRPr="002E1F23" w:rsidRDefault="008F1406">
            <w:pPr>
              <w:jc w:val="center"/>
              <w:rPr>
                <w:rFonts w:asciiTheme="majorBidi" w:hAnsiTheme="majorBidi" w:cstheme="majorBidi"/>
              </w:rPr>
            </w:pPr>
            <w:r w:rsidRPr="002E1F23">
              <w:rPr>
                <w:rFonts w:asciiTheme="majorBidi" w:hAnsiTheme="majorBidi" w:cstheme="majorBidi"/>
              </w:rPr>
              <w:t>30.0 ± 2.5</w:t>
            </w:r>
            <w:r w:rsidRPr="002E1F23">
              <w:rPr>
                <w:rFonts w:asciiTheme="majorBidi" w:hAnsiTheme="majorBidi" w:cstheme="majorBidi"/>
                <w:vertAlign w:val="superscript"/>
              </w:rPr>
              <w:t>Aa</w:t>
            </w:r>
          </w:p>
        </w:tc>
        <w:tc>
          <w:tcPr>
            <w:tcW w:w="0" w:type="auto"/>
            <w:vAlign w:val="center"/>
          </w:tcPr>
          <w:p w14:paraId="072855F8" w14:textId="77777777" w:rsidR="00E337BA" w:rsidRPr="002E1F23" w:rsidRDefault="008F1406">
            <w:pPr>
              <w:jc w:val="center"/>
              <w:rPr>
                <w:rFonts w:asciiTheme="majorBidi" w:hAnsiTheme="majorBidi" w:cstheme="majorBidi"/>
              </w:rPr>
            </w:pPr>
            <w:r w:rsidRPr="002E1F23">
              <w:rPr>
                <w:rFonts w:asciiTheme="majorBidi" w:hAnsiTheme="majorBidi" w:cstheme="majorBidi"/>
              </w:rPr>
              <w:t>7.9 ± 0.4</w:t>
            </w:r>
            <w:r w:rsidRPr="002E1F23">
              <w:rPr>
                <w:rFonts w:asciiTheme="majorBidi" w:hAnsiTheme="majorBidi" w:cstheme="majorBidi"/>
                <w:vertAlign w:val="superscript"/>
              </w:rPr>
              <w:t>Ba</w:t>
            </w:r>
          </w:p>
        </w:tc>
      </w:tr>
      <w:tr w:rsidR="002E1F23" w:rsidRPr="002E1F23" w14:paraId="69997DAF" w14:textId="77777777" w:rsidTr="00DE3EFB">
        <w:trPr>
          <w:jc w:val="center"/>
        </w:trPr>
        <w:tc>
          <w:tcPr>
            <w:tcW w:w="0" w:type="auto"/>
            <w:vMerge/>
            <w:tcBorders>
              <w:bottom w:val="single" w:sz="4" w:space="0" w:color="auto"/>
            </w:tcBorders>
            <w:vAlign w:val="center"/>
          </w:tcPr>
          <w:p w14:paraId="30E49675"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tcBorders>
              <w:bottom w:val="single" w:sz="4" w:space="0" w:color="000000"/>
            </w:tcBorders>
            <w:vAlign w:val="center"/>
          </w:tcPr>
          <w:p w14:paraId="4C6CD4A7"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tcBorders>
              <w:bottom w:val="single" w:sz="4" w:space="0" w:color="000000"/>
            </w:tcBorders>
            <w:vAlign w:val="center"/>
          </w:tcPr>
          <w:p w14:paraId="0626F5D2" w14:textId="77777777" w:rsidR="00E337BA" w:rsidRPr="002E1F23" w:rsidRDefault="008F1406">
            <w:pPr>
              <w:jc w:val="center"/>
              <w:rPr>
                <w:rFonts w:asciiTheme="majorBidi" w:hAnsiTheme="majorBidi" w:cstheme="majorBidi"/>
              </w:rPr>
            </w:pPr>
            <w:r w:rsidRPr="002E1F23">
              <w:rPr>
                <w:rFonts w:asciiTheme="majorBidi" w:hAnsiTheme="majorBidi" w:cstheme="majorBidi"/>
              </w:rPr>
              <w:t>6.3 ± 1.8</w:t>
            </w:r>
            <w:r w:rsidRPr="002E1F23">
              <w:rPr>
                <w:rFonts w:asciiTheme="majorBidi" w:hAnsiTheme="majorBidi" w:cstheme="majorBidi"/>
                <w:vertAlign w:val="superscript"/>
              </w:rPr>
              <w:t>Ab</w:t>
            </w:r>
          </w:p>
        </w:tc>
        <w:tc>
          <w:tcPr>
            <w:tcW w:w="0" w:type="auto"/>
            <w:tcBorders>
              <w:bottom w:val="single" w:sz="4" w:space="0" w:color="000000"/>
            </w:tcBorders>
            <w:vAlign w:val="center"/>
          </w:tcPr>
          <w:p w14:paraId="1FB12307" w14:textId="77777777" w:rsidR="00E337BA" w:rsidRPr="002E1F23" w:rsidRDefault="008F1406">
            <w:pPr>
              <w:jc w:val="center"/>
              <w:rPr>
                <w:rFonts w:asciiTheme="majorBidi" w:hAnsiTheme="majorBidi" w:cstheme="majorBidi"/>
              </w:rPr>
            </w:pPr>
            <w:r w:rsidRPr="002E1F23">
              <w:rPr>
                <w:rFonts w:asciiTheme="majorBidi" w:hAnsiTheme="majorBidi" w:cstheme="majorBidi"/>
              </w:rPr>
              <w:t>0.4 ± 0.4</w:t>
            </w:r>
            <w:r w:rsidRPr="002E1F23">
              <w:rPr>
                <w:rFonts w:asciiTheme="majorBidi" w:hAnsiTheme="majorBidi" w:cstheme="majorBidi"/>
                <w:vertAlign w:val="superscript"/>
              </w:rPr>
              <w:t>Bb</w:t>
            </w:r>
          </w:p>
        </w:tc>
      </w:tr>
    </w:tbl>
    <w:p w14:paraId="48678112" w14:textId="015C47A3" w:rsidR="00E337BA" w:rsidRPr="00DE3EFB" w:rsidRDefault="008F1406" w:rsidP="00DE3EFB">
      <w:pPr>
        <w:rPr>
          <w:rFonts w:asciiTheme="majorBidi" w:hAnsiTheme="majorBidi" w:cstheme="majorBidi"/>
          <w:i/>
          <w:sz w:val="16"/>
          <w:szCs w:val="16"/>
        </w:rPr>
      </w:pPr>
      <w:r w:rsidRPr="00DE3EFB">
        <w:rPr>
          <w:rFonts w:asciiTheme="majorBidi" w:hAnsiTheme="majorBidi" w:cstheme="majorBidi"/>
          <w:i/>
          <w:sz w:val="16"/>
          <w:szCs w:val="16"/>
        </w:rPr>
        <w:t>PPE = Pomegranate peel extracts, GTE = Green tea leaves extracts</w:t>
      </w:r>
      <w:r w:rsidR="00DE3EFB">
        <w:rPr>
          <w:rFonts w:asciiTheme="majorBidi" w:hAnsiTheme="majorBidi" w:cstheme="majorBidi"/>
          <w:i/>
          <w:sz w:val="16"/>
          <w:szCs w:val="16"/>
        </w:rPr>
        <w:t xml:space="preserve">. </w:t>
      </w:r>
      <w:r w:rsidRPr="00DE3EFB">
        <w:rPr>
          <w:rFonts w:asciiTheme="majorBidi" w:hAnsiTheme="majorBidi" w:cstheme="majorBidi"/>
          <w:i/>
          <w:sz w:val="16"/>
          <w:szCs w:val="16"/>
        </w:rPr>
        <w:t xml:space="preserve">Means with different small letters of the same measurement are </w:t>
      </w:r>
      <w:r w:rsidRPr="00DE3EFB">
        <w:rPr>
          <w:rFonts w:asciiTheme="majorBidi" w:hAnsiTheme="majorBidi" w:cstheme="majorBidi"/>
          <w:i/>
          <w:sz w:val="16"/>
          <w:szCs w:val="16"/>
        </w:rPr>
        <w:lastRenderedPageBreak/>
        <w:t xml:space="preserve">significantly different (p &lt; 0.05) between rows, </w:t>
      </w:r>
      <w:r w:rsidR="00DE3EFB" w:rsidRPr="00DE3EFB">
        <w:rPr>
          <w:rFonts w:asciiTheme="majorBidi" w:hAnsiTheme="majorBidi" w:cstheme="majorBidi"/>
          <w:i/>
          <w:sz w:val="16"/>
          <w:szCs w:val="16"/>
        </w:rPr>
        <w:t>means</w:t>
      </w:r>
      <w:r w:rsidRPr="00DE3EFB">
        <w:rPr>
          <w:rFonts w:asciiTheme="majorBidi" w:hAnsiTheme="majorBidi" w:cstheme="majorBidi"/>
          <w:i/>
          <w:sz w:val="16"/>
          <w:szCs w:val="16"/>
        </w:rPr>
        <w:t xml:space="preserve"> with different capital letters of the varied extraction methods are significantly different (p &lt; 0.05) between columns</w:t>
      </w:r>
    </w:p>
    <w:p w14:paraId="45CF58BE" w14:textId="77777777" w:rsidR="00E337BA" w:rsidRPr="002E1F23" w:rsidRDefault="00E337BA">
      <w:pPr>
        <w:rPr>
          <w:rFonts w:asciiTheme="majorBidi" w:hAnsiTheme="majorBidi" w:cstheme="majorBidi"/>
        </w:rPr>
      </w:pPr>
    </w:p>
    <w:p w14:paraId="29CA134F" w14:textId="16A0CAA9" w:rsidR="00E337BA" w:rsidRPr="00DE3EFB" w:rsidRDefault="008F1406" w:rsidP="00DE3EFB">
      <w:pPr>
        <w:rPr>
          <w:rFonts w:asciiTheme="majorBidi" w:hAnsiTheme="majorBidi" w:cstheme="majorBidi"/>
          <w:b/>
        </w:rPr>
      </w:pPr>
      <w:r w:rsidRPr="002E1F23">
        <w:rPr>
          <w:rFonts w:asciiTheme="majorBidi" w:hAnsiTheme="majorBidi" w:cstheme="majorBidi"/>
          <w:b/>
        </w:rPr>
        <w:t>Application of the phenolic extracts on raw chicken meat</w:t>
      </w:r>
      <w:r w:rsidR="00DE3EFB">
        <w:rPr>
          <w:rFonts w:asciiTheme="majorBidi" w:hAnsiTheme="majorBidi" w:cstheme="majorBidi"/>
          <w:b/>
        </w:rPr>
        <w:t xml:space="preserve">: </w:t>
      </w:r>
      <w:r w:rsidRPr="002E1F23">
        <w:rPr>
          <w:rFonts w:asciiTheme="majorBidi" w:eastAsia="Palatino Linotype" w:hAnsiTheme="majorBidi" w:cstheme="majorBidi"/>
          <w:b/>
        </w:rPr>
        <w:t>Microbial evaluation</w:t>
      </w:r>
    </w:p>
    <w:p w14:paraId="4853857B" w14:textId="77777777" w:rsidR="00E337BA" w:rsidRPr="002E1F23" w:rsidRDefault="008F1406">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Table 2 shows the total bacteria, yeast, and mould counts of raw chicken meat treated with PPE and GTE measured during storage for seven days at 4 ± 1 °C. No changes were observed between treatments on the zero-day of storage, most probably due to immediate analysis after the application of the extracts.  The log counts for all the samples were quite high because no pre-treatments were carried out on the samples, which could be contaminated during the slaughtering and handling.  On the third day, the GTE notably decreased (</w:t>
      </w:r>
      <w:r w:rsidRPr="007E45DE">
        <w:rPr>
          <w:rFonts w:asciiTheme="majorBidi" w:eastAsia="Palatino Linotype" w:hAnsiTheme="majorBidi" w:cstheme="majorBidi"/>
          <w:i/>
          <w:iCs/>
        </w:rPr>
        <w:t>p</w:t>
      </w:r>
      <w:r w:rsidRPr="002E1F23">
        <w:rPr>
          <w:rFonts w:asciiTheme="majorBidi" w:eastAsia="Palatino Linotype" w:hAnsiTheme="majorBidi" w:cstheme="majorBidi"/>
        </w:rPr>
        <w:t xml:space="preserve"> &lt; 0.05) the bacterial count to 5.47 log CFU/g, while, PPE decreased it to 5.89 log CFU/g and GTE mixed with PPE reduced the bacterial count to 6.50 log CFU/g compared to the control (6.81 log CFU/g).  It showed that GTE and PPE had the potential to slow down the microbial growth, however, the combination of both could trigger the antagonistic effect as compared to individual treatment.  On the seventh day, the bacteriostatic effect of the extracts showed no functionality on the chicken meat, however, the GTE still was able to keep the chicken meat below log 6.  In common practice, to keep chicken meat at the chilling temperature more than three days is considered as not safe due to the fragility of the chicken meat, however, this study proved otherwise by the addition of GTE, specifically. The yeast and mould analyses on the treated chicken meat showed no significant changes except for an increment on the third day of storage when both PPE and GTE were combined and applied together.  As the yeast and mould are more difficult to be inhibited compared to the bacteria, the antagonistic effect of PPE and GTE, and the uneven distribution of microbial load that occurred naturally in the chicken meat could be affecting the results.</w:t>
      </w:r>
    </w:p>
    <w:p w14:paraId="473499F9" w14:textId="77777777" w:rsidR="00E337BA" w:rsidRPr="002E1F23" w:rsidRDefault="00E337BA">
      <w:pPr>
        <w:widowControl/>
        <w:pBdr>
          <w:top w:val="nil"/>
          <w:left w:val="nil"/>
          <w:bottom w:val="nil"/>
          <w:right w:val="nil"/>
          <w:between w:val="nil"/>
        </w:pBdr>
        <w:spacing w:line="276" w:lineRule="auto"/>
        <w:rPr>
          <w:rFonts w:asciiTheme="majorBidi" w:eastAsia="Palatino Linotype" w:hAnsiTheme="majorBidi" w:cstheme="majorBidi"/>
        </w:rPr>
      </w:pPr>
    </w:p>
    <w:p w14:paraId="4803BA93" w14:textId="4B752EF4" w:rsidR="00E337BA" w:rsidRDefault="008F1406" w:rsidP="007E45DE">
      <w:pPr>
        <w:widowControl/>
        <w:pBdr>
          <w:top w:val="nil"/>
          <w:left w:val="nil"/>
          <w:bottom w:val="nil"/>
          <w:right w:val="nil"/>
          <w:between w:val="nil"/>
        </w:pBdr>
        <w:ind w:left="709" w:hanging="709"/>
        <w:rPr>
          <w:rFonts w:asciiTheme="majorBidi" w:eastAsia="Palatino Linotype" w:hAnsiTheme="majorBidi" w:cstheme="majorBidi"/>
          <w:bCs/>
        </w:rPr>
      </w:pPr>
      <w:bookmarkStart w:id="1" w:name="_30j0zll" w:colFirst="0" w:colLast="0"/>
      <w:bookmarkEnd w:id="1"/>
      <w:r w:rsidRPr="007E45DE">
        <w:rPr>
          <w:rFonts w:asciiTheme="majorBidi" w:eastAsia="Palatino Linotype" w:hAnsiTheme="majorBidi" w:cstheme="majorBidi"/>
          <w:bCs/>
        </w:rPr>
        <w:t>Table 2. Effects of PPE and GTE on total plate count and total Yeast and Mould count of raw chicken meat stored at 4 ± 1 °C for seven days</w:t>
      </w:r>
    </w:p>
    <w:p w14:paraId="69972B3B" w14:textId="77777777" w:rsidR="007E45DE" w:rsidRPr="007E45DE" w:rsidRDefault="007E45DE" w:rsidP="007E45DE">
      <w:pPr>
        <w:widowControl/>
        <w:pBdr>
          <w:top w:val="nil"/>
          <w:left w:val="nil"/>
          <w:bottom w:val="nil"/>
          <w:right w:val="nil"/>
          <w:between w:val="nil"/>
        </w:pBdr>
        <w:ind w:left="709" w:hanging="709"/>
        <w:rPr>
          <w:rFonts w:asciiTheme="majorBidi" w:eastAsia="Palatino Linotype" w:hAnsiTheme="majorBidi" w:cstheme="majorBidi"/>
          <w:bCs/>
        </w:rPr>
      </w:pPr>
    </w:p>
    <w:tbl>
      <w:tblPr>
        <w:tblStyle w:val="a0"/>
        <w:tblW w:w="0" w:type="auto"/>
        <w:tblLook w:val="0400" w:firstRow="0" w:lastRow="0" w:firstColumn="0" w:lastColumn="0" w:noHBand="0" w:noVBand="1"/>
      </w:tblPr>
      <w:tblGrid>
        <w:gridCol w:w="3180"/>
        <w:gridCol w:w="1219"/>
        <w:gridCol w:w="1299"/>
        <w:gridCol w:w="1379"/>
        <w:gridCol w:w="1357"/>
      </w:tblGrid>
      <w:tr w:rsidR="002E1F23" w:rsidRPr="002E1F23" w14:paraId="67FF2D02" w14:textId="77777777" w:rsidTr="007E45DE">
        <w:trPr>
          <w:trHeight w:val="342"/>
        </w:trPr>
        <w:tc>
          <w:tcPr>
            <w:tcW w:w="0" w:type="auto"/>
            <w:tcBorders>
              <w:top w:val="single" w:sz="4" w:space="0" w:color="000000"/>
              <w:left w:val="nil"/>
              <w:bottom w:val="single" w:sz="4" w:space="0" w:color="000000"/>
              <w:right w:val="nil"/>
            </w:tcBorders>
            <w:vAlign w:val="center"/>
          </w:tcPr>
          <w:p w14:paraId="5219806E" w14:textId="77777777" w:rsidR="00E337BA" w:rsidRPr="002E1F23" w:rsidRDefault="008F1406">
            <w:pPr>
              <w:jc w:val="center"/>
              <w:rPr>
                <w:rFonts w:asciiTheme="majorBidi" w:hAnsiTheme="majorBidi" w:cstheme="majorBidi"/>
              </w:rPr>
            </w:pPr>
            <w:r w:rsidRPr="002E1F23">
              <w:rPr>
                <w:rFonts w:asciiTheme="majorBidi" w:hAnsiTheme="majorBidi" w:cstheme="majorBidi"/>
                <w:b/>
              </w:rPr>
              <w:t>Parameters</w:t>
            </w:r>
          </w:p>
        </w:tc>
        <w:tc>
          <w:tcPr>
            <w:tcW w:w="0" w:type="auto"/>
            <w:tcBorders>
              <w:top w:val="single" w:sz="4" w:space="0" w:color="000000"/>
              <w:left w:val="nil"/>
              <w:bottom w:val="single" w:sz="4" w:space="0" w:color="000000"/>
              <w:right w:val="nil"/>
            </w:tcBorders>
            <w:vAlign w:val="center"/>
          </w:tcPr>
          <w:p w14:paraId="3760CC6F" w14:textId="77777777" w:rsidR="00E337BA" w:rsidRPr="002E1F23" w:rsidRDefault="008F1406">
            <w:pPr>
              <w:jc w:val="center"/>
              <w:rPr>
                <w:rFonts w:asciiTheme="majorBidi" w:hAnsiTheme="majorBidi" w:cstheme="majorBidi"/>
              </w:rPr>
            </w:pPr>
            <w:r w:rsidRPr="002E1F23">
              <w:rPr>
                <w:rFonts w:asciiTheme="majorBidi" w:hAnsiTheme="majorBidi" w:cstheme="majorBidi"/>
                <w:b/>
              </w:rPr>
              <w:t>Treatments</w:t>
            </w:r>
          </w:p>
        </w:tc>
        <w:tc>
          <w:tcPr>
            <w:tcW w:w="0" w:type="auto"/>
            <w:tcBorders>
              <w:top w:val="single" w:sz="4" w:space="0" w:color="000000"/>
              <w:left w:val="nil"/>
              <w:bottom w:val="single" w:sz="4" w:space="0" w:color="000000"/>
              <w:right w:val="nil"/>
            </w:tcBorders>
            <w:vAlign w:val="center"/>
          </w:tcPr>
          <w:p w14:paraId="178F9B50" w14:textId="77777777" w:rsidR="00E337BA" w:rsidRPr="002E1F23" w:rsidRDefault="008F1406">
            <w:pPr>
              <w:jc w:val="center"/>
              <w:rPr>
                <w:rFonts w:asciiTheme="majorBidi" w:hAnsiTheme="majorBidi" w:cstheme="majorBidi"/>
              </w:rPr>
            </w:pPr>
            <w:r w:rsidRPr="002E1F23">
              <w:rPr>
                <w:rFonts w:asciiTheme="majorBidi" w:hAnsiTheme="majorBidi" w:cstheme="majorBidi"/>
                <w:b/>
              </w:rPr>
              <w:t>Day 0</w:t>
            </w:r>
          </w:p>
        </w:tc>
        <w:tc>
          <w:tcPr>
            <w:tcW w:w="0" w:type="auto"/>
            <w:tcBorders>
              <w:top w:val="single" w:sz="4" w:space="0" w:color="000000"/>
              <w:left w:val="nil"/>
              <w:bottom w:val="single" w:sz="4" w:space="0" w:color="000000"/>
              <w:right w:val="nil"/>
            </w:tcBorders>
            <w:vAlign w:val="center"/>
          </w:tcPr>
          <w:p w14:paraId="7B460F7F" w14:textId="77777777" w:rsidR="00E337BA" w:rsidRPr="002E1F23" w:rsidRDefault="008F1406">
            <w:pPr>
              <w:jc w:val="center"/>
              <w:rPr>
                <w:rFonts w:asciiTheme="majorBidi" w:hAnsiTheme="majorBidi" w:cstheme="majorBidi"/>
              </w:rPr>
            </w:pPr>
            <w:r w:rsidRPr="002E1F23">
              <w:rPr>
                <w:rFonts w:asciiTheme="majorBidi" w:hAnsiTheme="majorBidi" w:cstheme="majorBidi"/>
                <w:b/>
              </w:rPr>
              <w:t>Day 3</w:t>
            </w:r>
          </w:p>
        </w:tc>
        <w:tc>
          <w:tcPr>
            <w:tcW w:w="0" w:type="auto"/>
            <w:tcBorders>
              <w:top w:val="single" w:sz="4" w:space="0" w:color="000000"/>
              <w:left w:val="nil"/>
              <w:bottom w:val="single" w:sz="4" w:space="0" w:color="000000"/>
              <w:right w:val="nil"/>
            </w:tcBorders>
            <w:vAlign w:val="center"/>
          </w:tcPr>
          <w:p w14:paraId="49CD6742" w14:textId="77777777" w:rsidR="00E337BA" w:rsidRPr="002E1F23" w:rsidRDefault="008F1406">
            <w:pPr>
              <w:jc w:val="center"/>
              <w:rPr>
                <w:rFonts w:asciiTheme="majorBidi" w:hAnsiTheme="majorBidi" w:cstheme="majorBidi"/>
              </w:rPr>
            </w:pPr>
            <w:r w:rsidRPr="002E1F23">
              <w:rPr>
                <w:rFonts w:asciiTheme="majorBidi" w:hAnsiTheme="majorBidi" w:cstheme="majorBidi"/>
                <w:b/>
              </w:rPr>
              <w:t>Day 7</w:t>
            </w:r>
          </w:p>
        </w:tc>
      </w:tr>
      <w:tr w:rsidR="002E1F23" w:rsidRPr="002E1F23" w14:paraId="5206DD4E" w14:textId="77777777" w:rsidTr="007E45DE">
        <w:trPr>
          <w:trHeight w:val="248"/>
        </w:trPr>
        <w:tc>
          <w:tcPr>
            <w:tcW w:w="0" w:type="auto"/>
            <w:vMerge w:val="restart"/>
            <w:tcBorders>
              <w:top w:val="single" w:sz="4" w:space="0" w:color="000000"/>
              <w:left w:val="nil"/>
              <w:bottom w:val="nil"/>
              <w:right w:val="nil"/>
            </w:tcBorders>
            <w:vAlign w:val="center"/>
          </w:tcPr>
          <w:p w14:paraId="436EA45B" w14:textId="77777777" w:rsidR="00E337BA" w:rsidRPr="002E1F23" w:rsidRDefault="008F1406">
            <w:pPr>
              <w:jc w:val="center"/>
              <w:rPr>
                <w:rFonts w:asciiTheme="majorBidi" w:hAnsiTheme="majorBidi" w:cstheme="majorBidi"/>
              </w:rPr>
            </w:pPr>
            <w:r w:rsidRPr="002E1F23">
              <w:rPr>
                <w:rFonts w:asciiTheme="majorBidi" w:hAnsiTheme="majorBidi" w:cstheme="majorBidi"/>
              </w:rPr>
              <w:t>Total Plate Count (Log CFU/g)</w:t>
            </w:r>
          </w:p>
        </w:tc>
        <w:tc>
          <w:tcPr>
            <w:tcW w:w="0" w:type="auto"/>
            <w:tcBorders>
              <w:top w:val="single" w:sz="4" w:space="0" w:color="000000"/>
              <w:left w:val="nil"/>
              <w:bottom w:val="nil"/>
              <w:right w:val="nil"/>
            </w:tcBorders>
            <w:shd w:val="clear" w:color="auto" w:fill="auto"/>
            <w:vAlign w:val="center"/>
          </w:tcPr>
          <w:p w14:paraId="06A40FDA"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tcBorders>
              <w:top w:val="single" w:sz="4" w:space="0" w:color="000000"/>
              <w:left w:val="nil"/>
              <w:bottom w:val="nil"/>
              <w:right w:val="nil"/>
            </w:tcBorders>
            <w:shd w:val="clear" w:color="auto" w:fill="auto"/>
            <w:vAlign w:val="center"/>
          </w:tcPr>
          <w:p w14:paraId="5F00DB09" w14:textId="77777777" w:rsidR="00E337BA" w:rsidRPr="002E1F23" w:rsidRDefault="008F1406">
            <w:pPr>
              <w:jc w:val="center"/>
              <w:rPr>
                <w:rFonts w:asciiTheme="majorBidi" w:hAnsiTheme="majorBidi" w:cstheme="majorBidi"/>
              </w:rPr>
            </w:pPr>
            <w:r w:rsidRPr="002E1F23">
              <w:rPr>
                <w:rFonts w:asciiTheme="majorBidi" w:hAnsiTheme="majorBidi" w:cstheme="majorBidi"/>
              </w:rPr>
              <w:t>5.45 ± 0.29</w:t>
            </w:r>
            <w:r w:rsidRPr="002E1F23">
              <w:rPr>
                <w:rFonts w:asciiTheme="majorBidi" w:hAnsiTheme="majorBidi" w:cstheme="majorBidi"/>
                <w:vertAlign w:val="superscript"/>
              </w:rPr>
              <w:t>Ab</w:t>
            </w:r>
          </w:p>
        </w:tc>
        <w:tc>
          <w:tcPr>
            <w:tcW w:w="0" w:type="auto"/>
            <w:tcBorders>
              <w:top w:val="single" w:sz="4" w:space="0" w:color="000000"/>
              <w:left w:val="nil"/>
              <w:bottom w:val="nil"/>
              <w:right w:val="nil"/>
            </w:tcBorders>
            <w:shd w:val="clear" w:color="auto" w:fill="auto"/>
            <w:vAlign w:val="center"/>
          </w:tcPr>
          <w:p w14:paraId="3EDFD4FE" w14:textId="77777777" w:rsidR="00E337BA" w:rsidRPr="002E1F23" w:rsidRDefault="008F1406">
            <w:pPr>
              <w:jc w:val="center"/>
              <w:rPr>
                <w:rFonts w:asciiTheme="majorBidi" w:hAnsiTheme="majorBidi" w:cstheme="majorBidi"/>
              </w:rPr>
            </w:pPr>
            <w:r w:rsidRPr="002E1F23">
              <w:rPr>
                <w:rFonts w:asciiTheme="majorBidi" w:hAnsiTheme="majorBidi" w:cstheme="majorBidi"/>
              </w:rPr>
              <w:t>6.81 ± 0.68</w:t>
            </w:r>
            <w:r w:rsidRPr="002E1F23">
              <w:rPr>
                <w:rFonts w:asciiTheme="majorBidi" w:hAnsiTheme="majorBidi" w:cstheme="majorBidi"/>
                <w:vertAlign w:val="superscript"/>
              </w:rPr>
              <w:t>Aa</w:t>
            </w:r>
          </w:p>
        </w:tc>
        <w:tc>
          <w:tcPr>
            <w:tcW w:w="0" w:type="auto"/>
            <w:tcBorders>
              <w:top w:val="single" w:sz="4" w:space="0" w:color="000000"/>
              <w:left w:val="nil"/>
              <w:bottom w:val="nil"/>
              <w:right w:val="nil"/>
            </w:tcBorders>
            <w:shd w:val="clear" w:color="auto" w:fill="auto"/>
            <w:vAlign w:val="center"/>
          </w:tcPr>
          <w:p w14:paraId="2BFADD41" w14:textId="77777777" w:rsidR="00E337BA" w:rsidRPr="002E1F23" w:rsidRDefault="008F1406">
            <w:pPr>
              <w:jc w:val="center"/>
              <w:rPr>
                <w:rFonts w:asciiTheme="majorBidi" w:hAnsiTheme="majorBidi" w:cstheme="majorBidi"/>
              </w:rPr>
            </w:pPr>
            <w:r w:rsidRPr="002E1F23">
              <w:rPr>
                <w:rFonts w:asciiTheme="majorBidi" w:hAnsiTheme="majorBidi" w:cstheme="majorBidi"/>
              </w:rPr>
              <w:t>6.02 ± 0.14</w:t>
            </w:r>
            <w:r w:rsidRPr="002E1F23">
              <w:rPr>
                <w:rFonts w:asciiTheme="majorBidi" w:hAnsiTheme="majorBidi" w:cstheme="majorBidi"/>
                <w:vertAlign w:val="superscript"/>
              </w:rPr>
              <w:t>Aab</w:t>
            </w:r>
          </w:p>
        </w:tc>
      </w:tr>
      <w:tr w:rsidR="002E1F23" w:rsidRPr="002E1F23" w14:paraId="114C6755" w14:textId="77777777" w:rsidTr="007E45DE">
        <w:trPr>
          <w:trHeight w:val="299"/>
        </w:trPr>
        <w:tc>
          <w:tcPr>
            <w:tcW w:w="0" w:type="auto"/>
            <w:vMerge/>
            <w:tcBorders>
              <w:top w:val="single" w:sz="4" w:space="0" w:color="000000"/>
              <w:left w:val="nil"/>
              <w:bottom w:val="nil"/>
              <w:right w:val="nil"/>
            </w:tcBorders>
            <w:vAlign w:val="center"/>
          </w:tcPr>
          <w:p w14:paraId="6C64D93E"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shd w:val="clear" w:color="auto" w:fill="auto"/>
            <w:vAlign w:val="center"/>
          </w:tcPr>
          <w:p w14:paraId="73EF0C8B"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shd w:val="clear" w:color="auto" w:fill="auto"/>
            <w:vAlign w:val="center"/>
          </w:tcPr>
          <w:p w14:paraId="34C1156D" w14:textId="77777777" w:rsidR="00E337BA" w:rsidRPr="002E1F23" w:rsidRDefault="008F1406">
            <w:pPr>
              <w:jc w:val="center"/>
              <w:rPr>
                <w:rFonts w:asciiTheme="majorBidi" w:hAnsiTheme="majorBidi" w:cstheme="majorBidi"/>
              </w:rPr>
            </w:pPr>
            <w:r w:rsidRPr="002E1F23">
              <w:rPr>
                <w:rFonts w:asciiTheme="majorBidi" w:hAnsiTheme="majorBidi" w:cstheme="majorBidi"/>
              </w:rPr>
              <w:t>5.37 ± 0.4</w:t>
            </w:r>
            <w:r w:rsidRPr="002E1F23">
              <w:rPr>
                <w:rFonts w:asciiTheme="majorBidi" w:hAnsiTheme="majorBidi" w:cstheme="majorBidi"/>
                <w:vertAlign w:val="superscript"/>
              </w:rPr>
              <w:t>Aa</w:t>
            </w:r>
          </w:p>
        </w:tc>
        <w:tc>
          <w:tcPr>
            <w:tcW w:w="0" w:type="auto"/>
            <w:shd w:val="clear" w:color="auto" w:fill="auto"/>
            <w:vAlign w:val="center"/>
          </w:tcPr>
          <w:p w14:paraId="6E5FC3D9" w14:textId="77777777" w:rsidR="00E337BA" w:rsidRPr="002E1F23" w:rsidRDefault="008F1406">
            <w:pPr>
              <w:jc w:val="center"/>
              <w:rPr>
                <w:rFonts w:asciiTheme="majorBidi" w:hAnsiTheme="majorBidi" w:cstheme="majorBidi"/>
              </w:rPr>
            </w:pPr>
            <w:r w:rsidRPr="002E1F23">
              <w:rPr>
                <w:rFonts w:asciiTheme="majorBidi" w:hAnsiTheme="majorBidi" w:cstheme="majorBidi"/>
              </w:rPr>
              <w:t>5.89 ± 0.54</w:t>
            </w:r>
            <w:r w:rsidRPr="002E1F23">
              <w:rPr>
                <w:rFonts w:asciiTheme="majorBidi" w:hAnsiTheme="majorBidi" w:cstheme="majorBidi"/>
                <w:vertAlign w:val="superscript"/>
              </w:rPr>
              <w:t>ABa</w:t>
            </w:r>
          </w:p>
        </w:tc>
        <w:tc>
          <w:tcPr>
            <w:tcW w:w="0" w:type="auto"/>
            <w:shd w:val="clear" w:color="auto" w:fill="auto"/>
            <w:vAlign w:val="center"/>
          </w:tcPr>
          <w:p w14:paraId="6AE94015" w14:textId="77777777" w:rsidR="00E337BA" w:rsidRPr="002E1F23" w:rsidRDefault="008F1406">
            <w:pPr>
              <w:jc w:val="center"/>
              <w:rPr>
                <w:rFonts w:asciiTheme="majorBidi" w:hAnsiTheme="majorBidi" w:cstheme="majorBidi"/>
              </w:rPr>
            </w:pPr>
            <w:r w:rsidRPr="002E1F23">
              <w:rPr>
                <w:rFonts w:asciiTheme="majorBidi" w:hAnsiTheme="majorBidi" w:cstheme="majorBidi"/>
              </w:rPr>
              <w:t>6.21 ± 0.22</w:t>
            </w:r>
            <w:r w:rsidRPr="002E1F23">
              <w:rPr>
                <w:rFonts w:asciiTheme="majorBidi" w:hAnsiTheme="majorBidi" w:cstheme="majorBidi"/>
                <w:vertAlign w:val="superscript"/>
              </w:rPr>
              <w:t>Aa</w:t>
            </w:r>
          </w:p>
        </w:tc>
      </w:tr>
      <w:tr w:rsidR="002E1F23" w:rsidRPr="002E1F23" w14:paraId="78B4500A" w14:textId="77777777" w:rsidTr="007E45DE">
        <w:trPr>
          <w:trHeight w:val="299"/>
        </w:trPr>
        <w:tc>
          <w:tcPr>
            <w:tcW w:w="0" w:type="auto"/>
            <w:vMerge/>
            <w:tcBorders>
              <w:top w:val="single" w:sz="4" w:space="0" w:color="000000"/>
              <w:left w:val="nil"/>
              <w:bottom w:val="nil"/>
              <w:right w:val="nil"/>
            </w:tcBorders>
            <w:vAlign w:val="center"/>
          </w:tcPr>
          <w:p w14:paraId="3B24EB8A"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shd w:val="clear" w:color="auto" w:fill="auto"/>
            <w:vAlign w:val="center"/>
          </w:tcPr>
          <w:p w14:paraId="126CE7CD"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shd w:val="clear" w:color="auto" w:fill="auto"/>
            <w:vAlign w:val="center"/>
          </w:tcPr>
          <w:p w14:paraId="77054EB4" w14:textId="77777777" w:rsidR="00E337BA" w:rsidRPr="002E1F23" w:rsidRDefault="008F1406">
            <w:pPr>
              <w:jc w:val="center"/>
              <w:rPr>
                <w:rFonts w:asciiTheme="majorBidi" w:hAnsiTheme="majorBidi" w:cstheme="majorBidi"/>
              </w:rPr>
            </w:pPr>
            <w:r w:rsidRPr="002E1F23">
              <w:rPr>
                <w:rFonts w:asciiTheme="majorBidi" w:hAnsiTheme="majorBidi" w:cstheme="majorBidi"/>
              </w:rPr>
              <w:t>5.27 ± 0.57</w:t>
            </w:r>
            <w:r w:rsidRPr="002E1F23">
              <w:rPr>
                <w:rFonts w:asciiTheme="majorBidi" w:hAnsiTheme="majorBidi" w:cstheme="majorBidi"/>
                <w:vertAlign w:val="superscript"/>
              </w:rPr>
              <w:t>Aa</w:t>
            </w:r>
          </w:p>
        </w:tc>
        <w:tc>
          <w:tcPr>
            <w:tcW w:w="0" w:type="auto"/>
            <w:shd w:val="clear" w:color="auto" w:fill="auto"/>
            <w:vAlign w:val="center"/>
          </w:tcPr>
          <w:p w14:paraId="21A9482D" w14:textId="77777777" w:rsidR="00E337BA" w:rsidRPr="002E1F23" w:rsidRDefault="008F1406">
            <w:pPr>
              <w:jc w:val="center"/>
              <w:rPr>
                <w:rFonts w:asciiTheme="majorBidi" w:hAnsiTheme="majorBidi" w:cstheme="majorBidi"/>
              </w:rPr>
            </w:pPr>
            <w:r w:rsidRPr="002E1F23">
              <w:rPr>
                <w:rFonts w:asciiTheme="majorBidi" w:hAnsiTheme="majorBidi" w:cstheme="majorBidi"/>
              </w:rPr>
              <w:t>5.47 ± 0.32</w:t>
            </w:r>
            <w:r w:rsidRPr="002E1F23">
              <w:rPr>
                <w:rFonts w:asciiTheme="majorBidi" w:hAnsiTheme="majorBidi" w:cstheme="majorBidi"/>
                <w:vertAlign w:val="superscript"/>
              </w:rPr>
              <w:t>Ba</w:t>
            </w:r>
          </w:p>
        </w:tc>
        <w:tc>
          <w:tcPr>
            <w:tcW w:w="0" w:type="auto"/>
            <w:shd w:val="clear" w:color="auto" w:fill="auto"/>
            <w:vAlign w:val="center"/>
          </w:tcPr>
          <w:p w14:paraId="7642B8B1" w14:textId="77777777" w:rsidR="00E337BA" w:rsidRPr="002E1F23" w:rsidRDefault="008F1406">
            <w:pPr>
              <w:jc w:val="center"/>
              <w:rPr>
                <w:rFonts w:asciiTheme="majorBidi" w:hAnsiTheme="majorBidi" w:cstheme="majorBidi"/>
              </w:rPr>
            </w:pPr>
            <w:r w:rsidRPr="002E1F23">
              <w:rPr>
                <w:rFonts w:asciiTheme="majorBidi" w:hAnsiTheme="majorBidi" w:cstheme="majorBidi"/>
              </w:rPr>
              <w:t>5.96 ± 0.13</w:t>
            </w:r>
            <w:r w:rsidRPr="002E1F23">
              <w:rPr>
                <w:rFonts w:asciiTheme="majorBidi" w:hAnsiTheme="majorBidi" w:cstheme="majorBidi"/>
                <w:vertAlign w:val="superscript"/>
              </w:rPr>
              <w:t>Aa</w:t>
            </w:r>
          </w:p>
        </w:tc>
      </w:tr>
      <w:tr w:rsidR="002E1F23" w:rsidRPr="002E1F23" w14:paraId="34097216" w14:textId="77777777" w:rsidTr="007E45DE">
        <w:trPr>
          <w:trHeight w:val="317"/>
        </w:trPr>
        <w:tc>
          <w:tcPr>
            <w:tcW w:w="0" w:type="auto"/>
            <w:vMerge/>
            <w:tcBorders>
              <w:top w:val="single" w:sz="4" w:space="0" w:color="000000"/>
              <w:left w:val="nil"/>
              <w:bottom w:val="nil"/>
              <w:right w:val="nil"/>
            </w:tcBorders>
            <w:vAlign w:val="center"/>
          </w:tcPr>
          <w:p w14:paraId="386F85A5"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shd w:val="clear" w:color="auto" w:fill="auto"/>
            <w:vAlign w:val="center"/>
          </w:tcPr>
          <w:p w14:paraId="2966E814"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shd w:val="clear" w:color="auto" w:fill="auto"/>
            <w:vAlign w:val="center"/>
          </w:tcPr>
          <w:p w14:paraId="6BE218A3" w14:textId="77777777" w:rsidR="00E337BA" w:rsidRPr="002E1F23" w:rsidRDefault="008F1406">
            <w:pPr>
              <w:jc w:val="center"/>
              <w:rPr>
                <w:rFonts w:asciiTheme="majorBidi" w:hAnsiTheme="majorBidi" w:cstheme="majorBidi"/>
              </w:rPr>
            </w:pPr>
            <w:r w:rsidRPr="002E1F23">
              <w:rPr>
                <w:rFonts w:asciiTheme="majorBidi" w:hAnsiTheme="majorBidi" w:cstheme="majorBidi"/>
              </w:rPr>
              <w:t>5.5 ± 0.3</w:t>
            </w:r>
            <w:r w:rsidRPr="002E1F23">
              <w:rPr>
                <w:rFonts w:asciiTheme="majorBidi" w:hAnsiTheme="majorBidi" w:cstheme="majorBidi"/>
                <w:vertAlign w:val="superscript"/>
              </w:rPr>
              <w:t>Ab</w:t>
            </w:r>
          </w:p>
        </w:tc>
        <w:tc>
          <w:tcPr>
            <w:tcW w:w="0" w:type="auto"/>
            <w:shd w:val="clear" w:color="auto" w:fill="auto"/>
            <w:vAlign w:val="center"/>
          </w:tcPr>
          <w:p w14:paraId="5BD80918" w14:textId="77777777" w:rsidR="00E337BA" w:rsidRPr="002E1F23" w:rsidRDefault="008F1406">
            <w:pPr>
              <w:jc w:val="center"/>
              <w:rPr>
                <w:rFonts w:asciiTheme="majorBidi" w:hAnsiTheme="majorBidi" w:cstheme="majorBidi"/>
              </w:rPr>
            </w:pPr>
            <w:r w:rsidRPr="002E1F23">
              <w:rPr>
                <w:rFonts w:asciiTheme="majorBidi" w:hAnsiTheme="majorBidi" w:cstheme="majorBidi"/>
              </w:rPr>
              <w:t>6.50 ± 0.31</w:t>
            </w:r>
            <w:r w:rsidRPr="002E1F23">
              <w:rPr>
                <w:rFonts w:asciiTheme="majorBidi" w:hAnsiTheme="majorBidi" w:cstheme="majorBidi"/>
                <w:vertAlign w:val="superscript"/>
              </w:rPr>
              <w:t>ABa</w:t>
            </w:r>
          </w:p>
        </w:tc>
        <w:tc>
          <w:tcPr>
            <w:tcW w:w="0" w:type="auto"/>
            <w:shd w:val="clear" w:color="auto" w:fill="auto"/>
            <w:vAlign w:val="center"/>
          </w:tcPr>
          <w:p w14:paraId="09E1BC82" w14:textId="77777777" w:rsidR="00E337BA" w:rsidRPr="002E1F23" w:rsidRDefault="008F1406">
            <w:pPr>
              <w:jc w:val="center"/>
              <w:rPr>
                <w:rFonts w:asciiTheme="majorBidi" w:hAnsiTheme="majorBidi" w:cstheme="majorBidi"/>
              </w:rPr>
            </w:pPr>
            <w:r w:rsidRPr="002E1F23">
              <w:rPr>
                <w:rFonts w:asciiTheme="majorBidi" w:hAnsiTheme="majorBidi" w:cstheme="majorBidi"/>
              </w:rPr>
              <w:t>6.26 ± 0.34</w:t>
            </w:r>
            <w:r w:rsidRPr="002E1F23">
              <w:rPr>
                <w:rFonts w:asciiTheme="majorBidi" w:hAnsiTheme="majorBidi" w:cstheme="majorBidi"/>
                <w:vertAlign w:val="superscript"/>
              </w:rPr>
              <w:t>Aab</w:t>
            </w:r>
          </w:p>
        </w:tc>
      </w:tr>
      <w:tr w:rsidR="002E1F23" w:rsidRPr="002E1F23" w14:paraId="59A3F210" w14:textId="77777777" w:rsidTr="007E45DE">
        <w:trPr>
          <w:trHeight w:val="299"/>
        </w:trPr>
        <w:tc>
          <w:tcPr>
            <w:tcW w:w="0" w:type="auto"/>
            <w:vMerge w:val="restart"/>
            <w:tcBorders>
              <w:top w:val="nil"/>
              <w:left w:val="nil"/>
              <w:bottom w:val="single" w:sz="4" w:space="0" w:color="000000"/>
              <w:right w:val="nil"/>
            </w:tcBorders>
            <w:vAlign w:val="center"/>
          </w:tcPr>
          <w:p w14:paraId="696A8BEF" w14:textId="77777777" w:rsidR="00E337BA" w:rsidRPr="002E1F23" w:rsidRDefault="008F1406">
            <w:pPr>
              <w:jc w:val="center"/>
              <w:rPr>
                <w:rFonts w:asciiTheme="majorBidi" w:hAnsiTheme="majorBidi" w:cstheme="majorBidi"/>
              </w:rPr>
            </w:pPr>
            <w:r w:rsidRPr="002E1F23">
              <w:rPr>
                <w:rFonts w:asciiTheme="majorBidi" w:hAnsiTheme="majorBidi" w:cstheme="majorBidi"/>
              </w:rPr>
              <w:t>Total Yeast and Mould (Log CFU/g)</w:t>
            </w:r>
          </w:p>
        </w:tc>
        <w:tc>
          <w:tcPr>
            <w:tcW w:w="0" w:type="auto"/>
            <w:shd w:val="clear" w:color="auto" w:fill="auto"/>
            <w:vAlign w:val="center"/>
          </w:tcPr>
          <w:p w14:paraId="378736C7"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shd w:val="clear" w:color="auto" w:fill="auto"/>
            <w:vAlign w:val="center"/>
          </w:tcPr>
          <w:p w14:paraId="594D39CC" w14:textId="77777777" w:rsidR="00E337BA" w:rsidRPr="002E1F23" w:rsidRDefault="008F1406">
            <w:pPr>
              <w:jc w:val="center"/>
              <w:rPr>
                <w:rFonts w:asciiTheme="majorBidi" w:hAnsiTheme="majorBidi" w:cstheme="majorBidi"/>
              </w:rPr>
            </w:pPr>
            <w:r w:rsidRPr="002E1F23">
              <w:rPr>
                <w:rFonts w:asciiTheme="majorBidi" w:hAnsiTheme="majorBidi" w:cstheme="majorBidi"/>
              </w:rPr>
              <w:t>5.11 ± 0.32</w:t>
            </w:r>
            <w:r w:rsidRPr="002E1F23">
              <w:rPr>
                <w:rFonts w:asciiTheme="majorBidi" w:hAnsiTheme="majorBidi" w:cstheme="majorBidi"/>
                <w:vertAlign w:val="superscript"/>
              </w:rPr>
              <w:t>Aa</w:t>
            </w:r>
          </w:p>
        </w:tc>
        <w:tc>
          <w:tcPr>
            <w:tcW w:w="0" w:type="auto"/>
            <w:shd w:val="clear" w:color="auto" w:fill="auto"/>
            <w:vAlign w:val="center"/>
          </w:tcPr>
          <w:p w14:paraId="02AF2838" w14:textId="77777777" w:rsidR="00E337BA" w:rsidRPr="002E1F23" w:rsidRDefault="008F1406">
            <w:pPr>
              <w:jc w:val="center"/>
              <w:rPr>
                <w:rFonts w:asciiTheme="majorBidi" w:hAnsiTheme="majorBidi" w:cstheme="majorBidi"/>
              </w:rPr>
            </w:pPr>
            <w:r w:rsidRPr="002E1F23">
              <w:rPr>
                <w:rFonts w:asciiTheme="majorBidi" w:hAnsiTheme="majorBidi" w:cstheme="majorBidi"/>
              </w:rPr>
              <w:t>5.16 ± 0.4</w:t>
            </w:r>
            <w:r w:rsidRPr="002E1F23">
              <w:rPr>
                <w:rFonts w:asciiTheme="majorBidi" w:hAnsiTheme="majorBidi" w:cstheme="majorBidi"/>
                <w:vertAlign w:val="superscript"/>
              </w:rPr>
              <w:t>Aa</w:t>
            </w:r>
          </w:p>
        </w:tc>
        <w:tc>
          <w:tcPr>
            <w:tcW w:w="0" w:type="auto"/>
            <w:shd w:val="clear" w:color="auto" w:fill="auto"/>
            <w:vAlign w:val="center"/>
          </w:tcPr>
          <w:p w14:paraId="14A6AF68" w14:textId="77777777" w:rsidR="00E337BA" w:rsidRPr="002E1F23" w:rsidRDefault="008F1406">
            <w:pPr>
              <w:jc w:val="center"/>
              <w:rPr>
                <w:rFonts w:asciiTheme="majorBidi" w:hAnsiTheme="majorBidi" w:cstheme="majorBidi"/>
              </w:rPr>
            </w:pPr>
            <w:r w:rsidRPr="002E1F23">
              <w:rPr>
                <w:rFonts w:asciiTheme="majorBidi" w:hAnsiTheme="majorBidi" w:cstheme="majorBidi"/>
              </w:rPr>
              <w:t>5.65 ± 0.47</w:t>
            </w:r>
            <w:r w:rsidRPr="002E1F23">
              <w:rPr>
                <w:rFonts w:asciiTheme="majorBidi" w:hAnsiTheme="majorBidi" w:cstheme="majorBidi"/>
                <w:vertAlign w:val="superscript"/>
              </w:rPr>
              <w:t>Aa</w:t>
            </w:r>
          </w:p>
        </w:tc>
      </w:tr>
      <w:tr w:rsidR="002E1F23" w:rsidRPr="002E1F23" w14:paraId="7085C211" w14:textId="77777777" w:rsidTr="007E45DE">
        <w:trPr>
          <w:trHeight w:val="299"/>
        </w:trPr>
        <w:tc>
          <w:tcPr>
            <w:tcW w:w="0" w:type="auto"/>
            <w:vMerge/>
            <w:tcBorders>
              <w:top w:val="nil"/>
              <w:left w:val="nil"/>
              <w:bottom w:val="single" w:sz="4" w:space="0" w:color="000000"/>
              <w:right w:val="nil"/>
            </w:tcBorders>
            <w:vAlign w:val="center"/>
          </w:tcPr>
          <w:p w14:paraId="018A3306"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shd w:val="clear" w:color="auto" w:fill="auto"/>
            <w:vAlign w:val="center"/>
          </w:tcPr>
          <w:p w14:paraId="2DD40D2D"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shd w:val="clear" w:color="auto" w:fill="auto"/>
            <w:vAlign w:val="center"/>
          </w:tcPr>
          <w:p w14:paraId="3B0A4054" w14:textId="77777777" w:rsidR="00E337BA" w:rsidRPr="002E1F23" w:rsidRDefault="008F1406">
            <w:pPr>
              <w:jc w:val="center"/>
              <w:rPr>
                <w:rFonts w:asciiTheme="majorBidi" w:hAnsiTheme="majorBidi" w:cstheme="majorBidi"/>
              </w:rPr>
            </w:pPr>
            <w:r w:rsidRPr="002E1F23">
              <w:rPr>
                <w:rFonts w:asciiTheme="majorBidi" w:hAnsiTheme="majorBidi" w:cstheme="majorBidi"/>
              </w:rPr>
              <w:t>5.2 ± 0.26</w:t>
            </w:r>
            <w:r w:rsidRPr="002E1F23">
              <w:rPr>
                <w:rFonts w:asciiTheme="majorBidi" w:hAnsiTheme="majorBidi" w:cstheme="majorBidi"/>
                <w:vertAlign w:val="superscript"/>
              </w:rPr>
              <w:t>Aa</w:t>
            </w:r>
          </w:p>
        </w:tc>
        <w:tc>
          <w:tcPr>
            <w:tcW w:w="0" w:type="auto"/>
            <w:shd w:val="clear" w:color="auto" w:fill="auto"/>
            <w:vAlign w:val="center"/>
          </w:tcPr>
          <w:p w14:paraId="1352B8B6" w14:textId="77777777" w:rsidR="00E337BA" w:rsidRPr="002E1F23" w:rsidRDefault="008F1406">
            <w:pPr>
              <w:jc w:val="center"/>
              <w:rPr>
                <w:rFonts w:asciiTheme="majorBidi" w:hAnsiTheme="majorBidi" w:cstheme="majorBidi"/>
              </w:rPr>
            </w:pPr>
            <w:r w:rsidRPr="002E1F23">
              <w:rPr>
                <w:rFonts w:asciiTheme="majorBidi" w:hAnsiTheme="majorBidi" w:cstheme="majorBidi"/>
              </w:rPr>
              <w:t>5.84 ± 0.55</w:t>
            </w:r>
            <w:r w:rsidRPr="002E1F23">
              <w:rPr>
                <w:rFonts w:asciiTheme="majorBidi" w:hAnsiTheme="majorBidi" w:cstheme="majorBidi"/>
                <w:vertAlign w:val="superscript"/>
              </w:rPr>
              <w:t>Aa</w:t>
            </w:r>
          </w:p>
        </w:tc>
        <w:tc>
          <w:tcPr>
            <w:tcW w:w="0" w:type="auto"/>
            <w:shd w:val="clear" w:color="auto" w:fill="auto"/>
            <w:vAlign w:val="center"/>
          </w:tcPr>
          <w:p w14:paraId="6784E659" w14:textId="77777777" w:rsidR="00E337BA" w:rsidRPr="002E1F23" w:rsidRDefault="008F1406">
            <w:pPr>
              <w:jc w:val="center"/>
              <w:rPr>
                <w:rFonts w:asciiTheme="majorBidi" w:hAnsiTheme="majorBidi" w:cstheme="majorBidi"/>
              </w:rPr>
            </w:pPr>
            <w:r w:rsidRPr="002E1F23">
              <w:rPr>
                <w:rFonts w:asciiTheme="majorBidi" w:hAnsiTheme="majorBidi" w:cstheme="majorBidi"/>
              </w:rPr>
              <w:t>5.95 ± 0.1</w:t>
            </w:r>
            <w:r w:rsidRPr="002E1F23">
              <w:rPr>
                <w:rFonts w:asciiTheme="majorBidi" w:hAnsiTheme="majorBidi" w:cstheme="majorBidi"/>
                <w:vertAlign w:val="superscript"/>
              </w:rPr>
              <w:t>Aa</w:t>
            </w:r>
          </w:p>
        </w:tc>
      </w:tr>
      <w:tr w:rsidR="002E1F23" w:rsidRPr="002E1F23" w14:paraId="3DBDF142" w14:textId="77777777" w:rsidTr="007E45DE">
        <w:trPr>
          <w:trHeight w:val="299"/>
        </w:trPr>
        <w:tc>
          <w:tcPr>
            <w:tcW w:w="0" w:type="auto"/>
            <w:vMerge/>
            <w:tcBorders>
              <w:top w:val="nil"/>
              <w:left w:val="nil"/>
              <w:bottom w:val="single" w:sz="4" w:space="0" w:color="000000"/>
              <w:right w:val="nil"/>
            </w:tcBorders>
            <w:vAlign w:val="center"/>
          </w:tcPr>
          <w:p w14:paraId="5672E8EE"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shd w:val="clear" w:color="auto" w:fill="auto"/>
            <w:vAlign w:val="center"/>
          </w:tcPr>
          <w:p w14:paraId="115EDBE3"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shd w:val="clear" w:color="auto" w:fill="auto"/>
            <w:vAlign w:val="center"/>
          </w:tcPr>
          <w:p w14:paraId="7F265CBE" w14:textId="77777777" w:rsidR="00E337BA" w:rsidRPr="002E1F23" w:rsidRDefault="008F1406">
            <w:pPr>
              <w:jc w:val="center"/>
              <w:rPr>
                <w:rFonts w:asciiTheme="majorBidi" w:hAnsiTheme="majorBidi" w:cstheme="majorBidi"/>
              </w:rPr>
            </w:pPr>
            <w:r w:rsidRPr="002E1F23">
              <w:rPr>
                <w:rFonts w:asciiTheme="majorBidi" w:hAnsiTheme="majorBidi" w:cstheme="majorBidi"/>
              </w:rPr>
              <w:t>5.23 ± 0.42</w:t>
            </w:r>
            <w:r w:rsidRPr="002E1F23">
              <w:rPr>
                <w:rFonts w:asciiTheme="majorBidi" w:hAnsiTheme="majorBidi" w:cstheme="majorBidi"/>
                <w:vertAlign w:val="superscript"/>
              </w:rPr>
              <w:t>Aa</w:t>
            </w:r>
          </w:p>
        </w:tc>
        <w:tc>
          <w:tcPr>
            <w:tcW w:w="0" w:type="auto"/>
            <w:shd w:val="clear" w:color="auto" w:fill="auto"/>
            <w:vAlign w:val="center"/>
          </w:tcPr>
          <w:p w14:paraId="7DC0D796" w14:textId="77777777" w:rsidR="00E337BA" w:rsidRPr="002E1F23" w:rsidRDefault="008F1406">
            <w:pPr>
              <w:jc w:val="center"/>
              <w:rPr>
                <w:rFonts w:asciiTheme="majorBidi" w:hAnsiTheme="majorBidi" w:cstheme="majorBidi"/>
              </w:rPr>
            </w:pPr>
            <w:r w:rsidRPr="002E1F23">
              <w:rPr>
                <w:rFonts w:asciiTheme="majorBidi" w:hAnsiTheme="majorBidi" w:cstheme="majorBidi"/>
              </w:rPr>
              <w:t>5.2 ± 0.13</w:t>
            </w:r>
            <w:r w:rsidRPr="002E1F23">
              <w:rPr>
                <w:rFonts w:asciiTheme="majorBidi" w:hAnsiTheme="majorBidi" w:cstheme="majorBidi"/>
                <w:vertAlign w:val="superscript"/>
              </w:rPr>
              <w:t>Aa</w:t>
            </w:r>
          </w:p>
        </w:tc>
        <w:tc>
          <w:tcPr>
            <w:tcW w:w="0" w:type="auto"/>
            <w:shd w:val="clear" w:color="auto" w:fill="auto"/>
            <w:vAlign w:val="center"/>
          </w:tcPr>
          <w:p w14:paraId="6A1B8B5A" w14:textId="77777777" w:rsidR="00E337BA" w:rsidRPr="002E1F23" w:rsidRDefault="008F1406">
            <w:pPr>
              <w:jc w:val="center"/>
              <w:rPr>
                <w:rFonts w:asciiTheme="majorBidi" w:hAnsiTheme="majorBidi" w:cstheme="majorBidi"/>
              </w:rPr>
            </w:pPr>
            <w:r w:rsidRPr="002E1F23">
              <w:rPr>
                <w:rFonts w:asciiTheme="majorBidi" w:hAnsiTheme="majorBidi" w:cstheme="majorBidi"/>
              </w:rPr>
              <w:t>5.24 ± 0.47</w:t>
            </w:r>
            <w:r w:rsidRPr="002E1F23">
              <w:rPr>
                <w:rFonts w:asciiTheme="majorBidi" w:hAnsiTheme="majorBidi" w:cstheme="majorBidi"/>
                <w:vertAlign w:val="superscript"/>
              </w:rPr>
              <w:t>Aa</w:t>
            </w:r>
          </w:p>
        </w:tc>
      </w:tr>
      <w:tr w:rsidR="002E1F23" w:rsidRPr="002E1F23" w14:paraId="7106EBC5" w14:textId="77777777" w:rsidTr="007E45DE">
        <w:trPr>
          <w:trHeight w:val="186"/>
        </w:trPr>
        <w:tc>
          <w:tcPr>
            <w:tcW w:w="0" w:type="auto"/>
            <w:vMerge/>
            <w:tcBorders>
              <w:top w:val="nil"/>
              <w:left w:val="nil"/>
              <w:bottom w:val="single" w:sz="4" w:space="0" w:color="000000"/>
              <w:right w:val="nil"/>
            </w:tcBorders>
            <w:vAlign w:val="center"/>
          </w:tcPr>
          <w:p w14:paraId="3ADD4A97"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tcBorders>
              <w:top w:val="nil"/>
              <w:left w:val="nil"/>
              <w:bottom w:val="single" w:sz="4" w:space="0" w:color="000000"/>
              <w:right w:val="nil"/>
            </w:tcBorders>
            <w:shd w:val="clear" w:color="auto" w:fill="auto"/>
            <w:vAlign w:val="center"/>
          </w:tcPr>
          <w:p w14:paraId="568365FC"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tcBorders>
              <w:top w:val="nil"/>
              <w:left w:val="nil"/>
              <w:bottom w:val="single" w:sz="4" w:space="0" w:color="000000"/>
              <w:right w:val="nil"/>
            </w:tcBorders>
            <w:shd w:val="clear" w:color="auto" w:fill="auto"/>
            <w:vAlign w:val="center"/>
          </w:tcPr>
          <w:p w14:paraId="09EC5A4E" w14:textId="77777777" w:rsidR="00E337BA" w:rsidRPr="002E1F23" w:rsidRDefault="008F1406">
            <w:pPr>
              <w:jc w:val="center"/>
              <w:rPr>
                <w:rFonts w:asciiTheme="majorBidi" w:hAnsiTheme="majorBidi" w:cstheme="majorBidi"/>
              </w:rPr>
            </w:pPr>
            <w:r w:rsidRPr="002E1F23">
              <w:rPr>
                <w:rFonts w:asciiTheme="majorBidi" w:hAnsiTheme="majorBidi" w:cstheme="majorBidi"/>
              </w:rPr>
              <w:t>5.19 ± 0.29</w:t>
            </w:r>
            <w:r w:rsidRPr="002E1F23">
              <w:rPr>
                <w:rFonts w:asciiTheme="majorBidi" w:hAnsiTheme="majorBidi" w:cstheme="majorBidi"/>
                <w:vertAlign w:val="superscript"/>
              </w:rPr>
              <w:t>Ab</w:t>
            </w:r>
          </w:p>
        </w:tc>
        <w:tc>
          <w:tcPr>
            <w:tcW w:w="0" w:type="auto"/>
            <w:tcBorders>
              <w:top w:val="nil"/>
              <w:left w:val="nil"/>
              <w:bottom w:val="single" w:sz="4" w:space="0" w:color="000000"/>
              <w:right w:val="nil"/>
            </w:tcBorders>
            <w:shd w:val="clear" w:color="auto" w:fill="auto"/>
            <w:vAlign w:val="center"/>
          </w:tcPr>
          <w:p w14:paraId="4B510913" w14:textId="77777777" w:rsidR="00E337BA" w:rsidRPr="002E1F23" w:rsidRDefault="008F1406">
            <w:pPr>
              <w:jc w:val="center"/>
              <w:rPr>
                <w:rFonts w:asciiTheme="majorBidi" w:hAnsiTheme="majorBidi" w:cstheme="majorBidi"/>
              </w:rPr>
            </w:pPr>
            <w:r w:rsidRPr="002E1F23">
              <w:rPr>
                <w:rFonts w:asciiTheme="majorBidi" w:hAnsiTheme="majorBidi" w:cstheme="majorBidi"/>
              </w:rPr>
              <w:t>6.16 ± 0.39</w:t>
            </w:r>
            <w:r w:rsidRPr="002E1F23">
              <w:rPr>
                <w:rFonts w:asciiTheme="majorBidi" w:hAnsiTheme="majorBidi" w:cstheme="majorBidi"/>
                <w:vertAlign w:val="superscript"/>
              </w:rPr>
              <w:t>Aa</w:t>
            </w:r>
          </w:p>
        </w:tc>
        <w:tc>
          <w:tcPr>
            <w:tcW w:w="0" w:type="auto"/>
            <w:tcBorders>
              <w:top w:val="nil"/>
              <w:left w:val="nil"/>
              <w:bottom w:val="single" w:sz="4" w:space="0" w:color="000000"/>
              <w:right w:val="nil"/>
            </w:tcBorders>
            <w:shd w:val="clear" w:color="auto" w:fill="auto"/>
            <w:vAlign w:val="center"/>
          </w:tcPr>
          <w:p w14:paraId="7ED5F437" w14:textId="77777777" w:rsidR="00E337BA" w:rsidRPr="002E1F23" w:rsidRDefault="008F1406">
            <w:pPr>
              <w:jc w:val="center"/>
              <w:rPr>
                <w:rFonts w:asciiTheme="majorBidi" w:hAnsiTheme="majorBidi" w:cstheme="majorBidi"/>
              </w:rPr>
            </w:pPr>
            <w:r w:rsidRPr="002E1F23">
              <w:rPr>
                <w:rFonts w:asciiTheme="majorBidi" w:hAnsiTheme="majorBidi" w:cstheme="majorBidi"/>
              </w:rPr>
              <w:t>5.4 ± 0.16</w:t>
            </w:r>
            <w:r w:rsidRPr="002E1F23">
              <w:rPr>
                <w:rFonts w:asciiTheme="majorBidi" w:hAnsiTheme="majorBidi" w:cstheme="majorBidi"/>
                <w:vertAlign w:val="superscript"/>
              </w:rPr>
              <w:t>Ab</w:t>
            </w:r>
          </w:p>
        </w:tc>
      </w:tr>
    </w:tbl>
    <w:p w14:paraId="7881A8B9" w14:textId="707631AA" w:rsidR="00E337BA" w:rsidRPr="007E45DE" w:rsidRDefault="008F1406" w:rsidP="007E45DE">
      <w:pPr>
        <w:rPr>
          <w:rFonts w:asciiTheme="majorBidi" w:hAnsiTheme="majorBidi" w:cstheme="majorBidi"/>
          <w:i/>
          <w:sz w:val="16"/>
          <w:szCs w:val="16"/>
        </w:rPr>
      </w:pPr>
      <w:r w:rsidRPr="007E45DE">
        <w:rPr>
          <w:rFonts w:asciiTheme="majorBidi" w:hAnsiTheme="majorBidi" w:cstheme="majorBidi"/>
          <w:i/>
          <w:sz w:val="16"/>
          <w:szCs w:val="16"/>
        </w:rPr>
        <w:t>PPE = Pomegranate peel extracts, GTE = Green tea leaves extracts</w:t>
      </w:r>
      <w:r w:rsidR="007E45DE">
        <w:rPr>
          <w:rFonts w:asciiTheme="majorBidi" w:hAnsiTheme="majorBidi" w:cstheme="majorBidi"/>
          <w:i/>
          <w:sz w:val="16"/>
          <w:szCs w:val="16"/>
        </w:rPr>
        <w:t xml:space="preserve">. </w:t>
      </w:r>
      <w:r w:rsidRPr="007E45DE">
        <w:rPr>
          <w:rFonts w:asciiTheme="majorBidi" w:hAnsiTheme="majorBidi" w:cstheme="majorBidi"/>
          <w:i/>
          <w:sz w:val="16"/>
          <w:szCs w:val="16"/>
        </w:rPr>
        <w:t>Means with different small letters of the same treatment (effect of the day) are significantly different (p &lt; 0.05), Means with different capital letters of the varied treatment (effect of treatment) are significantly different (p &lt; 0</w:t>
      </w:r>
      <w:r w:rsidRPr="007E45DE">
        <w:rPr>
          <w:rFonts w:asciiTheme="majorBidi" w:hAnsiTheme="majorBidi" w:cstheme="majorBidi"/>
          <w:sz w:val="16"/>
          <w:szCs w:val="16"/>
        </w:rPr>
        <w:t>.</w:t>
      </w:r>
      <w:r w:rsidRPr="007E45DE">
        <w:rPr>
          <w:rFonts w:asciiTheme="majorBidi" w:hAnsiTheme="majorBidi" w:cstheme="majorBidi"/>
          <w:i/>
          <w:sz w:val="16"/>
          <w:szCs w:val="16"/>
        </w:rPr>
        <w:t>05)</w:t>
      </w:r>
    </w:p>
    <w:p w14:paraId="2132C23C" w14:textId="77777777" w:rsidR="00E337BA" w:rsidRPr="002E1F23" w:rsidRDefault="00E337BA">
      <w:pPr>
        <w:widowControl/>
        <w:pBdr>
          <w:top w:val="nil"/>
          <w:left w:val="nil"/>
          <w:bottom w:val="nil"/>
          <w:right w:val="nil"/>
          <w:between w:val="nil"/>
        </w:pBdr>
        <w:spacing w:line="276" w:lineRule="auto"/>
        <w:rPr>
          <w:rFonts w:asciiTheme="majorBidi" w:eastAsia="Palatino Linotype" w:hAnsiTheme="majorBidi" w:cstheme="majorBidi"/>
          <w:b/>
        </w:rPr>
      </w:pPr>
    </w:p>
    <w:p w14:paraId="27AF9B0B" w14:textId="77777777" w:rsidR="007E45DE" w:rsidRDefault="008F1406">
      <w:pPr>
        <w:widowControl/>
        <w:pBdr>
          <w:top w:val="nil"/>
          <w:left w:val="nil"/>
          <w:bottom w:val="nil"/>
          <w:right w:val="nil"/>
          <w:between w:val="nil"/>
        </w:pBdr>
        <w:spacing w:line="276" w:lineRule="auto"/>
        <w:rPr>
          <w:rFonts w:asciiTheme="majorBidi" w:eastAsia="Palatino Linotype" w:hAnsiTheme="majorBidi" w:cstheme="majorBidi"/>
        </w:rPr>
      </w:pPr>
      <w:r w:rsidRPr="002E1F23">
        <w:rPr>
          <w:rFonts w:asciiTheme="majorBidi" w:eastAsia="Palatino Linotype" w:hAnsiTheme="majorBidi" w:cstheme="majorBidi"/>
        </w:rPr>
        <w:t>Similar research on some plant</w:t>
      </w:r>
      <w:r w:rsidR="00BB153F" w:rsidRPr="002E1F23">
        <w:rPr>
          <w:rFonts w:asciiTheme="majorBidi" w:eastAsia="Palatino Linotype" w:hAnsiTheme="majorBidi" w:cstheme="majorBidi"/>
        </w:rPr>
        <w:t xml:space="preserve"> </w:t>
      </w:r>
      <w:r w:rsidR="000B56D4" w:rsidRPr="002E1F23">
        <w:rPr>
          <w:rFonts w:asciiTheme="majorBidi" w:eastAsia="Palatino Linotype" w:hAnsiTheme="majorBidi" w:cstheme="majorBidi"/>
        </w:rPr>
        <w:t xml:space="preserve">extracts </w:t>
      </w:r>
      <w:r w:rsidR="00BB153F" w:rsidRPr="002E1F23">
        <w:rPr>
          <w:rFonts w:asciiTheme="majorBidi" w:eastAsia="Palatino Linotype" w:hAnsiTheme="majorBidi" w:cstheme="majorBidi"/>
        </w:rPr>
        <w:t>(rosemary and cloves)</w:t>
      </w:r>
      <w:r w:rsidRPr="002E1F23">
        <w:rPr>
          <w:rFonts w:asciiTheme="majorBidi" w:eastAsia="Palatino Linotype" w:hAnsiTheme="majorBidi" w:cstheme="majorBidi"/>
        </w:rPr>
        <w:t xml:space="preserve"> applied on beef also showed significant inhibition of bacteria after 9 days of refrigerated storage, however, the sample </w:t>
      </w:r>
      <w:r w:rsidR="00F83F8F" w:rsidRPr="002E1F23">
        <w:rPr>
          <w:rFonts w:asciiTheme="majorBidi" w:eastAsia="Palatino Linotype" w:hAnsiTheme="majorBidi" w:cstheme="majorBidi"/>
        </w:rPr>
        <w:t xml:space="preserve">used </w:t>
      </w:r>
      <w:r w:rsidRPr="002E1F23">
        <w:rPr>
          <w:rFonts w:asciiTheme="majorBidi" w:eastAsia="Palatino Linotype" w:hAnsiTheme="majorBidi" w:cstheme="majorBidi"/>
        </w:rPr>
        <w:t>was cooked [</w:t>
      </w:r>
      <w:r w:rsidR="00A75091" w:rsidRPr="002E1F23">
        <w:rPr>
          <w:rFonts w:asciiTheme="majorBidi" w:eastAsia="Palatino Linotype" w:hAnsiTheme="majorBidi" w:cstheme="majorBidi"/>
        </w:rPr>
        <w:t>34</w:t>
      </w:r>
      <w:r w:rsidRPr="002E1F23">
        <w:rPr>
          <w:rFonts w:asciiTheme="majorBidi" w:eastAsia="Palatino Linotype" w:hAnsiTheme="majorBidi" w:cstheme="majorBidi"/>
        </w:rPr>
        <w:t>]. Likewise, GTE has been claimed to decrease microbial spoilage of raw beef meat stored at 4 °C for 9 days [</w:t>
      </w:r>
      <w:r w:rsidR="00A75091" w:rsidRPr="002E1F23">
        <w:rPr>
          <w:rFonts w:asciiTheme="majorBidi" w:eastAsia="Palatino Linotype" w:hAnsiTheme="majorBidi" w:cstheme="majorBidi"/>
        </w:rPr>
        <w:t>35</w:t>
      </w:r>
      <w:r w:rsidRPr="002E1F23">
        <w:rPr>
          <w:rFonts w:asciiTheme="majorBidi" w:eastAsia="Palatino Linotype" w:hAnsiTheme="majorBidi" w:cstheme="majorBidi"/>
        </w:rPr>
        <w:t>]. Malviya et al. [</w:t>
      </w:r>
      <w:r w:rsidR="00A75091" w:rsidRPr="002E1F23">
        <w:rPr>
          <w:rFonts w:asciiTheme="majorBidi" w:eastAsia="Palatino Linotype" w:hAnsiTheme="majorBidi" w:cstheme="majorBidi"/>
        </w:rPr>
        <w:t>36</w:t>
      </w:r>
      <w:r w:rsidRPr="002E1F23">
        <w:rPr>
          <w:rFonts w:asciiTheme="majorBidi" w:eastAsia="Palatino Linotype" w:hAnsiTheme="majorBidi" w:cstheme="majorBidi"/>
        </w:rPr>
        <w:t xml:space="preserve">] also proved the antibacterial activities of pomegranate extract and hypothesized its antibacterial effects against gram-positive and gram-negative bacteria. They declared that the antibacterial effects of PPE targeted metabolic toxins or broad-spectrum antimicrobial compounds. </w:t>
      </w:r>
      <w:proofErr w:type="spellStart"/>
      <w:r w:rsidRPr="002E1F23">
        <w:rPr>
          <w:rFonts w:asciiTheme="majorBidi" w:eastAsia="Palatino Linotype" w:hAnsiTheme="majorBidi" w:cstheme="majorBidi"/>
        </w:rPr>
        <w:t>Kanatt</w:t>
      </w:r>
      <w:proofErr w:type="spellEnd"/>
      <w:r w:rsidRPr="002E1F23">
        <w:rPr>
          <w:rFonts w:asciiTheme="majorBidi" w:eastAsia="Palatino Linotype" w:hAnsiTheme="majorBidi" w:cstheme="majorBidi"/>
        </w:rPr>
        <w:t xml:space="preserve"> et al. [</w:t>
      </w:r>
      <w:r w:rsidR="00A75091" w:rsidRPr="002E1F23">
        <w:rPr>
          <w:rFonts w:asciiTheme="majorBidi" w:eastAsia="Palatino Linotype" w:hAnsiTheme="majorBidi" w:cstheme="majorBidi"/>
        </w:rPr>
        <w:t>20</w:t>
      </w:r>
      <w:r w:rsidRPr="002E1F23">
        <w:rPr>
          <w:rFonts w:asciiTheme="majorBidi" w:eastAsia="Palatino Linotype" w:hAnsiTheme="majorBidi" w:cstheme="majorBidi"/>
        </w:rPr>
        <w:t xml:space="preserve">] applied different concentrations (0.01%, 0.05% and 0.1%) of the PPE on the chicken products and found that it is effective against the well-known food inhibitors such as </w:t>
      </w:r>
      <w:r w:rsidRPr="002E1F23">
        <w:rPr>
          <w:rFonts w:asciiTheme="majorBidi" w:eastAsia="Palatino Linotype" w:hAnsiTheme="majorBidi" w:cstheme="majorBidi"/>
          <w:i/>
        </w:rPr>
        <w:t>E. coli</w:t>
      </w:r>
      <w:r w:rsidRPr="002E1F23">
        <w:rPr>
          <w:rFonts w:asciiTheme="majorBidi" w:eastAsia="Palatino Linotype" w:hAnsiTheme="majorBidi" w:cstheme="majorBidi"/>
        </w:rPr>
        <w:t xml:space="preserve">, </w:t>
      </w:r>
      <w:r w:rsidRPr="002E1F23">
        <w:rPr>
          <w:rFonts w:asciiTheme="majorBidi" w:eastAsia="Palatino Linotype" w:hAnsiTheme="majorBidi" w:cstheme="majorBidi"/>
          <w:i/>
        </w:rPr>
        <w:t>S. typhimurium</w:t>
      </w:r>
      <w:r w:rsidRPr="002E1F23">
        <w:rPr>
          <w:rFonts w:asciiTheme="majorBidi" w:eastAsia="Palatino Linotype" w:hAnsiTheme="majorBidi" w:cstheme="majorBidi"/>
        </w:rPr>
        <w:t xml:space="preserve">, </w:t>
      </w:r>
      <w:r w:rsidRPr="002E1F23">
        <w:rPr>
          <w:rFonts w:asciiTheme="majorBidi" w:eastAsia="Palatino Linotype" w:hAnsiTheme="majorBidi" w:cstheme="majorBidi"/>
          <w:i/>
        </w:rPr>
        <w:t>Pseudomonas</w:t>
      </w:r>
      <w:r w:rsidRPr="002E1F23">
        <w:rPr>
          <w:rFonts w:asciiTheme="majorBidi" w:eastAsia="Palatino Linotype" w:hAnsiTheme="majorBidi" w:cstheme="majorBidi"/>
        </w:rPr>
        <w:t xml:space="preserve"> spp., </w:t>
      </w:r>
      <w:r w:rsidRPr="002E1F23">
        <w:rPr>
          <w:rFonts w:asciiTheme="majorBidi" w:eastAsia="Palatino Linotype" w:hAnsiTheme="majorBidi" w:cstheme="majorBidi"/>
          <w:i/>
        </w:rPr>
        <w:t>S. aureus</w:t>
      </w:r>
      <w:r w:rsidRPr="002E1F23">
        <w:rPr>
          <w:rFonts w:asciiTheme="majorBidi" w:eastAsia="Palatino Linotype" w:hAnsiTheme="majorBidi" w:cstheme="majorBidi"/>
        </w:rPr>
        <w:t xml:space="preserve"> and </w:t>
      </w:r>
      <w:r w:rsidRPr="002E1F23">
        <w:rPr>
          <w:rFonts w:asciiTheme="majorBidi" w:eastAsia="Palatino Linotype" w:hAnsiTheme="majorBidi" w:cstheme="majorBidi"/>
          <w:i/>
        </w:rPr>
        <w:t>B. cereus</w:t>
      </w:r>
      <w:r w:rsidRPr="002E1F23">
        <w:rPr>
          <w:rFonts w:asciiTheme="majorBidi" w:eastAsia="Palatino Linotype" w:hAnsiTheme="majorBidi" w:cstheme="majorBidi"/>
        </w:rPr>
        <w:t xml:space="preserve">. The PPE was also claimed to be effective against Gram-positive bacteria and showed significant result only against </w:t>
      </w:r>
      <w:r w:rsidRPr="002E1F23">
        <w:rPr>
          <w:rFonts w:asciiTheme="majorBidi" w:eastAsia="Palatino Linotype" w:hAnsiTheme="majorBidi" w:cstheme="majorBidi"/>
          <w:i/>
        </w:rPr>
        <w:t>Pseudomonas</w:t>
      </w:r>
      <w:r w:rsidRPr="002E1F23">
        <w:rPr>
          <w:rFonts w:asciiTheme="majorBidi" w:eastAsia="Palatino Linotype" w:hAnsiTheme="majorBidi" w:cstheme="majorBidi"/>
        </w:rPr>
        <w:t xml:space="preserve"> spp. of Gram-negative. </w:t>
      </w:r>
    </w:p>
    <w:p w14:paraId="04569612" w14:textId="77777777" w:rsidR="007E45DE" w:rsidRDefault="007E45DE">
      <w:pPr>
        <w:widowControl/>
        <w:pBdr>
          <w:top w:val="nil"/>
          <w:left w:val="nil"/>
          <w:bottom w:val="nil"/>
          <w:right w:val="nil"/>
          <w:between w:val="nil"/>
        </w:pBdr>
        <w:spacing w:line="276" w:lineRule="auto"/>
        <w:rPr>
          <w:rFonts w:asciiTheme="majorBidi" w:eastAsia="Palatino Linotype" w:hAnsiTheme="majorBidi" w:cstheme="majorBidi"/>
        </w:rPr>
      </w:pPr>
    </w:p>
    <w:p w14:paraId="3352498B" w14:textId="16DBABB2" w:rsidR="00E337BA" w:rsidRPr="002E1F23" w:rsidRDefault="008F1406">
      <w:pPr>
        <w:widowControl/>
        <w:pBdr>
          <w:top w:val="nil"/>
          <w:left w:val="nil"/>
          <w:bottom w:val="nil"/>
          <w:right w:val="nil"/>
          <w:between w:val="nil"/>
        </w:pBdr>
        <w:spacing w:line="276" w:lineRule="auto"/>
        <w:rPr>
          <w:rFonts w:asciiTheme="majorBidi" w:eastAsia="Palatino Linotype" w:hAnsiTheme="majorBidi" w:cstheme="majorBidi"/>
        </w:rPr>
      </w:pPr>
      <w:r w:rsidRPr="002E1F23">
        <w:rPr>
          <w:rFonts w:asciiTheme="majorBidi" w:eastAsia="Palatino Linotype" w:hAnsiTheme="majorBidi" w:cstheme="majorBidi"/>
        </w:rPr>
        <w:t xml:space="preserve">The natural phenolic compound has certain antibacterial activity </w:t>
      </w:r>
      <w:r w:rsidRPr="007E45DE">
        <w:rPr>
          <w:rFonts w:asciiTheme="majorBidi" w:eastAsia="Palatino Linotype" w:hAnsiTheme="majorBidi" w:cstheme="majorBidi"/>
          <w:i/>
          <w:iCs/>
        </w:rPr>
        <w:t>in vitro</w:t>
      </w:r>
      <w:r w:rsidRPr="002E1F23">
        <w:rPr>
          <w:rFonts w:asciiTheme="majorBidi" w:eastAsia="Palatino Linotype" w:hAnsiTheme="majorBidi" w:cstheme="majorBidi"/>
        </w:rPr>
        <w:t xml:space="preserve"> [</w:t>
      </w:r>
      <w:r w:rsidR="00A75091" w:rsidRPr="002E1F23">
        <w:rPr>
          <w:rFonts w:asciiTheme="majorBidi" w:eastAsia="Palatino Linotype" w:hAnsiTheme="majorBidi" w:cstheme="majorBidi"/>
        </w:rPr>
        <w:t>35</w:t>
      </w:r>
      <w:r w:rsidRPr="002E1F23">
        <w:rPr>
          <w:rFonts w:asciiTheme="majorBidi" w:eastAsia="Palatino Linotype" w:hAnsiTheme="majorBidi" w:cstheme="majorBidi"/>
        </w:rPr>
        <w:t>], several factors affecting the antimicrobial traits of natural antioxidants and the existing of these factors decrease its efficiencies such as low pH and low solubility. Generally, the phenolic compounds showed their antimicrobial effects when tested on the media, however, their antimicrobial effects are decreased when applied to food [</w:t>
      </w:r>
      <w:r w:rsidR="00A75091" w:rsidRPr="002E1F23">
        <w:rPr>
          <w:rFonts w:asciiTheme="majorBidi" w:eastAsia="Palatino Linotype" w:hAnsiTheme="majorBidi" w:cstheme="majorBidi"/>
        </w:rPr>
        <w:t>34</w:t>
      </w:r>
      <w:r w:rsidRPr="002E1F23">
        <w:rPr>
          <w:rFonts w:asciiTheme="majorBidi" w:eastAsia="Palatino Linotype" w:hAnsiTheme="majorBidi" w:cstheme="majorBidi"/>
        </w:rPr>
        <w:t>]. Microbial spoilage usually limits the shelf life of the raw meat. Raw patties have a shelf life of around 7 days based on hygiene and pre-evasion conditions of refrigeration and aerobiosis [</w:t>
      </w:r>
      <w:r w:rsidR="00A75091" w:rsidRPr="002E1F23">
        <w:rPr>
          <w:rFonts w:asciiTheme="majorBidi" w:eastAsia="Palatino Linotype" w:hAnsiTheme="majorBidi" w:cstheme="majorBidi"/>
        </w:rPr>
        <w:t>35</w:t>
      </w:r>
      <w:r w:rsidRPr="002E1F23">
        <w:rPr>
          <w:rFonts w:asciiTheme="majorBidi" w:eastAsia="Palatino Linotype" w:hAnsiTheme="majorBidi" w:cstheme="majorBidi"/>
        </w:rPr>
        <w:t xml:space="preserve">]. The reason for no significant increase in log CFU/g of the control sample on the seventh day of storage time might be proper hygiene and proper refrigeration condition. </w:t>
      </w:r>
      <w:r w:rsidRPr="002E1F23">
        <w:rPr>
          <w:rFonts w:asciiTheme="majorBidi" w:eastAsia="Palatino Linotype" w:hAnsiTheme="majorBidi" w:cstheme="majorBidi"/>
        </w:rPr>
        <w:lastRenderedPageBreak/>
        <w:t>The fluctuation of microbes is related to appropriate conditions (nutrient, temperature, pH, and water activity), so the growth of bacteria also changes when the optimal condition is altered [</w:t>
      </w:r>
      <w:r w:rsidR="00A75091" w:rsidRPr="002E1F23">
        <w:rPr>
          <w:rFonts w:asciiTheme="majorBidi" w:eastAsia="Palatino Linotype" w:hAnsiTheme="majorBidi" w:cstheme="majorBidi"/>
        </w:rPr>
        <w:t>37</w:t>
      </w:r>
      <w:r w:rsidRPr="002E1F23">
        <w:rPr>
          <w:rFonts w:asciiTheme="majorBidi" w:eastAsia="Palatino Linotype" w:hAnsiTheme="majorBidi" w:cstheme="majorBidi"/>
        </w:rPr>
        <w:t>].</w:t>
      </w:r>
    </w:p>
    <w:p w14:paraId="76DC39DA" w14:textId="77777777" w:rsidR="00E337BA" w:rsidRPr="002E1F23" w:rsidRDefault="008F1406">
      <w:pPr>
        <w:widowControl/>
        <w:pBdr>
          <w:top w:val="nil"/>
          <w:left w:val="nil"/>
          <w:bottom w:val="nil"/>
          <w:right w:val="nil"/>
          <w:between w:val="nil"/>
        </w:pBdr>
        <w:spacing w:before="240"/>
        <w:rPr>
          <w:rFonts w:asciiTheme="majorBidi" w:eastAsia="Palatino Linotype" w:hAnsiTheme="majorBidi" w:cstheme="majorBidi"/>
        </w:rPr>
      </w:pPr>
      <w:r w:rsidRPr="002E1F23">
        <w:rPr>
          <w:rFonts w:asciiTheme="majorBidi" w:eastAsia="Palatino Linotype" w:hAnsiTheme="majorBidi" w:cstheme="majorBidi"/>
          <w:b/>
        </w:rPr>
        <w:t>Water holding capacity, pH and lipid peroxidation</w:t>
      </w:r>
    </w:p>
    <w:p w14:paraId="79A450A9" w14:textId="18A415AE" w:rsidR="00E337BA" w:rsidRPr="002E1F23" w:rsidRDefault="008F1406">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Table 3 shows the impact of PPE and GTE on the water holding capacity, pH and lipid peroxidation of raw chicken meat stored at 4 ± 1 °C for seven days. The extracts did not significantly (</w:t>
      </w:r>
      <w:r w:rsidRPr="007E45DE">
        <w:rPr>
          <w:rFonts w:asciiTheme="majorBidi" w:eastAsia="Palatino Linotype" w:hAnsiTheme="majorBidi" w:cstheme="majorBidi"/>
          <w:i/>
          <w:iCs/>
        </w:rPr>
        <w:t xml:space="preserve">p </w:t>
      </w:r>
      <w:r w:rsidRPr="002E1F23">
        <w:rPr>
          <w:rFonts w:asciiTheme="majorBidi" w:eastAsia="Palatino Linotype" w:hAnsiTheme="majorBidi" w:cstheme="majorBidi"/>
        </w:rPr>
        <w:t>&gt; 0.05) affect the water holding capacity of meat samples compared to the control. Similar studies confirm the result of this research [3</w:t>
      </w:r>
      <w:r w:rsidR="00A75091" w:rsidRPr="002E1F23">
        <w:rPr>
          <w:rFonts w:asciiTheme="majorBidi" w:eastAsia="Palatino Linotype" w:hAnsiTheme="majorBidi" w:cstheme="majorBidi"/>
        </w:rPr>
        <w:t>8</w:t>
      </w:r>
      <w:r w:rsidRPr="002E1F23">
        <w:rPr>
          <w:rFonts w:asciiTheme="majorBidi" w:eastAsia="Palatino Linotype" w:hAnsiTheme="majorBidi" w:cstheme="majorBidi"/>
        </w:rPr>
        <w:t>]. However, Morsy et al. [3</w:t>
      </w:r>
      <w:r w:rsidR="00A75091" w:rsidRPr="002E1F23">
        <w:rPr>
          <w:rFonts w:asciiTheme="majorBidi" w:eastAsia="Palatino Linotype" w:hAnsiTheme="majorBidi" w:cstheme="majorBidi"/>
        </w:rPr>
        <w:t>9</w:t>
      </w:r>
      <w:r w:rsidRPr="002E1F23">
        <w:rPr>
          <w:rFonts w:asciiTheme="majorBidi" w:eastAsia="Palatino Linotype" w:hAnsiTheme="majorBidi" w:cstheme="majorBidi"/>
        </w:rPr>
        <w:t>] found that the nanoparticles of pomegranate peel extract improved the water holding capacity of meatballs during refrigerated storage, however, the pomegranate peel extract was mixed in the meatballs’ emulsion, where else in this study the extracts were only applied on the surface. The application of the extracts significantly reduced (</w:t>
      </w:r>
      <w:r w:rsidRPr="007E45DE">
        <w:rPr>
          <w:rFonts w:asciiTheme="majorBidi" w:eastAsia="Palatino Linotype" w:hAnsiTheme="majorBidi" w:cstheme="majorBidi"/>
          <w:i/>
          <w:iCs/>
        </w:rPr>
        <w:t>p</w:t>
      </w:r>
      <w:r w:rsidRPr="002E1F23">
        <w:rPr>
          <w:rFonts w:asciiTheme="majorBidi" w:eastAsia="Palatino Linotype" w:hAnsiTheme="majorBidi" w:cstheme="majorBidi"/>
        </w:rPr>
        <w:t xml:space="preserve"> &lt; 0.05) the pH of the meat on zero-day compared to the control but did not have any notable effects (</w:t>
      </w:r>
      <w:r w:rsidRPr="007E45DE">
        <w:rPr>
          <w:rFonts w:asciiTheme="majorBidi" w:eastAsia="Palatino Linotype" w:hAnsiTheme="majorBidi" w:cstheme="majorBidi"/>
          <w:i/>
          <w:iCs/>
        </w:rPr>
        <w:t xml:space="preserve">p </w:t>
      </w:r>
      <w:r w:rsidRPr="002E1F23">
        <w:rPr>
          <w:rFonts w:asciiTheme="majorBidi" w:eastAsia="Palatino Linotype" w:hAnsiTheme="majorBidi" w:cstheme="majorBidi"/>
        </w:rPr>
        <w:t xml:space="preserve">&gt; 0.05) on the third and seventh days of storage. The treated meat sample with GTE (5.65 ± 0.05) showed the lowest pH followed by PPE + GTE (5.88 ± 0.04), PPE (6.01 ± 0.11), and the control (6.18 ± 0.08). A similar study confirms the result of this research, </w:t>
      </w:r>
      <w:r w:rsidR="007E45DE" w:rsidRPr="002E1F23">
        <w:rPr>
          <w:rFonts w:asciiTheme="majorBidi" w:eastAsia="Palatino Linotype" w:hAnsiTheme="majorBidi" w:cstheme="majorBidi"/>
        </w:rPr>
        <w:t>i.e.,</w:t>
      </w:r>
      <w:r w:rsidRPr="002E1F23">
        <w:rPr>
          <w:rFonts w:asciiTheme="majorBidi" w:eastAsia="Palatino Linotype" w:hAnsiTheme="majorBidi" w:cstheme="majorBidi"/>
        </w:rPr>
        <w:t xml:space="preserve"> Qin et al. [</w:t>
      </w:r>
      <w:r w:rsidR="00A75091" w:rsidRPr="002E1F23">
        <w:rPr>
          <w:rFonts w:asciiTheme="majorBidi" w:eastAsia="Palatino Linotype" w:hAnsiTheme="majorBidi" w:cstheme="majorBidi"/>
        </w:rPr>
        <w:t>40</w:t>
      </w:r>
      <w:r w:rsidRPr="002E1F23">
        <w:rPr>
          <w:rFonts w:asciiTheme="majorBidi" w:eastAsia="Palatino Linotype" w:hAnsiTheme="majorBidi" w:cstheme="majorBidi"/>
        </w:rPr>
        <w:t>], found that pomegranate peel extracts significantly decreased the pH of raw ground pork from pH 5.88 to 5.61. Low pH can inhibit microbial growth, as the optimal level for bacteria to grow is around pH 7.0 [</w:t>
      </w:r>
      <w:r w:rsidR="00A75091" w:rsidRPr="002E1F23">
        <w:rPr>
          <w:rFonts w:asciiTheme="majorBidi" w:eastAsia="Palatino Linotype" w:hAnsiTheme="majorBidi" w:cstheme="majorBidi"/>
        </w:rPr>
        <w:t>34</w:t>
      </w:r>
      <w:r w:rsidRPr="002E1F23">
        <w:rPr>
          <w:rFonts w:asciiTheme="majorBidi" w:eastAsia="Palatino Linotype" w:hAnsiTheme="majorBidi" w:cstheme="majorBidi"/>
        </w:rPr>
        <w:t xml:space="preserve">, </w:t>
      </w:r>
      <w:r w:rsidR="00A75091" w:rsidRPr="002E1F23">
        <w:rPr>
          <w:rFonts w:asciiTheme="majorBidi" w:eastAsia="Palatino Linotype" w:hAnsiTheme="majorBidi" w:cstheme="majorBidi"/>
        </w:rPr>
        <w:t>41</w:t>
      </w:r>
      <w:r w:rsidRPr="002E1F23">
        <w:rPr>
          <w:rFonts w:asciiTheme="majorBidi" w:eastAsia="Palatino Linotype" w:hAnsiTheme="majorBidi" w:cstheme="majorBidi"/>
        </w:rPr>
        <w:t>]. This could be one of the factors that helped in controlling the bacteria growth especially for the sample treated with GTE.</w:t>
      </w:r>
    </w:p>
    <w:p w14:paraId="2FB755F6" w14:textId="77777777" w:rsidR="00E337BA" w:rsidRPr="002E1F23" w:rsidRDefault="00E337BA">
      <w:pPr>
        <w:widowControl/>
        <w:pBdr>
          <w:top w:val="nil"/>
          <w:left w:val="nil"/>
          <w:bottom w:val="nil"/>
          <w:right w:val="nil"/>
          <w:between w:val="nil"/>
        </w:pBdr>
        <w:rPr>
          <w:rFonts w:asciiTheme="majorBidi" w:eastAsia="Palatino Linotype" w:hAnsiTheme="majorBidi" w:cstheme="majorBidi"/>
        </w:rPr>
      </w:pPr>
    </w:p>
    <w:p w14:paraId="27698DDE" w14:textId="69E07446" w:rsidR="00E337BA" w:rsidRDefault="008F1406" w:rsidP="007E45DE">
      <w:pPr>
        <w:widowControl/>
        <w:pBdr>
          <w:top w:val="nil"/>
          <w:left w:val="nil"/>
          <w:bottom w:val="nil"/>
          <w:right w:val="nil"/>
          <w:between w:val="nil"/>
        </w:pBdr>
        <w:ind w:left="709" w:hanging="709"/>
        <w:rPr>
          <w:rFonts w:asciiTheme="majorBidi" w:eastAsia="Palatino Linotype" w:hAnsiTheme="majorBidi" w:cstheme="majorBidi"/>
        </w:rPr>
      </w:pPr>
      <w:bookmarkStart w:id="2" w:name="_1fob9te" w:colFirst="0" w:colLast="0"/>
      <w:bookmarkEnd w:id="2"/>
      <w:r w:rsidRPr="002E1F23">
        <w:rPr>
          <w:rFonts w:asciiTheme="majorBidi" w:eastAsia="Palatino Linotype" w:hAnsiTheme="majorBidi" w:cstheme="majorBidi"/>
        </w:rPr>
        <w:t>Table 3. Effects of PPE and GTE on the water holding capacity, pH and lipid peroxidation of raw chicken meat stored at 4 ± 1 °C for seven days</w:t>
      </w:r>
    </w:p>
    <w:p w14:paraId="62D986E1" w14:textId="77777777" w:rsidR="007E45DE" w:rsidRPr="002E1F23" w:rsidRDefault="007E45DE" w:rsidP="007E45DE">
      <w:pPr>
        <w:widowControl/>
        <w:pBdr>
          <w:top w:val="nil"/>
          <w:left w:val="nil"/>
          <w:bottom w:val="nil"/>
          <w:right w:val="nil"/>
          <w:between w:val="nil"/>
        </w:pBdr>
        <w:rPr>
          <w:rFonts w:asciiTheme="majorBidi" w:eastAsia="Palatino Linotype" w:hAnsiTheme="majorBidi" w:cstheme="majorBidi"/>
        </w:rPr>
      </w:pPr>
    </w:p>
    <w:tbl>
      <w:tblPr>
        <w:tblStyle w:val="a1"/>
        <w:tblW w:w="0" w:type="auto"/>
        <w:jc w:val="center"/>
        <w:tblLook w:val="0400" w:firstRow="0" w:lastRow="0" w:firstColumn="0" w:lastColumn="0" w:noHBand="0" w:noVBand="1"/>
      </w:tblPr>
      <w:tblGrid>
        <w:gridCol w:w="2185"/>
        <w:gridCol w:w="1219"/>
        <w:gridCol w:w="1392"/>
        <w:gridCol w:w="1392"/>
        <w:gridCol w:w="1392"/>
      </w:tblGrid>
      <w:tr w:rsidR="002E1F23" w:rsidRPr="002E1F23" w14:paraId="4727601B" w14:textId="77777777" w:rsidTr="007E45DE">
        <w:trPr>
          <w:trHeight w:val="297"/>
          <w:jc w:val="center"/>
        </w:trPr>
        <w:tc>
          <w:tcPr>
            <w:tcW w:w="0" w:type="auto"/>
            <w:tcBorders>
              <w:top w:val="single" w:sz="4" w:space="0" w:color="000000"/>
              <w:left w:val="nil"/>
              <w:bottom w:val="single" w:sz="4" w:space="0" w:color="000000"/>
              <w:right w:val="nil"/>
            </w:tcBorders>
            <w:vAlign w:val="center"/>
          </w:tcPr>
          <w:p w14:paraId="17744CC7"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Parameters</w:t>
            </w:r>
          </w:p>
        </w:tc>
        <w:tc>
          <w:tcPr>
            <w:tcW w:w="0" w:type="auto"/>
            <w:tcBorders>
              <w:top w:val="single" w:sz="4" w:space="0" w:color="000000"/>
              <w:left w:val="nil"/>
              <w:bottom w:val="single" w:sz="4" w:space="0" w:color="000000"/>
              <w:right w:val="nil"/>
            </w:tcBorders>
            <w:vAlign w:val="center"/>
          </w:tcPr>
          <w:p w14:paraId="63B21A93"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Treatments</w:t>
            </w:r>
          </w:p>
        </w:tc>
        <w:tc>
          <w:tcPr>
            <w:tcW w:w="0" w:type="auto"/>
            <w:tcBorders>
              <w:top w:val="single" w:sz="4" w:space="0" w:color="000000"/>
              <w:left w:val="nil"/>
              <w:bottom w:val="single" w:sz="4" w:space="0" w:color="000000"/>
              <w:right w:val="nil"/>
            </w:tcBorders>
            <w:vAlign w:val="center"/>
          </w:tcPr>
          <w:p w14:paraId="42B260A7"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Day 0</w:t>
            </w:r>
          </w:p>
        </w:tc>
        <w:tc>
          <w:tcPr>
            <w:tcW w:w="0" w:type="auto"/>
            <w:tcBorders>
              <w:top w:val="single" w:sz="4" w:space="0" w:color="000000"/>
              <w:left w:val="nil"/>
              <w:bottom w:val="single" w:sz="4" w:space="0" w:color="000000"/>
              <w:right w:val="nil"/>
            </w:tcBorders>
            <w:vAlign w:val="center"/>
          </w:tcPr>
          <w:p w14:paraId="5032CC0C"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Day 3</w:t>
            </w:r>
          </w:p>
        </w:tc>
        <w:tc>
          <w:tcPr>
            <w:tcW w:w="0" w:type="auto"/>
            <w:tcBorders>
              <w:top w:val="single" w:sz="4" w:space="0" w:color="000000"/>
              <w:left w:val="nil"/>
              <w:bottom w:val="single" w:sz="4" w:space="0" w:color="000000"/>
              <w:right w:val="nil"/>
            </w:tcBorders>
            <w:vAlign w:val="center"/>
          </w:tcPr>
          <w:p w14:paraId="47CAB8FB"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Day 7</w:t>
            </w:r>
          </w:p>
        </w:tc>
      </w:tr>
      <w:tr w:rsidR="002E1F23" w:rsidRPr="002E1F23" w14:paraId="06EA3B59" w14:textId="77777777" w:rsidTr="007E45DE">
        <w:trPr>
          <w:trHeight w:val="110"/>
          <w:jc w:val="center"/>
        </w:trPr>
        <w:tc>
          <w:tcPr>
            <w:tcW w:w="0" w:type="auto"/>
            <w:vMerge w:val="restart"/>
            <w:vAlign w:val="center"/>
          </w:tcPr>
          <w:p w14:paraId="4C9ECD5D" w14:textId="77777777" w:rsidR="00E337BA" w:rsidRPr="002E1F23" w:rsidRDefault="008F1406">
            <w:pPr>
              <w:jc w:val="center"/>
              <w:rPr>
                <w:rFonts w:asciiTheme="majorBidi" w:hAnsiTheme="majorBidi" w:cstheme="majorBidi"/>
              </w:rPr>
            </w:pPr>
            <w:r w:rsidRPr="002E1F23">
              <w:rPr>
                <w:rFonts w:asciiTheme="majorBidi" w:hAnsiTheme="majorBidi" w:cstheme="majorBidi"/>
              </w:rPr>
              <w:t>Water Holding Capacity</w:t>
            </w:r>
          </w:p>
        </w:tc>
        <w:tc>
          <w:tcPr>
            <w:tcW w:w="0" w:type="auto"/>
            <w:vAlign w:val="center"/>
          </w:tcPr>
          <w:p w14:paraId="033955A9"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vAlign w:val="center"/>
          </w:tcPr>
          <w:p w14:paraId="4997E4F3" w14:textId="77777777" w:rsidR="00E337BA" w:rsidRPr="002E1F23" w:rsidRDefault="008F1406">
            <w:pPr>
              <w:jc w:val="center"/>
              <w:rPr>
                <w:rFonts w:asciiTheme="majorBidi" w:hAnsiTheme="majorBidi" w:cstheme="majorBidi"/>
              </w:rPr>
            </w:pPr>
            <w:r w:rsidRPr="002E1F23">
              <w:rPr>
                <w:rFonts w:asciiTheme="majorBidi" w:hAnsiTheme="majorBidi" w:cstheme="majorBidi"/>
              </w:rPr>
              <w:t>31.52 ± 4.98</w:t>
            </w:r>
            <w:r w:rsidRPr="002E1F23">
              <w:rPr>
                <w:rFonts w:asciiTheme="majorBidi" w:hAnsiTheme="majorBidi" w:cstheme="majorBidi"/>
                <w:vertAlign w:val="superscript"/>
              </w:rPr>
              <w:t>Aa</w:t>
            </w:r>
          </w:p>
        </w:tc>
        <w:tc>
          <w:tcPr>
            <w:tcW w:w="0" w:type="auto"/>
            <w:vAlign w:val="center"/>
          </w:tcPr>
          <w:p w14:paraId="63370CBA" w14:textId="77777777" w:rsidR="00E337BA" w:rsidRPr="002E1F23" w:rsidRDefault="008F1406">
            <w:pPr>
              <w:jc w:val="center"/>
              <w:rPr>
                <w:rFonts w:asciiTheme="majorBidi" w:hAnsiTheme="majorBidi" w:cstheme="majorBidi"/>
              </w:rPr>
            </w:pPr>
            <w:r w:rsidRPr="002E1F23">
              <w:rPr>
                <w:rFonts w:asciiTheme="majorBidi" w:hAnsiTheme="majorBidi" w:cstheme="majorBidi"/>
              </w:rPr>
              <w:t>22.47 ± 5.10</w:t>
            </w:r>
            <w:r w:rsidRPr="002E1F23">
              <w:rPr>
                <w:rFonts w:asciiTheme="majorBidi" w:hAnsiTheme="majorBidi" w:cstheme="majorBidi"/>
                <w:vertAlign w:val="superscript"/>
              </w:rPr>
              <w:t>Aa</w:t>
            </w:r>
          </w:p>
        </w:tc>
        <w:tc>
          <w:tcPr>
            <w:tcW w:w="0" w:type="auto"/>
            <w:vAlign w:val="center"/>
          </w:tcPr>
          <w:p w14:paraId="51F0333B" w14:textId="77777777" w:rsidR="00E337BA" w:rsidRPr="002E1F23" w:rsidRDefault="008F1406">
            <w:pPr>
              <w:jc w:val="center"/>
              <w:rPr>
                <w:rFonts w:asciiTheme="majorBidi" w:hAnsiTheme="majorBidi" w:cstheme="majorBidi"/>
              </w:rPr>
            </w:pPr>
            <w:r w:rsidRPr="002E1F23">
              <w:rPr>
                <w:rFonts w:asciiTheme="majorBidi" w:hAnsiTheme="majorBidi" w:cstheme="majorBidi"/>
              </w:rPr>
              <w:t>21.27 ± 3.12</w:t>
            </w:r>
            <w:r w:rsidRPr="002E1F23">
              <w:rPr>
                <w:rFonts w:asciiTheme="majorBidi" w:hAnsiTheme="majorBidi" w:cstheme="majorBidi"/>
                <w:vertAlign w:val="superscript"/>
              </w:rPr>
              <w:t>Aa</w:t>
            </w:r>
          </w:p>
        </w:tc>
      </w:tr>
      <w:tr w:rsidR="002E1F23" w:rsidRPr="002E1F23" w14:paraId="611C2D6A" w14:textId="77777777" w:rsidTr="007E45DE">
        <w:trPr>
          <w:trHeight w:val="132"/>
          <w:jc w:val="center"/>
        </w:trPr>
        <w:tc>
          <w:tcPr>
            <w:tcW w:w="0" w:type="auto"/>
            <w:vMerge/>
            <w:vAlign w:val="center"/>
          </w:tcPr>
          <w:p w14:paraId="62F381CC"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32C75F5A"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25A1DD48" w14:textId="77777777" w:rsidR="00E337BA" w:rsidRPr="002E1F23" w:rsidRDefault="008F1406">
            <w:pPr>
              <w:jc w:val="center"/>
              <w:rPr>
                <w:rFonts w:asciiTheme="majorBidi" w:hAnsiTheme="majorBidi" w:cstheme="majorBidi"/>
              </w:rPr>
            </w:pPr>
            <w:r w:rsidRPr="002E1F23">
              <w:rPr>
                <w:rFonts w:asciiTheme="majorBidi" w:hAnsiTheme="majorBidi" w:cstheme="majorBidi"/>
              </w:rPr>
              <w:t>27.17 ± 5.82</w:t>
            </w:r>
            <w:r w:rsidRPr="002E1F23">
              <w:rPr>
                <w:rFonts w:asciiTheme="majorBidi" w:hAnsiTheme="majorBidi" w:cstheme="majorBidi"/>
                <w:vertAlign w:val="superscript"/>
              </w:rPr>
              <w:t>Aa</w:t>
            </w:r>
          </w:p>
        </w:tc>
        <w:tc>
          <w:tcPr>
            <w:tcW w:w="0" w:type="auto"/>
            <w:vAlign w:val="center"/>
          </w:tcPr>
          <w:p w14:paraId="4DB2E7F9" w14:textId="77777777" w:rsidR="00E337BA" w:rsidRPr="002E1F23" w:rsidRDefault="008F1406">
            <w:pPr>
              <w:jc w:val="center"/>
              <w:rPr>
                <w:rFonts w:asciiTheme="majorBidi" w:hAnsiTheme="majorBidi" w:cstheme="majorBidi"/>
              </w:rPr>
            </w:pPr>
            <w:r w:rsidRPr="002E1F23">
              <w:rPr>
                <w:rFonts w:asciiTheme="majorBidi" w:hAnsiTheme="majorBidi" w:cstheme="majorBidi"/>
              </w:rPr>
              <w:t>21.76 ± 2.68</w:t>
            </w:r>
            <w:r w:rsidRPr="002E1F23">
              <w:rPr>
                <w:rFonts w:asciiTheme="majorBidi" w:hAnsiTheme="majorBidi" w:cstheme="majorBidi"/>
                <w:vertAlign w:val="superscript"/>
              </w:rPr>
              <w:t>Aa</w:t>
            </w:r>
          </w:p>
        </w:tc>
        <w:tc>
          <w:tcPr>
            <w:tcW w:w="0" w:type="auto"/>
            <w:vAlign w:val="center"/>
          </w:tcPr>
          <w:p w14:paraId="637A2CF9" w14:textId="77777777" w:rsidR="00E337BA" w:rsidRPr="002E1F23" w:rsidRDefault="008F1406">
            <w:pPr>
              <w:jc w:val="center"/>
              <w:rPr>
                <w:rFonts w:asciiTheme="majorBidi" w:hAnsiTheme="majorBidi" w:cstheme="majorBidi"/>
              </w:rPr>
            </w:pPr>
            <w:r w:rsidRPr="002E1F23">
              <w:rPr>
                <w:rFonts w:asciiTheme="majorBidi" w:hAnsiTheme="majorBidi" w:cstheme="majorBidi"/>
              </w:rPr>
              <w:t>18.55 ± 3.75</w:t>
            </w:r>
            <w:r w:rsidRPr="002E1F23">
              <w:rPr>
                <w:rFonts w:asciiTheme="majorBidi" w:hAnsiTheme="majorBidi" w:cstheme="majorBidi"/>
                <w:vertAlign w:val="superscript"/>
              </w:rPr>
              <w:t>Aa</w:t>
            </w:r>
          </w:p>
        </w:tc>
      </w:tr>
      <w:tr w:rsidR="002E1F23" w:rsidRPr="002E1F23" w14:paraId="28DFD458" w14:textId="77777777" w:rsidTr="007E45DE">
        <w:trPr>
          <w:trHeight w:val="132"/>
          <w:jc w:val="center"/>
        </w:trPr>
        <w:tc>
          <w:tcPr>
            <w:tcW w:w="0" w:type="auto"/>
            <w:vMerge/>
            <w:vAlign w:val="center"/>
          </w:tcPr>
          <w:p w14:paraId="11071700"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580A0628"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139B1E5A" w14:textId="77777777" w:rsidR="00E337BA" w:rsidRPr="002E1F23" w:rsidRDefault="008F1406">
            <w:pPr>
              <w:jc w:val="center"/>
              <w:rPr>
                <w:rFonts w:asciiTheme="majorBidi" w:hAnsiTheme="majorBidi" w:cstheme="majorBidi"/>
              </w:rPr>
            </w:pPr>
            <w:r w:rsidRPr="002E1F23">
              <w:rPr>
                <w:rFonts w:asciiTheme="majorBidi" w:hAnsiTheme="majorBidi" w:cstheme="majorBidi"/>
              </w:rPr>
              <w:t>27.56 ± 6.38</w:t>
            </w:r>
            <w:r w:rsidRPr="002E1F23">
              <w:rPr>
                <w:rFonts w:asciiTheme="majorBidi" w:hAnsiTheme="majorBidi" w:cstheme="majorBidi"/>
                <w:vertAlign w:val="superscript"/>
              </w:rPr>
              <w:t>Aa</w:t>
            </w:r>
          </w:p>
        </w:tc>
        <w:tc>
          <w:tcPr>
            <w:tcW w:w="0" w:type="auto"/>
            <w:vAlign w:val="center"/>
          </w:tcPr>
          <w:p w14:paraId="40E812CD" w14:textId="77777777" w:rsidR="00E337BA" w:rsidRPr="002E1F23" w:rsidRDefault="008F1406">
            <w:pPr>
              <w:jc w:val="center"/>
              <w:rPr>
                <w:rFonts w:asciiTheme="majorBidi" w:hAnsiTheme="majorBidi" w:cstheme="majorBidi"/>
              </w:rPr>
            </w:pPr>
            <w:r w:rsidRPr="002E1F23">
              <w:rPr>
                <w:rFonts w:asciiTheme="majorBidi" w:hAnsiTheme="majorBidi" w:cstheme="majorBidi"/>
              </w:rPr>
              <w:t>28.53 ± 1.67</w:t>
            </w:r>
            <w:r w:rsidRPr="002E1F23">
              <w:rPr>
                <w:rFonts w:asciiTheme="majorBidi" w:hAnsiTheme="majorBidi" w:cstheme="majorBidi"/>
                <w:vertAlign w:val="superscript"/>
              </w:rPr>
              <w:t>Aa</w:t>
            </w:r>
          </w:p>
        </w:tc>
        <w:tc>
          <w:tcPr>
            <w:tcW w:w="0" w:type="auto"/>
            <w:vAlign w:val="center"/>
          </w:tcPr>
          <w:p w14:paraId="22260D7A" w14:textId="77777777" w:rsidR="00E337BA" w:rsidRPr="002E1F23" w:rsidRDefault="008F1406">
            <w:pPr>
              <w:jc w:val="center"/>
              <w:rPr>
                <w:rFonts w:asciiTheme="majorBidi" w:hAnsiTheme="majorBidi" w:cstheme="majorBidi"/>
              </w:rPr>
            </w:pPr>
            <w:r w:rsidRPr="002E1F23">
              <w:rPr>
                <w:rFonts w:asciiTheme="majorBidi" w:hAnsiTheme="majorBidi" w:cstheme="majorBidi"/>
              </w:rPr>
              <w:t>28.37 ± 3.39</w:t>
            </w:r>
            <w:r w:rsidRPr="002E1F23">
              <w:rPr>
                <w:rFonts w:asciiTheme="majorBidi" w:hAnsiTheme="majorBidi" w:cstheme="majorBidi"/>
                <w:vertAlign w:val="superscript"/>
              </w:rPr>
              <w:t>Aa</w:t>
            </w:r>
          </w:p>
        </w:tc>
      </w:tr>
      <w:tr w:rsidR="002E1F23" w:rsidRPr="002E1F23" w14:paraId="53AD7131" w14:textId="77777777" w:rsidTr="007E45DE">
        <w:trPr>
          <w:trHeight w:val="266"/>
          <w:jc w:val="center"/>
        </w:trPr>
        <w:tc>
          <w:tcPr>
            <w:tcW w:w="0" w:type="auto"/>
            <w:vMerge/>
            <w:vAlign w:val="center"/>
          </w:tcPr>
          <w:p w14:paraId="2DE1F156"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4FF44104"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vAlign w:val="center"/>
          </w:tcPr>
          <w:p w14:paraId="686F08F2" w14:textId="77777777" w:rsidR="00E337BA" w:rsidRPr="002E1F23" w:rsidRDefault="008F1406">
            <w:pPr>
              <w:jc w:val="center"/>
              <w:rPr>
                <w:rFonts w:asciiTheme="majorBidi" w:hAnsiTheme="majorBidi" w:cstheme="majorBidi"/>
              </w:rPr>
            </w:pPr>
            <w:r w:rsidRPr="002E1F23">
              <w:rPr>
                <w:rFonts w:asciiTheme="majorBidi" w:hAnsiTheme="majorBidi" w:cstheme="majorBidi"/>
              </w:rPr>
              <w:t>29.75 ± 4.37</w:t>
            </w:r>
            <w:r w:rsidRPr="002E1F23">
              <w:rPr>
                <w:rFonts w:asciiTheme="majorBidi" w:hAnsiTheme="majorBidi" w:cstheme="majorBidi"/>
                <w:vertAlign w:val="superscript"/>
              </w:rPr>
              <w:t>Aa</w:t>
            </w:r>
          </w:p>
        </w:tc>
        <w:tc>
          <w:tcPr>
            <w:tcW w:w="0" w:type="auto"/>
            <w:vAlign w:val="center"/>
          </w:tcPr>
          <w:p w14:paraId="06B72B98" w14:textId="77777777" w:rsidR="00E337BA" w:rsidRPr="002E1F23" w:rsidRDefault="008F1406">
            <w:pPr>
              <w:jc w:val="center"/>
              <w:rPr>
                <w:rFonts w:asciiTheme="majorBidi" w:hAnsiTheme="majorBidi" w:cstheme="majorBidi"/>
              </w:rPr>
            </w:pPr>
            <w:r w:rsidRPr="002E1F23">
              <w:rPr>
                <w:rFonts w:asciiTheme="majorBidi" w:hAnsiTheme="majorBidi" w:cstheme="majorBidi"/>
              </w:rPr>
              <w:t>28.33 ± 2.67</w:t>
            </w:r>
            <w:r w:rsidRPr="002E1F23">
              <w:rPr>
                <w:rFonts w:asciiTheme="majorBidi" w:hAnsiTheme="majorBidi" w:cstheme="majorBidi"/>
                <w:vertAlign w:val="superscript"/>
              </w:rPr>
              <w:t>Aa</w:t>
            </w:r>
          </w:p>
        </w:tc>
        <w:tc>
          <w:tcPr>
            <w:tcW w:w="0" w:type="auto"/>
            <w:vAlign w:val="center"/>
          </w:tcPr>
          <w:p w14:paraId="3C102D7A" w14:textId="77777777" w:rsidR="00E337BA" w:rsidRPr="002E1F23" w:rsidRDefault="008F1406">
            <w:pPr>
              <w:jc w:val="center"/>
              <w:rPr>
                <w:rFonts w:asciiTheme="majorBidi" w:hAnsiTheme="majorBidi" w:cstheme="majorBidi"/>
              </w:rPr>
            </w:pPr>
            <w:r w:rsidRPr="002E1F23">
              <w:rPr>
                <w:rFonts w:asciiTheme="majorBidi" w:hAnsiTheme="majorBidi" w:cstheme="majorBidi"/>
              </w:rPr>
              <w:t>31.09 ± 4.34</w:t>
            </w:r>
            <w:r w:rsidRPr="002E1F23">
              <w:rPr>
                <w:rFonts w:asciiTheme="majorBidi" w:hAnsiTheme="majorBidi" w:cstheme="majorBidi"/>
                <w:vertAlign w:val="superscript"/>
              </w:rPr>
              <w:t>Aa</w:t>
            </w:r>
          </w:p>
        </w:tc>
      </w:tr>
      <w:tr w:rsidR="002E1F23" w:rsidRPr="002E1F23" w14:paraId="05CD0302" w14:textId="77777777" w:rsidTr="007E45DE">
        <w:trPr>
          <w:trHeight w:val="132"/>
          <w:jc w:val="center"/>
        </w:trPr>
        <w:tc>
          <w:tcPr>
            <w:tcW w:w="0" w:type="auto"/>
            <w:vMerge w:val="restart"/>
            <w:vAlign w:val="center"/>
          </w:tcPr>
          <w:p w14:paraId="3FDC56C4" w14:textId="77777777" w:rsidR="00E337BA" w:rsidRPr="002E1F23" w:rsidRDefault="008F1406">
            <w:pPr>
              <w:jc w:val="center"/>
              <w:rPr>
                <w:rFonts w:asciiTheme="majorBidi" w:hAnsiTheme="majorBidi" w:cstheme="majorBidi"/>
              </w:rPr>
            </w:pPr>
            <w:r w:rsidRPr="002E1F23">
              <w:rPr>
                <w:rFonts w:asciiTheme="majorBidi" w:hAnsiTheme="majorBidi" w:cstheme="majorBidi"/>
              </w:rPr>
              <w:t>pH</w:t>
            </w:r>
          </w:p>
        </w:tc>
        <w:tc>
          <w:tcPr>
            <w:tcW w:w="0" w:type="auto"/>
            <w:vAlign w:val="center"/>
          </w:tcPr>
          <w:p w14:paraId="02F9819C"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vAlign w:val="center"/>
          </w:tcPr>
          <w:p w14:paraId="38EE006F" w14:textId="77777777" w:rsidR="00E337BA" w:rsidRPr="002E1F23" w:rsidRDefault="008F1406">
            <w:pPr>
              <w:jc w:val="center"/>
              <w:rPr>
                <w:rFonts w:asciiTheme="majorBidi" w:hAnsiTheme="majorBidi" w:cstheme="majorBidi"/>
                <w:vertAlign w:val="superscript"/>
              </w:rPr>
            </w:pPr>
            <w:r w:rsidRPr="002E1F23">
              <w:rPr>
                <w:rFonts w:asciiTheme="majorBidi" w:hAnsiTheme="majorBidi" w:cstheme="majorBidi"/>
              </w:rPr>
              <w:t>6.18 ± 0.08</w:t>
            </w:r>
            <w:r w:rsidRPr="002E1F23">
              <w:rPr>
                <w:rFonts w:asciiTheme="majorBidi" w:hAnsiTheme="majorBidi" w:cstheme="majorBidi"/>
                <w:vertAlign w:val="superscript"/>
              </w:rPr>
              <w:t>Aa</w:t>
            </w:r>
          </w:p>
        </w:tc>
        <w:tc>
          <w:tcPr>
            <w:tcW w:w="0" w:type="auto"/>
            <w:vAlign w:val="center"/>
          </w:tcPr>
          <w:p w14:paraId="1D937619" w14:textId="77777777" w:rsidR="00E337BA" w:rsidRPr="002E1F23" w:rsidRDefault="008F1406">
            <w:pPr>
              <w:jc w:val="center"/>
              <w:rPr>
                <w:rFonts w:asciiTheme="majorBidi" w:hAnsiTheme="majorBidi" w:cstheme="majorBidi"/>
              </w:rPr>
            </w:pPr>
            <w:r w:rsidRPr="002E1F23">
              <w:rPr>
                <w:rFonts w:asciiTheme="majorBidi" w:hAnsiTheme="majorBidi" w:cstheme="majorBidi"/>
              </w:rPr>
              <w:t>5.86 ± 0.20</w:t>
            </w:r>
            <w:r w:rsidRPr="002E1F23">
              <w:rPr>
                <w:rFonts w:asciiTheme="majorBidi" w:hAnsiTheme="majorBidi" w:cstheme="majorBidi"/>
                <w:vertAlign w:val="superscript"/>
              </w:rPr>
              <w:t>Aa</w:t>
            </w:r>
          </w:p>
        </w:tc>
        <w:tc>
          <w:tcPr>
            <w:tcW w:w="0" w:type="auto"/>
            <w:vAlign w:val="center"/>
          </w:tcPr>
          <w:p w14:paraId="3D266A69" w14:textId="77777777" w:rsidR="00E337BA" w:rsidRPr="002E1F23" w:rsidRDefault="008F1406">
            <w:pPr>
              <w:jc w:val="center"/>
              <w:rPr>
                <w:rFonts w:asciiTheme="majorBidi" w:hAnsiTheme="majorBidi" w:cstheme="majorBidi"/>
              </w:rPr>
            </w:pPr>
            <w:r w:rsidRPr="002E1F23">
              <w:rPr>
                <w:rFonts w:asciiTheme="majorBidi" w:hAnsiTheme="majorBidi" w:cstheme="majorBidi"/>
              </w:rPr>
              <w:t>6.03 ± 0.04</w:t>
            </w:r>
            <w:r w:rsidRPr="002E1F23">
              <w:rPr>
                <w:rFonts w:asciiTheme="majorBidi" w:hAnsiTheme="majorBidi" w:cstheme="majorBidi"/>
                <w:vertAlign w:val="superscript"/>
              </w:rPr>
              <w:t>Aa</w:t>
            </w:r>
          </w:p>
        </w:tc>
      </w:tr>
      <w:tr w:rsidR="002E1F23" w:rsidRPr="002E1F23" w14:paraId="0B036CE8" w14:textId="77777777" w:rsidTr="007E45DE">
        <w:trPr>
          <w:trHeight w:val="132"/>
          <w:jc w:val="center"/>
        </w:trPr>
        <w:tc>
          <w:tcPr>
            <w:tcW w:w="0" w:type="auto"/>
            <w:vMerge/>
            <w:vAlign w:val="center"/>
          </w:tcPr>
          <w:p w14:paraId="24F9146F"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02919C5A"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2727DAC0" w14:textId="77777777" w:rsidR="00E337BA" w:rsidRPr="002E1F23" w:rsidRDefault="008F1406">
            <w:pPr>
              <w:jc w:val="center"/>
              <w:rPr>
                <w:rFonts w:asciiTheme="majorBidi" w:hAnsiTheme="majorBidi" w:cstheme="majorBidi"/>
              </w:rPr>
            </w:pPr>
            <w:r w:rsidRPr="002E1F23">
              <w:rPr>
                <w:rFonts w:asciiTheme="majorBidi" w:hAnsiTheme="majorBidi" w:cstheme="majorBidi"/>
              </w:rPr>
              <w:t>6.01 ± 0.11</w:t>
            </w:r>
            <w:r w:rsidRPr="002E1F23">
              <w:rPr>
                <w:rFonts w:asciiTheme="majorBidi" w:hAnsiTheme="majorBidi" w:cstheme="majorBidi"/>
                <w:vertAlign w:val="superscript"/>
              </w:rPr>
              <w:t>ABa</w:t>
            </w:r>
          </w:p>
        </w:tc>
        <w:tc>
          <w:tcPr>
            <w:tcW w:w="0" w:type="auto"/>
            <w:vAlign w:val="center"/>
          </w:tcPr>
          <w:p w14:paraId="3EFFB81E" w14:textId="77777777" w:rsidR="00E337BA" w:rsidRPr="002E1F23" w:rsidRDefault="008F1406">
            <w:pPr>
              <w:jc w:val="center"/>
              <w:rPr>
                <w:rFonts w:asciiTheme="majorBidi" w:hAnsiTheme="majorBidi" w:cstheme="majorBidi"/>
              </w:rPr>
            </w:pPr>
            <w:r w:rsidRPr="002E1F23">
              <w:rPr>
                <w:rFonts w:asciiTheme="majorBidi" w:hAnsiTheme="majorBidi" w:cstheme="majorBidi"/>
              </w:rPr>
              <w:t>6.11 ± 0.34</w:t>
            </w:r>
            <w:r w:rsidRPr="002E1F23">
              <w:rPr>
                <w:rFonts w:asciiTheme="majorBidi" w:hAnsiTheme="majorBidi" w:cstheme="majorBidi"/>
                <w:vertAlign w:val="superscript"/>
              </w:rPr>
              <w:t>Aa</w:t>
            </w:r>
          </w:p>
        </w:tc>
        <w:tc>
          <w:tcPr>
            <w:tcW w:w="0" w:type="auto"/>
            <w:vAlign w:val="center"/>
          </w:tcPr>
          <w:p w14:paraId="73472280" w14:textId="77777777" w:rsidR="00E337BA" w:rsidRPr="002E1F23" w:rsidRDefault="008F1406">
            <w:pPr>
              <w:jc w:val="center"/>
              <w:rPr>
                <w:rFonts w:asciiTheme="majorBidi" w:hAnsiTheme="majorBidi" w:cstheme="majorBidi"/>
              </w:rPr>
            </w:pPr>
            <w:r w:rsidRPr="002E1F23">
              <w:rPr>
                <w:rFonts w:asciiTheme="majorBidi" w:hAnsiTheme="majorBidi" w:cstheme="majorBidi"/>
              </w:rPr>
              <w:t>6.02 ± 0.01</w:t>
            </w:r>
            <w:r w:rsidRPr="002E1F23">
              <w:rPr>
                <w:rFonts w:asciiTheme="majorBidi" w:hAnsiTheme="majorBidi" w:cstheme="majorBidi"/>
                <w:vertAlign w:val="superscript"/>
              </w:rPr>
              <w:t>Aa</w:t>
            </w:r>
          </w:p>
        </w:tc>
      </w:tr>
      <w:tr w:rsidR="002E1F23" w:rsidRPr="002E1F23" w14:paraId="34AF2885" w14:textId="77777777" w:rsidTr="007E45DE">
        <w:trPr>
          <w:trHeight w:val="132"/>
          <w:jc w:val="center"/>
        </w:trPr>
        <w:tc>
          <w:tcPr>
            <w:tcW w:w="0" w:type="auto"/>
            <w:vMerge/>
            <w:vAlign w:val="center"/>
          </w:tcPr>
          <w:p w14:paraId="1D75C30B"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49C850C4"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24CF4BE4" w14:textId="77777777" w:rsidR="00E337BA" w:rsidRPr="002E1F23" w:rsidRDefault="008F1406">
            <w:pPr>
              <w:jc w:val="center"/>
              <w:rPr>
                <w:rFonts w:asciiTheme="majorBidi" w:hAnsiTheme="majorBidi" w:cstheme="majorBidi"/>
              </w:rPr>
            </w:pPr>
            <w:r w:rsidRPr="002E1F23">
              <w:rPr>
                <w:rFonts w:asciiTheme="majorBidi" w:hAnsiTheme="majorBidi" w:cstheme="majorBidi"/>
              </w:rPr>
              <w:t>5.65 ± 0.05</w:t>
            </w:r>
            <w:r w:rsidRPr="002E1F23">
              <w:rPr>
                <w:rFonts w:asciiTheme="majorBidi" w:hAnsiTheme="majorBidi" w:cstheme="majorBidi"/>
                <w:vertAlign w:val="superscript"/>
              </w:rPr>
              <w:t>Cb</w:t>
            </w:r>
          </w:p>
        </w:tc>
        <w:tc>
          <w:tcPr>
            <w:tcW w:w="0" w:type="auto"/>
            <w:vAlign w:val="center"/>
          </w:tcPr>
          <w:p w14:paraId="3F9F37C1" w14:textId="77777777" w:rsidR="00E337BA" w:rsidRPr="002E1F23" w:rsidRDefault="008F1406">
            <w:pPr>
              <w:jc w:val="center"/>
              <w:rPr>
                <w:rFonts w:asciiTheme="majorBidi" w:hAnsiTheme="majorBidi" w:cstheme="majorBidi"/>
              </w:rPr>
            </w:pPr>
            <w:r w:rsidRPr="002E1F23">
              <w:rPr>
                <w:rFonts w:asciiTheme="majorBidi" w:hAnsiTheme="majorBidi" w:cstheme="majorBidi"/>
              </w:rPr>
              <w:t>5.71 ± 0.07</w:t>
            </w:r>
            <w:r w:rsidRPr="002E1F23">
              <w:rPr>
                <w:rFonts w:asciiTheme="majorBidi" w:hAnsiTheme="majorBidi" w:cstheme="majorBidi"/>
                <w:vertAlign w:val="superscript"/>
              </w:rPr>
              <w:t>Ab</w:t>
            </w:r>
          </w:p>
        </w:tc>
        <w:tc>
          <w:tcPr>
            <w:tcW w:w="0" w:type="auto"/>
            <w:vAlign w:val="center"/>
          </w:tcPr>
          <w:p w14:paraId="5A2ABD5B" w14:textId="77777777" w:rsidR="00E337BA" w:rsidRPr="002E1F23" w:rsidRDefault="008F1406">
            <w:pPr>
              <w:jc w:val="center"/>
              <w:rPr>
                <w:rFonts w:asciiTheme="majorBidi" w:hAnsiTheme="majorBidi" w:cstheme="majorBidi"/>
              </w:rPr>
            </w:pPr>
            <w:r w:rsidRPr="002E1F23">
              <w:rPr>
                <w:rFonts w:asciiTheme="majorBidi" w:hAnsiTheme="majorBidi" w:cstheme="majorBidi"/>
              </w:rPr>
              <w:t>5.92 ± 0.05</w:t>
            </w:r>
            <w:r w:rsidRPr="002E1F23">
              <w:rPr>
                <w:rFonts w:asciiTheme="majorBidi" w:hAnsiTheme="majorBidi" w:cstheme="majorBidi"/>
                <w:vertAlign w:val="superscript"/>
              </w:rPr>
              <w:t>Aa</w:t>
            </w:r>
          </w:p>
        </w:tc>
      </w:tr>
      <w:tr w:rsidR="002E1F23" w:rsidRPr="002E1F23" w14:paraId="6C0CE11C" w14:textId="77777777" w:rsidTr="007E45DE">
        <w:trPr>
          <w:trHeight w:val="132"/>
          <w:jc w:val="center"/>
        </w:trPr>
        <w:tc>
          <w:tcPr>
            <w:tcW w:w="0" w:type="auto"/>
            <w:vMerge/>
            <w:vAlign w:val="center"/>
          </w:tcPr>
          <w:p w14:paraId="3EB255B3"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5A8E96A2"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vAlign w:val="center"/>
          </w:tcPr>
          <w:p w14:paraId="2B35A031" w14:textId="77777777" w:rsidR="00E337BA" w:rsidRPr="002E1F23" w:rsidRDefault="008F1406">
            <w:pPr>
              <w:jc w:val="center"/>
              <w:rPr>
                <w:rFonts w:asciiTheme="majorBidi" w:hAnsiTheme="majorBidi" w:cstheme="majorBidi"/>
              </w:rPr>
            </w:pPr>
            <w:r w:rsidRPr="002E1F23">
              <w:rPr>
                <w:rFonts w:asciiTheme="majorBidi" w:hAnsiTheme="majorBidi" w:cstheme="majorBidi"/>
              </w:rPr>
              <w:t>5.88 ± 0.04</w:t>
            </w:r>
            <w:r w:rsidRPr="002E1F23">
              <w:rPr>
                <w:rFonts w:asciiTheme="majorBidi" w:hAnsiTheme="majorBidi" w:cstheme="majorBidi"/>
                <w:vertAlign w:val="superscript"/>
              </w:rPr>
              <w:t>Ba</w:t>
            </w:r>
          </w:p>
        </w:tc>
        <w:tc>
          <w:tcPr>
            <w:tcW w:w="0" w:type="auto"/>
            <w:vAlign w:val="center"/>
          </w:tcPr>
          <w:p w14:paraId="434F3B63" w14:textId="77777777" w:rsidR="00E337BA" w:rsidRPr="002E1F23" w:rsidRDefault="008F1406">
            <w:pPr>
              <w:jc w:val="center"/>
              <w:rPr>
                <w:rFonts w:asciiTheme="majorBidi" w:hAnsiTheme="majorBidi" w:cstheme="majorBidi"/>
              </w:rPr>
            </w:pPr>
            <w:r w:rsidRPr="002E1F23">
              <w:rPr>
                <w:rFonts w:asciiTheme="majorBidi" w:hAnsiTheme="majorBidi" w:cstheme="majorBidi"/>
              </w:rPr>
              <w:t>5.84 ± 0.04</w:t>
            </w:r>
            <w:r w:rsidRPr="002E1F23">
              <w:rPr>
                <w:rFonts w:asciiTheme="majorBidi" w:hAnsiTheme="majorBidi" w:cstheme="majorBidi"/>
                <w:vertAlign w:val="superscript"/>
              </w:rPr>
              <w:t>Aa</w:t>
            </w:r>
          </w:p>
        </w:tc>
        <w:tc>
          <w:tcPr>
            <w:tcW w:w="0" w:type="auto"/>
            <w:vAlign w:val="center"/>
          </w:tcPr>
          <w:p w14:paraId="51A618A9" w14:textId="77777777" w:rsidR="00E337BA" w:rsidRPr="002E1F23" w:rsidRDefault="008F1406">
            <w:pPr>
              <w:jc w:val="center"/>
              <w:rPr>
                <w:rFonts w:asciiTheme="majorBidi" w:hAnsiTheme="majorBidi" w:cstheme="majorBidi"/>
              </w:rPr>
            </w:pPr>
            <w:r w:rsidRPr="002E1F23">
              <w:rPr>
                <w:rFonts w:asciiTheme="majorBidi" w:hAnsiTheme="majorBidi" w:cstheme="majorBidi"/>
              </w:rPr>
              <w:t>5.80 ± 0.26</w:t>
            </w:r>
            <w:r w:rsidRPr="002E1F23">
              <w:rPr>
                <w:rFonts w:asciiTheme="majorBidi" w:hAnsiTheme="majorBidi" w:cstheme="majorBidi"/>
                <w:vertAlign w:val="superscript"/>
              </w:rPr>
              <w:t>Aa</w:t>
            </w:r>
          </w:p>
        </w:tc>
      </w:tr>
      <w:tr w:rsidR="002E1F23" w:rsidRPr="002E1F23" w14:paraId="13C49B77" w14:textId="77777777" w:rsidTr="007E45DE">
        <w:trPr>
          <w:trHeight w:val="132"/>
          <w:jc w:val="center"/>
        </w:trPr>
        <w:tc>
          <w:tcPr>
            <w:tcW w:w="0" w:type="auto"/>
            <w:vMerge w:val="restart"/>
            <w:tcBorders>
              <w:top w:val="nil"/>
              <w:left w:val="nil"/>
              <w:bottom w:val="single" w:sz="4" w:space="0" w:color="000000"/>
              <w:right w:val="nil"/>
            </w:tcBorders>
            <w:vAlign w:val="center"/>
          </w:tcPr>
          <w:p w14:paraId="4524E795" w14:textId="77777777" w:rsidR="00E337BA" w:rsidRPr="002E1F23" w:rsidRDefault="008F1406">
            <w:pPr>
              <w:jc w:val="center"/>
              <w:rPr>
                <w:rFonts w:asciiTheme="majorBidi" w:hAnsiTheme="majorBidi" w:cstheme="majorBidi"/>
              </w:rPr>
            </w:pPr>
            <w:r w:rsidRPr="002E1F23">
              <w:rPr>
                <w:rFonts w:asciiTheme="majorBidi" w:hAnsiTheme="majorBidi" w:cstheme="majorBidi"/>
              </w:rPr>
              <w:t>Lipid Peroxidation</w:t>
            </w:r>
          </w:p>
          <w:p w14:paraId="33D51513" w14:textId="7FF287BF" w:rsidR="0017296A" w:rsidRPr="002E1F23" w:rsidRDefault="00016BFC">
            <w:pPr>
              <w:jc w:val="center"/>
              <w:rPr>
                <w:rFonts w:asciiTheme="majorBidi" w:hAnsiTheme="majorBidi" w:cstheme="majorBidi"/>
              </w:rPr>
            </w:pPr>
            <w:r w:rsidRPr="002E1F23">
              <w:rPr>
                <w:rFonts w:asciiTheme="majorBidi" w:hAnsiTheme="majorBidi" w:cstheme="majorBidi"/>
              </w:rPr>
              <w:t>(</w:t>
            </w:r>
            <w:r w:rsidR="0017296A" w:rsidRPr="002E1F23">
              <w:rPr>
                <w:rFonts w:asciiTheme="majorBidi" w:hAnsiTheme="majorBidi" w:cstheme="majorBidi"/>
              </w:rPr>
              <w:t>TBARS</w:t>
            </w:r>
            <w:r w:rsidRPr="002E1F23">
              <w:rPr>
                <w:rFonts w:asciiTheme="majorBidi" w:hAnsiTheme="majorBidi" w:cstheme="majorBidi"/>
              </w:rPr>
              <w:t xml:space="preserve">, </w:t>
            </w:r>
            <w:r w:rsidR="0017296A" w:rsidRPr="002E1F23">
              <w:rPr>
                <w:rFonts w:asciiTheme="majorBidi" w:hAnsiTheme="majorBidi" w:cstheme="majorBidi"/>
              </w:rPr>
              <w:t>mg MDA/kg)</w:t>
            </w:r>
          </w:p>
        </w:tc>
        <w:tc>
          <w:tcPr>
            <w:tcW w:w="0" w:type="auto"/>
            <w:vAlign w:val="center"/>
          </w:tcPr>
          <w:p w14:paraId="10963A7E"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vAlign w:val="center"/>
          </w:tcPr>
          <w:p w14:paraId="6E4EBD47" w14:textId="77777777" w:rsidR="00E337BA" w:rsidRPr="002E1F23" w:rsidRDefault="008F1406">
            <w:pPr>
              <w:jc w:val="center"/>
              <w:rPr>
                <w:rFonts w:asciiTheme="majorBidi" w:hAnsiTheme="majorBidi" w:cstheme="majorBidi"/>
              </w:rPr>
            </w:pPr>
            <w:r w:rsidRPr="002E1F23">
              <w:rPr>
                <w:rFonts w:asciiTheme="majorBidi" w:hAnsiTheme="majorBidi" w:cstheme="majorBidi"/>
              </w:rPr>
              <w:t>0.30 ± 0.10</w:t>
            </w:r>
            <w:r w:rsidRPr="002E1F23">
              <w:rPr>
                <w:rFonts w:asciiTheme="majorBidi" w:hAnsiTheme="majorBidi" w:cstheme="majorBidi"/>
                <w:vertAlign w:val="superscript"/>
              </w:rPr>
              <w:t>Aa</w:t>
            </w:r>
          </w:p>
        </w:tc>
        <w:tc>
          <w:tcPr>
            <w:tcW w:w="0" w:type="auto"/>
            <w:vAlign w:val="center"/>
          </w:tcPr>
          <w:p w14:paraId="5DC02DE6" w14:textId="77777777" w:rsidR="00E337BA" w:rsidRPr="002E1F23" w:rsidRDefault="008F1406">
            <w:pPr>
              <w:jc w:val="center"/>
              <w:rPr>
                <w:rFonts w:asciiTheme="majorBidi" w:hAnsiTheme="majorBidi" w:cstheme="majorBidi"/>
              </w:rPr>
            </w:pPr>
            <w:r w:rsidRPr="002E1F23">
              <w:rPr>
                <w:rFonts w:asciiTheme="majorBidi" w:hAnsiTheme="majorBidi" w:cstheme="majorBidi"/>
              </w:rPr>
              <w:t>0.23 ± 0.10</w:t>
            </w:r>
            <w:r w:rsidRPr="002E1F23">
              <w:rPr>
                <w:rFonts w:asciiTheme="majorBidi" w:hAnsiTheme="majorBidi" w:cstheme="majorBidi"/>
                <w:vertAlign w:val="superscript"/>
              </w:rPr>
              <w:t>Aa</w:t>
            </w:r>
          </w:p>
        </w:tc>
        <w:tc>
          <w:tcPr>
            <w:tcW w:w="0" w:type="auto"/>
            <w:vAlign w:val="center"/>
          </w:tcPr>
          <w:p w14:paraId="30ADB9FB" w14:textId="77777777" w:rsidR="00E337BA" w:rsidRPr="002E1F23" w:rsidRDefault="008F1406">
            <w:pPr>
              <w:jc w:val="center"/>
              <w:rPr>
                <w:rFonts w:asciiTheme="majorBidi" w:hAnsiTheme="majorBidi" w:cstheme="majorBidi"/>
              </w:rPr>
            </w:pPr>
            <w:r w:rsidRPr="002E1F23">
              <w:rPr>
                <w:rFonts w:asciiTheme="majorBidi" w:hAnsiTheme="majorBidi" w:cstheme="majorBidi"/>
              </w:rPr>
              <w:t>0.35 ± 0.11</w:t>
            </w:r>
            <w:r w:rsidRPr="002E1F23">
              <w:rPr>
                <w:rFonts w:asciiTheme="majorBidi" w:hAnsiTheme="majorBidi" w:cstheme="majorBidi"/>
                <w:vertAlign w:val="superscript"/>
              </w:rPr>
              <w:t>Aa</w:t>
            </w:r>
          </w:p>
        </w:tc>
      </w:tr>
      <w:tr w:rsidR="002E1F23" w:rsidRPr="002E1F23" w14:paraId="4C00D2B2" w14:textId="77777777" w:rsidTr="007E45DE">
        <w:trPr>
          <w:trHeight w:val="132"/>
          <w:jc w:val="center"/>
        </w:trPr>
        <w:tc>
          <w:tcPr>
            <w:tcW w:w="0" w:type="auto"/>
            <w:vMerge/>
            <w:tcBorders>
              <w:top w:val="nil"/>
              <w:left w:val="nil"/>
              <w:bottom w:val="single" w:sz="4" w:space="0" w:color="000000"/>
              <w:right w:val="nil"/>
            </w:tcBorders>
            <w:vAlign w:val="center"/>
          </w:tcPr>
          <w:p w14:paraId="788CF06E"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51F0A1BF"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177A0AE9" w14:textId="77777777" w:rsidR="00E337BA" w:rsidRPr="002E1F23" w:rsidRDefault="008F1406">
            <w:pPr>
              <w:jc w:val="center"/>
              <w:rPr>
                <w:rFonts w:asciiTheme="majorBidi" w:hAnsiTheme="majorBidi" w:cstheme="majorBidi"/>
              </w:rPr>
            </w:pPr>
            <w:r w:rsidRPr="002E1F23">
              <w:rPr>
                <w:rFonts w:asciiTheme="majorBidi" w:hAnsiTheme="majorBidi" w:cstheme="majorBidi"/>
              </w:rPr>
              <w:t>0.24 ± 0.10</w:t>
            </w:r>
            <w:r w:rsidRPr="002E1F23">
              <w:rPr>
                <w:rFonts w:asciiTheme="majorBidi" w:hAnsiTheme="majorBidi" w:cstheme="majorBidi"/>
                <w:vertAlign w:val="superscript"/>
              </w:rPr>
              <w:t>Aa</w:t>
            </w:r>
          </w:p>
        </w:tc>
        <w:tc>
          <w:tcPr>
            <w:tcW w:w="0" w:type="auto"/>
            <w:vAlign w:val="center"/>
          </w:tcPr>
          <w:p w14:paraId="40013D0C" w14:textId="77777777" w:rsidR="00E337BA" w:rsidRPr="002E1F23" w:rsidRDefault="008F1406">
            <w:pPr>
              <w:jc w:val="center"/>
              <w:rPr>
                <w:rFonts w:asciiTheme="majorBidi" w:hAnsiTheme="majorBidi" w:cstheme="majorBidi"/>
              </w:rPr>
            </w:pPr>
            <w:r w:rsidRPr="002E1F23">
              <w:rPr>
                <w:rFonts w:asciiTheme="majorBidi" w:hAnsiTheme="majorBidi" w:cstheme="majorBidi"/>
              </w:rPr>
              <w:t>0.18 ± 0.10</w:t>
            </w:r>
            <w:r w:rsidRPr="002E1F23">
              <w:rPr>
                <w:rFonts w:asciiTheme="majorBidi" w:hAnsiTheme="majorBidi" w:cstheme="majorBidi"/>
                <w:vertAlign w:val="superscript"/>
              </w:rPr>
              <w:t>Aa</w:t>
            </w:r>
          </w:p>
        </w:tc>
        <w:tc>
          <w:tcPr>
            <w:tcW w:w="0" w:type="auto"/>
            <w:vAlign w:val="center"/>
          </w:tcPr>
          <w:p w14:paraId="0A8FDC3D" w14:textId="77777777" w:rsidR="00E337BA" w:rsidRPr="002E1F23" w:rsidRDefault="008F1406">
            <w:pPr>
              <w:jc w:val="center"/>
              <w:rPr>
                <w:rFonts w:asciiTheme="majorBidi" w:hAnsiTheme="majorBidi" w:cstheme="majorBidi"/>
              </w:rPr>
            </w:pPr>
            <w:r w:rsidRPr="002E1F23">
              <w:rPr>
                <w:rFonts w:asciiTheme="majorBidi" w:hAnsiTheme="majorBidi" w:cstheme="majorBidi"/>
              </w:rPr>
              <w:t>0.33 ± 0.02</w:t>
            </w:r>
            <w:r w:rsidRPr="002E1F23">
              <w:rPr>
                <w:rFonts w:asciiTheme="majorBidi" w:hAnsiTheme="majorBidi" w:cstheme="majorBidi"/>
                <w:vertAlign w:val="superscript"/>
              </w:rPr>
              <w:t>Aa</w:t>
            </w:r>
          </w:p>
        </w:tc>
      </w:tr>
      <w:tr w:rsidR="002E1F23" w:rsidRPr="002E1F23" w14:paraId="61D47235" w14:textId="77777777" w:rsidTr="007E45DE">
        <w:trPr>
          <w:trHeight w:val="132"/>
          <w:jc w:val="center"/>
        </w:trPr>
        <w:tc>
          <w:tcPr>
            <w:tcW w:w="0" w:type="auto"/>
            <w:vMerge/>
            <w:tcBorders>
              <w:top w:val="nil"/>
              <w:left w:val="nil"/>
              <w:bottom w:val="single" w:sz="4" w:space="0" w:color="000000"/>
              <w:right w:val="nil"/>
            </w:tcBorders>
            <w:vAlign w:val="center"/>
          </w:tcPr>
          <w:p w14:paraId="569FDBE4"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4DC3A2E1"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654C5E8A" w14:textId="77777777" w:rsidR="00E337BA" w:rsidRPr="002E1F23" w:rsidRDefault="008F1406">
            <w:pPr>
              <w:jc w:val="center"/>
              <w:rPr>
                <w:rFonts w:asciiTheme="majorBidi" w:hAnsiTheme="majorBidi" w:cstheme="majorBidi"/>
              </w:rPr>
            </w:pPr>
            <w:r w:rsidRPr="002E1F23">
              <w:rPr>
                <w:rFonts w:asciiTheme="majorBidi" w:hAnsiTheme="majorBidi" w:cstheme="majorBidi"/>
              </w:rPr>
              <w:t>0.34 ± 0.10</w:t>
            </w:r>
            <w:r w:rsidRPr="002E1F23">
              <w:rPr>
                <w:rFonts w:asciiTheme="majorBidi" w:hAnsiTheme="majorBidi" w:cstheme="majorBidi"/>
                <w:vertAlign w:val="superscript"/>
              </w:rPr>
              <w:t>Aa</w:t>
            </w:r>
          </w:p>
        </w:tc>
        <w:tc>
          <w:tcPr>
            <w:tcW w:w="0" w:type="auto"/>
            <w:vAlign w:val="center"/>
          </w:tcPr>
          <w:p w14:paraId="3DD3B4F1" w14:textId="77777777" w:rsidR="00E337BA" w:rsidRPr="002E1F23" w:rsidRDefault="008F1406">
            <w:pPr>
              <w:jc w:val="center"/>
              <w:rPr>
                <w:rFonts w:asciiTheme="majorBidi" w:hAnsiTheme="majorBidi" w:cstheme="majorBidi"/>
              </w:rPr>
            </w:pPr>
            <w:r w:rsidRPr="002E1F23">
              <w:rPr>
                <w:rFonts w:asciiTheme="majorBidi" w:hAnsiTheme="majorBidi" w:cstheme="majorBidi"/>
              </w:rPr>
              <w:t>0.23 ± 0.10</w:t>
            </w:r>
            <w:r w:rsidRPr="002E1F23">
              <w:rPr>
                <w:rFonts w:asciiTheme="majorBidi" w:hAnsiTheme="majorBidi" w:cstheme="majorBidi"/>
                <w:vertAlign w:val="superscript"/>
              </w:rPr>
              <w:t>Aa</w:t>
            </w:r>
          </w:p>
        </w:tc>
        <w:tc>
          <w:tcPr>
            <w:tcW w:w="0" w:type="auto"/>
            <w:vAlign w:val="center"/>
          </w:tcPr>
          <w:p w14:paraId="7DD14F19" w14:textId="77777777" w:rsidR="00E337BA" w:rsidRPr="002E1F23" w:rsidRDefault="008F1406">
            <w:pPr>
              <w:jc w:val="center"/>
              <w:rPr>
                <w:rFonts w:asciiTheme="majorBidi" w:hAnsiTheme="majorBidi" w:cstheme="majorBidi"/>
              </w:rPr>
            </w:pPr>
            <w:r w:rsidRPr="002E1F23">
              <w:rPr>
                <w:rFonts w:asciiTheme="majorBidi" w:hAnsiTheme="majorBidi" w:cstheme="majorBidi"/>
              </w:rPr>
              <w:t>0.31 ± 0.11</w:t>
            </w:r>
            <w:r w:rsidRPr="002E1F23">
              <w:rPr>
                <w:rFonts w:asciiTheme="majorBidi" w:hAnsiTheme="majorBidi" w:cstheme="majorBidi"/>
                <w:vertAlign w:val="superscript"/>
              </w:rPr>
              <w:t>Aa</w:t>
            </w:r>
          </w:p>
        </w:tc>
      </w:tr>
      <w:tr w:rsidR="002E1F23" w:rsidRPr="002E1F23" w14:paraId="78124708" w14:textId="77777777" w:rsidTr="007E45DE">
        <w:trPr>
          <w:trHeight w:val="132"/>
          <w:jc w:val="center"/>
        </w:trPr>
        <w:tc>
          <w:tcPr>
            <w:tcW w:w="0" w:type="auto"/>
            <w:vMerge/>
            <w:tcBorders>
              <w:top w:val="nil"/>
              <w:left w:val="nil"/>
              <w:bottom w:val="single" w:sz="4" w:space="0" w:color="000000"/>
              <w:right w:val="nil"/>
            </w:tcBorders>
            <w:vAlign w:val="center"/>
          </w:tcPr>
          <w:p w14:paraId="2E2E4C79"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tcBorders>
              <w:top w:val="nil"/>
              <w:left w:val="nil"/>
              <w:bottom w:val="single" w:sz="4" w:space="0" w:color="000000"/>
              <w:right w:val="nil"/>
            </w:tcBorders>
            <w:vAlign w:val="center"/>
          </w:tcPr>
          <w:p w14:paraId="4138830B"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tcBorders>
              <w:top w:val="nil"/>
              <w:left w:val="nil"/>
              <w:bottom w:val="single" w:sz="4" w:space="0" w:color="000000"/>
              <w:right w:val="nil"/>
            </w:tcBorders>
            <w:vAlign w:val="center"/>
          </w:tcPr>
          <w:p w14:paraId="3008029B" w14:textId="77777777" w:rsidR="00E337BA" w:rsidRPr="002E1F23" w:rsidRDefault="008F1406">
            <w:pPr>
              <w:jc w:val="center"/>
              <w:rPr>
                <w:rFonts w:asciiTheme="majorBidi" w:hAnsiTheme="majorBidi" w:cstheme="majorBidi"/>
              </w:rPr>
            </w:pPr>
            <w:r w:rsidRPr="002E1F23">
              <w:rPr>
                <w:rFonts w:asciiTheme="majorBidi" w:hAnsiTheme="majorBidi" w:cstheme="majorBidi"/>
              </w:rPr>
              <w:t>0.21 ± 0.05</w:t>
            </w:r>
            <w:r w:rsidRPr="002E1F23">
              <w:rPr>
                <w:rFonts w:asciiTheme="majorBidi" w:hAnsiTheme="majorBidi" w:cstheme="majorBidi"/>
                <w:vertAlign w:val="superscript"/>
              </w:rPr>
              <w:t>Aa</w:t>
            </w:r>
          </w:p>
        </w:tc>
        <w:tc>
          <w:tcPr>
            <w:tcW w:w="0" w:type="auto"/>
            <w:tcBorders>
              <w:top w:val="nil"/>
              <w:left w:val="nil"/>
              <w:bottom w:val="single" w:sz="4" w:space="0" w:color="000000"/>
              <w:right w:val="nil"/>
            </w:tcBorders>
            <w:vAlign w:val="center"/>
          </w:tcPr>
          <w:p w14:paraId="3E58C455" w14:textId="77777777" w:rsidR="00E337BA" w:rsidRPr="002E1F23" w:rsidRDefault="008F1406">
            <w:pPr>
              <w:jc w:val="center"/>
              <w:rPr>
                <w:rFonts w:asciiTheme="majorBidi" w:hAnsiTheme="majorBidi" w:cstheme="majorBidi"/>
              </w:rPr>
            </w:pPr>
            <w:r w:rsidRPr="002E1F23">
              <w:rPr>
                <w:rFonts w:asciiTheme="majorBidi" w:hAnsiTheme="majorBidi" w:cstheme="majorBidi"/>
              </w:rPr>
              <w:t>0.26 ± 0.11</w:t>
            </w:r>
            <w:r w:rsidRPr="002E1F23">
              <w:rPr>
                <w:rFonts w:asciiTheme="majorBidi" w:hAnsiTheme="majorBidi" w:cstheme="majorBidi"/>
                <w:vertAlign w:val="superscript"/>
              </w:rPr>
              <w:t>Aa</w:t>
            </w:r>
          </w:p>
        </w:tc>
        <w:tc>
          <w:tcPr>
            <w:tcW w:w="0" w:type="auto"/>
            <w:tcBorders>
              <w:top w:val="nil"/>
              <w:left w:val="nil"/>
              <w:bottom w:val="single" w:sz="4" w:space="0" w:color="000000"/>
              <w:right w:val="nil"/>
            </w:tcBorders>
            <w:vAlign w:val="center"/>
          </w:tcPr>
          <w:p w14:paraId="6E70CA6A" w14:textId="77777777" w:rsidR="00E337BA" w:rsidRPr="002E1F23" w:rsidRDefault="008F1406">
            <w:pPr>
              <w:jc w:val="center"/>
              <w:rPr>
                <w:rFonts w:asciiTheme="majorBidi" w:hAnsiTheme="majorBidi" w:cstheme="majorBidi"/>
              </w:rPr>
            </w:pPr>
            <w:r w:rsidRPr="002E1F23">
              <w:rPr>
                <w:rFonts w:asciiTheme="majorBidi" w:hAnsiTheme="majorBidi" w:cstheme="majorBidi"/>
              </w:rPr>
              <w:t>0.20 ± 0.10</w:t>
            </w:r>
            <w:r w:rsidRPr="002E1F23">
              <w:rPr>
                <w:rFonts w:asciiTheme="majorBidi" w:hAnsiTheme="majorBidi" w:cstheme="majorBidi"/>
                <w:vertAlign w:val="superscript"/>
              </w:rPr>
              <w:t>Aa</w:t>
            </w:r>
          </w:p>
        </w:tc>
      </w:tr>
    </w:tbl>
    <w:p w14:paraId="453D7033" w14:textId="10A9FC68" w:rsidR="00E337BA" w:rsidRPr="007E45DE" w:rsidRDefault="008F1406" w:rsidP="007E45DE">
      <w:pPr>
        <w:rPr>
          <w:rFonts w:asciiTheme="majorBidi" w:hAnsiTheme="majorBidi" w:cstheme="majorBidi"/>
          <w:i/>
          <w:sz w:val="16"/>
          <w:szCs w:val="16"/>
        </w:rPr>
      </w:pPr>
      <w:r w:rsidRPr="007E45DE">
        <w:rPr>
          <w:rFonts w:asciiTheme="majorBidi" w:hAnsiTheme="majorBidi" w:cstheme="majorBidi"/>
          <w:i/>
          <w:sz w:val="16"/>
          <w:szCs w:val="16"/>
        </w:rPr>
        <w:t>PPE = Pomegranate peel extracts, GTE = Green tea leaves extracts</w:t>
      </w:r>
      <w:r w:rsidR="007E45DE">
        <w:rPr>
          <w:rFonts w:asciiTheme="majorBidi" w:hAnsiTheme="majorBidi" w:cstheme="majorBidi"/>
          <w:i/>
          <w:sz w:val="16"/>
          <w:szCs w:val="16"/>
        </w:rPr>
        <w:t xml:space="preserve">. </w:t>
      </w:r>
      <w:r w:rsidRPr="007E45DE">
        <w:rPr>
          <w:rFonts w:asciiTheme="majorBidi" w:hAnsiTheme="majorBidi" w:cstheme="majorBidi"/>
          <w:i/>
          <w:sz w:val="16"/>
          <w:szCs w:val="16"/>
        </w:rPr>
        <w:t>Means with different small letters of the same treatment (effect of day) are significantly different (p &lt;0.05), Means with different capital letters of the varied treatment (effect of treatment) are significantly different (p &lt; 0.05).</w:t>
      </w:r>
    </w:p>
    <w:p w14:paraId="61062D2A" w14:textId="77777777" w:rsidR="00E337BA" w:rsidRPr="002E1F23" w:rsidRDefault="00E337BA">
      <w:pPr>
        <w:widowControl/>
        <w:pBdr>
          <w:top w:val="nil"/>
          <w:left w:val="nil"/>
          <w:bottom w:val="nil"/>
          <w:right w:val="nil"/>
          <w:between w:val="nil"/>
        </w:pBdr>
        <w:ind w:firstLine="420"/>
        <w:rPr>
          <w:rFonts w:asciiTheme="majorBidi" w:eastAsia="Palatino Linotype" w:hAnsiTheme="majorBidi" w:cstheme="majorBidi"/>
        </w:rPr>
      </w:pPr>
    </w:p>
    <w:p w14:paraId="44FF9FE4" w14:textId="0844EF84" w:rsidR="00E337BA" w:rsidRPr="002E1F23" w:rsidRDefault="008F1406" w:rsidP="00F7141E">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The application of the extracts, however, did not significantly change (</w:t>
      </w:r>
      <w:r w:rsidRPr="007E45DE">
        <w:rPr>
          <w:rFonts w:asciiTheme="majorBidi" w:eastAsia="Palatino Linotype" w:hAnsiTheme="majorBidi" w:cstheme="majorBidi"/>
          <w:i/>
          <w:iCs/>
        </w:rPr>
        <w:t>p</w:t>
      </w:r>
      <w:r w:rsidRPr="002E1F23">
        <w:rPr>
          <w:rFonts w:asciiTheme="majorBidi" w:eastAsia="Palatino Linotype" w:hAnsiTheme="majorBidi" w:cstheme="majorBidi"/>
        </w:rPr>
        <w:t xml:space="preserve"> &gt; 0.05) the TBARS values of the chicken meats compared to the control and during storage time.</w:t>
      </w:r>
      <w:r w:rsidR="007E45DE">
        <w:rPr>
          <w:rFonts w:asciiTheme="majorBidi" w:eastAsia="Palatino Linotype" w:hAnsiTheme="majorBidi" w:cstheme="majorBidi"/>
        </w:rPr>
        <w:t xml:space="preserve"> </w:t>
      </w:r>
      <w:r w:rsidRPr="002E1F23">
        <w:rPr>
          <w:rFonts w:asciiTheme="majorBidi" w:eastAsia="Palatino Linotype" w:hAnsiTheme="majorBidi" w:cstheme="majorBidi"/>
        </w:rPr>
        <w:t>Vaithiyanathan et al. [</w:t>
      </w:r>
      <w:r w:rsidR="00A75091" w:rsidRPr="002E1F23">
        <w:rPr>
          <w:rFonts w:asciiTheme="majorBidi" w:eastAsia="Palatino Linotype" w:hAnsiTheme="majorBidi" w:cstheme="majorBidi"/>
        </w:rPr>
        <w:t>24</w:t>
      </w:r>
      <w:r w:rsidRPr="002E1F23">
        <w:rPr>
          <w:rFonts w:asciiTheme="majorBidi" w:eastAsia="Palatino Linotype" w:hAnsiTheme="majorBidi" w:cstheme="majorBidi"/>
        </w:rPr>
        <w:t>], claimed that dipping samples in PPE had little effect on the TBARS values of the treated samples, but significant (</w:t>
      </w:r>
      <w:r w:rsidRPr="007E45DE">
        <w:rPr>
          <w:rFonts w:asciiTheme="majorBidi" w:eastAsia="Palatino Linotype" w:hAnsiTheme="majorBidi" w:cstheme="majorBidi"/>
          <w:i/>
          <w:iCs/>
        </w:rPr>
        <w:t>p</w:t>
      </w:r>
      <w:r w:rsidRPr="002E1F23">
        <w:rPr>
          <w:rFonts w:asciiTheme="majorBidi" w:eastAsia="Palatino Linotype" w:hAnsiTheme="majorBidi" w:cstheme="majorBidi"/>
        </w:rPr>
        <w:t xml:space="preserve"> &lt; 0.05) changes were observed on the fourth day of storage. </w:t>
      </w:r>
      <w:r w:rsidR="004344F0" w:rsidRPr="002E1F23">
        <w:rPr>
          <w:rFonts w:asciiTheme="majorBidi" w:eastAsia="Palatino Linotype" w:hAnsiTheme="majorBidi" w:cstheme="majorBidi"/>
        </w:rPr>
        <w:t>A study</w:t>
      </w:r>
      <w:r w:rsidRPr="002E1F23">
        <w:rPr>
          <w:rFonts w:asciiTheme="majorBidi" w:eastAsia="Palatino Linotype" w:hAnsiTheme="majorBidi" w:cstheme="majorBidi"/>
        </w:rPr>
        <w:t xml:space="preserve"> on meat products also declared the significant effects of green tea on the inhibition of TBARS value [</w:t>
      </w:r>
      <w:r w:rsidR="00A75091" w:rsidRPr="002E1F23">
        <w:rPr>
          <w:rFonts w:asciiTheme="majorBidi" w:eastAsia="Palatino Linotype" w:hAnsiTheme="majorBidi" w:cstheme="majorBidi"/>
        </w:rPr>
        <w:t>9</w:t>
      </w:r>
      <w:r w:rsidRPr="002E1F23">
        <w:rPr>
          <w:rFonts w:asciiTheme="majorBidi" w:eastAsia="Palatino Linotype" w:hAnsiTheme="majorBidi" w:cstheme="majorBidi"/>
        </w:rPr>
        <w:t>]. Turgut et al. [</w:t>
      </w:r>
      <w:r w:rsidR="00A75091" w:rsidRPr="002E1F23">
        <w:rPr>
          <w:rFonts w:asciiTheme="majorBidi" w:eastAsia="Palatino Linotype" w:hAnsiTheme="majorBidi" w:cstheme="majorBidi"/>
        </w:rPr>
        <w:t>42</w:t>
      </w:r>
      <w:r w:rsidRPr="002E1F23">
        <w:rPr>
          <w:rFonts w:asciiTheme="majorBidi" w:eastAsia="Palatino Linotype" w:hAnsiTheme="majorBidi" w:cstheme="majorBidi"/>
        </w:rPr>
        <w:t>] stated that PPE inhibited the TBARS value of beef meatball. The less significant results of the TBARS value in this study might be due to the lower percentage of phenolic extracts used, as some mentioned studies applied up to 1% phenolic extract, which is much higher than the 0.02% used in this research. Selection of low concentrate phenolic (0.02%) in this research was considered due to the effect on the chicken meat sensory attributes.</w:t>
      </w:r>
    </w:p>
    <w:p w14:paraId="1DA5BC6E" w14:textId="7C907A30" w:rsidR="00E337BA" w:rsidRPr="002E1F23" w:rsidRDefault="008F1406">
      <w:pPr>
        <w:widowControl/>
        <w:pBdr>
          <w:top w:val="nil"/>
          <w:left w:val="nil"/>
          <w:bottom w:val="nil"/>
          <w:right w:val="nil"/>
          <w:between w:val="nil"/>
        </w:pBdr>
        <w:spacing w:before="240"/>
        <w:rPr>
          <w:rFonts w:asciiTheme="majorBidi" w:eastAsia="Palatino Linotype" w:hAnsiTheme="majorBidi" w:cstheme="majorBidi"/>
          <w:b/>
        </w:rPr>
      </w:pPr>
      <w:r w:rsidRPr="002E1F23">
        <w:rPr>
          <w:rFonts w:asciiTheme="majorBidi" w:eastAsia="Palatino Linotype" w:hAnsiTheme="majorBidi" w:cstheme="majorBidi"/>
          <w:b/>
        </w:rPr>
        <w:t xml:space="preserve">Colour </w:t>
      </w:r>
      <w:r w:rsidR="007E45DE" w:rsidRPr="002E1F23">
        <w:rPr>
          <w:rFonts w:asciiTheme="majorBidi" w:eastAsia="Palatino Linotype" w:hAnsiTheme="majorBidi" w:cstheme="majorBidi"/>
          <w:b/>
        </w:rPr>
        <w:t xml:space="preserve">of the chicken meat </w:t>
      </w:r>
    </w:p>
    <w:p w14:paraId="7A3A9030" w14:textId="6F1A92B3" w:rsidR="00E337BA" w:rsidRPr="002E1F23" w:rsidRDefault="008F1406">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Table 4 shows the effects of PPE and GTE on the colour of raw chicken meat stored at 4 ± 1 °C. The result reveals that the phenolic extracts from different sources did not have any significant effect (</w:t>
      </w:r>
      <w:r w:rsidRPr="007E45DE">
        <w:rPr>
          <w:rFonts w:asciiTheme="majorBidi" w:eastAsia="Palatino Linotype" w:hAnsiTheme="majorBidi" w:cstheme="majorBidi"/>
          <w:i/>
          <w:iCs/>
        </w:rPr>
        <w:t>p</w:t>
      </w:r>
      <w:r w:rsidRPr="002E1F23">
        <w:rPr>
          <w:rFonts w:asciiTheme="majorBidi" w:eastAsia="Palatino Linotype" w:hAnsiTheme="majorBidi" w:cstheme="majorBidi"/>
        </w:rPr>
        <w:t xml:space="preserve"> &gt; 0.05) on the lightness (</w:t>
      </w:r>
      <w:r w:rsidRPr="002E1F23">
        <w:rPr>
          <w:rFonts w:asciiTheme="majorBidi" w:eastAsia="Palatino Linotype" w:hAnsiTheme="majorBidi" w:cstheme="majorBidi"/>
          <w:i/>
        </w:rPr>
        <w:t>L</w:t>
      </w:r>
      <w:r w:rsidRPr="002E1F23">
        <w:rPr>
          <w:rFonts w:asciiTheme="majorBidi" w:eastAsia="Palatino Linotype" w:hAnsiTheme="majorBidi" w:cstheme="majorBidi"/>
        </w:rPr>
        <w:t>* value) and redness (</w:t>
      </w:r>
      <w:r w:rsidRPr="002E1F23">
        <w:rPr>
          <w:rFonts w:asciiTheme="majorBidi" w:eastAsia="Palatino Linotype" w:hAnsiTheme="majorBidi" w:cstheme="majorBidi"/>
          <w:i/>
        </w:rPr>
        <w:t>a</w:t>
      </w:r>
      <w:r w:rsidRPr="002E1F23">
        <w:rPr>
          <w:rFonts w:asciiTheme="majorBidi" w:eastAsia="Palatino Linotype" w:hAnsiTheme="majorBidi" w:cstheme="majorBidi"/>
        </w:rPr>
        <w:t xml:space="preserve">* value) of the chicken meat except a lower </w:t>
      </w:r>
      <w:r w:rsidRPr="002E1F23">
        <w:rPr>
          <w:rFonts w:asciiTheme="majorBidi" w:eastAsia="Palatino Linotype" w:hAnsiTheme="majorBidi" w:cstheme="majorBidi"/>
          <w:i/>
        </w:rPr>
        <w:t>L</w:t>
      </w:r>
      <w:r w:rsidRPr="002E1F23">
        <w:rPr>
          <w:rFonts w:asciiTheme="majorBidi" w:eastAsia="Palatino Linotype" w:hAnsiTheme="majorBidi" w:cstheme="majorBidi"/>
        </w:rPr>
        <w:t>* value for PPE+GTE-treated sample and higher a* value for PPE-treated sample.  Both changes most probably occurred due to the effect of storage time as the results were detected on the seventh day of storage.  The chicken meat had some notable increments (</w:t>
      </w:r>
      <w:r w:rsidRPr="007E45DE">
        <w:rPr>
          <w:rFonts w:asciiTheme="majorBidi" w:eastAsia="Palatino Linotype" w:hAnsiTheme="majorBidi" w:cstheme="majorBidi"/>
          <w:i/>
          <w:iCs/>
        </w:rPr>
        <w:t>p</w:t>
      </w:r>
      <w:r w:rsidRPr="002E1F23">
        <w:rPr>
          <w:rFonts w:asciiTheme="majorBidi" w:eastAsia="Palatino Linotype" w:hAnsiTheme="majorBidi" w:cstheme="majorBidi"/>
        </w:rPr>
        <w:t xml:space="preserve"> &lt; 0.05) on the yellowness (</w:t>
      </w:r>
      <w:r w:rsidRPr="002E1F23">
        <w:rPr>
          <w:rFonts w:asciiTheme="majorBidi" w:eastAsia="Palatino Linotype" w:hAnsiTheme="majorBidi" w:cstheme="majorBidi"/>
          <w:i/>
        </w:rPr>
        <w:t>b</w:t>
      </w:r>
      <w:r w:rsidRPr="002E1F23">
        <w:rPr>
          <w:rFonts w:asciiTheme="majorBidi" w:eastAsia="Palatino Linotype" w:hAnsiTheme="majorBidi" w:cstheme="majorBidi"/>
        </w:rPr>
        <w:t xml:space="preserve">* value) at the zero-day, especially when treated with GTE due to the green tea colour.  On the third and seventh day of storage, no changes were observed for the </w:t>
      </w:r>
      <w:r w:rsidRPr="002E1F23">
        <w:rPr>
          <w:rFonts w:asciiTheme="majorBidi" w:eastAsia="Palatino Linotype" w:hAnsiTheme="majorBidi" w:cstheme="majorBidi"/>
          <w:i/>
        </w:rPr>
        <w:t>b</w:t>
      </w:r>
      <w:r w:rsidRPr="002E1F23">
        <w:rPr>
          <w:rFonts w:asciiTheme="majorBidi" w:eastAsia="Palatino Linotype" w:hAnsiTheme="majorBidi" w:cstheme="majorBidi"/>
        </w:rPr>
        <w:t xml:space="preserve">* values, however, the values were still higher compared to the control.  The colour changes might be minimal but it can influence the </w:t>
      </w:r>
      <w:r w:rsidR="007E45DE" w:rsidRPr="002E1F23">
        <w:rPr>
          <w:rFonts w:asciiTheme="majorBidi" w:eastAsia="Palatino Linotype" w:hAnsiTheme="majorBidi" w:cstheme="majorBidi"/>
        </w:rPr>
        <w:t>panelists’</w:t>
      </w:r>
      <w:r w:rsidRPr="002E1F23">
        <w:rPr>
          <w:rFonts w:asciiTheme="majorBidi" w:eastAsia="Palatino Linotype" w:hAnsiTheme="majorBidi" w:cstheme="majorBidi"/>
        </w:rPr>
        <w:t xml:space="preserve"> perceptions.  Since the TBARS values of this research indicated no significant difference, therefore, it can also be concluded that oxidation did not affect the meat colour.</w:t>
      </w:r>
    </w:p>
    <w:p w14:paraId="33BA858A" w14:textId="77777777" w:rsidR="00E337BA" w:rsidRPr="002E1F23" w:rsidRDefault="00E337BA">
      <w:pPr>
        <w:widowControl/>
        <w:pBdr>
          <w:top w:val="nil"/>
          <w:left w:val="nil"/>
          <w:bottom w:val="nil"/>
          <w:right w:val="nil"/>
          <w:between w:val="nil"/>
        </w:pBdr>
        <w:rPr>
          <w:rFonts w:asciiTheme="majorBidi" w:eastAsia="Palatino Linotype" w:hAnsiTheme="majorBidi" w:cstheme="majorBidi"/>
        </w:rPr>
      </w:pPr>
    </w:p>
    <w:p w14:paraId="15A1BB9A" w14:textId="5FAFE94F" w:rsidR="00E337BA" w:rsidRDefault="008F1406" w:rsidP="007E45DE">
      <w:pPr>
        <w:keepNext/>
        <w:widowControl/>
        <w:pBdr>
          <w:top w:val="nil"/>
          <w:left w:val="nil"/>
          <w:bottom w:val="nil"/>
          <w:right w:val="nil"/>
          <w:between w:val="nil"/>
        </w:pBdr>
        <w:ind w:left="709" w:hanging="709"/>
        <w:rPr>
          <w:rFonts w:asciiTheme="majorBidi" w:eastAsia="Palatino Linotype" w:hAnsiTheme="majorBidi" w:cstheme="majorBidi"/>
        </w:rPr>
      </w:pPr>
      <w:bookmarkStart w:id="3" w:name="_3znysh7" w:colFirst="0" w:colLast="0"/>
      <w:bookmarkEnd w:id="3"/>
      <w:r w:rsidRPr="002E1F23">
        <w:rPr>
          <w:rFonts w:asciiTheme="majorBidi" w:eastAsia="Palatino Linotype" w:hAnsiTheme="majorBidi" w:cstheme="majorBidi"/>
        </w:rPr>
        <w:lastRenderedPageBreak/>
        <w:t xml:space="preserve">Table 4. The effects of PPE and GTE on the </w:t>
      </w:r>
      <w:r w:rsidRPr="002E1F23">
        <w:rPr>
          <w:rFonts w:asciiTheme="majorBidi" w:eastAsia="Palatino Linotype" w:hAnsiTheme="majorBidi" w:cstheme="majorBidi"/>
          <w:i/>
        </w:rPr>
        <w:t>L</w:t>
      </w:r>
      <w:r w:rsidRPr="002E1F23">
        <w:rPr>
          <w:rFonts w:asciiTheme="majorBidi" w:eastAsia="Palatino Linotype" w:hAnsiTheme="majorBidi" w:cstheme="majorBidi"/>
        </w:rPr>
        <w:t xml:space="preserve">*, </w:t>
      </w:r>
      <w:r w:rsidRPr="002E1F23">
        <w:rPr>
          <w:rFonts w:asciiTheme="majorBidi" w:eastAsia="Palatino Linotype" w:hAnsiTheme="majorBidi" w:cstheme="majorBidi"/>
          <w:i/>
        </w:rPr>
        <w:t>a</w:t>
      </w:r>
      <w:r w:rsidRPr="002E1F23">
        <w:rPr>
          <w:rFonts w:asciiTheme="majorBidi" w:eastAsia="Palatino Linotype" w:hAnsiTheme="majorBidi" w:cstheme="majorBidi"/>
        </w:rPr>
        <w:t xml:space="preserve">* and </w:t>
      </w:r>
      <w:r w:rsidRPr="002E1F23">
        <w:rPr>
          <w:rFonts w:asciiTheme="majorBidi" w:eastAsia="Palatino Linotype" w:hAnsiTheme="majorBidi" w:cstheme="majorBidi"/>
          <w:i/>
        </w:rPr>
        <w:t>b</w:t>
      </w:r>
      <w:r w:rsidRPr="002E1F23">
        <w:rPr>
          <w:rFonts w:asciiTheme="majorBidi" w:eastAsia="Palatino Linotype" w:hAnsiTheme="majorBidi" w:cstheme="majorBidi"/>
        </w:rPr>
        <w:t>* values of raw chicken meat stored at 4 ± 1 °C for seven days</w:t>
      </w:r>
    </w:p>
    <w:p w14:paraId="7A9657A2" w14:textId="77777777" w:rsidR="007E45DE" w:rsidRPr="002E1F23" w:rsidRDefault="007E45DE" w:rsidP="007E45DE">
      <w:pPr>
        <w:keepNext/>
        <w:widowControl/>
        <w:pBdr>
          <w:top w:val="nil"/>
          <w:left w:val="nil"/>
          <w:bottom w:val="nil"/>
          <w:right w:val="nil"/>
          <w:between w:val="nil"/>
        </w:pBdr>
        <w:ind w:left="709" w:hanging="709"/>
        <w:rPr>
          <w:rFonts w:asciiTheme="majorBidi" w:eastAsia="Palatino Linotype" w:hAnsiTheme="majorBidi" w:cstheme="majorBidi"/>
        </w:rPr>
      </w:pPr>
    </w:p>
    <w:tbl>
      <w:tblPr>
        <w:tblStyle w:val="a2"/>
        <w:tblW w:w="0" w:type="auto"/>
        <w:jc w:val="center"/>
        <w:tblLook w:val="0400" w:firstRow="0" w:lastRow="0" w:firstColumn="0" w:lastColumn="0" w:noHBand="0" w:noVBand="1"/>
      </w:tblPr>
      <w:tblGrid>
        <w:gridCol w:w="1219"/>
        <w:gridCol w:w="1219"/>
        <w:gridCol w:w="1479"/>
        <w:gridCol w:w="1457"/>
        <w:gridCol w:w="1399"/>
      </w:tblGrid>
      <w:tr w:rsidR="002E1F23" w:rsidRPr="002E1F23" w14:paraId="79CE9C37" w14:textId="77777777" w:rsidTr="007E45DE">
        <w:trPr>
          <w:trHeight w:val="275"/>
          <w:jc w:val="center"/>
        </w:trPr>
        <w:tc>
          <w:tcPr>
            <w:tcW w:w="0" w:type="auto"/>
            <w:tcBorders>
              <w:top w:val="single" w:sz="4" w:space="0" w:color="000000"/>
              <w:left w:val="nil"/>
              <w:bottom w:val="single" w:sz="4" w:space="0" w:color="000000"/>
              <w:right w:val="nil"/>
            </w:tcBorders>
            <w:vAlign w:val="center"/>
          </w:tcPr>
          <w:p w14:paraId="78A6CCD2" w14:textId="77777777" w:rsidR="00E337BA" w:rsidRPr="002E1F23" w:rsidRDefault="008F1406">
            <w:pPr>
              <w:jc w:val="center"/>
              <w:rPr>
                <w:rFonts w:asciiTheme="majorBidi" w:hAnsiTheme="majorBidi" w:cstheme="majorBidi"/>
              </w:rPr>
            </w:pPr>
            <w:r w:rsidRPr="002E1F23">
              <w:rPr>
                <w:rFonts w:asciiTheme="majorBidi" w:hAnsiTheme="majorBidi" w:cstheme="majorBidi"/>
                <w:b/>
              </w:rPr>
              <w:t>Parameters</w:t>
            </w:r>
          </w:p>
        </w:tc>
        <w:tc>
          <w:tcPr>
            <w:tcW w:w="0" w:type="auto"/>
            <w:tcBorders>
              <w:top w:val="single" w:sz="4" w:space="0" w:color="000000"/>
              <w:left w:val="nil"/>
              <w:bottom w:val="single" w:sz="4" w:space="0" w:color="000000"/>
              <w:right w:val="nil"/>
            </w:tcBorders>
            <w:vAlign w:val="center"/>
          </w:tcPr>
          <w:p w14:paraId="320C983D" w14:textId="77777777" w:rsidR="00E337BA" w:rsidRPr="002E1F23" w:rsidRDefault="008F1406">
            <w:pPr>
              <w:jc w:val="center"/>
              <w:rPr>
                <w:rFonts w:asciiTheme="majorBidi" w:hAnsiTheme="majorBidi" w:cstheme="majorBidi"/>
              </w:rPr>
            </w:pPr>
            <w:r w:rsidRPr="002E1F23">
              <w:rPr>
                <w:rFonts w:asciiTheme="majorBidi" w:hAnsiTheme="majorBidi" w:cstheme="majorBidi"/>
                <w:b/>
              </w:rPr>
              <w:t>Treatments</w:t>
            </w:r>
          </w:p>
        </w:tc>
        <w:tc>
          <w:tcPr>
            <w:tcW w:w="0" w:type="auto"/>
            <w:tcBorders>
              <w:top w:val="single" w:sz="4" w:space="0" w:color="000000"/>
              <w:left w:val="nil"/>
              <w:bottom w:val="single" w:sz="4" w:space="0" w:color="000000"/>
              <w:right w:val="nil"/>
            </w:tcBorders>
            <w:vAlign w:val="center"/>
          </w:tcPr>
          <w:p w14:paraId="2839310E" w14:textId="77777777" w:rsidR="00E337BA" w:rsidRPr="002E1F23" w:rsidRDefault="008F1406">
            <w:pPr>
              <w:jc w:val="center"/>
              <w:rPr>
                <w:rFonts w:asciiTheme="majorBidi" w:hAnsiTheme="majorBidi" w:cstheme="majorBidi"/>
              </w:rPr>
            </w:pPr>
            <w:r w:rsidRPr="002E1F23">
              <w:rPr>
                <w:rFonts w:asciiTheme="majorBidi" w:hAnsiTheme="majorBidi" w:cstheme="majorBidi"/>
                <w:b/>
              </w:rPr>
              <w:t>Day 0</w:t>
            </w:r>
          </w:p>
        </w:tc>
        <w:tc>
          <w:tcPr>
            <w:tcW w:w="0" w:type="auto"/>
            <w:tcBorders>
              <w:top w:val="single" w:sz="4" w:space="0" w:color="000000"/>
              <w:left w:val="nil"/>
              <w:bottom w:val="single" w:sz="4" w:space="0" w:color="000000"/>
              <w:right w:val="nil"/>
            </w:tcBorders>
            <w:vAlign w:val="center"/>
          </w:tcPr>
          <w:p w14:paraId="351BB835" w14:textId="77777777" w:rsidR="00E337BA" w:rsidRPr="002E1F23" w:rsidRDefault="008F1406">
            <w:pPr>
              <w:jc w:val="center"/>
              <w:rPr>
                <w:rFonts w:asciiTheme="majorBidi" w:hAnsiTheme="majorBidi" w:cstheme="majorBidi"/>
              </w:rPr>
            </w:pPr>
            <w:r w:rsidRPr="002E1F23">
              <w:rPr>
                <w:rFonts w:asciiTheme="majorBidi" w:hAnsiTheme="majorBidi" w:cstheme="majorBidi"/>
                <w:b/>
              </w:rPr>
              <w:t>Day 3</w:t>
            </w:r>
          </w:p>
        </w:tc>
        <w:tc>
          <w:tcPr>
            <w:tcW w:w="0" w:type="auto"/>
            <w:tcBorders>
              <w:top w:val="single" w:sz="4" w:space="0" w:color="000000"/>
              <w:left w:val="nil"/>
              <w:bottom w:val="single" w:sz="4" w:space="0" w:color="000000"/>
              <w:right w:val="nil"/>
            </w:tcBorders>
            <w:vAlign w:val="center"/>
          </w:tcPr>
          <w:p w14:paraId="0376A618" w14:textId="77777777" w:rsidR="00E337BA" w:rsidRPr="002E1F23" w:rsidRDefault="008F1406">
            <w:pPr>
              <w:jc w:val="center"/>
              <w:rPr>
                <w:rFonts w:asciiTheme="majorBidi" w:hAnsiTheme="majorBidi" w:cstheme="majorBidi"/>
              </w:rPr>
            </w:pPr>
            <w:r w:rsidRPr="002E1F23">
              <w:rPr>
                <w:rFonts w:asciiTheme="majorBidi" w:hAnsiTheme="majorBidi" w:cstheme="majorBidi"/>
                <w:b/>
              </w:rPr>
              <w:t>Day 7</w:t>
            </w:r>
          </w:p>
        </w:tc>
      </w:tr>
      <w:tr w:rsidR="002E1F23" w:rsidRPr="002E1F23" w14:paraId="6413D2AA" w14:textId="77777777" w:rsidTr="007E45DE">
        <w:trPr>
          <w:trHeight w:val="136"/>
          <w:jc w:val="center"/>
        </w:trPr>
        <w:tc>
          <w:tcPr>
            <w:tcW w:w="0" w:type="auto"/>
            <w:vMerge w:val="restart"/>
            <w:tcBorders>
              <w:top w:val="single" w:sz="4" w:space="0" w:color="000000"/>
              <w:left w:val="nil"/>
              <w:bottom w:val="nil"/>
              <w:right w:val="nil"/>
            </w:tcBorders>
            <w:vAlign w:val="center"/>
          </w:tcPr>
          <w:p w14:paraId="064BDE59" w14:textId="77777777" w:rsidR="00E337BA" w:rsidRPr="002E1F23" w:rsidRDefault="008F1406">
            <w:pPr>
              <w:jc w:val="center"/>
              <w:rPr>
                <w:rFonts w:asciiTheme="majorBidi" w:hAnsiTheme="majorBidi" w:cstheme="majorBidi"/>
                <w:i/>
              </w:rPr>
            </w:pPr>
            <w:r w:rsidRPr="002E1F23">
              <w:rPr>
                <w:rFonts w:asciiTheme="majorBidi" w:hAnsiTheme="majorBidi" w:cstheme="majorBidi"/>
                <w:i/>
              </w:rPr>
              <w:t>L*</w:t>
            </w:r>
          </w:p>
        </w:tc>
        <w:tc>
          <w:tcPr>
            <w:tcW w:w="0" w:type="auto"/>
            <w:tcBorders>
              <w:top w:val="single" w:sz="4" w:space="0" w:color="000000"/>
              <w:left w:val="nil"/>
              <w:bottom w:val="nil"/>
              <w:right w:val="nil"/>
            </w:tcBorders>
            <w:vAlign w:val="center"/>
          </w:tcPr>
          <w:p w14:paraId="279DB342"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tcBorders>
              <w:top w:val="single" w:sz="4" w:space="0" w:color="000000"/>
              <w:left w:val="nil"/>
              <w:bottom w:val="nil"/>
              <w:right w:val="nil"/>
            </w:tcBorders>
            <w:vAlign w:val="center"/>
          </w:tcPr>
          <w:p w14:paraId="67F2A3EC" w14:textId="77777777" w:rsidR="00E337BA" w:rsidRPr="002E1F23" w:rsidRDefault="008F1406">
            <w:pPr>
              <w:jc w:val="center"/>
              <w:rPr>
                <w:rFonts w:asciiTheme="majorBidi" w:hAnsiTheme="majorBidi" w:cstheme="majorBidi"/>
                <w:vertAlign w:val="superscript"/>
              </w:rPr>
            </w:pPr>
            <w:r w:rsidRPr="002E1F23">
              <w:rPr>
                <w:rFonts w:asciiTheme="majorBidi" w:hAnsiTheme="majorBidi" w:cstheme="majorBidi"/>
              </w:rPr>
              <w:t>61.00 ± 4.15</w:t>
            </w:r>
            <w:r w:rsidRPr="002E1F23">
              <w:rPr>
                <w:rFonts w:asciiTheme="majorBidi" w:hAnsiTheme="majorBidi" w:cstheme="majorBidi"/>
                <w:vertAlign w:val="superscript"/>
              </w:rPr>
              <w:t>Aa</w:t>
            </w:r>
          </w:p>
        </w:tc>
        <w:tc>
          <w:tcPr>
            <w:tcW w:w="0" w:type="auto"/>
            <w:tcBorders>
              <w:top w:val="single" w:sz="4" w:space="0" w:color="000000"/>
              <w:left w:val="nil"/>
              <w:bottom w:val="nil"/>
              <w:right w:val="nil"/>
            </w:tcBorders>
            <w:vAlign w:val="center"/>
          </w:tcPr>
          <w:p w14:paraId="6287705F" w14:textId="77777777" w:rsidR="00E337BA" w:rsidRPr="002E1F23" w:rsidRDefault="008F1406">
            <w:pPr>
              <w:jc w:val="center"/>
              <w:rPr>
                <w:rFonts w:asciiTheme="majorBidi" w:hAnsiTheme="majorBidi" w:cstheme="majorBidi"/>
              </w:rPr>
            </w:pPr>
            <w:r w:rsidRPr="002E1F23">
              <w:rPr>
                <w:rFonts w:asciiTheme="majorBidi" w:hAnsiTheme="majorBidi" w:cstheme="majorBidi"/>
              </w:rPr>
              <w:t>58.82 ± 1.63</w:t>
            </w:r>
            <w:r w:rsidRPr="002E1F23">
              <w:rPr>
                <w:rFonts w:asciiTheme="majorBidi" w:hAnsiTheme="majorBidi" w:cstheme="majorBidi"/>
                <w:vertAlign w:val="superscript"/>
              </w:rPr>
              <w:t>Aa</w:t>
            </w:r>
          </w:p>
        </w:tc>
        <w:tc>
          <w:tcPr>
            <w:tcW w:w="0" w:type="auto"/>
            <w:tcBorders>
              <w:top w:val="single" w:sz="4" w:space="0" w:color="000000"/>
              <w:left w:val="nil"/>
              <w:bottom w:val="nil"/>
              <w:right w:val="nil"/>
            </w:tcBorders>
            <w:vAlign w:val="center"/>
          </w:tcPr>
          <w:p w14:paraId="00EECBF9" w14:textId="77777777" w:rsidR="00E337BA" w:rsidRPr="002E1F23" w:rsidRDefault="008F1406">
            <w:pPr>
              <w:jc w:val="center"/>
              <w:rPr>
                <w:rFonts w:asciiTheme="majorBidi" w:hAnsiTheme="majorBidi" w:cstheme="majorBidi"/>
              </w:rPr>
            </w:pPr>
            <w:r w:rsidRPr="002E1F23">
              <w:rPr>
                <w:rFonts w:asciiTheme="majorBidi" w:hAnsiTheme="majorBidi" w:cstheme="majorBidi"/>
              </w:rPr>
              <w:t>58.04 ± 2.50</w:t>
            </w:r>
            <w:r w:rsidRPr="002E1F23">
              <w:rPr>
                <w:rFonts w:asciiTheme="majorBidi" w:hAnsiTheme="majorBidi" w:cstheme="majorBidi"/>
                <w:vertAlign w:val="superscript"/>
              </w:rPr>
              <w:t>Aa</w:t>
            </w:r>
          </w:p>
        </w:tc>
      </w:tr>
      <w:tr w:rsidR="002E1F23" w:rsidRPr="002E1F23" w14:paraId="2774997B" w14:textId="77777777" w:rsidTr="007E45DE">
        <w:trPr>
          <w:trHeight w:val="163"/>
          <w:jc w:val="center"/>
        </w:trPr>
        <w:tc>
          <w:tcPr>
            <w:tcW w:w="0" w:type="auto"/>
            <w:vMerge/>
            <w:tcBorders>
              <w:top w:val="single" w:sz="4" w:space="0" w:color="000000"/>
              <w:left w:val="nil"/>
              <w:bottom w:val="nil"/>
              <w:right w:val="nil"/>
            </w:tcBorders>
            <w:vAlign w:val="center"/>
          </w:tcPr>
          <w:p w14:paraId="6785C156"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1156F608"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50295910" w14:textId="77777777" w:rsidR="00E337BA" w:rsidRPr="002E1F23" w:rsidRDefault="008F1406">
            <w:pPr>
              <w:jc w:val="center"/>
              <w:rPr>
                <w:rFonts w:asciiTheme="majorBidi" w:hAnsiTheme="majorBidi" w:cstheme="majorBidi"/>
              </w:rPr>
            </w:pPr>
            <w:r w:rsidRPr="002E1F23">
              <w:rPr>
                <w:rFonts w:asciiTheme="majorBidi" w:hAnsiTheme="majorBidi" w:cstheme="majorBidi"/>
              </w:rPr>
              <w:t>63.58 ± 3.89</w:t>
            </w:r>
            <w:r w:rsidRPr="002E1F23">
              <w:rPr>
                <w:rFonts w:asciiTheme="majorBidi" w:hAnsiTheme="majorBidi" w:cstheme="majorBidi"/>
                <w:vertAlign w:val="superscript"/>
              </w:rPr>
              <w:t>Aa</w:t>
            </w:r>
          </w:p>
        </w:tc>
        <w:tc>
          <w:tcPr>
            <w:tcW w:w="0" w:type="auto"/>
            <w:vAlign w:val="center"/>
          </w:tcPr>
          <w:p w14:paraId="5D4A9194" w14:textId="77777777" w:rsidR="00E337BA" w:rsidRPr="002E1F23" w:rsidRDefault="008F1406">
            <w:pPr>
              <w:jc w:val="center"/>
              <w:rPr>
                <w:rFonts w:asciiTheme="majorBidi" w:hAnsiTheme="majorBidi" w:cstheme="majorBidi"/>
              </w:rPr>
            </w:pPr>
            <w:r w:rsidRPr="002E1F23">
              <w:rPr>
                <w:rFonts w:asciiTheme="majorBidi" w:hAnsiTheme="majorBidi" w:cstheme="majorBidi"/>
              </w:rPr>
              <w:t>60.15 ± 2.40</w:t>
            </w:r>
            <w:r w:rsidRPr="002E1F23">
              <w:rPr>
                <w:rFonts w:asciiTheme="majorBidi" w:hAnsiTheme="majorBidi" w:cstheme="majorBidi"/>
                <w:vertAlign w:val="superscript"/>
              </w:rPr>
              <w:t>Aa</w:t>
            </w:r>
          </w:p>
        </w:tc>
        <w:tc>
          <w:tcPr>
            <w:tcW w:w="0" w:type="auto"/>
            <w:vAlign w:val="center"/>
          </w:tcPr>
          <w:p w14:paraId="10BFC1A5" w14:textId="77777777" w:rsidR="00E337BA" w:rsidRPr="002E1F23" w:rsidRDefault="008F1406">
            <w:pPr>
              <w:jc w:val="center"/>
              <w:rPr>
                <w:rFonts w:asciiTheme="majorBidi" w:hAnsiTheme="majorBidi" w:cstheme="majorBidi"/>
              </w:rPr>
            </w:pPr>
            <w:r w:rsidRPr="002E1F23">
              <w:rPr>
                <w:rFonts w:asciiTheme="majorBidi" w:hAnsiTheme="majorBidi" w:cstheme="majorBidi"/>
              </w:rPr>
              <w:t>56.23 ± 3.38</w:t>
            </w:r>
            <w:r w:rsidRPr="002E1F23">
              <w:rPr>
                <w:rFonts w:asciiTheme="majorBidi" w:hAnsiTheme="majorBidi" w:cstheme="majorBidi"/>
                <w:vertAlign w:val="superscript"/>
              </w:rPr>
              <w:t>Aa</w:t>
            </w:r>
          </w:p>
        </w:tc>
      </w:tr>
      <w:tr w:rsidR="002E1F23" w:rsidRPr="002E1F23" w14:paraId="078D5BD2" w14:textId="77777777" w:rsidTr="007E45DE">
        <w:trPr>
          <w:trHeight w:val="163"/>
          <w:jc w:val="center"/>
        </w:trPr>
        <w:tc>
          <w:tcPr>
            <w:tcW w:w="0" w:type="auto"/>
            <w:vMerge/>
            <w:tcBorders>
              <w:top w:val="single" w:sz="4" w:space="0" w:color="000000"/>
              <w:left w:val="nil"/>
              <w:bottom w:val="nil"/>
              <w:right w:val="nil"/>
            </w:tcBorders>
            <w:vAlign w:val="center"/>
          </w:tcPr>
          <w:p w14:paraId="3F30C28C"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4CA45DE9"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58B38072" w14:textId="77777777" w:rsidR="00E337BA" w:rsidRPr="002E1F23" w:rsidRDefault="008F1406">
            <w:pPr>
              <w:jc w:val="center"/>
              <w:rPr>
                <w:rFonts w:asciiTheme="majorBidi" w:hAnsiTheme="majorBidi" w:cstheme="majorBidi"/>
              </w:rPr>
            </w:pPr>
            <w:r w:rsidRPr="002E1F23">
              <w:rPr>
                <w:rFonts w:asciiTheme="majorBidi" w:hAnsiTheme="majorBidi" w:cstheme="majorBidi"/>
              </w:rPr>
              <w:t>58.93 ± 1.07</w:t>
            </w:r>
            <w:r w:rsidRPr="002E1F23">
              <w:rPr>
                <w:rFonts w:asciiTheme="majorBidi" w:hAnsiTheme="majorBidi" w:cstheme="majorBidi"/>
                <w:vertAlign w:val="superscript"/>
              </w:rPr>
              <w:t>Aa</w:t>
            </w:r>
          </w:p>
        </w:tc>
        <w:tc>
          <w:tcPr>
            <w:tcW w:w="0" w:type="auto"/>
            <w:vAlign w:val="center"/>
          </w:tcPr>
          <w:p w14:paraId="79537638" w14:textId="77777777" w:rsidR="00E337BA" w:rsidRPr="002E1F23" w:rsidRDefault="008F1406">
            <w:pPr>
              <w:jc w:val="center"/>
              <w:rPr>
                <w:rFonts w:asciiTheme="majorBidi" w:hAnsiTheme="majorBidi" w:cstheme="majorBidi"/>
              </w:rPr>
            </w:pPr>
            <w:r w:rsidRPr="002E1F23">
              <w:rPr>
                <w:rFonts w:asciiTheme="majorBidi" w:hAnsiTheme="majorBidi" w:cstheme="majorBidi"/>
              </w:rPr>
              <w:t>59.57 ± 3.12</w:t>
            </w:r>
            <w:r w:rsidRPr="002E1F23">
              <w:rPr>
                <w:rFonts w:asciiTheme="majorBidi" w:hAnsiTheme="majorBidi" w:cstheme="majorBidi"/>
                <w:vertAlign w:val="superscript"/>
              </w:rPr>
              <w:t>Aa</w:t>
            </w:r>
          </w:p>
        </w:tc>
        <w:tc>
          <w:tcPr>
            <w:tcW w:w="0" w:type="auto"/>
            <w:vAlign w:val="center"/>
          </w:tcPr>
          <w:p w14:paraId="11EB3643" w14:textId="77777777" w:rsidR="00E337BA" w:rsidRPr="002E1F23" w:rsidRDefault="008F1406">
            <w:pPr>
              <w:jc w:val="center"/>
              <w:rPr>
                <w:rFonts w:asciiTheme="majorBidi" w:hAnsiTheme="majorBidi" w:cstheme="majorBidi"/>
              </w:rPr>
            </w:pPr>
            <w:r w:rsidRPr="002E1F23">
              <w:rPr>
                <w:rFonts w:asciiTheme="majorBidi" w:hAnsiTheme="majorBidi" w:cstheme="majorBidi"/>
              </w:rPr>
              <w:t>55.65 ± 3.11</w:t>
            </w:r>
            <w:r w:rsidRPr="002E1F23">
              <w:rPr>
                <w:rFonts w:asciiTheme="majorBidi" w:hAnsiTheme="majorBidi" w:cstheme="majorBidi"/>
                <w:vertAlign w:val="superscript"/>
              </w:rPr>
              <w:t>Aa</w:t>
            </w:r>
          </w:p>
        </w:tc>
      </w:tr>
      <w:tr w:rsidR="002E1F23" w:rsidRPr="002E1F23" w14:paraId="02CFCFA9" w14:textId="77777777" w:rsidTr="007E45DE">
        <w:trPr>
          <w:trHeight w:val="192"/>
          <w:jc w:val="center"/>
        </w:trPr>
        <w:tc>
          <w:tcPr>
            <w:tcW w:w="0" w:type="auto"/>
            <w:vMerge/>
            <w:tcBorders>
              <w:top w:val="single" w:sz="4" w:space="0" w:color="000000"/>
              <w:left w:val="nil"/>
              <w:bottom w:val="nil"/>
              <w:right w:val="nil"/>
            </w:tcBorders>
            <w:vAlign w:val="center"/>
          </w:tcPr>
          <w:p w14:paraId="55083299"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3689F0F9"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vAlign w:val="center"/>
          </w:tcPr>
          <w:p w14:paraId="64EE4EAE" w14:textId="77777777" w:rsidR="00E337BA" w:rsidRPr="002E1F23" w:rsidRDefault="008F1406">
            <w:pPr>
              <w:jc w:val="center"/>
              <w:rPr>
                <w:rFonts w:asciiTheme="majorBidi" w:hAnsiTheme="majorBidi" w:cstheme="majorBidi"/>
              </w:rPr>
            </w:pPr>
            <w:r w:rsidRPr="002E1F23">
              <w:rPr>
                <w:rFonts w:asciiTheme="majorBidi" w:hAnsiTheme="majorBidi" w:cstheme="majorBidi"/>
              </w:rPr>
              <w:t>63.16 ± 3.32</w:t>
            </w:r>
            <w:r w:rsidRPr="002E1F23">
              <w:rPr>
                <w:rFonts w:asciiTheme="majorBidi" w:hAnsiTheme="majorBidi" w:cstheme="majorBidi"/>
                <w:vertAlign w:val="superscript"/>
              </w:rPr>
              <w:t>Aa</w:t>
            </w:r>
          </w:p>
        </w:tc>
        <w:tc>
          <w:tcPr>
            <w:tcW w:w="0" w:type="auto"/>
            <w:vAlign w:val="center"/>
          </w:tcPr>
          <w:p w14:paraId="254D5B54" w14:textId="77777777" w:rsidR="00E337BA" w:rsidRPr="002E1F23" w:rsidRDefault="008F1406">
            <w:pPr>
              <w:jc w:val="center"/>
              <w:rPr>
                <w:rFonts w:asciiTheme="majorBidi" w:hAnsiTheme="majorBidi" w:cstheme="majorBidi"/>
              </w:rPr>
            </w:pPr>
            <w:r w:rsidRPr="002E1F23">
              <w:rPr>
                <w:rFonts w:asciiTheme="majorBidi" w:hAnsiTheme="majorBidi" w:cstheme="majorBidi"/>
              </w:rPr>
              <w:t>58.80 ± 2.01</w:t>
            </w:r>
            <w:r w:rsidRPr="002E1F23">
              <w:rPr>
                <w:rFonts w:asciiTheme="majorBidi" w:hAnsiTheme="majorBidi" w:cstheme="majorBidi"/>
                <w:vertAlign w:val="superscript"/>
              </w:rPr>
              <w:t>Aab</w:t>
            </w:r>
          </w:p>
        </w:tc>
        <w:tc>
          <w:tcPr>
            <w:tcW w:w="0" w:type="auto"/>
            <w:vAlign w:val="center"/>
          </w:tcPr>
          <w:p w14:paraId="23B5717F" w14:textId="77777777" w:rsidR="00E337BA" w:rsidRPr="002E1F23" w:rsidRDefault="008F1406">
            <w:pPr>
              <w:jc w:val="center"/>
              <w:rPr>
                <w:rFonts w:asciiTheme="majorBidi" w:hAnsiTheme="majorBidi" w:cstheme="majorBidi"/>
              </w:rPr>
            </w:pPr>
            <w:r w:rsidRPr="002E1F23">
              <w:rPr>
                <w:rFonts w:asciiTheme="majorBidi" w:hAnsiTheme="majorBidi" w:cstheme="majorBidi"/>
              </w:rPr>
              <w:t>54.88 ± 1.11</w:t>
            </w:r>
            <w:r w:rsidRPr="002E1F23">
              <w:rPr>
                <w:rFonts w:asciiTheme="majorBidi" w:hAnsiTheme="majorBidi" w:cstheme="majorBidi"/>
                <w:vertAlign w:val="superscript"/>
              </w:rPr>
              <w:t>Ab</w:t>
            </w:r>
          </w:p>
        </w:tc>
      </w:tr>
      <w:tr w:rsidR="002E1F23" w:rsidRPr="002E1F23" w14:paraId="40D0EC59" w14:textId="77777777" w:rsidTr="007E45DE">
        <w:trPr>
          <w:trHeight w:val="271"/>
          <w:jc w:val="center"/>
        </w:trPr>
        <w:tc>
          <w:tcPr>
            <w:tcW w:w="0" w:type="auto"/>
            <w:vMerge w:val="restart"/>
            <w:vAlign w:val="center"/>
          </w:tcPr>
          <w:p w14:paraId="795E348C" w14:textId="77777777" w:rsidR="00E337BA" w:rsidRPr="002E1F23" w:rsidRDefault="008F1406">
            <w:pPr>
              <w:jc w:val="center"/>
              <w:rPr>
                <w:rFonts w:asciiTheme="majorBidi" w:hAnsiTheme="majorBidi" w:cstheme="majorBidi"/>
                <w:i/>
              </w:rPr>
            </w:pPr>
            <w:r w:rsidRPr="002E1F23">
              <w:rPr>
                <w:rFonts w:asciiTheme="majorBidi" w:hAnsiTheme="majorBidi" w:cstheme="majorBidi"/>
                <w:i/>
              </w:rPr>
              <w:t>a*</w:t>
            </w:r>
          </w:p>
        </w:tc>
        <w:tc>
          <w:tcPr>
            <w:tcW w:w="0" w:type="auto"/>
            <w:vAlign w:val="center"/>
          </w:tcPr>
          <w:p w14:paraId="2E12DADF"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vAlign w:val="center"/>
          </w:tcPr>
          <w:p w14:paraId="246358BB" w14:textId="77777777" w:rsidR="00E337BA" w:rsidRPr="002E1F23" w:rsidRDefault="008F1406">
            <w:pPr>
              <w:jc w:val="center"/>
              <w:rPr>
                <w:rFonts w:asciiTheme="majorBidi" w:hAnsiTheme="majorBidi" w:cstheme="majorBidi"/>
              </w:rPr>
            </w:pPr>
            <w:r w:rsidRPr="002E1F23">
              <w:rPr>
                <w:rFonts w:asciiTheme="majorBidi" w:hAnsiTheme="majorBidi" w:cstheme="majorBidi"/>
              </w:rPr>
              <w:t>10.69 ± 2.22</w:t>
            </w:r>
            <w:r w:rsidRPr="002E1F23">
              <w:rPr>
                <w:rFonts w:asciiTheme="majorBidi" w:hAnsiTheme="majorBidi" w:cstheme="majorBidi"/>
                <w:vertAlign w:val="superscript"/>
              </w:rPr>
              <w:t>Aa</w:t>
            </w:r>
          </w:p>
        </w:tc>
        <w:tc>
          <w:tcPr>
            <w:tcW w:w="0" w:type="auto"/>
            <w:vAlign w:val="center"/>
          </w:tcPr>
          <w:p w14:paraId="124FCEDC" w14:textId="77777777" w:rsidR="00E337BA" w:rsidRPr="002E1F23" w:rsidRDefault="008F1406">
            <w:pPr>
              <w:jc w:val="center"/>
              <w:rPr>
                <w:rFonts w:asciiTheme="majorBidi" w:hAnsiTheme="majorBidi" w:cstheme="majorBidi"/>
              </w:rPr>
            </w:pPr>
            <w:r w:rsidRPr="002E1F23">
              <w:rPr>
                <w:rFonts w:asciiTheme="majorBidi" w:hAnsiTheme="majorBidi" w:cstheme="majorBidi"/>
              </w:rPr>
              <w:t>10.60 ± 1.75</w:t>
            </w:r>
            <w:r w:rsidRPr="002E1F23">
              <w:rPr>
                <w:rFonts w:asciiTheme="majorBidi" w:hAnsiTheme="majorBidi" w:cstheme="majorBidi"/>
                <w:vertAlign w:val="superscript"/>
              </w:rPr>
              <w:t>Aa</w:t>
            </w:r>
          </w:p>
        </w:tc>
        <w:tc>
          <w:tcPr>
            <w:tcW w:w="0" w:type="auto"/>
            <w:vAlign w:val="center"/>
          </w:tcPr>
          <w:p w14:paraId="1ABF87FE" w14:textId="77777777" w:rsidR="00E337BA" w:rsidRPr="002E1F23" w:rsidRDefault="008F1406">
            <w:pPr>
              <w:jc w:val="center"/>
              <w:rPr>
                <w:rFonts w:asciiTheme="majorBidi" w:hAnsiTheme="majorBidi" w:cstheme="majorBidi"/>
              </w:rPr>
            </w:pPr>
            <w:r w:rsidRPr="002E1F23">
              <w:rPr>
                <w:rFonts w:asciiTheme="majorBidi" w:hAnsiTheme="majorBidi" w:cstheme="majorBidi"/>
              </w:rPr>
              <w:t>9.96 ± 2.25</w:t>
            </w:r>
            <w:r w:rsidRPr="002E1F23">
              <w:rPr>
                <w:rFonts w:asciiTheme="majorBidi" w:hAnsiTheme="majorBidi" w:cstheme="majorBidi"/>
                <w:vertAlign w:val="superscript"/>
              </w:rPr>
              <w:t>Aa</w:t>
            </w:r>
          </w:p>
        </w:tc>
      </w:tr>
      <w:tr w:rsidR="002E1F23" w:rsidRPr="002E1F23" w14:paraId="7AF7B601" w14:textId="77777777" w:rsidTr="007E45DE">
        <w:trPr>
          <w:trHeight w:val="163"/>
          <w:jc w:val="center"/>
        </w:trPr>
        <w:tc>
          <w:tcPr>
            <w:tcW w:w="0" w:type="auto"/>
            <w:vMerge/>
            <w:vAlign w:val="center"/>
          </w:tcPr>
          <w:p w14:paraId="2A07DA57"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0A500470"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3AC70572" w14:textId="77777777" w:rsidR="00E337BA" w:rsidRPr="002E1F23" w:rsidRDefault="008F1406">
            <w:pPr>
              <w:jc w:val="center"/>
              <w:rPr>
                <w:rFonts w:asciiTheme="majorBidi" w:hAnsiTheme="majorBidi" w:cstheme="majorBidi"/>
              </w:rPr>
            </w:pPr>
            <w:r w:rsidRPr="002E1F23">
              <w:rPr>
                <w:rFonts w:asciiTheme="majorBidi" w:hAnsiTheme="majorBidi" w:cstheme="majorBidi"/>
              </w:rPr>
              <w:t>9.59 ± 2.03</w:t>
            </w:r>
            <w:r w:rsidRPr="002E1F23">
              <w:rPr>
                <w:rFonts w:asciiTheme="majorBidi" w:hAnsiTheme="majorBidi" w:cstheme="majorBidi"/>
                <w:vertAlign w:val="superscript"/>
              </w:rPr>
              <w:t>Ab</w:t>
            </w:r>
          </w:p>
        </w:tc>
        <w:tc>
          <w:tcPr>
            <w:tcW w:w="0" w:type="auto"/>
            <w:vAlign w:val="center"/>
          </w:tcPr>
          <w:p w14:paraId="0028A835" w14:textId="77777777" w:rsidR="00E337BA" w:rsidRPr="002E1F23" w:rsidRDefault="008F1406">
            <w:pPr>
              <w:jc w:val="center"/>
              <w:rPr>
                <w:rFonts w:asciiTheme="majorBidi" w:hAnsiTheme="majorBidi" w:cstheme="majorBidi"/>
              </w:rPr>
            </w:pPr>
            <w:r w:rsidRPr="002E1F23">
              <w:rPr>
                <w:rFonts w:asciiTheme="majorBidi" w:hAnsiTheme="majorBidi" w:cstheme="majorBidi"/>
              </w:rPr>
              <w:t>11.21 ± 0.59</w:t>
            </w:r>
            <w:r w:rsidRPr="002E1F23">
              <w:rPr>
                <w:rFonts w:asciiTheme="majorBidi" w:hAnsiTheme="majorBidi" w:cstheme="majorBidi"/>
                <w:vertAlign w:val="superscript"/>
              </w:rPr>
              <w:t>Aab</w:t>
            </w:r>
          </w:p>
        </w:tc>
        <w:tc>
          <w:tcPr>
            <w:tcW w:w="0" w:type="auto"/>
            <w:vAlign w:val="center"/>
          </w:tcPr>
          <w:p w14:paraId="32C998CD" w14:textId="77777777" w:rsidR="00E337BA" w:rsidRPr="002E1F23" w:rsidRDefault="008F1406">
            <w:pPr>
              <w:jc w:val="center"/>
              <w:rPr>
                <w:rFonts w:asciiTheme="majorBidi" w:hAnsiTheme="majorBidi" w:cstheme="majorBidi"/>
              </w:rPr>
            </w:pPr>
            <w:r w:rsidRPr="002E1F23">
              <w:rPr>
                <w:rFonts w:asciiTheme="majorBidi" w:hAnsiTheme="majorBidi" w:cstheme="majorBidi"/>
              </w:rPr>
              <w:t>13.28 ± 0.91</w:t>
            </w:r>
            <w:r w:rsidRPr="002E1F23">
              <w:rPr>
                <w:rFonts w:asciiTheme="majorBidi" w:hAnsiTheme="majorBidi" w:cstheme="majorBidi"/>
                <w:vertAlign w:val="superscript"/>
              </w:rPr>
              <w:t>Aa</w:t>
            </w:r>
          </w:p>
        </w:tc>
      </w:tr>
      <w:tr w:rsidR="002E1F23" w:rsidRPr="002E1F23" w14:paraId="6652659B" w14:textId="77777777" w:rsidTr="007E45DE">
        <w:trPr>
          <w:trHeight w:val="163"/>
          <w:jc w:val="center"/>
        </w:trPr>
        <w:tc>
          <w:tcPr>
            <w:tcW w:w="0" w:type="auto"/>
            <w:vMerge/>
            <w:vAlign w:val="center"/>
          </w:tcPr>
          <w:p w14:paraId="0C0E422C"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1A0D4490"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0A0C1318" w14:textId="77777777" w:rsidR="00E337BA" w:rsidRPr="002E1F23" w:rsidRDefault="008F1406">
            <w:pPr>
              <w:jc w:val="center"/>
              <w:rPr>
                <w:rFonts w:asciiTheme="majorBidi" w:hAnsiTheme="majorBidi" w:cstheme="majorBidi"/>
              </w:rPr>
            </w:pPr>
            <w:r w:rsidRPr="002E1F23">
              <w:rPr>
                <w:rFonts w:asciiTheme="majorBidi" w:hAnsiTheme="majorBidi" w:cstheme="majorBidi"/>
              </w:rPr>
              <w:t>12.91 ± 0.58</w:t>
            </w:r>
            <w:r w:rsidRPr="002E1F23">
              <w:rPr>
                <w:rFonts w:asciiTheme="majorBidi" w:hAnsiTheme="majorBidi" w:cstheme="majorBidi"/>
                <w:vertAlign w:val="superscript"/>
              </w:rPr>
              <w:t>Aa</w:t>
            </w:r>
          </w:p>
        </w:tc>
        <w:tc>
          <w:tcPr>
            <w:tcW w:w="0" w:type="auto"/>
            <w:vAlign w:val="center"/>
          </w:tcPr>
          <w:p w14:paraId="0C453DD6" w14:textId="77777777" w:rsidR="00E337BA" w:rsidRPr="002E1F23" w:rsidRDefault="008F1406">
            <w:pPr>
              <w:jc w:val="center"/>
              <w:rPr>
                <w:rFonts w:asciiTheme="majorBidi" w:hAnsiTheme="majorBidi" w:cstheme="majorBidi"/>
              </w:rPr>
            </w:pPr>
            <w:r w:rsidRPr="002E1F23">
              <w:rPr>
                <w:rFonts w:asciiTheme="majorBidi" w:hAnsiTheme="majorBidi" w:cstheme="majorBidi"/>
              </w:rPr>
              <w:t>10.21 ± 1.86</w:t>
            </w:r>
            <w:r w:rsidRPr="002E1F23">
              <w:rPr>
                <w:rFonts w:asciiTheme="majorBidi" w:hAnsiTheme="majorBidi" w:cstheme="majorBidi"/>
                <w:vertAlign w:val="superscript"/>
              </w:rPr>
              <w:t>Aa</w:t>
            </w:r>
          </w:p>
        </w:tc>
        <w:tc>
          <w:tcPr>
            <w:tcW w:w="0" w:type="auto"/>
            <w:vAlign w:val="center"/>
          </w:tcPr>
          <w:p w14:paraId="57620478" w14:textId="77777777" w:rsidR="00E337BA" w:rsidRPr="002E1F23" w:rsidRDefault="008F1406">
            <w:pPr>
              <w:jc w:val="center"/>
              <w:rPr>
                <w:rFonts w:asciiTheme="majorBidi" w:hAnsiTheme="majorBidi" w:cstheme="majorBidi"/>
              </w:rPr>
            </w:pPr>
            <w:r w:rsidRPr="002E1F23">
              <w:rPr>
                <w:rFonts w:asciiTheme="majorBidi" w:hAnsiTheme="majorBidi" w:cstheme="majorBidi"/>
              </w:rPr>
              <w:t>12.28 ± 1.71</w:t>
            </w:r>
            <w:r w:rsidRPr="002E1F23">
              <w:rPr>
                <w:rFonts w:asciiTheme="majorBidi" w:hAnsiTheme="majorBidi" w:cstheme="majorBidi"/>
                <w:vertAlign w:val="superscript"/>
              </w:rPr>
              <w:t>Aa</w:t>
            </w:r>
          </w:p>
        </w:tc>
      </w:tr>
      <w:tr w:rsidR="002E1F23" w:rsidRPr="002E1F23" w14:paraId="251C9A99" w14:textId="77777777" w:rsidTr="007E45DE">
        <w:trPr>
          <w:trHeight w:val="157"/>
          <w:jc w:val="center"/>
        </w:trPr>
        <w:tc>
          <w:tcPr>
            <w:tcW w:w="0" w:type="auto"/>
            <w:vMerge/>
            <w:vAlign w:val="center"/>
          </w:tcPr>
          <w:p w14:paraId="0210C860"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58E3AEEA"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vAlign w:val="center"/>
          </w:tcPr>
          <w:p w14:paraId="31BA2F03" w14:textId="77777777" w:rsidR="00E337BA" w:rsidRPr="002E1F23" w:rsidRDefault="008F1406">
            <w:pPr>
              <w:jc w:val="center"/>
              <w:rPr>
                <w:rFonts w:asciiTheme="majorBidi" w:hAnsiTheme="majorBidi" w:cstheme="majorBidi"/>
              </w:rPr>
            </w:pPr>
            <w:r w:rsidRPr="002E1F23">
              <w:rPr>
                <w:rFonts w:asciiTheme="majorBidi" w:hAnsiTheme="majorBidi" w:cstheme="majorBidi"/>
              </w:rPr>
              <w:t>10.33 ± 1.50</w:t>
            </w:r>
            <w:r w:rsidRPr="002E1F23">
              <w:rPr>
                <w:rFonts w:asciiTheme="majorBidi" w:hAnsiTheme="majorBidi" w:cstheme="majorBidi"/>
                <w:vertAlign w:val="superscript"/>
              </w:rPr>
              <w:t>Aa</w:t>
            </w:r>
          </w:p>
        </w:tc>
        <w:tc>
          <w:tcPr>
            <w:tcW w:w="0" w:type="auto"/>
            <w:vAlign w:val="center"/>
          </w:tcPr>
          <w:p w14:paraId="4EAA5510" w14:textId="77777777" w:rsidR="00E337BA" w:rsidRPr="002E1F23" w:rsidRDefault="008F1406">
            <w:pPr>
              <w:jc w:val="center"/>
              <w:rPr>
                <w:rFonts w:asciiTheme="majorBidi" w:hAnsiTheme="majorBidi" w:cstheme="majorBidi"/>
              </w:rPr>
            </w:pPr>
            <w:r w:rsidRPr="002E1F23">
              <w:rPr>
                <w:rFonts w:asciiTheme="majorBidi" w:hAnsiTheme="majorBidi" w:cstheme="majorBidi"/>
              </w:rPr>
              <w:t>10.90 ± 1.35</w:t>
            </w:r>
            <w:r w:rsidRPr="002E1F23">
              <w:rPr>
                <w:rFonts w:asciiTheme="majorBidi" w:hAnsiTheme="majorBidi" w:cstheme="majorBidi"/>
                <w:vertAlign w:val="superscript"/>
              </w:rPr>
              <w:t>Aa</w:t>
            </w:r>
          </w:p>
        </w:tc>
        <w:tc>
          <w:tcPr>
            <w:tcW w:w="0" w:type="auto"/>
            <w:vAlign w:val="center"/>
          </w:tcPr>
          <w:p w14:paraId="778E31E2" w14:textId="77777777" w:rsidR="00E337BA" w:rsidRPr="002E1F23" w:rsidRDefault="008F1406">
            <w:pPr>
              <w:jc w:val="center"/>
              <w:rPr>
                <w:rFonts w:asciiTheme="majorBidi" w:hAnsiTheme="majorBidi" w:cstheme="majorBidi"/>
              </w:rPr>
            </w:pPr>
            <w:r w:rsidRPr="002E1F23">
              <w:rPr>
                <w:rFonts w:asciiTheme="majorBidi" w:hAnsiTheme="majorBidi" w:cstheme="majorBidi"/>
              </w:rPr>
              <w:t>12.98 ± 1.05</w:t>
            </w:r>
            <w:r w:rsidRPr="002E1F23">
              <w:rPr>
                <w:rFonts w:asciiTheme="majorBidi" w:hAnsiTheme="majorBidi" w:cstheme="majorBidi"/>
                <w:vertAlign w:val="superscript"/>
              </w:rPr>
              <w:t>Aa</w:t>
            </w:r>
          </w:p>
        </w:tc>
      </w:tr>
      <w:tr w:rsidR="002E1F23" w:rsidRPr="002E1F23" w14:paraId="0741C06C" w14:textId="77777777" w:rsidTr="007E45DE">
        <w:trPr>
          <w:trHeight w:val="298"/>
          <w:jc w:val="center"/>
        </w:trPr>
        <w:tc>
          <w:tcPr>
            <w:tcW w:w="0" w:type="auto"/>
            <w:vMerge w:val="restart"/>
            <w:tcBorders>
              <w:top w:val="nil"/>
              <w:left w:val="nil"/>
              <w:bottom w:val="single" w:sz="4" w:space="0" w:color="000000"/>
              <w:right w:val="nil"/>
            </w:tcBorders>
            <w:vAlign w:val="center"/>
          </w:tcPr>
          <w:p w14:paraId="55639DD9" w14:textId="77777777" w:rsidR="00E337BA" w:rsidRPr="002E1F23" w:rsidRDefault="008F1406">
            <w:pPr>
              <w:jc w:val="center"/>
              <w:rPr>
                <w:rFonts w:asciiTheme="majorBidi" w:hAnsiTheme="majorBidi" w:cstheme="majorBidi"/>
                <w:i/>
              </w:rPr>
            </w:pPr>
            <w:r w:rsidRPr="002E1F23">
              <w:rPr>
                <w:rFonts w:asciiTheme="majorBidi" w:hAnsiTheme="majorBidi" w:cstheme="majorBidi"/>
                <w:i/>
              </w:rPr>
              <w:t>b*</w:t>
            </w:r>
          </w:p>
        </w:tc>
        <w:tc>
          <w:tcPr>
            <w:tcW w:w="0" w:type="auto"/>
            <w:vAlign w:val="center"/>
          </w:tcPr>
          <w:p w14:paraId="69AB657F"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vAlign w:val="center"/>
          </w:tcPr>
          <w:p w14:paraId="6F61A6E7" w14:textId="77777777" w:rsidR="00E337BA" w:rsidRPr="002E1F23" w:rsidRDefault="008F1406">
            <w:pPr>
              <w:jc w:val="center"/>
              <w:rPr>
                <w:rFonts w:asciiTheme="majorBidi" w:hAnsiTheme="majorBidi" w:cstheme="majorBidi"/>
              </w:rPr>
            </w:pPr>
            <w:r w:rsidRPr="002E1F23">
              <w:rPr>
                <w:rFonts w:asciiTheme="majorBidi" w:hAnsiTheme="majorBidi" w:cstheme="majorBidi"/>
              </w:rPr>
              <w:t>7.85 ± 2.70</w:t>
            </w:r>
            <w:r w:rsidRPr="002E1F23">
              <w:rPr>
                <w:rFonts w:asciiTheme="majorBidi" w:hAnsiTheme="majorBidi" w:cstheme="majorBidi"/>
                <w:vertAlign w:val="superscript"/>
              </w:rPr>
              <w:t>Ba</w:t>
            </w:r>
          </w:p>
        </w:tc>
        <w:tc>
          <w:tcPr>
            <w:tcW w:w="0" w:type="auto"/>
            <w:vAlign w:val="center"/>
          </w:tcPr>
          <w:p w14:paraId="104CF018" w14:textId="77777777" w:rsidR="00E337BA" w:rsidRPr="002E1F23" w:rsidRDefault="008F1406">
            <w:pPr>
              <w:jc w:val="center"/>
              <w:rPr>
                <w:rFonts w:asciiTheme="majorBidi" w:hAnsiTheme="majorBidi" w:cstheme="majorBidi"/>
              </w:rPr>
            </w:pPr>
            <w:r w:rsidRPr="002E1F23">
              <w:rPr>
                <w:rFonts w:asciiTheme="majorBidi" w:hAnsiTheme="majorBidi" w:cstheme="majorBidi"/>
              </w:rPr>
              <w:t>11.42 ± 3.42</w:t>
            </w:r>
            <w:r w:rsidRPr="002E1F23">
              <w:rPr>
                <w:rFonts w:asciiTheme="majorBidi" w:hAnsiTheme="majorBidi" w:cstheme="majorBidi"/>
                <w:vertAlign w:val="superscript"/>
              </w:rPr>
              <w:t>Aa</w:t>
            </w:r>
          </w:p>
        </w:tc>
        <w:tc>
          <w:tcPr>
            <w:tcW w:w="0" w:type="auto"/>
            <w:vAlign w:val="center"/>
          </w:tcPr>
          <w:p w14:paraId="72A38C14" w14:textId="77777777" w:rsidR="00E337BA" w:rsidRPr="002E1F23" w:rsidRDefault="008F1406">
            <w:pPr>
              <w:jc w:val="center"/>
              <w:rPr>
                <w:rFonts w:asciiTheme="majorBidi" w:hAnsiTheme="majorBidi" w:cstheme="majorBidi"/>
              </w:rPr>
            </w:pPr>
            <w:r w:rsidRPr="002E1F23">
              <w:rPr>
                <w:rFonts w:asciiTheme="majorBidi" w:hAnsiTheme="majorBidi" w:cstheme="majorBidi"/>
              </w:rPr>
              <w:t>11.00 ± 4.21</w:t>
            </w:r>
            <w:r w:rsidRPr="002E1F23">
              <w:rPr>
                <w:rFonts w:asciiTheme="majorBidi" w:hAnsiTheme="majorBidi" w:cstheme="majorBidi"/>
                <w:vertAlign w:val="superscript"/>
              </w:rPr>
              <w:t>Aa</w:t>
            </w:r>
          </w:p>
        </w:tc>
      </w:tr>
      <w:tr w:rsidR="002E1F23" w:rsidRPr="002E1F23" w14:paraId="7189CE49" w14:textId="77777777" w:rsidTr="007E45DE">
        <w:trPr>
          <w:trHeight w:val="163"/>
          <w:jc w:val="center"/>
        </w:trPr>
        <w:tc>
          <w:tcPr>
            <w:tcW w:w="0" w:type="auto"/>
            <w:vMerge/>
            <w:tcBorders>
              <w:top w:val="nil"/>
              <w:left w:val="nil"/>
              <w:bottom w:val="single" w:sz="4" w:space="0" w:color="000000"/>
              <w:right w:val="nil"/>
            </w:tcBorders>
            <w:vAlign w:val="center"/>
          </w:tcPr>
          <w:p w14:paraId="007FAB1B"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3CD3E34E"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27C3FF88" w14:textId="77777777" w:rsidR="00E337BA" w:rsidRPr="002E1F23" w:rsidRDefault="008F1406">
            <w:pPr>
              <w:jc w:val="center"/>
              <w:rPr>
                <w:rFonts w:asciiTheme="majorBidi" w:hAnsiTheme="majorBidi" w:cstheme="majorBidi"/>
              </w:rPr>
            </w:pPr>
            <w:r w:rsidRPr="002E1F23">
              <w:rPr>
                <w:rFonts w:asciiTheme="majorBidi" w:hAnsiTheme="majorBidi" w:cstheme="majorBidi"/>
              </w:rPr>
              <w:t>12.45 ± 1.02</w:t>
            </w:r>
            <w:r w:rsidRPr="002E1F23">
              <w:rPr>
                <w:rFonts w:asciiTheme="majorBidi" w:hAnsiTheme="majorBidi" w:cstheme="majorBidi"/>
                <w:vertAlign w:val="superscript"/>
              </w:rPr>
              <w:t>ABa</w:t>
            </w:r>
          </w:p>
        </w:tc>
        <w:tc>
          <w:tcPr>
            <w:tcW w:w="0" w:type="auto"/>
            <w:vAlign w:val="center"/>
          </w:tcPr>
          <w:p w14:paraId="252EBB55" w14:textId="77777777" w:rsidR="00E337BA" w:rsidRPr="002E1F23" w:rsidRDefault="008F1406">
            <w:pPr>
              <w:jc w:val="center"/>
              <w:rPr>
                <w:rFonts w:asciiTheme="majorBidi" w:hAnsiTheme="majorBidi" w:cstheme="majorBidi"/>
              </w:rPr>
            </w:pPr>
            <w:r w:rsidRPr="002E1F23">
              <w:rPr>
                <w:rFonts w:asciiTheme="majorBidi" w:hAnsiTheme="majorBidi" w:cstheme="majorBidi"/>
              </w:rPr>
              <w:t>15.40 ± 1.33</w:t>
            </w:r>
            <w:r w:rsidRPr="002E1F23">
              <w:rPr>
                <w:rFonts w:asciiTheme="majorBidi" w:hAnsiTheme="majorBidi" w:cstheme="majorBidi"/>
                <w:vertAlign w:val="superscript"/>
              </w:rPr>
              <w:t>Aa</w:t>
            </w:r>
          </w:p>
        </w:tc>
        <w:tc>
          <w:tcPr>
            <w:tcW w:w="0" w:type="auto"/>
            <w:vAlign w:val="center"/>
          </w:tcPr>
          <w:p w14:paraId="0CD564D4" w14:textId="77777777" w:rsidR="00E337BA" w:rsidRPr="002E1F23" w:rsidRDefault="008F1406">
            <w:pPr>
              <w:jc w:val="center"/>
              <w:rPr>
                <w:rFonts w:asciiTheme="majorBidi" w:hAnsiTheme="majorBidi" w:cstheme="majorBidi"/>
              </w:rPr>
            </w:pPr>
            <w:r w:rsidRPr="002E1F23">
              <w:rPr>
                <w:rFonts w:asciiTheme="majorBidi" w:hAnsiTheme="majorBidi" w:cstheme="majorBidi"/>
              </w:rPr>
              <w:t>15.81 ± 2.91</w:t>
            </w:r>
            <w:r w:rsidRPr="002E1F23">
              <w:rPr>
                <w:rFonts w:asciiTheme="majorBidi" w:hAnsiTheme="majorBidi" w:cstheme="majorBidi"/>
                <w:vertAlign w:val="superscript"/>
              </w:rPr>
              <w:t>Aa</w:t>
            </w:r>
          </w:p>
        </w:tc>
      </w:tr>
      <w:tr w:rsidR="002E1F23" w:rsidRPr="002E1F23" w14:paraId="751AF2DD" w14:textId="77777777" w:rsidTr="007E45DE">
        <w:trPr>
          <w:trHeight w:val="163"/>
          <w:jc w:val="center"/>
        </w:trPr>
        <w:tc>
          <w:tcPr>
            <w:tcW w:w="0" w:type="auto"/>
            <w:vMerge/>
            <w:tcBorders>
              <w:top w:val="nil"/>
              <w:left w:val="nil"/>
              <w:bottom w:val="single" w:sz="4" w:space="0" w:color="000000"/>
              <w:right w:val="nil"/>
            </w:tcBorders>
            <w:vAlign w:val="center"/>
          </w:tcPr>
          <w:p w14:paraId="4EBBCC57"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159B0F55"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78A7EEAA" w14:textId="77777777" w:rsidR="00E337BA" w:rsidRPr="002E1F23" w:rsidRDefault="008F1406">
            <w:pPr>
              <w:jc w:val="center"/>
              <w:rPr>
                <w:rFonts w:asciiTheme="majorBidi" w:hAnsiTheme="majorBidi" w:cstheme="majorBidi"/>
              </w:rPr>
            </w:pPr>
            <w:r w:rsidRPr="002E1F23">
              <w:rPr>
                <w:rFonts w:asciiTheme="majorBidi" w:hAnsiTheme="majorBidi" w:cstheme="majorBidi"/>
              </w:rPr>
              <w:t>14.15 ± 1.65</w:t>
            </w:r>
            <w:r w:rsidRPr="002E1F23">
              <w:rPr>
                <w:rFonts w:asciiTheme="majorBidi" w:hAnsiTheme="majorBidi" w:cstheme="majorBidi"/>
                <w:vertAlign w:val="superscript"/>
              </w:rPr>
              <w:t>Aa</w:t>
            </w:r>
          </w:p>
        </w:tc>
        <w:tc>
          <w:tcPr>
            <w:tcW w:w="0" w:type="auto"/>
            <w:vAlign w:val="center"/>
          </w:tcPr>
          <w:p w14:paraId="5D7BF833" w14:textId="77777777" w:rsidR="00E337BA" w:rsidRPr="002E1F23" w:rsidRDefault="008F1406">
            <w:pPr>
              <w:jc w:val="center"/>
              <w:rPr>
                <w:rFonts w:asciiTheme="majorBidi" w:hAnsiTheme="majorBidi" w:cstheme="majorBidi"/>
              </w:rPr>
            </w:pPr>
            <w:r w:rsidRPr="002E1F23">
              <w:rPr>
                <w:rFonts w:asciiTheme="majorBidi" w:hAnsiTheme="majorBidi" w:cstheme="majorBidi"/>
              </w:rPr>
              <w:t>14.78 ± 0.61</w:t>
            </w:r>
            <w:r w:rsidRPr="002E1F23">
              <w:rPr>
                <w:rFonts w:asciiTheme="majorBidi" w:hAnsiTheme="majorBidi" w:cstheme="majorBidi"/>
                <w:vertAlign w:val="superscript"/>
              </w:rPr>
              <w:t>Aa</w:t>
            </w:r>
          </w:p>
        </w:tc>
        <w:tc>
          <w:tcPr>
            <w:tcW w:w="0" w:type="auto"/>
            <w:vAlign w:val="center"/>
          </w:tcPr>
          <w:p w14:paraId="77EDB3E3" w14:textId="77777777" w:rsidR="00E337BA" w:rsidRPr="002E1F23" w:rsidRDefault="008F1406">
            <w:pPr>
              <w:jc w:val="center"/>
              <w:rPr>
                <w:rFonts w:asciiTheme="majorBidi" w:hAnsiTheme="majorBidi" w:cstheme="majorBidi"/>
              </w:rPr>
            </w:pPr>
            <w:r w:rsidRPr="002E1F23">
              <w:rPr>
                <w:rFonts w:asciiTheme="majorBidi" w:hAnsiTheme="majorBidi" w:cstheme="majorBidi"/>
              </w:rPr>
              <w:t>15.19 ± 1.88</w:t>
            </w:r>
            <w:r w:rsidRPr="002E1F23">
              <w:rPr>
                <w:rFonts w:asciiTheme="majorBidi" w:hAnsiTheme="majorBidi" w:cstheme="majorBidi"/>
                <w:vertAlign w:val="superscript"/>
              </w:rPr>
              <w:t>Aa</w:t>
            </w:r>
          </w:p>
        </w:tc>
      </w:tr>
      <w:tr w:rsidR="002E1F23" w:rsidRPr="002E1F23" w14:paraId="4B958030" w14:textId="77777777" w:rsidTr="007E45DE">
        <w:trPr>
          <w:trHeight w:val="179"/>
          <w:jc w:val="center"/>
        </w:trPr>
        <w:tc>
          <w:tcPr>
            <w:tcW w:w="0" w:type="auto"/>
            <w:vMerge/>
            <w:tcBorders>
              <w:top w:val="nil"/>
              <w:left w:val="nil"/>
              <w:bottom w:val="single" w:sz="4" w:space="0" w:color="000000"/>
              <w:right w:val="nil"/>
            </w:tcBorders>
            <w:vAlign w:val="center"/>
          </w:tcPr>
          <w:p w14:paraId="25E3FB9A"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tcBorders>
              <w:top w:val="nil"/>
              <w:left w:val="nil"/>
              <w:bottom w:val="single" w:sz="4" w:space="0" w:color="000000"/>
              <w:right w:val="nil"/>
            </w:tcBorders>
            <w:vAlign w:val="center"/>
          </w:tcPr>
          <w:p w14:paraId="36380B67"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tcBorders>
              <w:top w:val="nil"/>
              <w:left w:val="nil"/>
              <w:bottom w:val="single" w:sz="4" w:space="0" w:color="000000"/>
              <w:right w:val="nil"/>
            </w:tcBorders>
            <w:vAlign w:val="center"/>
          </w:tcPr>
          <w:p w14:paraId="1F1A3AB3" w14:textId="77777777" w:rsidR="00E337BA" w:rsidRPr="002E1F23" w:rsidRDefault="008F1406">
            <w:pPr>
              <w:jc w:val="center"/>
              <w:rPr>
                <w:rFonts w:asciiTheme="majorBidi" w:hAnsiTheme="majorBidi" w:cstheme="majorBidi"/>
              </w:rPr>
            </w:pPr>
            <w:r w:rsidRPr="002E1F23">
              <w:rPr>
                <w:rFonts w:asciiTheme="majorBidi" w:hAnsiTheme="majorBidi" w:cstheme="majorBidi"/>
              </w:rPr>
              <w:t>11.63 ± 1.86</w:t>
            </w:r>
            <w:r w:rsidRPr="002E1F23">
              <w:rPr>
                <w:rFonts w:asciiTheme="majorBidi" w:hAnsiTheme="majorBidi" w:cstheme="majorBidi"/>
                <w:vertAlign w:val="superscript"/>
              </w:rPr>
              <w:t>ABa</w:t>
            </w:r>
          </w:p>
        </w:tc>
        <w:tc>
          <w:tcPr>
            <w:tcW w:w="0" w:type="auto"/>
            <w:tcBorders>
              <w:top w:val="nil"/>
              <w:left w:val="nil"/>
              <w:bottom w:val="single" w:sz="4" w:space="0" w:color="000000"/>
              <w:right w:val="nil"/>
            </w:tcBorders>
            <w:vAlign w:val="center"/>
          </w:tcPr>
          <w:p w14:paraId="4C4A950E" w14:textId="77777777" w:rsidR="00E337BA" w:rsidRPr="002E1F23" w:rsidRDefault="008F1406">
            <w:pPr>
              <w:jc w:val="center"/>
              <w:rPr>
                <w:rFonts w:asciiTheme="majorBidi" w:hAnsiTheme="majorBidi" w:cstheme="majorBidi"/>
              </w:rPr>
            </w:pPr>
            <w:r w:rsidRPr="002E1F23">
              <w:rPr>
                <w:rFonts w:asciiTheme="majorBidi" w:hAnsiTheme="majorBidi" w:cstheme="majorBidi"/>
              </w:rPr>
              <w:t>13.44 ± 2.16</w:t>
            </w:r>
            <w:r w:rsidRPr="002E1F23">
              <w:rPr>
                <w:rFonts w:asciiTheme="majorBidi" w:hAnsiTheme="majorBidi" w:cstheme="majorBidi"/>
                <w:vertAlign w:val="superscript"/>
              </w:rPr>
              <w:t>Aa</w:t>
            </w:r>
          </w:p>
        </w:tc>
        <w:tc>
          <w:tcPr>
            <w:tcW w:w="0" w:type="auto"/>
            <w:tcBorders>
              <w:top w:val="nil"/>
              <w:left w:val="nil"/>
              <w:bottom w:val="single" w:sz="4" w:space="0" w:color="000000"/>
              <w:right w:val="nil"/>
            </w:tcBorders>
            <w:vAlign w:val="center"/>
          </w:tcPr>
          <w:p w14:paraId="6445247B" w14:textId="77777777" w:rsidR="00E337BA" w:rsidRPr="002E1F23" w:rsidRDefault="008F1406">
            <w:pPr>
              <w:jc w:val="center"/>
              <w:rPr>
                <w:rFonts w:asciiTheme="majorBidi" w:hAnsiTheme="majorBidi" w:cstheme="majorBidi"/>
              </w:rPr>
            </w:pPr>
            <w:r w:rsidRPr="002E1F23">
              <w:rPr>
                <w:rFonts w:asciiTheme="majorBidi" w:hAnsiTheme="majorBidi" w:cstheme="majorBidi"/>
              </w:rPr>
              <w:t>13.84 ± 0.80</w:t>
            </w:r>
            <w:r w:rsidRPr="002E1F23">
              <w:rPr>
                <w:rFonts w:asciiTheme="majorBidi" w:hAnsiTheme="majorBidi" w:cstheme="majorBidi"/>
                <w:vertAlign w:val="superscript"/>
              </w:rPr>
              <w:t>Aa</w:t>
            </w:r>
          </w:p>
        </w:tc>
      </w:tr>
    </w:tbl>
    <w:p w14:paraId="2450040B" w14:textId="2DE1EC59" w:rsidR="00E337BA" w:rsidRPr="007E45DE" w:rsidRDefault="008F1406" w:rsidP="007E45DE">
      <w:pPr>
        <w:rPr>
          <w:rFonts w:asciiTheme="majorBidi" w:hAnsiTheme="majorBidi" w:cstheme="majorBidi"/>
          <w:i/>
          <w:sz w:val="16"/>
          <w:szCs w:val="16"/>
        </w:rPr>
      </w:pPr>
      <w:r w:rsidRPr="007E45DE">
        <w:rPr>
          <w:rFonts w:asciiTheme="majorBidi" w:hAnsiTheme="majorBidi" w:cstheme="majorBidi"/>
          <w:i/>
          <w:sz w:val="16"/>
          <w:szCs w:val="16"/>
        </w:rPr>
        <w:t>PPE = Pomegranate peel extracts, GTE = Green tea leaves extracts</w:t>
      </w:r>
      <w:r w:rsidR="007E45DE">
        <w:rPr>
          <w:rFonts w:asciiTheme="majorBidi" w:hAnsiTheme="majorBidi" w:cstheme="majorBidi"/>
          <w:i/>
          <w:sz w:val="16"/>
          <w:szCs w:val="16"/>
        </w:rPr>
        <w:t xml:space="preserve">. </w:t>
      </w:r>
      <w:r w:rsidRPr="007E45DE">
        <w:rPr>
          <w:rFonts w:asciiTheme="majorBidi" w:hAnsiTheme="majorBidi" w:cstheme="majorBidi"/>
          <w:i/>
          <w:sz w:val="16"/>
          <w:szCs w:val="16"/>
        </w:rPr>
        <w:t>Means with different small letters of the same treatment (effect of the day) are significantly different (p &lt; 0.05), Means with different capital letters of the varied treatment (effect of treatment) are significantly different (p &lt; 0.05)</w:t>
      </w:r>
    </w:p>
    <w:p w14:paraId="2CB7DABC" w14:textId="39869CFE" w:rsidR="00E337BA" w:rsidRPr="002E1F23" w:rsidRDefault="008F1406">
      <w:pPr>
        <w:widowControl/>
        <w:pBdr>
          <w:top w:val="nil"/>
          <w:left w:val="nil"/>
          <w:bottom w:val="nil"/>
          <w:right w:val="nil"/>
          <w:between w:val="nil"/>
        </w:pBdr>
        <w:spacing w:before="240"/>
        <w:rPr>
          <w:rFonts w:asciiTheme="majorBidi" w:eastAsia="Palatino Linotype" w:hAnsiTheme="majorBidi" w:cstheme="majorBidi"/>
          <w:b/>
        </w:rPr>
      </w:pPr>
      <w:r w:rsidRPr="002E1F23">
        <w:rPr>
          <w:rFonts w:asciiTheme="majorBidi" w:eastAsia="Palatino Linotype" w:hAnsiTheme="majorBidi" w:cstheme="majorBidi"/>
          <w:b/>
        </w:rPr>
        <w:t xml:space="preserve">Texture </w:t>
      </w:r>
      <w:r w:rsidR="007E45DE" w:rsidRPr="002E1F23">
        <w:rPr>
          <w:rFonts w:asciiTheme="majorBidi" w:eastAsia="Palatino Linotype" w:hAnsiTheme="majorBidi" w:cstheme="majorBidi"/>
          <w:b/>
        </w:rPr>
        <w:t>properties of the chicken meat</w:t>
      </w:r>
    </w:p>
    <w:p w14:paraId="0DCD6C87" w14:textId="344A364B" w:rsidR="00E337BA" w:rsidRPr="00733654" w:rsidRDefault="008F1406" w:rsidP="00733654">
      <w:pPr>
        <w:widowControl/>
        <w:pBdr>
          <w:top w:val="nil"/>
          <w:left w:val="nil"/>
          <w:bottom w:val="nil"/>
          <w:right w:val="nil"/>
          <w:between w:val="nil"/>
        </w:pBdr>
        <w:spacing w:after="240"/>
        <w:rPr>
          <w:rFonts w:asciiTheme="majorBidi" w:eastAsia="Palatino Linotype" w:hAnsiTheme="majorBidi" w:cstheme="majorBidi"/>
        </w:rPr>
      </w:pPr>
      <w:r w:rsidRPr="002E1F23">
        <w:rPr>
          <w:rFonts w:asciiTheme="majorBidi" w:eastAsia="Palatino Linotype" w:hAnsiTheme="majorBidi" w:cstheme="majorBidi"/>
        </w:rPr>
        <w:t>Table 5 shows the texture profile analysis (TPA) of the raw chicken meat samples treated with PPE and GTE and stored at 4 ± 1 °C for seven days. In general, no changes (</w:t>
      </w:r>
      <w:r w:rsidRPr="00733654">
        <w:rPr>
          <w:rFonts w:asciiTheme="majorBidi" w:eastAsia="Palatino Linotype" w:hAnsiTheme="majorBidi" w:cstheme="majorBidi"/>
          <w:i/>
          <w:iCs/>
        </w:rPr>
        <w:t xml:space="preserve">p </w:t>
      </w:r>
      <w:r w:rsidRPr="002E1F23">
        <w:rPr>
          <w:rFonts w:asciiTheme="majorBidi" w:eastAsia="Palatino Linotype" w:hAnsiTheme="majorBidi" w:cstheme="majorBidi"/>
        </w:rPr>
        <w:t>&gt; 0.05) were observed for the hardness, chewiness, springiness and cohesiveness of the treated chicken meats and control within the zero-day and third day of the storage. However, on the seventh day, the hardness values were increased, while the cohesiveness values were decreased for all the samples. The results most probably were affected by the storage time rather than the extracts applied, where it is uncommon to keep raw chicken meat for more than three days in chilling temperature as mentioned earlier. A study supported the finding where plant extracts including green tea extract applied on chicken breast meat resulted in no significant (</w:t>
      </w:r>
      <w:r w:rsidRPr="00733654">
        <w:rPr>
          <w:rFonts w:asciiTheme="majorBidi" w:eastAsia="Palatino Linotype" w:hAnsiTheme="majorBidi" w:cstheme="majorBidi"/>
          <w:i/>
          <w:iCs/>
        </w:rPr>
        <w:t>p</w:t>
      </w:r>
      <w:r w:rsidRPr="002E1F23">
        <w:rPr>
          <w:rFonts w:asciiTheme="majorBidi" w:eastAsia="Palatino Linotype" w:hAnsiTheme="majorBidi" w:cstheme="majorBidi"/>
        </w:rPr>
        <w:t xml:space="preserve"> &gt; 0.05) changes on hardness, cohesiveness, and chewiness [</w:t>
      </w:r>
      <w:r w:rsidR="00A75091" w:rsidRPr="002E1F23">
        <w:rPr>
          <w:rFonts w:asciiTheme="majorBidi" w:eastAsia="Palatino Linotype" w:hAnsiTheme="majorBidi" w:cstheme="majorBidi"/>
        </w:rPr>
        <w:t>43</w:t>
      </w:r>
      <w:r w:rsidRPr="002E1F23">
        <w:rPr>
          <w:rFonts w:asciiTheme="majorBidi" w:eastAsia="Palatino Linotype" w:hAnsiTheme="majorBidi" w:cstheme="majorBidi"/>
        </w:rPr>
        <w:t>]. However, uneven results were observed for the chewiness GTE-treated chicken meat and the springiness of the untreated chicken meat, again, most probably due to the effect of the seven days of storage. Nevertheless, it can be concluded that the extracts did not influence the texture profiles of the chicken meat as the applications were only on the surfaces.</w:t>
      </w:r>
    </w:p>
    <w:p w14:paraId="1CC93ADB" w14:textId="265A55D1" w:rsidR="00E337BA" w:rsidRDefault="008F1406" w:rsidP="00733654">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Table 5. The effects of PPE and GTE on the texture profile of raw chicken meat stored at 4 ± 1 °C for seven days</w:t>
      </w:r>
    </w:p>
    <w:p w14:paraId="729AEEB7" w14:textId="77777777" w:rsidR="00733654" w:rsidRPr="002E1F23" w:rsidRDefault="00733654" w:rsidP="00733654">
      <w:pPr>
        <w:widowControl/>
        <w:pBdr>
          <w:top w:val="nil"/>
          <w:left w:val="nil"/>
          <w:bottom w:val="nil"/>
          <w:right w:val="nil"/>
          <w:between w:val="nil"/>
        </w:pBdr>
        <w:rPr>
          <w:rFonts w:asciiTheme="majorBidi" w:eastAsia="Palatino Linotype" w:hAnsiTheme="majorBidi" w:cstheme="majorBidi"/>
        </w:rPr>
      </w:pPr>
    </w:p>
    <w:tbl>
      <w:tblPr>
        <w:tblStyle w:val="a3"/>
        <w:tblW w:w="0" w:type="auto"/>
        <w:jc w:val="center"/>
        <w:tblBorders>
          <w:top w:val="single" w:sz="4" w:space="0" w:color="000000"/>
          <w:bottom w:val="single" w:sz="4" w:space="0" w:color="000000"/>
        </w:tblBorders>
        <w:tblLook w:val="0400" w:firstRow="0" w:lastRow="0" w:firstColumn="0" w:lastColumn="0" w:noHBand="0" w:noVBand="1"/>
      </w:tblPr>
      <w:tblGrid>
        <w:gridCol w:w="1741"/>
        <w:gridCol w:w="1219"/>
        <w:gridCol w:w="1444"/>
        <w:gridCol w:w="1399"/>
        <w:gridCol w:w="1544"/>
      </w:tblGrid>
      <w:tr w:rsidR="002E1F23" w:rsidRPr="002E1F23" w14:paraId="5415311B" w14:textId="77777777" w:rsidTr="00733654">
        <w:trPr>
          <w:trHeight w:val="297"/>
          <w:jc w:val="center"/>
        </w:trPr>
        <w:tc>
          <w:tcPr>
            <w:tcW w:w="0" w:type="auto"/>
            <w:tcBorders>
              <w:top w:val="single" w:sz="4" w:space="0" w:color="000000"/>
              <w:bottom w:val="single" w:sz="4" w:space="0" w:color="000000"/>
            </w:tcBorders>
            <w:vAlign w:val="center"/>
          </w:tcPr>
          <w:p w14:paraId="6EE3A5CB"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Parameters</w:t>
            </w:r>
          </w:p>
        </w:tc>
        <w:tc>
          <w:tcPr>
            <w:tcW w:w="0" w:type="auto"/>
            <w:tcBorders>
              <w:top w:val="single" w:sz="4" w:space="0" w:color="000000"/>
              <w:bottom w:val="single" w:sz="4" w:space="0" w:color="000000"/>
            </w:tcBorders>
            <w:vAlign w:val="center"/>
          </w:tcPr>
          <w:p w14:paraId="2E5C4C77"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Treatments</w:t>
            </w:r>
          </w:p>
        </w:tc>
        <w:tc>
          <w:tcPr>
            <w:tcW w:w="0" w:type="auto"/>
            <w:tcBorders>
              <w:top w:val="single" w:sz="4" w:space="0" w:color="000000"/>
              <w:bottom w:val="single" w:sz="4" w:space="0" w:color="000000"/>
            </w:tcBorders>
            <w:vAlign w:val="center"/>
          </w:tcPr>
          <w:p w14:paraId="25EE447A"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Day 0</w:t>
            </w:r>
          </w:p>
        </w:tc>
        <w:tc>
          <w:tcPr>
            <w:tcW w:w="0" w:type="auto"/>
            <w:tcBorders>
              <w:top w:val="single" w:sz="4" w:space="0" w:color="000000"/>
              <w:bottom w:val="single" w:sz="4" w:space="0" w:color="000000"/>
            </w:tcBorders>
            <w:vAlign w:val="center"/>
          </w:tcPr>
          <w:p w14:paraId="40C5CE98"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Day 3</w:t>
            </w:r>
          </w:p>
        </w:tc>
        <w:tc>
          <w:tcPr>
            <w:tcW w:w="0" w:type="auto"/>
            <w:tcBorders>
              <w:top w:val="single" w:sz="4" w:space="0" w:color="000000"/>
              <w:bottom w:val="single" w:sz="4" w:space="0" w:color="000000"/>
            </w:tcBorders>
            <w:vAlign w:val="center"/>
          </w:tcPr>
          <w:p w14:paraId="7F9361A0" w14:textId="77777777" w:rsidR="00E337BA" w:rsidRPr="002E1F23" w:rsidRDefault="008F1406">
            <w:pPr>
              <w:jc w:val="center"/>
              <w:rPr>
                <w:rFonts w:asciiTheme="majorBidi" w:hAnsiTheme="majorBidi" w:cstheme="majorBidi"/>
                <w:b/>
              </w:rPr>
            </w:pPr>
            <w:r w:rsidRPr="002E1F23">
              <w:rPr>
                <w:rFonts w:asciiTheme="majorBidi" w:hAnsiTheme="majorBidi" w:cstheme="majorBidi"/>
                <w:b/>
              </w:rPr>
              <w:t>Day 7</w:t>
            </w:r>
          </w:p>
        </w:tc>
      </w:tr>
      <w:tr w:rsidR="002E1F23" w:rsidRPr="002E1F23" w14:paraId="65C362A0" w14:textId="77777777" w:rsidTr="00733654">
        <w:trPr>
          <w:trHeight w:val="110"/>
          <w:jc w:val="center"/>
        </w:trPr>
        <w:tc>
          <w:tcPr>
            <w:tcW w:w="0" w:type="auto"/>
            <w:vMerge w:val="restart"/>
            <w:tcBorders>
              <w:top w:val="single" w:sz="4" w:space="0" w:color="000000"/>
            </w:tcBorders>
            <w:vAlign w:val="center"/>
          </w:tcPr>
          <w:p w14:paraId="4C09CDEC" w14:textId="77777777" w:rsidR="00E337BA" w:rsidRPr="002E1F23" w:rsidRDefault="008F1406">
            <w:pPr>
              <w:jc w:val="center"/>
              <w:rPr>
                <w:rFonts w:asciiTheme="majorBidi" w:hAnsiTheme="majorBidi" w:cstheme="majorBidi"/>
              </w:rPr>
            </w:pPr>
            <w:r w:rsidRPr="002E1F23">
              <w:rPr>
                <w:rFonts w:asciiTheme="majorBidi" w:hAnsiTheme="majorBidi" w:cstheme="majorBidi"/>
              </w:rPr>
              <w:t>Hardness (g)</w:t>
            </w:r>
          </w:p>
        </w:tc>
        <w:tc>
          <w:tcPr>
            <w:tcW w:w="0" w:type="auto"/>
            <w:tcBorders>
              <w:top w:val="single" w:sz="4" w:space="0" w:color="000000"/>
            </w:tcBorders>
            <w:vAlign w:val="center"/>
          </w:tcPr>
          <w:p w14:paraId="2F2DACE7"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tcBorders>
              <w:top w:val="single" w:sz="4" w:space="0" w:color="000000"/>
            </w:tcBorders>
            <w:vAlign w:val="center"/>
          </w:tcPr>
          <w:p w14:paraId="064EEF6A" w14:textId="77777777" w:rsidR="00E337BA" w:rsidRPr="002E1F23" w:rsidRDefault="008F1406">
            <w:pPr>
              <w:jc w:val="center"/>
              <w:rPr>
                <w:rFonts w:asciiTheme="majorBidi" w:hAnsiTheme="majorBidi" w:cstheme="majorBidi"/>
                <w:vertAlign w:val="superscript"/>
              </w:rPr>
            </w:pPr>
            <w:r w:rsidRPr="002E1F23">
              <w:rPr>
                <w:rFonts w:asciiTheme="majorBidi" w:hAnsiTheme="majorBidi" w:cstheme="majorBidi"/>
              </w:rPr>
              <w:t>1546 ± 482</w:t>
            </w:r>
            <w:r w:rsidRPr="002E1F23">
              <w:rPr>
                <w:rFonts w:asciiTheme="majorBidi" w:hAnsiTheme="majorBidi" w:cstheme="majorBidi"/>
                <w:vertAlign w:val="superscript"/>
              </w:rPr>
              <w:t>Ab</w:t>
            </w:r>
          </w:p>
        </w:tc>
        <w:tc>
          <w:tcPr>
            <w:tcW w:w="0" w:type="auto"/>
            <w:tcBorders>
              <w:top w:val="single" w:sz="4" w:space="0" w:color="000000"/>
            </w:tcBorders>
            <w:vAlign w:val="center"/>
          </w:tcPr>
          <w:p w14:paraId="1D4372A7" w14:textId="77777777" w:rsidR="00E337BA" w:rsidRPr="002E1F23" w:rsidRDefault="008F1406">
            <w:pPr>
              <w:jc w:val="center"/>
              <w:rPr>
                <w:rFonts w:asciiTheme="majorBidi" w:hAnsiTheme="majorBidi" w:cstheme="majorBidi"/>
              </w:rPr>
            </w:pPr>
            <w:r w:rsidRPr="002E1F23">
              <w:rPr>
                <w:rFonts w:asciiTheme="majorBidi" w:hAnsiTheme="majorBidi" w:cstheme="majorBidi"/>
              </w:rPr>
              <w:t>1882 ± 998</w:t>
            </w:r>
            <w:r w:rsidRPr="002E1F23">
              <w:rPr>
                <w:rFonts w:asciiTheme="majorBidi" w:hAnsiTheme="majorBidi" w:cstheme="majorBidi"/>
                <w:vertAlign w:val="superscript"/>
              </w:rPr>
              <w:t>Ab</w:t>
            </w:r>
          </w:p>
        </w:tc>
        <w:tc>
          <w:tcPr>
            <w:tcW w:w="0" w:type="auto"/>
            <w:tcBorders>
              <w:top w:val="single" w:sz="4" w:space="0" w:color="000000"/>
            </w:tcBorders>
            <w:vAlign w:val="center"/>
          </w:tcPr>
          <w:p w14:paraId="3F922C89" w14:textId="77777777" w:rsidR="00E337BA" w:rsidRPr="002E1F23" w:rsidRDefault="008F1406">
            <w:pPr>
              <w:jc w:val="center"/>
              <w:rPr>
                <w:rFonts w:asciiTheme="majorBidi" w:hAnsiTheme="majorBidi" w:cstheme="majorBidi"/>
              </w:rPr>
            </w:pPr>
            <w:r w:rsidRPr="002E1F23">
              <w:rPr>
                <w:rFonts w:asciiTheme="majorBidi" w:hAnsiTheme="majorBidi" w:cstheme="majorBidi"/>
              </w:rPr>
              <w:t>19434 ± 4004</w:t>
            </w:r>
            <w:r w:rsidRPr="002E1F23">
              <w:rPr>
                <w:rFonts w:asciiTheme="majorBidi" w:hAnsiTheme="majorBidi" w:cstheme="majorBidi"/>
                <w:vertAlign w:val="superscript"/>
              </w:rPr>
              <w:t>Aa</w:t>
            </w:r>
          </w:p>
        </w:tc>
      </w:tr>
      <w:tr w:rsidR="002E1F23" w:rsidRPr="002E1F23" w14:paraId="007036D5" w14:textId="77777777" w:rsidTr="00733654">
        <w:trPr>
          <w:trHeight w:val="132"/>
          <w:jc w:val="center"/>
        </w:trPr>
        <w:tc>
          <w:tcPr>
            <w:tcW w:w="0" w:type="auto"/>
            <w:vMerge/>
            <w:tcBorders>
              <w:top w:val="single" w:sz="4" w:space="0" w:color="000000"/>
            </w:tcBorders>
            <w:vAlign w:val="center"/>
          </w:tcPr>
          <w:p w14:paraId="13AB92AF"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3826EF09"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48ACED3B" w14:textId="77777777" w:rsidR="00E337BA" w:rsidRPr="002E1F23" w:rsidRDefault="008F1406">
            <w:pPr>
              <w:jc w:val="center"/>
              <w:rPr>
                <w:rFonts w:asciiTheme="majorBidi" w:hAnsiTheme="majorBidi" w:cstheme="majorBidi"/>
              </w:rPr>
            </w:pPr>
            <w:r w:rsidRPr="002E1F23">
              <w:rPr>
                <w:rFonts w:asciiTheme="majorBidi" w:hAnsiTheme="majorBidi" w:cstheme="majorBidi"/>
              </w:rPr>
              <w:t>2946 ± 2121</w:t>
            </w:r>
            <w:r w:rsidRPr="002E1F23">
              <w:rPr>
                <w:rFonts w:asciiTheme="majorBidi" w:hAnsiTheme="majorBidi" w:cstheme="majorBidi"/>
                <w:vertAlign w:val="superscript"/>
              </w:rPr>
              <w:t>Ab</w:t>
            </w:r>
          </w:p>
        </w:tc>
        <w:tc>
          <w:tcPr>
            <w:tcW w:w="0" w:type="auto"/>
            <w:vAlign w:val="center"/>
          </w:tcPr>
          <w:p w14:paraId="2D15DCC8" w14:textId="77777777" w:rsidR="00E337BA" w:rsidRPr="002E1F23" w:rsidRDefault="008F1406">
            <w:pPr>
              <w:jc w:val="center"/>
              <w:rPr>
                <w:rFonts w:asciiTheme="majorBidi" w:hAnsiTheme="majorBidi" w:cstheme="majorBidi"/>
              </w:rPr>
            </w:pPr>
            <w:r w:rsidRPr="002E1F23">
              <w:rPr>
                <w:rFonts w:asciiTheme="majorBidi" w:hAnsiTheme="majorBidi" w:cstheme="majorBidi"/>
              </w:rPr>
              <w:t>3969 ± 1376</w:t>
            </w:r>
            <w:r w:rsidRPr="002E1F23">
              <w:rPr>
                <w:rFonts w:asciiTheme="majorBidi" w:hAnsiTheme="majorBidi" w:cstheme="majorBidi"/>
                <w:vertAlign w:val="superscript"/>
              </w:rPr>
              <w:t>Ab</w:t>
            </w:r>
          </w:p>
        </w:tc>
        <w:tc>
          <w:tcPr>
            <w:tcW w:w="0" w:type="auto"/>
            <w:vAlign w:val="center"/>
          </w:tcPr>
          <w:p w14:paraId="3AC3B129" w14:textId="77777777" w:rsidR="00E337BA" w:rsidRPr="002E1F23" w:rsidRDefault="008F1406">
            <w:pPr>
              <w:jc w:val="center"/>
              <w:rPr>
                <w:rFonts w:asciiTheme="majorBidi" w:hAnsiTheme="majorBidi" w:cstheme="majorBidi"/>
              </w:rPr>
            </w:pPr>
            <w:r w:rsidRPr="002E1F23">
              <w:rPr>
                <w:rFonts w:asciiTheme="majorBidi" w:hAnsiTheme="majorBidi" w:cstheme="majorBidi"/>
              </w:rPr>
              <w:t>23930 ± 2498</w:t>
            </w:r>
            <w:r w:rsidRPr="002E1F23">
              <w:rPr>
                <w:rFonts w:asciiTheme="majorBidi" w:hAnsiTheme="majorBidi" w:cstheme="majorBidi"/>
                <w:vertAlign w:val="superscript"/>
              </w:rPr>
              <w:t>Aa</w:t>
            </w:r>
          </w:p>
        </w:tc>
      </w:tr>
      <w:tr w:rsidR="002E1F23" w:rsidRPr="002E1F23" w14:paraId="754A01BC" w14:textId="77777777" w:rsidTr="00733654">
        <w:trPr>
          <w:trHeight w:val="132"/>
          <w:jc w:val="center"/>
        </w:trPr>
        <w:tc>
          <w:tcPr>
            <w:tcW w:w="0" w:type="auto"/>
            <w:vMerge/>
            <w:tcBorders>
              <w:top w:val="single" w:sz="4" w:space="0" w:color="000000"/>
            </w:tcBorders>
            <w:vAlign w:val="center"/>
          </w:tcPr>
          <w:p w14:paraId="6BF4410C"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147067FE"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3752393D" w14:textId="77777777" w:rsidR="00E337BA" w:rsidRPr="002E1F23" w:rsidRDefault="008F1406">
            <w:pPr>
              <w:jc w:val="center"/>
              <w:rPr>
                <w:rFonts w:asciiTheme="majorBidi" w:hAnsiTheme="majorBidi" w:cstheme="majorBidi"/>
              </w:rPr>
            </w:pPr>
            <w:r w:rsidRPr="002E1F23">
              <w:rPr>
                <w:rFonts w:asciiTheme="majorBidi" w:hAnsiTheme="majorBidi" w:cstheme="majorBidi"/>
              </w:rPr>
              <w:t>2638 ± 938</w:t>
            </w:r>
            <w:r w:rsidRPr="002E1F23">
              <w:rPr>
                <w:rFonts w:asciiTheme="majorBidi" w:hAnsiTheme="majorBidi" w:cstheme="majorBidi"/>
                <w:vertAlign w:val="superscript"/>
              </w:rPr>
              <w:t>Ab</w:t>
            </w:r>
          </w:p>
        </w:tc>
        <w:tc>
          <w:tcPr>
            <w:tcW w:w="0" w:type="auto"/>
            <w:vAlign w:val="center"/>
          </w:tcPr>
          <w:p w14:paraId="686ABB50" w14:textId="77777777" w:rsidR="00E337BA" w:rsidRPr="002E1F23" w:rsidRDefault="008F1406">
            <w:pPr>
              <w:jc w:val="center"/>
              <w:rPr>
                <w:rFonts w:asciiTheme="majorBidi" w:hAnsiTheme="majorBidi" w:cstheme="majorBidi"/>
              </w:rPr>
            </w:pPr>
            <w:r w:rsidRPr="002E1F23">
              <w:rPr>
                <w:rFonts w:asciiTheme="majorBidi" w:hAnsiTheme="majorBidi" w:cstheme="majorBidi"/>
              </w:rPr>
              <w:t>2774 ± 15</w:t>
            </w:r>
            <w:r w:rsidRPr="002E1F23">
              <w:rPr>
                <w:rFonts w:asciiTheme="majorBidi" w:hAnsiTheme="majorBidi" w:cstheme="majorBidi"/>
                <w:vertAlign w:val="superscript"/>
              </w:rPr>
              <w:t>Ab</w:t>
            </w:r>
          </w:p>
        </w:tc>
        <w:tc>
          <w:tcPr>
            <w:tcW w:w="0" w:type="auto"/>
            <w:vAlign w:val="center"/>
          </w:tcPr>
          <w:p w14:paraId="61A0EA51" w14:textId="77777777" w:rsidR="00E337BA" w:rsidRPr="002E1F23" w:rsidRDefault="008F1406">
            <w:pPr>
              <w:jc w:val="center"/>
              <w:rPr>
                <w:rFonts w:asciiTheme="majorBidi" w:hAnsiTheme="majorBidi" w:cstheme="majorBidi"/>
              </w:rPr>
            </w:pPr>
            <w:r w:rsidRPr="002E1F23">
              <w:rPr>
                <w:rFonts w:asciiTheme="majorBidi" w:hAnsiTheme="majorBidi" w:cstheme="majorBidi"/>
              </w:rPr>
              <w:t>24035 ± 57</w:t>
            </w:r>
            <w:r w:rsidRPr="002E1F23">
              <w:rPr>
                <w:rFonts w:asciiTheme="majorBidi" w:hAnsiTheme="majorBidi" w:cstheme="majorBidi"/>
                <w:vertAlign w:val="superscript"/>
              </w:rPr>
              <w:t>Aa</w:t>
            </w:r>
          </w:p>
        </w:tc>
      </w:tr>
      <w:tr w:rsidR="002E1F23" w:rsidRPr="002E1F23" w14:paraId="7218B238" w14:textId="77777777" w:rsidTr="00733654">
        <w:trPr>
          <w:trHeight w:val="266"/>
          <w:jc w:val="center"/>
        </w:trPr>
        <w:tc>
          <w:tcPr>
            <w:tcW w:w="0" w:type="auto"/>
            <w:vMerge/>
            <w:tcBorders>
              <w:top w:val="single" w:sz="4" w:space="0" w:color="000000"/>
            </w:tcBorders>
            <w:vAlign w:val="center"/>
          </w:tcPr>
          <w:p w14:paraId="3331811C"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0D32D3BC"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vAlign w:val="center"/>
          </w:tcPr>
          <w:p w14:paraId="71F18E7D" w14:textId="77777777" w:rsidR="00E337BA" w:rsidRPr="002E1F23" w:rsidRDefault="008F1406">
            <w:pPr>
              <w:jc w:val="center"/>
              <w:rPr>
                <w:rFonts w:asciiTheme="majorBidi" w:hAnsiTheme="majorBidi" w:cstheme="majorBidi"/>
              </w:rPr>
            </w:pPr>
            <w:r w:rsidRPr="002E1F23">
              <w:rPr>
                <w:rFonts w:asciiTheme="majorBidi" w:hAnsiTheme="majorBidi" w:cstheme="majorBidi"/>
              </w:rPr>
              <w:t>2480 ± 10</w:t>
            </w:r>
            <w:r w:rsidRPr="002E1F23">
              <w:rPr>
                <w:rFonts w:asciiTheme="majorBidi" w:hAnsiTheme="majorBidi" w:cstheme="majorBidi"/>
                <w:vertAlign w:val="superscript"/>
              </w:rPr>
              <w:t>Ab</w:t>
            </w:r>
          </w:p>
        </w:tc>
        <w:tc>
          <w:tcPr>
            <w:tcW w:w="0" w:type="auto"/>
            <w:vAlign w:val="center"/>
          </w:tcPr>
          <w:p w14:paraId="5AF43E48" w14:textId="77777777" w:rsidR="00E337BA" w:rsidRPr="002E1F23" w:rsidRDefault="008F1406">
            <w:pPr>
              <w:jc w:val="center"/>
              <w:rPr>
                <w:rFonts w:asciiTheme="majorBidi" w:hAnsiTheme="majorBidi" w:cstheme="majorBidi"/>
              </w:rPr>
            </w:pPr>
            <w:r w:rsidRPr="002E1F23">
              <w:rPr>
                <w:rFonts w:asciiTheme="majorBidi" w:hAnsiTheme="majorBidi" w:cstheme="majorBidi"/>
              </w:rPr>
              <w:t>2978 ± 91</w:t>
            </w:r>
            <w:r w:rsidRPr="002E1F23">
              <w:rPr>
                <w:rFonts w:asciiTheme="majorBidi" w:hAnsiTheme="majorBidi" w:cstheme="majorBidi"/>
                <w:vertAlign w:val="superscript"/>
              </w:rPr>
              <w:t>Ab</w:t>
            </w:r>
          </w:p>
        </w:tc>
        <w:tc>
          <w:tcPr>
            <w:tcW w:w="0" w:type="auto"/>
            <w:vAlign w:val="center"/>
          </w:tcPr>
          <w:p w14:paraId="67062725" w14:textId="77777777" w:rsidR="00E337BA" w:rsidRPr="002E1F23" w:rsidRDefault="008F1406">
            <w:pPr>
              <w:jc w:val="center"/>
              <w:rPr>
                <w:rFonts w:asciiTheme="majorBidi" w:hAnsiTheme="majorBidi" w:cstheme="majorBidi"/>
              </w:rPr>
            </w:pPr>
            <w:r w:rsidRPr="002E1F23">
              <w:rPr>
                <w:rFonts w:asciiTheme="majorBidi" w:hAnsiTheme="majorBidi" w:cstheme="majorBidi"/>
              </w:rPr>
              <w:t>16377 ± 46</w:t>
            </w:r>
            <w:r w:rsidRPr="002E1F23">
              <w:rPr>
                <w:rFonts w:asciiTheme="majorBidi" w:hAnsiTheme="majorBidi" w:cstheme="majorBidi"/>
                <w:vertAlign w:val="superscript"/>
              </w:rPr>
              <w:t>Aa</w:t>
            </w:r>
          </w:p>
        </w:tc>
      </w:tr>
      <w:tr w:rsidR="002E1F23" w:rsidRPr="002E1F23" w14:paraId="6D347C9D" w14:textId="77777777" w:rsidTr="00733654">
        <w:trPr>
          <w:trHeight w:val="110"/>
          <w:jc w:val="center"/>
        </w:trPr>
        <w:tc>
          <w:tcPr>
            <w:tcW w:w="0" w:type="auto"/>
            <w:vMerge w:val="restart"/>
            <w:vAlign w:val="center"/>
          </w:tcPr>
          <w:p w14:paraId="387A113F" w14:textId="77777777" w:rsidR="00E337BA" w:rsidRPr="002E1F23" w:rsidRDefault="008F1406">
            <w:pPr>
              <w:jc w:val="center"/>
              <w:rPr>
                <w:rFonts w:asciiTheme="majorBidi" w:hAnsiTheme="majorBidi" w:cstheme="majorBidi"/>
              </w:rPr>
            </w:pPr>
            <w:r w:rsidRPr="002E1F23">
              <w:rPr>
                <w:rFonts w:asciiTheme="majorBidi" w:hAnsiTheme="majorBidi" w:cstheme="majorBidi"/>
              </w:rPr>
              <w:t>Chewiness (g.mm)</w:t>
            </w:r>
          </w:p>
        </w:tc>
        <w:tc>
          <w:tcPr>
            <w:tcW w:w="0" w:type="auto"/>
            <w:vAlign w:val="center"/>
          </w:tcPr>
          <w:p w14:paraId="3DF45DF3"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vAlign w:val="center"/>
          </w:tcPr>
          <w:p w14:paraId="62C518BA" w14:textId="77777777" w:rsidR="00E337BA" w:rsidRPr="002E1F23" w:rsidRDefault="008F1406">
            <w:pPr>
              <w:jc w:val="center"/>
              <w:rPr>
                <w:rFonts w:asciiTheme="majorBidi" w:hAnsiTheme="majorBidi" w:cstheme="majorBidi"/>
              </w:rPr>
            </w:pPr>
            <w:r w:rsidRPr="002E1F23">
              <w:rPr>
                <w:rFonts w:asciiTheme="majorBidi" w:hAnsiTheme="majorBidi" w:cstheme="majorBidi"/>
              </w:rPr>
              <w:t>816 ± 236</w:t>
            </w:r>
            <w:r w:rsidRPr="002E1F23">
              <w:rPr>
                <w:rFonts w:asciiTheme="majorBidi" w:hAnsiTheme="majorBidi" w:cstheme="majorBidi"/>
                <w:vertAlign w:val="superscript"/>
              </w:rPr>
              <w:t>Aa</w:t>
            </w:r>
          </w:p>
        </w:tc>
        <w:tc>
          <w:tcPr>
            <w:tcW w:w="0" w:type="auto"/>
            <w:vAlign w:val="center"/>
          </w:tcPr>
          <w:p w14:paraId="3E529586" w14:textId="77777777" w:rsidR="00E337BA" w:rsidRPr="002E1F23" w:rsidRDefault="008F1406">
            <w:pPr>
              <w:jc w:val="center"/>
              <w:rPr>
                <w:rFonts w:asciiTheme="majorBidi" w:hAnsiTheme="majorBidi" w:cstheme="majorBidi"/>
              </w:rPr>
            </w:pPr>
            <w:r w:rsidRPr="002E1F23">
              <w:rPr>
                <w:rFonts w:asciiTheme="majorBidi" w:hAnsiTheme="majorBidi" w:cstheme="majorBidi"/>
              </w:rPr>
              <w:t>762 ± 332</w:t>
            </w:r>
            <w:r w:rsidRPr="002E1F23">
              <w:rPr>
                <w:rFonts w:asciiTheme="majorBidi" w:hAnsiTheme="majorBidi" w:cstheme="majorBidi"/>
                <w:vertAlign w:val="superscript"/>
              </w:rPr>
              <w:t>Aa</w:t>
            </w:r>
          </w:p>
        </w:tc>
        <w:tc>
          <w:tcPr>
            <w:tcW w:w="0" w:type="auto"/>
            <w:vAlign w:val="center"/>
          </w:tcPr>
          <w:p w14:paraId="013F1C7C" w14:textId="77777777" w:rsidR="00E337BA" w:rsidRPr="002E1F23" w:rsidRDefault="008F1406">
            <w:pPr>
              <w:jc w:val="center"/>
              <w:rPr>
                <w:rFonts w:asciiTheme="majorBidi" w:hAnsiTheme="majorBidi" w:cstheme="majorBidi"/>
              </w:rPr>
            </w:pPr>
            <w:r w:rsidRPr="002E1F23">
              <w:rPr>
                <w:rFonts w:asciiTheme="majorBidi" w:hAnsiTheme="majorBidi" w:cstheme="majorBidi"/>
              </w:rPr>
              <w:t>1244 ± 980</w:t>
            </w:r>
            <w:r w:rsidRPr="002E1F23">
              <w:rPr>
                <w:rFonts w:asciiTheme="majorBidi" w:hAnsiTheme="majorBidi" w:cstheme="majorBidi"/>
                <w:vertAlign w:val="superscript"/>
              </w:rPr>
              <w:t>Aa</w:t>
            </w:r>
          </w:p>
        </w:tc>
      </w:tr>
      <w:tr w:rsidR="002E1F23" w:rsidRPr="002E1F23" w14:paraId="2FBFE8D7" w14:textId="77777777" w:rsidTr="00733654">
        <w:trPr>
          <w:trHeight w:val="132"/>
          <w:jc w:val="center"/>
        </w:trPr>
        <w:tc>
          <w:tcPr>
            <w:tcW w:w="0" w:type="auto"/>
            <w:vMerge/>
            <w:vAlign w:val="center"/>
          </w:tcPr>
          <w:p w14:paraId="119D7C63"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61B9AFD0"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2B9AB434" w14:textId="77777777" w:rsidR="00E337BA" w:rsidRPr="002E1F23" w:rsidRDefault="008F1406">
            <w:pPr>
              <w:jc w:val="center"/>
              <w:rPr>
                <w:rFonts w:asciiTheme="majorBidi" w:hAnsiTheme="majorBidi" w:cstheme="majorBidi"/>
              </w:rPr>
            </w:pPr>
            <w:r w:rsidRPr="002E1F23">
              <w:rPr>
                <w:rFonts w:asciiTheme="majorBidi" w:hAnsiTheme="majorBidi" w:cstheme="majorBidi"/>
              </w:rPr>
              <w:t>1072 ± 695</w:t>
            </w:r>
            <w:r w:rsidRPr="002E1F23">
              <w:rPr>
                <w:rFonts w:asciiTheme="majorBidi" w:hAnsiTheme="majorBidi" w:cstheme="majorBidi"/>
                <w:vertAlign w:val="superscript"/>
              </w:rPr>
              <w:t>Aa</w:t>
            </w:r>
          </w:p>
        </w:tc>
        <w:tc>
          <w:tcPr>
            <w:tcW w:w="0" w:type="auto"/>
            <w:vAlign w:val="center"/>
          </w:tcPr>
          <w:p w14:paraId="68FFE91C" w14:textId="77777777" w:rsidR="00E337BA" w:rsidRPr="002E1F23" w:rsidRDefault="008F1406">
            <w:pPr>
              <w:jc w:val="center"/>
              <w:rPr>
                <w:rFonts w:asciiTheme="majorBidi" w:hAnsiTheme="majorBidi" w:cstheme="majorBidi"/>
              </w:rPr>
            </w:pPr>
            <w:r w:rsidRPr="002E1F23">
              <w:rPr>
                <w:rFonts w:asciiTheme="majorBidi" w:hAnsiTheme="majorBidi" w:cstheme="majorBidi"/>
              </w:rPr>
              <w:t>1421 ± 465</w:t>
            </w:r>
            <w:r w:rsidRPr="002E1F23">
              <w:rPr>
                <w:rFonts w:asciiTheme="majorBidi" w:hAnsiTheme="majorBidi" w:cstheme="majorBidi"/>
                <w:vertAlign w:val="superscript"/>
              </w:rPr>
              <w:t>Aa</w:t>
            </w:r>
          </w:p>
        </w:tc>
        <w:tc>
          <w:tcPr>
            <w:tcW w:w="0" w:type="auto"/>
            <w:vAlign w:val="center"/>
          </w:tcPr>
          <w:p w14:paraId="3C9EB62E" w14:textId="77777777" w:rsidR="00E337BA" w:rsidRPr="002E1F23" w:rsidRDefault="008F1406">
            <w:pPr>
              <w:jc w:val="center"/>
              <w:rPr>
                <w:rFonts w:asciiTheme="majorBidi" w:hAnsiTheme="majorBidi" w:cstheme="majorBidi"/>
              </w:rPr>
            </w:pPr>
            <w:r w:rsidRPr="002E1F23">
              <w:rPr>
                <w:rFonts w:asciiTheme="majorBidi" w:hAnsiTheme="majorBidi" w:cstheme="majorBidi"/>
              </w:rPr>
              <w:t>2680 ± 891</w:t>
            </w:r>
            <w:r w:rsidRPr="002E1F23">
              <w:rPr>
                <w:rFonts w:asciiTheme="majorBidi" w:hAnsiTheme="majorBidi" w:cstheme="majorBidi"/>
                <w:vertAlign w:val="superscript"/>
              </w:rPr>
              <w:t>Aa</w:t>
            </w:r>
          </w:p>
        </w:tc>
      </w:tr>
      <w:tr w:rsidR="002E1F23" w:rsidRPr="002E1F23" w14:paraId="74E0F570" w14:textId="77777777" w:rsidTr="00733654">
        <w:trPr>
          <w:trHeight w:val="132"/>
          <w:jc w:val="center"/>
        </w:trPr>
        <w:tc>
          <w:tcPr>
            <w:tcW w:w="0" w:type="auto"/>
            <w:vMerge/>
            <w:vAlign w:val="center"/>
          </w:tcPr>
          <w:p w14:paraId="705449AF"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6C9BA6A6"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2A5513AF" w14:textId="77777777" w:rsidR="00E337BA" w:rsidRPr="002E1F23" w:rsidRDefault="008F1406">
            <w:pPr>
              <w:jc w:val="center"/>
              <w:rPr>
                <w:rFonts w:asciiTheme="majorBidi" w:hAnsiTheme="majorBidi" w:cstheme="majorBidi"/>
              </w:rPr>
            </w:pPr>
            <w:r w:rsidRPr="002E1F23">
              <w:rPr>
                <w:rFonts w:asciiTheme="majorBidi" w:hAnsiTheme="majorBidi" w:cstheme="majorBidi"/>
              </w:rPr>
              <w:t>1042 ± 339</w:t>
            </w:r>
            <w:r w:rsidRPr="002E1F23">
              <w:rPr>
                <w:rFonts w:asciiTheme="majorBidi" w:hAnsiTheme="majorBidi" w:cstheme="majorBidi"/>
                <w:vertAlign w:val="superscript"/>
              </w:rPr>
              <w:t>Ab</w:t>
            </w:r>
          </w:p>
        </w:tc>
        <w:tc>
          <w:tcPr>
            <w:tcW w:w="0" w:type="auto"/>
            <w:vAlign w:val="center"/>
          </w:tcPr>
          <w:p w14:paraId="1CE0F146" w14:textId="77777777" w:rsidR="00E337BA" w:rsidRPr="002E1F23" w:rsidRDefault="008F1406">
            <w:pPr>
              <w:jc w:val="center"/>
              <w:rPr>
                <w:rFonts w:asciiTheme="majorBidi" w:hAnsiTheme="majorBidi" w:cstheme="majorBidi"/>
              </w:rPr>
            </w:pPr>
            <w:r w:rsidRPr="002E1F23">
              <w:rPr>
                <w:rFonts w:asciiTheme="majorBidi" w:hAnsiTheme="majorBidi" w:cstheme="majorBidi"/>
              </w:rPr>
              <w:t>1125 ± 36</w:t>
            </w:r>
            <w:r w:rsidRPr="002E1F23">
              <w:rPr>
                <w:rFonts w:asciiTheme="majorBidi" w:hAnsiTheme="majorBidi" w:cstheme="majorBidi"/>
                <w:vertAlign w:val="superscript"/>
              </w:rPr>
              <w:t>Ab</w:t>
            </w:r>
          </w:p>
        </w:tc>
        <w:tc>
          <w:tcPr>
            <w:tcW w:w="0" w:type="auto"/>
            <w:vAlign w:val="center"/>
          </w:tcPr>
          <w:p w14:paraId="7C94D5F4" w14:textId="77777777" w:rsidR="00E337BA" w:rsidRPr="002E1F23" w:rsidRDefault="008F1406">
            <w:pPr>
              <w:jc w:val="center"/>
              <w:rPr>
                <w:rFonts w:asciiTheme="majorBidi" w:hAnsiTheme="majorBidi" w:cstheme="majorBidi"/>
              </w:rPr>
            </w:pPr>
            <w:r w:rsidRPr="002E1F23">
              <w:rPr>
                <w:rFonts w:asciiTheme="majorBidi" w:hAnsiTheme="majorBidi" w:cstheme="majorBidi"/>
              </w:rPr>
              <w:t>3282 ± 555</w:t>
            </w:r>
            <w:r w:rsidRPr="002E1F23">
              <w:rPr>
                <w:rFonts w:asciiTheme="majorBidi" w:hAnsiTheme="majorBidi" w:cstheme="majorBidi"/>
                <w:vertAlign w:val="superscript"/>
              </w:rPr>
              <w:t>Aa</w:t>
            </w:r>
          </w:p>
        </w:tc>
      </w:tr>
      <w:tr w:rsidR="002E1F23" w:rsidRPr="002E1F23" w14:paraId="092C1088" w14:textId="77777777" w:rsidTr="00733654">
        <w:trPr>
          <w:trHeight w:val="266"/>
          <w:jc w:val="center"/>
        </w:trPr>
        <w:tc>
          <w:tcPr>
            <w:tcW w:w="0" w:type="auto"/>
            <w:vMerge/>
            <w:vAlign w:val="center"/>
          </w:tcPr>
          <w:p w14:paraId="7534B701"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025DA22B"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vAlign w:val="center"/>
          </w:tcPr>
          <w:p w14:paraId="5D230863" w14:textId="77777777" w:rsidR="00E337BA" w:rsidRPr="002E1F23" w:rsidRDefault="008F1406">
            <w:pPr>
              <w:jc w:val="center"/>
              <w:rPr>
                <w:rFonts w:asciiTheme="majorBidi" w:hAnsiTheme="majorBidi" w:cstheme="majorBidi"/>
              </w:rPr>
            </w:pPr>
            <w:r w:rsidRPr="002E1F23">
              <w:rPr>
                <w:rFonts w:asciiTheme="majorBidi" w:hAnsiTheme="majorBidi" w:cstheme="majorBidi"/>
              </w:rPr>
              <w:t>1001 ± 231</w:t>
            </w:r>
            <w:r w:rsidRPr="002E1F23">
              <w:rPr>
                <w:rFonts w:asciiTheme="majorBidi" w:hAnsiTheme="majorBidi" w:cstheme="majorBidi"/>
                <w:vertAlign w:val="superscript"/>
              </w:rPr>
              <w:t>Aa</w:t>
            </w:r>
          </w:p>
        </w:tc>
        <w:tc>
          <w:tcPr>
            <w:tcW w:w="0" w:type="auto"/>
            <w:vAlign w:val="center"/>
          </w:tcPr>
          <w:p w14:paraId="2405A3B9" w14:textId="77777777" w:rsidR="00E337BA" w:rsidRPr="002E1F23" w:rsidRDefault="008F1406">
            <w:pPr>
              <w:jc w:val="center"/>
              <w:rPr>
                <w:rFonts w:asciiTheme="majorBidi" w:hAnsiTheme="majorBidi" w:cstheme="majorBidi"/>
              </w:rPr>
            </w:pPr>
            <w:r w:rsidRPr="002E1F23">
              <w:rPr>
                <w:rFonts w:asciiTheme="majorBidi" w:hAnsiTheme="majorBidi" w:cstheme="majorBidi"/>
              </w:rPr>
              <w:t>1288 ± 248</w:t>
            </w:r>
            <w:r w:rsidRPr="002E1F23">
              <w:rPr>
                <w:rFonts w:asciiTheme="majorBidi" w:hAnsiTheme="majorBidi" w:cstheme="majorBidi"/>
                <w:vertAlign w:val="superscript"/>
              </w:rPr>
              <w:t>Aa</w:t>
            </w:r>
          </w:p>
        </w:tc>
        <w:tc>
          <w:tcPr>
            <w:tcW w:w="0" w:type="auto"/>
            <w:vAlign w:val="center"/>
          </w:tcPr>
          <w:p w14:paraId="0766ADF4" w14:textId="77777777" w:rsidR="00E337BA" w:rsidRPr="002E1F23" w:rsidRDefault="008F1406">
            <w:pPr>
              <w:jc w:val="center"/>
              <w:rPr>
                <w:rFonts w:asciiTheme="majorBidi" w:hAnsiTheme="majorBidi" w:cstheme="majorBidi"/>
              </w:rPr>
            </w:pPr>
            <w:r w:rsidRPr="002E1F23">
              <w:rPr>
                <w:rFonts w:asciiTheme="majorBidi" w:hAnsiTheme="majorBidi" w:cstheme="majorBidi"/>
              </w:rPr>
              <w:t>1446 ± 508</w:t>
            </w:r>
            <w:r w:rsidRPr="002E1F23">
              <w:rPr>
                <w:rFonts w:asciiTheme="majorBidi" w:hAnsiTheme="majorBidi" w:cstheme="majorBidi"/>
                <w:vertAlign w:val="superscript"/>
              </w:rPr>
              <w:t>Aa</w:t>
            </w:r>
          </w:p>
        </w:tc>
      </w:tr>
      <w:tr w:rsidR="002E1F23" w:rsidRPr="002E1F23" w14:paraId="2F0E766E" w14:textId="77777777" w:rsidTr="00733654">
        <w:trPr>
          <w:trHeight w:val="132"/>
          <w:jc w:val="center"/>
        </w:trPr>
        <w:tc>
          <w:tcPr>
            <w:tcW w:w="0" w:type="auto"/>
            <w:vMerge w:val="restart"/>
            <w:vAlign w:val="center"/>
          </w:tcPr>
          <w:p w14:paraId="7A82EF4B" w14:textId="77777777" w:rsidR="00E337BA" w:rsidRPr="002E1F23" w:rsidRDefault="008F1406">
            <w:pPr>
              <w:jc w:val="center"/>
              <w:rPr>
                <w:rFonts w:asciiTheme="majorBidi" w:hAnsiTheme="majorBidi" w:cstheme="majorBidi"/>
              </w:rPr>
            </w:pPr>
            <w:r w:rsidRPr="002E1F23">
              <w:rPr>
                <w:rFonts w:asciiTheme="majorBidi" w:hAnsiTheme="majorBidi" w:cstheme="majorBidi"/>
              </w:rPr>
              <w:t>Springiness (mm)</w:t>
            </w:r>
          </w:p>
        </w:tc>
        <w:tc>
          <w:tcPr>
            <w:tcW w:w="0" w:type="auto"/>
            <w:vAlign w:val="center"/>
          </w:tcPr>
          <w:p w14:paraId="0C2311CD"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vAlign w:val="center"/>
          </w:tcPr>
          <w:p w14:paraId="386E9B32" w14:textId="77777777" w:rsidR="00E337BA" w:rsidRPr="002E1F23" w:rsidRDefault="008F1406">
            <w:pPr>
              <w:jc w:val="center"/>
              <w:rPr>
                <w:rFonts w:asciiTheme="majorBidi" w:hAnsiTheme="majorBidi" w:cstheme="majorBidi"/>
                <w:vertAlign w:val="superscript"/>
              </w:rPr>
            </w:pPr>
            <w:r w:rsidRPr="002E1F23">
              <w:rPr>
                <w:rFonts w:asciiTheme="majorBidi" w:hAnsiTheme="majorBidi" w:cstheme="majorBidi"/>
              </w:rPr>
              <w:t>0.74 ± 0.08</w:t>
            </w:r>
            <w:r w:rsidRPr="002E1F23">
              <w:rPr>
                <w:rFonts w:asciiTheme="majorBidi" w:hAnsiTheme="majorBidi" w:cstheme="majorBidi"/>
                <w:vertAlign w:val="superscript"/>
              </w:rPr>
              <w:t>Aa</w:t>
            </w:r>
          </w:p>
        </w:tc>
        <w:tc>
          <w:tcPr>
            <w:tcW w:w="0" w:type="auto"/>
            <w:vAlign w:val="center"/>
          </w:tcPr>
          <w:p w14:paraId="0644B013" w14:textId="77777777" w:rsidR="00E337BA" w:rsidRPr="002E1F23" w:rsidRDefault="008F1406">
            <w:pPr>
              <w:jc w:val="center"/>
              <w:rPr>
                <w:rFonts w:asciiTheme="majorBidi" w:hAnsiTheme="majorBidi" w:cstheme="majorBidi"/>
              </w:rPr>
            </w:pPr>
            <w:r w:rsidRPr="002E1F23">
              <w:rPr>
                <w:rFonts w:asciiTheme="majorBidi" w:hAnsiTheme="majorBidi" w:cstheme="majorBidi"/>
              </w:rPr>
              <w:t>0.64 ± 0.08</w:t>
            </w:r>
            <w:r w:rsidRPr="002E1F23">
              <w:rPr>
                <w:rFonts w:asciiTheme="majorBidi" w:hAnsiTheme="majorBidi" w:cstheme="majorBidi"/>
                <w:vertAlign w:val="superscript"/>
              </w:rPr>
              <w:t>Aa</w:t>
            </w:r>
          </w:p>
        </w:tc>
        <w:tc>
          <w:tcPr>
            <w:tcW w:w="0" w:type="auto"/>
            <w:vAlign w:val="center"/>
          </w:tcPr>
          <w:p w14:paraId="14237364" w14:textId="77777777" w:rsidR="00E337BA" w:rsidRPr="002E1F23" w:rsidRDefault="008F1406">
            <w:pPr>
              <w:jc w:val="center"/>
              <w:rPr>
                <w:rFonts w:asciiTheme="majorBidi" w:hAnsiTheme="majorBidi" w:cstheme="majorBidi"/>
              </w:rPr>
            </w:pPr>
            <w:r w:rsidRPr="002E1F23">
              <w:rPr>
                <w:rFonts w:asciiTheme="majorBidi" w:hAnsiTheme="majorBidi" w:cstheme="majorBidi"/>
              </w:rPr>
              <w:t>0.20 ± 0.04</w:t>
            </w:r>
            <w:r w:rsidRPr="002E1F23">
              <w:rPr>
                <w:rFonts w:asciiTheme="majorBidi" w:hAnsiTheme="majorBidi" w:cstheme="majorBidi"/>
                <w:vertAlign w:val="superscript"/>
              </w:rPr>
              <w:t>Bb</w:t>
            </w:r>
          </w:p>
        </w:tc>
      </w:tr>
      <w:tr w:rsidR="002E1F23" w:rsidRPr="002E1F23" w14:paraId="6CA8AB7B" w14:textId="77777777" w:rsidTr="00733654">
        <w:trPr>
          <w:trHeight w:val="132"/>
          <w:jc w:val="center"/>
        </w:trPr>
        <w:tc>
          <w:tcPr>
            <w:tcW w:w="0" w:type="auto"/>
            <w:vMerge/>
            <w:vAlign w:val="center"/>
          </w:tcPr>
          <w:p w14:paraId="58E22F27"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7837D929"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1192EC9D" w14:textId="77777777" w:rsidR="00E337BA" w:rsidRPr="002E1F23" w:rsidRDefault="008F1406">
            <w:pPr>
              <w:jc w:val="center"/>
              <w:rPr>
                <w:rFonts w:asciiTheme="majorBidi" w:hAnsiTheme="majorBidi" w:cstheme="majorBidi"/>
              </w:rPr>
            </w:pPr>
            <w:r w:rsidRPr="002E1F23">
              <w:rPr>
                <w:rFonts w:asciiTheme="majorBidi" w:hAnsiTheme="majorBidi" w:cstheme="majorBidi"/>
              </w:rPr>
              <w:t>0.62 ± 0.05</w:t>
            </w:r>
            <w:r w:rsidRPr="002E1F23">
              <w:rPr>
                <w:rFonts w:asciiTheme="majorBidi" w:hAnsiTheme="majorBidi" w:cstheme="majorBidi"/>
                <w:vertAlign w:val="superscript"/>
              </w:rPr>
              <w:t>ABab</w:t>
            </w:r>
          </w:p>
        </w:tc>
        <w:tc>
          <w:tcPr>
            <w:tcW w:w="0" w:type="auto"/>
            <w:vAlign w:val="center"/>
          </w:tcPr>
          <w:p w14:paraId="4C8BFA1B" w14:textId="77777777" w:rsidR="00E337BA" w:rsidRPr="002E1F23" w:rsidRDefault="008F1406">
            <w:pPr>
              <w:jc w:val="center"/>
              <w:rPr>
                <w:rFonts w:asciiTheme="majorBidi" w:hAnsiTheme="majorBidi" w:cstheme="majorBidi"/>
              </w:rPr>
            </w:pPr>
            <w:r w:rsidRPr="002E1F23">
              <w:rPr>
                <w:rFonts w:asciiTheme="majorBidi" w:hAnsiTheme="majorBidi" w:cstheme="majorBidi"/>
              </w:rPr>
              <w:t>0.63 ± 0.02</w:t>
            </w:r>
            <w:r w:rsidRPr="002E1F23">
              <w:rPr>
                <w:rFonts w:asciiTheme="majorBidi" w:hAnsiTheme="majorBidi" w:cstheme="majorBidi"/>
                <w:vertAlign w:val="superscript"/>
              </w:rPr>
              <w:t>Aa</w:t>
            </w:r>
          </w:p>
        </w:tc>
        <w:tc>
          <w:tcPr>
            <w:tcW w:w="0" w:type="auto"/>
            <w:vAlign w:val="center"/>
          </w:tcPr>
          <w:p w14:paraId="3106CB0E" w14:textId="77777777" w:rsidR="00E337BA" w:rsidRPr="002E1F23" w:rsidRDefault="008F1406">
            <w:pPr>
              <w:jc w:val="center"/>
              <w:rPr>
                <w:rFonts w:asciiTheme="majorBidi" w:hAnsiTheme="majorBidi" w:cstheme="majorBidi"/>
              </w:rPr>
            </w:pPr>
            <w:r w:rsidRPr="002E1F23">
              <w:rPr>
                <w:rFonts w:asciiTheme="majorBidi" w:hAnsiTheme="majorBidi" w:cstheme="majorBidi"/>
              </w:rPr>
              <w:t>0.30 ± 0.05</w:t>
            </w:r>
            <w:r w:rsidRPr="002E1F23">
              <w:rPr>
                <w:rFonts w:asciiTheme="majorBidi" w:hAnsiTheme="majorBidi" w:cstheme="majorBidi"/>
                <w:vertAlign w:val="superscript"/>
              </w:rPr>
              <w:t>Aa</w:t>
            </w:r>
          </w:p>
        </w:tc>
      </w:tr>
      <w:tr w:rsidR="002E1F23" w:rsidRPr="002E1F23" w14:paraId="4C056B1B" w14:textId="77777777" w:rsidTr="00733654">
        <w:trPr>
          <w:trHeight w:val="132"/>
          <w:jc w:val="center"/>
        </w:trPr>
        <w:tc>
          <w:tcPr>
            <w:tcW w:w="0" w:type="auto"/>
            <w:vMerge/>
            <w:vAlign w:val="center"/>
          </w:tcPr>
          <w:p w14:paraId="1DC76DE5"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06CFA65D"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672DEBCA" w14:textId="77777777" w:rsidR="00E337BA" w:rsidRPr="002E1F23" w:rsidRDefault="008F1406">
            <w:pPr>
              <w:jc w:val="center"/>
              <w:rPr>
                <w:rFonts w:asciiTheme="majorBidi" w:hAnsiTheme="majorBidi" w:cstheme="majorBidi"/>
              </w:rPr>
            </w:pPr>
            <w:r w:rsidRPr="002E1F23">
              <w:rPr>
                <w:rFonts w:asciiTheme="majorBidi" w:hAnsiTheme="majorBidi" w:cstheme="majorBidi"/>
              </w:rPr>
              <w:t>0.50 ± 0.05</w:t>
            </w:r>
            <w:r w:rsidRPr="002E1F23">
              <w:rPr>
                <w:rFonts w:asciiTheme="majorBidi" w:hAnsiTheme="majorBidi" w:cstheme="majorBidi"/>
                <w:vertAlign w:val="superscript"/>
              </w:rPr>
              <w:t>Bb</w:t>
            </w:r>
          </w:p>
        </w:tc>
        <w:tc>
          <w:tcPr>
            <w:tcW w:w="0" w:type="auto"/>
            <w:vAlign w:val="center"/>
          </w:tcPr>
          <w:p w14:paraId="67BB9273" w14:textId="77777777" w:rsidR="00E337BA" w:rsidRPr="002E1F23" w:rsidRDefault="008F1406">
            <w:pPr>
              <w:jc w:val="center"/>
              <w:rPr>
                <w:rFonts w:asciiTheme="majorBidi" w:hAnsiTheme="majorBidi" w:cstheme="majorBidi"/>
              </w:rPr>
            </w:pPr>
            <w:r w:rsidRPr="002E1F23">
              <w:rPr>
                <w:rFonts w:asciiTheme="majorBidi" w:hAnsiTheme="majorBidi" w:cstheme="majorBidi"/>
              </w:rPr>
              <w:t>0.60 ± 0.001</w:t>
            </w:r>
            <w:r w:rsidRPr="002E1F23">
              <w:rPr>
                <w:rFonts w:asciiTheme="majorBidi" w:hAnsiTheme="majorBidi" w:cstheme="majorBidi"/>
                <w:vertAlign w:val="superscript"/>
              </w:rPr>
              <w:t>Aa</w:t>
            </w:r>
          </w:p>
        </w:tc>
        <w:tc>
          <w:tcPr>
            <w:tcW w:w="0" w:type="auto"/>
            <w:vAlign w:val="center"/>
          </w:tcPr>
          <w:p w14:paraId="21EE3F77" w14:textId="77777777" w:rsidR="00E337BA" w:rsidRPr="002E1F23" w:rsidRDefault="008F1406">
            <w:pPr>
              <w:jc w:val="center"/>
              <w:rPr>
                <w:rFonts w:asciiTheme="majorBidi" w:hAnsiTheme="majorBidi" w:cstheme="majorBidi"/>
              </w:rPr>
            </w:pPr>
            <w:r w:rsidRPr="002E1F23">
              <w:rPr>
                <w:rFonts w:asciiTheme="majorBidi" w:hAnsiTheme="majorBidi" w:cstheme="majorBidi"/>
              </w:rPr>
              <w:t>0.30 ± 0.003</w:t>
            </w:r>
            <w:r w:rsidRPr="002E1F23">
              <w:rPr>
                <w:rFonts w:asciiTheme="majorBidi" w:hAnsiTheme="majorBidi" w:cstheme="majorBidi"/>
                <w:vertAlign w:val="superscript"/>
              </w:rPr>
              <w:t>ABab</w:t>
            </w:r>
          </w:p>
        </w:tc>
      </w:tr>
      <w:tr w:rsidR="002E1F23" w:rsidRPr="002E1F23" w14:paraId="58409BD6" w14:textId="77777777" w:rsidTr="00733654">
        <w:trPr>
          <w:trHeight w:val="132"/>
          <w:jc w:val="center"/>
        </w:trPr>
        <w:tc>
          <w:tcPr>
            <w:tcW w:w="0" w:type="auto"/>
            <w:vMerge/>
            <w:vAlign w:val="center"/>
          </w:tcPr>
          <w:p w14:paraId="06EAD177"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79726FDC"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vAlign w:val="center"/>
          </w:tcPr>
          <w:p w14:paraId="363A3C84" w14:textId="77777777" w:rsidR="00E337BA" w:rsidRPr="002E1F23" w:rsidRDefault="008F1406">
            <w:pPr>
              <w:jc w:val="center"/>
              <w:rPr>
                <w:rFonts w:asciiTheme="majorBidi" w:hAnsiTheme="majorBidi" w:cstheme="majorBidi"/>
              </w:rPr>
            </w:pPr>
            <w:r w:rsidRPr="002E1F23">
              <w:rPr>
                <w:rFonts w:asciiTheme="majorBidi" w:hAnsiTheme="majorBidi" w:cstheme="majorBidi"/>
              </w:rPr>
              <w:t>0.65 ± 0.04</w:t>
            </w:r>
            <w:r w:rsidRPr="002E1F23">
              <w:rPr>
                <w:rFonts w:asciiTheme="majorBidi" w:hAnsiTheme="majorBidi" w:cstheme="majorBidi"/>
                <w:vertAlign w:val="superscript"/>
              </w:rPr>
              <w:t>ABa</w:t>
            </w:r>
          </w:p>
        </w:tc>
        <w:tc>
          <w:tcPr>
            <w:tcW w:w="0" w:type="auto"/>
            <w:vAlign w:val="center"/>
          </w:tcPr>
          <w:p w14:paraId="73305583" w14:textId="77777777" w:rsidR="00E337BA" w:rsidRPr="002E1F23" w:rsidRDefault="008F1406">
            <w:pPr>
              <w:jc w:val="center"/>
              <w:rPr>
                <w:rFonts w:asciiTheme="majorBidi" w:hAnsiTheme="majorBidi" w:cstheme="majorBidi"/>
              </w:rPr>
            </w:pPr>
            <w:r w:rsidRPr="002E1F23">
              <w:rPr>
                <w:rFonts w:asciiTheme="majorBidi" w:hAnsiTheme="majorBidi" w:cstheme="majorBidi"/>
              </w:rPr>
              <w:t>0.60 ± 0.004</w:t>
            </w:r>
            <w:r w:rsidRPr="002E1F23">
              <w:rPr>
                <w:rFonts w:asciiTheme="majorBidi" w:hAnsiTheme="majorBidi" w:cstheme="majorBidi"/>
                <w:vertAlign w:val="superscript"/>
              </w:rPr>
              <w:t>Aa</w:t>
            </w:r>
          </w:p>
        </w:tc>
        <w:tc>
          <w:tcPr>
            <w:tcW w:w="0" w:type="auto"/>
            <w:vAlign w:val="center"/>
          </w:tcPr>
          <w:p w14:paraId="204D8052" w14:textId="77777777" w:rsidR="00E337BA" w:rsidRPr="002E1F23" w:rsidRDefault="008F1406">
            <w:pPr>
              <w:jc w:val="center"/>
              <w:rPr>
                <w:rFonts w:asciiTheme="majorBidi" w:hAnsiTheme="majorBidi" w:cstheme="majorBidi"/>
              </w:rPr>
            </w:pPr>
            <w:r w:rsidRPr="002E1F23">
              <w:rPr>
                <w:rFonts w:asciiTheme="majorBidi" w:hAnsiTheme="majorBidi" w:cstheme="majorBidi"/>
              </w:rPr>
              <w:t>0.30 ± 0.03</w:t>
            </w:r>
            <w:r w:rsidRPr="002E1F23">
              <w:rPr>
                <w:rFonts w:asciiTheme="majorBidi" w:hAnsiTheme="majorBidi" w:cstheme="majorBidi"/>
                <w:vertAlign w:val="superscript"/>
              </w:rPr>
              <w:t>ABab</w:t>
            </w:r>
          </w:p>
        </w:tc>
      </w:tr>
      <w:tr w:rsidR="002E1F23" w:rsidRPr="002E1F23" w14:paraId="1D4CC2E8" w14:textId="77777777" w:rsidTr="00733654">
        <w:trPr>
          <w:trHeight w:val="132"/>
          <w:jc w:val="center"/>
        </w:trPr>
        <w:tc>
          <w:tcPr>
            <w:tcW w:w="0" w:type="auto"/>
            <w:vMerge w:val="restart"/>
            <w:vAlign w:val="center"/>
          </w:tcPr>
          <w:p w14:paraId="41A7369C" w14:textId="77777777" w:rsidR="00E337BA" w:rsidRPr="002E1F23" w:rsidRDefault="008F1406">
            <w:pPr>
              <w:jc w:val="center"/>
              <w:rPr>
                <w:rFonts w:asciiTheme="majorBidi" w:hAnsiTheme="majorBidi" w:cstheme="majorBidi"/>
              </w:rPr>
            </w:pPr>
            <w:r w:rsidRPr="002E1F23">
              <w:rPr>
                <w:rFonts w:asciiTheme="majorBidi" w:hAnsiTheme="majorBidi" w:cstheme="majorBidi"/>
              </w:rPr>
              <w:t xml:space="preserve">Cohesiveness </w:t>
            </w:r>
          </w:p>
        </w:tc>
        <w:tc>
          <w:tcPr>
            <w:tcW w:w="0" w:type="auto"/>
            <w:vAlign w:val="center"/>
          </w:tcPr>
          <w:p w14:paraId="46E6DEA8" w14:textId="77777777" w:rsidR="00E337BA" w:rsidRPr="002E1F23" w:rsidRDefault="008F1406">
            <w:pPr>
              <w:jc w:val="center"/>
              <w:rPr>
                <w:rFonts w:asciiTheme="majorBidi" w:hAnsiTheme="majorBidi" w:cstheme="majorBidi"/>
              </w:rPr>
            </w:pPr>
            <w:r w:rsidRPr="002E1F23">
              <w:rPr>
                <w:rFonts w:asciiTheme="majorBidi" w:hAnsiTheme="majorBidi" w:cstheme="majorBidi"/>
              </w:rPr>
              <w:t>Control</w:t>
            </w:r>
          </w:p>
        </w:tc>
        <w:tc>
          <w:tcPr>
            <w:tcW w:w="0" w:type="auto"/>
            <w:vAlign w:val="center"/>
          </w:tcPr>
          <w:p w14:paraId="21F8A0A9" w14:textId="77777777" w:rsidR="00E337BA" w:rsidRPr="002E1F23" w:rsidRDefault="008F1406">
            <w:pPr>
              <w:jc w:val="center"/>
              <w:rPr>
                <w:rFonts w:asciiTheme="majorBidi" w:hAnsiTheme="majorBidi" w:cstheme="majorBidi"/>
              </w:rPr>
            </w:pPr>
            <w:r w:rsidRPr="002E1F23">
              <w:rPr>
                <w:rFonts w:asciiTheme="majorBidi" w:hAnsiTheme="majorBidi" w:cstheme="majorBidi"/>
              </w:rPr>
              <w:t>0.71 ± 0.02</w:t>
            </w:r>
            <w:r w:rsidRPr="002E1F23">
              <w:rPr>
                <w:rFonts w:asciiTheme="majorBidi" w:hAnsiTheme="majorBidi" w:cstheme="majorBidi"/>
                <w:vertAlign w:val="superscript"/>
              </w:rPr>
              <w:t>Aa</w:t>
            </w:r>
          </w:p>
        </w:tc>
        <w:tc>
          <w:tcPr>
            <w:tcW w:w="0" w:type="auto"/>
            <w:vAlign w:val="center"/>
          </w:tcPr>
          <w:p w14:paraId="5A382DC3" w14:textId="77777777" w:rsidR="00E337BA" w:rsidRPr="002E1F23" w:rsidRDefault="008F1406">
            <w:pPr>
              <w:jc w:val="center"/>
              <w:rPr>
                <w:rFonts w:asciiTheme="majorBidi" w:hAnsiTheme="majorBidi" w:cstheme="majorBidi"/>
              </w:rPr>
            </w:pPr>
            <w:r w:rsidRPr="002E1F23">
              <w:rPr>
                <w:rFonts w:asciiTheme="majorBidi" w:hAnsiTheme="majorBidi" w:cstheme="majorBidi"/>
              </w:rPr>
              <w:t>0.66 ± 0.03</w:t>
            </w:r>
            <w:r w:rsidRPr="002E1F23">
              <w:rPr>
                <w:rFonts w:asciiTheme="majorBidi" w:hAnsiTheme="majorBidi" w:cstheme="majorBidi"/>
                <w:vertAlign w:val="superscript"/>
              </w:rPr>
              <w:t>Aa</w:t>
            </w:r>
          </w:p>
        </w:tc>
        <w:tc>
          <w:tcPr>
            <w:tcW w:w="0" w:type="auto"/>
            <w:vAlign w:val="center"/>
          </w:tcPr>
          <w:p w14:paraId="38407EC9" w14:textId="77777777" w:rsidR="00E337BA" w:rsidRPr="002E1F23" w:rsidRDefault="008F1406">
            <w:pPr>
              <w:jc w:val="center"/>
              <w:rPr>
                <w:rFonts w:asciiTheme="majorBidi" w:hAnsiTheme="majorBidi" w:cstheme="majorBidi"/>
              </w:rPr>
            </w:pPr>
            <w:r w:rsidRPr="002E1F23">
              <w:rPr>
                <w:rFonts w:asciiTheme="majorBidi" w:hAnsiTheme="majorBidi" w:cstheme="majorBidi"/>
              </w:rPr>
              <w:t>0.20 ± 0.08</w:t>
            </w:r>
            <w:r w:rsidRPr="002E1F23">
              <w:rPr>
                <w:rFonts w:asciiTheme="majorBidi" w:hAnsiTheme="majorBidi" w:cstheme="majorBidi"/>
                <w:vertAlign w:val="superscript"/>
              </w:rPr>
              <w:t>Ab</w:t>
            </w:r>
          </w:p>
        </w:tc>
      </w:tr>
      <w:tr w:rsidR="002E1F23" w:rsidRPr="002E1F23" w14:paraId="2E9DC7DA" w14:textId="77777777" w:rsidTr="00733654">
        <w:trPr>
          <w:trHeight w:val="132"/>
          <w:jc w:val="center"/>
        </w:trPr>
        <w:tc>
          <w:tcPr>
            <w:tcW w:w="0" w:type="auto"/>
            <w:vMerge/>
            <w:vAlign w:val="center"/>
          </w:tcPr>
          <w:p w14:paraId="24DE089D"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74FD29B3" w14:textId="77777777" w:rsidR="00E337BA" w:rsidRPr="002E1F23" w:rsidRDefault="008F1406">
            <w:pPr>
              <w:jc w:val="center"/>
              <w:rPr>
                <w:rFonts w:asciiTheme="majorBidi" w:hAnsiTheme="majorBidi" w:cstheme="majorBidi"/>
              </w:rPr>
            </w:pPr>
            <w:r w:rsidRPr="002E1F23">
              <w:rPr>
                <w:rFonts w:asciiTheme="majorBidi" w:hAnsiTheme="majorBidi" w:cstheme="majorBidi"/>
              </w:rPr>
              <w:t>PPE</w:t>
            </w:r>
          </w:p>
        </w:tc>
        <w:tc>
          <w:tcPr>
            <w:tcW w:w="0" w:type="auto"/>
            <w:vAlign w:val="center"/>
          </w:tcPr>
          <w:p w14:paraId="2F35C0D9" w14:textId="77777777" w:rsidR="00E337BA" w:rsidRPr="002E1F23" w:rsidRDefault="008F1406">
            <w:pPr>
              <w:jc w:val="center"/>
              <w:rPr>
                <w:rFonts w:asciiTheme="majorBidi" w:hAnsiTheme="majorBidi" w:cstheme="majorBidi"/>
              </w:rPr>
            </w:pPr>
            <w:r w:rsidRPr="002E1F23">
              <w:rPr>
                <w:rFonts w:asciiTheme="majorBidi" w:hAnsiTheme="majorBidi" w:cstheme="majorBidi"/>
              </w:rPr>
              <w:t>0.60 ± 0.08</w:t>
            </w:r>
            <w:r w:rsidRPr="002E1F23">
              <w:rPr>
                <w:rFonts w:asciiTheme="majorBidi" w:hAnsiTheme="majorBidi" w:cstheme="majorBidi"/>
                <w:vertAlign w:val="superscript"/>
              </w:rPr>
              <w:t>Aa</w:t>
            </w:r>
          </w:p>
        </w:tc>
        <w:tc>
          <w:tcPr>
            <w:tcW w:w="0" w:type="auto"/>
            <w:vAlign w:val="center"/>
          </w:tcPr>
          <w:p w14:paraId="3C341262" w14:textId="77777777" w:rsidR="00E337BA" w:rsidRPr="002E1F23" w:rsidRDefault="008F1406">
            <w:pPr>
              <w:jc w:val="center"/>
              <w:rPr>
                <w:rFonts w:asciiTheme="majorBidi" w:hAnsiTheme="majorBidi" w:cstheme="majorBidi"/>
              </w:rPr>
            </w:pPr>
            <w:r w:rsidRPr="002E1F23">
              <w:rPr>
                <w:rFonts w:asciiTheme="majorBidi" w:hAnsiTheme="majorBidi" w:cstheme="majorBidi"/>
              </w:rPr>
              <w:t>0.56 ± 0.03</w:t>
            </w:r>
            <w:r w:rsidRPr="002E1F23">
              <w:rPr>
                <w:rFonts w:asciiTheme="majorBidi" w:hAnsiTheme="majorBidi" w:cstheme="majorBidi"/>
                <w:vertAlign w:val="superscript"/>
              </w:rPr>
              <w:t>Aa</w:t>
            </w:r>
          </w:p>
        </w:tc>
        <w:tc>
          <w:tcPr>
            <w:tcW w:w="0" w:type="auto"/>
            <w:vAlign w:val="center"/>
          </w:tcPr>
          <w:p w14:paraId="34B2135E" w14:textId="77777777" w:rsidR="00E337BA" w:rsidRPr="002E1F23" w:rsidRDefault="008F1406">
            <w:pPr>
              <w:jc w:val="center"/>
              <w:rPr>
                <w:rFonts w:asciiTheme="majorBidi" w:hAnsiTheme="majorBidi" w:cstheme="majorBidi"/>
              </w:rPr>
            </w:pPr>
            <w:r w:rsidRPr="002E1F23">
              <w:rPr>
                <w:rFonts w:asciiTheme="majorBidi" w:hAnsiTheme="majorBidi" w:cstheme="majorBidi"/>
              </w:rPr>
              <w:t>0.30 ± 0.04</w:t>
            </w:r>
            <w:r w:rsidRPr="002E1F23">
              <w:rPr>
                <w:rFonts w:asciiTheme="majorBidi" w:hAnsiTheme="majorBidi" w:cstheme="majorBidi"/>
                <w:vertAlign w:val="superscript"/>
              </w:rPr>
              <w:t>Ab</w:t>
            </w:r>
          </w:p>
        </w:tc>
      </w:tr>
      <w:tr w:rsidR="002E1F23" w:rsidRPr="002E1F23" w14:paraId="2A4847F5" w14:textId="77777777" w:rsidTr="00733654">
        <w:trPr>
          <w:trHeight w:val="132"/>
          <w:jc w:val="center"/>
        </w:trPr>
        <w:tc>
          <w:tcPr>
            <w:tcW w:w="0" w:type="auto"/>
            <w:vMerge/>
            <w:vAlign w:val="center"/>
          </w:tcPr>
          <w:p w14:paraId="7608D3B4"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4BAE949B" w14:textId="77777777" w:rsidR="00E337BA" w:rsidRPr="002E1F23" w:rsidRDefault="008F1406">
            <w:pPr>
              <w:jc w:val="center"/>
              <w:rPr>
                <w:rFonts w:asciiTheme="majorBidi" w:hAnsiTheme="majorBidi" w:cstheme="majorBidi"/>
              </w:rPr>
            </w:pPr>
            <w:r w:rsidRPr="002E1F23">
              <w:rPr>
                <w:rFonts w:asciiTheme="majorBidi" w:hAnsiTheme="majorBidi" w:cstheme="majorBidi"/>
              </w:rPr>
              <w:t>GTE</w:t>
            </w:r>
          </w:p>
        </w:tc>
        <w:tc>
          <w:tcPr>
            <w:tcW w:w="0" w:type="auto"/>
            <w:vAlign w:val="center"/>
          </w:tcPr>
          <w:p w14:paraId="0387CDA9" w14:textId="77777777" w:rsidR="00E337BA" w:rsidRPr="002E1F23" w:rsidRDefault="008F1406">
            <w:pPr>
              <w:jc w:val="center"/>
              <w:rPr>
                <w:rFonts w:asciiTheme="majorBidi" w:hAnsiTheme="majorBidi" w:cstheme="majorBidi"/>
              </w:rPr>
            </w:pPr>
            <w:r w:rsidRPr="002E1F23">
              <w:rPr>
                <w:rFonts w:asciiTheme="majorBidi" w:hAnsiTheme="majorBidi" w:cstheme="majorBidi"/>
              </w:rPr>
              <w:t>0.60 ± 0.05</w:t>
            </w:r>
            <w:r w:rsidRPr="002E1F23">
              <w:rPr>
                <w:rFonts w:asciiTheme="majorBidi" w:hAnsiTheme="majorBidi" w:cstheme="majorBidi"/>
                <w:vertAlign w:val="superscript"/>
              </w:rPr>
              <w:t>Aa</w:t>
            </w:r>
          </w:p>
        </w:tc>
        <w:tc>
          <w:tcPr>
            <w:tcW w:w="0" w:type="auto"/>
            <w:vAlign w:val="center"/>
          </w:tcPr>
          <w:p w14:paraId="0BE98D96" w14:textId="77777777" w:rsidR="00E337BA" w:rsidRPr="002E1F23" w:rsidRDefault="008F1406">
            <w:pPr>
              <w:jc w:val="center"/>
              <w:rPr>
                <w:rFonts w:asciiTheme="majorBidi" w:hAnsiTheme="majorBidi" w:cstheme="majorBidi"/>
              </w:rPr>
            </w:pPr>
            <w:r w:rsidRPr="002E1F23">
              <w:rPr>
                <w:rFonts w:asciiTheme="majorBidi" w:hAnsiTheme="majorBidi" w:cstheme="majorBidi"/>
              </w:rPr>
              <w:t>0.66 ± 0.06</w:t>
            </w:r>
            <w:r w:rsidRPr="002E1F23">
              <w:rPr>
                <w:rFonts w:asciiTheme="majorBidi" w:hAnsiTheme="majorBidi" w:cstheme="majorBidi"/>
                <w:vertAlign w:val="superscript"/>
              </w:rPr>
              <w:t>Aa</w:t>
            </w:r>
          </w:p>
        </w:tc>
        <w:tc>
          <w:tcPr>
            <w:tcW w:w="0" w:type="auto"/>
            <w:vAlign w:val="center"/>
          </w:tcPr>
          <w:p w14:paraId="19E96805" w14:textId="77777777" w:rsidR="00E337BA" w:rsidRPr="002E1F23" w:rsidRDefault="008F1406">
            <w:pPr>
              <w:jc w:val="center"/>
              <w:rPr>
                <w:rFonts w:asciiTheme="majorBidi" w:hAnsiTheme="majorBidi" w:cstheme="majorBidi"/>
              </w:rPr>
            </w:pPr>
            <w:r w:rsidRPr="002E1F23">
              <w:rPr>
                <w:rFonts w:asciiTheme="majorBidi" w:hAnsiTheme="majorBidi" w:cstheme="majorBidi"/>
              </w:rPr>
              <w:t>0.30 ± 0.03</w:t>
            </w:r>
            <w:r w:rsidRPr="002E1F23">
              <w:rPr>
                <w:rFonts w:asciiTheme="majorBidi" w:hAnsiTheme="majorBidi" w:cstheme="majorBidi"/>
                <w:vertAlign w:val="superscript"/>
              </w:rPr>
              <w:t>Ab</w:t>
            </w:r>
          </w:p>
        </w:tc>
      </w:tr>
      <w:tr w:rsidR="002E1F23" w:rsidRPr="002E1F23" w14:paraId="4FB79CAC" w14:textId="77777777" w:rsidTr="00733654">
        <w:trPr>
          <w:trHeight w:val="132"/>
          <w:jc w:val="center"/>
        </w:trPr>
        <w:tc>
          <w:tcPr>
            <w:tcW w:w="0" w:type="auto"/>
            <w:vMerge/>
            <w:vAlign w:val="center"/>
          </w:tcPr>
          <w:p w14:paraId="31FD4810"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rPr>
            </w:pPr>
          </w:p>
        </w:tc>
        <w:tc>
          <w:tcPr>
            <w:tcW w:w="0" w:type="auto"/>
            <w:vAlign w:val="center"/>
          </w:tcPr>
          <w:p w14:paraId="5CC26148" w14:textId="77777777" w:rsidR="00E337BA" w:rsidRPr="002E1F23" w:rsidRDefault="008F1406">
            <w:pPr>
              <w:jc w:val="center"/>
              <w:rPr>
                <w:rFonts w:asciiTheme="majorBidi" w:hAnsiTheme="majorBidi" w:cstheme="majorBidi"/>
              </w:rPr>
            </w:pPr>
            <w:r w:rsidRPr="002E1F23">
              <w:rPr>
                <w:rFonts w:asciiTheme="majorBidi" w:hAnsiTheme="majorBidi" w:cstheme="majorBidi"/>
              </w:rPr>
              <w:t>PPE+GTE</w:t>
            </w:r>
          </w:p>
        </w:tc>
        <w:tc>
          <w:tcPr>
            <w:tcW w:w="0" w:type="auto"/>
            <w:vAlign w:val="center"/>
          </w:tcPr>
          <w:p w14:paraId="281AEE56" w14:textId="77777777" w:rsidR="00E337BA" w:rsidRPr="002E1F23" w:rsidRDefault="008F1406">
            <w:pPr>
              <w:jc w:val="center"/>
              <w:rPr>
                <w:rFonts w:asciiTheme="majorBidi" w:hAnsiTheme="majorBidi" w:cstheme="majorBidi"/>
              </w:rPr>
            </w:pPr>
            <w:r w:rsidRPr="002E1F23">
              <w:rPr>
                <w:rFonts w:asciiTheme="majorBidi" w:hAnsiTheme="majorBidi" w:cstheme="majorBidi"/>
              </w:rPr>
              <w:t>0.64 ± 0.06</w:t>
            </w:r>
            <w:r w:rsidRPr="002E1F23">
              <w:rPr>
                <w:rFonts w:asciiTheme="majorBidi" w:hAnsiTheme="majorBidi" w:cstheme="majorBidi"/>
                <w:vertAlign w:val="superscript"/>
              </w:rPr>
              <w:t>Aa</w:t>
            </w:r>
          </w:p>
        </w:tc>
        <w:tc>
          <w:tcPr>
            <w:tcW w:w="0" w:type="auto"/>
            <w:vAlign w:val="center"/>
          </w:tcPr>
          <w:p w14:paraId="2C36114A" w14:textId="77777777" w:rsidR="00E337BA" w:rsidRPr="002E1F23" w:rsidRDefault="008F1406">
            <w:pPr>
              <w:jc w:val="center"/>
              <w:rPr>
                <w:rFonts w:asciiTheme="majorBidi" w:hAnsiTheme="majorBidi" w:cstheme="majorBidi"/>
              </w:rPr>
            </w:pPr>
            <w:r w:rsidRPr="002E1F23">
              <w:rPr>
                <w:rFonts w:asciiTheme="majorBidi" w:hAnsiTheme="majorBidi" w:cstheme="majorBidi"/>
              </w:rPr>
              <w:t>0.66 ± 0.07</w:t>
            </w:r>
            <w:r w:rsidRPr="002E1F23">
              <w:rPr>
                <w:rFonts w:asciiTheme="majorBidi" w:hAnsiTheme="majorBidi" w:cstheme="majorBidi"/>
                <w:vertAlign w:val="superscript"/>
              </w:rPr>
              <w:t>Aa</w:t>
            </w:r>
          </w:p>
        </w:tc>
        <w:tc>
          <w:tcPr>
            <w:tcW w:w="0" w:type="auto"/>
            <w:vAlign w:val="center"/>
          </w:tcPr>
          <w:p w14:paraId="314218A1" w14:textId="77777777" w:rsidR="00E337BA" w:rsidRPr="002E1F23" w:rsidRDefault="008F1406">
            <w:pPr>
              <w:jc w:val="center"/>
              <w:rPr>
                <w:rFonts w:asciiTheme="majorBidi" w:hAnsiTheme="majorBidi" w:cstheme="majorBidi"/>
              </w:rPr>
            </w:pPr>
            <w:r w:rsidRPr="002E1F23">
              <w:rPr>
                <w:rFonts w:asciiTheme="majorBidi" w:hAnsiTheme="majorBidi" w:cstheme="majorBidi"/>
              </w:rPr>
              <w:t>0.28 ± 0.03</w:t>
            </w:r>
            <w:r w:rsidRPr="002E1F23">
              <w:rPr>
                <w:rFonts w:asciiTheme="majorBidi" w:hAnsiTheme="majorBidi" w:cstheme="majorBidi"/>
                <w:vertAlign w:val="superscript"/>
              </w:rPr>
              <w:t>Ab</w:t>
            </w:r>
          </w:p>
        </w:tc>
      </w:tr>
    </w:tbl>
    <w:p w14:paraId="3EE60A6D" w14:textId="79E1A5A2" w:rsidR="00E337BA" w:rsidRPr="00733654" w:rsidRDefault="008F1406" w:rsidP="00733654">
      <w:pPr>
        <w:rPr>
          <w:rFonts w:asciiTheme="majorBidi" w:hAnsiTheme="majorBidi" w:cstheme="majorBidi"/>
          <w:i/>
          <w:sz w:val="16"/>
          <w:szCs w:val="16"/>
        </w:rPr>
      </w:pPr>
      <w:r w:rsidRPr="00733654">
        <w:rPr>
          <w:rFonts w:asciiTheme="majorBidi" w:hAnsiTheme="majorBidi" w:cstheme="majorBidi"/>
          <w:i/>
          <w:sz w:val="16"/>
          <w:szCs w:val="16"/>
        </w:rPr>
        <w:t>PPE = Pomegranate peel extracts, GTE = Green tea leaves extracts</w:t>
      </w:r>
      <w:r w:rsidR="00733654">
        <w:rPr>
          <w:rFonts w:asciiTheme="majorBidi" w:hAnsiTheme="majorBidi" w:cstheme="majorBidi"/>
          <w:i/>
          <w:sz w:val="16"/>
          <w:szCs w:val="16"/>
        </w:rPr>
        <w:t xml:space="preserve">. </w:t>
      </w:r>
      <w:r w:rsidRPr="00733654">
        <w:rPr>
          <w:rFonts w:asciiTheme="majorBidi" w:hAnsiTheme="majorBidi" w:cstheme="majorBidi"/>
          <w:i/>
          <w:sz w:val="16"/>
          <w:szCs w:val="16"/>
        </w:rPr>
        <w:t>Means with different small letters of the same treatment (effect of day) are significantly different (p &lt;0.05), Means with different capital letters of the varied treatment (effect of treatment) are significantly different (p &lt; 0.05)</w:t>
      </w:r>
    </w:p>
    <w:p w14:paraId="1A2ACCA5" w14:textId="77777777" w:rsidR="00E337BA" w:rsidRPr="002E1F23" w:rsidRDefault="00E337BA" w:rsidP="00C22409">
      <w:pPr>
        <w:widowControl/>
        <w:pBdr>
          <w:top w:val="nil"/>
          <w:left w:val="nil"/>
          <w:bottom w:val="nil"/>
          <w:right w:val="nil"/>
          <w:between w:val="nil"/>
        </w:pBdr>
        <w:rPr>
          <w:rFonts w:asciiTheme="majorBidi" w:eastAsia="Palatino Linotype" w:hAnsiTheme="majorBidi" w:cstheme="majorBidi"/>
        </w:rPr>
      </w:pPr>
    </w:p>
    <w:p w14:paraId="76F98FA2" w14:textId="2E94CAB3" w:rsidR="00E337BA" w:rsidRPr="002E1F23" w:rsidRDefault="008F1406" w:rsidP="00C22409">
      <w:pPr>
        <w:widowControl/>
        <w:pBdr>
          <w:top w:val="nil"/>
          <w:left w:val="nil"/>
          <w:bottom w:val="nil"/>
          <w:right w:val="nil"/>
          <w:between w:val="nil"/>
        </w:pBdr>
        <w:rPr>
          <w:rFonts w:asciiTheme="majorBidi" w:eastAsia="Palatino Linotype" w:hAnsiTheme="majorBidi" w:cstheme="majorBidi"/>
          <w:b/>
        </w:rPr>
      </w:pPr>
      <w:r w:rsidRPr="002E1F23">
        <w:rPr>
          <w:rFonts w:asciiTheme="majorBidi" w:eastAsia="Palatino Linotype" w:hAnsiTheme="majorBidi" w:cstheme="majorBidi"/>
          <w:b/>
        </w:rPr>
        <w:t xml:space="preserve">The </w:t>
      </w:r>
      <w:r w:rsidR="00733654" w:rsidRPr="002E1F23">
        <w:rPr>
          <w:rFonts w:asciiTheme="majorBidi" w:eastAsia="Palatino Linotype" w:hAnsiTheme="majorBidi" w:cstheme="majorBidi"/>
          <w:b/>
        </w:rPr>
        <w:t>microstructure of the chicken meat</w:t>
      </w:r>
    </w:p>
    <w:p w14:paraId="5F0834CF" w14:textId="52655B6C" w:rsidR="00E337BA" w:rsidRPr="002E1F23" w:rsidRDefault="008F1406">
      <w:pPr>
        <w:rPr>
          <w:rFonts w:asciiTheme="majorBidi" w:hAnsiTheme="majorBidi" w:cstheme="majorBidi"/>
        </w:rPr>
      </w:pPr>
      <w:r w:rsidRPr="002E1F23">
        <w:rPr>
          <w:rFonts w:asciiTheme="majorBidi" w:hAnsiTheme="majorBidi" w:cstheme="majorBidi"/>
        </w:rPr>
        <w:t xml:space="preserve">Figure 1 reveals the microstructure of the raw chicken meat treated with the extracts on the zero-day. The results </w:t>
      </w:r>
      <w:r w:rsidRPr="002E1F23">
        <w:rPr>
          <w:rFonts w:asciiTheme="majorBidi" w:hAnsiTheme="majorBidi" w:cstheme="majorBidi"/>
        </w:rPr>
        <w:lastRenderedPageBreak/>
        <w:t xml:space="preserve">showed changes in the microstructure of the chicken meat surfaces treated with phenolic compared to the control. The black holes visible in the control meat sample were filled by the extracts via the marinating process through which the phenolic compounds were absorbed. The surface of the sample treated with PPE appeared to be smoother and clearer than the GTE-treated sample, which looks rough and uneven. The structure of the sample treated with both PPE and GTE was observed to be a little bit rougher similar to the sample treated with GTE but it also had a smooth surface similar to the sample treated with PPE only. It can be concluded that PPE </w:t>
      </w:r>
      <w:r w:rsidR="008728B4" w:rsidRPr="002E1F23">
        <w:rPr>
          <w:rFonts w:asciiTheme="majorBidi" w:hAnsiTheme="majorBidi" w:cstheme="majorBidi"/>
        </w:rPr>
        <w:t xml:space="preserve">might </w:t>
      </w:r>
      <w:r w:rsidRPr="002E1F23">
        <w:rPr>
          <w:rFonts w:asciiTheme="majorBidi" w:hAnsiTheme="majorBidi" w:cstheme="majorBidi"/>
        </w:rPr>
        <w:t>had smaller particle sizes compared to GTE</w:t>
      </w:r>
      <w:r w:rsidR="00007C24" w:rsidRPr="002E1F23">
        <w:rPr>
          <w:rFonts w:asciiTheme="majorBidi" w:hAnsiTheme="majorBidi" w:cstheme="majorBidi"/>
        </w:rPr>
        <w:t xml:space="preserve"> due to the presence of catechin in GTE</w:t>
      </w:r>
      <w:r w:rsidRPr="002E1F23">
        <w:rPr>
          <w:rFonts w:asciiTheme="majorBidi" w:hAnsiTheme="majorBidi" w:cstheme="majorBidi"/>
        </w:rPr>
        <w:t>.  In addition, a study on the effects of marination of grilled chicken with some ingredients on the microstructure of the meat found the same results as this research [</w:t>
      </w:r>
      <w:r w:rsidR="00A75091" w:rsidRPr="002E1F23">
        <w:rPr>
          <w:rFonts w:asciiTheme="majorBidi" w:hAnsiTheme="majorBidi" w:cstheme="majorBidi"/>
        </w:rPr>
        <w:t>28</w:t>
      </w:r>
      <w:r w:rsidRPr="002E1F23">
        <w:rPr>
          <w:rFonts w:asciiTheme="majorBidi" w:hAnsiTheme="majorBidi" w:cstheme="majorBidi"/>
        </w:rPr>
        <w:t>].</w:t>
      </w:r>
    </w:p>
    <w:p w14:paraId="58DEC5E2" w14:textId="77777777" w:rsidR="00E337BA" w:rsidRPr="002E1F23" w:rsidRDefault="00E337BA">
      <w:pPr>
        <w:rPr>
          <w:rFonts w:asciiTheme="majorBidi" w:hAnsiTheme="majorBidi" w:cstheme="majorBidi"/>
        </w:rPr>
      </w:pPr>
    </w:p>
    <w:p w14:paraId="755A6363" w14:textId="610EA22B" w:rsidR="00E337BA" w:rsidRPr="002E1F23" w:rsidRDefault="003F3889">
      <w:pPr>
        <w:jc w:val="center"/>
        <w:rPr>
          <w:rFonts w:asciiTheme="majorBidi" w:hAnsiTheme="majorBidi" w:cstheme="majorBidi"/>
        </w:rPr>
      </w:pPr>
      <w:r w:rsidRPr="002E1F23">
        <w:rPr>
          <w:rFonts w:asciiTheme="majorBidi" w:hAnsiTheme="majorBidi" w:cstheme="majorBidi"/>
          <w:noProof/>
        </w:rPr>
        <mc:AlternateContent>
          <mc:Choice Requires="wps">
            <w:drawing>
              <wp:anchor distT="0" distB="0" distL="114300" distR="114300" simplePos="0" relativeHeight="251658240" behindDoc="0" locked="0" layoutInCell="1" hidden="0" allowOverlap="1" wp14:anchorId="60B3AF8D" wp14:editId="641A0C22">
                <wp:simplePos x="0" y="0"/>
                <wp:positionH relativeFrom="column">
                  <wp:posOffset>2892425</wp:posOffset>
                </wp:positionH>
                <wp:positionV relativeFrom="paragraph">
                  <wp:posOffset>7620</wp:posOffset>
                </wp:positionV>
                <wp:extent cx="390525" cy="14039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34322110" w14:textId="77777777" w:rsidR="002E1F23" w:rsidRPr="003F3889" w:rsidRDefault="002E1F23" w:rsidP="008F1406">
                            <w:pPr>
                              <w:rPr>
                                <w:rFonts w:ascii="Palatino Linotype" w:hAnsi="Palatino Linotype"/>
                                <w:b/>
                                <w:sz w:val="24"/>
                                <w:szCs w:val="24"/>
                              </w:rPr>
                            </w:pPr>
                            <w:r w:rsidRPr="003F3889">
                              <w:rPr>
                                <w:rFonts w:ascii="Palatino Linotype" w:hAnsi="Palatino Linotype"/>
                                <w:b/>
                                <w:sz w:val="24"/>
                                <w:szCs w:val="24"/>
                              </w:rPr>
                              <w:t>(b)</w:t>
                            </w:r>
                          </w:p>
                        </w:txbxContent>
                      </wps:txbx>
                      <wps:bodyPr rot="0" vert="horz" wrap="square" lIns="91440" tIns="45720" rIns="91440" bIns="45720" anchor="t" anchorCtr="0">
                        <a:spAutoFit/>
                      </wps:bodyPr>
                    </wps:wsp>
                  </a:graphicData>
                </a:graphic>
              </wp:anchor>
            </w:drawing>
          </mc:Choice>
          <mc:Fallback>
            <w:pict>
              <v:shapetype w14:anchorId="60B3AF8D" id="_x0000_t202" coordsize="21600,21600" o:spt="202" path="m,l,21600r21600,l21600,xe">
                <v:stroke joinstyle="miter"/>
                <v:path gradientshapeok="t" o:connecttype="rect"/>
              </v:shapetype>
              <v:shape id="Text Box 1" o:spid="_x0000_s1026" type="#_x0000_t202" style="position:absolute;left:0;text-align:left;margin-left:227.75pt;margin-top:.6pt;width:30.75pt;height:110.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" filled="f" stroked="f">
                <v:textbox style="mso-fit-shape-to-text:t">
                  <w:txbxContent>
                    <w:p w14:paraId="34322110" w14:textId="77777777" w:rsidR="002E1F23" w:rsidRPr="003F3889" w:rsidRDefault="002E1F23" w:rsidP="008F1406">
                      <w:pPr>
                        <w:rPr>
                          <w:rFonts w:ascii="Palatino Linotype" w:hAnsi="Palatino Linotype"/>
                          <w:b/>
                          <w:sz w:val="24"/>
                          <w:szCs w:val="24"/>
                        </w:rPr>
                      </w:pPr>
                      <w:r w:rsidRPr="003F3889">
                        <w:rPr>
                          <w:rFonts w:ascii="Palatino Linotype" w:hAnsi="Palatino Linotype"/>
                          <w:b/>
                          <w:sz w:val="24"/>
                          <w:szCs w:val="24"/>
                        </w:rPr>
                        <w:t>(b)</w:t>
                      </w:r>
                    </w:p>
                  </w:txbxContent>
                </v:textbox>
              </v:shape>
            </w:pict>
          </mc:Fallback>
        </mc:AlternateContent>
      </w:r>
      <w:r w:rsidRPr="002E1F23">
        <w:rPr>
          <w:rFonts w:asciiTheme="majorBidi" w:hAnsiTheme="majorBidi" w:cstheme="majorBidi"/>
          <w:noProof/>
        </w:rPr>
        <mc:AlternateContent>
          <mc:Choice Requires="wps">
            <w:drawing>
              <wp:anchor distT="0" distB="0" distL="114300" distR="114300" simplePos="0" relativeHeight="251659264" behindDoc="0" locked="0" layoutInCell="1" hidden="0" allowOverlap="1" wp14:anchorId="2C185DA3" wp14:editId="6179A577">
                <wp:simplePos x="0" y="0"/>
                <wp:positionH relativeFrom="column">
                  <wp:posOffset>393700</wp:posOffset>
                </wp:positionH>
                <wp:positionV relativeFrom="paragraph">
                  <wp:posOffset>17780</wp:posOffset>
                </wp:positionV>
                <wp:extent cx="390525"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4D22029A" w14:textId="77777777" w:rsidR="002E1F23" w:rsidRPr="003F3889" w:rsidRDefault="002E1F23" w:rsidP="008F1406">
                            <w:pPr>
                              <w:rPr>
                                <w:rFonts w:ascii="Palatino Linotype" w:hAnsi="Palatino Linotype"/>
                                <w:b/>
                                <w:sz w:val="24"/>
                                <w:szCs w:val="24"/>
                              </w:rPr>
                            </w:pPr>
                            <w:r w:rsidRPr="003F3889">
                              <w:rPr>
                                <w:rFonts w:ascii="Palatino Linotype" w:hAnsi="Palatino Linotype"/>
                                <w:b/>
                                <w:sz w:val="24"/>
                                <w:szCs w:val="24"/>
                              </w:rPr>
                              <w:t>(a)</w:t>
                            </w:r>
                          </w:p>
                        </w:txbxContent>
                      </wps:txbx>
                      <wps:bodyPr rot="0" vert="horz" wrap="square" lIns="91440" tIns="45720" rIns="91440" bIns="45720" anchor="t" anchorCtr="0">
                        <a:spAutoFit/>
                      </wps:bodyPr>
                    </wps:wsp>
                  </a:graphicData>
                </a:graphic>
              </wp:anchor>
            </w:drawing>
          </mc:Choice>
          <mc:Fallback>
            <w:pict>
              <v:shape w14:anchorId="2C185DA3" id="Text Box 2" o:spid="_x0000_s1027" type="#_x0000_t202" style="position:absolute;left:0;text-align:left;margin-left:31pt;margin-top:1.4pt;width:30.75pt;height:110.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" filled="f" stroked="f">
                <v:textbox style="mso-fit-shape-to-text:t">
                  <w:txbxContent>
                    <w:p w14:paraId="4D22029A" w14:textId="77777777" w:rsidR="002E1F23" w:rsidRPr="003F3889" w:rsidRDefault="002E1F23" w:rsidP="008F1406">
                      <w:pPr>
                        <w:rPr>
                          <w:rFonts w:ascii="Palatino Linotype" w:hAnsi="Palatino Linotype"/>
                          <w:b/>
                          <w:sz w:val="24"/>
                          <w:szCs w:val="24"/>
                        </w:rPr>
                      </w:pPr>
                      <w:r w:rsidRPr="003F3889">
                        <w:rPr>
                          <w:rFonts w:ascii="Palatino Linotype" w:hAnsi="Palatino Linotype"/>
                          <w:b/>
                          <w:sz w:val="24"/>
                          <w:szCs w:val="24"/>
                        </w:rPr>
                        <w:t>(a)</w:t>
                      </w:r>
                    </w:p>
                  </w:txbxContent>
                </v:textbox>
              </v:shape>
            </w:pict>
          </mc:Fallback>
        </mc:AlternateContent>
      </w:r>
      <w:r w:rsidR="008F1406" w:rsidRPr="002E1F23">
        <w:rPr>
          <w:rFonts w:asciiTheme="majorBidi" w:hAnsiTheme="majorBidi" w:cstheme="majorBidi"/>
          <w:noProof/>
        </w:rPr>
        <w:drawing>
          <wp:inline distT="0" distB="0" distL="0" distR="0" wp14:anchorId="1EAA0EC7" wp14:editId="7D05A222">
            <wp:extent cx="2466751" cy="18720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r="7260" b="4000"/>
                    <a:stretch>
                      <a:fillRect/>
                    </a:stretch>
                  </pic:blipFill>
                  <pic:spPr>
                    <a:xfrm>
                      <a:off x="0" y="0"/>
                      <a:ext cx="2466751" cy="1872000"/>
                    </a:xfrm>
                    <a:prstGeom prst="rect">
                      <a:avLst/>
                    </a:prstGeom>
                    <a:ln/>
                  </pic:spPr>
                </pic:pic>
              </a:graphicData>
            </a:graphic>
          </wp:inline>
        </w:drawing>
      </w:r>
      <w:r w:rsidR="008F1406" w:rsidRPr="002E1F23">
        <w:rPr>
          <w:rFonts w:asciiTheme="majorBidi" w:hAnsiTheme="majorBidi" w:cstheme="majorBidi"/>
        </w:rPr>
        <w:t xml:space="preserve"> </w:t>
      </w:r>
      <w:r w:rsidR="008F1406" w:rsidRPr="002E1F23">
        <w:rPr>
          <w:rFonts w:asciiTheme="majorBidi" w:hAnsiTheme="majorBidi" w:cstheme="majorBidi"/>
          <w:noProof/>
        </w:rPr>
        <w:drawing>
          <wp:inline distT="0" distB="0" distL="0" distR="0" wp14:anchorId="5C29FB3F" wp14:editId="35550998">
            <wp:extent cx="2466751" cy="1872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r="8528" b="4000"/>
                    <a:stretch>
                      <a:fillRect/>
                    </a:stretch>
                  </pic:blipFill>
                  <pic:spPr>
                    <a:xfrm>
                      <a:off x="0" y="0"/>
                      <a:ext cx="2466751" cy="1872000"/>
                    </a:xfrm>
                    <a:prstGeom prst="rect">
                      <a:avLst/>
                    </a:prstGeom>
                    <a:ln/>
                  </pic:spPr>
                </pic:pic>
              </a:graphicData>
            </a:graphic>
          </wp:inline>
        </w:drawing>
      </w:r>
    </w:p>
    <w:p w14:paraId="27A3C993" w14:textId="180D4A41" w:rsidR="00E337BA" w:rsidRPr="002E1F23" w:rsidRDefault="003F3889">
      <w:pPr>
        <w:jc w:val="center"/>
        <w:rPr>
          <w:rFonts w:asciiTheme="majorBidi" w:hAnsiTheme="majorBidi" w:cstheme="majorBidi"/>
        </w:rPr>
      </w:pPr>
      <w:r w:rsidRPr="002E1F23">
        <w:rPr>
          <w:rFonts w:asciiTheme="majorBidi" w:hAnsiTheme="majorBidi" w:cstheme="majorBidi"/>
          <w:noProof/>
        </w:rPr>
        <mc:AlternateContent>
          <mc:Choice Requires="wps">
            <w:drawing>
              <wp:anchor distT="0" distB="0" distL="114300" distR="114300" simplePos="0" relativeHeight="251660288" behindDoc="0" locked="0" layoutInCell="1" hidden="0" allowOverlap="1" wp14:anchorId="56CB1C28" wp14:editId="0866DCC4">
                <wp:simplePos x="0" y="0"/>
                <wp:positionH relativeFrom="column">
                  <wp:posOffset>2892425</wp:posOffset>
                </wp:positionH>
                <wp:positionV relativeFrom="paragraph">
                  <wp:posOffset>10160</wp:posOffset>
                </wp:positionV>
                <wp:extent cx="390525" cy="14039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764BAA6A" w14:textId="77777777" w:rsidR="002E1F23" w:rsidRPr="003F3889" w:rsidRDefault="002E1F23" w:rsidP="008F1406">
                            <w:pPr>
                              <w:rPr>
                                <w:rFonts w:ascii="Palatino Linotype" w:hAnsi="Palatino Linotype"/>
                                <w:b/>
                                <w:sz w:val="24"/>
                                <w:szCs w:val="24"/>
                              </w:rPr>
                            </w:pPr>
                            <w:r w:rsidRPr="003F3889">
                              <w:rPr>
                                <w:rFonts w:ascii="Palatino Linotype" w:hAnsi="Palatino Linotype"/>
                                <w:b/>
                                <w:sz w:val="24"/>
                                <w:szCs w:val="24"/>
                              </w:rPr>
                              <w:t>(d)</w:t>
                            </w:r>
                          </w:p>
                        </w:txbxContent>
                      </wps:txbx>
                      <wps:bodyPr rot="0" vert="horz" wrap="square" lIns="91440" tIns="45720" rIns="91440" bIns="45720" anchor="t" anchorCtr="0">
                        <a:spAutoFit/>
                      </wps:bodyPr>
                    </wps:wsp>
                  </a:graphicData>
                </a:graphic>
              </wp:anchor>
            </w:drawing>
          </mc:Choice>
          <mc:Fallback>
            <w:pict>
              <v:shape w14:anchorId="56CB1C28" id="Text Box 3" o:spid="_x0000_s1028" type="#_x0000_t202" style="position:absolute;left:0;text-align:left;margin-left:227.75pt;margin-top:.8pt;width:30.75pt;height:11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" filled="f" stroked="f">
                <v:textbox style="mso-fit-shape-to-text:t">
                  <w:txbxContent>
                    <w:p w14:paraId="764BAA6A" w14:textId="77777777" w:rsidR="002E1F23" w:rsidRPr="003F3889" w:rsidRDefault="002E1F23" w:rsidP="008F1406">
                      <w:pPr>
                        <w:rPr>
                          <w:rFonts w:ascii="Palatino Linotype" w:hAnsi="Palatino Linotype"/>
                          <w:b/>
                          <w:sz w:val="24"/>
                          <w:szCs w:val="24"/>
                        </w:rPr>
                      </w:pPr>
                      <w:r w:rsidRPr="003F3889">
                        <w:rPr>
                          <w:rFonts w:ascii="Palatino Linotype" w:hAnsi="Palatino Linotype"/>
                          <w:b/>
                          <w:sz w:val="24"/>
                          <w:szCs w:val="24"/>
                        </w:rPr>
                        <w:t>(d)</w:t>
                      </w:r>
                    </w:p>
                  </w:txbxContent>
                </v:textbox>
              </v:shape>
            </w:pict>
          </mc:Fallback>
        </mc:AlternateContent>
      </w:r>
      <w:r w:rsidRPr="002E1F23">
        <w:rPr>
          <w:rFonts w:asciiTheme="majorBidi" w:hAnsiTheme="majorBidi" w:cstheme="majorBidi"/>
          <w:noProof/>
        </w:rPr>
        <mc:AlternateContent>
          <mc:Choice Requires="wps">
            <w:drawing>
              <wp:anchor distT="0" distB="0" distL="114300" distR="114300" simplePos="0" relativeHeight="251661312" behindDoc="0" locked="0" layoutInCell="1" hidden="0" allowOverlap="1" wp14:anchorId="3B9591C3" wp14:editId="33827FCF">
                <wp:simplePos x="0" y="0"/>
                <wp:positionH relativeFrom="column">
                  <wp:posOffset>403860</wp:posOffset>
                </wp:positionH>
                <wp:positionV relativeFrom="paragraph">
                  <wp:posOffset>5080</wp:posOffset>
                </wp:positionV>
                <wp:extent cx="390525" cy="140398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noFill/>
                        <a:ln w="9525">
                          <a:noFill/>
                          <a:miter lim="800000"/>
                          <a:headEnd/>
                          <a:tailEnd/>
                        </a:ln>
                      </wps:spPr>
                      <wps:txbx>
                        <w:txbxContent>
                          <w:p w14:paraId="516793F0" w14:textId="77777777" w:rsidR="002E1F23" w:rsidRPr="003F3889" w:rsidRDefault="002E1F23" w:rsidP="008F1406">
                            <w:pPr>
                              <w:rPr>
                                <w:rFonts w:ascii="Palatino Linotype" w:hAnsi="Palatino Linotype"/>
                                <w:b/>
                                <w:sz w:val="24"/>
                                <w:szCs w:val="24"/>
                              </w:rPr>
                            </w:pPr>
                            <w:r w:rsidRPr="003F3889">
                              <w:rPr>
                                <w:rFonts w:ascii="Palatino Linotype" w:hAnsi="Palatino Linotype"/>
                                <w:b/>
                                <w:sz w:val="24"/>
                                <w:szCs w:val="24"/>
                              </w:rPr>
                              <w:t>(c)</w:t>
                            </w:r>
                          </w:p>
                        </w:txbxContent>
                      </wps:txbx>
                      <wps:bodyPr rot="0" vert="horz" wrap="square" lIns="91440" tIns="45720" rIns="91440" bIns="45720" anchor="t" anchorCtr="0">
                        <a:spAutoFit/>
                      </wps:bodyPr>
                    </wps:wsp>
                  </a:graphicData>
                </a:graphic>
              </wp:anchor>
            </w:drawing>
          </mc:Choice>
          <mc:Fallback>
            <w:pict>
              <v:shape w14:anchorId="3B9591C3" id="Text Box 4" o:spid="_x0000_s1029" type="#_x0000_t202" style="position:absolute;left:0;text-align:left;margin-left:31.8pt;margin-top:.4pt;width:30.75pt;height:11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" filled="f" stroked="f">
                <v:textbox style="mso-fit-shape-to-text:t">
                  <w:txbxContent>
                    <w:p w14:paraId="516793F0" w14:textId="77777777" w:rsidR="002E1F23" w:rsidRPr="003F3889" w:rsidRDefault="002E1F23" w:rsidP="008F1406">
                      <w:pPr>
                        <w:rPr>
                          <w:rFonts w:ascii="Palatino Linotype" w:hAnsi="Palatino Linotype"/>
                          <w:b/>
                          <w:sz w:val="24"/>
                          <w:szCs w:val="24"/>
                        </w:rPr>
                      </w:pPr>
                      <w:r w:rsidRPr="003F3889">
                        <w:rPr>
                          <w:rFonts w:ascii="Palatino Linotype" w:hAnsi="Palatino Linotype"/>
                          <w:b/>
                          <w:sz w:val="24"/>
                          <w:szCs w:val="24"/>
                        </w:rPr>
                        <w:t>(c)</w:t>
                      </w:r>
                    </w:p>
                  </w:txbxContent>
                </v:textbox>
              </v:shape>
            </w:pict>
          </mc:Fallback>
        </mc:AlternateContent>
      </w:r>
      <w:r w:rsidR="008F1406" w:rsidRPr="002E1F23">
        <w:rPr>
          <w:rFonts w:asciiTheme="majorBidi" w:hAnsiTheme="majorBidi" w:cstheme="majorBidi"/>
          <w:noProof/>
        </w:rPr>
        <w:drawing>
          <wp:inline distT="0" distB="0" distL="0" distR="0" wp14:anchorId="7A926CEF" wp14:editId="5E6A004A">
            <wp:extent cx="2466426" cy="18720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1" r="4259" b="3776"/>
                    <a:stretch>
                      <a:fillRect/>
                    </a:stretch>
                  </pic:blipFill>
                  <pic:spPr>
                    <a:xfrm>
                      <a:off x="0" y="0"/>
                      <a:ext cx="2466426" cy="1872000"/>
                    </a:xfrm>
                    <a:prstGeom prst="rect">
                      <a:avLst/>
                    </a:prstGeom>
                    <a:ln/>
                  </pic:spPr>
                </pic:pic>
              </a:graphicData>
            </a:graphic>
          </wp:inline>
        </w:drawing>
      </w:r>
      <w:r w:rsidR="008F1406" w:rsidRPr="002E1F23">
        <w:rPr>
          <w:rFonts w:asciiTheme="majorBidi" w:hAnsiTheme="majorBidi" w:cstheme="majorBidi"/>
        </w:rPr>
        <w:t xml:space="preserve"> </w:t>
      </w:r>
      <w:r w:rsidR="008F1406" w:rsidRPr="002E1F23">
        <w:rPr>
          <w:rFonts w:asciiTheme="majorBidi" w:hAnsiTheme="majorBidi" w:cstheme="majorBidi"/>
          <w:noProof/>
        </w:rPr>
        <w:drawing>
          <wp:inline distT="0" distB="0" distL="0" distR="0" wp14:anchorId="2399ED47" wp14:editId="16DA3EB1">
            <wp:extent cx="2466751" cy="18720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r="1877" b="4000"/>
                    <a:stretch>
                      <a:fillRect/>
                    </a:stretch>
                  </pic:blipFill>
                  <pic:spPr>
                    <a:xfrm>
                      <a:off x="0" y="0"/>
                      <a:ext cx="2466751" cy="1872000"/>
                    </a:xfrm>
                    <a:prstGeom prst="rect">
                      <a:avLst/>
                    </a:prstGeom>
                    <a:ln/>
                  </pic:spPr>
                </pic:pic>
              </a:graphicData>
            </a:graphic>
          </wp:inline>
        </w:drawing>
      </w:r>
    </w:p>
    <w:p w14:paraId="79E9BC4C" w14:textId="77777777" w:rsidR="00733654" w:rsidRDefault="00733654" w:rsidP="00733654">
      <w:pPr>
        <w:widowControl/>
        <w:pBdr>
          <w:top w:val="nil"/>
          <w:left w:val="nil"/>
          <w:bottom w:val="nil"/>
          <w:right w:val="nil"/>
          <w:between w:val="nil"/>
        </w:pBdr>
        <w:tabs>
          <w:tab w:val="left" w:pos="8505"/>
        </w:tabs>
        <w:ind w:right="339"/>
        <w:rPr>
          <w:rFonts w:asciiTheme="majorBidi" w:eastAsia="Palatino Linotype" w:hAnsiTheme="majorBidi" w:cstheme="majorBidi"/>
        </w:rPr>
      </w:pPr>
      <w:bookmarkStart w:id="4" w:name="_2et92p0" w:colFirst="0" w:colLast="0"/>
      <w:bookmarkEnd w:id="4"/>
    </w:p>
    <w:p w14:paraId="5178C293" w14:textId="1006F6EE" w:rsidR="00E337BA" w:rsidRPr="002E1F23" w:rsidRDefault="008F1406" w:rsidP="00733654">
      <w:pPr>
        <w:widowControl/>
        <w:pBdr>
          <w:top w:val="nil"/>
          <w:left w:val="nil"/>
          <w:bottom w:val="nil"/>
          <w:right w:val="nil"/>
          <w:between w:val="nil"/>
        </w:pBdr>
        <w:tabs>
          <w:tab w:val="left" w:pos="8505"/>
        </w:tabs>
        <w:spacing w:after="200"/>
        <w:ind w:left="851" w:right="339" w:hanging="851"/>
        <w:rPr>
          <w:rFonts w:asciiTheme="majorBidi" w:eastAsia="Palatino Linotype" w:hAnsiTheme="majorBidi" w:cstheme="majorBidi"/>
        </w:rPr>
      </w:pPr>
      <w:r w:rsidRPr="002E1F23">
        <w:rPr>
          <w:rFonts w:asciiTheme="majorBidi" w:eastAsia="Palatino Linotype" w:hAnsiTheme="majorBidi" w:cstheme="majorBidi"/>
        </w:rPr>
        <w:t>Figure 1.</w:t>
      </w:r>
      <w:r w:rsidRPr="002E1F23">
        <w:rPr>
          <w:rFonts w:asciiTheme="majorBidi" w:eastAsia="Palatino Linotype" w:hAnsiTheme="majorBidi" w:cstheme="majorBidi"/>
          <w:b/>
        </w:rPr>
        <w:t xml:space="preserve"> </w:t>
      </w:r>
      <w:r w:rsidRPr="002E1F23">
        <w:rPr>
          <w:rFonts w:asciiTheme="majorBidi" w:eastAsia="Palatino Linotype" w:hAnsiTheme="majorBidi" w:cstheme="majorBidi"/>
        </w:rPr>
        <w:t>The effects of PPE and GTE on the microstructure of raw chicken meat (×300): (a) control, (b) chicken meat treated with pomegranate peel extracts (PPE), (c) chicken meat treated with green tea extracts (GTE), (d) chicken meat treated with pomegranate peel extracts and green tea extracts (PPE+GTE)</w:t>
      </w:r>
    </w:p>
    <w:p w14:paraId="20CD67C2" w14:textId="5310D7BF" w:rsidR="00E337BA" w:rsidRPr="002E1F23" w:rsidRDefault="008F1406">
      <w:pPr>
        <w:widowControl/>
        <w:pBdr>
          <w:top w:val="nil"/>
          <w:left w:val="nil"/>
          <w:bottom w:val="nil"/>
          <w:right w:val="nil"/>
          <w:between w:val="nil"/>
        </w:pBdr>
        <w:spacing w:before="240"/>
        <w:rPr>
          <w:rFonts w:asciiTheme="majorBidi" w:eastAsia="Palatino Linotype" w:hAnsiTheme="majorBidi" w:cstheme="majorBidi"/>
          <w:b/>
        </w:rPr>
      </w:pPr>
      <w:r w:rsidRPr="002E1F23">
        <w:rPr>
          <w:rFonts w:asciiTheme="majorBidi" w:eastAsia="Palatino Linotype" w:hAnsiTheme="majorBidi" w:cstheme="majorBidi"/>
          <w:b/>
        </w:rPr>
        <w:t xml:space="preserve">Sensory </w:t>
      </w:r>
      <w:r w:rsidR="00733654">
        <w:rPr>
          <w:rFonts w:asciiTheme="majorBidi" w:eastAsia="Palatino Linotype" w:hAnsiTheme="majorBidi" w:cstheme="majorBidi"/>
          <w:b/>
        </w:rPr>
        <w:t>e</w:t>
      </w:r>
      <w:r w:rsidRPr="002E1F23">
        <w:rPr>
          <w:rFonts w:asciiTheme="majorBidi" w:eastAsia="Palatino Linotype" w:hAnsiTheme="majorBidi" w:cstheme="majorBidi"/>
          <w:b/>
        </w:rPr>
        <w:t>valuation</w:t>
      </w:r>
    </w:p>
    <w:p w14:paraId="0312359A" w14:textId="10580769" w:rsidR="00E337BA" w:rsidRPr="002E1F23" w:rsidRDefault="008F1406">
      <w:pPr>
        <w:widowControl/>
        <w:pBdr>
          <w:top w:val="nil"/>
          <w:left w:val="nil"/>
          <w:bottom w:val="nil"/>
          <w:right w:val="nil"/>
          <w:between w:val="nil"/>
        </w:pBdr>
        <w:rPr>
          <w:rFonts w:asciiTheme="majorBidi" w:eastAsia="Palatino Linotype" w:hAnsiTheme="majorBidi" w:cstheme="majorBidi"/>
        </w:rPr>
      </w:pPr>
      <w:r w:rsidRPr="002E1F23">
        <w:rPr>
          <w:rFonts w:asciiTheme="majorBidi" w:eastAsia="Palatino Linotype" w:hAnsiTheme="majorBidi" w:cstheme="majorBidi"/>
        </w:rPr>
        <w:t xml:space="preserve">The results of sensory evaluation of the treated meat sample using GTE and PPE are shown in Table 6. Thirty untrained </w:t>
      </w:r>
      <w:r w:rsidR="00733654" w:rsidRPr="002E1F23">
        <w:rPr>
          <w:rFonts w:asciiTheme="majorBidi" w:eastAsia="Palatino Linotype" w:hAnsiTheme="majorBidi" w:cstheme="majorBidi"/>
        </w:rPr>
        <w:t>panelists</w:t>
      </w:r>
      <w:r w:rsidRPr="002E1F23">
        <w:rPr>
          <w:rFonts w:asciiTheme="majorBidi" w:eastAsia="Palatino Linotype" w:hAnsiTheme="majorBidi" w:cstheme="majorBidi"/>
        </w:rPr>
        <w:t xml:space="preserve"> evaluated the cooked chicken meat on the third day of storage using a 9-point hedonic scale. Selection of the third day for the sensory evaluation was due to the safety of </w:t>
      </w:r>
      <w:r w:rsidR="00733654" w:rsidRPr="002E1F23">
        <w:rPr>
          <w:rFonts w:asciiTheme="majorBidi" w:eastAsia="Palatino Linotype" w:hAnsiTheme="majorBidi" w:cstheme="majorBidi"/>
        </w:rPr>
        <w:t>panelists</w:t>
      </w:r>
      <w:r w:rsidRPr="002E1F23">
        <w:rPr>
          <w:rFonts w:asciiTheme="majorBidi" w:eastAsia="Palatino Linotype" w:hAnsiTheme="majorBidi" w:cstheme="majorBidi"/>
        </w:rPr>
        <w:t xml:space="preserve"> based on the microbial results obtained. The data revealed that all samples were not significantly (</w:t>
      </w:r>
      <w:r w:rsidRPr="00733654">
        <w:rPr>
          <w:rFonts w:asciiTheme="majorBidi" w:eastAsia="Palatino Linotype" w:hAnsiTheme="majorBidi" w:cstheme="majorBidi"/>
          <w:i/>
          <w:iCs/>
        </w:rPr>
        <w:t xml:space="preserve">p </w:t>
      </w:r>
      <w:r w:rsidRPr="002E1F23">
        <w:rPr>
          <w:rFonts w:asciiTheme="majorBidi" w:eastAsia="Palatino Linotype" w:hAnsiTheme="majorBidi" w:cstheme="majorBidi"/>
        </w:rPr>
        <w:t xml:space="preserve">&gt; 0.05) different in terms of colour, aroma, </w:t>
      </w:r>
      <w:r w:rsidR="00733654" w:rsidRPr="002E1F23">
        <w:rPr>
          <w:rFonts w:asciiTheme="majorBidi" w:eastAsia="Palatino Linotype" w:hAnsiTheme="majorBidi" w:cstheme="majorBidi"/>
        </w:rPr>
        <w:t>flavor</w:t>
      </w:r>
      <w:r w:rsidRPr="002E1F23">
        <w:rPr>
          <w:rFonts w:asciiTheme="majorBidi" w:eastAsia="Palatino Linotype" w:hAnsiTheme="majorBidi" w:cstheme="majorBidi"/>
        </w:rPr>
        <w:t>, tenderness, juiciness, and springiness. However, the overall acceptance scores of the samples were significantly different (</w:t>
      </w:r>
      <w:r w:rsidRPr="00733654">
        <w:rPr>
          <w:rFonts w:asciiTheme="majorBidi" w:eastAsia="Palatino Linotype" w:hAnsiTheme="majorBidi" w:cstheme="majorBidi"/>
          <w:i/>
          <w:iCs/>
        </w:rPr>
        <w:t>p</w:t>
      </w:r>
      <w:r w:rsidRPr="002E1F23">
        <w:rPr>
          <w:rFonts w:asciiTheme="majorBidi" w:eastAsia="Palatino Linotype" w:hAnsiTheme="majorBidi" w:cstheme="majorBidi"/>
        </w:rPr>
        <w:t xml:space="preserve"> &gt; 0.05) where the control sample had the highest score, followed by the samples treated with PPE, PPE + GTE and GTE. Similar research that had studied the effect of applying tea catechins on raw patties of beef and chicken found that the sample treated with tea catechins had significantly decreased sensory scores, especially colour [</w:t>
      </w:r>
      <w:r w:rsidR="00A75091" w:rsidRPr="002E1F23">
        <w:rPr>
          <w:rFonts w:asciiTheme="majorBidi" w:eastAsia="Palatino Linotype" w:hAnsiTheme="majorBidi" w:cstheme="majorBidi"/>
        </w:rPr>
        <w:t>8</w:t>
      </w:r>
      <w:r w:rsidRPr="002E1F23">
        <w:rPr>
          <w:rFonts w:asciiTheme="majorBidi" w:eastAsia="Palatino Linotype" w:hAnsiTheme="majorBidi" w:cstheme="majorBidi"/>
        </w:rPr>
        <w:t xml:space="preserve">]. The reason for the GTE’s lowest score might be due to the yellow colour of the green tea, which normally affects the food and alters its normal colour.  In addition, the distribution of the particles of the GTE as observed in the microstructure analysis could also influence the </w:t>
      </w:r>
      <w:r w:rsidR="00733654" w:rsidRPr="002E1F23">
        <w:rPr>
          <w:rFonts w:asciiTheme="majorBidi" w:eastAsia="Palatino Linotype" w:hAnsiTheme="majorBidi" w:cstheme="majorBidi"/>
        </w:rPr>
        <w:t>panelists</w:t>
      </w:r>
      <w:r w:rsidRPr="002E1F23">
        <w:rPr>
          <w:rFonts w:asciiTheme="majorBidi" w:eastAsia="Palatino Linotype" w:hAnsiTheme="majorBidi" w:cstheme="majorBidi"/>
        </w:rPr>
        <w:t>.</w:t>
      </w:r>
      <w:r w:rsidR="00733654">
        <w:rPr>
          <w:rFonts w:asciiTheme="majorBidi" w:eastAsia="Palatino Linotype" w:hAnsiTheme="majorBidi" w:cstheme="majorBidi"/>
        </w:rPr>
        <w:t xml:space="preserve"> </w:t>
      </w:r>
      <w:r w:rsidRPr="002E1F23">
        <w:rPr>
          <w:rFonts w:asciiTheme="majorBidi" w:eastAsia="Palatino Linotype" w:hAnsiTheme="majorBidi" w:cstheme="majorBidi"/>
        </w:rPr>
        <w:t>This result also justified the decision of applying lower concentration of the extracts on the chicken meat as sensory results play important roles towards the acceptability of the products.</w:t>
      </w:r>
    </w:p>
    <w:p w14:paraId="6C9F0A4B" w14:textId="77777777" w:rsidR="00E337BA" w:rsidRPr="002E1F23" w:rsidRDefault="00E337BA">
      <w:pPr>
        <w:rPr>
          <w:rFonts w:asciiTheme="majorBidi" w:hAnsiTheme="majorBidi" w:cstheme="majorBidi"/>
        </w:rPr>
      </w:pPr>
    </w:p>
    <w:p w14:paraId="0E1A2758" w14:textId="77777777" w:rsidR="00733654" w:rsidRDefault="00733654" w:rsidP="00733654">
      <w:pPr>
        <w:widowControl/>
        <w:pBdr>
          <w:top w:val="nil"/>
          <w:left w:val="nil"/>
          <w:bottom w:val="nil"/>
          <w:right w:val="nil"/>
          <w:between w:val="nil"/>
        </w:pBdr>
        <w:ind w:left="709" w:hanging="709"/>
        <w:rPr>
          <w:rFonts w:asciiTheme="majorBidi" w:eastAsia="Palatino Linotype" w:hAnsiTheme="majorBidi" w:cstheme="majorBidi"/>
        </w:rPr>
      </w:pPr>
      <w:bookmarkStart w:id="5" w:name="_tyjcwt" w:colFirst="0" w:colLast="0"/>
      <w:bookmarkEnd w:id="5"/>
    </w:p>
    <w:p w14:paraId="452C215B" w14:textId="77777777" w:rsidR="00733654" w:rsidRDefault="00733654" w:rsidP="00733654">
      <w:pPr>
        <w:widowControl/>
        <w:pBdr>
          <w:top w:val="nil"/>
          <w:left w:val="nil"/>
          <w:bottom w:val="nil"/>
          <w:right w:val="nil"/>
          <w:between w:val="nil"/>
        </w:pBdr>
        <w:ind w:left="709" w:hanging="709"/>
        <w:rPr>
          <w:rFonts w:asciiTheme="majorBidi" w:eastAsia="Palatino Linotype" w:hAnsiTheme="majorBidi" w:cstheme="majorBidi"/>
        </w:rPr>
      </w:pPr>
    </w:p>
    <w:p w14:paraId="628A3D22" w14:textId="77777777" w:rsidR="00733654" w:rsidRDefault="00733654" w:rsidP="00733654">
      <w:pPr>
        <w:widowControl/>
        <w:pBdr>
          <w:top w:val="nil"/>
          <w:left w:val="nil"/>
          <w:bottom w:val="nil"/>
          <w:right w:val="nil"/>
          <w:between w:val="nil"/>
        </w:pBdr>
        <w:ind w:left="709" w:hanging="709"/>
        <w:rPr>
          <w:rFonts w:asciiTheme="majorBidi" w:eastAsia="Palatino Linotype" w:hAnsiTheme="majorBidi" w:cstheme="majorBidi"/>
        </w:rPr>
      </w:pPr>
    </w:p>
    <w:p w14:paraId="2C5AC5AD" w14:textId="490867FD" w:rsidR="00E337BA" w:rsidRDefault="008F1406" w:rsidP="00733654">
      <w:pPr>
        <w:widowControl/>
        <w:pBdr>
          <w:top w:val="nil"/>
          <w:left w:val="nil"/>
          <w:bottom w:val="nil"/>
          <w:right w:val="nil"/>
          <w:between w:val="nil"/>
        </w:pBdr>
        <w:ind w:left="709" w:hanging="709"/>
        <w:rPr>
          <w:rFonts w:asciiTheme="majorBidi" w:eastAsia="Palatino Linotype" w:hAnsiTheme="majorBidi" w:cstheme="majorBidi"/>
        </w:rPr>
      </w:pPr>
      <w:r w:rsidRPr="002E1F23">
        <w:rPr>
          <w:rFonts w:asciiTheme="majorBidi" w:eastAsia="Palatino Linotype" w:hAnsiTheme="majorBidi" w:cstheme="majorBidi"/>
        </w:rPr>
        <w:lastRenderedPageBreak/>
        <w:t>Table 6. The effects of PPE and GTE on the sensory analysis of raw chicken meat stored at 4 ± 1 °C for three days</w:t>
      </w:r>
    </w:p>
    <w:p w14:paraId="13D32098" w14:textId="77777777" w:rsidR="00733654" w:rsidRPr="002E1F23" w:rsidRDefault="00733654" w:rsidP="00733654">
      <w:pPr>
        <w:widowControl/>
        <w:pBdr>
          <w:top w:val="nil"/>
          <w:left w:val="nil"/>
          <w:bottom w:val="nil"/>
          <w:right w:val="nil"/>
          <w:between w:val="nil"/>
        </w:pBdr>
        <w:ind w:left="709" w:hanging="709"/>
        <w:rPr>
          <w:rFonts w:asciiTheme="majorBidi" w:eastAsia="Palatino Linotype" w:hAnsiTheme="majorBidi" w:cstheme="majorBidi"/>
        </w:rPr>
      </w:pPr>
    </w:p>
    <w:tbl>
      <w:tblPr>
        <w:tblStyle w:val="a4"/>
        <w:tblW w:w="0" w:type="auto"/>
        <w:jc w:val="center"/>
        <w:tblBorders>
          <w:top w:val="single" w:sz="4" w:space="0" w:color="000000"/>
          <w:left w:val="nil"/>
          <w:bottom w:val="single" w:sz="4" w:space="0" w:color="000000"/>
          <w:right w:val="nil"/>
          <w:insideH w:val="nil"/>
          <w:insideV w:val="nil"/>
        </w:tblBorders>
        <w:tblLook w:val="0400" w:firstRow="0" w:lastRow="0" w:firstColumn="0" w:lastColumn="0" w:noHBand="0" w:noVBand="1"/>
      </w:tblPr>
      <w:tblGrid>
        <w:gridCol w:w="1888"/>
        <w:gridCol w:w="1220"/>
        <w:gridCol w:w="1307"/>
        <w:gridCol w:w="1220"/>
        <w:gridCol w:w="1307"/>
      </w:tblGrid>
      <w:tr w:rsidR="002E1F23" w:rsidRPr="002E1F23" w14:paraId="1233A788" w14:textId="77777777" w:rsidTr="00733654">
        <w:trPr>
          <w:jc w:val="center"/>
        </w:trPr>
        <w:tc>
          <w:tcPr>
            <w:tcW w:w="0" w:type="auto"/>
            <w:vMerge w:val="restart"/>
            <w:tcBorders>
              <w:top w:val="single" w:sz="4" w:space="0" w:color="000000"/>
              <w:bottom w:val="nil"/>
            </w:tcBorders>
            <w:vAlign w:val="center"/>
          </w:tcPr>
          <w:p w14:paraId="315E53F1" w14:textId="77777777" w:rsidR="00E337BA" w:rsidRPr="002E1F23" w:rsidRDefault="008F1406">
            <w:pPr>
              <w:jc w:val="center"/>
              <w:rPr>
                <w:rFonts w:asciiTheme="majorBidi" w:hAnsiTheme="majorBidi" w:cstheme="majorBidi"/>
                <w:b/>
                <w:color w:val="auto"/>
              </w:rPr>
            </w:pPr>
            <w:bookmarkStart w:id="6" w:name="_3dy6vkm" w:colFirst="0" w:colLast="0"/>
            <w:bookmarkEnd w:id="6"/>
            <w:r w:rsidRPr="002E1F23">
              <w:rPr>
                <w:rFonts w:asciiTheme="majorBidi" w:hAnsiTheme="majorBidi" w:cstheme="majorBidi"/>
                <w:b/>
                <w:color w:val="auto"/>
              </w:rPr>
              <w:t>Attributes</w:t>
            </w:r>
          </w:p>
        </w:tc>
        <w:tc>
          <w:tcPr>
            <w:tcW w:w="0" w:type="auto"/>
            <w:gridSpan w:val="4"/>
            <w:tcBorders>
              <w:top w:val="single" w:sz="4" w:space="0" w:color="000000"/>
              <w:bottom w:val="single" w:sz="4" w:space="0" w:color="000000"/>
            </w:tcBorders>
            <w:vAlign w:val="center"/>
          </w:tcPr>
          <w:p w14:paraId="0AC71314" w14:textId="77777777" w:rsidR="00E337BA" w:rsidRPr="002E1F23" w:rsidRDefault="008F1406">
            <w:pPr>
              <w:jc w:val="center"/>
              <w:rPr>
                <w:rFonts w:asciiTheme="majorBidi" w:hAnsiTheme="majorBidi" w:cstheme="majorBidi"/>
                <w:b/>
                <w:color w:val="auto"/>
              </w:rPr>
            </w:pPr>
            <w:r w:rsidRPr="002E1F23">
              <w:rPr>
                <w:rFonts w:asciiTheme="majorBidi" w:hAnsiTheme="majorBidi" w:cstheme="majorBidi"/>
                <w:b/>
                <w:color w:val="auto"/>
              </w:rPr>
              <w:t>Treatments</w:t>
            </w:r>
          </w:p>
        </w:tc>
      </w:tr>
      <w:tr w:rsidR="002E1F23" w:rsidRPr="002E1F23" w14:paraId="1E6A6818" w14:textId="77777777" w:rsidTr="00733654">
        <w:trPr>
          <w:jc w:val="center"/>
        </w:trPr>
        <w:tc>
          <w:tcPr>
            <w:tcW w:w="0" w:type="auto"/>
            <w:vMerge/>
            <w:tcBorders>
              <w:top w:val="single" w:sz="4" w:space="0" w:color="000000"/>
              <w:bottom w:val="nil"/>
            </w:tcBorders>
            <w:vAlign w:val="center"/>
          </w:tcPr>
          <w:p w14:paraId="62AEC7E6" w14:textId="77777777" w:rsidR="00E337BA" w:rsidRPr="002E1F23" w:rsidRDefault="00E337BA">
            <w:pPr>
              <w:pBdr>
                <w:top w:val="nil"/>
                <w:left w:val="nil"/>
                <w:bottom w:val="nil"/>
                <w:right w:val="nil"/>
                <w:between w:val="nil"/>
              </w:pBdr>
              <w:spacing w:line="276" w:lineRule="auto"/>
              <w:jc w:val="left"/>
              <w:rPr>
                <w:rFonts w:asciiTheme="majorBidi" w:hAnsiTheme="majorBidi" w:cstheme="majorBidi"/>
                <w:b/>
                <w:color w:val="auto"/>
              </w:rPr>
            </w:pPr>
          </w:p>
        </w:tc>
        <w:tc>
          <w:tcPr>
            <w:tcW w:w="0" w:type="auto"/>
            <w:tcBorders>
              <w:top w:val="single" w:sz="4" w:space="0" w:color="000000"/>
              <w:bottom w:val="single" w:sz="4" w:space="0" w:color="000000"/>
            </w:tcBorders>
            <w:vAlign w:val="center"/>
          </w:tcPr>
          <w:p w14:paraId="6637A4EF" w14:textId="77777777" w:rsidR="00E337BA" w:rsidRPr="002E1F23" w:rsidRDefault="008F1406">
            <w:pPr>
              <w:jc w:val="center"/>
              <w:rPr>
                <w:rFonts w:asciiTheme="majorBidi" w:hAnsiTheme="majorBidi" w:cstheme="majorBidi"/>
                <w:b/>
                <w:color w:val="auto"/>
              </w:rPr>
            </w:pPr>
            <w:r w:rsidRPr="002E1F23">
              <w:rPr>
                <w:rFonts w:asciiTheme="majorBidi" w:hAnsiTheme="majorBidi" w:cstheme="majorBidi"/>
                <w:b/>
                <w:color w:val="auto"/>
              </w:rPr>
              <w:t>Control</w:t>
            </w:r>
          </w:p>
        </w:tc>
        <w:tc>
          <w:tcPr>
            <w:tcW w:w="0" w:type="auto"/>
            <w:tcBorders>
              <w:top w:val="single" w:sz="4" w:space="0" w:color="000000"/>
              <w:bottom w:val="single" w:sz="4" w:space="0" w:color="000000"/>
            </w:tcBorders>
            <w:vAlign w:val="center"/>
          </w:tcPr>
          <w:p w14:paraId="7FBF519E" w14:textId="77777777" w:rsidR="00E337BA" w:rsidRPr="002E1F23" w:rsidRDefault="008F1406">
            <w:pPr>
              <w:jc w:val="center"/>
              <w:rPr>
                <w:rFonts w:asciiTheme="majorBidi" w:hAnsiTheme="majorBidi" w:cstheme="majorBidi"/>
                <w:b/>
                <w:color w:val="auto"/>
              </w:rPr>
            </w:pPr>
            <w:r w:rsidRPr="002E1F23">
              <w:rPr>
                <w:rFonts w:asciiTheme="majorBidi" w:hAnsiTheme="majorBidi" w:cstheme="majorBidi"/>
                <w:b/>
                <w:color w:val="auto"/>
              </w:rPr>
              <w:t>PPE</w:t>
            </w:r>
          </w:p>
        </w:tc>
        <w:tc>
          <w:tcPr>
            <w:tcW w:w="0" w:type="auto"/>
            <w:tcBorders>
              <w:top w:val="single" w:sz="4" w:space="0" w:color="000000"/>
              <w:bottom w:val="single" w:sz="4" w:space="0" w:color="000000"/>
            </w:tcBorders>
            <w:vAlign w:val="center"/>
          </w:tcPr>
          <w:p w14:paraId="69AB10B5" w14:textId="77777777" w:rsidR="00E337BA" w:rsidRPr="002E1F23" w:rsidRDefault="008F1406">
            <w:pPr>
              <w:jc w:val="center"/>
              <w:rPr>
                <w:rFonts w:asciiTheme="majorBidi" w:hAnsiTheme="majorBidi" w:cstheme="majorBidi"/>
                <w:b/>
                <w:color w:val="auto"/>
              </w:rPr>
            </w:pPr>
            <w:r w:rsidRPr="002E1F23">
              <w:rPr>
                <w:rFonts w:asciiTheme="majorBidi" w:hAnsiTheme="majorBidi" w:cstheme="majorBidi"/>
                <w:b/>
                <w:color w:val="auto"/>
              </w:rPr>
              <w:t>GTE</w:t>
            </w:r>
          </w:p>
        </w:tc>
        <w:tc>
          <w:tcPr>
            <w:tcW w:w="0" w:type="auto"/>
            <w:tcBorders>
              <w:top w:val="single" w:sz="4" w:space="0" w:color="000000"/>
              <w:bottom w:val="single" w:sz="4" w:space="0" w:color="000000"/>
            </w:tcBorders>
            <w:vAlign w:val="center"/>
          </w:tcPr>
          <w:p w14:paraId="62ACE8C3" w14:textId="77777777" w:rsidR="00E337BA" w:rsidRPr="002E1F23" w:rsidRDefault="008F1406">
            <w:pPr>
              <w:jc w:val="center"/>
              <w:rPr>
                <w:rFonts w:asciiTheme="majorBidi" w:hAnsiTheme="majorBidi" w:cstheme="majorBidi"/>
                <w:b/>
                <w:color w:val="auto"/>
              </w:rPr>
            </w:pPr>
            <w:r w:rsidRPr="002E1F23">
              <w:rPr>
                <w:rFonts w:asciiTheme="majorBidi" w:hAnsiTheme="majorBidi" w:cstheme="majorBidi"/>
                <w:b/>
                <w:color w:val="auto"/>
              </w:rPr>
              <w:t>PPE+GTE</w:t>
            </w:r>
          </w:p>
        </w:tc>
      </w:tr>
      <w:tr w:rsidR="002E1F23" w:rsidRPr="002E1F23" w14:paraId="61CB9EE2" w14:textId="77777777" w:rsidTr="00733654">
        <w:trPr>
          <w:jc w:val="center"/>
        </w:trPr>
        <w:tc>
          <w:tcPr>
            <w:tcW w:w="0" w:type="auto"/>
            <w:tcBorders>
              <w:top w:val="single" w:sz="4" w:space="0" w:color="000000"/>
            </w:tcBorders>
            <w:vAlign w:val="center"/>
          </w:tcPr>
          <w:p w14:paraId="73281FBB"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Colour</w:t>
            </w:r>
          </w:p>
        </w:tc>
        <w:tc>
          <w:tcPr>
            <w:tcW w:w="0" w:type="auto"/>
            <w:tcBorders>
              <w:top w:val="single" w:sz="4" w:space="0" w:color="000000"/>
            </w:tcBorders>
            <w:vAlign w:val="center"/>
          </w:tcPr>
          <w:p w14:paraId="65563FEB"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5.75 ± 1.50</w:t>
            </w:r>
            <w:r w:rsidRPr="002E1F23">
              <w:rPr>
                <w:rFonts w:asciiTheme="majorBidi" w:hAnsiTheme="majorBidi" w:cstheme="majorBidi"/>
                <w:color w:val="auto"/>
                <w:vertAlign w:val="superscript"/>
              </w:rPr>
              <w:t>A</w:t>
            </w:r>
          </w:p>
        </w:tc>
        <w:tc>
          <w:tcPr>
            <w:tcW w:w="0" w:type="auto"/>
            <w:tcBorders>
              <w:top w:val="single" w:sz="4" w:space="0" w:color="000000"/>
            </w:tcBorders>
            <w:vAlign w:val="center"/>
          </w:tcPr>
          <w:p w14:paraId="38DF054B"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5.16 ± 1.40</w:t>
            </w:r>
            <w:r w:rsidRPr="002E1F23">
              <w:rPr>
                <w:rFonts w:asciiTheme="majorBidi" w:hAnsiTheme="majorBidi" w:cstheme="majorBidi"/>
                <w:color w:val="auto"/>
                <w:vertAlign w:val="superscript"/>
              </w:rPr>
              <w:t>A</w:t>
            </w:r>
          </w:p>
        </w:tc>
        <w:tc>
          <w:tcPr>
            <w:tcW w:w="0" w:type="auto"/>
            <w:tcBorders>
              <w:top w:val="single" w:sz="4" w:space="0" w:color="000000"/>
            </w:tcBorders>
            <w:vAlign w:val="center"/>
          </w:tcPr>
          <w:p w14:paraId="5EDAEFCD"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4.91 ± 1.90</w:t>
            </w:r>
            <w:r w:rsidRPr="002E1F23">
              <w:rPr>
                <w:rFonts w:asciiTheme="majorBidi" w:hAnsiTheme="majorBidi" w:cstheme="majorBidi"/>
                <w:color w:val="auto"/>
                <w:vertAlign w:val="superscript"/>
              </w:rPr>
              <w:t>A</w:t>
            </w:r>
          </w:p>
        </w:tc>
        <w:tc>
          <w:tcPr>
            <w:tcW w:w="0" w:type="auto"/>
            <w:tcBorders>
              <w:top w:val="single" w:sz="4" w:space="0" w:color="000000"/>
            </w:tcBorders>
            <w:vAlign w:val="center"/>
          </w:tcPr>
          <w:p w14:paraId="102E7859"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5.16 ± 2.10</w:t>
            </w:r>
            <w:r w:rsidRPr="002E1F23">
              <w:rPr>
                <w:rFonts w:asciiTheme="majorBidi" w:hAnsiTheme="majorBidi" w:cstheme="majorBidi"/>
                <w:color w:val="auto"/>
                <w:vertAlign w:val="superscript"/>
              </w:rPr>
              <w:t>A</w:t>
            </w:r>
          </w:p>
        </w:tc>
      </w:tr>
      <w:tr w:rsidR="002E1F23" w:rsidRPr="002E1F23" w14:paraId="5ED62953" w14:textId="77777777" w:rsidTr="00733654">
        <w:trPr>
          <w:jc w:val="center"/>
        </w:trPr>
        <w:tc>
          <w:tcPr>
            <w:tcW w:w="0" w:type="auto"/>
            <w:vAlign w:val="center"/>
          </w:tcPr>
          <w:p w14:paraId="5B9B38EA"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Aroma</w:t>
            </w:r>
          </w:p>
        </w:tc>
        <w:tc>
          <w:tcPr>
            <w:tcW w:w="0" w:type="auto"/>
            <w:vAlign w:val="center"/>
          </w:tcPr>
          <w:p w14:paraId="6CE349AA"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5.5 ± 1.60</w:t>
            </w:r>
            <w:r w:rsidRPr="002E1F23">
              <w:rPr>
                <w:rFonts w:asciiTheme="majorBidi" w:hAnsiTheme="majorBidi" w:cstheme="majorBidi"/>
                <w:color w:val="auto"/>
                <w:vertAlign w:val="superscript"/>
              </w:rPr>
              <w:t>A</w:t>
            </w:r>
          </w:p>
        </w:tc>
        <w:tc>
          <w:tcPr>
            <w:tcW w:w="0" w:type="auto"/>
            <w:vAlign w:val="center"/>
          </w:tcPr>
          <w:p w14:paraId="668DE4BC"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5.33 ± 1.6</w:t>
            </w:r>
            <w:r w:rsidRPr="002E1F23">
              <w:rPr>
                <w:rFonts w:asciiTheme="majorBidi" w:hAnsiTheme="majorBidi" w:cstheme="majorBidi"/>
                <w:color w:val="auto"/>
                <w:vertAlign w:val="superscript"/>
              </w:rPr>
              <w:t>A</w:t>
            </w:r>
          </w:p>
        </w:tc>
        <w:tc>
          <w:tcPr>
            <w:tcW w:w="0" w:type="auto"/>
            <w:vAlign w:val="center"/>
          </w:tcPr>
          <w:p w14:paraId="6C8CE260"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6.08 ± 1.4</w:t>
            </w:r>
            <w:r w:rsidRPr="002E1F23">
              <w:rPr>
                <w:rFonts w:asciiTheme="majorBidi" w:hAnsiTheme="majorBidi" w:cstheme="majorBidi"/>
                <w:color w:val="auto"/>
                <w:vertAlign w:val="superscript"/>
              </w:rPr>
              <w:t>A</w:t>
            </w:r>
          </w:p>
        </w:tc>
        <w:tc>
          <w:tcPr>
            <w:tcW w:w="0" w:type="auto"/>
            <w:vAlign w:val="center"/>
          </w:tcPr>
          <w:p w14:paraId="73D57428"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4.83 ± 1.4</w:t>
            </w:r>
            <w:r w:rsidRPr="002E1F23">
              <w:rPr>
                <w:rFonts w:asciiTheme="majorBidi" w:hAnsiTheme="majorBidi" w:cstheme="majorBidi"/>
                <w:color w:val="auto"/>
                <w:vertAlign w:val="superscript"/>
              </w:rPr>
              <w:t>A</w:t>
            </w:r>
          </w:p>
        </w:tc>
      </w:tr>
      <w:tr w:rsidR="002E1F23" w:rsidRPr="002E1F23" w14:paraId="5E297D1A" w14:textId="77777777" w:rsidTr="00733654">
        <w:trPr>
          <w:jc w:val="center"/>
        </w:trPr>
        <w:tc>
          <w:tcPr>
            <w:tcW w:w="0" w:type="auto"/>
            <w:vAlign w:val="center"/>
          </w:tcPr>
          <w:p w14:paraId="58FC4CA9" w14:textId="55C3BA86" w:rsidR="00E337BA" w:rsidRPr="002E1F23" w:rsidRDefault="00953F89">
            <w:pPr>
              <w:jc w:val="center"/>
              <w:rPr>
                <w:rFonts w:asciiTheme="majorBidi" w:hAnsiTheme="majorBidi" w:cstheme="majorBidi"/>
                <w:color w:val="auto"/>
              </w:rPr>
            </w:pPr>
            <w:r w:rsidRPr="002E1F23">
              <w:rPr>
                <w:rFonts w:asciiTheme="majorBidi" w:hAnsiTheme="majorBidi" w:cstheme="majorBidi"/>
                <w:color w:val="auto"/>
              </w:rPr>
              <w:t>Flavor</w:t>
            </w:r>
          </w:p>
        </w:tc>
        <w:tc>
          <w:tcPr>
            <w:tcW w:w="0" w:type="auto"/>
            <w:vAlign w:val="center"/>
          </w:tcPr>
          <w:p w14:paraId="6215E4BB"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5.20 ± 1.20</w:t>
            </w:r>
            <w:r w:rsidRPr="002E1F23">
              <w:rPr>
                <w:rFonts w:asciiTheme="majorBidi" w:hAnsiTheme="majorBidi" w:cstheme="majorBidi"/>
                <w:color w:val="auto"/>
                <w:vertAlign w:val="superscript"/>
              </w:rPr>
              <w:t>A</w:t>
            </w:r>
          </w:p>
        </w:tc>
        <w:tc>
          <w:tcPr>
            <w:tcW w:w="0" w:type="auto"/>
            <w:vAlign w:val="center"/>
          </w:tcPr>
          <w:p w14:paraId="7CF4C501"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4.91 ± 1.80</w:t>
            </w:r>
            <w:r w:rsidRPr="002E1F23">
              <w:rPr>
                <w:rFonts w:asciiTheme="majorBidi" w:hAnsiTheme="majorBidi" w:cstheme="majorBidi"/>
                <w:color w:val="auto"/>
                <w:vertAlign w:val="superscript"/>
              </w:rPr>
              <w:t>A</w:t>
            </w:r>
          </w:p>
        </w:tc>
        <w:tc>
          <w:tcPr>
            <w:tcW w:w="0" w:type="auto"/>
            <w:vAlign w:val="center"/>
          </w:tcPr>
          <w:p w14:paraId="5536A6DB"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5.00 ± 1.50</w:t>
            </w:r>
            <w:r w:rsidRPr="002E1F23">
              <w:rPr>
                <w:rFonts w:asciiTheme="majorBidi" w:hAnsiTheme="majorBidi" w:cstheme="majorBidi"/>
                <w:color w:val="auto"/>
                <w:vertAlign w:val="superscript"/>
              </w:rPr>
              <w:t>A</w:t>
            </w:r>
          </w:p>
        </w:tc>
        <w:tc>
          <w:tcPr>
            <w:tcW w:w="0" w:type="auto"/>
            <w:vAlign w:val="center"/>
          </w:tcPr>
          <w:p w14:paraId="2CAC0430"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4.70 ± 1.60</w:t>
            </w:r>
            <w:r w:rsidRPr="002E1F23">
              <w:rPr>
                <w:rFonts w:asciiTheme="majorBidi" w:hAnsiTheme="majorBidi" w:cstheme="majorBidi"/>
                <w:color w:val="auto"/>
                <w:vertAlign w:val="superscript"/>
              </w:rPr>
              <w:t>A</w:t>
            </w:r>
          </w:p>
        </w:tc>
      </w:tr>
      <w:tr w:rsidR="002E1F23" w:rsidRPr="002E1F23" w14:paraId="57D92171" w14:textId="77777777" w:rsidTr="00733654">
        <w:trPr>
          <w:jc w:val="center"/>
        </w:trPr>
        <w:tc>
          <w:tcPr>
            <w:tcW w:w="0" w:type="auto"/>
            <w:vAlign w:val="center"/>
          </w:tcPr>
          <w:p w14:paraId="78B13C36"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Tenderness</w:t>
            </w:r>
          </w:p>
        </w:tc>
        <w:tc>
          <w:tcPr>
            <w:tcW w:w="0" w:type="auto"/>
            <w:vAlign w:val="center"/>
          </w:tcPr>
          <w:p w14:paraId="425FE7CA"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6.50 ± 1.60</w:t>
            </w:r>
            <w:r w:rsidRPr="002E1F23">
              <w:rPr>
                <w:rFonts w:asciiTheme="majorBidi" w:hAnsiTheme="majorBidi" w:cstheme="majorBidi"/>
                <w:color w:val="auto"/>
                <w:vertAlign w:val="superscript"/>
              </w:rPr>
              <w:t>A</w:t>
            </w:r>
          </w:p>
        </w:tc>
        <w:tc>
          <w:tcPr>
            <w:tcW w:w="0" w:type="auto"/>
            <w:vAlign w:val="center"/>
          </w:tcPr>
          <w:p w14:paraId="744C1A1B"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5.91 ± 1.50</w:t>
            </w:r>
            <w:r w:rsidRPr="002E1F23">
              <w:rPr>
                <w:rFonts w:asciiTheme="majorBidi" w:hAnsiTheme="majorBidi" w:cstheme="majorBidi"/>
                <w:color w:val="auto"/>
                <w:vertAlign w:val="superscript"/>
              </w:rPr>
              <w:t>A</w:t>
            </w:r>
          </w:p>
        </w:tc>
        <w:tc>
          <w:tcPr>
            <w:tcW w:w="0" w:type="auto"/>
            <w:vAlign w:val="center"/>
          </w:tcPr>
          <w:p w14:paraId="269262F7"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5.00 ± 1.40</w:t>
            </w:r>
            <w:r w:rsidRPr="002E1F23">
              <w:rPr>
                <w:rFonts w:asciiTheme="majorBidi" w:hAnsiTheme="majorBidi" w:cstheme="majorBidi"/>
                <w:color w:val="auto"/>
                <w:vertAlign w:val="superscript"/>
              </w:rPr>
              <w:t>A</w:t>
            </w:r>
          </w:p>
        </w:tc>
        <w:tc>
          <w:tcPr>
            <w:tcW w:w="0" w:type="auto"/>
            <w:vAlign w:val="center"/>
          </w:tcPr>
          <w:p w14:paraId="58EB5999"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5.08 ± 2.00</w:t>
            </w:r>
            <w:r w:rsidRPr="002E1F23">
              <w:rPr>
                <w:rFonts w:asciiTheme="majorBidi" w:hAnsiTheme="majorBidi" w:cstheme="majorBidi"/>
                <w:color w:val="auto"/>
                <w:vertAlign w:val="superscript"/>
              </w:rPr>
              <w:t>A</w:t>
            </w:r>
          </w:p>
        </w:tc>
      </w:tr>
      <w:tr w:rsidR="002E1F23" w:rsidRPr="002E1F23" w14:paraId="31A8D924" w14:textId="77777777" w:rsidTr="00733654">
        <w:trPr>
          <w:jc w:val="center"/>
        </w:trPr>
        <w:tc>
          <w:tcPr>
            <w:tcW w:w="0" w:type="auto"/>
            <w:vAlign w:val="center"/>
          </w:tcPr>
          <w:p w14:paraId="3FE4C43E"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Juiciness</w:t>
            </w:r>
          </w:p>
        </w:tc>
        <w:tc>
          <w:tcPr>
            <w:tcW w:w="0" w:type="auto"/>
            <w:vAlign w:val="center"/>
          </w:tcPr>
          <w:p w14:paraId="46495058"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5.16 ± 1.50</w:t>
            </w:r>
            <w:r w:rsidRPr="002E1F23">
              <w:rPr>
                <w:rFonts w:asciiTheme="majorBidi" w:hAnsiTheme="majorBidi" w:cstheme="majorBidi"/>
                <w:color w:val="auto"/>
                <w:vertAlign w:val="superscript"/>
              </w:rPr>
              <w:t>A</w:t>
            </w:r>
          </w:p>
        </w:tc>
        <w:tc>
          <w:tcPr>
            <w:tcW w:w="0" w:type="auto"/>
            <w:vAlign w:val="center"/>
          </w:tcPr>
          <w:p w14:paraId="059C274C"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4.91 ± 1.80</w:t>
            </w:r>
            <w:r w:rsidRPr="002E1F23">
              <w:rPr>
                <w:rFonts w:asciiTheme="majorBidi" w:hAnsiTheme="majorBidi" w:cstheme="majorBidi"/>
                <w:color w:val="auto"/>
                <w:vertAlign w:val="superscript"/>
              </w:rPr>
              <w:t>A</w:t>
            </w:r>
          </w:p>
        </w:tc>
        <w:tc>
          <w:tcPr>
            <w:tcW w:w="0" w:type="auto"/>
            <w:vAlign w:val="center"/>
          </w:tcPr>
          <w:p w14:paraId="529C5497"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4.91 ± 1.40</w:t>
            </w:r>
            <w:r w:rsidRPr="002E1F23">
              <w:rPr>
                <w:rFonts w:asciiTheme="majorBidi" w:hAnsiTheme="majorBidi" w:cstheme="majorBidi"/>
                <w:color w:val="auto"/>
                <w:vertAlign w:val="superscript"/>
              </w:rPr>
              <w:t>A</w:t>
            </w:r>
          </w:p>
        </w:tc>
        <w:tc>
          <w:tcPr>
            <w:tcW w:w="0" w:type="auto"/>
            <w:vAlign w:val="center"/>
          </w:tcPr>
          <w:p w14:paraId="526617B8"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4.91 ± 1.30</w:t>
            </w:r>
            <w:r w:rsidRPr="002E1F23">
              <w:rPr>
                <w:rFonts w:asciiTheme="majorBidi" w:hAnsiTheme="majorBidi" w:cstheme="majorBidi"/>
                <w:color w:val="auto"/>
                <w:vertAlign w:val="superscript"/>
              </w:rPr>
              <w:t>A</w:t>
            </w:r>
          </w:p>
        </w:tc>
      </w:tr>
      <w:tr w:rsidR="002E1F23" w:rsidRPr="002E1F23" w14:paraId="5F5A9C53" w14:textId="77777777" w:rsidTr="00733654">
        <w:trPr>
          <w:jc w:val="center"/>
        </w:trPr>
        <w:tc>
          <w:tcPr>
            <w:tcW w:w="0" w:type="auto"/>
            <w:vAlign w:val="center"/>
          </w:tcPr>
          <w:p w14:paraId="359F181D"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Springiness</w:t>
            </w:r>
          </w:p>
        </w:tc>
        <w:tc>
          <w:tcPr>
            <w:tcW w:w="0" w:type="auto"/>
            <w:vAlign w:val="center"/>
          </w:tcPr>
          <w:p w14:paraId="336CE8CD"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5.75 ± 1.70</w:t>
            </w:r>
            <w:r w:rsidRPr="002E1F23">
              <w:rPr>
                <w:rFonts w:asciiTheme="majorBidi" w:hAnsiTheme="majorBidi" w:cstheme="majorBidi"/>
                <w:color w:val="auto"/>
                <w:vertAlign w:val="superscript"/>
              </w:rPr>
              <w:t>A</w:t>
            </w:r>
          </w:p>
        </w:tc>
        <w:tc>
          <w:tcPr>
            <w:tcW w:w="0" w:type="auto"/>
            <w:vAlign w:val="center"/>
          </w:tcPr>
          <w:p w14:paraId="742BD943"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5.58 ± 1.30</w:t>
            </w:r>
            <w:r w:rsidRPr="002E1F23">
              <w:rPr>
                <w:rFonts w:asciiTheme="majorBidi" w:hAnsiTheme="majorBidi" w:cstheme="majorBidi"/>
                <w:color w:val="auto"/>
                <w:vertAlign w:val="superscript"/>
              </w:rPr>
              <w:t>A</w:t>
            </w:r>
          </w:p>
        </w:tc>
        <w:tc>
          <w:tcPr>
            <w:tcW w:w="0" w:type="auto"/>
            <w:vAlign w:val="center"/>
          </w:tcPr>
          <w:p w14:paraId="513AC28B"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5.00 ± 1.40</w:t>
            </w:r>
            <w:r w:rsidRPr="002E1F23">
              <w:rPr>
                <w:rFonts w:asciiTheme="majorBidi" w:hAnsiTheme="majorBidi" w:cstheme="majorBidi"/>
                <w:color w:val="auto"/>
                <w:vertAlign w:val="superscript"/>
              </w:rPr>
              <w:t>A</w:t>
            </w:r>
          </w:p>
        </w:tc>
        <w:tc>
          <w:tcPr>
            <w:tcW w:w="0" w:type="auto"/>
            <w:vAlign w:val="center"/>
          </w:tcPr>
          <w:p w14:paraId="56463B37"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5.08 ± 1.30</w:t>
            </w:r>
            <w:r w:rsidRPr="002E1F23">
              <w:rPr>
                <w:rFonts w:asciiTheme="majorBidi" w:hAnsiTheme="majorBidi" w:cstheme="majorBidi"/>
                <w:color w:val="auto"/>
                <w:vertAlign w:val="superscript"/>
              </w:rPr>
              <w:t>A</w:t>
            </w:r>
          </w:p>
        </w:tc>
      </w:tr>
      <w:tr w:rsidR="002E1F23" w:rsidRPr="002E1F23" w14:paraId="68923F15" w14:textId="77777777" w:rsidTr="00733654">
        <w:trPr>
          <w:jc w:val="center"/>
        </w:trPr>
        <w:tc>
          <w:tcPr>
            <w:tcW w:w="0" w:type="auto"/>
            <w:vAlign w:val="center"/>
          </w:tcPr>
          <w:p w14:paraId="322BF2D8"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Overall acceptability</w:t>
            </w:r>
          </w:p>
        </w:tc>
        <w:tc>
          <w:tcPr>
            <w:tcW w:w="0" w:type="auto"/>
            <w:vAlign w:val="center"/>
          </w:tcPr>
          <w:p w14:paraId="5B102860"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6.41 ± 1.30</w:t>
            </w:r>
            <w:r w:rsidRPr="002E1F23">
              <w:rPr>
                <w:rFonts w:asciiTheme="majorBidi" w:hAnsiTheme="majorBidi" w:cstheme="majorBidi"/>
                <w:color w:val="auto"/>
                <w:vertAlign w:val="superscript"/>
              </w:rPr>
              <w:t>A</w:t>
            </w:r>
          </w:p>
        </w:tc>
        <w:tc>
          <w:tcPr>
            <w:tcW w:w="0" w:type="auto"/>
            <w:vAlign w:val="center"/>
          </w:tcPr>
          <w:p w14:paraId="15E9D7E6"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5.66 ± 1.30</w:t>
            </w:r>
            <w:r w:rsidRPr="002E1F23">
              <w:rPr>
                <w:rFonts w:asciiTheme="majorBidi" w:hAnsiTheme="majorBidi" w:cstheme="majorBidi"/>
                <w:color w:val="auto"/>
                <w:vertAlign w:val="superscript"/>
              </w:rPr>
              <w:t>AB</w:t>
            </w:r>
          </w:p>
        </w:tc>
        <w:tc>
          <w:tcPr>
            <w:tcW w:w="0" w:type="auto"/>
            <w:vAlign w:val="center"/>
          </w:tcPr>
          <w:p w14:paraId="470C510B"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4.83 ± 1.20</w:t>
            </w:r>
            <w:r w:rsidRPr="002E1F23">
              <w:rPr>
                <w:rFonts w:asciiTheme="majorBidi" w:hAnsiTheme="majorBidi" w:cstheme="majorBidi"/>
                <w:color w:val="auto"/>
                <w:vertAlign w:val="superscript"/>
              </w:rPr>
              <w:t>B</w:t>
            </w:r>
          </w:p>
        </w:tc>
        <w:tc>
          <w:tcPr>
            <w:tcW w:w="0" w:type="auto"/>
            <w:vAlign w:val="center"/>
          </w:tcPr>
          <w:p w14:paraId="3E8DFF91" w14:textId="77777777" w:rsidR="00E337BA" w:rsidRPr="002E1F23" w:rsidRDefault="008F1406">
            <w:pPr>
              <w:jc w:val="center"/>
              <w:rPr>
                <w:rFonts w:asciiTheme="majorBidi" w:hAnsiTheme="majorBidi" w:cstheme="majorBidi"/>
                <w:color w:val="auto"/>
              </w:rPr>
            </w:pPr>
            <w:r w:rsidRPr="002E1F23">
              <w:rPr>
                <w:rFonts w:asciiTheme="majorBidi" w:hAnsiTheme="majorBidi" w:cstheme="majorBidi"/>
                <w:color w:val="auto"/>
              </w:rPr>
              <w:t>5.58 ± 1.50</w:t>
            </w:r>
            <w:r w:rsidRPr="002E1F23">
              <w:rPr>
                <w:rFonts w:asciiTheme="majorBidi" w:hAnsiTheme="majorBidi" w:cstheme="majorBidi"/>
                <w:color w:val="auto"/>
                <w:vertAlign w:val="superscript"/>
              </w:rPr>
              <w:t>AB</w:t>
            </w:r>
          </w:p>
        </w:tc>
      </w:tr>
    </w:tbl>
    <w:p w14:paraId="64E25E78" w14:textId="38E24C5B" w:rsidR="00E337BA" w:rsidRPr="00733654" w:rsidRDefault="008F1406" w:rsidP="00733654">
      <w:pPr>
        <w:rPr>
          <w:rFonts w:asciiTheme="majorBidi" w:hAnsiTheme="majorBidi" w:cstheme="majorBidi"/>
          <w:i/>
          <w:sz w:val="16"/>
          <w:szCs w:val="16"/>
        </w:rPr>
      </w:pPr>
      <w:r w:rsidRPr="00733654">
        <w:rPr>
          <w:rFonts w:asciiTheme="majorBidi" w:hAnsiTheme="majorBidi" w:cstheme="majorBidi"/>
          <w:i/>
          <w:sz w:val="16"/>
          <w:szCs w:val="16"/>
        </w:rPr>
        <w:t>PPE = Pomegranate peel extracts, GTE = Green tea leaves extracts</w:t>
      </w:r>
      <w:r w:rsidR="00733654">
        <w:rPr>
          <w:rFonts w:asciiTheme="majorBidi" w:hAnsiTheme="majorBidi" w:cstheme="majorBidi"/>
          <w:i/>
          <w:sz w:val="16"/>
          <w:szCs w:val="16"/>
        </w:rPr>
        <w:t xml:space="preserve">. </w:t>
      </w:r>
      <w:r w:rsidRPr="00733654">
        <w:rPr>
          <w:rFonts w:asciiTheme="majorBidi" w:hAnsiTheme="majorBidi" w:cstheme="majorBidi"/>
          <w:i/>
          <w:sz w:val="16"/>
          <w:szCs w:val="16"/>
        </w:rPr>
        <w:t>Means with different capital letters of the varied treatments (row-wise) are significantly different (p &lt; 0.05), Means ± standard deviation (n=30)</w:t>
      </w:r>
    </w:p>
    <w:p w14:paraId="5B4F15A8" w14:textId="77777777" w:rsidR="00E337BA" w:rsidRPr="002E1F23" w:rsidRDefault="00E337BA">
      <w:pPr>
        <w:jc w:val="center"/>
        <w:rPr>
          <w:rFonts w:asciiTheme="majorBidi" w:eastAsia="Times New Roman" w:hAnsiTheme="majorBidi" w:cstheme="majorBidi"/>
        </w:rPr>
      </w:pPr>
    </w:p>
    <w:p w14:paraId="03FEB5BC" w14:textId="77777777" w:rsidR="00E337BA" w:rsidRPr="002E1F23" w:rsidRDefault="008F1406">
      <w:pPr>
        <w:jc w:val="center"/>
        <w:rPr>
          <w:rFonts w:asciiTheme="majorBidi" w:eastAsia="Times New Roman" w:hAnsiTheme="majorBidi" w:cstheme="majorBidi"/>
          <w:b/>
        </w:rPr>
      </w:pPr>
      <w:r w:rsidRPr="002E1F23">
        <w:rPr>
          <w:rFonts w:asciiTheme="majorBidi" w:eastAsia="Times New Roman" w:hAnsiTheme="majorBidi" w:cstheme="majorBidi"/>
          <w:b/>
        </w:rPr>
        <w:t>Conclusion</w:t>
      </w:r>
    </w:p>
    <w:p w14:paraId="5D8EAFC2" w14:textId="3B31DC2E" w:rsidR="00E337BA" w:rsidRPr="002E1F23" w:rsidRDefault="008F1406">
      <w:pPr>
        <w:rPr>
          <w:rFonts w:asciiTheme="majorBidi" w:eastAsia="Times New Roman" w:hAnsiTheme="majorBidi" w:cstheme="majorBidi"/>
        </w:rPr>
      </w:pPr>
      <w:r w:rsidRPr="002E1F23">
        <w:rPr>
          <w:rFonts w:asciiTheme="majorBidi" w:eastAsia="Times New Roman" w:hAnsiTheme="majorBidi" w:cstheme="majorBidi"/>
        </w:rPr>
        <w:t>The extracts of pomegranate (</w:t>
      </w:r>
      <w:r w:rsidRPr="002E1F23">
        <w:rPr>
          <w:rFonts w:asciiTheme="majorBidi" w:eastAsia="Times New Roman" w:hAnsiTheme="majorBidi" w:cstheme="majorBidi"/>
          <w:i/>
        </w:rPr>
        <w:t>Punica granatum</w:t>
      </w:r>
      <w:r w:rsidRPr="002E1F23">
        <w:rPr>
          <w:rFonts w:asciiTheme="majorBidi" w:eastAsia="Times New Roman" w:hAnsiTheme="majorBidi" w:cstheme="majorBidi"/>
        </w:rPr>
        <w:t xml:space="preserve"> L.) peel and green tea (</w:t>
      </w:r>
      <w:r w:rsidRPr="002E1F23">
        <w:rPr>
          <w:rFonts w:asciiTheme="majorBidi" w:eastAsia="Times New Roman" w:hAnsiTheme="majorBidi" w:cstheme="majorBidi"/>
          <w:i/>
        </w:rPr>
        <w:t>Camellia sinensis</w:t>
      </w:r>
      <w:r w:rsidRPr="002E1F23">
        <w:rPr>
          <w:rFonts w:asciiTheme="majorBidi" w:eastAsia="Times New Roman" w:hAnsiTheme="majorBidi" w:cstheme="majorBidi"/>
        </w:rPr>
        <w:t>) leaves extracted using ultrasound-assisted extraction (UAE) and solid-liquid extraction (SLE) were confirmed of containing phenolic compounds based on their TPC, TFC, and total antioxidant activity. The UAE method is considered a better method because it resulted in a high capacity of radical scavenging activity, the best production of total flavonoids, and the best total yield compared to SLE, even though the total phenolic compounds extracted via SLE were higher than that of UAE.  Green tea extract (GTE) was better in inhibiting the microbial growth over seven days of chilled storage compared to pomegranate peel extract (PPE) or a combination of both.</w:t>
      </w:r>
      <w:r w:rsidR="00953F89">
        <w:rPr>
          <w:rFonts w:asciiTheme="majorBidi" w:eastAsia="Times New Roman" w:hAnsiTheme="majorBidi" w:cstheme="majorBidi"/>
        </w:rPr>
        <w:t xml:space="preserve"> </w:t>
      </w:r>
      <w:r w:rsidRPr="002E1F23">
        <w:rPr>
          <w:rFonts w:asciiTheme="majorBidi" w:eastAsia="Times New Roman" w:hAnsiTheme="majorBidi" w:cstheme="majorBidi"/>
        </w:rPr>
        <w:t>However, other physicochemical properties of the chicken meat treated with the extracts such as water holding capacity, pH, lipid peroxidation and texture were not much affected, most probably due to the lower concentration used.</w:t>
      </w:r>
      <w:r w:rsidR="00953F89">
        <w:rPr>
          <w:rFonts w:asciiTheme="majorBidi" w:eastAsia="Times New Roman" w:hAnsiTheme="majorBidi" w:cstheme="majorBidi"/>
        </w:rPr>
        <w:t xml:space="preserve"> </w:t>
      </w:r>
      <w:r w:rsidRPr="002E1F23">
        <w:rPr>
          <w:rFonts w:asciiTheme="majorBidi" w:eastAsia="Times New Roman" w:hAnsiTheme="majorBidi" w:cstheme="majorBidi"/>
        </w:rPr>
        <w:t>The yellowness (</w:t>
      </w:r>
      <w:r w:rsidRPr="002E1F23">
        <w:rPr>
          <w:rFonts w:asciiTheme="majorBidi" w:eastAsia="Times New Roman" w:hAnsiTheme="majorBidi" w:cstheme="majorBidi"/>
          <w:i/>
        </w:rPr>
        <w:t>b</w:t>
      </w:r>
      <w:r w:rsidRPr="002E1F23">
        <w:rPr>
          <w:rFonts w:asciiTheme="majorBidi" w:eastAsia="Times New Roman" w:hAnsiTheme="majorBidi" w:cstheme="majorBidi"/>
        </w:rPr>
        <w:t>*) of the chicken meat were higher compared to the control. The microstructure of the treated chicken meat surface also changed significantly especially when GTE was applied.  This can also be related to the lower overall acceptability of the GTE-treated chicken meat in the sensory analysis. Therefore, future work should consider this matter as increasing the concentration of the GTE might produce better microbial and physicochemical properties results of the treated chicken meat, however, further additional treatments could help to cater the negative impact on the appearance and acceptance.</w:t>
      </w:r>
    </w:p>
    <w:p w14:paraId="45F983BC" w14:textId="77777777" w:rsidR="00E337BA" w:rsidRPr="002E1F23" w:rsidRDefault="00E337BA">
      <w:pPr>
        <w:jc w:val="center"/>
        <w:rPr>
          <w:rFonts w:asciiTheme="majorBidi" w:eastAsia="Times New Roman" w:hAnsiTheme="majorBidi" w:cstheme="majorBidi"/>
        </w:rPr>
      </w:pPr>
    </w:p>
    <w:p w14:paraId="103FB078" w14:textId="77777777" w:rsidR="00E337BA" w:rsidRPr="002E1F23" w:rsidRDefault="008F1406">
      <w:pPr>
        <w:jc w:val="center"/>
        <w:rPr>
          <w:rFonts w:asciiTheme="majorBidi" w:eastAsia="Times New Roman" w:hAnsiTheme="majorBidi" w:cstheme="majorBidi"/>
          <w:b/>
        </w:rPr>
      </w:pPr>
      <w:r w:rsidRPr="002E1F23">
        <w:rPr>
          <w:rFonts w:asciiTheme="majorBidi" w:eastAsia="Times New Roman" w:hAnsiTheme="majorBidi" w:cstheme="majorBidi"/>
          <w:b/>
        </w:rPr>
        <w:t>References</w:t>
      </w:r>
    </w:p>
    <w:p w14:paraId="7661B805" w14:textId="761733FE" w:rsidR="00E337BA" w:rsidRPr="002E1F23" w:rsidRDefault="008F1406" w:rsidP="00953F89">
      <w:pPr>
        <w:numPr>
          <w:ilvl w:val="0"/>
          <w:numId w:val="1"/>
        </w:numPr>
        <w:pBdr>
          <w:top w:val="nil"/>
          <w:left w:val="nil"/>
          <w:bottom w:val="nil"/>
          <w:right w:val="nil"/>
          <w:between w:val="nil"/>
        </w:pBdr>
        <w:spacing w:before="120"/>
        <w:ind w:left="567" w:hanging="567"/>
        <w:rPr>
          <w:rFonts w:asciiTheme="majorBidi" w:hAnsiTheme="majorBidi" w:cstheme="majorBidi"/>
        </w:rPr>
      </w:pPr>
      <w:bookmarkStart w:id="7" w:name="_Hlk78402131"/>
      <w:proofErr w:type="spellStart"/>
      <w:r w:rsidRPr="002E1F23">
        <w:rPr>
          <w:rFonts w:asciiTheme="majorBidi" w:hAnsiTheme="majorBidi" w:cstheme="majorBidi"/>
        </w:rPr>
        <w:t>Casaburi</w:t>
      </w:r>
      <w:proofErr w:type="spellEnd"/>
      <w:r w:rsidRPr="002E1F23">
        <w:rPr>
          <w:rFonts w:asciiTheme="majorBidi" w:hAnsiTheme="majorBidi" w:cstheme="majorBidi"/>
        </w:rPr>
        <w:t xml:space="preserve">, A., Di Martino, V., </w:t>
      </w:r>
      <w:proofErr w:type="spellStart"/>
      <w:r w:rsidRPr="002E1F23">
        <w:rPr>
          <w:rFonts w:asciiTheme="majorBidi" w:hAnsiTheme="majorBidi" w:cstheme="majorBidi"/>
        </w:rPr>
        <w:t>Ercolini</w:t>
      </w:r>
      <w:proofErr w:type="spellEnd"/>
      <w:r w:rsidRPr="002E1F23">
        <w:rPr>
          <w:rFonts w:asciiTheme="majorBidi" w:hAnsiTheme="majorBidi" w:cstheme="majorBidi"/>
        </w:rPr>
        <w:t xml:space="preserve">, D., </w:t>
      </w:r>
      <w:proofErr w:type="spellStart"/>
      <w:r w:rsidRPr="002E1F23">
        <w:rPr>
          <w:rFonts w:asciiTheme="majorBidi" w:hAnsiTheme="majorBidi" w:cstheme="majorBidi"/>
        </w:rPr>
        <w:t>Parente</w:t>
      </w:r>
      <w:proofErr w:type="spellEnd"/>
      <w:r w:rsidRPr="002E1F23">
        <w:rPr>
          <w:rFonts w:asciiTheme="majorBidi" w:hAnsiTheme="majorBidi" w:cstheme="majorBidi"/>
        </w:rPr>
        <w:t xml:space="preserve">, E. and Villani, F. (2015). Antimicrobial </w:t>
      </w:r>
      <w:r w:rsidR="00953F89" w:rsidRPr="002E1F23">
        <w:rPr>
          <w:rFonts w:asciiTheme="majorBidi" w:hAnsiTheme="majorBidi" w:cstheme="majorBidi"/>
        </w:rPr>
        <w:t xml:space="preserve">activity of </w:t>
      </w:r>
      <w:proofErr w:type="spellStart"/>
      <w:r w:rsidRPr="002E1F23">
        <w:rPr>
          <w:rFonts w:asciiTheme="majorBidi" w:hAnsiTheme="majorBidi" w:cstheme="majorBidi"/>
          <w:i/>
        </w:rPr>
        <w:t>Myrtus</w:t>
      </w:r>
      <w:proofErr w:type="spellEnd"/>
      <w:r w:rsidRPr="002E1F23">
        <w:rPr>
          <w:rFonts w:asciiTheme="majorBidi" w:hAnsiTheme="majorBidi" w:cstheme="majorBidi"/>
          <w:i/>
        </w:rPr>
        <w:t xml:space="preserve"> communis</w:t>
      </w:r>
      <w:r w:rsidRPr="002E1F23">
        <w:rPr>
          <w:rFonts w:asciiTheme="majorBidi" w:hAnsiTheme="majorBidi" w:cstheme="majorBidi"/>
        </w:rPr>
        <w:t xml:space="preserve"> L. </w:t>
      </w:r>
      <w:r w:rsidR="00953F89" w:rsidRPr="002E1F23">
        <w:rPr>
          <w:rFonts w:asciiTheme="majorBidi" w:hAnsiTheme="majorBidi" w:cstheme="majorBidi"/>
        </w:rPr>
        <w:t xml:space="preserve">water-ethanol extract against meat spoilage strains of </w:t>
      </w:r>
      <w:proofErr w:type="spellStart"/>
      <w:r w:rsidRPr="002E1F23">
        <w:rPr>
          <w:rFonts w:asciiTheme="majorBidi" w:hAnsiTheme="majorBidi" w:cstheme="majorBidi"/>
          <w:i/>
        </w:rPr>
        <w:t>Brochothrix</w:t>
      </w:r>
      <w:proofErr w:type="spellEnd"/>
      <w:r w:rsidRPr="002E1F23">
        <w:rPr>
          <w:rFonts w:asciiTheme="majorBidi" w:hAnsiTheme="majorBidi" w:cstheme="majorBidi"/>
          <w:i/>
        </w:rPr>
        <w:t xml:space="preserve"> </w:t>
      </w:r>
      <w:proofErr w:type="spellStart"/>
      <w:r w:rsidRPr="002E1F23">
        <w:rPr>
          <w:rFonts w:asciiTheme="majorBidi" w:hAnsiTheme="majorBidi" w:cstheme="majorBidi"/>
          <w:i/>
        </w:rPr>
        <w:t>thermosphacta</w:t>
      </w:r>
      <w:proofErr w:type="spellEnd"/>
      <w:r w:rsidRPr="002E1F23">
        <w:rPr>
          <w:rFonts w:asciiTheme="majorBidi" w:hAnsiTheme="majorBidi" w:cstheme="majorBidi"/>
        </w:rPr>
        <w:t xml:space="preserve"> and </w:t>
      </w:r>
      <w:r w:rsidRPr="002E1F23">
        <w:rPr>
          <w:rFonts w:asciiTheme="majorBidi" w:hAnsiTheme="majorBidi" w:cstheme="majorBidi"/>
          <w:i/>
        </w:rPr>
        <w:t xml:space="preserve">Pseudomonas </w:t>
      </w:r>
      <w:proofErr w:type="spellStart"/>
      <w:r w:rsidRPr="002E1F23">
        <w:rPr>
          <w:rFonts w:asciiTheme="majorBidi" w:hAnsiTheme="majorBidi" w:cstheme="majorBidi"/>
          <w:i/>
        </w:rPr>
        <w:t>fragi</w:t>
      </w:r>
      <w:proofErr w:type="spellEnd"/>
      <w:r w:rsidRPr="002E1F23">
        <w:rPr>
          <w:rFonts w:asciiTheme="majorBidi" w:hAnsiTheme="majorBidi" w:cstheme="majorBidi"/>
        </w:rPr>
        <w:t xml:space="preserve"> </w:t>
      </w:r>
      <w:r w:rsidR="00953F89" w:rsidRPr="002E1F23">
        <w:rPr>
          <w:rFonts w:asciiTheme="majorBidi" w:hAnsiTheme="majorBidi" w:cstheme="majorBidi"/>
        </w:rPr>
        <w:t xml:space="preserve">in vitro and in meat. </w:t>
      </w:r>
      <w:r w:rsidRPr="002E1F23">
        <w:rPr>
          <w:rFonts w:asciiTheme="majorBidi" w:hAnsiTheme="majorBidi" w:cstheme="majorBidi"/>
          <w:i/>
        </w:rPr>
        <w:t>Annals of Microbiology</w:t>
      </w:r>
      <w:r w:rsidRPr="002E1F23">
        <w:rPr>
          <w:rFonts w:asciiTheme="majorBidi" w:hAnsiTheme="majorBidi" w:cstheme="majorBidi"/>
        </w:rPr>
        <w:t>, 65: 841</w:t>
      </w:r>
      <w:r w:rsidR="00953F89">
        <w:rPr>
          <w:rFonts w:asciiTheme="majorBidi" w:hAnsiTheme="majorBidi" w:cstheme="majorBidi"/>
        </w:rPr>
        <w:t>-</w:t>
      </w:r>
      <w:r w:rsidRPr="002E1F23">
        <w:rPr>
          <w:rFonts w:asciiTheme="majorBidi" w:hAnsiTheme="majorBidi" w:cstheme="majorBidi"/>
        </w:rPr>
        <w:t>850.</w:t>
      </w:r>
    </w:p>
    <w:p w14:paraId="1DDD7C26" w14:textId="59B30E00"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Giatrakou</w:t>
      </w:r>
      <w:proofErr w:type="spellEnd"/>
      <w:r w:rsidRPr="002E1F23">
        <w:rPr>
          <w:rFonts w:asciiTheme="majorBidi" w:hAnsiTheme="majorBidi" w:cstheme="majorBidi"/>
        </w:rPr>
        <w:t xml:space="preserve">, V. and </w:t>
      </w:r>
      <w:proofErr w:type="spellStart"/>
      <w:r w:rsidRPr="002E1F23">
        <w:rPr>
          <w:rFonts w:asciiTheme="majorBidi" w:hAnsiTheme="majorBidi" w:cstheme="majorBidi"/>
        </w:rPr>
        <w:t>Savvaidis</w:t>
      </w:r>
      <w:proofErr w:type="spellEnd"/>
      <w:r w:rsidRPr="002E1F23">
        <w:rPr>
          <w:rFonts w:asciiTheme="majorBidi" w:hAnsiTheme="majorBidi" w:cstheme="majorBidi"/>
        </w:rPr>
        <w:t xml:space="preserve">, I. N. (2012). Bioactive </w:t>
      </w:r>
      <w:r w:rsidR="00953F89" w:rsidRPr="002E1F23">
        <w:rPr>
          <w:rFonts w:asciiTheme="majorBidi" w:hAnsiTheme="majorBidi" w:cstheme="majorBidi"/>
        </w:rPr>
        <w:t xml:space="preserve">packaging technologies with chitosan as a natural preservative agent for extended shelf-life food products, </w:t>
      </w:r>
      <w:r w:rsidR="00953F89" w:rsidRPr="002E1F23">
        <w:rPr>
          <w:rFonts w:asciiTheme="majorBidi" w:hAnsiTheme="majorBidi" w:cstheme="majorBidi"/>
          <w:iCs/>
        </w:rPr>
        <w:t>modified atmosphere and active packaging technologies</w:t>
      </w:r>
      <w:r w:rsidR="00953F89" w:rsidRPr="002E1F23">
        <w:rPr>
          <w:rFonts w:asciiTheme="majorBidi" w:hAnsiTheme="majorBidi" w:cstheme="majorBidi"/>
        </w:rPr>
        <w:t xml:space="preserve">. </w:t>
      </w:r>
      <w:r w:rsidR="002F1D4E" w:rsidRPr="002E1F23">
        <w:rPr>
          <w:rFonts w:asciiTheme="majorBidi" w:hAnsiTheme="majorBidi" w:cstheme="majorBidi"/>
        </w:rPr>
        <w:t>Taylor &amp; Francis, Boca Raton</w:t>
      </w:r>
      <w:r w:rsidR="00627642" w:rsidRPr="002E1F23">
        <w:rPr>
          <w:rFonts w:asciiTheme="majorBidi" w:hAnsiTheme="majorBidi" w:cstheme="majorBidi"/>
        </w:rPr>
        <w:t>:</w:t>
      </w:r>
      <w:r w:rsidRPr="002E1F23">
        <w:rPr>
          <w:rFonts w:asciiTheme="majorBidi" w:hAnsiTheme="majorBidi" w:cstheme="majorBidi"/>
        </w:rPr>
        <w:t xml:space="preserve"> pp. 685</w:t>
      </w:r>
      <w:r w:rsidR="00953F89">
        <w:rPr>
          <w:rFonts w:asciiTheme="majorBidi" w:hAnsiTheme="majorBidi" w:cstheme="majorBidi"/>
        </w:rPr>
        <w:t>-</w:t>
      </w:r>
      <w:r w:rsidRPr="002E1F23">
        <w:rPr>
          <w:rFonts w:asciiTheme="majorBidi" w:hAnsiTheme="majorBidi" w:cstheme="majorBidi"/>
        </w:rPr>
        <w:t>730.</w:t>
      </w:r>
    </w:p>
    <w:p w14:paraId="54F079AC" w14:textId="727A9667"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Ameer, K., Shahbaz, H. M. and Kwon, J. H. (2017). Green </w:t>
      </w:r>
      <w:r w:rsidR="00953F89" w:rsidRPr="002E1F23">
        <w:rPr>
          <w:rFonts w:asciiTheme="majorBidi" w:hAnsiTheme="majorBidi" w:cstheme="majorBidi"/>
        </w:rPr>
        <w:t>extraction methods for polyphenols from plant matrices and their byproducts</w:t>
      </w:r>
      <w:r w:rsidR="002C3DD9" w:rsidRPr="002E1F23">
        <w:rPr>
          <w:rFonts w:asciiTheme="majorBidi" w:hAnsiTheme="majorBidi" w:cstheme="majorBidi"/>
        </w:rPr>
        <w:t xml:space="preserve">: </w:t>
      </w:r>
      <w:r w:rsidRPr="002E1F23">
        <w:rPr>
          <w:rFonts w:asciiTheme="majorBidi" w:hAnsiTheme="majorBidi" w:cstheme="majorBidi"/>
        </w:rPr>
        <w:t xml:space="preserve">A </w:t>
      </w:r>
      <w:r w:rsidR="00953F89">
        <w:rPr>
          <w:rFonts w:asciiTheme="majorBidi" w:hAnsiTheme="majorBidi" w:cstheme="majorBidi"/>
        </w:rPr>
        <w:t>r</w:t>
      </w:r>
      <w:r w:rsidR="002C3DD9" w:rsidRPr="002E1F23">
        <w:rPr>
          <w:rFonts w:asciiTheme="majorBidi" w:hAnsiTheme="majorBidi" w:cstheme="majorBidi"/>
        </w:rPr>
        <w:t>eview</w:t>
      </w:r>
      <w:r w:rsidRPr="002E1F23">
        <w:rPr>
          <w:rFonts w:asciiTheme="majorBidi" w:hAnsiTheme="majorBidi" w:cstheme="majorBidi"/>
        </w:rPr>
        <w:t xml:space="preserve">. </w:t>
      </w:r>
      <w:r w:rsidRPr="002E1F23">
        <w:rPr>
          <w:rFonts w:asciiTheme="majorBidi" w:hAnsiTheme="majorBidi" w:cstheme="majorBidi"/>
          <w:i/>
        </w:rPr>
        <w:t>Comprehensive Reviews in Food Science and Food Safety</w:t>
      </w:r>
      <w:r w:rsidRPr="002E1F23">
        <w:rPr>
          <w:rFonts w:asciiTheme="majorBidi" w:hAnsiTheme="majorBidi" w:cstheme="majorBidi"/>
        </w:rPr>
        <w:t>, 16: 295</w:t>
      </w:r>
      <w:r w:rsidR="00953F89">
        <w:rPr>
          <w:rFonts w:asciiTheme="majorBidi" w:hAnsiTheme="majorBidi" w:cstheme="majorBidi"/>
        </w:rPr>
        <w:t>-</w:t>
      </w:r>
      <w:r w:rsidRPr="002E1F23">
        <w:rPr>
          <w:rFonts w:asciiTheme="majorBidi" w:hAnsiTheme="majorBidi" w:cstheme="majorBidi"/>
        </w:rPr>
        <w:t>315.</w:t>
      </w:r>
    </w:p>
    <w:p w14:paraId="28789A58" w14:textId="2A310C31"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Pinelo, M., Ruiz-Rodríguez, A., </w:t>
      </w:r>
      <w:proofErr w:type="spellStart"/>
      <w:r w:rsidRPr="002E1F23">
        <w:rPr>
          <w:rFonts w:asciiTheme="majorBidi" w:hAnsiTheme="majorBidi" w:cstheme="majorBidi"/>
        </w:rPr>
        <w:t>Sineiro</w:t>
      </w:r>
      <w:proofErr w:type="spellEnd"/>
      <w:r w:rsidRPr="002E1F23">
        <w:rPr>
          <w:rFonts w:asciiTheme="majorBidi" w:hAnsiTheme="majorBidi" w:cstheme="majorBidi"/>
        </w:rPr>
        <w:t xml:space="preserve">, J., </w:t>
      </w:r>
      <w:proofErr w:type="spellStart"/>
      <w:r w:rsidRPr="002E1F23">
        <w:rPr>
          <w:rFonts w:asciiTheme="majorBidi" w:hAnsiTheme="majorBidi" w:cstheme="majorBidi"/>
        </w:rPr>
        <w:t>Señoráns</w:t>
      </w:r>
      <w:proofErr w:type="spellEnd"/>
      <w:r w:rsidRPr="002E1F23">
        <w:rPr>
          <w:rFonts w:asciiTheme="majorBidi" w:hAnsiTheme="majorBidi" w:cstheme="majorBidi"/>
        </w:rPr>
        <w:t xml:space="preserve">, F. J., </w:t>
      </w:r>
      <w:proofErr w:type="spellStart"/>
      <w:r w:rsidRPr="002E1F23">
        <w:rPr>
          <w:rFonts w:asciiTheme="majorBidi" w:hAnsiTheme="majorBidi" w:cstheme="majorBidi"/>
        </w:rPr>
        <w:t>Reglero</w:t>
      </w:r>
      <w:proofErr w:type="spellEnd"/>
      <w:r w:rsidRPr="002E1F23">
        <w:rPr>
          <w:rFonts w:asciiTheme="majorBidi" w:hAnsiTheme="majorBidi" w:cstheme="majorBidi"/>
        </w:rPr>
        <w:t xml:space="preserve">, G. and </w:t>
      </w:r>
      <w:proofErr w:type="spellStart"/>
      <w:r w:rsidRPr="002E1F23">
        <w:rPr>
          <w:rFonts w:asciiTheme="majorBidi" w:hAnsiTheme="majorBidi" w:cstheme="majorBidi"/>
        </w:rPr>
        <w:t>Núñez</w:t>
      </w:r>
      <w:proofErr w:type="spellEnd"/>
      <w:r w:rsidRPr="002E1F23">
        <w:rPr>
          <w:rFonts w:asciiTheme="majorBidi" w:hAnsiTheme="majorBidi" w:cstheme="majorBidi"/>
        </w:rPr>
        <w:t>, M.</w:t>
      </w:r>
      <w:r w:rsidR="00953F89">
        <w:rPr>
          <w:rFonts w:asciiTheme="majorBidi" w:hAnsiTheme="majorBidi" w:cstheme="majorBidi"/>
        </w:rPr>
        <w:t xml:space="preserve"> </w:t>
      </w:r>
      <w:r w:rsidRPr="002E1F23">
        <w:rPr>
          <w:rFonts w:asciiTheme="majorBidi" w:hAnsiTheme="majorBidi" w:cstheme="majorBidi"/>
        </w:rPr>
        <w:t xml:space="preserve">J. (2007). Supercritical </w:t>
      </w:r>
      <w:r w:rsidR="00953F89" w:rsidRPr="002E1F23">
        <w:rPr>
          <w:rFonts w:asciiTheme="majorBidi" w:hAnsiTheme="majorBidi" w:cstheme="majorBidi"/>
        </w:rPr>
        <w:t>fluid and solid-liquid extraction of phenolic antioxidants from grape pomace</w:t>
      </w:r>
      <w:r w:rsidR="002C3DD9" w:rsidRPr="002E1F23">
        <w:rPr>
          <w:rFonts w:asciiTheme="majorBidi" w:hAnsiTheme="majorBidi" w:cstheme="majorBidi"/>
        </w:rPr>
        <w:t xml:space="preserve">: </w:t>
      </w:r>
      <w:r w:rsidRPr="002E1F23">
        <w:rPr>
          <w:rFonts w:asciiTheme="majorBidi" w:hAnsiTheme="majorBidi" w:cstheme="majorBidi"/>
        </w:rPr>
        <w:t xml:space="preserve">A </w:t>
      </w:r>
      <w:r w:rsidR="00953F89">
        <w:rPr>
          <w:rFonts w:asciiTheme="majorBidi" w:hAnsiTheme="majorBidi" w:cstheme="majorBidi"/>
        </w:rPr>
        <w:t>c</w:t>
      </w:r>
      <w:r w:rsidR="002C3DD9" w:rsidRPr="002E1F23">
        <w:rPr>
          <w:rFonts w:asciiTheme="majorBidi" w:hAnsiTheme="majorBidi" w:cstheme="majorBidi"/>
        </w:rPr>
        <w:t xml:space="preserve">omparative </w:t>
      </w:r>
      <w:r w:rsidR="00953F89">
        <w:rPr>
          <w:rFonts w:asciiTheme="majorBidi" w:hAnsiTheme="majorBidi" w:cstheme="majorBidi"/>
        </w:rPr>
        <w:t>s</w:t>
      </w:r>
      <w:r w:rsidR="002C3DD9" w:rsidRPr="002E1F23">
        <w:rPr>
          <w:rFonts w:asciiTheme="majorBidi" w:hAnsiTheme="majorBidi" w:cstheme="majorBidi"/>
        </w:rPr>
        <w:t>tudy</w:t>
      </w:r>
      <w:r w:rsidRPr="002E1F23">
        <w:rPr>
          <w:rFonts w:asciiTheme="majorBidi" w:hAnsiTheme="majorBidi" w:cstheme="majorBidi"/>
        </w:rPr>
        <w:t xml:space="preserve">. </w:t>
      </w:r>
      <w:r w:rsidRPr="002E1F23">
        <w:rPr>
          <w:rFonts w:asciiTheme="majorBidi" w:hAnsiTheme="majorBidi" w:cstheme="majorBidi"/>
          <w:i/>
        </w:rPr>
        <w:t>European Food Research and Technology</w:t>
      </w:r>
      <w:r w:rsidRPr="002E1F23">
        <w:rPr>
          <w:rFonts w:asciiTheme="majorBidi" w:hAnsiTheme="majorBidi" w:cstheme="majorBidi"/>
        </w:rPr>
        <w:t>, 226: 199</w:t>
      </w:r>
      <w:r w:rsidR="00953F89">
        <w:rPr>
          <w:rFonts w:asciiTheme="majorBidi" w:hAnsiTheme="majorBidi" w:cstheme="majorBidi"/>
        </w:rPr>
        <w:t>-</w:t>
      </w:r>
      <w:r w:rsidRPr="002E1F23">
        <w:rPr>
          <w:rFonts w:asciiTheme="majorBidi" w:hAnsiTheme="majorBidi" w:cstheme="majorBidi"/>
        </w:rPr>
        <w:t>205.</w:t>
      </w:r>
    </w:p>
    <w:p w14:paraId="071AC8B8" w14:textId="756822F9"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Hasnaoui</w:t>
      </w:r>
      <w:proofErr w:type="spellEnd"/>
      <w:r w:rsidRPr="002E1F23">
        <w:rPr>
          <w:rFonts w:asciiTheme="majorBidi" w:hAnsiTheme="majorBidi" w:cstheme="majorBidi"/>
        </w:rPr>
        <w:t xml:space="preserve">, N., </w:t>
      </w:r>
      <w:proofErr w:type="spellStart"/>
      <w:r w:rsidRPr="002E1F23">
        <w:rPr>
          <w:rFonts w:asciiTheme="majorBidi" w:hAnsiTheme="majorBidi" w:cstheme="majorBidi"/>
        </w:rPr>
        <w:t>Wathelet</w:t>
      </w:r>
      <w:proofErr w:type="spellEnd"/>
      <w:r w:rsidRPr="002E1F23">
        <w:rPr>
          <w:rFonts w:asciiTheme="majorBidi" w:hAnsiTheme="majorBidi" w:cstheme="majorBidi"/>
        </w:rPr>
        <w:t xml:space="preserve">, B. and Jiménez-Araujo, A. (2014). Valorization </w:t>
      </w:r>
      <w:r w:rsidR="00953F89" w:rsidRPr="002E1F23">
        <w:rPr>
          <w:rFonts w:asciiTheme="majorBidi" w:hAnsiTheme="majorBidi" w:cstheme="majorBidi"/>
        </w:rPr>
        <w:t xml:space="preserve">of pomegranate peel from </w:t>
      </w:r>
      <w:r w:rsidR="002C3DD9" w:rsidRPr="002E1F23">
        <w:rPr>
          <w:rFonts w:asciiTheme="majorBidi" w:hAnsiTheme="majorBidi" w:cstheme="majorBidi"/>
        </w:rPr>
        <w:t xml:space="preserve">12 </w:t>
      </w:r>
      <w:r w:rsidR="00953F89">
        <w:rPr>
          <w:rFonts w:asciiTheme="majorBidi" w:hAnsiTheme="majorBidi" w:cstheme="majorBidi"/>
        </w:rPr>
        <w:t>c</w:t>
      </w:r>
      <w:r w:rsidR="002C3DD9" w:rsidRPr="002E1F23">
        <w:rPr>
          <w:rFonts w:asciiTheme="majorBidi" w:hAnsiTheme="majorBidi" w:cstheme="majorBidi"/>
        </w:rPr>
        <w:t xml:space="preserve">ultivars: </w:t>
      </w:r>
      <w:r w:rsidRPr="002E1F23">
        <w:rPr>
          <w:rFonts w:asciiTheme="majorBidi" w:hAnsiTheme="majorBidi" w:cstheme="majorBidi"/>
        </w:rPr>
        <w:t xml:space="preserve">Dietary </w:t>
      </w:r>
      <w:proofErr w:type="spellStart"/>
      <w:r w:rsidR="00953F89" w:rsidRPr="002E1F23">
        <w:rPr>
          <w:rFonts w:asciiTheme="majorBidi" w:hAnsiTheme="majorBidi" w:cstheme="majorBidi"/>
        </w:rPr>
        <w:t>fibre</w:t>
      </w:r>
      <w:proofErr w:type="spellEnd"/>
      <w:r w:rsidR="00953F89" w:rsidRPr="002E1F23">
        <w:rPr>
          <w:rFonts w:asciiTheme="majorBidi" w:hAnsiTheme="majorBidi" w:cstheme="majorBidi"/>
        </w:rPr>
        <w:t xml:space="preserve"> composition, antioxidant capacity and functional properties</w:t>
      </w:r>
      <w:r w:rsidRPr="002E1F23">
        <w:rPr>
          <w:rFonts w:asciiTheme="majorBidi" w:hAnsiTheme="majorBidi" w:cstheme="majorBidi"/>
        </w:rPr>
        <w:t xml:space="preserve">. </w:t>
      </w:r>
      <w:r w:rsidRPr="002E1F23">
        <w:rPr>
          <w:rFonts w:asciiTheme="majorBidi" w:hAnsiTheme="majorBidi" w:cstheme="majorBidi"/>
          <w:i/>
        </w:rPr>
        <w:t>Food Chemistry</w:t>
      </w:r>
      <w:r w:rsidRPr="002E1F23">
        <w:rPr>
          <w:rFonts w:asciiTheme="majorBidi" w:hAnsiTheme="majorBidi" w:cstheme="majorBidi"/>
        </w:rPr>
        <w:t>, 160: 196</w:t>
      </w:r>
      <w:r w:rsidR="00953F89">
        <w:rPr>
          <w:rFonts w:asciiTheme="majorBidi" w:hAnsiTheme="majorBidi" w:cstheme="majorBidi"/>
        </w:rPr>
        <w:t>-</w:t>
      </w:r>
      <w:r w:rsidRPr="002E1F23">
        <w:rPr>
          <w:rFonts w:asciiTheme="majorBidi" w:hAnsiTheme="majorBidi" w:cstheme="majorBidi"/>
        </w:rPr>
        <w:t>203.</w:t>
      </w:r>
    </w:p>
    <w:p w14:paraId="2992FBCF" w14:textId="1369D1D1"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Al-</w:t>
      </w:r>
      <w:proofErr w:type="spellStart"/>
      <w:r w:rsidRPr="002E1F23">
        <w:rPr>
          <w:rFonts w:asciiTheme="majorBidi" w:hAnsiTheme="majorBidi" w:cstheme="majorBidi"/>
        </w:rPr>
        <w:t>Rawahi</w:t>
      </w:r>
      <w:proofErr w:type="spellEnd"/>
      <w:r w:rsidRPr="002E1F23">
        <w:rPr>
          <w:rFonts w:asciiTheme="majorBidi" w:hAnsiTheme="majorBidi" w:cstheme="majorBidi"/>
        </w:rPr>
        <w:t xml:space="preserve">, A. (2014). Phenolic </w:t>
      </w:r>
      <w:r w:rsidR="00953F89" w:rsidRPr="002E1F23">
        <w:rPr>
          <w:rFonts w:asciiTheme="majorBidi" w:hAnsiTheme="majorBidi" w:cstheme="majorBidi"/>
        </w:rPr>
        <w:t xml:space="preserve">constituents of pomegranate peels </w:t>
      </w:r>
      <w:r w:rsidRPr="002E1F23">
        <w:rPr>
          <w:rFonts w:asciiTheme="majorBidi" w:hAnsiTheme="majorBidi" w:cstheme="majorBidi"/>
        </w:rPr>
        <w:t>(</w:t>
      </w:r>
      <w:r w:rsidRPr="002E1F23">
        <w:rPr>
          <w:rFonts w:asciiTheme="majorBidi" w:hAnsiTheme="majorBidi" w:cstheme="majorBidi"/>
          <w:i/>
        </w:rPr>
        <w:t>Punica granatum L</w:t>
      </w:r>
      <w:r w:rsidRPr="002E1F23">
        <w:rPr>
          <w:rFonts w:asciiTheme="majorBidi" w:hAnsiTheme="majorBidi" w:cstheme="majorBidi"/>
        </w:rPr>
        <w:t xml:space="preserve">.) </w:t>
      </w:r>
      <w:r w:rsidR="00953F89" w:rsidRPr="002E1F23">
        <w:rPr>
          <w:rFonts w:asciiTheme="majorBidi" w:hAnsiTheme="majorBidi" w:cstheme="majorBidi"/>
        </w:rPr>
        <w:t xml:space="preserve">cultivated in </w:t>
      </w:r>
      <w:r w:rsidRPr="002E1F23">
        <w:rPr>
          <w:rFonts w:asciiTheme="majorBidi" w:hAnsiTheme="majorBidi" w:cstheme="majorBidi"/>
        </w:rPr>
        <w:t xml:space="preserve">Oman. </w:t>
      </w:r>
      <w:r w:rsidRPr="002E1F23">
        <w:rPr>
          <w:rFonts w:asciiTheme="majorBidi" w:hAnsiTheme="majorBidi" w:cstheme="majorBidi"/>
          <w:i/>
        </w:rPr>
        <w:t>European Journal of Medicinal Plants</w:t>
      </w:r>
      <w:r w:rsidRPr="002E1F23">
        <w:rPr>
          <w:rFonts w:asciiTheme="majorBidi" w:hAnsiTheme="majorBidi" w:cstheme="majorBidi"/>
        </w:rPr>
        <w:t>, 4: 315</w:t>
      </w:r>
      <w:r w:rsidR="00953F89">
        <w:rPr>
          <w:rFonts w:asciiTheme="majorBidi" w:hAnsiTheme="majorBidi" w:cstheme="majorBidi"/>
        </w:rPr>
        <w:t>-</w:t>
      </w:r>
      <w:r w:rsidRPr="002E1F23">
        <w:rPr>
          <w:rFonts w:asciiTheme="majorBidi" w:hAnsiTheme="majorBidi" w:cstheme="majorBidi"/>
        </w:rPr>
        <w:t>331.</w:t>
      </w:r>
    </w:p>
    <w:p w14:paraId="06D2FA30" w14:textId="4A4ED517"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Sinija</w:t>
      </w:r>
      <w:proofErr w:type="spellEnd"/>
      <w:r w:rsidRPr="002E1F23">
        <w:rPr>
          <w:rFonts w:asciiTheme="majorBidi" w:hAnsiTheme="majorBidi" w:cstheme="majorBidi"/>
        </w:rPr>
        <w:t xml:space="preserve">, V. R. and Mishra, H. N. </w:t>
      </w:r>
      <w:r w:rsidR="00953F89">
        <w:rPr>
          <w:rFonts w:asciiTheme="majorBidi" w:hAnsiTheme="majorBidi" w:cstheme="majorBidi"/>
        </w:rPr>
        <w:t xml:space="preserve">(2009). </w:t>
      </w:r>
      <w:r w:rsidRPr="002E1F23">
        <w:rPr>
          <w:rFonts w:asciiTheme="majorBidi" w:hAnsiTheme="majorBidi" w:cstheme="majorBidi"/>
        </w:rPr>
        <w:t xml:space="preserve">Green </w:t>
      </w:r>
      <w:r w:rsidR="00953F89">
        <w:rPr>
          <w:rFonts w:asciiTheme="majorBidi" w:hAnsiTheme="majorBidi" w:cstheme="majorBidi"/>
        </w:rPr>
        <w:t>t</w:t>
      </w:r>
      <w:r w:rsidRPr="002E1F23">
        <w:rPr>
          <w:rFonts w:asciiTheme="majorBidi" w:hAnsiTheme="majorBidi" w:cstheme="majorBidi"/>
        </w:rPr>
        <w:t xml:space="preserve">ea: Health </w:t>
      </w:r>
      <w:r w:rsidR="00953F89">
        <w:rPr>
          <w:rFonts w:asciiTheme="majorBidi" w:hAnsiTheme="majorBidi" w:cstheme="majorBidi"/>
        </w:rPr>
        <w:t>b</w:t>
      </w:r>
      <w:r w:rsidRPr="002E1F23">
        <w:rPr>
          <w:rFonts w:asciiTheme="majorBidi" w:hAnsiTheme="majorBidi" w:cstheme="majorBidi"/>
        </w:rPr>
        <w:t xml:space="preserve">enefits. </w:t>
      </w:r>
      <w:r w:rsidRPr="002E1F23">
        <w:rPr>
          <w:rFonts w:asciiTheme="majorBidi" w:hAnsiTheme="majorBidi" w:cstheme="majorBidi"/>
          <w:i/>
        </w:rPr>
        <w:t>Journal of Nutritional and Environmental Medicine</w:t>
      </w:r>
      <w:r w:rsidRPr="002E1F23">
        <w:rPr>
          <w:rFonts w:asciiTheme="majorBidi" w:hAnsiTheme="majorBidi" w:cstheme="majorBidi"/>
        </w:rPr>
        <w:t>, 17: 232</w:t>
      </w:r>
      <w:r w:rsidR="00953F89">
        <w:rPr>
          <w:rFonts w:asciiTheme="majorBidi" w:hAnsiTheme="majorBidi" w:cstheme="majorBidi"/>
        </w:rPr>
        <w:t>-</w:t>
      </w:r>
      <w:r w:rsidRPr="002E1F23">
        <w:rPr>
          <w:rFonts w:asciiTheme="majorBidi" w:hAnsiTheme="majorBidi" w:cstheme="majorBidi"/>
        </w:rPr>
        <w:t>242.</w:t>
      </w:r>
    </w:p>
    <w:p w14:paraId="66D4A993" w14:textId="70E0C038"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Mitsumoto, M., O’Grady, M. N., Kerry, J. P. and Joe Buckley, D. (2005). Addition </w:t>
      </w:r>
      <w:r w:rsidR="00953F89" w:rsidRPr="002E1F23">
        <w:rPr>
          <w:rFonts w:asciiTheme="majorBidi" w:hAnsiTheme="majorBidi" w:cstheme="majorBidi"/>
        </w:rPr>
        <w:t xml:space="preserve">of tea catechins and vitamin </w:t>
      </w:r>
      <w:r w:rsidRPr="002E1F23">
        <w:rPr>
          <w:rFonts w:asciiTheme="majorBidi" w:hAnsiTheme="majorBidi" w:cstheme="majorBidi"/>
        </w:rPr>
        <w:t xml:space="preserve">C </w:t>
      </w:r>
      <w:r w:rsidR="00953F89" w:rsidRPr="002E1F23">
        <w:rPr>
          <w:rFonts w:asciiTheme="majorBidi" w:hAnsiTheme="majorBidi" w:cstheme="majorBidi"/>
        </w:rPr>
        <w:t xml:space="preserve">on sensory evaluation, colour and lipid stability during chilled storage in cooked or raw beef and chicken patties. </w:t>
      </w:r>
      <w:r w:rsidRPr="002E1F23">
        <w:rPr>
          <w:rFonts w:asciiTheme="majorBidi" w:hAnsiTheme="majorBidi" w:cstheme="majorBidi"/>
          <w:i/>
        </w:rPr>
        <w:t>Meat Science</w:t>
      </w:r>
      <w:r w:rsidRPr="002E1F23">
        <w:rPr>
          <w:rFonts w:asciiTheme="majorBidi" w:hAnsiTheme="majorBidi" w:cstheme="majorBidi"/>
        </w:rPr>
        <w:t>, 69: 773</w:t>
      </w:r>
      <w:r w:rsidR="00953F89">
        <w:rPr>
          <w:rFonts w:asciiTheme="majorBidi" w:hAnsiTheme="majorBidi" w:cstheme="majorBidi"/>
        </w:rPr>
        <w:t>-</w:t>
      </w:r>
      <w:r w:rsidRPr="002E1F23">
        <w:rPr>
          <w:rFonts w:asciiTheme="majorBidi" w:hAnsiTheme="majorBidi" w:cstheme="majorBidi"/>
        </w:rPr>
        <w:t>779.</w:t>
      </w:r>
    </w:p>
    <w:p w14:paraId="077A57B4" w14:textId="76C89B36"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Bozkurt, H. (2006). Utilization </w:t>
      </w:r>
      <w:r w:rsidR="00953F89" w:rsidRPr="002E1F23">
        <w:rPr>
          <w:rFonts w:asciiTheme="majorBidi" w:hAnsiTheme="majorBidi" w:cstheme="majorBidi"/>
        </w:rPr>
        <w:t>of natural antioxidants</w:t>
      </w:r>
      <w:r w:rsidR="00456B1F" w:rsidRPr="002E1F23">
        <w:rPr>
          <w:rFonts w:asciiTheme="majorBidi" w:hAnsiTheme="majorBidi" w:cstheme="majorBidi"/>
        </w:rPr>
        <w:t xml:space="preserve">: </w:t>
      </w:r>
      <w:r w:rsidRPr="002E1F23">
        <w:rPr>
          <w:rFonts w:asciiTheme="majorBidi" w:hAnsiTheme="majorBidi" w:cstheme="majorBidi"/>
        </w:rPr>
        <w:t xml:space="preserve">Green </w:t>
      </w:r>
      <w:r w:rsidR="00953F89" w:rsidRPr="002E1F23">
        <w:rPr>
          <w:rFonts w:asciiTheme="majorBidi" w:hAnsiTheme="majorBidi" w:cstheme="majorBidi"/>
        </w:rPr>
        <w:t xml:space="preserve">tea extract and </w:t>
      </w:r>
      <w:proofErr w:type="spellStart"/>
      <w:r w:rsidR="00953F89">
        <w:rPr>
          <w:rFonts w:asciiTheme="majorBidi" w:hAnsiTheme="majorBidi" w:cstheme="majorBidi"/>
          <w:i/>
          <w:iCs/>
        </w:rPr>
        <w:t>T</w:t>
      </w:r>
      <w:r w:rsidR="00953F89" w:rsidRPr="00953F89">
        <w:rPr>
          <w:rFonts w:asciiTheme="majorBidi" w:hAnsiTheme="majorBidi" w:cstheme="majorBidi"/>
          <w:i/>
          <w:iCs/>
        </w:rPr>
        <w:t>hymbra</w:t>
      </w:r>
      <w:proofErr w:type="spellEnd"/>
      <w:r w:rsidR="00953F89" w:rsidRPr="00953F89">
        <w:rPr>
          <w:rFonts w:asciiTheme="majorBidi" w:hAnsiTheme="majorBidi" w:cstheme="majorBidi"/>
          <w:i/>
          <w:iCs/>
        </w:rPr>
        <w:t xml:space="preserve"> spicata</w:t>
      </w:r>
      <w:r w:rsidR="00953F89" w:rsidRPr="002E1F23">
        <w:rPr>
          <w:rFonts w:asciiTheme="majorBidi" w:hAnsiTheme="majorBidi" w:cstheme="majorBidi"/>
        </w:rPr>
        <w:t xml:space="preserve"> oil in Turkish dry-fermented sausage</w:t>
      </w:r>
      <w:r w:rsidRPr="002E1F23">
        <w:rPr>
          <w:rFonts w:asciiTheme="majorBidi" w:hAnsiTheme="majorBidi" w:cstheme="majorBidi"/>
        </w:rPr>
        <w:t xml:space="preserve">. </w:t>
      </w:r>
      <w:r w:rsidRPr="002E1F23">
        <w:rPr>
          <w:rFonts w:asciiTheme="majorBidi" w:hAnsiTheme="majorBidi" w:cstheme="majorBidi"/>
          <w:i/>
        </w:rPr>
        <w:t>Meat Science</w:t>
      </w:r>
      <w:r w:rsidRPr="002E1F23">
        <w:rPr>
          <w:rFonts w:asciiTheme="majorBidi" w:hAnsiTheme="majorBidi" w:cstheme="majorBidi"/>
        </w:rPr>
        <w:t>, 73: 442</w:t>
      </w:r>
      <w:r w:rsidR="00953F89">
        <w:rPr>
          <w:rFonts w:asciiTheme="majorBidi" w:hAnsiTheme="majorBidi" w:cstheme="majorBidi"/>
        </w:rPr>
        <w:t>-</w:t>
      </w:r>
      <w:r w:rsidRPr="002E1F23">
        <w:rPr>
          <w:rFonts w:asciiTheme="majorBidi" w:hAnsiTheme="majorBidi" w:cstheme="majorBidi"/>
        </w:rPr>
        <w:t>450.</w:t>
      </w:r>
    </w:p>
    <w:p w14:paraId="7B834C0F" w14:textId="60170645"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Cong-Cong, X., Bing, W., Yi-</w:t>
      </w:r>
      <w:proofErr w:type="spellStart"/>
      <w:r w:rsidRPr="002E1F23">
        <w:rPr>
          <w:rFonts w:asciiTheme="majorBidi" w:hAnsiTheme="majorBidi" w:cstheme="majorBidi"/>
        </w:rPr>
        <w:t>Qiong</w:t>
      </w:r>
      <w:proofErr w:type="spellEnd"/>
      <w:r w:rsidRPr="002E1F23">
        <w:rPr>
          <w:rFonts w:asciiTheme="majorBidi" w:hAnsiTheme="majorBidi" w:cstheme="majorBidi"/>
        </w:rPr>
        <w:t xml:space="preserve">, P., Jian-Sheng, T. and Tong, Z. </w:t>
      </w:r>
      <w:r w:rsidR="00953F89">
        <w:rPr>
          <w:rFonts w:asciiTheme="majorBidi" w:hAnsiTheme="majorBidi" w:cstheme="majorBidi"/>
        </w:rPr>
        <w:t xml:space="preserve">(2017). </w:t>
      </w:r>
      <w:r w:rsidRPr="002E1F23">
        <w:rPr>
          <w:rFonts w:asciiTheme="majorBidi" w:hAnsiTheme="majorBidi" w:cstheme="majorBidi"/>
        </w:rPr>
        <w:t xml:space="preserve">Advances </w:t>
      </w:r>
      <w:r w:rsidR="00953F89" w:rsidRPr="002E1F23">
        <w:rPr>
          <w:rFonts w:asciiTheme="majorBidi" w:hAnsiTheme="majorBidi" w:cstheme="majorBidi"/>
        </w:rPr>
        <w:t xml:space="preserve">in extraction and analysis of phenolic compounds from plant materials. </w:t>
      </w:r>
      <w:r w:rsidRPr="002E1F23">
        <w:rPr>
          <w:rFonts w:asciiTheme="majorBidi" w:hAnsiTheme="majorBidi" w:cstheme="majorBidi"/>
          <w:i/>
        </w:rPr>
        <w:t>Chinese Journal of Natural Medicines</w:t>
      </w:r>
      <w:r w:rsidRPr="002E1F23">
        <w:rPr>
          <w:rFonts w:asciiTheme="majorBidi" w:hAnsiTheme="majorBidi" w:cstheme="majorBidi"/>
        </w:rPr>
        <w:t>, 15: 721</w:t>
      </w:r>
      <w:r w:rsidR="00953F89">
        <w:rPr>
          <w:rFonts w:asciiTheme="majorBidi" w:hAnsiTheme="majorBidi" w:cstheme="majorBidi"/>
        </w:rPr>
        <w:t>-</w:t>
      </w:r>
      <w:r w:rsidRPr="002E1F23">
        <w:rPr>
          <w:rFonts w:asciiTheme="majorBidi" w:hAnsiTheme="majorBidi" w:cstheme="majorBidi"/>
        </w:rPr>
        <w:t>731.</w:t>
      </w:r>
    </w:p>
    <w:p w14:paraId="7709DA13" w14:textId="655321F6"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Ismail, T., </w:t>
      </w:r>
      <w:proofErr w:type="spellStart"/>
      <w:r w:rsidRPr="002E1F23">
        <w:rPr>
          <w:rFonts w:asciiTheme="majorBidi" w:hAnsiTheme="majorBidi" w:cstheme="majorBidi"/>
        </w:rPr>
        <w:t>Sestili</w:t>
      </w:r>
      <w:proofErr w:type="spellEnd"/>
      <w:r w:rsidRPr="002E1F23">
        <w:rPr>
          <w:rFonts w:asciiTheme="majorBidi" w:hAnsiTheme="majorBidi" w:cstheme="majorBidi"/>
        </w:rPr>
        <w:t xml:space="preserve">, P. and Akhtar, S. (2012). Pomegranate </w:t>
      </w:r>
      <w:r w:rsidR="00953F89" w:rsidRPr="002E1F23">
        <w:rPr>
          <w:rFonts w:asciiTheme="majorBidi" w:hAnsiTheme="majorBidi" w:cstheme="majorBidi"/>
        </w:rPr>
        <w:t>peel and fruit extracts</w:t>
      </w:r>
      <w:r w:rsidR="00456B1F" w:rsidRPr="002E1F23">
        <w:rPr>
          <w:rFonts w:asciiTheme="majorBidi" w:hAnsiTheme="majorBidi" w:cstheme="majorBidi"/>
        </w:rPr>
        <w:t xml:space="preserve">: </w:t>
      </w:r>
      <w:r w:rsidRPr="002E1F23">
        <w:rPr>
          <w:rFonts w:asciiTheme="majorBidi" w:hAnsiTheme="majorBidi" w:cstheme="majorBidi"/>
        </w:rPr>
        <w:t xml:space="preserve">A </w:t>
      </w:r>
      <w:r w:rsidR="00953F89" w:rsidRPr="002E1F23">
        <w:rPr>
          <w:rFonts w:asciiTheme="majorBidi" w:hAnsiTheme="majorBidi" w:cstheme="majorBidi"/>
        </w:rPr>
        <w:t>review of potential anti-</w:t>
      </w:r>
      <w:r w:rsidR="00953F89" w:rsidRPr="002E1F23">
        <w:rPr>
          <w:rFonts w:asciiTheme="majorBidi" w:hAnsiTheme="majorBidi" w:cstheme="majorBidi"/>
        </w:rPr>
        <w:lastRenderedPageBreak/>
        <w:t xml:space="preserve">inflammatory and anti-infective effects. </w:t>
      </w:r>
      <w:r w:rsidRPr="002E1F23">
        <w:rPr>
          <w:rFonts w:asciiTheme="majorBidi" w:hAnsiTheme="majorBidi" w:cstheme="majorBidi"/>
          <w:i/>
        </w:rPr>
        <w:t>Journal of Ethnopharmacology</w:t>
      </w:r>
      <w:r w:rsidRPr="002E1F23">
        <w:rPr>
          <w:rFonts w:asciiTheme="majorBidi" w:hAnsiTheme="majorBidi" w:cstheme="majorBidi"/>
        </w:rPr>
        <w:t>, 143: 397</w:t>
      </w:r>
      <w:r w:rsidR="00953F89">
        <w:rPr>
          <w:rFonts w:asciiTheme="majorBidi" w:hAnsiTheme="majorBidi" w:cstheme="majorBidi"/>
        </w:rPr>
        <w:t>-</w:t>
      </w:r>
      <w:r w:rsidRPr="002E1F23">
        <w:rPr>
          <w:rFonts w:asciiTheme="majorBidi" w:hAnsiTheme="majorBidi" w:cstheme="majorBidi"/>
        </w:rPr>
        <w:t>405.</w:t>
      </w:r>
    </w:p>
    <w:p w14:paraId="50000A34" w14:textId="4F5F271B" w:rsidR="00E337BA" w:rsidRPr="002E1F23" w:rsidRDefault="008F1406" w:rsidP="00953F89">
      <w:pPr>
        <w:widowControl/>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Pinelo, M., Del-</w:t>
      </w:r>
      <w:proofErr w:type="spellStart"/>
      <w:r w:rsidRPr="002E1F23">
        <w:rPr>
          <w:rFonts w:asciiTheme="majorBidi" w:hAnsiTheme="majorBidi" w:cstheme="majorBidi"/>
        </w:rPr>
        <w:t>Fabbro</w:t>
      </w:r>
      <w:proofErr w:type="spellEnd"/>
      <w:r w:rsidRPr="002E1F23">
        <w:rPr>
          <w:rFonts w:asciiTheme="majorBidi" w:hAnsiTheme="majorBidi" w:cstheme="majorBidi"/>
        </w:rPr>
        <w:t xml:space="preserve">, P., </w:t>
      </w:r>
      <w:proofErr w:type="spellStart"/>
      <w:r w:rsidRPr="002E1F23">
        <w:rPr>
          <w:rFonts w:asciiTheme="majorBidi" w:hAnsiTheme="majorBidi" w:cstheme="majorBidi"/>
        </w:rPr>
        <w:t>Manzocco</w:t>
      </w:r>
      <w:proofErr w:type="spellEnd"/>
      <w:r w:rsidRPr="002E1F23">
        <w:rPr>
          <w:rFonts w:asciiTheme="majorBidi" w:hAnsiTheme="majorBidi" w:cstheme="majorBidi"/>
        </w:rPr>
        <w:t xml:space="preserve">, L., </w:t>
      </w:r>
      <w:proofErr w:type="spellStart"/>
      <w:r w:rsidRPr="002E1F23">
        <w:rPr>
          <w:rFonts w:asciiTheme="majorBidi" w:hAnsiTheme="majorBidi" w:cstheme="majorBidi"/>
        </w:rPr>
        <w:t>Nuñez</w:t>
      </w:r>
      <w:proofErr w:type="spellEnd"/>
      <w:r w:rsidRPr="002E1F23">
        <w:rPr>
          <w:rFonts w:asciiTheme="majorBidi" w:hAnsiTheme="majorBidi" w:cstheme="majorBidi"/>
        </w:rPr>
        <w:t xml:space="preserve">, M. J. and </w:t>
      </w:r>
      <w:proofErr w:type="spellStart"/>
      <w:r w:rsidRPr="002E1F23">
        <w:rPr>
          <w:rFonts w:asciiTheme="majorBidi" w:hAnsiTheme="majorBidi" w:cstheme="majorBidi"/>
        </w:rPr>
        <w:t>Nicoli</w:t>
      </w:r>
      <w:proofErr w:type="spellEnd"/>
      <w:r w:rsidRPr="002E1F23">
        <w:rPr>
          <w:rFonts w:asciiTheme="majorBidi" w:hAnsiTheme="majorBidi" w:cstheme="majorBidi"/>
        </w:rPr>
        <w:t xml:space="preserve">, M. C. (2005). Optimization of </w:t>
      </w:r>
      <w:r w:rsidR="00953F89" w:rsidRPr="002E1F23">
        <w:rPr>
          <w:rFonts w:asciiTheme="majorBidi" w:hAnsiTheme="majorBidi" w:cstheme="majorBidi"/>
        </w:rPr>
        <w:t xml:space="preserve">continuous phenol extraction from </w:t>
      </w:r>
      <w:r w:rsidRPr="002E1F23">
        <w:rPr>
          <w:rFonts w:asciiTheme="majorBidi" w:hAnsiTheme="majorBidi" w:cstheme="majorBidi"/>
          <w:i/>
        </w:rPr>
        <w:t>Vitis vinifera</w:t>
      </w:r>
      <w:r w:rsidRPr="002E1F23">
        <w:rPr>
          <w:rFonts w:asciiTheme="majorBidi" w:hAnsiTheme="majorBidi" w:cstheme="majorBidi"/>
        </w:rPr>
        <w:t xml:space="preserve"> </w:t>
      </w:r>
      <w:r w:rsidR="00953F89">
        <w:rPr>
          <w:rFonts w:asciiTheme="majorBidi" w:hAnsiTheme="majorBidi" w:cstheme="majorBidi"/>
        </w:rPr>
        <w:t>b</w:t>
      </w:r>
      <w:r w:rsidRPr="002E1F23">
        <w:rPr>
          <w:rFonts w:asciiTheme="majorBidi" w:hAnsiTheme="majorBidi" w:cstheme="majorBidi"/>
        </w:rPr>
        <w:t xml:space="preserve">yproducts. </w:t>
      </w:r>
      <w:r w:rsidRPr="002E1F23">
        <w:rPr>
          <w:rFonts w:asciiTheme="majorBidi" w:hAnsiTheme="majorBidi" w:cstheme="majorBidi"/>
          <w:i/>
        </w:rPr>
        <w:t>Food Chem</w:t>
      </w:r>
      <w:r w:rsidRPr="002E1F23">
        <w:rPr>
          <w:rFonts w:asciiTheme="majorBidi" w:hAnsiTheme="majorBidi" w:cstheme="majorBidi"/>
        </w:rPr>
        <w:t>istry, 92: 109</w:t>
      </w:r>
      <w:r w:rsidR="00953F89">
        <w:rPr>
          <w:rFonts w:asciiTheme="majorBidi" w:hAnsiTheme="majorBidi" w:cstheme="majorBidi"/>
        </w:rPr>
        <w:t>-</w:t>
      </w:r>
      <w:r w:rsidRPr="002E1F23">
        <w:rPr>
          <w:rFonts w:asciiTheme="majorBidi" w:hAnsiTheme="majorBidi" w:cstheme="majorBidi"/>
        </w:rPr>
        <w:t>117.</w:t>
      </w:r>
    </w:p>
    <w:p w14:paraId="2C945E1C" w14:textId="60FE1CD1" w:rsidR="00E337BA" w:rsidRPr="002E1F23" w:rsidRDefault="008F1406" w:rsidP="00953F89">
      <w:pPr>
        <w:widowControl/>
        <w:numPr>
          <w:ilvl w:val="0"/>
          <w:numId w:val="1"/>
        </w:numPr>
        <w:pBdr>
          <w:top w:val="nil"/>
          <w:left w:val="nil"/>
          <w:bottom w:val="nil"/>
          <w:right w:val="nil"/>
          <w:between w:val="nil"/>
        </w:pBdr>
        <w:ind w:left="567" w:hanging="567"/>
        <w:rPr>
          <w:rFonts w:asciiTheme="majorBidi" w:hAnsiTheme="majorBidi" w:cstheme="majorBidi"/>
          <w:smallCaps/>
        </w:rPr>
      </w:pPr>
      <w:r w:rsidRPr="002E1F23">
        <w:rPr>
          <w:rFonts w:asciiTheme="majorBidi" w:hAnsiTheme="majorBidi" w:cstheme="majorBidi"/>
        </w:rPr>
        <w:t>Díaz-de-</w:t>
      </w:r>
      <w:proofErr w:type="spellStart"/>
      <w:r w:rsidRPr="002E1F23">
        <w:rPr>
          <w:rFonts w:asciiTheme="majorBidi" w:hAnsiTheme="majorBidi" w:cstheme="majorBidi"/>
        </w:rPr>
        <w:t>Cerio</w:t>
      </w:r>
      <w:proofErr w:type="spellEnd"/>
      <w:r w:rsidRPr="002E1F23">
        <w:rPr>
          <w:rFonts w:asciiTheme="majorBidi" w:hAnsiTheme="majorBidi" w:cstheme="majorBidi"/>
        </w:rPr>
        <w:t xml:space="preserve"> E., </w:t>
      </w:r>
      <w:proofErr w:type="spellStart"/>
      <w:r w:rsidRPr="002E1F23">
        <w:rPr>
          <w:rFonts w:asciiTheme="majorBidi" w:hAnsiTheme="majorBidi" w:cstheme="majorBidi"/>
        </w:rPr>
        <w:t>Tylewicz</w:t>
      </w:r>
      <w:proofErr w:type="spellEnd"/>
      <w:r w:rsidRPr="002E1F23">
        <w:rPr>
          <w:rFonts w:asciiTheme="majorBidi" w:hAnsiTheme="majorBidi" w:cstheme="majorBidi"/>
        </w:rPr>
        <w:t xml:space="preserve"> U., </w:t>
      </w:r>
      <w:proofErr w:type="spellStart"/>
      <w:r w:rsidRPr="002E1F23">
        <w:rPr>
          <w:rFonts w:asciiTheme="majorBidi" w:hAnsiTheme="majorBidi" w:cstheme="majorBidi"/>
        </w:rPr>
        <w:t>Verardo</w:t>
      </w:r>
      <w:proofErr w:type="spellEnd"/>
      <w:r w:rsidRPr="002E1F23">
        <w:rPr>
          <w:rFonts w:asciiTheme="majorBidi" w:hAnsiTheme="majorBidi" w:cstheme="majorBidi"/>
        </w:rPr>
        <w:t xml:space="preserve"> V., Fernández-Gutiérrez A. and Segura-</w:t>
      </w:r>
      <w:proofErr w:type="spellStart"/>
      <w:r w:rsidRPr="002E1F23">
        <w:rPr>
          <w:rFonts w:asciiTheme="majorBidi" w:hAnsiTheme="majorBidi" w:cstheme="majorBidi"/>
        </w:rPr>
        <w:t>Carretero</w:t>
      </w:r>
      <w:proofErr w:type="spellEnd"/>
      <w:r w:rsidRPr="002E1F23">
        <w:rPr>
          <w:rFonts w:asciiTheme="majorBidi" w:hAnsiTheme="majorBidi" w:cstheme="majorBidi"/>
        </w:rPr>
        <w:t xml:space="preserve"> A., (2017). Design </w:t>
      </w:r>
      <w:r w:rsidR="00953F89" w:rsidRPr="002E1F23">
        <w:rPr>
          <w:rFonts w:asciiTheme="majorBidi" w:hAnsiTheme="majorBidi" w:cstheme="majorBidi"/>
        </w:rPr>
        <w:t xml:space="preserve">of </w:t>
      </w:r>
      <w:proofErr w:type="spellStart"/>
      <w:r w:rsidR="00953F89" w:rsidRPr="002E1F23">
        <w:rPr>
          <w:rFonts w:asciiTheme="majorBidi" w:hAnsiTheme="majorBidi" w:cstheme="majorBidi"/>
        </w:rPr>
        <w:t>sonotrode</w:t>
      </w:r>
      <w:proofErr w:type="spellEnd"/>
      <w:r w:rsidR="00953F89" w:rsidRPr="002E1F23">
        <w:rPr>
          <w:rFonts w:asciiTheme="majorBidi" w:hAnsiTheme="majorBidi" w:cstheme="majorBidi"/>
        </w:rPr>
        <w:t xml:space="preserve"> ultrasound-assisted extraction of phenolic compounds from </w:t>
      </w:r>
      <w:r w:rsidRPr="002E1F23">
        <w:rPr>
          <w:rFonts w:asciiTheme="majorBidi" w:hAnsiTheme="majorBidi" w:cstheme="majorBidi"/>
          <w:i/>
        </w:rPr>
        <w:t xml:space="preserve">Psidium Guajava </w:t>
      </w:r>
      <w:r w:rsidRPr="002E1F23">
        <w:rPr>
          <w:rFonts w:asciiTheme="majorBidi" w:hAnsiTheme="majorBidi" w:cstheme="majorBidi"/>
        </w:rPr>
        <w:t xml:space="preserve">L. </w:t>
      </w:r>
      <w:r w:rsidR="00953F89">
        <w:rPr>
          <w:rFonts w:asciiTheme="majorBidi" w:hAnsiTheme="majorBidi" w:cstheme="majorBidi"/>
        </w:rPr>
        <w:t>l</w:t>
      </w:r>
      <w:r w:rsidRPr="002E1F23">
        <w:rPr>
          <w:rFonts w:asciiTheme="majorBidi" w:hAnsiTheme="majorBidi" w:cstheme="majorBidi"/>
        </w:rPr>
        <w:t xml:space="preserve">eaves. </w:t>
      </w:r>
      <w:r w:rsidRPr="002E1F23">
        <w:rPr>
          <w:rFonts w:asciiTheme="majorBidi" w:hAnsiTheme="majorBidi" w:cstheme="majorBidi"/>
          <w:i/>
        </w:rPr>
        <w:t>Food Analytical Methods</w:t>
      </w:r>
      <w:r w:rsidRPr="002E1F23">
        <w:rPr>
          <w:rFonts w:asciiTheme="majorBidi" w:hAnsiTheme="majorBidi" w:cstheme="majorBidi"/>
        </w:rPr>
        <w:t>, 10(8)</w:t>
      </w:r>
      <w:r w:rsidR="00627642" w:rsidRPr="002E1F23">
        <w:rPr>
          <w:rFonts w:asciiTheme="majorBidi" w:hAnsiTheme="majorBidi" w:cstheme="majorBidi"/>
        </w:rPr>
        <w:t>: 2781-2791</w:t>
      </w:r>
      <w:r w:rsidRPr="002E1F23">
        <w:rPr>
          <w:rFonts w:asciiTheme="majorBidi" w:hAnsiTheme="majorBidi" w:cstheme="majorBidi"/>
        </w:rPr>
        <w:t>.</w:t>
      </w:r>
      <w:r w:rsidRPr="002E1F23">
        <w:rPr>
          <w:rFonts w:asciiTheme="majorBidi" w:hAnsiTheme="majorBidi" w:cstheme="majorBidi"/>
          <w:smallCaps/>
        </w:rPr>
        <w:t xml:space="preserve"> </w:t>
      </w:r>
    </w:p>
    <w:p w14:paraId="52EB1D41" w14:textId="5E24316A"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Chemat</w:t>
      </w:r>
      <w:proofErr w:type="spellEnd"/>
      <w:r w:rsidRPr="002E1F23">
        <w:rPr>
          <w:rFonts w:asciiTheme="majorBidi" w:hAnsiTheme="majorBidi" w:cstheme="majorBidi"/>
        </w:rPr>
        <w:t>, F. and Zill-E-Huma</w:t>
      </w:r>
      <w:r w:rsidR="00953F89">
        <w:rPr>
          <w:rFonts w:asciiTheme="majorBidi" w:hAnsiTheme="majorBidi" w:cstheme="majorBidi"/>
        </w:rPr>
        <w:t xml:space="preserve"> and </w:t>
      </w:r>
      <w:r w:rsidRPr="002E1F23">
        <w:rPr>
          <w:rFonts w:asciiTheme="majorBidi" w:hAnsiTheme="majorBidi" w:cstheme="majorBidi"/>
        </w:rPr>
        <w:t xml:space="preserve">Khan, M. K. (2011). Applications </w:t>
      </w:r>
      <w:r w:rsidR="00953F89" w:rsidRPr="002E1F23">
        <w:rPr>
          <w:rFonts w:asciiTheme="majorBidi" w:hAnsiTheme="majorBidi" w:cstheme="majorBidi"/>
        </w:rPr>
        <w:t>of ultrasound in food technology</w:t>
      </w:r>
      <w:r w:rsidR="00456B1F" w:rsidRPr="002E1F23">
        <w:rPr>
          <w:rFonts w:asciiTheme="majorBidi" w:hAnsiTheme="majorBidi" w:cstheme="majorBidi"/>
        </w:rPr>
        <w:t xml:space="preserve">: </w:t>
      </w:r>
      <w:r w:rsidRPr="002E1F23">
        <w:rPr>
          <w:rFonts w:asciiTheme="majorBidi" w:hAnsiTheme="majorBidi" w:cstheme="majorBidi"/>
        </w:rPr>
        <w:t>Processing</w:t>
      </w:r>
      <w:r w:rsidR="00456B1F" w:rsidRPr="002E1F23">
        <w:rPr>
          <w:rFonts w:asciiTheme="majorBidi" w:hAnsiTheme="majorBidi" w:cstheme="majorBidi"/>
        </w:rPr>
        <w:t xml:space="preserve">, </w:t>
      </w:r>
      <w:r w:rsidR="00953F89" w:rsidRPr="002E1F23">
        <w:rPr>
          <w:rFonts w:asciiTheme="majorBidi" w:hAnsiTheme="majorBidi" w:cstheme="majorBidi"/>
        </w:rPr>
        <w:t>preservation and extraction</w:t>
      </w:r>
      <w:r w:rsidRPr="002E1F23">
        <w:rPr>
          <w:rFonts w:asciiTheme="majorBidi" w:hAnsiTheme="majorBidi" w:cstheme="majorBidi"/>
        </w:rPr>
        <w:t xml:space="preserve">. </w:t>
      </w:r>
      <w:r w:rsidRPr="002E1F23">
        <w:rPr>
          <w:rFonts w:asciiTheme="majorBidi" w:hAnsiTheme="majorBidi" w:cstheme="majorBidi"/>
          <w:i/>
        </w:rPr>
        <w:t>Ultrasonics Sonochemistry,</w:t>
      </w:r>
      <w:r w:rsidRPr="002E1F23">
        <w:rPr>
          <w:rFonts w:asciiTheme="majorBidi" w:hAnsiTheme="majorBidi" w:cstheme="majorBidi"/>
        </w:rPr>
        <w:t xml:space="preserve"> 18: 813-835.</w:t>
      </w:r>
    </w:p>
    <w:p w14:paraId="20CE3296" w14:textId="31063961"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Marchi</w:t>
      </w:r>
      <w:proofErr w:type="spellEnd"/>
      <w:r w:rsidRPr="002E1F23">
        <w:rPr>
          <w:rFonts w:asciiTheme="majorBidi" w:hAnsiTheme="majorBidi" w:cstheme="majorBidi"/>
        </w:rPr>
        <w:t xml:space="preserve">, L. B., Monteiro, A. R. G., </w:t>
      </w:r>
      <w:proofErr w:type="spellStart"/>
      <w:r w:rsidRPr="002E1F23">
        <w:rPr>
          <w:rFonts w:asciiTheme="majorBidi" w:hAnsiTheme="majorBidi" w:cstheme="majorBidi"/>
        </w:rPr>
        <w:t>Mikcha</w:t>
      </w:r>
      <w:proofErr w:type="spellEnd"/>
      <w:r w:rsidRPr="002E1F23">
        <w:rPr>
          <w:rFonts w:asciiTheme="majorBidi" w:hAnsiTheme="majorBidi" w:cstheme="majorBidi"/>
        </w:rPr>
        <w:t xml:space="preserve">, J. M. G., Santos, A. R., </w:t>
      </w:r>
      <w:proofErr w:type="spellStart"/>
      <w:r w:rsidRPr="002E1F23">
        <w:rPr>
          <w:rFonts w:asciiTheme="majorBidi" w:hAnsiTheme="majorBidi" w:cstheme="majorBidi"/>
        </w:rPr>
        <w:t>Chinellato</w:t>
      </w:r>
      <w:proofErr w:type="spellEnd"/>
      <w:r w:rsidRPr="002E1F23">
        <w:rPr>
          <w:rFonts w:asciiTheme="majorBidi" w:hAnsiTheme="majorBidi" w:cstheme="majorBidi"/>
        </w:rPr>
        <w:t xml:space="preserve">, M. M., Marques, D. R., </w:t>
      </w:r>
      <w:proofErr w:type="spellStart"/>
      <w:r w:rsidRPr="002E1F23">
        <w:rPr>
          <w:rFonts w:asciiTheme="majorBidi" w:hAnsiTheme="majorBidi" w:cstheme="majorBidi"/>
        </w:rPr>
        <w:t>Dacome</w:t>
      </w:r>
      <w:proofErr w:type="spellEnd"/>
      <w:r w:rsidRPr="002E1F23">
        <w:rPr>
          <w:rFonts w:asciiTheme="majorBidi" w:hAnsiTheme="majorBidi" w:cstheme="majorBidi"/>
        </w:rPr>
        <w:t xml:space="preserve">, A. S. and Costa, S. C. (2015). Evaluation </w:t>
      </w:r>
      <w:r w:rsidR="00953F89" w:rsidRPr="002E1F23">
        <w:rPr>
          <w:rFonts w:asciiTheme="majorBidi" w:hAnsiTheme="majorBidi" w:cstheme="majorBidi"/>
        </w:rPr>
        <w:t xml:space="preserve">of antioxidant and antimicrobial capacity of pomegranate peel extract </w:t>
      </w:r>
      <w:r w:rsidRPr="002E1F23">
        <w:rPr>
          <w:rFonts w:asciiTheme="majorBidi" w:hAnsiTheme="majorBidi" w:cstheme="majorBidi"/>
        </w:rPr>
        <w:t>(</w:t>
      </w:r>
      <w:r w:rsidRPr="002E1F23">
        <w:rPr>
          <w:rFonts w:asciiTheme="majorBidi" w:hAnsiTheme="majorBidi" w:cstheme="majorBidi"/>
          <w:i/>
        </w:rPr>
        <w:t>Punica granatum</w:t>
      </w:r>
      <w:r w:rsidRPr="002E1F23">
        <w:rPr>
          <w:rFonts w:asciiTheme="majorBidi" w:hAnsiTheme="majorBidi" w:cstheme="majorBidi"/>
        </w:rPr>
        <w:t xml:space="preserve">. L.) </w:t>
      </w:r>
      <w:r w:rsidR="00953F89" w:rsidRPr="002E1F23">
        <w:rPr>
          <w:rFonts w:asciiTheme="majorBidi" w:hAnsiTheme="majorBidi" w:cstheme="majorBidi"/>
        </w:rPr>
        <w:t>under different drying temperatures.</w:t>
      </w:r>
      <w:r w:rsidRPr="002E1F23">
        <w:rPr>
          <w:rFonts w:asciiTheme="majorBidi" w:hAnsiTheme="majorBidi" w:cstheme="majorBidi"/>
        </w:rPr>
        <w:t xml:space="preserve"> </w:t>
      </w:r>
      <w:r w:rsidRPr="002E1F23">
        <w:rPr>
          <w:rFonts w:asciiTheme="majorBidi" w:hAnsiTheme="majorBidi" w:cstheme="majorBidi"/>
          <w:i/>
        </w:rPr>
        <w:t>Chemical Engineering Transactions</w:t>
      </w:r>
      <w:r w:rsidRPr="002E1F23">
        <w:rPr>
          <w:rFonts w:asciiTheme="majorBidi" w:hAnsiTheme="majorBidi" w:cstheme="majorBidi"/>
        </w:rPr>
        <w:t>, 44: 121</w:t>
      </w:r>
      <w:r w:rsidR="00953F89">
        <w:rPr>
          <w:rFonts w:asciiTheme="majorBidi" w:hAnsiTheme="majorBidi" w:cstheme="majorBidi"/>
        </w:rPr>
        <w:t>-</w:t>
      </w:r>
      <w:r w:rsidRPr="002E1F23">
        <w:rPr>
          <w:rFonts w:asciiTheme="majorBidi" w:hAnsiTheme="majorBidi" w:cstheme="majorBidi"/>
        </w:rPr>
        <w:t>126.</w:t>
      </w:r>
    </w:p>
    <w:p w14:paraId="21777485" w14:textId="6595A8CE"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Tabaraki</w:t>
      </w:r>
      <w:proofErr w:type="spellEnd"/>
      <w:r w:rsidRPr="002E1F23">
        <w:rPr>
          <w:rFonts w:asciiTheme="majorBidi" w:hAnsiTheme="majorBidi" w:cstheme="majorBidi"/>
        </w:rPr>
        <w:t xml:space="preserve">, R., </w:t>
      </w:r>
      <w:proofErr w:type="spellStart"/>
      <w:r w:rsidRPr="002E1F23">
        <w:rPr>
          <w:rFonts w:asciiTheme="majorBidi" w:hAnsiTheme="majorBidi" w:cstheme="majorBidi"/>
        </w:rPr>
        <w:t>Heidarizadi</w:t>
      </w:r>
      <w:proofErr w:type="spellEnd"/>
      <w:r w:rsidRPr="002E1F23">
        <w:rPr>
          <w:rFonts w:asciiTheme="majorBidi" w:hAnsiTheme="majorBidi" w:cstheme="majorBidi"/>
        </w:rPr>
        <w:t xml:space="preserve">, E. and </w:t>
      </w:r>
      <w:proofErr w:type="spellStart"/>
      <w:r w:rsidRPr="002E1F23">
        <w:rPr>
          <w:rFonts w:asciiTheme="majorBidi" w:hAnsiTheme="majorBidi" w:cstheme="majorBidi"/>
        </w:rPr>
        <w:t>Benvidi</w:t>
      </w:r>
      <w:proofErr w:type="spellEnd"/>
      <w:r w:rsidRPr="002E1F23">
        <w:rPr>
          <w:rFonts w:asciiTheme="majorBidi" w:hAnsiTheme="majorBidi" w:cstheme="majorBidi"/>
        </w:rPr>
        <w:t xml:space="preserve">, A. (2012). Optimization </w:t>
      </w:r>
      <w:r w:rsidR="00953F89" w:rsidRPr="002E1F23">
        <w:rPr>
          <w:rFonts w:asciiTheme="majorBidi" w:hAnsiTheme="majorBidi" w:cstheme="majorBidi"/>
        </w:rPr>
        <w:t>of ultrasonic-assisted extraction of pomegranate</w:t>
      </w:r>
      <w:r w:rsidR="00456B1F" w:rsidRPr="002E1F23">
        <w:rPr>
          <w:rFonts w:asciiTheme="majorBidi" w:hAnsiTheme="majorBidi" w:cstheme="majorBidi"/>
        </w:rPr>
        <w:t xml:space="preserve"> </w:t>
      </w:r>
      <w:r w:rsidRPr="002E1F23">
        <w:rPr>
          <w:rFonts w:asciiTheme="majorBidi" w:hAnsiTheme="majorBidi" w:cstheme="majorBidi"/>
        </w:rPr>
        <w:t>(</w:t>
      </w:r>
      <w:r w:rsidRPr="002E1F23">
        <w:rPr>
          <w:rFonts w:asciiTheme="majorBidi" w:hAnsiTheme="majorBidi" w:cstheme="majorBidi"/>
          <w:i/>
        </w:rPr>
        <w:t>Punica granatum L</w:t>
      </w:r>
      <w:r w:rsidRPr="002E1F23">
        <w:rPr>
          <w:rFonts w:asciiTheme="majorBidi" w:hAnsiTheme="majorBidi" w:cstheme="majorBidi"/>
        </w:rPr>
        <w:t xml:space="preserve">.) </w:t>
      </w:r>
      <w:r w:rsidR="00953F89" w:rsidRPr="002E1F23">
        <w:rPr>
          <w:rFonts w:asciiTheme="majorBidi" w:hAnsiTheme="majorBidi" w:cstheme="majorBidi"/>
        </w:rPr>
        <w:t>peel antioxidants by response surface methodology</w:t>
      </w:r>
      <w:r w:rsidRPr="002E1F23">
        <w:rPr>
          <w:rFonts w:asciiTheme="majorBidi" w:hAnsiTheme="majorBidi" w:cstheme="majorBidi"/>
        </w:rPr>
        <w:t xml:space="preserve">. </w:t>
      </w:r>
      <w:r w:rsidRPr="002E1F23">
        <w:rPr>
          <w:rFonts w:asciiTheme="majorBidi" w:hAnsiTheme="majorBidi" w:cstheme="majorBidi"/>
          <w:i/>
        </w:rPr>
        <w:t>Separation and Purification Technology</w:t>
      </w:r>
      <w:r w:rsidRPr="002E1F23">
        <w:rPr>
          <w:rFonts w:asciiTheme="majorBidi" w:hAnsiTheme="majorBidi" w:cstheme="majorBidi"/>
        </w:rPr>
        <w:t>, 98: 16</w:t>
      </w:r>
      <w:r w:rsidR="00953F89">
        <w:rPr>
          <w:rFonts w:asciiTheme="majorBidi" w:hAnsiTheme="majorBidi" w:cstheme="majorBidi"/>
        </w:rPr>
        <w:t>-</w:t>
      </w:r>
      <w:r w:rsidRPr="002E1F23">
        <w:rPr>
          <w:rFonts w:asciiTheme="majorBidi" w:hAnsiTheme="majorBidi" w:cstheme="majorBidi"/>
        </w:rPr>
        <w:t xml:space="preserve">23. </w:t>
      </w:r>
    </w:p>
    <w:p w14:paraId="7EBDC57D" w14:textId="0DBE0F84"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Das, P</w:t>
      </w:r>
      <w:r w:rsidR="009D42CF" w:rsidRPr="002E1F23">
        <w:rPr>
          <w:rFonts w:asciiTheme="majorBidi" w:hAnsiTheme="majorBidi" w:cstheme="majorBidi"/>
        </w:rPr>
        <w:t>.</w:t>
      </w:r>
      <w:r w:rsidRPr="002E1F23">
        <w:rPr>
          <w:rFonts w:asciiTheme="majorBidi" w:hAnsiTheme="majorBidi" w:cstheme="majorBidi"/>
        </w:rPr>
        <w:t xml:space="preserve"> R</w:t>
      </w:r>
      <w:r w:rsidR="009D42CF" w:rsidRPr="002E1F23">
        <w:rPr>
          <w:rFonts w:asciiTheme="majorBidi" w:hAnsiTheme="majorBidi" w:cstheme="majorBidi"/>
        </w:rPr>
        <w:t xml:space="preserve">. </w:t>
      </w:r>
      <w:r w:rsidRPr="002E1F23">
        <w:rPr>
          <w:rFonts w:asciiTheme="majorBidi" w:hAnsiTheme="majorBidi" w:cstheme="majorBidi"/>
        </w:rPr>
        <w:t xml:space="preserve">and </w:t>
      </w:r>
      <w:proofErr w:type="spellStart"/>
      <w:r w:rsidRPr="002E1F23">
        <w:rPr>
          <w:rFonts w:asciiTheme="majorBidi" w:hAnsiTheme="majorBidi" w:cstheme="majorBidi"/>
        </w:rPr>
        <w:t>Eun</w:t>
      </w:r>
      <w:proofErr w:type="spellEnd"/>
      <w:r w:rsidRPr="002E1F23">
        <w:rPr>
          <w:rFonts w:asciiTheme="majorBidi" w:hAnsiTheme="majorBidi" w:cstheme="majorBidi"/>
        </w:rPr>
        <w:t xml:space="preserve">, J. B. (2018). A </w:t>
      </w:r>
      <w:r w:rsidR="00953F89" w:rsidRPr="002E1F23">
        <w:rPr>
          <w:rFonts w:asciiTheme="majorBidi" w:hAnsiTheme="majorBidi" w:cstheme="majorBidi"/>
        </w:rPr>
        <w:t>comparative study of ultra-sonication and agitation extraction techniques on bioactive metabolites of green tea extract</w:t>
      </w:r>
      <w:r w:rsidRPr="002E1F23">
        <w:rPr>
          <w:rFonts w:asciiTheme="majorBidi" w:hAnsiTheme="majorBidi" w:cstheme="majorBidi"/>
        </w:rPr>
        <w:t xml:space="preserve">. </w:t>
      </w:r>
      <w:r w:rsidRPr="002E1F23">
        <w:rPr>
          <w:rFonts w:asciiTheme="majorBidi" w:hAnsiTheme="majorBidi" w:cstheme="majorBidi"/>
          <w:i/>
        </w:rPr>
        <w:t>Food Chemistry</w:t>
      </w:r>
      <w:r w:rsidRPr="002E1F23">
        <w:rPr>
          <w:rFonts w:asciiTheme="majorBidi" w:hAnsiTheme="majorBidi" w:cstheme="majorBidi"/>
        </w:rPr>
        <w:t>, 253: 22</w:t>
      </w:r>
      <w:r w:rsidR="00953F89">
        <w:rPr>
          <w:rFonts w:asciiTheme="majorBidi" w:hAnsiTheme="majorBidi" w:cstheme="majorBidi"/>
        </w:rPr>
        <w:t>-</w:t>
      </w:r>
      <w:r w:rsidRPr="002E1F23">
        <w:rPr>
          <w:rFonts w:asciiTheme="majorBidi" w:hAnsiTheme="majorBidi" w:cstheme="majorBidi"/>
        </w:rPr>
        <w:t>29.</w:t>
      </w:r>
    </w:p>
    <w:p w14:paraId="514E4EEF" w14:textId="5C4F4598" w:rsidR="00E337BA" w:rsidRPr="002E1F23" w:rsidRDefault="009D42CF"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Drużyńska</w:t>
      </w:r>
      <w:proofErr w:type="spellEnd"/>
      <w:r w:rsidRPr="002E1F23">
        <w:rPr>
          <w:rFonts w:asciiTheme="majorBidi" w:hAnsiTheme="majorBidi" w:cstheme="majorBidi"/>
        </w:rPr>
        <w:t xml:space="preserve">, B., </w:t>
      </w:r>
      <w:proofErr w:type="spellStart"/>
      <w:r w:rsidRPr="002E1F23">
        <w:rPr>
          <w:rFonts w:asciiTheme="majorBidi" w:hAnsiTheme="majorBidi" w:cstheme="majorBidi"/>
        </w:rPr>
        <w:t>Stępniewska</w:t>
      </w:r>
      <w:proofErr w:type="spellEnd"/>
      <w:r w:rsidRPr="002E1F23">
        <w:rPr>
          <w:rFonts w:asciiTheme="majorBidi" w:hAnsiTheme="majorBidi" w:cstheme="majorBidi"/>
        </w:rPr>
        <w:t xml:space="preserve">, A. and </w:t>
      </w:r>
      <w:proofErr w:type="spellStart"/>
      <w:r w:rsidRPr="002E1F23">
        <w:rPr>
          <w:rFonts w:asciiTheme="majorBidi" w:hAnsiTheme="majorBidi" w:cstheme="majorBidi"/>
        </w:rPr>
        <w:t>Wołosiak</w:t>
      </w:r>
      <w:proofErr w:type="spellEnd"/>
      <w:r w:rsidRPr="002E1F23">
        <w:rPr>
          <w:rFonts w:asciiTheme="majorBidi" w:hAnsiTheme="majorBidi" w:cstheme="majorBidi"/>
        </w:rPr>
        <w:t>, R.</w:t>
      </w:r>
      <w:r w:rsidR="008F1406" w:rsidRPr="002E1F23">
        <w:rPr>
          <w:rFonts w:asciiTheme="majorBidi" w:hAnsiTheme="majorBidi" w:cstheme="majorBidi"/>
        </w:rPr>
        <w:t xml:space="preserve"> (2007). The </w:t>
      </w:r>
      <w:r w:rsidR="00953F89" w:rsidRPr="002E1F23">
        <w:rPr>
          <w:rFonts w:asciiTheme="majorBidi" w:hAnsiTheme="majorBidi" w:cstheme="majorBidi"/>
        </w:rPr>
        <w:t xml:space="preserve">influence of time and type of solvent on efficiency of the extraction of polyphenols from green tea and antioxidant properties obtained extracts. </w:t>
      </w:r>
      <w:r w:rsidR="008F1406" w:rsidRPr="002E1F23">
        <w:rPr>
          <w:rFonts w:asciiTheme="majorBidi" w:hAnsiTheme="majorBidi" w:cstheme="majorBidi"/>
          <w:i/>
        </w:rPr>
        <w:t>A</w:t>
      </w:r>
      <w:r w:rsidRPr="002E1F23">
        <w:rPr>
          <w:rFonts w:asciiTheme="majorBidi" w:hAnsiTheme="majorBidi" w:cstheme="majorBidi"/>
          <w:i/>
        </w:rPr>
        <w:t>CTA</w:t>
      </w:r>
      <w:r w:rsidR="008F1406" w:rsidRPr="002E1F23">
        <w:rPr>
          <w:rFonts w:asciiTheme="majorBidi" w:hAnsiTheme="majorBidi" w:cstheme="majorBidi"/>
          <w:i/>
        </w:rPr>
        <w:t xml:space="preserve"> </w:t>
      </w:r>
      <w:proofErr w:type="spellStart"/>
      <w:r w:rsidR="008F1406" w:rsidRPr="002E1F23">
        <w:rPr>
          <w:rFonts w:asciiTheme="majorBidi" w:hAnsiTheme="majorBidi" w:cstheme="majorBidi"/>
          <w:i/>
        </w:rPr>
        <w:t>Scientiarum</w:t>
      </w:r>
      <w:proofErr w:type="spellEnd"/>
      <w:r w:rsidR="008F1406" w:rsidRPr="002E1F23">
        <w:rPr>
          <w:rFonts w:asciiTheme="majorBidi" w:hAnsiTheme="majorBidi" w:cstheme="majorBidi"/>
          <w:i/>
        </w:rPr>
        <w:t xml:space="preserve"> </w:t>
      </w:r>
      <w:proofErr w:type="spellStart"/>
      <w:r w:rsidR="008F1406" w:rsidRPr="002E1F23">
        <w:rPr>
          <w:rFonts w:asciiTheme="majorBidi" w:hAnsiTheme="majorBidi" w:cstheme="majorBidi"/>
          <w:i/>
        </w:rPr>
        <w:t>polonorum</w:t>
      </w:r>
      <w:proofErr w:type="spellEnd"/>
      <w:r w:rsidR="008F1406" w:rsidRPr="002E1F23">
        <w:rPr>
          <w:rFonts w:asciiTheme="majorBidi" w:hAnsiTheme="majorBidi" w:cstheme="majorBidi"/>
          <w:i/>
        </w:rPr>
        <w:t xml:space="preserve"> </w:t>
      </w:r>
      <w:proofErr w:type="spellStart"/>
      <w:r w:rsidR="008F1406" w:rsidRPr="002E1F23">
        <w:rPr>
          <w:rFonts w:asciiTheme="majorBidi" w:hAnsiTheme="majorBidi" w:cstheme="majorBidi"/>
          <w:i/>
        </w:rPr>
        <w:t>Technologia</w:t>
      </w:r>
      <w:proofErr w:type="spellEnd"/>
      <w:r w:rsidR="008F1406" w:rsidRPr="002E1F23">
        <w:rPr>
          <w:rFonts w:asciiTheme="majorBidi" w:hAnsiTheme="majorBidi" w:cstheme="majorBidi"/>
          <w:i/>
        </w:rPr>
        <w:t xml:space="preserve"> Alimentaria</w:t>
      </w:r>
      <w:r w:rsidR="008F1406" w:rsidRPr="002E1F23">
        <w:rPr>
          <w:rFonts w:asciiTheme="majorBidi" w:hAnsiTheme="majorBidi" w:cstheme="majorBidi"/>
        </w:rPr>
        <w:t>, 6: 29</w:t>
      </w:r>
      <w:r w:rsidR="00953F89">
        <w:rPr>
          <w:rFonts w:asciiTheme="majorBidi" w:hAnsiTheme="majorBidi" w:cstheme="majorBidi"/>
        </w:rPr>
        <w:t>-</w:t>
      </w:r>
      <w:r w:rsidR="008F1406" w:rsidRPr="002E1F23">
        <w:rPr>
          <w:rFonts w:asciiTheme="majorBidi" w:hAnsiTheme="majorBidi" w:cstheme="majorBidi"/>
        </w:rPr>
        <w:t>40.</w:t>
      </w:r>
    </w:p>
    <w:p w14:paraId="443710D9" w14:textId="78830C22"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Wang, Z., Pan, Z., Ma, H. and </w:t>
      </w:r>
      <w:proofErr w:type="spellStart"/>
      <w:r w:rsidRPr="002E1F23">
        <w:rPr>
          <w:rFonts w:asciiTheme="majorBidi" w:hAnsiTheme="majorBidi" w:cstheme="majorBidi"/>
        </w:rPr>
        <w:t>Atungulu</w:t>
      </w:r>
      <w:proofErr w:type="spellEnd"/>
      <w:r w:rsidRPr="002E1F23">
        <w:rPr>
          <w:rFonts w:asciiTheme="majorBidi" w:hAnsiTheme="majorBidi" w:cstheme="majorBidi"/>
        </w:rPr>
        <w:t xml:space="preserve">, G. G. (2011). Extract </w:t>
      </w:r>
      <w:r w:rsidR="00953F89" w:rsidRPr="002E1F23">
        <w:rPr>
          <w:rFonts w:asciiTheme="majorBidi" w:hAnsiTheme="majorBidi" w:cstheme="majorBidi"/>
        </w:rPr>
        <w:t xml:space="preserve">of phenolics from pomegranate peels. </w:t>
      </w:r>
      <w:r w:rsidRPr="002E1F23">
        <w:rPr>
          <w:rFonts w:asciiTheme="majorBidi" w:hAnsiTheme="majorBidi" w:cstheme="majorBidi"/>
          <w:i/>
        </w:rPr>
        <w:t>Open Food Science Journal</w:t>
      </w:r>
      <w:r w:rsidRPr="002E1F23">
        <w:rPr>
          <w:rFonts w:asciiTheme="majorBidi" w:hAnsiTheme="majorBidi" w:cstheme="majorBidi"/>
        </w:rPr>
        <w:t>, 5: 17</w:t>
      </w:r>
      <w:r w:rsidR="00953F89">
        <w:rPr>
          <w:rFonts w:asciiTheme="majorBidi" w:hAnsiTheme="majorBidi" w:cstheme="majorBidi"/>
        </w:rPr>
        <w:t>-</w:t>
      </w:r>
      <w:r w:rsidRPr="002E1F23">
        <w:rPr>
          <w:rFonts w:asciiTheme="majorBidi" w:hAnsiTheme="majorBidi" w:cstheme="majorBidi"/>
        </w:rPr>
        <w:t>25.</w:t>
      </w:r>
    </w:p>
    <w:p w14:paraId="0F8E2F80" w14:textId="5E2412E7"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Kanatt</w:t>
      </w:r>
      <w:proofErr w:type="spellEnd"/>
      <w:r w:rsidRPr="002E1F23">
        <w:rPr>
          <w:rFonts w:asciiTheme="majorBidi" w:hAnsiTheme="majorBidi" w:cstheme="majorBidi"/>
        </w:rPr>
        <w:t xml:space="preserve">, S. R., </w:t>
      </w:r>
      <w:proofErr w:type="spellStart"/>
      <w:r w:rsidRPr="002E1F23">
        <w:rPr>
          <w:rFonts w:asciiTheme="majorBidi" w:hAnsiTheme="majorBidi" w:cstheme="majorBidi"/>
        </w:rPr>
        <w:t>Chander</w:t>
      </w:r>
      <w:proofErr w:type="spellEnd"/>
      <w:r w:rsidRPr="002E1F23">
        <w:rPr>
          <w:rFonts w:asciiTheme="majorBidi" w:hAnsiTheme="majorBidi" w:cstheme="majorBidi"/>
        </w:rPr>
        <w:t xml:space="preserve">, R. and Sharma, A. (2010). Antioxidant </w:t>
      </w:r>
      <w:r w:rsidR="00953F89" w:rsidRPr="002E1F23">
        <w:rPr>
          <w:rFonts w:asciiTheme="majorBidi" w:hAnsiTheme="majorBidi" w:cstheme="majorBidi"/>
        </w:rPr>
        <w:t xml:space="preserve">and antimicrobial activity of pomegranate peel extract improves the shelf life of chicken products. </w:t>
      </w:r>
      <w:r w:rsidRPr="002E1F23">
        <w:rPr>
          <w:rFonts w:asciiTheme="majorBidi" w:hAnsiTheme="majorBidi" w:cstheme="majorBidi"/>
          <w:i/>
        </w:rPr>
        <w:t>International Journal of Food Science Technology</w:t>
      </w:r>
      <w:r w:rsidRPr="002E1F23">
        <w:rPr>
          <w:rFonts w:asciiTheme="majorBidi" w:hAnsiTheme="majorBidi" w:cstheme="majorBidi"/>
        </w:rPr>
        <w:t>, 45: 216</w:t>
      </w:r>
      <w:r w:rsidR="00953F89">
        <w:rPr>
          <w:rFonts w:asciiTheme="majorBidi" w:hAnsiTheme="majorBidi" w:cstheme="majorBidi"/>
        </w:rPr>
        <w:t>-</w:t>
      </w:r>
      <w:r w:rsidRPr="002E1F23">
        <w:rPr>
          <w:rFonts w:asciiTheme="majorBidi" w:hAnsiTheme="majorBidi" w:cstheme="majorBidi"/>
        </w:rPr>
        <w:t>222.</w:t>
      </w:r>
    </w:p>
    <w:p w14:paraId="5CC0ECBB" w14:textId="1B0C5D34"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Ali, U. and Kumar, P. (2015). Effect </w:t>
      </w:r>
      <w:r w:rsidR="00953F89" w:rsidRPr="002E1F23">
        <w:rPr>
          <w:rFonts w:asciiTheme="majorBidi" w:hAnsiTheme="majorBidi" w:cstheme="majorBidi"/>
        </w:rPr>
        <w:t xml:space="preserve">of Soxhlet and ultrasound assisted extraction on antioxidant activity of pomegranate peel extract. </w:t>
      </w:r>
      <w:r w:rsidRPr="002E1F23">
        <w:rPr>
          <w:rFonts w:asciiTheme="majorBidi" w:hAnsiTheme="majorBidi" w:cstheme="majorBidi"/>
          <w:i/>
        </w:rPr>
        <w:t>International Journal of Food and Nutritional Science</w:t>
      </w:r>
      <w:r w:rsidRPr="002E1F23">
        <w:rPr>
          <w:rFonts w:asciiTheme="majorBidi" w:hAnsiTheme="majorBidi" w:cstheme="majorBidi"/>
        </w:rPr>
        <w:t>, 3: 265</w:t>
      </w:r>
      <w:r w:rsidR="00953F89">
        <w:rPr>
          <w:rFonts w:asciiTheme="majorBidi" w:hAnsiTheme="majorBidi" w:cstheme="majorBidi"/>
        </w:rPr>
        <w:t>-</w:t>
      </w:r>
      <w:r w:rsidRPr="002E1F23">
        <w:rPr>
          <w:rFonts w:asciiTheme="majorBidi" w:hAnsiTheme="majorBidi" w:cstheme="majorBidi"/>
        </w:rPr>
        <w:t>270.</w:t>
      </w:r>
    </w:p>
    <w:p w14:paraId="6A2DDFF7" w14:textId="2810E9F0" w:rsidR="00036D8E" w:rsidRPr="002E1F23" w:rsidRDefault="00036D8E" w:rsidP="00953F89">
      <w:pPr>
        <w:widowControl/>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Al-</w:t>
      </w:r>
      <w:proofErr w:type="spellStart"/>
      <w:r w:rsidRPr="002E1F23">
        <w:rPr>
          <w:rFonts w:asciiTheme="majorBidi" w:hAnsiTheme="majorBidi" w:cstheme="majorBidi"/>
        </w:rPr>
        <w:t>Rawahi</w:t>
      </w:r>
      <w:proofErr w:type="spellEnd"/>
      <w:r w:rsidRPr="002E1F23">
        <w:rPr>
          <w:rFonts w:asciiTheme="majorBidi" w:hAnsiTheme="majorBidi" w:cstheme="majorBidi"/>
        </w:rPr>
        <w:t>, A.</w:t>
      </w:r>
      <w:r w:rsidR="00627642" w:rsidRPr="002E1F23">
        <w:rPr>
          <w:rFonts w:asciiTheme="majorBidi" w:hAnsiTheme="majorBidi" w:cstheme="majorBidi"/>
        </w:rPr>
        <w:t xml:space="preserve"> </w:t>
      </w:r>
      <w:r w:rsidRPr="002E1F23">
        <w:rPr>
          <w:rFonts w:asciiTheme="majorBidi" w:hAnsiTheme="majorBidi" w:cstheme="majorBidi"/>
        </w:rPr>
        <w:t>S., Rahman, M.</w:t>
      </w:r>
      <w:r w:rsidR="00627642" w:rsidRPr="002E1F23">
        <w:rPr>
          <w:rFonts w:asciiTheme="majorBidi" w:hAnsiTheme="majorBidi" w:cstheme="majorBidi"/>
        </w:rPr>
        <w:t xml:space="preserve"> </w:t>
      </w:r>
      <w:r w:rsidRPr="002E1F23">
        <w:rPr>
          <w:rFonts w:asciiTheme="majorBidi" w:hAnsiTheme="majorBidi" w:cstheme="majorBidi"/>
        </w:rPr>
        <w:t xml:space="preserve">S., </w:t>
      </w:r>
      <w:proofErr w:type="spellStart"/>
      <w:r w:rsidRPr="002E1F23">
        <w:rPr>
          <w:rFonts w:asciiTheme="majorBidi" w:hAnsiTheme="majorBidi" w:cstheme="majorBidi"/>
        </w:rPr>
        <w:t>Guizani</w:t>
      </w:r>
      <w:proofErr w:type="spellEnd"/>
      <w:r w:rsidRPr="002E1F23">
        <w:rPr>
          <w:rFonts w:asciiTheme="majorBidi" w:hAnsiTheme="majorBidi" w:cstheme="majorBidi"/>
        </w:rPr>
        <w:t>, N.</w:t>
      </w:r>
      <w:r w:rsidR="00627642" w:rsidRPr="002E1F23">
        <w:rPr>
          <w:rFonts w:asciiTheme="majorBidi" w:hAnsiTheme="majorBidi" w:cstheme="majorBidi"/>
        </w:rPr>
        <w:t xml:space="preserve"> and</w:t>
      </w:r>
      <w:r w:rsidRPr="002E1F23">
        <w:rPr>
          <w:rFonts w:asciiTheme="majorBidi" w:hAnsiTheme="majorBidi" w:cstheme="majorBidi"/>
        </w:rPr>
        <w:t xml:space="preserve"> Essa, M.</w:t>
      </w:r>
      <w:r w:rsidR="00627642" w:rsidRPr="002E1F23">
        <w:rPr>
          <w:rFonts w:asciiTheme="majorBidi" w:hAnsiTheme="majorBidi" w:cstheme="majorBidi"/>
        </w:rPr>
        <w:t xml:space="preserve"> </w:t>
      </w:r>
      <w:r w:rsidRPr="002E1F23">
        <w:rPr>
          <w:rFonts w:asciiTheme="majorBidi" w:hAnsiTheme="majorBidi" w:cstheme="majorBidi"/>
        </w:rPr>
        <w:t xml:space="preserve">M. </w:t>
      </w:r>
      <w:r w:rsidR="00627642" w:rsidRPr="002E1F23">
        <w:rPr>
          <w:rFonts w:asciiTheme="majorBidi" w:hAnsiTheme="majorBidi" w:cstheme="majorBidi"/>
        </w:rPr>
        <w:t>(</w:t>
      </w:r>
      <w:r w:rsidRPr="002E1F23">
        <w:rPr>
          <w:rFonts w:asciiTheme="majorBidi" w:hAnsiTheme="majorBidi" w:cstheme="majorBidi"/>
        </w:rPr>
        <w:t>2013</w:t>
      </w:r>
      <w:r w:rsidR="00627642" w:rsidRPr="002E1F23">
        <w:rPr>
          <w:rFonts w:asciiTheme="majorBidi" w:hAnsiTheme="majorBidi" w:cstheme="majorBidi"/>
        </w:rPr>
        <w:t>)</w:t>
      </w:r>
      <w:r w:rsidRPr="002E1F23">
        <w:rPr>
          <w:rFonts w:asciiTheme="majorBidi" w:hAnsiTheme="majorBidi" w:cstheme="majorBidi"/>
        </w:rPr>
        <w:t xml:space="preserve">. Chemical </w:t>
      </w:r>
      <w:r w:rsidR="00953F89" w:rsidRPr="002E1F23">
        <w:rPr>
          <w:rFonts w:asciiTheme="majorBidi" w:hAnsiTheme="majorBidi" w:cstheme="majorBidi"/>
        </w:rPr>
        <w:t>composition, water sorption isotherm, and phenolic contents in fresh and dried pomegranate peels</w:t>
      </w:r>
      <w:r w:rsidRPr="002E1F23">
        <w:rPr>
          <w:rFonts w:asciiTheme="majorBidi" w:hAnsiTheme="majorBidi" w:cstheme="majorBidi"/>
        </w:rPr>
        <w:t xml:space="preserve">. </w:t>
      </w:r>
      <w:r w:rsidRPr="002E1F23">
        <w:rPr>
          <w:rFonts w:asciiTheme="majorBidi" w:hAnsiTheme="majorBidi" w:cstheme="majorBidi"/>
          <w:i/>
          <w:iCs/>
        </w:rPr>
        <w:t>Dry</w:t>
      </w:r>
      <w:r w:rsidR="009B7A5A" w:rsidRPr="002E1F23">
        <w:rPr>
          <w:rFonts w:asciiTheme="majorBidi" w:hAnsiTheme="majorBidi" w:cstheme="majorBidi"/>
          <w:i/>
          <w:iCs/>
        </w:rPr>
        <w:t>ing</w:t>
      </w:r>
      <w:r w:rsidRPr="002E1F23">
        <w:rPr>
          <w:rFonts w:asciiTheme="majorBidi" w:hAnsiTheme="majorBidi" w:cstheme="majorBidi"/>
          <w:i/>
          <w:iCs/>
        </w:rPr>
        <w:t xml:space="preserve"> Technol</w:t>
      </w:r>
      <w:r w:rsidR="009B7A5A" w:rsidRPr="002E1F23">
        <w:rPr>
          <w:rFonts w:asciiTheme="majorBidi" w:hAnsiTheme="majorBidi" w:cstheme="majorBidi"/>
          <w:i/>
          <w:iCs/>
        </w:rPr>
        <w:t>ogy</w:t>
      </w:r>
      <w:r w:rsidR="009B7A5A" w:rsidRPr="002E1F23">
        <w:rPr>
          <w:rFonts w:asciiTheme="majorBidi" w:hAnsiTheme="majorBidi" w:cstheme="majorBidi"/>
        </w:rPr>
        <w:t>,</w:t>
      </w:r>
      <w:r w:rsidRPr="002E1F23">
        <w:rPr>
          <w:rFonts w:asciiTheme="majorBidi" w:hAnsiTheme="majorBidi" w:cstheme="majorBidi"/>
        </w:rPr>
        <w:t xml:space="preserve"> 31: 257</w:t>
      </w:r>
      <w:r w:rsidR="00953F89">
        <w:rPr>
          <w:rFonts w:asciiTheme="majorBidi" w:hAnsiTheme="majorBidi" w:cstheme="majorBidi"/>
        </w:rPr>
        <w:t>-</w:t>
      </w:r>
      <w:r w:rsidRPr="002E1F23">
        <w:rPr>
          <w:rFonts w:asciiTheme="majorBidi" w:hAnsiTheme="majorBidi" w:cstheme="majorBidi"/>
        </w:rPr>
        <w:t>263.</w:t>
      </w:r>
    </w:p>
    <w:p w14:paraId="7046BAB7" w14:textId="2171F4F9" w:rsidR="00E337BA" w:rsidRPr="002E1F23" w:rsidRDefault="008F1406" w:rsidP="00953F89">
      <w:pPr>
        <w:widowControl/>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Ghosh, M., Sinha, B. N., </w:t>
      </w:r>
      <w:proofErr w:type="spellStart"/>
      <w:r w:rsidRPr="002E1F23">
        <w:rPr>
          <w:rFonts w:asciiTheme="majorBidi" w:hAnsiTheme="majorBidi" w:cstheme="majorBidi"/>
        </w:rPr>
        <w:t>Seijas</w:t>
      </w:r>
      <w:proofErr w:type="spellEnd"/>
      <w:r w:rsidRPr="002E1F23">
        <w:rPr>
          <w:rFonts w:asciiTheme="majorBidi" w:hAnsiTheme="majorBidi" w:cstheme="majorBidi"/>
        </w:rPr>
        <w:t xml:space="preserve">, J. A., Vázquez-Tato, M. P. and </w:t>
      </w:r>
      <w:proofErr w:type="spellStart"/>
      <w:r w:rsidRPr="002E1F23">
        <w:rPr>
          <w:rFonts w:asciiTheme="majorBidi" w:hAnsiTheme="majorBidi" w:cstheme="majorBidi"/>
        </w:rPr>
        <w:t>Feás</w:t>
      </w:r>
      <w:proofErr w:type="spellEnd"/>
      <w:r w:rsidRPr="002E1F23">
        <w:rPr>
          <w:rFonts w:asciiTheme="majorBidi" w:hAnsiTheme="majorBidi" w:cstheme="majorBidi"/>
        </w:rPr>
        <w:t xml:space="preserve">, X. (2014). Flavonoids </w:t>
      </w:r>
      <w:r w:rsidR="00953F89" w:rsidRPr="002E1F23">
        <w:rPr>
          <w:rFonts w:asciiTheme="majorBidi" w:hAnsiTheme="majorBidi" w:cstheme="majorBidi"/>
        </w:rPr>
        <w:t xml:space="preserve">and phenolic compounds from </w:t>
      </w:r>
      <w:proofErr w:type="spellStart"/>
      <w:r w:rsidR="00953F89" w:rsidRPr="00953F89">
        <w:rPr>
          <w:rFonts w:asciiTheme="majorBidi" w:hAnsiTheme="majorBidi" w:cstheme="majorBidi"/>
          <w:i/>
          <w:iCs/>
        </w:rPr>
        <w:t>Litsea</w:t>
      </w:r>
      <w:proofErr w:type="spellEnd"/>
      <w:r w:rsidR="00953F89" w:rsidRPr="00953F89">
        <w:rPr>
          <w:rFonts w:asciiTheme="majorBidi" w:hAnsiTheme="majorBidi" w:cstheme="majorBidi"/>
          <w:i/>
          <w:iCs/>
        </w:rPr>
        <w:t xml:space="preserve"> polyantha</w:t>
      </w:r>
      <w:r w:rsidR="00953F89" w:rsidRPr="002E1F23">
        <w:rPr>
          <w:rFonts w:asciiTheme="majorBidi" w:hAnsiTheme="majorBidi" w:cstheme="majorBidi"/>
        </w:rPr>
        <w:t xml:space="preserve"> </w:t>
      </w:r>
      <w:proofErr w:type="spellStart"/>
      <w:r w:rsidR="00953F89" w:rsidRPr="002E1F23">
        <w:rPr>
          <w:rFonts w:asciiTheme="majorBidi" w:hAnsiTheme="majorBidi" w:cstheme="majorBidi"/>
        </w:rPr>
        <w:t>juss</w:t>
      </w:r>
      <w:proofErr w:type="spellEnd"/>
      <w:r w:rsidR="00953F89" w:rsidRPr="002E1F23">
        <w:rPr>
          <w:rFonts w:asciiTheme="majorBidi" w:hAnsiTheme="majorBidi" w:cstheme="majorBidi"/>
        </w:rPr>
        <w:t>. bark.</w:t>
      </w:r>
      <w:r w:rsidRPr="002E1F23">
        <w:rPr>
          <w:rFonts w:asciiTheme="majorBidi" w:hAnsiTheme="majorBidi" w:cstheme="majorBidi"/>
        </w:rPr>
        <w:t xml:space="preserve"> </w:t>
      </w:r>
      <w:r w:rsidR="00627642" w:rsidRPr="002E1F23">
        <w:rPr>
          <w:rFonts w:asciiTheme="majorBidi" w:hAnsiTheme="majorBidi" w:cstheme="majorBidi"/>
          <w:i/>
          <w:iCs/>
        </w:rPr>
        <w:t>The 18</w:t>
      </w:r>
      <w:r w:rsidR="00627642" w:rsidRPr="00953F89">
        <w:rPr>
          <w:rFonts w:asciiTheme="majorBidi" w:hAnsiTheme="majorBidi" w:cstheme="majorBidi"/>
          <w:i/>
          <w:iCs/>
          <w:vertAlign w:val="superscript"/>
        </w:rPr>
        <w:t>th</w:t>
      </w:r>
      <w:r w:rsidR="00627642" w:rsidRPr="002E1F23">
        <w:rPr>
          <w:rFonts w:asciiTheme="majorBidi" w:hAnsiTheme="majorBidi" w:cstheme="majorBidi"/>
          <w:i/>
          <w:iCs/>
        </w:rPr>
        <w:t xml:space="preserve"> International Electronic Conference on Synthetic Organic Chemistry</w:t>
      </w:r>
      <w:r w:rsidR="00627642" w:rsidRPr="002E1F23">
        <w:rPr>
          <w:rFonts w:asciiTheme="majorBidi" w:hAnsiTheme="majorBidi" w:cstheme="majorBidi"/>
        </w:rPr>
        <w:t>,</w:t>
      </w:r>
      <w:r w:rsidRPr="002E1F23">
        <w:rPr>
          <w:rFonts w:asciiTheme="majorBidi" w:hAnsiTheme="majorBidi" w:cstheme="majorBidi"/>
        </w:rPr>
        <w:t xml:space="preserve"> </w:t>
      </w:r>
      <w:r w:rsidR="00953F89">
        <w:rPr>
          <w:rFonts w:asciiTheme="majorBidi" w:hAnsiTheme="majorBidi" w:cstheme="majorBidi"/>
        </w:rPr>
        <w:t xml:space="preserve">2014: pp. </w:t>
      </w:r>
      <w:r w:rsidR="00627642" w:rsidRPr="002E1F23">
        <w:rPr>
          <w:rFonts w:asciiTheme="majorBidi" w:hAnsiTheme="majorBidi" w:cstheme="majorBidi"/>
        </w:rPr>
        <w:t>1-5.</w:t>
      </w:r>
    </w:p>
    <w:p w14:paraId="6475F730" w14:textId="031FC7EE"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Vaithiyanathan, S., </w:t>
      </w:r>
      <w:proofErr w:type="spellStart"/>
      <w:r w:rsidRPr="002E1F23">
        <w:rPr>
          <w:rFonts w:asciiTheme="majorBidi" w:hAnsiTheme="majorBidi" w:cstheme="majorBidi"/>
        </w:rPr>
        <w:t>Naveena</w:t>
      </w:r>
      <w:proofErr w:type="spellEnd"/>
      <w:r w:rsidRPr="002E1F23">
        <w:rPr>
          <w:rFonts w:asciiTheme="majorBidi" w:hAnsiTheme="majorBidi" w:cstheme="majorBidi"/>
        </w:rPr>
        <w:t xml:space="preserve">, B. M., </w:t>
      </w:r>
      <w:proofErr w:type="spellStart"/>
      <w:r w:rsidRPr="002E1F23">
        <w:rPr>
          <w:rFonts w:asciiTheme="majorBidi" w:hAnsiTheme="majorBidi" w:cstheme="majorBidi"/>
        </w:rPr>
        <w:t>Muthukumar</w:t>
      </w:r>
      <w:proofErr w:type="spellEnd"/>
      <w:r w:rsidRPr="002E1F23">
        <w:rPr>
          <w:rFonts w:asciiTheme="majorBidi" w:hAnsiTheme="majorBidi" w:cstheme="majorBidi"/>
        </w:rPr>
        <w:t xml:space="preserve">, M., Girish, P. S. and </w:t>
      </w:r>
      <w:proofErr w:type="spellStart"/>
      <w:r w:rsidRPr="002E1F23">
        <w:rPr>
          <w:rFonts w:asciiTheme="majorBidi" w:hAnsiTheme="majorBidi" w:cstheme="majorBidi"/>
        </w:rPr>
        <w:t>Kondaiah</w:t>
      </w:r>
      <w:proofErr w:type="spellEnd"/>
      <w:r w:rsidRPr="002E1F23">
        <w:rPr>
          <w:rFonts w:asciiTheme="majorBidi" w:hAnsiTheme="majorBidi" w:cstheme="majorBidi"/>
        </w:rPr>
        <w:t xml:space="preserve">, N. (2011). Effect </w:t>
      </w:r>
      <w:r w:rsidR="00DF45B4" w:rsidRPr="002E1F23">
        <w:rPr>
          <w:rFonts w:asciiTheme="majorBidi" w:hAnsiTheme="majorBidi" w:cstheme="majorBidi"/>
        </w:rPr>
        <w:t xml:space="preserve">of </w:t>
      </w:r>
      <w:r w:rsidR="00953F89" w:rsidRPr="002E1F23">
        <w:rPr>
          <w:rFonts w:asciiTheme="majorBidi" w:hAnsiTheme="majorBidi" w:cstheme="majorBidi"/>
        </w:rPr>
        <w:t xml:space="preserve">dipping in pomegranate </w:t>
      </w:r>
      <w:r w:rsidRPr="002E1F23">
        <w:rPr>
          <w:rFonts w:asciiTheme="majorBidi" w:hAnsiTheme="majorBidi" w:cstheme="majorBidi"/>
        </w:rPr>
        <w:t>(</w:t>
      </w:r>
      <w:r w:rsidRPr="002E1F23">
        <w:rPr>
          <w:rFonts w:asciiTheme="majorBidi" w:hAnsiTheme="majorBidi" w:cstheme="majorBidi"/>
          <w:i/>
        </w:rPr>
        <w:t>Punica granatum</w:t>
      </w:r>
      <w:r w:rsidRPr="002E1F23">
        <w:rPr>
          <w:rFonts w:asciiTheme="majorBidi" w:hAnsiTheme="majorBidi" w:cstheme="majorBidi"/>
        </w:rPr>
        <w:t xml:space="preserve">) </w:t>
      </w:r>
      <w:r w:rsidR="00953F89" w:rsidRPr="002E1F23">
        <w:rPr>
          <w:rFonts w:asciiTheme="majorBidi" w:hAnsiTheme="majorBidi" w:cstheme="majorBidi"/>
        </w:rPr>
        <w:t xml:space="preserve">fruit juice phenolic solution on the shelf life of chicken meat under refrigerated storage </w:t>
      </w:r>
      <w:r w:rsidRPr="002E1F23">
        <w:rPr>
          <w:rFonts w:asciiTheme="majorBidi" w:hAnsiTheme="majorBidi" w:cstheme="majorBidi"/>
        </w:rPr>
        <w:t xml:space="preserve">(4°C). </w:t>
      </w:r>
      <w:r w:rsidRPr="002E1F23">
        <w:rPr>
          <w:rFonts w:asciiTheme="majorBidi" w:hAnsiTheme="majorBidi" w:cstheme="majorBidi"/>
          <w:i/>
        </w:rPr>
        <w:t>Meat Science</w:t>
      </w:r>
      <w:r w:rsidRPr="002E1F23">
        <w:rPr>
          <w:rFonts w:asciiTheme="majorBidi" w:hAnsiTheme="majorBidi" w:cstheme="majorBidi"/>
        </w:rPr>
        <w:t>, 88: 409</w:t>
      </w:r>
      <w:r w:rsidR="00953F89">
        <w:rPr>
          <w:rFonts w:asciiTheme="majorBidi" w:hAnsiTheme="majorBidi" w:cstheme="majorBidi"/>
        </w:rPr>
        <w:t>-</w:t>
      </w:r>
      <w:r w:rsidRPr="002E1F23">
        <w:rPr>
          <w:rFonts w:asciiTheme="majorBidi" w:hAnsiTheme="majorBidi" w:cstheme="majorBidi"/>
        </w:rPr>
        <w:t>414.</w:t>
      </w:r>
    </w:p>
    <w:p w14:paraId="1C98DE42" w14:textId="19862FBA"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Zheng, H., Han, M., Yang, H., Xu, X. and Zhou, G. (2018). The </w:t>
      </w:r>
      <w:r w:rsidR="00953F89" w:rsidRPr="002E1F23">
        <w:rPr>
          <w:rFonts w:asciiTheme="majorBidi" w:hAnsiTheme="majorBidi" w:cstheme="majorBidi"/>
        </w:rPr>
        <w:t>effect of pressure-assisted heating on the water holding capacity of chicken batters.</w:t>
      </w:r>
      <w:r w:rsidRPr="002E1F23">
        <w:rPr>
          <w:rFonts w:asciiTheme="majorBidi" w:hAnsiTheme="majorBidi" w:cstheme="majorBidi"/>
        </w:rPr>
        <w:t xml:space="preserve"> </w:t>
      </w:r>
      <w:r w:rsidRPr="002E1F23">
        <w:rPr>
          <w:rFonts w:asciiTheme="majorBidi" w:hAnsiTheme="majorBidi" w:cstheme="majorBidi"/>
          <w:i/>
        </w:rPr>
        <w:t>Innovative Food Science and Emerging Technologies</w:t>
      </w:r>
      <w:r w:rsidRPr="002E1F23">
        <w:rPr>
          <w:rFonts w:asciiTheme="majorBidi" w:hAnsiTheme="majorBidi" w:cstheme="majorBidi"/>
        </w:rPr>
        <w:t>, 45: 280</w:t>
      </w:r>
      <w:r w:rsidR="00953F89">
        <w:rPr>
          <w:rFonts w:asciiTheme="majorBidi" w:hAnsiTheme="majorBidi" w:cstheme="majorBidi"/>
        </w:rPr>
        <w:t>-</w:t>
      </w:r>
      <w:r w:rsidRPr="002E1F23">
        <w:rPr>
          <w:rFonts w:asciiTheme="majorBidi" w:hAnsiTheme="majorBidi" w:cstheme="majorBidi"/>
        </w:rPr>
        <w:t>286.</w:t>
      </w:r>
    </w:p>
    <w:p w14:paraId="74443030" w14:textId="39B142F4" w:rsidR="00775869" w:rsidRPr="002E1F23" w:rsidRDefault="00775869"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Jauhar, S., Ismail-</w:t>
      </w:r>
      <w:proofErr w:type="spellStart"/>
      <w:r w:rsidRPr="002E1F23">
        <w:rPr>
          <w:rFonts w:asciiTheme="majorBidi" w:hAnsiTheme="majorBidi" w:cstheme="majorBidi"/>
        </w:rPr>
        <w:t>Fitry</w:t>
      </w:r>
      <w:proofErr w:type="spellEnd"/>
      <w:r w:rsidRPr="002E1F23">
        <w:rPr>
          <w:rFonts w:asciiTheme="majorBidi" w:hAnsiTheme="majorBidi" w:cstheme="majorBidi"/>
        </w:rPr>
        <w:t>, M. R., Chong, G. H., Nor-</w:t>
      </w:r>
      <w:proofErr w:type="spellStart"/>
      <w:r w:rsidRPr="002E1F23">
        <w:rPr>
          <w:rFonts w:asciiTheme="majorBidi" w:hAnsiTheme="majorBidi" w:cstheme="majorBidi"/>
        </w:rPr>
        <w:t>Khaizura</w:t>
      </w:r>
      <w:proofErr w:type="spellEnd"/>
      <w:r w:rsidRPr="002E1F23">
        <w:rPr>
          <w:rFonts w:asciiTheme="majorBidi" w:hAnsiTheme="majorBidi" w:cstheme="majorBidi"/>
        </w:rPr>
        <w:t xml:space="preserve">, M. A. R. and </w:t>
      </w:r>
      <w:proofErr w:type="spellStart"/>
      <w:r w:rsidRPr="002E1F23">
        <w:rPr>
          <w:rFonts w:asciiTheme="majorBidi" w:hAnsiTheme="majorBidi" w:cstheme="majorBidi"/>
        </w:rPr>
        <w:t>Ibadullah</w:t>
      </w:r>
      <w:proofErr w:type="spellEnd"/>
      <w:r w:rsidRPr="002E1F23">
        <w:rPr>
          <w:rFonts w:asciiTheme="majorBidi" w:hAnsiTheme="majorBidi" w:cstheme="majorBidi"/>
        </w:rPr>
        <w:t xml:space="preserve">, W. Z. W. (2020). Application </w:t>
      </w:r>
      <w:r w:rsidR="00953F89" w:rsidRPr="002E1F23">
        <w:rPr>
          <w:rFonts w:asciiTheme="majorBidi" w:hAnsiTheme="majorBidi" w:cstheme="majorBidi"/>
        </w:rPr>
        <w:t xml:space="preserve">of supercritical carbon dioxide </w:t>
      </w:r>
      <w:r w:rsidRPr="002E1F23">
        <w:rPr>
          <w:rFonts w:asciiTheme="majorBidi" w:hAnsiTheme="majorBidi" w:cstheme="majorBidi"/>
        </w:rPr>
        <w:t>(SC-CO</w:t>
      </w:r>
      <w:r w:rsidRPr="002E1F23">
        <w:rPr>
          <w:rFonts w:asciiTheme="majorBidi" w:hAnsiTheme="majorBidi" w:cstheme="majorBidi"/>
          <w:vertAlign w:val="superscript"/>
        </w:rPr>
        <w:t>2</w:t>
      </w:r>
      <w:r w:rsidRPr="002E1F23">
        <w:rPr>
          <w:rFonts w:asciiTheme="majorBidi" w:hAnsiTheme="majorBidi" w:cstheme="majorBidi"/>
        </w:rPr>
        <w:t xml:space="preserve">) </w:t>
      </w:r>
      <w:r w:rsidR="00953F89" w:rsidRPr="002E1F23">
        <w:rPr>
          <w:rFonts w:asciiTheme="majorBidi" w:hAnsiTheme="majorBidi" w:cstheme="majorBidi"/>
        </w:rPr>
        <w:t xml:space="preserve">on the microbial and physicochemical quality of fresh chicken meat stored at chilling temperature. </w:t>
      </w:r>
      <w:r w:rsidRPr="002E1F23">
        <w:rPr>
          <w:rFonts w:asciiTheme="majorBidi" w:hAnsiTheme="majorBidi" w:cstheme="majorBidi"/>
          <w:i/>
          <w:iCs/>
        </w:rPr>
        <w:t>International Food Research Journal</w:t>
      </w:r>
      <w:r w:rsidRPr="002E1F23">
        <w:rPr>
          <w:rFonts w:asciiTheme="majorBidi" w:hAnsiTheme="majorBidi" w:cstheme="majorBidi"/>
        </w:rPr>
        <w:t>, 27(1): 103-110.</w:t>
      </w:r>
    </w:p>
    <w:p w14:paraId="3E2802A2" w14:textId="5B5DDE71"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Zheng, H., </w:t>
      </w:r>
      <w:proofErr w:type="spellStart"/>
      <w:r w:rsidRPr="002E1F23">
        <w:rPr>
          <w:rFonts w:asciiTheme="majorBidi" w:hAnsiTheme="majorBidi" w:cstheme="majorBidi"/>
        </w:rPr>
        <w:t>Xiong</w:t>
      </w:r>
      <w:proofErr w:type="spellEnd"/>
      <w:r w:rsidRPr="002E1F23">
        <w:rPr>
          <w:rFonts w:asciiTheme="majorBidi" w:hAnsiTheme="majorBidi" w:cstheme="majorBidi"/>
        </w:rPr>
        <w:t xml:space="preserve">, G., Han, M., Deng, S., Xu, X. and Zhou, G. (2015). High </w:t>
      </w:r>
      <w:r w:rsidR="00AB1AC2" w:rsidRPr="002E1F23">
        <w:rPr>
          <w:rFonts w:asciiTheme="majorBidi" w:hAnsiTheme="majorBidi" w:cstheme="majorBidi"/>
        </w:rPr>
        <w:t xml:space="preserve">pressure/thermal combinations on texture and water holding capacity of chicken batters. </w:t>
      </w:r>
      <w:r w:rsidRPr="002E1F23">
        <w:rPr>
          <w:rFonts w:asciiTheme="majorBidi" w:hAnsiTheme="majorBidi" w:cstheme="majorBidi"/>
          <w:i/>
        </w:rPr>
        <w:t>Innovative Food Science and Emerging Technologies</w:t>
      </w:r>
      <w:r w:rsidRPr="002E1F23">
        <w:rPr>
          <w:rFonts w:asciiTheme="majorBidi" w:hAnsiTheme="majorBidi" w:cstheme="majorBidi"/>
        </w:rPr>
        <w:t>, 30: 8</w:t>
      </w:r>
      <w:r w:rsidR="00AB1AC2">
        <w:rPr>
          <w:rFonts w:asciiTheme="majorBidi" w:hAnsiTheme="majorBidi" w:cstheme="majorBidi"/>
        </w:rPr>
        <w:t>-</w:t>
      </w:r>
      <w:r w:rsidRPr="002E1F23">
        <w:rPr>
          <w:rFonts w:asciiTheme="majorBidi" w:hAnsiTheme="majorBidi" w:cstheme="majorBidi"/>
        </w:rPr>
        <w:t>14.</w:t>
      </w:r>
    </w:p>
    <w:p w14:paraId="1FF9D3E0" w14:textId="4BC90B3C"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Komoltri</w:t>
      </w:r>
      <w:proofErr w:type="spellEnd"/>
      <w:r w:rsidRPr="002E1F23">
        <w:rPr>
          <w:rFonts w:asciiTheme="majorBidi" w:hAnsiTheme="majorBidi" w:cstheme="majorBidi"/>
        </w:rPr>
        <w:t xml:space="preserve">, P. and </w:t>
      </w:r>
      <w:proofErr w:type="spellStart"/>
      <w:r w:rsidRPr="002E1F23">
        <w:rPr>
          <w:rFonts w:asciiTheme="majorBidi" w:hAnsiTheme="majorBidi" w:cstheme="majorBidi"/>
        </w:rPr>
        <w:t>Pakdeechanuan</w:t>
      </w:r>
      <w:proofErr w:type="spellEnd"/>
      <w:r w:rsidRPr="002E1F23">
        <w:rPr>
          <w:rFonts w:asciiTheme="majorBidi" w:hAnsiTheme="majorBidi" w:cstheme="majorBidi"/>
        </w:rPr>
        <w:t xml:space="preserve">, P. (2012). Effects </w:t>
      </w:r>
      <w:r w:rsidR="00AB1AC2" w:rsidRPr="002E1F23">
        <w:rPr>
          <w:rFonts w:asciiTheme="majorBidi" w:hAnsiTheme="majorBidi" w:cstheme="majorBidi"/>
        </w:rPr>
        <w:t xml:space="preserve">of marinating ingredients on physicochemical, microstructural and sensory properties of </w:t>
      </w:r>
      <w:proofErr w:type="spellStart"/>
      <w:r w:rsidR="00AB1AC2" w:rsidRPr="002E1F23">
        <w:rPr>
          <w:rFonts w:asciiTheme="majorBidi" w:hAnsiTheme="majorBidi" w:cstheme="majorBidi"/>
        </w:rPr>
        <w:t>golek</w:t>
      </w:r>
      <w:proofErr w:type="spellEnd"/>
      <w:r w:rsidR="00AB1AC2" w:rsidRPr="002E1F23">
        <w:rPr>
          <w:rFonts w:asciiTheme="majorBidi" w:hAnsiTheme="majorBidi" w:cstheme="majorBidi"/>
        </w:rPr>
        <w:t xml:space="preserve"> chicken. </w:t>
      </w:r>
      <w:r w:rsidRPr="002E1F23">
        <w:rPr>
          <w:rFonts w:asciiTheme="majorBidi" w:hAnsiTheme="majorBidi" w:cstheme="majorBidi"/>
          <w:i/>
        </w:rPr>
        <w:t>International Food Research Journal</w:t>
      </w:r>
      <w:r w:rsidRPr="002E1F23">
        <w:rPr>
          <w:rFonts w:asciiTheme="majorBidi" w:hAnsiTheme="majorBidi" w:cstheme="majorBidi"/>
        </w:rPr>
        <w:t>, 19: 1449-1455.</w:t>
      </w:r>
    </w:p>
    <w:p w14:paraId="4E41F5BE" w14:textId="4D403934" w:rsidR="00E337BA" w:rsidRPr="002E1F23" w:rsidRDefault="008F1406" w:rsidP="00953F89">
      <w:pPr>
        <w:widowControl/>
        <w:numPr>
          <w:ilvl w:val="0"/>
          <w:numId w:val="1"/>
        </w:numPr>
        <w:pBdr>
          <w:top w:val="nil"/>
          <w:left w:val="nil"/>
          <w:bottom w:val="nil"/>
          <w:right w:val="nil"/>
          <w:between w:val="nil"/>
        </w:pBdr>
        <w:ind w:left="567" w:hanging="567"/>
        <w:rPr>
          <w:rFonts w:asciiTheme="majorBidi" w:eastAsia="Palatino Linotype" w:hAnsiTheme="majorBidi" w:cstheme="majorBidi"/>
        </w:rPr>
      </w:pPr>
      <w:proofErr w:type="spellStart"/>
      <w:r w:rsidRPr="002E1F23">
        <w:rPr>
          <w:rFonts w:asciiTheme="majorBidi" w:eastAsia="Palatino Linotype" w:hAnsiTheme="majorBidi" w:cstheme="majorBidi"/>
          <w:highlight w:val="white"/>
        </w:rPr>
        <w:t>Saengphol</w:t>
      </w:r>
      <w:proofErr w:type="spellEnd"/>
      <w:r w:rsidRPr="002E1F23">
        <w:rPr>
          <w:rFonts w:asciiTheme="majorBidi" w:eastAsia="Palatino Linotype" w:hAnsiTheme="majorBidi" w:cstheme="majorBidi"/>
          <w:highlight w:val="white"/>
        </w:rPr>
        <w:t xml:space="preserve">, E. and </w:t>
      </w:r>
      <w:proofErr w:type="spellStart"/>
      <w:r w:rsidRPr="002E1F23">
        <w:rPr>
          <w:rFonts w:asciiTheme="majorBidi" w:eastAsia="Palatino Linotype" w:hAnsiTheme="majorBidi" w:cstheme="majorBidi"/>
          <w:highlight w:val="white"/>
        </w:rPr>
        <w:t>Pirak</w:t>
      </w:r>
      <w:proofErr w:type="spellEnd"/>
      <w:r w:rsidRPr="002E1F23">
        <w:rPr>
          <w:rFonts w:asciiTheme="majorBidi" w:eastAsia="Palatino Linotype" w:hAnsiTheme="majorBidi" w:cstheme="majorBidi"/>
          <w:highlight w:val="white"/>
        </w:rPr>
        <w:t xml:space="preserve">, T. (2018). Hoary </w:t>
      </w:r>
      <w:r w:rsidR="00AB1AC2" w:rsidRPr="002E1F23">
        <w:rPr>
          <w:rFonts w:asciiTheme="majorBidi" w:eastAsia="Palatino Linotype" w:hAnsiTheme="majorBidi" w:cstheme="majorBidi"/>
          <w:highlight w:val="white"/>
        </w:rPr>
        <w:t>basil seed mucilage as fat replacer and its effect on quality characteristics of chicken meat model.</w:t>
      </w:r>
      <w:r w:rsidRPr="002E1F23">
        <w:rPr>
          <w:rFonts w:asciiTheme="majorBidi" w:eastAsia="Palatino Linotype" w:hAnsiTheme="majorBidi" w:cstheme="majorBidi"/>
          <w:highlight w:val="white"/>
        </w:rPr>
        <w:t> </w:t>
      </w:r>
      <w:r w:rsidRPr="002E1F23">
        <w:rPr>
          <w:rFonts w:asciiTheme="majorBidi" w:eastAsia="Palatino Linotype" w:hAnsiTheme="majorBidi" w:cstheme="majorBidi"/>
          <w:i/>
          <w:highlight w:val="white"/>
        </w:rPr>
        <w:t>Agriculture and Natural Resources,</w:t>
      </w:r>
      <w:r w:rsidRPr="002E1F23">
        <w:rPr>
          <w:rFonts w:asciiTheme="majorBidi" w:eastAsia="Palatino Linotype" w:hAnsiTheme="majorBidi" w:cstheme="majorBidi"/>
          <w:highlight w:val="white"/>
        </w:rPr>
        <w:t xml:space="preserve"> </w:t>
      </w:r>
      <w:r w:rsidRPr="00AB1AC2">
        <w:rPr>
          <w:rFonts w:asciiTheme="majorBidi" w:eastAsia="Palatino Linotype" w:hAnsiTheme="majorBidi" w:cstheme="majorBidi"/>
          <w:iCs/>
          <w:highlight w:val="white"/>
        </w:rPr>
        <w:t>52</w:t>
      </w:r>
      <w:r w:rsidRPr="002E1F23">
        <w:rPr>
          <w:rFonts w:asciiTheme="majorBidi" w:eastAsia="Palatino Linotype" w:hAnsiTheme="majorBidi" w:cstheme="majorBidi"/>
          <w:highlight w:val="white"/>
        </w:rPr>
        <w:t>(4): 382-387.</w:t>
      </w:r>
    </w:p>
    <w:p w14:paraId="537D4ACC" w14:textId="6A2F2C9F" w:rsidR="00E337BA" w:rsidRPr="00AB1AC2" w:rsidRDefault="008F1406" w:rsidP="00953F89">
      <w:pPr>
        <w:numPr>
          <w:ilvl w:val="0"/>
          <w:numId w:val="1"/>
        </w:numPr>
        <w:pBdr>
          <w:top w:val="nil"/>
          <w:left w:val="nil"/>
          <w:bottom w:val="nil"/>
          <w:right w:val="nil"/>
          <w:between w:val="nil"/>
        </w:pBdr>
        <w:ind w:left="567" w:hanging="567"/>
        <w:rPr>
          <w:rFonts w:asciiTheme="majorBidi" w:hAnsiTheme="majorBidi" w:cstheme="majorBidi"/>
          <w:iCs/>
        </w:rPr>
      </w:pPr>
      <w:r w:rsidRPr="002E1F23">
        <w:rPr>
          <w:rFonts w:asciiTheme="majorBidi" w:hAnsiTheme="majorBidi" w:cstheme="majorBidi"/>
          <w:highlight w:val="white"/>
        </w:rPr>
        <w:t>Jauhar, S., Ismail-</w:t>
      </w:r>
      <w:proofErr w:type="spellStart"/>
      <w:r w:rsidRPr="002E1F23">
        <w:rPr>
          <w:rFonts w:asciiTheme="majorBidi" w:hAnsiTheme="majorBidi" w:cstheme="majorBidi"/>
          <w:highlight w:val="white"/>
        </w:rPr>
        <w:t>Fitry</w:t>
      </w:r>
      <w:proofErr w:type="spellEnd"/>
      <w:r w:rsidRPr="002E1F23">
        <w:rPr>
          <w:rFonts w:asciiTheme="majorBidi" w:hAnsiTheme="majorBidi" w:cstheme="majorBidi"/>
          <w:highlight w:val="white"/>
        </w:rPr>
        <w:t>, M. R., Chong, G. H., Nor-</w:t>
      </w:r>
      <w:proofErr w:type="spellStart"/>
      <w:r w:rsidRPr="002E1F23">
        <w:rPr>
          <w:rFonts w:asciiTheme="majorBidi" w:hAnsiTheme="majorBidi" w:cstheme="majorBidi"/>
          <w:highlight w:val="white"/>
        </w:rPr>
        <w:t>Khaizura</w:t>
      </w:r>
      <w:proofErr w:type="spellEnd"/>
      <w:r w:rsidRPr="002E1F23">
        <w:rPr>
          <w:rFonts w:asciiTheme="majorBidi" w:hAnsiTheme="majorBidi" w:cstheme="majorBidi"/>
          <w:highlight w:val="white"/>
        </w:rPr>
        <w:t xml:space="preserve">, M. A. R. and </w:t>
      </w:r>
      <w:proofErr w:type="spellStart"/>
      <w:r w:rsidRPr="002E1F23">
        <w:rPr>
          <w:rFonts w:asciiTheme="majorBidi" w:hAnsiTheme="majorBidi" w:cstheme="majorBidi"/>
          <w:highlight w:val="white"/>
        </w:rPr>
        <w:t>Ibadullah</w:t>
      </w:r>
      <w:proofErr w:type="spellEnd"/>
      <w:r w:rsidRPr="002E1F23">
        <w:rPr>
          <w:rFonts w:asciiTheme="majorBidi" w:hAnsiTheme="majorBidi" w:cstheme="majorBidi"/>
          <w:highlight w:val="white"/>
        </w:rPr>
        <w:t xml:space="preserve">, W. Z. W. (2018). Polyphenol </w:t>
      </w:r>
      <w:r w:rsidR="00AB1AC2" w:rsidRPr="002E1F23">
        <w:rPr>
          <w:rFonts w:asciiTheme="majorBidi" w:hAnsiTheme="majorBidi" w:cstheme="majorBidi"/>
          <w:highlight w:val="white"/>
        </w:rPr>
        <w:t xml:space="preserve">compounds from pomegranate </w:t>
      </w:r>
      <w:r w:rsidRPr="002E1F23">
        <w:rPr>
          <w:rFonts w:asciiTheme="majorBidi" w:hAnsiTheme="majorBidi" w:cstheme="majorBidi"/>
          <w:highlight w:val="white"/>
        </w:rPr>
        <w:t>(</w:t>
      </w:r>
      <w:r w:rsidRPr="002E1F23">
        <w:rPr>
          <w:rFonts w:asciiTheme="majorBidi" w:hAnsiTheme="majorBidi" w:cstheme="majorBidi"/>
          <w:i/>
          <w:highlight w:val="white"/>
        </w:rPr>
        <w:t>Punica Granatum</w:t>
      </w:r>
      <w:r w:rsidRPr="002E1F23">
        <w:rPr>
          <w:rFonts w:asciiTheme="majorBidi" w:hAnsiTheme="majorBidi" w:cstheme="majorBidi"/>
          <w:highlight w:val="white"/>
        </w:rPr>
        <w:t xml:space="preserve">) </w:t>
      </w:r>
      <w:r w:rsidR="00AB1AC2" w:rsidRPr="002E1F23">
        <w:rPr>
          <w:rFonts w:asciiTheme="majorBidi" w:hAnsiTheme="majorBidi" w:cstheme="majorBidi"/>
          <w:highlight w:val="white"/>
        </w:rPr>
        <w:t>extracted via various methods and its application on meat and meat products</w:t>
      </w:r>
      <w:r w:rsidRPr="002E1F23">
        <w:rPr>
          <w:rFonts w:asciiTheme="majorBidi" w:hAnsiTheme="majorBidi" w:cstheme="majorBidi"/>
          <w:highlight w:val="white"/>
        </w:rPr>
        <w:t xml:space="preserve">: A </w:t>
      </w:r>
      <w:r w:rsidR="00AB1AC2">
        <w:rPr>
          <w:rFonts w:asciiTheme="majorBidi" w:hAnsiTheme="majorBidi" w:cstheme="majorBidi"/>
          <w:highlight w:val="white"/>
        </w:rPr>
        <w:t>r</w:t>
      </w:r>
      <w:r w:rsidRPr="002E1F23">
        <w:rPr>
          <w:rFonts w:asciiTheme="majorBidi" w:hAnsiTheme="majorBidi" w:cstheme="majorBidi"/>
          <w:highlight w:val="white"/>
        </w:rPr>
        <w:t>eview. </w:t>
      </w:r>
      <w:r w:rsidRPr="002E1F23">
        <w:rPr>
          <w:rFonts w:asciiTheme="majorBidi" w:hAnsiTheme="majorBidi" w:cstheme="majorBidi"/>
          <w:i/>
        </w:rPr>
        <w:t>Journal of Advance</w:t>
      </w:r>
      <w:r w:rsidR="00775869" w:rsidRPr="002E1F23">
        <w:rPr>
          <w:rFonts w:asciiTheme="majorBidi" w:hAnsiTheme="majorBidi" w:cstheme="majorBidi"/>
          <w:i/>
        </w:rPr>
        <w:t>d</w:t>
      </w:r>
      <w:r w:rsidRPr="002E1F23">
        <w:rPr>
          <w:rFonts w:asciiTheme="majorBidi" w:hAnsiTheme="majorBidi" w:cstheme="majorBidi"/>
          <w:i/>
        </w:rPr>
        <w:t xml:space="preserve"> Research in Applied Science</w:t>
      </w:r>
      <w:r w:rsidR="00775869" w:rsidRPr="002E1F23">
        <w:rPr>
          <w:rFonts w:asciiTheme="majorBidi" w:hAnsiTheme="majorBidi" w:cstheme="majorBidi"/>
          <w:i/>
        </w:rPr>
        <w:t>s</w:t>
      </w:r>
      <w:r w:rsidRPr="002E1F23">
        <w:rPr>
          <w:rFonts w:asciiTheme="majorBidi" w:hAnsiTheme="majorBidi" w:cstheme="majorBidi"/>
          <w:i/>
        </w:rPr>
        <w:t xml:space="preserve"> and Engineering Technology</w:t>
      </w:r>
      <w:r w:rsidRPr="002E1F23">
        <w:rPr>
          <w:rFonts w:asciiTheme="majorBidi" w:hAnsiTheme="majorBidi" w:cstheme="majorBidi"/>
        </w:rPr>
        <w:t>, </w:t>
      </w:r>
      <w:r w:rsidRPr="00AB1AC2">
        <w:rPr>
          <w:rFonts w:asciiTheme="majorBidi" w:hAnsiTheme="majorBidi" w:cstheme="majorBidi"/>
          <w:iCs/>
        </w:rPr>
        <w:t>12: 1-12.</w:t>
      </w:r>
    </w:p>
    <w:p w14:paraId="08AB469C" w14:textId="0F19F8B7"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Pan, Z., Qu, W., Ma, H., </w:t>
      </w:r>
      <w:proofErr w:type="spellStart"/>
      <w:r w:rsidRPr="002E1F23">
        <w:rPr>
          <w:rFonts w:asciiTheme="majorBidi" w:hAnsiTheme="majorBidi" w:cstheme="majorBidi"/>
        </w:rPr>
        <w:t>Atungulu</w:t>
      </w:r>
      <w:proofErr w:type="spellEnd"/>
      <w:r w:rsidRPr="002E1F23">
        <w:rPr>
          <w:rFonts w:asciiTheme="majorBidi" w:hAnsiTheme="majorBidi" w:cstheme="majorBidi"/>
        </w:rPr>
        <w:t xml:space="preserve">, G. G. and McHugh, T. H. (2012). Continuous </w:t>
      </w:r>
      <w:r w:rsidR="00AB1AC2" w:rsidRPr="002E1F23">
        <w:rPr>
          <w:rFonts w:asciiTheme="majorBidi" w:hAnsiTheme="majorBidi" w:cstheme="majorBidi"/>
        </w:rPr>
        <w:t xml:space="preserve">and pulsed ultrasound-assisted extractions of antioxidants from pomegranate peel. </w:t>
      </w:r>
      <w:r w:rsidRPr="002E1F23">
        <w:rPr>
          <w:rFonts w:asciiTheme="majorBidi" w:hAnsiTheme="majorBidi" w:cstheme="majorBidi"/>
          <w:i/>
        </w:rPr>
        <w:t>Ultrasonics Sonochemistry</w:t>
      </w:r>
      <w:r w:rsidRPr="002E1F23">
        <w:rPr>
          <w:rFonts w:asciiTheme="majorBidi" w:hAnsiTheme="majorBidi" w:cstheme="majorBidi"/>
        </w:rPr>
        <w:t>, 19: 365</w:t>
      </w:r>
      <w:r w:rsidR="00AB1AC2">
        <w:rPr>
          <w:rFonts w:asciiTheme="majorBidi" w:hAnsiTheme="majorBidi" w:cstheme="majorBidi"/>
        </w:rPr>
        <w:t>-</w:t>
      </w:r>
      <w:r w:rsidRPr="002E1F23">
        <w:rPr>
          <w:rFonts w:asciiTheme="majorBidi" w:hAnsiTheme="majorBidi" w:cstheme="majorBidi"/>
        </w:rPr>
        <w:t>372.</w:t>
      </w:r>
    </w:p>
    <w:p w14:paraId="2DC081A0" w14:textId="7B8704FB" w:rsidR="00E337BA" w:rsidRPr="002E1F23" w:rsidRDefault="008F1406" w:rsidP="00AB1AC2">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Perva-Uzunalić, A., </w:t>
      </w:r>
      <w:proofErr w:type="spellStart"/>
      <w:r w:rsidRPr="002E1F23">
        <w:rPr>
          <w:rFonts w:asciiTheme="majorBidi" w:hAnsiTheme="majorBidi" w:cstheme="majorBidi"/>
        </w:rPr>
        <w:t>Škerget</w:t>
      </w:r>
      <w:proofErr w:type="spellEnd"/>
      <w:r w:rsidRPr="002E1F23">
        <w:rPr>
          <w:rFonts w:asciiTheme="majorBidi" w:hAnsiTheme="majorBidi" w:cstheme="majorBidi"/>
        </w:rPr>
        <w:t xml:space="preserve">, M., </w:t>
      </w:r>
      <w:proofErr w:type="spellStart"/>
      <w:r w:rsidRPr="002E1F23">
        <w:rPr>
          <w:rFonts w:asciiTheme="majorBidi" w:hAnsiTheme="majorBidi" w:cstheme="majorBidi"/>
        </w:rPr>
        <w:t>Knez</w:t>
      </w:r>
      <w:proofErr w:type="spellEnd"/>
      <w:r w:rsidRPr="002E1F23">
        <w:rPr>
          <w:rFonts w:asciiTheme="majorBidi" w:hAnsiTheme="majorBidi" w:cstheme="majorBidi"/>
        </w:rPr>
        <w:t xml:space="preserve">, Ž., </w:t>
      </w:r>
      <w:proofErr w:type="spellStart"/>
      <w:r w:rsidRPr="002E1F23">
        <w:rPr>
          <w:rFonts w:asciiTheme="majorBidi" w:hAnsiTheme="majorBidi" w:cstheme="majorBidi"/>
        </w:rPr>
        <w:t>Weinreich</w:t>
      </w:r>
      <w:proofErr w:type="spellEnd"/>
      <w:r w:rsidRPr="002E1F23">
        <w:rPr>
          <w:rFonts w:asciiTheme="majorBidi" w:hAnsiTheme="majorBidi" w:cstheme="majorBidi"/>
        </w:rPr>
        <w:t xml:space="preserve">, B., Otto, F. and </w:t>
      </w:r>
      <w:proofErr w:type="spellStart"/>
      <w:r w:rsidRPr="002E1F23">
        <w:rPr>
          <w:rFonts w:asciiTheme="majorBidi" w:hAnsiTheme="majorBidi" w:cstheme="majorBidi"/>
        </w:rPr>
        <w:t>Grüner</w:t>
      </w:r>
      <w:proofErr w:type="spellEnd"/>
      <w:r w:rsidRPr="002E1F23">
        <w:rPr>
          <w:rFonts w:asciiTheme="majorBidi" w:hAnsiTheme="majorBidi" w:cstheme="majorBidi"/>
        </w:rPr>
        <w:t xml:space="preserve">, S. (2006). Extraction </w:t>
      </w:r>
      <w:r w:rsidR="00AB1AC2" w:rsidRPr="002E1F23">
        <w:rPr>
          <w:rFonts w:asciiTheme="majorBidi" w:hAnsiTheme="majorBidi" w:cstheme="majorBidi"/>
        </w:rPr>
        <w:t xml:space="preserve">of active ingredients from green tea </w:t>
      </w:r>
      <w:r w:rsidRPr="002E1F23">
        <w:rPr>
          <w:rFonts w:asciiTheme="majorBidi" w:hAnsiTheme="majorBidi" w:cstheme="majorBidi"/>
        </w:rPr>
        <w:t>(</w:t>
      </w:r>
      <w:r w:rsidRPr="002E1F23">
        <w:rPr>
          <w:rFonts w:asciiTheme="majorBidi" w:hAnsiTheme="majorBidi" w:cstheme="majorBidi"/>
          <w:i/>
        </w:rPr>
        <w:t>Camellia sinensis</w:t>
      </w:r>
      <w:r w:rsidRPr="002E1F23">
        <w:rPr>
          <w:rFonts w:asciiTheme="majorBidi" w:hAnsiTheme="majorBidi" w:cstheme="majorBidi"/>
        </w:rPr>
        <w:t xml:space="preserve">): Extraction </w:t>
      </w:r>
      <w:r w:rsidR="00AB1AC2" w:rsidRPr="002E1F23">
        <w:rPr>
          <w:rFonts w:asciiTheme="majorBidi" w:hAnsiTheme="majorBidi" w:cstheme="majorBidi"/>
        </w:rPr>
        <w:t xml:space="preserve">efficiency of major catechins and caffeine. </w:t>
      </w:r>
      <w:r w:rsidRPr="002E1F23">
        <w:rPr>
          <w:rFonts w:asciiTheme="majorBidi" w:hAnsiTheme="majorBidi" w:cstheme="majorBidi"/>
          <w:i/>
        </w:rPr>
        <w:t>Food Chem</w:t>
      </w:r>
      <w:r w:rsidRPr="002E1F23">
        <w:rPr>
          <w:rFonts w:asciiTheme="majorBidi" w:hAnsiTheme="majorBidi" w:cstheme="majorBidi"/>
          <w:i/>
          <w:iCs/>
        </w:rPr>
        <w:t>istry</w:t>
      </w:r>
      <w:r w:rsidRPr="002E1F23">
        <w:rPr>
          <w:rFonts w:asciiTheme="majorBidi" w:hAnsiTheme="majorBidi" w:cstheme="majorBidi"/>
        </w:rPr>
        <w:t>, 96(4): 597-605.</w:t>
      </w:r>
    </w:p>
    <w:p w14:paraId="4D399E62" w14:textId="5D72AA80"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Gadkari, P. V., </w:t>
      </w:r>
      <w:proofErr w:type="spellStart"/>
      <w:r w:rsidRPr="002E1F23">
        <w:rPr>
          <w:rFonts w:asciiTheme="majorBidi" w:hAnsiTheme="majorBidi" w:cstheme="majorBidi"/>
        </w:rPr>
        <w:t>Kadimi</w:t>
      </w:r>
      <w:proofErr w:type="spellEnd"/>
      <w:r w:rsidRPr="002E1F23">
        <w:rPr>
          <w:rFonts w:asciiTheme="majorBidi" w:hAnsiTheme="majorBidi" w:cstheme="majorBidi"/>
        </w:rPr>
        <w:t xml:space="preserve">, U. S. and </w:t>
      </w:r>
      <w:proofErr w:type="spellStart"/>
      <w:r w:rsidRPr="002E1F23">
        <w:rPr>
          <w:rFonts w:asciiTheme="majorBidi" w:hAnsiTheme="majorBidi" w:cstheme="majorBidi"/>
        </w:rPr>
        <w:t>Balaraman</w:t>
      </w:r>
      <w:proofErr w:type="spellEnd"/>
      <w:r w:rsidRPr="002E1F23">
        <w:rPr>
          <w:rFonts w:asciiTheme="majorBidi" w:hAnsiTheme="majorBidi" w:cstheme="majorBidi"/>
        </w:rPr>
        <w:t xml:space="preserve">, M. (2014). Catechin </w:t>
      </w:r>
      <w:r w:rsidR="00AB1AC2" w:rsidRPr="002E1F23">
        <w:rPr>
          <w:rFonts w:asciiTheme="majorBidi" w:hAnsiTheme="majorBidi" w:cstheme="majorBidi"/>
        </w:rPr>
        <w:t xml:space="preserve">concentrates of garden tea leaves </w:t>
      </w:r>
      <w:r w:rsidRPr="002E1F23">
        <w:rPr>
          <w:rFonts w:asciiTheme="majorBidi" w:hAnsiTheme="majorBidi" w:cstheme="majorBidi"/>
        </w:rPr>
        <w:lastRenderedPageBreak/>
        <w:t>(</w:t>
      </w:r>
      <w:r w:rsidRPr="002E1F23">
        <w:rPr>
          <w:rFonts w:asciiTheme="majorBidi" w:hAnsiTheme="majorBidi" w:cstheme="majorBidi"/>
          <w:i/>
        </w:rPr>
        <w:t>Camellia sinensis L</w:t>
      </w:r>
      <w:r w:rsidRPr="002E1F23">
        <w:rPr>
          <w:rFonts w:asciiTheme="majorBidi" w:hAnsiTheme="majorBidi" w:cstheme="majorBidi"/>
        </w:rPr>
        <w:t>.): Extraction/</w:t>
      </w:r>
      <w:r w:rsidR="00AB1AC2" w:rsidRPr="002E1F23">
        <w:rPr>
          <w:rFonts w:asciiTheme="majorBidi" w:hAnsiTheme="majorBidi" w:cstheme="majorBidi"/>
        </w:rPr>
        <w:t xml:space="preserve">isolation and evaluation of chemical composition. </w:t>
      </w:r>
      <w:r w:rsidRPr="002E1F23">
        <w:rPr>
          <w:rFonts w:asciiTheme="majorBidi" w:hAnsiTheme="majorBidi" w:cstheme="majorBidi"/>
          <w:i/>
        </w:rPr>
        <w:t>Journal of the Science of Food and Agriculture</w:t>
      </w:r>
      <w:r w:rsidRPr="002E1F23">
        <w:rPr>
          <w:rFonts w:asciiTheme="majorBidi" w:hAnsiTheme="majorBidi" w:cstheme="majorBidi"/>
        </w:rPr>
        <w:t>, 94: 2921</w:t>
      </w:r>
      <w:r w:rsidR="00AB1AC2">
        <w:rPr>
          <w:rFonts w:asciiTheme="majorBidi" w:hAnsiTheme="majorBidi" w:cstheme="majorBidi"/>
        </w:rPr>
        <w:t>-</w:t>
      </w:r>
      <w:r w:rsidRPr="002E1F23">
        <w:rPr>
          <w:rFonts w:asciiTheme="majorBidi" w:hAnsiTheme="majorBidi" w:cstheme="majorBidi"/>
        </w:rPr>
        <w:t>2928.</w:t>
      </w:r>
    </w:p>
    <w:p w14:paraId="367DE57A" w14:textId="7E7DB8A4"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Ahn</w:t>
      </w:r>
      <w:proofErr w:type="spellEnd"/>
      <w:r w:rsidRPr="002E1F23">
        <w:rPr>
          <w:rFonts w:asciiTheme="majorBidi" w:hAnsiTheme="majorBidi" w:cstheme="majorBidi"/>
        </w:rPr>
        <w:t xml:space="preserve">, J. and </w:t>
      </w:r>
      <w:proofErr w:type="spellStart"/>
      <w:r w:rsidRPr="002E1F23">
        <w:rPr>
          <w:rFonts w:asciiTheme="majorBidi" w:hAnsiTheme="majorBidi" w:cstheme="majorBidi"/>
        </w:rPr>
        <w:t>Grün</w:t>
      </w:r>
      <w:proofErr w:type="spellEnd"/>
      <w:r w:rsidRPr="002E1F23">
        <w:rPr>
          <w:rFonts w:asciiTheme="majorBidi" w:hAnsiTheme="majorBidi" w:cstheme="majorBidi"/>
        </w:rPr>
        <w:t>, I. U.</w:t>
      </w:r>
      <w:r w:rsidR="00AB1AC2">
        <w:rPr>
          <w:rFonts w:asciiTheme="majorBidi" w:hAnsiTheme="majorBidi" w:cstheme="majorBidi"/>
        </w:rPr>
        <w:t xml:space="preserve"> and </w:t>
      </w:r>
      <w:r w:rsidRPr="002E1F23">
        <w:rPr>
          <w:rFonts w:asciiTheme="majorBidi" w:hAnsiTheme="majorBidi" w:cstheme="majorBidi"/>
        </w:rPr>
        <w:t xml:space="preserve">Mustapha, A. (2007). Effects </w:t>
      </w:r>
      <w:r w:rsidR="00AB1AC2" w:rsidRPr="002E1F23">
        <w:rPr>
          <w:rFonts w:asciiTheme="majorBidi" w:hAnsiTheme="majorBidi" w:cstheme="majorBidi"/>
        </w:rPr>
        <w:t>of plant extracts on microbial growth, colour change, and lipid oxidation in cooked beef.</w:t>
      </w:r>
      <w:r w:rsidRPr="002E1F23">
        <w:rPr>
          <w:rFonts w:asciiTheme="majorBidi" w:hAnsiTheme="majorBidi" w:cstheme="majorBidi"/>
        </w:rPr>
        <w:t xml:space="preserve"> </w:t>
      </w:r>
      <w:r w:rsidRPr="002E1F23">
        <w:rPr>
          <w:rFonts w:asciiTheme="majorBidi" w:hAnsiTheme="majorBidi" w:cstheme="majorBidi"/>
          <w:i/>
        </w:rPr>
        <w:t>Food Microbiology</w:t>
      </w:r>
      <w:r w:rsidRPr="002E1F23">
        <w:rPr>
          <w:rFonts w:asciiTheme="majorBidi" w:hAnsiTheme="majorBidi" w:cstheme="majorBidi"/>
        </w:rPr>
        <w:t>, 24: 7</w:t>
      </w:r>
      <w:r w:rsidR="00AB1AC2">
        <w:rPr>
          <w:rFonts w:asciiTheme="majorBidi" w:hAnsiTheme="majorBidi" w:cstheme="majorBidi"/>
        </w:rPr>
        <w:t>-</w:t>
      </w:r>
      <w:r w:rsidRPr="002E1F23">
        <w:rPr>
          <w:rFonts w:asciiTheme="majorBidi" w:hAnsiTheme="majorBidi" w:cstheme="majorBidi"/>
        </w:rPr>
        <w:t>14.</w:t>
      </w:r>
    </w:p>
    <w:p w14:paraId="16D944ED" w14:textId="4F0E3770"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Bañón</w:t>
      </w:r>
      <w:proofErr w:type="spellEnd"/>
      <w:r w:rsidRPr="002E1F23">
        <w:rPr>
          <w:rFonts w:asciiTheme="majorBidi" w:hAnsiTheme="majorBidi" w:cstheme="majorBidi"/>
        </w:rPr>
        <w:t>, S., Díaz, P., Rodríguez, M., Garrido, M. D. and Price, A. (2007). Ascorbate</w:t>
      </w:r>
      <w:r w:rsidR="00955644" w:rsidRPr="002E1F23">
        <w:rPr>
          <w:rFonts w:asciiTheme="majorBidi" w:hAnsiTheme="majorBidi" w:cstheme="majorBidi"/>
        </w:rPr>
        <w:t xml:space="preserve">, </w:t>
      </w:r>
      <w:r w:rsidR="00AB1AC2" w:rsidRPr="002E1F23">
        <w:rPr>
          <w:rFonts w:asciiTheme="majorBidi" w:hAnsiTheme="majorBidi" w:cstheme="majorBidi"/>
        </w:rPr>
        <w:t xml:space="preserve">green tea and grape seed extracts increase the shelf life of low </w:t>
      </w:r>
      <w:proofErr w:type="spellStart"/>
      <w:r w:rsidR="00AB1AC2" w:rsidRPr="002E1F23">
        <w:rPr>
          <w:rFonts w:asciiTheme="majorBidi" w:hAnsiTheme="majorBidi" w:cstheme="majorBidi"/>
        </w:rPr>
        <w:t>sulphite</w:t>
      </w:r>
      <w:proofErr w:type="spellEnd"/>
      <w:r w:rsidR="00AB1AC2" w:rsidRPr="002E1F23">
        <w:rPr>
          <w:rFonts w:asciiTheme="majorBidi" w:hAnsiTheme="majorBidi" w:cstheme="majorBidi"/>
        </w:rPr>
        <w:t xml:space="preserve"> beef patties.</w:t>
      </w:r>
      <w:r w:rsidRPr="002E1F23">
        <w:rPr>
          <w:rFonts w:asciiTheme="majorBidi" w:hAnsiTheme="majorBidi" w:cstheme="majorBidi"/>
        </w:rPr>
        <w:t xml:space="preserve"> </w:t>
      </w:r>
      <w:r w:rsidRPr="002E1F23">
        <w:rPr>
          <w:rFonts w:asciiTheme="majorBidi" w:hAnsiTheme="majorBidi" w:cstheme="majorBidi"/>
          <w:i/>
        </w:rPr>
        <w:t>Meat Science</w:t>
      </w:r>
      <w:r w:rsidRPr="002E1F23">
        <w:rPr>
          <w:rFonts w:asciiTheme="majorBidi" w:hAnsiTheme="majorBidi" w:cstheme="majorBidi"/>
        </w:rPr>
        <w:t>, 77: 626</w:t>
      </w:r>
      <w:r w:rsidR="00AB1AC2">
        <w:rPr>
          <w:rFonts w:asciiTheme="majorBidi" w:hAnsiTheme="majorBidi" w:cstheme="majorBidi"/>
        </w:rPr>
        <w:t>-</w:t>
      </w:r>
      <w:r w:rsidRPr="002E1F23">
        <w:rPr>
          <w:rFonts w:asciiTheme="majorBidi" w:hAnsiTheme="majorBidi" w:cstheme="majorBidi"/>
        </w:rPr>
        <w:t>633.</w:t>
      </w:r>
    </w:p>
    <w:p w14:paraId="3E54EF78" w14:textId="6F85824C" w:rsidR="007A63C9" w:rsidRPr="002E1F23" w:rsidRDefault="007A63C9"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Malviya, S., Arvind, Jha, A.</w:t>
      </w:r>
      <w:r w:rsidR="00627642" w:rsidRPr="002E1F23">
        <w:rPr>
          <w:rFonts w:asciiTheme="majorBidi" w:hAnsiTheme="majorBidi" w:cstheme="majorBidi"/>
        </w:rPr>
        <w:t xml:space="preserve"> and </w:t>
      </w:r>
      <w:proofErr w:type="spellStart"/>
      <w:r w:rsidRPr="002E1F23">
        <w:rPr>
          <w:rFonts w:asciiTheme="majorBidi" w:hAnsiTheme="majorBidi" w:cstheme="majorBidi"/>
        </w:rPr>
        <w:t>Hettiarachchy</w:t>
      </w:r>
      <w:proofErr w:type="spellEnd"/>
      <w:r w:rsidRPr="002E1F23">
        <w:rPr>
          <w:rFonts w:asciiTheme="majorBidi" w:hAnsiTheme="majorBidi" w:cstheme="majorBidi"/>
        </w:rPr>
        <w:t xml:space="preserve">, N. </w:t>
      </w:r>
      <w:r w:rsidR="00627642" w:rsidRPr="002E1F23">
        <w:rPr>
          <w:rFonts w:asciiTheme="majorBidi" w:hAnsiTheme="majorBidi" w:cstheme="majorBidi"/>
        </w:rPr>
        <w:t>(</w:t>
      </w:r>
      <w:r w:rsidRPr="002E1F23">
        <w:rPr>
          <w:rFonts w:asciiTheme="majorBidi" w:hAnsiTheme="majorBidi" w:cstheme="majorBidi"/>
        </w:rPr>
        <w:t>2014</w:t>
      </w:r>
      <w:r w:rsidR="00627642" w:rsidRPr="002E1F23">
        <w:rPr>
          <w:rFonts w:asciiTheme="majorBidi" w:hAnsiTheme="majorBidi" w:cstheme="majorBidi"/>
        </w:rPr>
        <w:t>)</w:t>
      </w:r>
      <w:r w:rsidRPr="002E1F23">
        <w:rPr>
          <w:rFonts w:asciiTheme="majorBidi" w:hAnsiTheme="majorBidi" w:cstheme="majorBidi"/>
        </w:rPr>
        <w:t xml:space="preserve">. Antioxidant </w:t>
      </w:r>
      <w:r w:rsidR="00AB1AC2" w:rsidRPr="002E1F23">
        <w:rPr>
          <w:rFonts w:asciiTheme="majorBidi" w:hAnsiTheme="majorBidi" w:cstheme="majorBidi"/>
        </w:rPr>
        <w:t xml:space="preserve">and antibacterial potential of pomegranate peel extracts. </w:t>
      </w:r>
      <w:r w:rsidRPr="002E1F23">
        <w:rPr>
          <w:rFonts w:asciiTheme="majorBidi" w:hAnsiTheme="majorBidi" w:cstheme="majorBidi"/>
          <w:i/>
          <w:iCs/>
        </w:rPr>
        <w:t>J</w:t>
      </w:r>
      <w:r w:rsidR="009D42CF" w:rsidRPr="002E1F23">
        <w:rPr>
          <w:rFonts w:asciiTheme="majorBidi" w:hAnsiTheme="majorBidi" w:cstheme="majorBidi"/>
          <w:i/>
          <w:iCs/>
        </w:rPr>
        <w:t>ournal of</w:t>
      </w:r>
      <w:r w:rsidRPr="002E1F23">
        <w:rPr>
          <w:rFonts w:asciiTheme="majorBidi" w:hAnsiTheme="majorBidi" w:cstheme="majorBidi"/>
          <w:i/>
          <w:iCs/>
        </w:rPr>
        <w:t xml:space="preserve"> Food Sci</w:t>
      </w:r>
      <w:r w:rsidR="009D42CF" w:rsidRPr="002E1F23">
        <w:rPr>
          <w:rFonts w:asciiTheme="majorBidi" w:hAnsiTheme="majorBidi" w:cstheme="majorBidi"/>
          <w:i/>
          <w:iCs/>
        </w:rPr>
        <w:t>ence and</w:t>
      </w:r>
      <w:r w:rsidRPr="002E1F23">
        <w:rPr>
          <w:rFonts w:asciiTheme="majorBidi" w:hAnsiTheme="majorBidi" w:cstheme="majorBidi"/>
          <w:i/>
          <w:iCs/>
        </w:rPr>
        <w:t xml:space="preserve"> Technol</w:t>
      </w:r>
      <w:r w:rsidR="009D42CF" w:rsidRPr="002E1F23">
        <w:rPr>
          <w:rFonts w:asciiTheme="majorBidi" w:hAnsiTheme="majorBidi" w:cstheme="majorBidi"/>
          <w:i/>
          <w:iCs/>
        </w:rPr>
        <w:t>ogy</w:t>
      </w:r>
      <w:r w:rsidR="009D42CF" w:rsidRPr="002E1F23">
        <w:rPr>
          <w:rFonts w:asciiTheme="majorBidi" w:hAnsiTheme="majorBidi" w:cstheme="majorBidi"/>
        </w:rPr>
        <w:t>,</w:t>
      </w:r>
      <w:r w:rsidRPr="002E1F23">
        <w:rPr>
          <w:rFonts w:asciiTheme="majorBidi" w:hAnsiTheme="majorBidi" w:cstheme="majorBidi"/>
        </w:rPr>
        <w:t xml:space="preserve"> 51: 4132</w:t>
      </w:r>
      <w:r w:rsidR="00AB1AC2">
        <w:rPr>
          <w:rFonts w:asciiTheme="majorBidi" w:hAnsiTheme="majorBidi" w:cstheme="majorBidi"/>
        </w:rPr>
        <w:t>-</w:t>
      </w:r>
      <w:r w:rsidRPr="002E1F23">
        <w:rPr>
          <w:rFonts w:asciiTheme="majorBidi" w:hAnsiTheme="majorBidi" w:cstheme="majorBidi"/>
        </w:rPr>
        <w:t>4137.</w:t>
      </w:r>
    </w:p>
    <w:p w14:paraId="2835F624" w14:textId="322CC8AC"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proofErr w:type="spellStart"/>
      <w:r w:rsidRPr="002E1F23">
        <w:rPr>
          <w:rFonts w:asciiTheme="majorBidi" w:hAnsiTheme="majorBidi" w:cstheme="majorBidi"/>
        </w:rPr>
        <w:t>Chavasit</w:t>
      </w:r>
      <w:proofErr w:type="spellEnd"/>
      <w:r w:rsidRPr="002E1F23">
        <w:rPr>
          <w:rFonts w:asciiTheme="majorBidi" w:hAnsiTheme="majorBidi" w:cstheme="majorBidi"/>
        </w:rPr>
        <w:t xml:space="preserve">, V., </w:t>
      </w:r>
      <w:proofErr w:type="spellStart"/>
      <w:r w:rsidRPr="002E1F23">
        <w:rPr>
          <w:rFonts w:asciiTheme="majorBidi" w:hAnsiTheme="majorBidi" w:cstheme="majorBidi"/>
        </w:rPr>
        <w:t>Photi</w:t>
      </w:r>
      <w:proofErr w:type="spellEnd"/>
      <w:r w:rsidRPr="002E1F23">
        <w:rPr>
          <w:rFonts w:asciiTheme="majorBidi" w:hAnsiTheme="majorBidi" w:cstheme="majorBidi"/>
        </w:rPr>
        <w:t xml:space="preserve">, J., </w:t>
      </w:r>
      <w:proofErr w:type="spellStart"/>
      <w:r w:rsidRPr="002E1F23">
        <w:rPr>
          <w:rFonts w:asciiTheme="majorBidi" w:hAnsiTheme="majorBidi" w:cstheme="majorBidi"/>
        </w:rPr>
        <w:t>Purttiponthanee</w:t>
      </w:r>
      <w:proofErr w:type="spellEnd"/>
      <w:r w:rsidRPr="002E1F23">
        <w:rPr>
          <w:rFonts w:asciiTheme="majorBidi" w:hAnsiTheme="majorBidi" w:cstheme="majorBidi"/>
        </w:rPr>
        <w:t xml:space="preserve">, S. and </w:t>
      </w:r>
      <w:proofErr w:type="spellStart"/>
      <w:r w:rsidRPr="002E1F23">
        <w:rPr>
          <w:rFonts w:asciiTheme="majorBidi" w:hAnsiTheme="majorBidi" w:cstheme="majorBidi"/>
        </w:rPr>
        <w:t>Saekoo</w:t>
      </w:r>
      <w:proofErr w:type="spellEnd"/>
      <w:r w:rsidRPr="002E1F23">
        <w:rPr>
          <w:rFonts w:asciiTheme="majorBidi" w:hAnsiTheme="majorBidi" w:cstheme="majorBidi"/>
        </w:rPr>
        <w:t xml:space="preserve">, P. (2018). Use </w:t>
      </w:r>
      <w:r w:rsidR="00AB1AC2" w:rsidRPr="002E1F23">
        <w:rPr>
          <w:rFonts w:asciiTheme="majorBidi" w:hAnsiTheme="majorBidi" w:cstheme="majorBidi"/>
        </w:rPr>
        <w:t xml:space="preserve">of bacterial growth curve for assessing risk of microbiological pathogens in food products, </w:t>
      </w:r>
      <w:r w:rsidR="00AB1AC2" w:rsidRPr="002E1F23">
        <w:rPr>
          <w:rFonts w:asciiTheme="majorBidi" w:hAnsiTheme="majorBidi" w:cstheme="majorBidi"/>
          <w:iCs/>
        </w:rPr>
        <w:t>microbial contamination and food degradation</w:t>
      </w:r>
      <w:r w:rsidR="00AB1AC2" w:rsidRPr="002E1F23">
        <w:rPr>
          <w:rFonts w:asciiTheme="majorBidi" w:hAnsiTheme="majorBidi" w:cstheme="majorBidi"/>
        </w:rPr>
        <w:t>.</w:t>
      </w:r>
      <w:r w:rsidRPr="002E1F23">
        <w:rPr>
          <w:rFonts w:asciiTheme="majorBidi" w:hAnsiTheme="majorBidi" w:cstheme="majorBidi"/>
        </w:rPr>
        <w:t xml:space="preserve"> Academic Press</w:t>
      </w:r>
      <w:r w:rsidR="00A81B32" w:rsidRPr="002E1F23">
        <w:rPr>
          <w:rFonts w:asciiTheme="majorBidi" w:hAnsiTheme="majorBidi" w:cstheme="majorBidi"/>
        </w:rPr>
        <w:t>, Massachusetts:</w:t>
      </w:r>
      <w:r w:rsidRPr="002E1F23">
        <w:rPr>
          <w:rFonts w:asciiTheme="majorBidi" w:hAnsiTheme="majorBidi" w:cstheme="majorBidi"/>
        </w:rPr>
        <w:t> pp. 341-365.</w:t>
      </w:r>
    </w:p>
    <w:p w14:paraId="393085D7" w14:textId="7965156D"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El-Nashi, H. B., Abdel Fattah, A. F. A. K., Abdel Rahman, N. R. and Abd El-</w:t>
      </w:r>
      <w:proofErr w:type="spellStart"/>
      <w:r w:rsidRPr="002E1F23">
        <w:rPr>
          <w:rFonts w:asciiTheme="majorBidi" w:hAnsiTheme="majorBidi" w:cstheme="majorBidi"/>
        </w:rPr>
        <w:t>Razik</w:t>
      </w:r>
      <w:proofErr w:type="spellEnd"/>
      <w:r w:rsidRPr="002E1F23">
        <w:rPr>
          <w:rFonts w:asciiTheme="majorBidi" w:hAnsiTheme="majorBidi" w:cstheme="majorBidi"/>
        </w:rPr>
        <w:t xml:space="preserve">, M. M. (2015). Quality </w:t>
      </w:r>
      <w:r w:rsidR="00AB1AC2" w:rsidRPr="002E1F23">
        <w:rPr>
          <w:rFonts w:asciiTheme="majorBidi" w:hAnsiTheme="majorBidi" w:cstheme="majorBidi"/>
        </w:rPr>
        <w:t>characteristics of beef sausage containing pomegranate peels during refrigerated storage</w:t>
      </w:r>
      <w:r w:rsidRPr="002E1F23">
        <w:rPr>
          <w:rFonts w:asciiTheme="majorBidi" w:hAnsiTheme="majorBidi" w:cstheme="majorBidi"/>
        </w:rPr>
        <w:t xml:space="preserve">. </w:t>
      </w:r>
      <w:r w:rsidRPr="002E1F23">
        <w:rPr>
          <w:rFonts w:asciiTheme="majorBidi" w:hAnsiTheme="majorBidi" w:cstheme="majorBidi"/>
          <w:i/>
        </w:rPr>
        <w:t>Annals of Agricultural Sciences</w:t>
      </w:r>
      <w:r w:rsidRPr="002E1F23">
        <w:rPr>
          <w:rFonts w:asciiTheme="majorBidi" w:hAnsiTheme="majorBidi" w:cstheme="majorBidi"/>
        </w:rPr>
        <w:t>, 60: 403</w:t>
      </w:r>
      <w:r w:rsidR="00AB1AC2">
        <w:rPr>
          <w:rFonts w:asciiTheme="majorBidi" w:hAnsiTheme="majorBidi" w:cstheme="majorBidi"/>
        </w:rPr>
        <w:t>-</w:t>
      </w:r>
      <w:r w:rsidRPr="002E1F23">
        <w:rPr>
          <w:rFonts w:asciiTheme="majorBidi" w:hAnsiTheme="majorBidi" w:cstheme="majorBidi"/>
        </w:rPr>
        <w:t>412.</w:t>
      </w:r>
    </w:p>
    <w:p w14:paraId="158B5CE1" w14:textId="605CC5FB"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Morsy, M. K., </w:t>
      </w:r>
      <w:proofErr w:type="spellStart"/>
      <w:r w:rsidRPr="002E1F23">
        <w:rPr>
          <w:rFonts w:asciiTheme="majorBidi" w:hAnsiTheme="majorBidi" w:cstheme="majorBidi"/>
        </w:rPr>
        <w:t>Mekawi</w:t>
      </w:r>
      <w:proofErr w:type="spellEnd"/>
      <w:r w:rsidRPr="002E1F23">
        <w:rPr>
          <w:rFonts w:asciiTheme="majorBidi" w:hAnsiTheme="majorBidi" w:cstheme="majorBidi"/>
        </w:rPr>
        <w:t xml:space="preserve">, E. and </w:t>
      </w:r>
      <w:proofErr w:type="spellStart"/>
      <w:r w:rsidRPr="002E1F23">
        <w:rPr>
          <w:rFonts w:asciiTheme="majorBidi" w:hAnsiTheme="majorBidi" w:cstheme="majorBidi"/>
        </w:rPr>
        <w:t>Elsabagh</w:t>
      </w:r>
      <w:proofErr w:type="spellEnd"/>
      <w:r w:rsidRPr="002E1F23">
        <w:rPr>
          <w:rFonts w:asciiTheme="majorBidi" w:hAnsiTheme="majorBidi" w:cstheme="majorBidi"/>
        </w:rPr>
        <w:t xml:space="preserve">, R. (2018). Impact </w:t>
      </w:r>
      <w:r w:rsidR="00AB1AC2" w:rsidRPr="002E1F23">
        <w:rPr>
          <w:rFonts w:asciiTheme="majorBidi" w:hAnsiTheme="majorBidi" w:cstheme="majorBidi"/>
        </w:rPr>
        <w:t xml:space="preserve">of pomegranate peel nanoparticles on quality attributes of meatballs during refrigerated storage. </w:t>
      </w:r>
      <w:r w:rsidRPr="002E1F23">
        <w:rPr>
          <w:rFonts w:asciiTheme="majorBidi" w:hAnsiTheme="majorBidi" w:cstheme="majorBidi"/>
          <w:i/>
        </w:rPr>
        <w:t>LWT</w:t>
      </w:r>
      <w:r w:rsidRPr="002E1F23">
        <w:rPr>
          <w:rFonts w:asciiTheme="majorBidi" w:hAnsiTheme="majorBidi" w:cstheme="majorBidi"/>
        </w:rPr>
        <w:t xml:space="preserve"> - </w:t>
      </w:r>
      <w:r w:rsidRPr="002E1F23">
        <w:rPr>
          <w:rFonts w:asciiTheme="majorBidi" w:hAnsiTheme="majorBidi" w:cstheme="majorBidi"/>
          <w:i/>
        </w:rPr>
        <w:t>Food Science and Technol</w:t>
      </w:r>
      <w:r w:rsidR="000D31FD" w:rsidRPr="002E1F23">
        <w:rPr>
          <w:rFonts w:asciiTheme="majorBidi" w:hAnsiTheme="majorBidi" w:cstheme="majorBidi"/>
          <w:i/>
        </w:rPr>
        <w:t>ogy</w:t>
      </w:r>
      <w:r w:rsidRPr="002E1F23">
        <w:rPr>
          <w:rFonts w:asciiTheme="majorBidi" w:hAnsiTheme="majorBidi" w:cstheme="majorBidi"/>
        </w:rPr>
        <w:t>, 89:</w:t>
      </w:r>
      <w:r w:rsidR="00AB1AC2">
        <w:rPr>
          <w:rFonts w:asciiTheme="majorBidi" w:hAnsiTheme="majorBidi" w:cstheme="majorBidi"/>
        </w:rPr>
        <w:t xml:space="preserve"> </w:t>
      </w:r>
      <w:r w:rsidRPr="002E1F23">
        <w:rPr>
          <w:rFonts w:asciiTheme="majorBidi" w:hAnsiTheme="majorBidi" w:cstheme="majorBidi"/>
        </w:rPr>
        <w:t>489-495.</w:t>
      </w:r>
    </w:p>
    <w:p w14:paraId="1E76DA10" w14:textId="0892529E"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Qin, Y. Y., Zhang, Z. H., Li, L., </w:t>
      </w:r>
      <w:proofErr w:type="spellStart"/>
      <w:r w:rsidRPr="002E1F23">
        <w:rPr>
          <w:rFonts w:asciiTheme="majorBidi" w:hAnsiTheme="majorBidi" w:cstheme="majorBidi"/>
        </w:rPr>
        <w:t>Xiong</w:t>
      </w:r>
      <w:proofErr w:type="spellEnd"/>
      <w:r w:rsidRPr="002E1F23">
        <w:rPr>
          <w:rFonts w:asciiTheme="majorBidi" w:hAnsiTheme="majorBidi" w:cstheme="majorBidi"/>
        </w:rPr>
        <w:t xml:space="preserve">, W., Shi, J. Y., Zhao, T. R. and Fan, J. </w:t>
      </w:r>
      <w:r w:rsidR="00AB1AC2">
        <w:rPr>
          <w:rFonts w:asciiTheme="majorBidi" w:hAnsiTheme="majorBidi" w:cstheme="majorBidi"/>
        </w:rPr>
        <w:t xml:space="preserve">(2013). </w:t>
      </w:r>
      <w:r w:rsidRPr="002E1F23">
        <w:rPr>
          <w:rFonts w:asciiTheme="majorBidi" w:hAnsiTheme="majorBidi" w:cstheme="majorBidi"/>
        </w:rPr>
        <w:t xml:space="preserve">Antioxidant </w:t>
      </w:r>
      <w:r w:rsidR="00AB1AC2" w:rsidRPr="002E1F23">
        <w:rPr>
          <w:rFonts w:asciiTheme="majorBidi" w:hAnsiTheme="majorBidi" w:cstheme="majorBidi"/>
        </w:rPr>
        <w:t xml:space="preserve">effect of pomegranate rind powder extract, pomegranate juice, and pomegranate seed powder extract as antioxidants in raw ground pork meat. </w:t>
      </w:r>
      <w:r w:rsidRPr="002E1F23">
        <w:rPr>
          <w:rFonts w:asciiTheme="majorBidi" w:hAnsiTheme="majorBidi" w:cstheme="majorBidi"/>
          <w:i/>
        </w:rPr>
        <w:t>Food Science and Biotechnology</w:t>
      </w:r>
      <w:r w:rsidRPr="002E1F23">
        <w:rPr>
          <w:rFonts w:asciiTheme="majorBidi" w:hAnsiTheme="majorBidi" w:cstheme="majorBidi"/>
        </w:rPr>
        <w:t>, 22: 1063</w:t>
      </w:r>
      <w:r w:rsidR="00AB1AC2">
        <w:rPr>
          <w:rFonts w:asciiTheme="majorBidi" w:hAnsiTheme="majorBidi" w:cstheme="majorBidi"/>
        </w:rPr>
        <w:t>-</w:t>
      </w:r>
      <w:r w:rsidRPr="002E1F23">
        <w:rPr>
          <w:rFonts w:asciiTheme="majorBidi" w:hAnsiTheme="majorBidi" w:cstheme="majorBidi"/>
        </w:rPr>
        <w:t>1069.</w:t>
      </w:r>
    </w:p>
    <w:p w14:paraId="509865BD" w14:textId="6B86EAB9" w:rsidR="00E337BA" w:rsidRPr="002E1F23" w:rsidRDefault="008F1406" w:rsidP="00AB1AC2">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Jay, J. M. (</w:t>
      </w:r>
      <w:r w:rsidR="00A81B32" w:rsidRPr="002E1F23">
        <w:rPr>
          <w:rFonts w:asciiTheme="majorBidi" w:hAnsiTheme="majorBidi" w:cstheme="majorBidi"/>
        </w:rPr>
        <w:t>1998</w:t>
      </w:r>
      <w:r w:rsidRPr="002E1F23">
        <w:rPr>
          <w:rFonts w:asciiTheme="majorBidi" w:hAnsiTheme="majorBidi" w:cstheme="majorBidi"/>
        </w:rPr>
        <w:t>). Moder</w:t>
      </w:r>
      <w:r w:rsidR="000D31FD" w:rsidRPr="002E1F23">
        <w:rPr>
          <w:rFonts w:asciiTheme="majorBidi" w:hAnsiTheme="majorBidi" w:cstheme="majorBidi"/>
        </w:rPr>
        <w:t>n</w:t>
      </w:r>
      <w:r w:rsidRPr="002E1F23">
        <w:rPr>
          <w:rFonts w:asciiTheme="majorBidi" w:hAnsiTheme="majorBidi" w:cstheme="majorBidi"/>
        </w:rPr>
        <w:t xml:space="preserve"> </w:t>
      </w:r>
      <w:r w:rsidR="00AB1AC2" w:rsidRPr="002E1F23">
        <w:rPr>
          <w:rFonts w:asciiTheme="majorBidi" w:hAnsiTheme="majorBidi" w:cstheme="majorBidi"/>
        </w:rPr>
        <w:t>fo</w:t>
      </w:r>
      <w:r w:rsidR="00AB1AC2">
        <w:rPr>
          <w:rFonts w:asciiTheme="majorBidi" w:hAnsiTheme="majorBidi" w:cstheme="majorBidi"/>
        </w:rPr>
        <w:t>o</w:t>
      </w:r>
      <w:r w:rsidR="00AB1AC2" w:rsidRPr="002E1F23">
        <w:rPr>
          <w:rFonts w:asciiTheme="majorBidi" w:hAnsiTheme="majorBidi" w:cstheme="majorBidi"/>
        </w:rPr>
        <w:t xml:space="preserve">d microbiology </w:t>
      </w:r>
      <w:r w:rsidR="00A81B32" w:rsidRPr="002E1F23">
        <w:rPr>
          <w:rFonts w:asciiTheme="majorBidi" w:hAnsiTheme="majorBidi" w:cstheme="majorBidi"/>
        </w:rPr>
        <w:t xml:space="preserve">(Fifth </w:t>
      </w:r>
      <w:r w:rsidR="00955644" w:rsidRPr="002E1F23">
        <w:rPr>
          <w:rFonts w:asciiTheme="majorBidi" w:hAnsiTheme="majorBidi" w:cstheme="majorBidi"/>
        </w:rPr>
        <w:t>E</w:t>
      </w:r>
      <w:r w:rsidR="00A81B32" w:rsidRPr="002E1F23">
        <w:rPr>
          <w:rFonts w:asciiTheme="majorBidi" w:hAnsiTheme="majorBidi" w:cstheme="majorBidi"/>
        </w:rPr>
        <w:t>dition)</w:t>
      </w:r>
      <w:r w:rsidRPr="002E1F23">
        <w:rPr>
          <w:rFonts w:asciiTheme="majorBidi" w:hAnsiTheme="majorBidi" w:cstheme="majorBidi"/>
        </w:rPr>
        <w:t xml:space="preserve">. </w:t>
      </w:r>
      <w:r w:rsidR="00A81B32" w:rsidRPr="002E1F23">
        <w:rPr>
          <w:rFonts w:asciiTheme="majorBidi" w:hAnsiTheme="majorBidi" w:cstheme="majorBidi"/>
        </w:rPr>
        <w:t xml:space="preserve">Aspen Publishers, Inc., </w:t>
      </w:r>
      <w:r w:rsidRPr="002E1F23">
        <w:rPr>
          <w:rFonts w:asciiTheme="majorBidi" w:hAnsiTheme="majorBidi" w:cstheme="majorBidi"/>
          <w:highlight w:val="white"/>
        </w:rPr>
        <w:t>Maryland</w:t>
      </w:r>
      <w:r w:rsidR="00A81B32" w:rsidRPr="002E1F23">
        <w:rPr>
          <w:rFonts w:asciiTheme="majorBidi" w:hAnsiTheme="majorBidi" w:cstheme="majorBidi"/>
        </w:rPr>
        <w:t>:</w:t>
      </w:r>
      <w:r w:rsidRPr="002E1F23">
        <w:rPr>
          <w:rFonts w:asciiTheme="majorBidi" w:hAnsiTheme="majorBidi" w:cstheme="majorBidi"/>
        </w:rPr>
        <w:t xml:space="preserve"> pp. 38-41.</w:t>
      </w:r>
    </w:p>
    <w:p w14:paraId="0183D9E8" w14:textId="269AB5BA" w:rsidR="00E337BA" w:rsidRPr="002E1F23" w:rsidRDefault="008F1406" w:rsidP="00953F89">
      <w:pPr>
        <w:numPr>
          <w:ilvl w:val="0"/>
          <w:numId w:val="1"/>
        </w:numPr>
        <w:pBdr>
          <w:top w:val="nil"/>
          <w:left w:val="nil"/>
          <w:bottom w:val="nil"/>
          <w:right w:val="nil"/>
          <w:between w:val="nil"/>
        </w:pBdr>
        <w:ind w:left="567" w:hanging="567"/>
        <w:rPr>
          <w:rFonts w:asciiTheme="majorBidi" w:hAnsiTheme="majorBidi" w:cstheme="majorBidi"/>
        </w:rPr>
      </w:pPr>
      <w:r w:rsidRPr="002E1F23">
        <w:rPr>
          <w:rFonts w:asciiTheme="majorBidi" w:hAnsiTheme="majorBidi" w:cstheme="majorBidi"/>
        </w:rPr>
        <w:t xml:space="preserve">Turgut, S. S., </w:t>
      </w:r>
      <w:proofErr w:type="spellStart"/>
      <w:r w:rsidRPr="002E1F23">
        <w:rPr>
          <w:rFonts w:asciiTheme="majorBidi" w:hAnsiTheme="majorBidi" w:cstheme="majorBidi"/>
        </w:rPr>
        <w:t>Soyer</w:t>
      </w:r>
      <w:proofErr w:type="spellEnd"/>
      <w:r w:rsidRPr="002E1F23">
        <w:rPr>
          <w:rFonts w:asciiTheme="majorBidi" w:hAnsiTheme="majorBidi" w:cstheme="majorBidi"/>
        </w:rPr>
        <w:t xml:space="preserve">, A. and </w:t>
      </w:r>
      <w:proofErr w:type="spellStart"/>
      <w:r w:rsidRPr="002E1F23">
        <w:rPr>
          <w:rFonts w:asciiTheme="majorBidi" w:hAnsiTheme="majorBidi" w:cstheme="majorBidi"/>
        </w:rPr>
        <w:t>Işıkçı</w:t>
      </w:r>
      <w:proofErr w:type="spellEnd"/>
      <w:r w:rsidRPr="002E1F23">
        <w:rPr>
          <w:rFonts w:asciiTheme="majorBidi" w:hAnsiTheme="majorBidi" w:cstheme="majorBidi"/>
        </w:rPr>
        <w:t xml:space="preserve">, F. (2016). Effect </w:t>
      </w:r>
      <w:r w:rsidR="00AB1AC2" w:rsidRPr="002E1F23">
        <w:rPr>
          <w:rFonts w:asciiTheme="majorBidi" w:hAnsiTheme="majorBidi" w:cstheme="majorBidi"/>
        </w:rPr>
        <w:t xml:space="preserve">of pomegranate peel extract on lipid and protein oxidation in beef meatballs during refrigerated storage. </w:t>
      </w:r>
      <w:r w:rsidRPr="002E1F23">
        <w:rPr>
          <w:rFonts w:asciiTheme="majorBidi" w:hAnsiTheme="majorBidi" w:cstheme="majorBidi"/>
          <w:i/>
        </w:rPr>
        <w:t>Meat Science</w:t>
      </w:r>
      <w:r w:rsidRPr="002E1F23">
        <w:rPr>
          <w:rFonts w:asciiTheme="majorBidi" w:hAnsiTheme="majorBidi" w:cstheme="majorBidi"/>
        </w:rPr>
        <w:t>, 116: 126</w:t>
      </w:r>
      <w:r w:rsidR="00AB1AC2">
        <w:rPr>
          <w:rFonts w:asciiTheme="majorBidi" w:hAnsiTheme="majorBidi" w:cstheme="majorBidi"/>
        </w:rPr>
        <w:t>-</w:t>
      </w:r>
      <w:r w:rsidRPr="002E1F23">
        <w:rPr>
          <w:rFonts w:asciiTheme="majorBidi" w:hAnsiTheme="majorBidi" w:cstheme="majorBidi"/>
        </w:rPr>
        <w:t>132.</w:t>
      </w:r>
    </w:p>
    <w:p w14:paraId="3A4B4F61" w14:textId="4DC293FF" w:rsidR="00E337BA" w:rsidRPr="002E1F23" w:rsidRDefault="008F1406" w:rsidP="00953F89">
      <w:pPr>
        <w:widowControl/>
        <w:numPr>
          <w:ilvl w:val="0"/>
          <w:numId w:val="1"/>
        </w:numPr>
        <w:pBdr>
          <w:top w:val="nil"/>
          <w:left w:val="nil"/>
          <w:bottom w:val="nil"/>
          <w:right w:val="nil"/>
          <w:between w:val="nil"/>
        </w:pBdr>
        <w:ind w:left="567" w:hanging="567"/>
        <w:rPr>
          <w:rFonts w:asciiTheme="majorBidi" w:eastAsia="Palatino Linotype" w:hAnsiTheme="majorBidi" w:cstheme="majorBidi"/>
        </w:rPr>
      </w:pPr>
      <w:proofErr w:type="spellStart"/>
      <w:r w:rsidRPr="002E1F23">
        <w:rPr>
          <w:rFonts w:asciiTheme="majorBidi" w:eastAsia="Palatino Linotype" w:hAnsiTheme="majorBidi" w:cstheme="majorBidi"/>
          <w:highlight w:val="white"/>
        </w:rPr>
        <w:t>Rababah</w:t>
      </w:r>
      <w:proofErr w:type="spellEnd"/>
      <w:r w:rsidRPr="002E1F23">
        <w:rPr>
          <w:rFonts w:asciiTheme="majorBidi" w:eastAsia="Palatino Linotype" w:hAnsiTheme="majorBidi" w:cstheme="majorBidi"/>
          <w:highlight w:val="white"/>
        </w:rPr>
        <w:t xml:space="preserve">, T. M., </w:t>
      </w:r>
      <w:proofErr w:type="spellStart"/>
      <w:r w:rsidRPr="002E1F23">
        <w:rPr>
          <w:rFonts w:asciiTheme="majorBidi" w:eastAsia="Palatino Linotype" w:hAnsiTheme="majorBidi" w:cstheme="majorBidi"/>
          <w:highlight w:val="white"/>
        </w:rPr>
        <w:t>Ereifej</w:t>
      </w:r>
      <w:proofErr w:type="spellEnd"/>
      <w:r w:rsidRPr="002E1F23">
        <w:rPr>
          <w:rFonts w:asciiTheme="majorBidi" w:eastAsia="Palatino Linotype" w:hAnsiTheme="majorBidi" w:cstheme="majorBidi"/>
          <w:highlight w:val="white"/>
        </w:rPr>
        <w:t>, K. I., Al-</w:t>
      </w:r>
      <w:proofErr w:type="spellStart"/>
      <w:r w:rsidRPr="002E1F23">
        <w:rPr>
          <w:rFonts w:asciiTheme="majorBidi" w:eastAsia="Palatino Linotype" w:hAnsiTheme="majorBidi" w:cstheme="majorBidi"/>
          <w:highlight w:val="white"/>
        </w:rPr>
        <w:t>Mahasneh</w:t>
      </w:r>
      <w:proofErr w:type="spellEnd"/>
      <w:r w:rsidRPr="002E1F23">
        <w:rPr>
          <w:rFonts w:asciiTheme="majorBidi" w:eastAsia="Palatino Linotype" w:hAnsiTheme="majorBidi" w:cstheme="majorBidi"/>
          <w:highlight w:val="white"/>
        </w:rPr>
        <w:t>, M. A. and Al-</w:t>
      </w:r>
      <w:proofErr w:type="spellStart"/>
      <w:r w:rsidRPr="002E1F23">
        <w:rPr>
          <w:rFonts w:asciiTheme="majorBidi" w:eastAsia="Palatino Linotype" w:hAnsiTheme="majorBidi" w:cstheme="majorBidi"/>
          <w:highlight w:val="white"/>
        </w:rPr>
        <w:t>Rababah</w:t>
      </w:r>
      <w:proofErr w:type="spellEnd"/>
      <w:r w:rsidRPr="002E1F23">
        <w:rPr>
          <w:rFonts w:asciiTheme="majorBidi" w:eastAsia="Palatino Linotype" w:hAnsiTheme="majorBidi" w:cstheme="majorBidi"/>
          <w:highlight w:val="white"/>
        </w:rPr>
        <w:t xml:space="preserve">, M. A. (2006). Effect </w:t>
      </w:r>
      <w:r w:rsidR="00AB1AC2" w:rsidRPr="002E1F23">
        <w:rPr>
          <w:rFonts w:asciiTheme="majorBidi" w:eastAsia="Palatino Linotype" w:hAnsiTheme="majorBidi" w:cstheme="majorBidi"/>
          <w:highlight w:val="white"/>
        </w:rPr>
        <w:t xml:space="preserve">of plant extracts on physicochemical properties of chicken breast meat cooked using conventional electric oven or </w:t>
      </w:r>
      <w:r w:rsidR="00AB1AC2">
        <w:rPr>
          <w:rFonts w:asciiTheme="majorBidi" w:eastAsia="Palatino Linotype" w:hAnsiTheme="majorBidi" w:cstheme="majorBidi"/>
          <w:highlight w:val="white"/>
        </w:rPr>
        <w:t>m</w:t>
      </w:r>
      <w:r w:rsidR="00955644" w:rsidRPr="002E1F23">
        <w:rPr>
          <w:rFonts w:asciiTheme="majorBidi" w:eastAsia="Palatino Linotype" w:hAnsiTheme="majorBidi" w:cstheme="majorBidi"/>
          <w:highlight w:val="white"/>
        </w:rPr>
        <w:t>icrowave</w:t>
      </w:r>
      <w:r w:rsidRPr="002E1F23">
        <w:rPr>
          <w:rFonts w:asciiTheme="majorBidi" w:eastAsia="Palatino Linotype" w:hAnsiTheme="majorBidi" w:cstheme="majorBidi"/>
          <w:highlight w:val="white"/>
        </w:rPr>
        <w:t>. </w:t>
      </w:r>
      <w:r w:rsidRPr="002E1F23">
        <w:rPr>
          <w:rFonts w:asciiTheme="majorBidi" w:eastAsia="Palatino Linotype" w:hAnsiTheme="majorBidi" w:cstheme="majorBidi"/>
          <w:i/>
          <w:highlight w:val="white"/>
        </w:rPr>
        <w:t xml:space="preserve">Poultry </w:t>
      </w:r>
      <w:r w:rsidR="000D31FD" w:rsidRPr="002E1F23">
        <w:rPr>
          <w:rFonts w:asciiTheme="majorBidi" w:eastAsia="Palatino Linotype" w:hAnsiTheme="majorBidi" w:cstheme="majorBidi"/>
          <w:i/>
          <w:highlight w:val="white"/>
        </w:rPr>
        <w:t>S</w:t>
      </w:r>
      <w:r w:rsidRPr="002E1F23">
        <w:rPr>
          <w:rFonts w:asciiTheme="majorBidi" w:eastAsia="Palatino Linotype" w:hAnsiTheme="majorBidi" w:cstheme="majorBidi"/>
          <w:i/>
          <w:highlight w:val="white"/>
        </w:rPr>
        <w:t>cience</w:t>
      </w:r>
      <w:r w:rsidRPr="002E1F23">
        <w:rPr>
          <w:rFonts w:asciiTheme="majorBidi" w:eastAsia="Palatino Linotype" w:hAnsiTheme="majorBidi" w:cstheme="majorBidi"/>
          <w:highlight w:val="white"/>
        </w:rPr>
        <w:t xml:space="preserve">, </w:t>
      </w:r>
      <w:r w:rsidRPr="00AB1AC2">
        <w:rPr>
          <w:rFonts w:asciiTheme="majorBidi" w:eastAsia="Palatino Linotype" w:hAnsiTheme="majorBidi" w:cstheme="majorBidi"/>
          <w:iCs/>
          <w:highlight w:val="white"/>
        </w:rPr>
        <w:t>85</w:t>
      </w:r>
      <w:r w:rsidRPr="002E1F23">
        <w:rPr>
          <w:rFonts w:asciiTheme="majorBidi" w:eastAsia="Palatino Linotype" w:hAnsiTheme="majorBidi" w:cstheme="majorBidi"/>
          <w:highlight w:val="white"/>
        </w:rPr>
        <w:t>(1): 148-154.</w:t>
      </w:r>
    </w:p>
    <w:p w14:paraId="76311B9F" w14:textId="77777777" w:rsidR="00E337BA" w:rsidRPr="002E1F23" w:rsidRDefault="00E337BA" w:rsidP="00953F89">
      <w:pPr>
        <w:tabs>
          <w:tab w:val="left" w:pos="1899"/>
        </w:tabs>
        <w:ind w:left="567" w:hanging="567"/>
        <w:rPr>
          <w:rFonts w:asciiTheme="majorBidi" w:eastAsia="Times New Roman" w:hAnsiTheme="majorBidi" w:cstheme="majorBidi"/>
          <w:b/>
          <w:sz w:val="24"/>
          <w:szCs w:val="24"/>
        </w:rPr>
      </w:pPr>
    </w:p>
    <w:bookmarkEnd w:id="7"/>
    <w:p w14:paraId="54FD90D5" w14:textId="77777777" w:rsidR="00E337BA" w:rsidRPr="002E1F23" w:rsidRDefault="00E337BA" w:rsidP="00953F89">
      <w:pPr>
        <w:ind w:left="567" w:hanging="567"/>
        <w:rPr>
          <w:rFonts w:asciiTheme="majorBidi" w:eastAsia="Times New Roman" w:hAnsiTheme="majorBidi" w:cstheme="majorBidi"/>
          <w:b/>
          <w:sz w:val="24"/>
          <w:szCs w:val="24"/>
        </w:rPr>
      </w:pPr>
    </w:p>
    <w:sectPr w:rsidR="00E337BA" w:rsidRPr="002E1F23" w:rsidSect="002E1F23">
      <w:headerReference w:type="default" r:id="rId12"/>
      <w:footerReference w:type="default" r:id="rId13"/>
      <w:pgSz w:w="11906" w:h="16838"/>
      <w:pgMar w:top="1440" w:right="1440" w:bottom="1440" w:left="1440" w:header="851" w:footer="99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7AC33" w14:textId="77777777" w:rsidR="002E1F23" w:rsidRDefault="002E1F23">
      <w:r>
        <w:separator/>
      </w:r>
    </w:p>
  </w:endnote>
  <w:endnote w:type="continuationSeparator" w:id="0">
    <w:p w14:paraId="67CFEA80" w14:textId="77777777" w:rsidR="002E1F23" w:rsidRDefault="002E1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62ED0" w14:textId="77777777" w:rsidR="002E1F23" w:rsidRDefault="002E1F2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6C261" w14:textId="77777777" w:rsidR="002E1F23" w:rsidRDefault="002E1F23">
      <w:r>
        <w:separator/>
      </w:r>
    </w:p>
  </w:footnote>
  <w:footnote w:type="continuationSeparator" w:id="0">
    <w:p w14:paraId="5994B03D" w14:textId="77777777" w:rsidR="002E1F23" w:rsidRDefault="002E1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2C2DA" w14:textId="77777777" w:rsidR="002E1F23" w:rsidRDefault="002E1F2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04BB7"/>
    <w:multiLevelType w:val="multilevel"/>
    <w:tmpl w:val="0108F2C8"/>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xszA1NrU0NzcwsjBU0lEKTi0uzszPAykwqQUAJwFDUSwAAAA="/>
  </w:docVars>
  <w:rsids>
    <w:rsidRoot w:val="00E337BA"/>
    <w:rsid w:val="000078D0"/>
    <w:rsid w:val="00007C24"/>
    <w:rsid w:val="00016BFC"/>
    <w:rsid w:val="00036D8E"/>
    <w:rsid w:val="0009316F"/>
    <w:rsid w:val="000B56D4"/>
    <w:rsid w:val="000B6B9D"/>
    <w:rsid w:val="000D31FD"/>
    <w:rsid w:val="000F4057"/>
    <w:rsid w:val="00114B0B"/>
    <w:rsid w:val="00160FD7"/>
    <w:rsid w:val="001720E1"/>
    <w:rsid w:val="0017296A"/>
    <w:rsid w:val="001963D9"/>
    <w:rsid w:val="001B27A1"/>
    <w:rsid w:val="001B6990"/>
    <w:rsid w:val="001F0B95"/>
    <w:rsid w:val="0022207D"/>
    <w:rsid w:val="00242FCC"/>
    <w:rsid w:val="002537D3"/>
    <w:rsid w:val="00262E42"/>
    <w:rsid w:val="002C3DD9"/>
    <w:rsid w:val="002C478D"/>
    <w:rsid w:val="002D0721"/>
    <w:rsid w:val="002E1F23"/>
    <w:rsid w:val="002F1D4E"/>
    <w:rsid w:val="00325E23"/>
    <w:rsid w:val="00336D8E"/>
    <w:rsid w:val="00337AA1"/>
    <w:rsid w:val="00351BE2"/>
    <w:rsid w:val="00356557"/>
    <w:rsid w:val="003B05EE"/>
    <w:rsid w:val="003C57B3"/>
    <w:rsid w:val="003D6463"/>
    <w:rsid w:val="003F3889"/>
    <w:rsid w:val="003F5763"/>
    <w:rsid w:val="004344F0"/>
    <w:rsid w:val="00452B40"/>
    <w:rsid w:val="00456B1F"/>
    <w:rsid w:val="00481DB2"/>
    <w:rsid w:val="004B739A"/>
    <w:rsid w:val="004E3AA8"/>
    <w:rsid w:val="004F0D53"/>
    <w:rsid w:val="004F1966"/>
    <w:rsid w:val="0050464E"/>
    <w:rsid w:val="00516135"/>
    <w:rsid w:val="00530E39"/>
    <w:rsid w:val="0055656D"/>
    <w:rsid w:val="00590A49"/>
    <w:rsid w:val="005F1822"/>
    <w:rsid w:val="005F4284"/>
    <w:rsid w:val="00601137"/>
    <w:rsid w:val="00627642"/>
    <w:rsid w:val="006339FC"/>
    <w:rsid w:val="00694679"/>
    <w:rsid w:val="006A1E2A"/>
    <w:rsid w:val="00733654"/>
    <w:rsid w:val="007676E6"/>
    <w:rsid w:val="00775869"/>
    <w:rsid w:val="0079510C"/>
    <w:rsid w:val="007A63C9"/>
    <w:rsid w:val="007D1A95"/>
    <w:rsid w:val="007E45DE"/>
    <w:rsid w:val="007F0761"/>
    <w:rsid w:val="008728B4"/>
    <w:rsid w:val="008A3F6B"/>
    <w:rsid w:val="008C7EAB"/>
    <w:rsid w:val="008D4A74"/>
    <w:rsid w:val="008F1328"/>
    <w:rsid w:val="008F1406"/>
    <w:rsid w:val="00931F29"/>
    <w:rsid w:val="009463FB"/>
    <w:rsid w:val="00946894"/>
    <w:rsid w:val="00953F89"/>
    <w:rsid w:val="00955644"/>
    <w:rsid w:val="00994F86"/>
    <w:rsid w:val="009B16D3"/>
    <w:rsid w:val="009B7A5A"/>
    <w:rsid w:val="009D42CF"/>
    <w:rsid w:val="00A009CB"/>
    <w:rsid w:val="00A06E87"/>
    <w:rsid w:val="00A461EF"/>
    <w:rsid w:val="00A632EC"/>
    <w:rsid w:val="00A709AF"/>
    <w:rsid w:val="00A75091"/>
    <w:rsid w:val="00A81B32"/>
    <w:rsid w:val="00A8283B"/>
    <w:rsid w:val="00A91AD1"/>
    <w:rsid w:val="00AB1AC2"/>
    <w:rsid w:val="00AB61D8"/>
    <w:rsid w:val="00AD60B1"/>
    <w:rsid w:val="00B47D22"/>
    <w:rsid w:val="00B722E4"/>
    <w:rsid w:val="00B74172"/>
    <w:rsid w:val="00B97FC9"/>
    <w:rsid w:val="00BB153F"/>
    <w:rsid w:val="00C12E42"/>
    <w:rsid w:val="00C22409"/>
    <w:rsid w:val="00C32928"/>
    <w:rsid w:val="00C6402E"/>
    <w:rsid w:val="00C91B0F"/>
    <w:rsid w:val="00CD1C97"/>
    <w:rsid w:val="00CD6E5D"/>
    <w:rsid w:val="00D07204"/>
    <w:rsid w:val="00D407F1"/>
    <w:rsid w:val="00D75E49"/>
    <w:rsid w:val="00DC5677"/>
    <w:rsid w:val="00DE3EFB"/>
    <w:rsid w:val="00DF45B4"/>
    <w:rsid w:val="00DF5847"/>
    <w:rsid w:val="00E337BA"/>
    <w:rsid w:val="00E346DA"/>
    <w:rsid w:val="00E62A32"/>
    <w:rsid w:val="00EE7DF0"/>
    <w:rsid w:val="00F05082"/>
    <w:rsid w:val="00F06BB0"/>
    <w:rsid w:val="00F24993"/>
    <w:rsid w:val="00F2699F"/>
    <w:rsid w:val="00F309F4"/>
    <w:rsid w:val="00F36308"/>
    <w:rsid w:val="00F7141E"/>
    <w:rsid w:val="00F73005"/>
    <w:rsid w:val="00F83427"/>
    <w:rsid w:val="00F83F8F"/>
    <w:rsid w:val="00F93B92"/>
    <w:rsid w:val="00F9664E"/>
    <w:rsid w:val="00FB13CC"/>
    <w:rsid w:val="00FD2E29"/>
    <w:rsid w:val="00FD2F27"/>
    <w:rsid w:val="00FD766B"/>
    <w:rsid w:val="00FE67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4A265"/>
  <w15:docId w15:val="{D7B7C1FE-847C-44A0-A3CB-F43C747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color w:val="000000"/>
    </w:rPr>
    <w:tblPr>
      <w:tblStyleRowBandSize w:val="1"/>
      <w:tblStyleColBandSize w:val="1"/>
    </w:tblPr>
  </w:style>
  <w:style w:type="paragraph" w:styleId="BalloonText">
    <w:name w:val="Balloon Text"/>
    <w:basedOn w:val="Normal"/>
    <w:link w:val="BalloonTextChar"/>
    <w:uiPriority w:val="99"/>
    <w:semiHidden/>
    <w:unhideWhenUsed/>
    <w:rsid w:val="009463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3FB"/>
    <w:rPr>
      <w:rFonts w:ascii="Segoe UI" w:hAnsi="Segoe UI" w:cs="Segoe UI"/>
      <w:sz w:val="18"/>
      <w:szCs w:val="18"/>
    </w:rPr>
  </w:style>
  <w:style w:type="character" w:customStyle="1" w:styleId="fontstyle01">
    <w:name w:val="fontstyle01"/>
    <w:basedOn w:val="DefaultParagraphFont"/>
    <w:rsid w:val="0017296A"/>
    <w:rPr>
      <w:rFonts w:ascii="TimesNewRomanPSMT" w:hAnsi="TimesNewRomanPSMT" w:hint="default"/>
      <w:b w:val="0"/>
      <w:bCs w:val="0"/>
      <w:i w:val="0"/>
      <w:iCs w:val="0"/>
      <w:color w:val="000000"/>
      <w:sz w:val="12"/>
      <w:szCs w:val="12"/>
    </w:rPr>
  </w:style>
  <w:style w:type="character" w:styleId="CommentReference">
    <w:name w:val="annotation reference"/>
    <w:basedOn w:val="DefaultParagraphFont"/>
    <w:uiPriority w:val="99"/>
    <w:semiHidden/>
    <w:unhideWhenUsed/>
    <w:rsid w:val="001B27A1"/>
    <w:rPr>
      <w:sz w:val="16"/>
      <w:szCs w:val="16"/>
    </w:rPr>
  </w:style>
  <w:style w:type="paragraph" w:styleId="CommentText">
    <w:name w:val="annotation text"/>
    <w:basedOn w:val="Normal"/>
    <w:link w:val="CommentTextChar"/>
    <w:uiPriority w:val="99"/>
    <w:semiHidden/>
    <w:unhideWhenUsed/>
    <w:rsid w:val="001B27A1"/>
  </w:style>
  <w:style w:type="character" w:customStyle="1" w:styleId="CommentTextChar">
    <w:name w:val="Comment Text Char"/>
    <w:basedOn w:val="DefaultParagraphFont"/>
    <w:link w:val="CommentText"/>
    <w:uiPriority w:val="99"/>
    <w:semiHidden/>
    <w:rsid w:val="001B27A1"/>
  </w:style>
  <w:style w:type="paragraph" w:styleId="CommentSubject">
    <w:name w:val="annotation subject"/>
    <w:basedOn w:val="CommentText"/>
    <w:next w:val="CommentText"/>
    <w:link w:val="CommentSubjectChar"/>
    <w:uiPriority w:val="99"/>
    <w:semiHidden/>
    <w:unhideWhenUsed/>
    <w:rsid w:val="001B27A1"/>
    <w:rPr>
      <w:b/>
      <w:bCs/>
    </w:rPr>
  </w:style>
  <w:style w:type="character" w:customStyle="1" w:styleId="CommentSubjectChar">
    <w:name w:val="Comment Subject Char"/>
    <w:basedOn w:val="CommentTextChar"/>
    <w:link w:val="CommentSubject"/>
    <w:uiPriority w:val="99"/>
    <w:semiHidden/>
    <w:rsid w:val="001B27A1"/>
    <w:rPr>
      <w:b/>
      <w:bCs/>
    </w:rPr>
  </w:style>
  <w:style w:type="paragraph" w:styleId="ListParagraph">
    <w:name w:val="List Paragraph"/>
    <w:basedOn w:val="Normal"/>
    <w:uiPriority w:val="34"/>
    <w:qFormat/>
    <w:rsid w:val="007A63C9"/>
    <w:pPr>
      <w:ind w:left="720"/>
      <w:contextualSpacing/>
    </w:pPr>
  </w:style>
  <w:style w:type="paragraph" w:styleId="Header">
    <w:name w:val="header"/>
    <w:basedOn w:val="Normal"/>
    <w:link w:val="HeaderChar"/>
    <w:uiPriority w:val="99"/>
    <w:unhideWhenUsed/>
    <w:rsid w:val="002E1F23"/>
    <w:pPr>
      <w:tabs>
        <w:tab w:val="center" w:pos="4513"/>
        <w:tab w:val="right" w:pos="9026"/>
      </w:tabs>
    </w:pPr>
  </w:style>
  <w:style w:type="character" w:customStyle="1" w:styleId="HeaderChar">
    <w:name w:val="Header Char"/>
    <w:basedOn w:val="DefaultParagraphFont"/>
    <w:link w:val="Header"/>
    <w:uiPriority w:val="99"/>
    <w:rsid w:val="002E1F23"/>
  </w:style>
  <w:style w:type="paragraph" w:styleId="Footer">
    <w:name w:val="footer"/>
    <w:basedOn w:val="Normal"/>
    <w:link w:val="FooterChar"/>
    <w:uiPriority w:val="99"/>
    <w:unhideWhenUsed/>
    <w:rsid w:val="002E1F23"/>
    <w:pPr>
      <w:tabs>
        <w:tab w:val="center" w:pos="4513"/>
        <w:tab w:val="right" w:pos="9026"/>
      </w:tabs>
    </w:pPr>
  </w:style>
  <w:style w:type="character" w:customStyle="1" w:styleId="FooterChar">
    <w:name w:val="Footer Char"/>
    <w:basedOn w:val="DefaultParagraphFont"/>
    <w:link w:val="Footer"/>
    <w:uiPriority w:val="99"/>
    <w:rsid w:val="002E1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A7A8F-EAD4-4D61-88FB-ED89F43F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3843</TotalTime>
  <Pages>12</Pages>
  <Words>7811</Words>
  <Characters>44527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52234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FITRY</dc:creator>
  <cp:lastModifiedBy>Reviewer</cp:lastModifiedBy>
  <cp:revision>47</cp:revision>
  <dcterms:created xsi:type="dcterms:W3CDTF">2021-07-21T00:23:00Z</dcterms:created>
  <dcterms:modified xsi:type="dcterms:W3CDTF">2021-08-01T03:01:00Z</dcterms:modified>
</cp:coreProperties>
</file>