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8320A" w14:textId="77777777" w:rsidR="00C47113" w:rsidRPr="009C4AC5" w:rsidRDefault="00C47113" w:rsidP="00C47113">
      <w:pPr>
        <w:jc w:val="center"/>
        <w:outlineLvl w:val="0"/>
        <w:rPr>
          <w:rFonts w:ascii="Times New Roman" w:hAnsi="Times New Roman" w:cs="Times New Roman"/>
          <w:sz w:val="28"/>
          <w:lang w:val="en-GB"/>
        </w:rPr>
      </w:pPr>
      <w:r w:rsidRPr="009C4AC5">
        <w:rPr>
          <w:rFonts w:ascii="Times New Roman" w:hAnsi="Times New Roman" w:cs="Times New Roman"/>
          <w:sz w:val="28"/>
          <w:lang w:val="en-GB"/>
        </w:rPr>
        <w:t>A SHORT REVIEW ON THE SYNTHESIS OF AZAMACROCYCLIC LIGAND: CONVENTIONAL AND NON-TEMPLATE METHODS</w:t>
      </w:r>
    </w:p>
    <w:p w14:paraId="5C95684C" w14:textId="77777777" w:rsidR="00140FB6" w:rsidRPr="009C4AC5" w:rsidRDefault="00140FB6" w:rsidP="009C4E07">
      <w:pPr>
        <w:jc w:val="center"/>
        <w:outlineLvl w:val="0"/>
        <w:rPr>
          <w:rFonts w:ascii="Times New Roman" w:hAnsi="Times New Roman" w:cs="Times New Roman"/>
          <w:b/>
          <w:sz w:val="24"/>
        </w:rPr>
      </w:pPr>
    </w:p>
    <w:p w14:paraId="11965287" w14:textId="0588301F" w:rsidR="00785CA6" w:rsidRPr="009C4AC5" w:rsidRDefault="00192CCF" w:rsidP="00770039">
      <w:pPr>
        <w:jc w:val="center"/>
        <w:outlineLvl w:val="0"/>
        <w:rPr>
          <w:rFonts w:ascii="Times New Roman" w:hAnsi="Times New Roman" w:cs="Times New Roman"/>
          <w:sz w:val="24"/>
        </w:rPr>
      </w:pPr>
      <w:r w:rsidRPr="009C4AC5">
        <w:rPr>
          <w:rFonts w:ascii="Times New Roman" w:hAnsi="Times New Roman" w:cs="Times New Roman"/>
          <w:sz w:val="24"/>
        </w:rPr>
        <w:t>(</w:t>
      </w:r>
      <w:r w:rsidR="00CF6BA5" w:rsidRPr="009C4AC5">
        <w:rPr>
          <w:rFonts w:ascii="Times New Roman" w:hAnsi="Times New Roman" w:cs="Times New Roman"/>
          <w:noProof/>
          <w:sz w:val="24"/>
          <w:lang w:val="ms-MY"/>
        </w:rPr>
        <w:t xml:space="preserve">Ulasan Pendek Sintesis </w:t>
      </w:r>
      <w:r w:rsidR="00C47113" w:rsidRPr="009C4AC5">
        <w:rPr>
          <w:rFonts w:ascii="Times New Roman" w:hAnsi="Times New Roman" w:cs="Times New Roman"/>
          <w:noProof/>
          <w:sz w:val="24"/>
          <w:lang w:val="ms-MY"/>
        </w:rPr>
        <w:t>Ligan</w:t>
      </w:r>
      <w:r w:rsidR="00FB0FF7" w:rsidRPr="009C4AC5">
        <w:rPr>
          <w:rFonts w:ascii="Times New Roman" w:hAnsi="Times New Roman" w:cs="Times New Roman"/>
          <w:noProof/>
          <w:sz w:val="24"/>
          <w:lang w:val="ms-MY"/>
        </w:rPr>
        <w:t xml:space="preserve"> </w:t>
      </w:r>
      <w:r w:rsidR="00770039" w:rsidRPr="009C4AC5">
        <w:rPr>
          <w:rFonts w:ascii="Times New Roman" w:hAnsi="Times New Roman" w:cs="Times New Roman"/>
          <w:noProof/>
          <w:sz w:val="24"/>
          <w:lang w:val="ms-MY"/>
        </w:rPr>
        <w:t xml:space="preserve">Aza </w:t>
      </w:r>
      <w:r w:rsidR="00A747CE" w:rsidRPr="009C4AC5">
        <w:rPr>
          <w:rFonts w:ascii="Times New Roman" w:hAnsi="Times New Roman" w:cs="Times New Roman"/>
          <w:noProof/>
          <w:sz w:val="24"/>
          <w:lang w:val="ms-MY"/>
        </w:rPr>
        <w:t>Makro</w:t>
      </w:r>
      <w:r w:rsidR="00140FB6" w:rsidRPr="009C4AC5">
        <w:rPr>
          <w:rFonts w:ascii="Times New Roman" w:hAnsi="Times New Roman" w:cs="Times New Roman"/>
          <w:noProof/>
          <w:sz w:val="24"/>
          <w:lang w:val="ms-MY"/>
        </w:rPr>
        <w:t>silik</w:t>
      </w:r>
      <w:r w:rsidR="00CF6BA5" w:rsidRPr="009C4AC5">
        <w:rPr>
          <w:rFonts w:ascii="Times New Roman" w:hAnsi="Times New Roman" w:cs="Times New Roman"/>
          <w:noProof/>
          <w:sz w:val="24"/>
          <w:lang w:val="ms-MY"/>
        </w:rPr>
        <w:t xml:space="preserve">: Kaedah </w:t>
      </w:r>
      <w:r w:rsidR="00140FB6" w:rsidRPr="009C4AC5">
        <w:rPr>
          <w:rFonts w:ascii="Times New Roman" w:hAnsi="Times New Roman" w:cs="Times New Roman"/>
          <w:noProof/>
          <w:sz w:val="24"/>
          <w:lang w:val="ms-MY"/>
        </w:rPr>
        <w:t>Konvensional</w:t>
      </w:r>
      <w:r w:rsidR="00A747CE" w:rsidRPr="009C4AC5">
        <w:rPr>
          <w:rFonts w:ascii="Times New Roman" w:hAnsi="Times New Roman" w:cs="Times New Roman"/>
          <w:noProof/>
          <w:sz w:val="24"/>
          <w:lang w:val="ms-MY"/>
        </w:rPr>
        <w:t xml:space="preserve"> dan Tanpa Templat</w:t>
      </w:r>
      <w:r w:rsidR="00785CA6" w:rsidRPr="009C4AC5">
        <w:rPr>
          <w:rFonts w:ascii="Times New Roman" w:hAnsi="Times New Roman" w:cs="Times New Roman"/>
          <w:sz w:val="24"/>
        </w:rPr>
        <w:t>)</w:t>
      </w:r>
    </w:p>
    <w:p w14:paraId="288F8977" w14:textId="77777777" w:rsidR="00140FB6" w:rsidRPr="009C4AC5" w:rsidRDefault="00140FB6" w:rsidP="00785CA6">
      <w:pPr>
        <w:jc w:val="center"/>
        <w:outlineLvl w:val="0"/>
        <w:rPr>
          <w:rFonts w:ascii="Times New Roman" w:hAnsi="Times New Roman" w:cs="Times New Roman"/>
          <w:b/>
          <w:szCs w:val="20"/>
        </w:rPr>
      </w:pPr>
    </w:p>
    <w:p w14:paraId="46F8CA77" w14:textId="45E645AD" w:rsidR="00785CA6" w:rsidRPr="009C4AC5" w:rsidRDefault="00CF6BA5" w:rsidP="00CF6BA5">
      <w:pPr>
        <w:jc w:val="center"/>
        <w:outlineLvl w:val="0"/>
        <w:rPr>
          <w:rFonts w:ascii="Times New Roman" w:hAnsi="Times New Roman" w:cs="Times New Roman"/>
          <w:noProof/>
          <w:szCs w:val="20"/>
          <w:vertAlign w:val="superscript"/>
          <w:lang w:val="ms-MY"/>
        </w:rPr>
      </w:pPr>
      <w:r w:rsidRPr="009C4AC5">
        <w:rPr>
          <w:rFonts w:ascii="Times New Roman" w:hAnsi="Times New Roman" w:cs="Times New Roman"/>
          <w:noProof/>
          <w:szCs w:val="20"/>
          <w:lang w:val="ms-MY"/>
        </w:rPr>
        <w:t>Nur Halimatus Saadiah Abdullah</w:t>
      </w:r>
      <w:r w:rsidR="00785CA6" w:rsidRPr="009C4AC5">
        <w:rPr>
          <w:rFonts w:ascii="Times New Roman" w:hAnsi="Times New Roman" w:cs="Times New Roman"/>
          <w:noProof/>
          <w:szCs w:val="20"/>
          <w:vertAlign w:val="superscript"/>
          <w:lang w:val="ms-MY"/>
        </w:rPr>
        <w:t>1</w:t>
      </w:r>
      <w:r w:rsidR="00785CA6" w:rsidRPr="009C4AC5">
        <w:rPr>
          <w:rFonts w:ascii="Times New Roman" w:hAnsi="Times New Roman" w:cs="Times New Roman"/>
          <w:noProof/>
          <w:szCs w:val="20"/>
          <w:lang w:val="ms-MY"/>
        </w:rPr>
        <w:t xml:space="preserve">, </w:t>
      </w:r>
      <w:r w:rsidRPr="009C4AC5">
        <w:rPr>
          <w:rFonts w:ascii="Times New Roman" w:hAnsi="Times New Roman" w:cs="Times New Roman"/>
          <w:noProof/>
          <w:szCs w:val="20"/>
          <w:lang w:val="ms-MY"/>
        </w:rPr>
        <w:t>Lailatun Nazirah Ozair</w:t>
      </w:r>
      <w:r w:rsidRPr="009C4AC5">
        <w:rPr>
          <w:rFonts w:ascii="Times New Roman" w:hAnsi="Times New Roman" w:cs="Times New Roman"/>
          <w:noProof/>
          <w:szCs w:val="20"/>
          <w:vertAlign w:val="superscript"/>
          <w:lang w:val="ms-MY"/>
        </w:rPr>
        <w:t>1</w:t>
      </w:r>
      <w:r w:rsidR="009C4AC5">
        <w:rPr>
          <w:rFonts w:ascii="Times New Roman" w:hAnsi="Times New Roman" w:cs="Times New Roman"/>
          <w:noProof/>
          <w:szCs w:val="20"/>
          <w:vertAlign w:val="superscript"/>
          <w:lang w:val="ms-MY"/>
        </w:rPr>
        <w:t>,</w:t>
      </w:r>
      <w:r w:rsidRPr="009C4AC5">
        <w:rPr>
          <w:rFonts w:ascii="Times New Roman" w:hAnsi="Times New Roman" w:cs="Times New Roman"/>
          <w:noProof/>
          <w:szCs w:val="20"/>
          <w:vertAlign w:val="superscript"/>
          <w:lang w:val="ms-MY"/>
        </w:rPr>
        <w:t>*</w:t>
      </w:r>
      <w:r w:rsidR="00785CA6" w:rsidRPr="009C4AC5">
        <w:rPr>
          <w:rFonts w:ascii="Times New Roman" w:hAnsi="Times New Roman" w:cs="Times New Roman"/>
          <w:noProof/>
          <w:szCs w:val="20"/>
          <w:lang w:val="ms-MY"/>
        </w:rPr>
        <w:t xml:space="preserve">, </w:t>
      </w:r>
      <w:r w:rsidRPr="009C4AC5">
        <w:rPr>
          <w:rFonts w:ascii="Times New Roman" w:hAnsi="Times New Roman" w:cs="Times New Roman"/>
          <w:noProof/>
          <w:szCs w:val="20"/>
          <w:lang w:val="ms-MY"/>
        </w:rPr>
        <w:t>Bohari Mohd Yamin</w:t>
      </w:r>
      <w:r w:rsidRPr="009C4AC5">
        <w:rPr>
          <w:rFonts w:ascii="Times New Roman" w:hAnsi="Times New Roman" w:cs="Times New Roman"/>
          <w:noProof/>
          <w:szCs w:val="20"/>
          <w:vertAlign w:val="superscript"/>
          <w:lang w:val="ms-MY"/>
        </w:rPr>
        <w:t>2</w:t>
      </w:r>
    </w:p>
    <w:p w14:paraId="33BEB1D4" w14:textId="77777777" w:rsidR="00140FB6" w:rsidRPr="009C4AC5" w:rsidRDefault="00140FB6" w:rsidP="00785CA6">
      <w:pPr>
        <w:jc w:val="center"/>
        <w:outlineLvl w:val="0"/>
        <w:rPr>
          <w:rFonts w:ascii="Times New Roman" w:hAnsi="Times New Roman" w:cs="Times New Roman"/>
          <w:b/>
          <w:noProof/>
          <w:sz w:val="18"/>
          <w:szCs w:val="18"/>
          <w:lang w:val="ms-MY"/>
        </w:rPr>
      </w:pPr>
    </w:p>
    <w:p w14:paraId="28CB6DBD" w14:textId="77777777" w:rsidR="00CF6BA5" w:rsidRPr="009C4AC5" w:rsidRDefault="00785CA6" w:rsidP="00CF6BA5">
      <w:pPr>
        <w:jc w:val="center"/>
        <w:outlineLvl w:val="0"/>
        <w:rPr>
          <w:rFonts w:ascii="Times New Roman" w:hAnsi="Times New Roman" w:cs="Times New Roman"/>
          <w:i/>
          <w:noProof/>
          <w:sz w:val="18"/>
          <w:szCs w:val="18"/>
          <w:lang w:val="ms-MY"/>
        </w:rPr>
      </w:pPr>
      <w:r w:rsidRPr="009C4AC5">
        <w:rPr>
          <w:rFonts w:ascii="Times New Roman" w:hAnsi="Times New Roman" w:cs="Times New Roman"/>
          <w:i/>
          <w:noProof/>
          <w:sz w:val="18"/>
          <w:szCs w:val="18"/>
          <w:vertAlign w:val="superscript"/>
          <w:lang w:val="ms-MY"/>
        </w:rPr>
        <w:t>1</w:t>
      </w:r>
      <w:r w:rsidRPr="009C4AC5">
        <w:rPr>
          <w:rFonts w:ascii="Times New Roman" w:hAnsi="Times New Roman" w:cs="Times New Roman"/>
          <w:i/>
          <w:noProof/>
          <w:sz w:val="18"/>
          <w:szCs w:val="18"/>
          <w:lang w:val="ms-MY"/>
        </w:rPr>
        <w:t>Faculty of Science and Technology</w:t>
      </w:r>
      <w:r w:rsidR="00CF6BA5" w:rsidRPr="009C4AC5">
        <w:rPr>
          <w:rFonts w:ascii="Times New Roman" w:hAnsi="Times New Roman" w:cs="Times New Roman"/>
          <w:i/>
          <w:noProof/>
          <w:sz w:val="18"/>
          <w:szCs w:val="18"/>
          <w:lang w:val="ms-MY"/>
        </w:rPr>
        <w:t xml:space="preserve">, </w:t>
      </w:r>
    </w:p>
    <w:p w14:paraId="1F3DBEE8" w14:textId="77777777" w:rsidR="00785CA6" w:rsidRPr="009C4AC5" w:rsidRDefault="00CF6BA5" w:rsidP="00CF6BA5">
      <w:pPr>
        <w:jc w:val="center"/>
        <w:outlineLvl w:val="0"/>
        <w:rPr>
          <w:rFonts w:ascii="Times New Roman" w:hAnsi="Times New Roman" w:cs="Times New Roman"/>
          <w:i/>
          <w:noProof/>
          <w:sz w:val="18"/>
          <w:szCs w:val="18"/>
          <w:lang w:val="ms-MY"/>
        </w:rPr>
      </w:pPr>
      <w:r w:rsidRPr="009C4AC5">
        <w:rPr>
          <w:rFonts w:ascii="Times New Roman" w:hAnsi="Times New Roman" w:cs="Times New Roman"/>
          <w:i/>
          <w:noProof/>
          <w:sz w:val="18"/>
          <w:szCs w:val="18"/>
          <w:lang w:val="ms-MY"/>
        </w:rPr>
        <w:t>Universiti Sains Islam Malaysia, 71800 Bandar Baru Nilai, Negeri Sembilan, Malaysia</w:t>
      </w:r>
    </w:p>
    <w:p w14:paraId="1ED19C8E" w14:textId="77777777" w:rsidR="00785CA6" w:rsidRPr="009C4AC5" w:rsidRDefault="00785CA6" w:rsidP="00CF6BA5">
      <w:pPr>
        <w:jc w:val="center"/>
        <w:outlineLvl w:val="0"/>
        <w:rPr>
          <w:rFonts w:ascii="Times New Roman" w:hAnsi="Times New Roman" w:cs="Times New Roman"/>
          <w:i/>
          <w:noProof/>
          <w:sz w:val="18"/>
          <w:szCs w:val="18"/>
          <w:lang w:val="ms-MY"/>
        </w:rPr>
      </w:pPr>
      <w:r w:rsidRPr="009C4AC5">
        <w:rPr>
          <w:rFonts w:ascii="Times New Roman" w:hAnsi="Times New Roman" w:cs="Times New Roman"/>
          <w:i/>
          <w:noProof/>
          <w:sz w:val="18"/>
          <w:szCs w:val="18"/>
          <w:vertAlign w:val="superscript"/>
          <w:lang w:val="ms-MY"/>
        </w:rPr>
        <w:t>2</w:t>
      </w:r>
      <w:r w:rsidRPr="009C4AC5">
        <w:rPr>
          <w:rFonts w:ascii="Times New Roman" w:hAnsi="Times New Roman" w:cs="Times New Roman"/>
          <w:i/>
          <w:noProof/>
          <w:sz w:val="18"/>
          <w:szCs w:val="18"/>
          <w:lang w:val="ms-MY"/>
        </w:rPr>
        <w:t>Faculty of Science and Technology</w:t>
      </w:r>
    </w:p>
    <w:p w14:paraId="6A6FB7FE" w14:textId="77777777" w:rsidR="00785CA6" w:rsidRPr="009C4AC5" w:rsidRDefault="00785CA6" w:rsidP="00785CA6">
      <w:pPr>
        <w:jc w:val="center"/>
        <w:outlineLvl w:val="0"/>
        <w:rPr>
          <w:rFonts w:ascii="Times New Roman" w:hAnsi="Times New Roman" w:cs="Times New Roman"/>
          <w:i/>
          <w:noProof/>
          <w:sz w:val="18"/>
          <w:szCs w:val="18"/>
          <w:lang w:val="ms-MY"/>
        </w:rPr>
      </w:pPr>
      <w:r w:rsidRPr="009C4AC5">
        <w:rPr>
          <w:rFonts w:ascii="Times New Roman" w:hAnsi="Times New Roman" w:cs="Times New Roman"/>
          <w:i/>
          <w:noProof/>
          <w:sz w:val="18"/>
          <w:szCs w:val="18"/>
          <w:lang w:val="ms-MY"/>
        </w:rPr>
        <w:t xml:space="preserve">Universiti Kebangsaan Malaysia, 43600 </w:t>
      </w:r>
      <w:r w:rsidR="00BD1340" w:rsidRPr="009C4AC5">
        <w:rPr>
          <w:rFonts w:ascii="Times New Roman" w:hAnsi="Times New Roman" w:cs="Times New Roman"/>
          <w:i/>
          <w:noProof/>
          <w:sz w:val="18"/>
          <w:szCs w:val="18"/>
          <w:lang w:val="ms-MY"/>
        </w:rPr>
        <w:t xml:space="preserve">UKM </w:t>
      </w:r>
      <w:r w:rsidRPr="009C4AC5">
        <w:rPr>
          <w:rFonts w:ascii="Times New Roman" w:hAnsi="Times New Roman" w:cs="Times New Roman"/>
          <w:i/>
          <w:noProof/>
          <w:sz w:val="18"/>
          <w:szCs w:val="18"/>
          <w:lang w:val="ms-MY"/>
        </w:rPr>
        <w:t>Bangi</w:t>
      </w:r>
      <w:r w:rsidR="00BD1340" w:rsidRPr="009C4AC5">
        <w:rPr>
          <w:rFonts w:ascii="Times New Roman" w:hAnsi="Times New Roman" w:cs="Times New Roman"/>
          <w:i/>
          <w:noProof/>
          <w:sz w:val="18"/>
          <w:szCs w:val="18"/>
          <w:lang w:val="ms-MY"/>
        </w:rPr>
        <w:t>, Selangor, Malaysia</w:t>
      </w:r>
    </w:p>
    <w:p w14:paraId="65BC6A3B" w14:textId="77777777" w:rsidR="00140FB6" w:rsidRPr="009C4AC5" w:rsidRDefault="00140FB6" w:rsidP="00785CA6">
      <w:pPr>
        <w:jc w:val="center"/>
        <w:outlineLvl w:val="0"/>
        <w:rPr>
          <w:rFonts w:ascii="Times New Roman" w:hAnsi="Times New Roman" w:cs="Times New Roman"/>
          <w:b/>
          <w:noProof/>
          <w:sz w:val="18"/>
          <w:szCs w:val="18"/>
          <w:lang w:val="ms-MY"/>
        </w:rPr>
      </w:pPr>
    </w:p>
    <w:p w14:paraId="006ECCBE" w14:textId="08FC41E7" w:rsidR="00A415C1" w:rsidRPr="009C4AC5" w:rsidRDefault="00A415C1" w:rsidP="00140FB6">
      <w:pPr>
        <w:jc w:val="center"/>
        <w:outlineLvl w:val="0"/>
        <w:rPr>
          <w:rFonts w:ascii="Times New Roman" w:hAnsi="Times New Roman" w:cs="Times New Roman"/>
          <w:i/>
          <w:noProof/>
          <w:sz w:val="18"/>
          <w:lang w:val="ms-MY"/>
        </w:rPr>
      </w:pPr>
      <w:r w:rsidRPr="009C4AC5">
        <w:rPr>
          <w:rFonts w:ascii="Times New Roman" w:hAnsi="Times New Roman" w:cs="Times New Roman"/>
          <w:i/>
          <w:noProof/>
          <w:sz w:val="18"/>
          <w:lang w:val="ms-MY"/>
        </w:rPr>
        <w:t xml:space="preserve">*Corresponding author: </w:t>
      </w:r>
      <w:r w:rsidR="00CF6BA5" w:rsidRPr="009C4AC5">
        <w:rPr>
          <w:rFonts w:ascii="Times New Roman" w:hAnsi="Times New Roman" w:cs="Times New Roman"/>
          <w:i/>
          <w:noProof/>
          <w:sz w:val="18"/>
          <w:lang w:val="ms-MY"/>
        </w:rPr>
        <w:t>lailatunnazirah@usim.edu.my</w:t>
      </w:r>
      <w:r w:rsidR="00BD1340" w:rsidRPr="009C4AC5">
        <w:rPr>
          <w:rFonts w:ascii="Times New Roman" w:hAnsi="Times New Roman" w:cs="Times New Roman"/>
          <w:b/>
          <w:i/>
          <w:noProof/>
          <w:sz w:val="18"/>
          <w:lang w:val="ms-MY"/>
        </w:rPr>
        <w:t xml:space="preserve"> </w:t>
      </w:r>
    </w:p>
    <w:p w14:paraId="6C906FAC" w14:textId="77777777" w:rsidR="009C4E07" w:rsidRPr="009C4AC5" w:rsidRDefault="009C4E07" w:rsidP="009C4AC5">
      <w:pPr>
        <w:outlineLvl w:val="0"/>
        <w:rPr>
          <w:rFonts w:ascii="Times New Roman" w:hAnsi="Times New Roman" w:cs="Times New Roman"/>
          <w:b/>
          <w:sz w:val="18"/>
          <w:szCs w:val="18"/>
        </w:rPr>
      </w:pPr>
    </w:p>
    <w:p w14:paraId="7C19072D" w14:textId="77777777" w:rsidR="00785CA6" w:rsidRPr="009C4AC5" w:rsidRDefault="00785CA6" w:rsidP="00785CA6">
      <w:pPr>
        <w:jc w:val="center"/>
        <w:outlineLvl w:val="0"/>
        <w:rPr>
          <w:rFonts w:ascii="Times New Roman" w:hAnsi="Times New Roman" w:cs="Times New Roman"/>
          <w:b/>
          <w:sz w:val="18"/>
          <w:szCs w:val="18"/>
        </w:rPr>
      </w:pPr>
      <w:r w:rsidRPr="009C4AC5">
        <w:rPr>
          <w:rFonts w:ascii="Times New Roman" w:hAnsi="Times New Roman" w:cs="Times New Roman"/>
          <w:b/>
          <w:sz w:val="18"/>
          <w:szCs w:val="18"/>
        </w:rPr>
        <w:t>Abstract</w:t>
      </w:r>
    </w:p>
    <w:p w14:paraId="6735468D" w14:textId="77777777" w:rsidR="00C47113" w:rsidRPr="009C4AC5" w:rsidRDefault="00C47113" w:rsidP="00C47113">
      <w:pPr>
        <w:outlineLvl w:val="0"/>
        <w:rPr>
          <w:rFonts w:ascii="Times New Roman" w:hAnsi="Times New Roman" w:cs="Times New Roman"/>
          <w:sz w:val="18"/>
          <w:szCs w:val="18"/>
          <w:lang w:val="en-GB"/>
        </w:rPr>
      </w:pPr>
      <w:r w:rsidRPr="009C4AC5">
        <w:rPr>
          <w:rFonts w:ascii="Times New Roman" w:hAnsi="Times New Roman" w:cs="Times New Roman"/>
          <w:sz w:val="18"/>
          <w:szCs w:val="18"/>
          <w:lang w:val="en-GB"/>
        </w:rPr>
        <w:t xml:space="preserve">Various methods have been developed for the synthesis of azamacrocyclic ligands and their derivatives, which varies from the selection of amino group, ionic compound, and solvent. Among the popular methods include the rigid group method, high dilution method, and the template metal effect method. Recently, researchers have considered the non-template method as a promising and effective approach to produce a higher yield of metal-free azamacrocyclic ligands compared to the conventional approaches. Hence, this review presented an overview of the synthesis and structure of azamacrocyclic compounds through conventional methods and the newly developed non-template method. The advantages and disadvantages related to each technique were also highlighted. </w:t>
      </w:r>
    </w:p>
    <w:p w14:paraId="01E07D26" w14:textId="77777777" w:rsidR="003F3701" w:rsidRPr="009C4AC5" w:rsidRDefault="003F3701" w:rsidP="00785CA6">
      <w:pPr>
        <w:outlineLvl w:val="0"/>
        <w:rPr>
          <w:rFonts w:ascii="Times New Roman" w:hAnsi="Times New Roman" w:cs="Times New Roman"/>
          <w:sz w:val="18"/>
          <w:szCs w:val="18"/>
          <w:lang w:val="en-GB"/>
        </w:rPr>
      </w:pPr>
    </w:p>
    <w:p w14:paraId="1C2DB9D4" w14:textId="2DE314DA" w:rsidR="00785CA6" w:rsidRPr="009C4AC5" w:rsidRDefault="00785CA6" w:rsidP="00C47113">
      <w:pPr>
        <w:outlineLvl w:val="0"/>
        <w:rPr>
          <w:rFonts w:ascii="Times New Roman" w:hAnsi="Times New Roman" w:cs="Times New Roman"/>
          <w:sz w:val="18"/>
          <w:szCs w:val="18"/>
        </w:rPr>
      </w:pPr>
      <w:r w:rsidRPr="009C4AC5">
        <w:rPr>
          <w:rFonts w:ascii="Times New Roman" w:hAnsi="Times New Roman" w:cs="Times New Roman"/>
          <w:b/>
          <w:sz w:val="18"/>
          <w:szCs w:val="18"/>
        </w:rPr>
        <w:t>Keyword</w:t>
      </w:r>
      <w:r w:rsidR="009C4E07" w:rsidRPr="009C4AC5">
        <w:rPr>
          <w:rFonts w:ascii="Times New Roman" w:hAnsi="Times New Roman" w:cs="Times New Roman"/>
          <w:b/>
          <w:sz w:val="18"/>
          <w:szCs w:val="18"/>
        </w:rPr>
        <w:t>s</w:t>
      </w:r>
      <w:r w:rsidRPr="009C4AC5">
        <w:rPr>
          <w:rFonts w:ascii="Times New Roman" w:hAnsi="Times New Roman" w:cs="Times New Roman"/>
          <w:b/>
          <w:sz w:val="18"/>
          <w:szCs w:val="18"/>
        </w:rPr>
        <w:t>:</w:t>
      </w:r>
      <w:r w:rsidRPr="009C4AC5">
        <w:rPr>
          <w:rFonts w:ascii="Times New Roman" w:hAnsi="Times New Roman" w:cs="Times New Roman"/>
          <w:sz w:val="18"/>
          <w:szCs w:val="18"/>
        </w:rPr>
        <w:t xml:space="preserve"> </w:t>
      </w:r>
      <w:r w:rsidR="00C47113" w:rsidRPr="009C4AC5">
        <w:rPr>
          <w:rFonts w:ascii="Times New Roman" w:hAnsi="Times New Roman" w:cs="Times New Roman"/>
          <w:bCs/>
          <w:sz w:val="18"/>
          <w:szCs w:val="18"/>
        </w:rPr>
        <w:t>azamacrocyclic ligand</w:t>
      </w:r>
      <w:r w:rsidR="009C4AC5">
        <w:rPr>
          <w:rFonts w:ascii="Times New Roman" w:hAnsi="Times New Roman" w:cs="Times New Roman"/>
          <w:bCs/>
          <w:sz w:val="18"/>
          <w:szCs w:val="18"/>
        </w:rPr>
        <w:t>,</w:t>
      </w:r>
      <w:r w:rsidR="00CD503E" w:rsidRPr="009C4AC5">
        <w:rPr>
          <w:rFonts w:ascii="Times New Roman" w:hAnsi="Times New Roman" w:cs="Times New Roman"/>
          <w:bCs/>
          <w:sz w:val="18"/>
          <w:szCs w:val="18"/>
        </w:rPr>
        <w:t xml:space="preserve"> non-template</w:t>
      </w:r>
      <w:r w:rsidR="00C47113" w:rsidRPr="009C4AC5">
        <w:rPr>
          <w:rFonts w:ascii="Times New Roman" w:hAnsi="Times New Roman" w:cs="Times New Roman"/>
          <w:bCs/>
          <w:sz w:val="18"/>
          <w:szCs w:val="18"/>
        </w:rPr>
        <w:t xml:space="preserve"> method</w:t>
      </w:r>
      <w:r w:rsidR="009C4AC5">
        <w:rPr>
          <w:rFonts w:ascii="Times New Roman" w:hAnsi="Times New Roman" w:cs="Times New Roman"/>
          <w:bCs/>
          <w:sz w:val="18"/>
          <w:szCs w:val="18"/>
        </w:rPr>
        <w:t>,</w:t>
      </w:r>
      <w:r w:rsidR="00C47113" w:rsidRPr="009C4AC5">
        <w:rPr>
          <w:rFonts w:ascii="Times New Roman" w:hAnsi="Times New Roman" w:cs="Times New Roman"/>
          <w:bCs/>
          <w:sz w:val="18"/>
          <w:szCs w:val="18"/>
        </w:rPr>
        <w:t xml:space="preserve"> cyclisation</w:t>
      </w:r>
      <w:r w:rsidR="009C4AC5">
        <w:rPr>
          <w:rFonts w:ascii="Times New Roman" w:hAnsi="Times New Roman" w:cs="Times New Roman"/>
          <w:bCs/>
          <w:sz w:val="18"/>
          <w:szCs w:val="18"/>
        </w:rPr>
        <w:t>,</w:t>
      </w:r>
      <w:r w:rsidR="00C47113" w:rsidRPr="009C4AC5">
        <w:rPr>
          <w:rFonts w:ascii="Times New Roman" w:hAnsi="Times New Roman" w:cs="Times New Roman"/>
          <w:bCs/>
          <w:sz w:val="18"/>
          <w:szCs w:val="18"/>
        </w:rPr>
        <w:t xml:space="preserve"> metal ion</w:t>
      </w:r>
    </w:p>
    <w:p w14:paraId="213EB523" w14:textId="77777777" w:rsidR="00785CA6" w:rsidRPr="009C4AC5" w:rsidRDefault="00785CA6" w:rsidP="009C4E07">
      <w:pPr>
        <w:jc w:val="center"/>
        <w:outlineLvl w:val="0"/>
        <w:rPr>
          <w:rFonts w:ascii="Times New Roman" w:hAnsi="Times New Roman" w:cs="Times New Roman"/>
          <w:b/>
          <w:noProof/>
          <w:sz w:val="18"/>
          <w:szCs w:val="18"/>
          <w:lang w:val="ms-MY"/>
        </w:rPr>
      </w:pPr>
    </w:p>
    <w:p w14:paraId="7DB7D641" w14:textId="77777777" w:rsidR="00785CA6" w:rsidRPr="009C4AC5" w:rsidRDefault="00785CA6" w:rsidP="00785CA6">
      <w:pPr>
        <w:jc w:val="center"/>
        <w:outlineLvl w:val="0"/>
        <w:rPr>
          <w:rFonts w:ascii="Times New Roman" w:hAnsi="Times New Roman" w:cs="Times New Roman"/>
          <w:b/>
          <w:noProof/>
          <w:sz w:val="18"/>
          <w:szCs w:val="18"/>
          <w:lang w:val="ms-MY"/>
        </w:rPr>
      </w:pPr>
      <w:r w:rsidRPr="009C4AC5">
        <w:rPr>
          <w:rFonts w:ascii="Times New Roman" w:hAnsi="Times New Roman" w:cs="Times New Roman"/>
          <w:b/>
          <w:noProof/>
          <w:sz w:val="18"/>
          <w:szCs w:val="18"/>
          <w:lang w:val="ms-MY"/>
        </w:rPr>
        <w:t>Abstrak</w:t>
      </w:r>
    </w:p>
    <w:p w14:paraId="10A373F4" w14:textId="6C69E07E" w:rsidR="00785CA6" w:rsidRPr="009C4AC5" w:rsidRDefault="00974DD3" w:rsidP="002D30E4">
      <w:pPr>
        <w:outlineLvl w:val="0"/>
        <w:rPr>
          <w:rFonts w:ascii="Times New Roman" w:hAnsi="Times New Roman" w:cs="Times New Roman"/>
          <w:noProof/>
          <w:sz w:val="18"/>
          <w:szCs w:val="18"/>
          <w:lang w:val="ms-MY"/>
        </w:rPr>
      </w:pPr>
      <w:r w:rsidRPr="009C4AC5">
        <w:rPr>
          <w:rFonts w:ascii="Times New Roman" w:hAnsi="Times New Roman" w:cs="Times New Roman"/>
          <w:noProof/>
          <w:sz w:val="18"/>
          <w:szCs w:val="18"/>
          <w:lang w:val="ms-MY"/>
        </w:rPr>
        <w:t xml:space="preserve">Pelbagai kaedah dikembangkan untuk sintesis ligan aza makrosilik dan terbitannya yang berbeza daripada </w:t>
      </w:r>
      <w:r w:rsidR="007E71DB" w:rsidRPr="009C4AC5">
        <w:rPr>
          <w:rFonts w:ascii="Times New Roman" w:hAnsi="Times New Roman" w:cs="Times New Roman"/>
          <w:noProof/>
          <w:sz w:val="18"/>
          <w:szCs w:val="18"/>
          <w:lang w:val="ms-MY"/>
        </w:rPr>
        <w:t xml:space="preserve">pemilihan kumpulan amino, </w:t>
      </w:r>
      <w:r w:rsidR="00A747CE" w:rsidRPr="009C4AC5">
        <w:rPr>
          <w:rFonts w:ascii="Times New Roman" w:hAnsi="Times New Roman" w:cs="Times New Roman"/>
          <w:noProof/>
          <w:sz w:val="18"/>
          <w:szCs w:val="18"/>
          <w:lang w:val="ms-MY"/>
        </w:rPr>
        <w:t xml:space="preserve">sebatian </w:t>
      </w:r>
      <w:r w:rsidR="0090172A" w:rsidRPr="009C4AC5">
        <w:rPr>
          <w:rFonts w:ascii="Times New Roman" w:hAnsi="Times New Roman" w:cs="Times New Roman"/>
          <w:noProof/>
          <w:sz w:val="18"/>
          <w:szCs w:val="18"/>
          <w:lang w:val="ms-MY"/>
        </w:rPr>
        <w:t xml:space="preserve">ion </w:t>
      </w:r>
      <w:r w:rsidR="00A747CE" w:rsidRPr="009C4AC5">
        <w:rPr>
          <w:rFonts w:ascii="Times New Roman" w:hAnsi="Times New Roman" w:cs="Times New Roman"/>
          <w:noProof/>
          <w:sz w:val="18"/>
          <w:szCs w:val="18"/>
          <w:lang w:val="ms-MY"/>
        </w:rPr>
        <w:t xml:space="preserve">dan pelarut. </w:t>
      </w:r>
      <w:r w:rsidRPr="009C4AC5">
        <w:rPr>
          <w:rFonts w:ascii="Times New Roman" w:hAnsi="Times New Roman" w:cs="Times New Roman"/>
          <w:noProof/>
          <w:sz w:val="18"/>
          <w:szCs w:val="18"/>
          <w:lang w:val="ms-MY"/>
        </w:rPr>
        <w:t>Antara</w:t>
      </w:r>
      <w:r w:rsidR="00770039" w:rsidRPr="009C4AC5">
        <w:rPr>
          <w:rFonts w:ascii="Times New Roman" w:hAnsi="Times New Roman" w:cs="Times New Roman"/>
          <w:noProof/>
          <w:sz w:val="18"/>
          <w:szCs w:val="18"/>
          <w:lang w:val="ms-MY"/>
        </w:rPr>
        <w:t xml:space="preserve"> pelbagai</w:t>
      </w:r>
      <w:r w:rsidRPr="009C4AC5">
        <w:rPr>
          <w:rFonts w:ascii="Times New Roman" w:hAnsi="Times New Roman" w:cs="Times New Roman"/>
          <w:noProof/>
          <w:sz w:val="18"/>
          <w:szCs w:val="18"/>
          <w:lang w:val="ms-MY"/>
        </w:rPr>
        <w:t xml:space="preserve"> kaedah </w:t>
      </w:r>
      <w:r w:rsidR="000F3BB7" w:rsidRPr="009C4AC5">
        <w:rPr>
          <w:rFonts w:ascii="Times New Roman" w:hAnsi="Times New Roman" w:cs="Times New Roman"/>
          <w:noProof/>
          <w:sz w:val="18"/>
          <w:szCs w:val="18"/>
          <w:lang w:val="ms-MY"/>
        </w:rPr>
        <w:t>yang terkenal</w:t>
      </w:r>
      <w:r w:rsidRPr="009C4AC5">
        <w:rPr>
          <w:rFonts w:ascii="Times New Roman" w:hAnsi="Times New Roman" w:cs="Times New Roman"/>
          <w:noProof/>
          <w:sz w:val="18"/>
          <w:szCs w:val="18"/>
          <w:lang w:val="ms-MY"/>
        </w:rPr>
        <w:t xml:space="preserve"> termasuk</w:t>
      </w:r>
      <w:r w:rsidR="00770039" w:rsidRPr="009C4AC5">
        <w:rPr>
          <w:rFonts w:ascii="Times New Roman" w:hAnsi="Times New Roman" w:cs="Times New Roman"/>
          <w:noProof/>
          <w:sz w:val="18"/>
          <w:szCs w:val="18"/>
          <w:lang w:val="ms-MY"/>
        </w:rPr>
        <w:t>lah</w:t>
      </w:r>
      <w:r w:rsidRPr="009C4AC5">
        <w:rPr>
          <w:rFonts w:ascii="Times New Roman" w:hAnsi="Times New Roman" w:cs="Times New Roman"/>
          <w:noProof/>
          <w:sz w:val="18"/>
          <w:szCs w:val="18"/>
          <w:lang w:val="ms-MY"/>
        </w:rPr>
        <w:t xml:space="preserve"> </w:t>
      </w:r>
      <w:r w:rsidR="00770039" w:rsidRPr="009C4AC5">
        <w:rPr>
          <w:rFonts w:ascii="Times New Roman" w:hAnsi="Times New Roman" w:cs="Times New Roman"/>
          <w:noProof/>
          <w:sz w:val="18"/>
          <w:szCs w:val="18"/>
          <w:lang w:val="ms-MY"/>
        </w:rPr>
        <w:t xml:space="preserve">kaedah kumpulan tegar, kaedah percairan tinggi, dan kaedah kesan templat </w:t>
      </w:r>
      <w:r w:rsidR="005F0677" w:rsidRPr="009C4AC5">
        <w:rPr>
          <w:rFonts w:ascii="Times New Roman" w:hAnsi="Times New Roman" w:cs="Times New Roman"/>
          <w:noProof/>
          <w:sz w:val="18"/>
          <w:szCs w:val="18"/>
          <w:lang w:val="ms-MY"/>
        </w:rPr>
        <w:t>logam</w:t>
      </w:r>
      <w:r w:rsidR="00770039" w:rsidRPr="009C4AC5">
        <w:rPr>
          <w:rFonts w:ascii="Times New Roman" w:hAnsi="Times New Roman" w:cs="Times New Roman"/>
          <w:noProof/>
          <w:sz w:val="18"/>
          <w:szCs w:val="18"/>
          <w:lang w:val="ms-MY"/>
        </w:rPr>
        <w:t xml:space="preserve">. </w:t>
      </w:r>
      <w:r w:rsidR="002D30E4" w:rsidRPr="009C4AC5">
        <w:rPr>
          <w:rFonts w:ascii="Times New Roman" w:hAnsi="Times New Roman" w:cs="Times New Roman"/>
          <w:noProof/>
          <w:sz w:val="18"/>
          <w:szCs w:val="18"/>
          <w:lang w:val="ms-MY"/>
        </w:rPr>
        <w:t>Baru-baru ini</w:t>
      </w:r>
      <w:r w:rsidR="00A747CE" w:rsidRPr="009C4AC5">
        <w:rPr>
          <w:rFonts w:ascii="Times New Roman" w:hAnsi="Times New Roman" w:cs="Times New Roman"/>
          <w:noProof/>
          <w:sz w:val="18"/>
          <w:szCs w:val="18"/>
          <w:lang w:val="ms-MY"/>
        </w:rPr>
        <w:t>, penyelidik telah mengenal pasti kaedah tanpa templat sebagai pendekatan be</w:t>
      </w:r>
      <w:r w:rsidR="00770039" w:rsidRPr="009C4AC5">
        <w:rPr>
          <w:rFonts w:ascii="Times New Roman" w:hAnsi="Times New Roman" w:cs="Times New Roman"/>
          <w:noProof/>
          <w:sz w:val="18"/>
          <w:szCs w:val="18"/>
          <w:lang w:val="ms-MY"/>
        </w:rPr>
        <w:t>rkesan untuk menghasilkan ligan</w:t>
      </w:r>
      <w:r w:rsidR="00A747CE" w:rsidRPr="009C4AC5">
        <w:rPr>
          <w:rFonts w:ascii="Times New Roman" w:hAnsi="Times New Roman" w:cs="Times New Roman"/>
          <w:noProof/>
          <w:sz w:val="18"/>
          <w:szCs w:val="18"/>
          <w:lang w:val="ms-MY"/>
        </w:rPr>
        <w:t xml:space="preserve"> </w:t>
      </w:r>
      <w:r w:rsidR="0090172A" w:rsidRPr="009C4AC5">
        <w:rPr>
          <w:rFonts w:ascii="Times New Roman" w:hAnsi="Times New Roman" w:cs="Times New Roman"/>
          <w:noProof/>
          <w:sz w:val="18"/>
          <w:szCs w:val="18"/>
          <w:lang w:val="ms-MY"/>
        </w:rPr>
        <w:t xml:space="preserve">aza </w:t>
      </w:r>
      <w:r w:rsidR="00770039" w:rsidRPr="009C4AC5">
        <w:rPr>
          <w:rFonts w:ascii="Times New Roman" w:hAnsi="Times New Roman" w:cs="Times New Roman"/>
          <w:noProof/>
          <w:sz w:val="18"/>
          <w:szCs w:val="18"/>
          <w:lang w:val="ms-MY"/>
        </w:rPr>
        <w:t>makrosilik</w:t>
      </w:r>
      <w:r w:rsidR="002D30E4" w:rsidRPr="009C4AC5">
        <w:rPr>
          <w:rFonts w:ascii="Times New Roman" w:hAnsi="Times New Roman" w:cs="Times New Roman"/>
          <w:noProof/>
          <w:sz w:val="18"/>
          <w:szCs w:val="18"/>
          <w:lang w:val="ms-MY"/>
        </w:rPr>
        <w:t xml:space="preserve"> yang bebas logam</w:t>
      </w:r>
      <w:r w:rsidR="00770039" w:rsidRPr="009C4AC5">
        <w:rPr>
          <w:rFonts w:ascii="Times New Roman" w:hAnsi="Times New Roman" w:cs="Times New Roman"/>
          <w:noProof/>
          <w:sz w:val="18"/>
          <w:szCs w:val="18"/>
          <w:lang w:val="ms-MY"/>
        </w:rPr>
        <w:t xml:space="preserve"> </w:t>
      </w:r>
      <w:r w:rsidR="00A747CE" w:rsidRPr="009C4AC5">
        <w:rPr>
          <w:rFonts w:ascii="Times New Roman" w:hAnsi="Times New Roman" w:cs="Times New Roman"/>
          <w:noProof/>
          <w:sz w:val="18"/>
          <w:szCs w:val="18"/>
          <w:lang w:val="ms-MY"/>
        </w:rPr>
        <w:t>dengan hasil yang tinggi, berbanding</w:t>
      </w:r>
      <w:r w:rsidR="0090172A" w:rsidRPr="009C4AC5">
        <w:rPr>
          <w:rFonts w:ascii="Times New Roman" w:hAnsi="Times New Roman" w:cs="Times New Roman"/>
          <w:noProof/>
          <w:sz w:val="18"/>
          <w:szCs w:val="18"/>
          <w:lang w:val="ms-MY"/>
        </w:rPr>
        <w:t xml:space="preserve"> </w:t>
      </w:r>
      <w:r w:rsidR="007E71DB" w:rsidRPr="009C4AC5">
        <w:rPr>
          <w:rFonts w:ascii="Times New Roman" w:hAnsi="Times New Roman" w:cs="Times New Roman"/>
          <w:noProof/>
          <w:sz w:val="18"/>
          <w:szCs w:val="18"/>
          <w:lang w:val="ms-MY"/>
        </w:rPr>
        <w:t xml:space="preserve">dengan </w:t>
      </w:r>
      <w:r w:rsidR="00A747CE" w:rsidRPr="009C4AC5">
        <w:rPr>
          <w:rFonts w:ascii="Times New Roman" w:hAnsi="Times New Roman" w:cs="Times New Roman"/>
          <w:noProof/>
          <w:sz w:val="18"/>
          <w:szCs w:val="18"/>
          <w:lang w:val="ms-MY"/>
        </w:rPr>
        <w:t xml:space="preserve">kaedah </w:t>
      </w:r>
      <w:r w:rsidR="00770039" w:rsidRPr="009C4AC5">
        <w:rPr>
          <w:rFonts w:ascii="Times New Roman" w:hAnsi="Times New Roman" w:cs="Times New Roman"/>
          <w:noProof/>
          <w:sz w:val="18"/>
          <w:szCs w:val="18"/>
          <w:lang w:val="ms-MY"/>
        </w:rPr>
        <w:t>konvensional</w:t>
      </w:r>
      <w:r w:rsidR="00A747CE" w:rsidRPr="009C4AC5">
        <w:rPr>
          <w:rFonts w:ascii="Times New Roman" w:hAnsi="Times New Roman" w:cs="Times New Roman"/>
          <w:noProof/>
          <w:sz w:val="18"/>
          <w:szCs w:val="18"/>
          <w:lang w:val="ms-MY"/>
        </w:rPr>
        <w:t xml:space="preserve">. </w:t>
      </w:r>
      <w:r w:rsidR="002F350F" w:rsidRPr="009C4AC5">
        <w:rPr>
          <w:rFonts w:ascii="Times New Roman" w:hAnsi="Times New Roman" w:cs="Times New Roman"/>
          <w:noProof/>
          <w:sz w:val="18"/>
          <w:szCs w:val="18"/>
          <w:lang w:val="ms-MY"/>
        </w:rPr>
        <w:t xml:space="preserve">Oleh itu, ulasan ini membincangkan sintesis dan struktur </w:t>
      </w:r>
      <w:r w:rsidR="00600CBD" w:rsidRPr="009C4AC5">
        <w:rPr>
          <w:rFonts w:ascii="Times New Roman" w:hAnsi="Times New Roman" w:cs="Times New Roman"/>
          <w:noProof/>
          <w:sz w:val="18"/>
          <w:szCs w:val="18"/>
          <w:lang w:val="ms-MY"/>
        </w:rPr>
        <w:t xml:space="preserve">sebatian </w:t>
      </w:r>
      <w:r w:rsidR="00770039" w:rsidRPr="009C4AC5">
        <w:rPr>
          <w:rFonts w:ascii="Times New Roman" w:hAnsi="Times New Roman" w:cs="Times New Roman"/>
          <w:noProof/>
          <w:sz w:val="18"/>
          <w:szCs w:val="18"/>
          <w:lang w:val="ms-MY"/>
        </w:rPr>
        <w:t>aza makrosilik</w:t>
      </w:r>
      <w:r w:rsidR="0090172A" w:rsidRPr="009C4AC5">
        <w:rPr>
          <w:rFonts w:ascii="Times New Roman" w:hAnsi="Times New Roman" w:cs="Times New Roman"/>
          <w:noProof/>
          <w:sz w:val="18"/>
          <w:szCs w:val="18"/>
          <w:lang w:val="ms-MY"/>
        </w:rPr>
        <w:t xml:space="preserve"> </w:t>
      </w:r>
      <w:r w:rsidR="002F350F" w:rsidRPr="009C4AC5">
        <w:rPr>
          <w:rFonts w:ascii="Times New Roman" w:hAnsi="Times New Roman" w:cs="Times New Roman"/>
          <w:noProof/>
          <w:sz w:val="18"/>
          <w:szCs w:val="18"/>
          <w:lang w:val="ms-MY"/>
        </w:rPr>
        <w:t xml:space="preserve">dengan kaedah </w:t>
      </w:r>
      <w:r w:rsidR="00770039" w:rsidRPr="009C4AC5">
        <w:rPr>
          <w:rFonts w:ascii="Times New Roman" w:hAnsi="Times New Roman" w:cs="Times New Roman"/>
          <w:noProof/>
          <w:sz w:val="18"/>
          <w:szCs w:val="18"/>
          <w:lang w:val="ms-MY"/>
        </w:rPr>
        <w:t>konvensional</w:t>
      </w:r>
      <w:r w:rsidR="002F350F" w:rsidRPr="009C4AC5">
        <w:rPr>
          <w:rFonts w:ascii="Times New Roman" w:hAnsi="Times New Roman" w:cs="Times New Roman"/>
          <w:noProof/>
          <w:sz w:val="18"/>
          <w:szCs w:val="18"/>
          <w:lang w:val="ms-MY"/>
        </w:rPr>
        <w:t xml:space="preserve"> dan tanpa templat. Di samping itu, kelebihan dan kekurangan setiap teknik juga dibincangkan untuk penambahbaikan pada masa hadapan.  </w:t>
      </w:r>
      <w:r w:rsidR="00A747CE" w:rsidRPr="009C4AC5">
        <w:rPr>
          <w:rFonts w:ascii="Times New Roman" w:hAnsi="Times New Roman" w:cs="Times New Roman"/>
          <w:noProof/>
          <w:sz w:val="18"/>
          <w:szCs w:val="18"/>
          <w:lang w:val="ms-MY"/>
        </w:rPr>
        <w:t xml:space="preserve">   </w:t>
      </w:r>
    </w:p>
    <w:p w14:paraId="69A40053" w14:textId="77777777" w:rsidR="00785CA6" w:rsidRPr="009C4AC5" w:rsidRDefault="00785CA6" w:rsidP="00785CA6">
      <w:pPr>
        <w:outlineLvl w:val="0"/>
        <w:rPr>
          <w:rFonts w:ascii="Times New Roman" w:hAnsi="Times New Roman" w:cs="Times New Roman"/>
          <w:noProof/>
          <w:sz w:val="18"/>
          <w:szCs w:val="18"/>
          <w:lang w:val="ms-MY"/>
        </w:rPr>
      </w:pPr>
    </w:p>
    <w:p w14:paraId="53AD6231" w14:textId="56F6FABE" w:rsidR="00785CA6" w:rsidRPr="009C4AC5" w:rsidRDefault="00785CA6" w:rsidP="00770039">
      <w:pPr>
        <w:outlineLvl w:val="0"/>
        <w:rPr>
          <w:rFonts w:ascii="Times New Roman" w:hAnsi="Times New Roman" w:cs="Times New Roman"/>
          <w:b/>
          <w:kern w:val="0"/>
          <w:szCs w:val="20"/>
        </w:rPr>
      </w:pPr>
      <w:r w:rsidRPr="009C4AC5">
        <w:rPr>
          <w:rFonts w:ascii="Times New Roman" w:hAnsi="Times New Roman" w:cs="Times New Roman"/>
          <w:b/>
          <w:noProof/>
          <w:sz w:val="18"/>
          <w:szCs w:val="18"/>
          <w:lang w:val="ms-MY"/>
        </w:rPr>
        <w:t>Kata kunci:</w:t>
      </w:r>
      <w:r w:rsidR="002F350F" w:rsidRPr="009C4AC5">
        <w:rPr>
          <w:rFonts w:ascii="Times New Roman" w:hAnsi="Times New Roman" w:cs="Times New Roman"/>
          <w:b/>
          <w:noProof/>
          <w:sz w:val="18"/>
          <w:szCs w:val="18"/>
          <w:lang w:val="ms-MY"/>
        </w:rPr>
        <w:t xml:space="preserve"> </w:t>
      </w:r>
      <w:r w:rsidR="00600CBD" w:rsidRPr="0059413D">
        <w:rPr>
          <w:rFonts w:ascii="Times New Roman" w:hAnsi="Times New Roman" w:cs="Times New Roman"/>
          <w:bCs/>
          <w:noProof/>
          <w:sz w:val="18"/>
          <w:szCs w:val="18"/>
          <w:lang w:val="ms-MY"/>
        </w:rPr>
        <w:t>ligan</w:t>
      </w:r>
      <w:r w:rsidRPr="0059413D">
        <w:rPr>
          <w:rFonts w:ascii="Times New Roman" w:hAnsi="Times New Roman" w:cs="Times New Roman"/>
          <w:bCs/>
          <w:noProof/>
          <w:sz w:val="18"/>
          <w:szCs w:val="18"/>
          <w:lang w:val="ms-MY"/>
        </w:rPr>
        <w:t xml:space="preserve"> </w:t>
      </w:r>
      <w:r w:rsidR="00770039" w:rsidRPr="0059413D">
        <w:rPr>
          <w:rFonts w:ascii="Times New Roman" w:hAnsi="Times New Roman" w:cs="Times New Roman"/>
          <w:bCs/>
          <w:noProof/>
          <w:sz w:val="18"/>
          <w:szCs w:val="18"/>
          <w:lang w:val="ms-MY"/>
        </w:rPr>
        <w:t xml:space="preserve">aza </w:t>
      </w:r>
      <w:r w:rsidR="00600CBD" w:rsidRPr="0059413D">
        <w:rPr>
          <w:rFonts w:ascii="Times New Roman" w:hAnsi="Times New Roman" w:cs="Times New Roman"/>
          <w:bCs/>
          <w:noProof/>
          <w:sz w:val="18"/>
          <w:szCs w:val="18"/>
          <w:lang w:val="ms-MY"/>
        </w:rPr>
        <w:t>makro</w:t>
      </w:r>
      <w:r w:rsidR="00770039" w:rsidRPr="0059413D">
        <w:rPr>
          <w:rFonts w:ascii="Times New Roman" w:hAnsi="Times New Roman" w:cs="Times New Roman"/>
          <w:bCs/>
          <w:noProof/>
          <w:sz w:val="18"/>
          <w:szCs w:val="18"/>
          <w:lang w:val="ms-MY"/>
        </w:rPr>
        <w:t>silik</w:t>
      </w:r>
      <w:r w:rsidR="0059413D">
        <w:rPr>
          <w:rFonts w:ascii="Times New Roman" w:hAnsi="Times New Roman" w:cs="Times New Roman"/>
          <w:bCs/>
          <w:noProof/>
          <w:sz w:val="18"/>
          <w:szCs w:val="18"/>
          <w:lang w:val="ms-MY"/>
        </w:rPr>
        <w:t>,</w:t>
      </w:r>
      <w:r w:rsidR="002F350F" w:rsidRPr="0059413D">
        <w:rPr>
          <w:rFonts w:ascii="Times New Roman" w:hAnsi="Times New Roman" w:cs="Times New Roman"/>
          <w:bCs/>
          <w:noProof/>
          <w:sz w:val="18"/>
          <w:szCs w:val="18"/>
          <w:lang w:val="ms-MY"/>
        </w:rPr>
        <w:t xml:space="preserve"> </w:t>
      </w:r>
      <w:r w:rsidR="00600CBD" w:rsidRPr="0059413D">
        <w:rPr>
          <w:rFonts w:ascii="Times New Roman" w:hAnsi="Times New Roman" w:cs="Times New Roman"/>
          <w:bCs/>
          <w:noProof/>
          <w:sz w:val="18"/>
          <w:szCs w:val="18"/>
          <w:lang w:val="ms-MY"/>
        </w:rPr>
        <w:t xml:space="preserve">kaedah tanpa </w:t>
      </w:r>
      <w:r w:rsidR="002F350F" w:rsidRPr="0059413D">
        <w:rPr>
          <w:rFonts w:ascii="Times New Roman" w:hAnsi="Times New Roman" w:cs="Times New Roman"/>
          <w:bCs/>
          <w:noProof/>
          <w:sz w:val="18"/>
          <w:szCs w:val="18"/>
          <w:lang w:val="ms-MY"/>
        </w:rPr>
        <w:t>templat</w:t>
      </w:r>
      <w:r w:rsidR="0059413D">
        <w:rPr>
          <w:rFonts w:ascii="Times New Roman" w:hAnsi="Times New Roman" w:cs="Times New Roman"/>
          <w:bCs/>
          <w:noProof/>
          <w:sz w:val="18"/>
          <w:szCs w:val="18"/>
          <w:lang w:val="ms-MY"/>
        </w:rPr>
        <w:t>,</w:t>
      </w:r>
      <w:r w:rsidR="00600CBD" w:rsidRPr="0059413D">
        <w:rPr>
          <w:rFonts w:ascii="Times New Roman" w:hAnsi="Times New Roman" w:cs="Times New Roman"/>
          <w:bCs/>
          <w:noProof/>
          <w:sz w:val="18"/>
          <w:szCs w:val="18"/>
          <w:lang w:val="ms-MY"/>
        </w:rPr>
        <w:t xml:space="preserve"> perkitaran</w:t>
      </w:r>
      <w:r w:rsidR="0059413D">
        <w:rPr>
          <w:rFonts w:ascii="Times New Roman" w:hAnsi="Times New Roman" w:cs="Times New Roman"/>
          <w:bCs/>
          <w:noProof/>
          <w:sz w:val="18"/>
          <w:szCs w:val="18"/>
          <w:lang w:val="ms-MY"/>
        </w:rPr>
        <w:t>,</w:t>
      </w:r>
      <w:r w:rsidR="00600CBD" w:rsidRPr="0059413D">
        <w:rPr>
          <w:rFonts w:ascii="Times New Roman" w:hAnsi="Times New Roman" w:cs="Times New Roman"/>
          <w:bCs/>
          <w:noProof/>
          <w:sz w:val="18"/>
          <w:szCs w:val="18"/>
          <w:lang w:val="ms-MY"/>
        </w:rPr>
        <w:t xml:space="preserve"> logam ion</w:t>
      </w:r>
    </w:p>
    <w:p w14:paraId="45DDC5FD" w14:textId="5BFE3D23" w:rsidR="003F3701" w:rsidRPr="0059413D" w:rsidRDefault="00785CA6" w:rsidP="0059413D">
      <w:pPr>
        <w:outlineLvl w:val="0"/>
        <w:rPr>
          <w:rFonts w:ascii="Times New Roman" w:hAnsi="Times New Roman" w:cs="Times New Roman"/>
          <w:b/>
        </w:rPr>
      </w:pPr>
      <w:r w:rsidRPr="009C4AC5">
        <w:rPr>
          <w:rFonts w:ascii="Times New Roman" w:hAnsi="Times New Roman" w:cs="Times New Roman"/>
          <w:b/>
        </w:rPr>
        <w:t xml:space="preserve"> </w:t>
      </w:r>
    </w:p>
    <w:p w14:paraId="68014F0D" w14:textId="72F5657C" w:rsidR="00785CA6" w:rsidRPr="009C4AC5" w:rsidRDefault="00785CA6" w:rsidP="00785CA6">
      <w:pPr>
        <w:jc w:val="center"/>
        <w:outlineLvl w:val="0"/>
        <w:rPr>
          <w:rFonts w:ascii="Times New Roman" w:hAnsi="Times New Roman" w:cs="Times New Roman"/>
          <w:b/>
        </w:rPr>
      </w:pPr>
      <w:r w:rsidRPr="009C4AC5">
        <w:rPr>
          <w:rFonts w:ascii="Times New Roman" w:hAnsi="Times New Roman" w:cs="Times New Roman"/>
          <w:b/>
        </w:rPr>
        <w:t>Introduction</w:t>
      </w:r>
    </w:p>
    <w:p w14:paraId="77590F49" w14:textId="77777777" w:rsidR="0059413D" w:rsidRDefault="00C47113" w:rsidP="0059413D">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A macrocyclic ligand is defined as a cyclic compound with a minimum of nine heteroatoms and consists of three or more potential donor atoms for ligating. To date, donor atoms found in macrocycles include nitrogen, oxygen, and sulphur. Since its discovery by Busch and Curtis in the 1960s [1], studies on macrocyclic ligand has undergone tremendous development and progress in various field of application. The pioneering work has also been adopted in the synthesis of oxygen-based ligand for biological processes by Pedersen where cyclic </w:t>
      </w:r>
      <w:r w:rsidR="0059413D" w:rsidRPr="009C4AC5">
        <w:rPr>
          <w:rFonts w:ascii="Times New Roman" w:hAnsi="Times New Roman" w:cs="Times New Roman"/>
          <w:szCs w:val="20"/>
          <w:lang w:val="en-GB"/>
        </w:rPr>
        <w:t>polyether</w:t>
      </w:r>
      <w:r w:rsidRPr="009C4AC5">
        <w:rPr>
          <w:rFonts w:ascii="Times New Roman" w:hAnsi="Times New Roman" w:cs="Times New Roman"/>
          <w:szCs w:val="20"/>
          <w:lang w:val="en-GB"/>
        </w:rPr>
        <w:t xml:space="preserve"> showed good interaction towards alkali and alkaline earth metal ions [2]. </w:t>
      </w:r>
    </w:p>
    <w:p w14:paraId="268041B2" w14:textId="77777777" w:rsidR="0059413D" w:rsidRDefault="0059413D" w:rsidP="0059413D">
      <w:pPr>
        <w:outlineLvl w:val="0"/>
        <w:rPr>
          <w:rFonts w:ascii="Times New Roman" w:hAnsi="Times New Roman" w:cs="Times New Roman"/>
          <w:szCs w:val="20"/>
          <w:lang w:val="en-GB"/>
        </w:rPr>
      </w:pPr>
    </w:p>
    <w:p w14:paraId="045B8076" w14:textId="77777777" w:rsidR="0059413D" w:rsidRDefault="00C47113" w:rsidP="0059413D">
      <w:pPr>
        <w:outlineLvl w:val="0"/>
        <w:rPr>
          <w:rFonts w:ascii="Times New Roman" w:hAnsi="Times New Roman" w:cs="Times New Roman"/>
          <w:szCs w:val="20"/>
          <w:lang w:val="en-GB"/>
        </w:rPr>
      </w:pPr>
      <w:r w:rsidRPr="009C4AC5">
        <w:rPr>
          <w:rFonts w:ascii="Times New Roman" w:hAnsi="Times New Roman" w:cs="Times New Roman"/>
          <w:szCs w:val="20"/>
          <w:lang w:val="en-GB"/>
        </w:rPr>
        <w:t>Macrocyclic ligands are classified based on their donor types (Figure 1) and chemical structures (Figure 2). The aza crowns class is the most diverse and studied macrocyclic compound compared to the crown ethers and thiacrowns [3]. This is because nitrogen is available naturally in many common groups, including pyridine, porphyrins, ammonium, thiourea, amino, and others, which forms the basic structure of azamacrocyclic ligands [4-10]. Moreover, ligand containing nitrogen atoms has a high possibility to interact and form a coordination bond with transition metal ion to produce complex compounds [11].</w:t>
      </w:r>
    </w:p>
    <w:p w14:paraId="6F8E8C94" w14:textId="77777777" w:rsidR="0059413D" w:rsidRDefault="0059413D" w:rsidP="0059413D">
      <w:pPr>
        <w:outlineLvl w:val="0"/>
        <w:rPr>
          <w:rFonts w:ascii="Times New Roman" w:hAnsi="Times New Roman" w:cs="Times New Roman"/>
          <w:szCs w:val="20"/>
          <w:lang w:val="en-GB"/>
        </w:rPr>
      </w:pPr>
    </w:p>
    <w:p w14:paraId="0B210AF3" w14:textId="77777777" w:rsidR="0059413D" w:rsidRDefault="00C47113" w:rsidP="0059413D">
      <w:pPr>
        <w:outlineLvl w:val="0"/>
        <w:rPr>
          <w:rFonts w:ascii="Times New Roman" w:hAnsi="Times New Roman" w:cs="Times New Roman"/>
          <w:szCs w:val="20"/>
          <w:lang w:val="en-GB"/>
        </w:rPr>
      </w:pPr>
      <w:r w:rsidRPr="009C4AC5">
        <w:rPr>
          <w:rFonts w:ascii="Times New Roman" w:hAnsi="Times New Roman" w:cs="Times New Roman"/>
          <w:szCs w:val="20"/>
          <w:lang w:val="en-GB"/>
        </w:rPr>
        <w:t>The utilisation of azamacrocyclic ligand has been studied by chemists thoroughly by focusing on its complexation towards a variety of metal ions [12]. In addition, they have been applied in various fields, such as biomimetics, the removal of heavy metal in waste treatment, as a contrasting agent in medical imaging, and also as an anti-cancer agent [13-15].</w:t>
      </w:r>
    </w:p>
    <w:p w14:paraId="5C6BAEC0" w14:textId="77777777" w:rsidR="0059413D" w:rsidRDefault="0059413D" w:rsidP="0059413D">
      <w:pPr>
        <w:outlineLvl w:val="0"/>
        <w:rPr>
          <w:rFonts w:ascii="Times New Roman" w:hAnsi="Times New Roman" w:cs="Times New Roman"/>
          <w:szCs w:val="20"/>
          <w:lang w:val="en-GB"/>
        </w:rPr>
      </w:pPr>
    </w:p>
    <w:p w14:paraId="75A85D91" w14:textId="77777777" w:rsidR="0059413D" w:rsidRDefault="00C47113" w:rsidP="0059413D">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Realising the significance of azamacrocyclic ligand, various methods were proposed for the synthesis of macrocyclic compounds. </w:t>
      </w:r>
      <w:r w:rsidR="003050E6" w:rsidRPr="009C4AC5">
        <w:rPr>
          <w:rFonts w:ascii="Times New Roman" w:hAnsi="Times New Roman" w:cs="Times New Roman"/>
          <w:szCs w:val="20"/>
          <w:lang w:val="en-GB"/>
        </w:rPr>
        <w:t>The most</w:t>
      </w:r>
      <w:r w:rsidRPr="009C4AC5">
        <w:rPr>
          <w:rFonts w:ascii="Times New Roman" w:hAnsi="Times New Roman" w:cs="Times New Roman"/>
          <w:szCs w:val="20"/>
          <w:lang w:val="en-GB"/>
        </w:rPr>
        <w:t xml:space="preserve"> crucial and difficult step in </w:t>
      </w:r>
      <w:r w:rsidR="000E5A38" w:rsidRPr="009C4AC5">
        <w:rPr>
          <w:rFonts w:ascii="Times New Roman" w:hAnsi="Times New Roman" w:cs="Times New Roman"/>
          <w:szCs w:val="20"/>
          <w:lang w:val="en-GB"/>
        </w:rPr>
        <w:t xml:space="preserve">the synthesis of azamacrocyclic ligand is </w:t>
      </w:r>
      <w:r w:rsidR="00FB0FF7" w:rsidRPr="009C4AC5">
        <w:rPr>
          <w:rFonts w:ascii="Times New Roman" w:hAnsi="Times New Roman" w:cs="Times New Roman"/>
          <w:szCs w:val="20"/>
          <w:lang w:val="en-GB"/>
        </w:rPr>
        <w:t>the assemblymen</w:t>
      </w:r>
      <w:r w:rsidR="003050E6" w:rsidRPr="009C4AC5">
        <w:rPr>
          <w:rFonts w:ascii="Times New Roman" w:hAnsi="Times New Roman" w:cs="Times New Roman"/>
          <w:szCs w:val="20"/>
          <w:lang w:val="en-GB"/>
        </w:rPr>
        <w:t xml:space="preserve"> </w:t>
      </w:r>
      <w:r w:rsidR="00FB0FF7" w:rsidRPr="009C4AC5">
        <w:rPr>
          <w:rFonts w:ascii="Times New Roman" w:hAnsi="Times New Roman" w:cs="Times New Roman"/>
          <w:szCs w:val="20"/>
          <w:lang w:val="en-GB"/>
        </w:rPr>
        <w:t>of the</w:t>
      </w:r>
      <w:r w:rsidRPr="009C4AC5">
        <w:rPr>
          <w:rFonts w:ascii="Times New Roman" w:hAnsi="Times New Roman" w:cs="Times New Roman"/>
          <w:szCs w:val="20"/>
          <w:lang w:val="en-GB"/>
        </w:rPr>
        <w:t xml:space="preserve"> macrocyclic compound. As the research field expands, continuous efforts and progress have led to the establishment of simpler and cheaper methods with higher yield. Currently, there are three established methods for the synthesis of azamacrocyclic ligand [16]. The first approach, known as the rigid group method, restricts the rotation of the open-chain precursors [17]. Secondly, the high dilution method is performed under </w:t>
      </w:r>
      <w:r w:rsidRPr="009C4AC5">
        <w:rPr>
          <w:rFonts w:ascii="Times New Roman" w:hAnsi="Times New Roman" w:cs="Times New Roman"/>
          <w:szCs w:val="20"/>
          <w:lang w:val="en-GB"/>
        </w:rPr>
        <w:lastRenderedPageBreak/>
        <w:t>high temperature and inert atmosphere [18]. The third method is the selective metal template effect method, which introduces transition metal ions to promote the formation of macrocyclic compounds [19].</w:t>
      </w:r>
    </w:p>
    <w:p w14:paraId="2DBE11DF" w14:textId="77777777" w:rsidR="0059413D" w:rsidRDefault="0059413D" w:rsidP="0059413D">
      <w:pPr>
        <w:outlineLvl w:val="0"/>
        <w:rPr>
          <w:rFonts w:ascii="Times New Roman" w:hAnsi="Times New Roman" w:cs="Times New Roman"/>
          <w:szCs w:val="20"/>
          <w:lang w:val="en-GB"/>
        </w:rPr>
      </w:pPr>
    </w:p>
    <w:p w14:paraId="6E06E64D" w14:textId="0ECACE43" w:rsidR="00C47113" w:rsidRPr="009C4AC5" w:rsidRDefault="00C47113" w:rsidP="0059413D">
      <w:pPr>
        <w:outlineLvl w:val="0"/>
        <w:rPr>
          <w:rFonts w:ascii="Times New Roman" w:hAnsi="Times New Roman" w:cs="Times New Roman"/>
          <w:szCs w:val="20"/>
          <w:lang w:val="en-GB"/>
        </w:rPr>
      </w:pPr>
      <w:r w:rsidRPr="009C4AC5">
        <w:rPr>
          <w:rFonts w:ascii="Times New Roman" w:hAnsi="Times New Roman" w:cs="Times New Roman"/>
          <w:szCs w:val="20"/>
          <w:lang w:val="en-GB"/>
        </w:rPr>
        <w:t>The non-template method is a newly</w:t>
      </w:r>
      <w:r w:rsidR="00F96796" w:rsidRPr="009C4AC5">
        <w:rPr>
          <w:rFonts w:ascii="Times New Roman" w:hAnsi="Times New Roman" w:cs="Times New Roman"/>
          <w:szCs w:val="20"/>
          <w:lang w:val="en-GB"/>
        </w:rPr>
        <w:t xml:space="preserve"> introduced method to synthesis</w:t>
      </w:r>
      <w:r w:rsidRPr="009C4AC5">
        <w:rPr>
          <w:rFonts w:ascii="Times New Roman" w:hAnsi="Times New Roman" w:cs="Times New Roman"/>
          <w:szCs w:val="20"/>
          <w:lang w:val="en-GB"/>
        </w:rPr>
        <w:t xml:space="preserve"> macrocyclic compounds in the absence of metal ions during cyclisation. Recently, Borisova </w:t>
      </w:r>
      <w:r w:rsidR="003507ED" w:rsidRPr="0059413D">
        <w:rPr>
          <w:rFonts w:ascii="Times New Roman" w:hAnsi="Times New Roman" w:cs="Times New Roman"/>
          <w:szCs w:val="20"/>
          <w:lang w:val="en-GB"/>
        </w:rPr>
        <w:t>et al.</w:t>
      </w:r>
      <w:r w:rsidR="003507ED" w:rsidRPr="009C4AC5">
        <w:rPr>
          <w:rFonts w:ascii="Times New Roman" w:hAnsi="Times New Roman" w:cs="Times New Roman"/>
          <w:szCs w:val="20"/>
          <w:lang w:val="en-GB"/>
        </w:rPr>
        <w:t xml:space="preserve"> </w:t>
      </w:r>
      <w:r w:rsidRPr="009C4AC5">
        <w:rPr>
          <w:rFonts w:ascii="Times New Roman" w:hAnsi="Times New Roman" w:cs="Times New Roman"/>
          <w:szCs w:val="20"/>
          <w:lang w:val="en-GB"/>
        </w:rPr>
        <w:t>stated that the suitable selection of reaction conditions such as solvent, concentration, and temperature in the non-template method plays a vital role in obtaining the target product with various structures at a considerable yield [33]. Therefore, this study aimed to analyse and discuss the process and speciality of the non-template method for the synthesis of azamacrocyclic ligand compared to the conventional approaches. The fundamental understanding of the mac</w:t>
      </w:r>
      <w:r w:rsidR="00FB0FF7" w:rsidRPr="009C4AC5">
        <w:rPr>
          <w:rFonts w:ascii="Times New Roman" w:hAnsi="Times New Roman" w:cs="Times New Roman"/>
          <w:szCs w:val="20"/>
          <w:lang w:val="en-GB"/>
        </w:rPr>
        <w:t xml:space="preserve">rocyclisation process is </w:t>
      </w:r>
      <w:r w:rsidR="004F19ED" w:rsidRPr="009C4AC5">
        <w:rPr>
          <w:rFonts w:ascii="Times New Roman" w:hAnsi="Times New Roman" w:cs="Times New Roman"/>
          <w:szCs w:val="20"/>
          <w:lang w:val="en-GB"/>
        </w:rPr>
        <w:t>important</w:t>
      </w:r>
      <w:r w:rsidRPr="009C4AC5">
        <w:rPr>
          <w:rFonts w:ascii="Times New Roman" w:hAnsi="Times New Roman" w:cs="Times New Roman"/>
          <w:szCs w:val="20"/>
          <w:lang w:val="en-GB"/>
        </w:rPr>
        <w:t xml:space="preserve"> towards the synthesis of a diverse range of ligands as artificial cationic, anionic, and neutral guest receptors.</w:t>
      </w:r>
    </w:p>
    <w:p w14:paraId="607D12FC" w14:textId="77777777" w:rsidR="000F3A85" w:rsidRPr="009C4AC5" w:rsidRDefault="000F3A85" w:rsidP="000F3A85">
      <w:pPr>
        <w:ind w:firstLine="720"/>
        <w:outlineLvl w:val="0"/>
        <w:rPr>
          <w:rFonts w:ascii="Times New Roman" w:hAnsi="Times New Roman" w:cs="Times New Roman"/>
          <w:szCs w:val="20"/>
          <w:lang w:val="en-GB"/>
        </w:rPr>
      </w:pPr>
    </w:p>
    <w:p w14:paraId="19BE066B" w14:textId="77777777" w:rsidR="00C47113" w:rsidRPr="009C4AC5" w:rsidRDefault="00C47113" w:rsidP="00C47113">
      <w:pPr>
        <w:jc w:val="center"/>
        <w:outlineLvl w:val="0"/>
        <w:rPr>
          <w:rFonts w:ascii="Times New Roman" w:hAnsi="Times New Roman" w:cs="Times New Roman"/>
          <w:szCs w:val="20"/>
          <w:lang w:val="en-GB"/>
        </w:rPr>
      </w:pPr>
      <w:r w:rsidRPr="009C4AC5">
        <w:rPr>
          <w:rFonts w:ascii="Times New Roman" w:hAnsi="Times New Roman" w:cs="Times New Roman"/>
          <w:noProof/>
          <w:szCs w:val="20"/>
          <w:lang w:val="en-MY" w:eastAsia="en-MY"/>
        </w:rPr>
        <w:drawing>
          <wp:inline distT="0" distB="0" distL="0" distR="0" wp14:anchorId="74B51D7A" wp14:editId="20F04CF6">
            <wp:extent cx="4067251" cy="1777492"/>
            <wp:effectExtent l="0" t="0" r="0" b="1333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E57E674" w14:textId="77777777" w:rsidR="00C4555A" w:rsidRDefault="00C4555A" w:rsidP="00C47113">
      <w:pPr>
        <w:jc w:val="center"/>
        <w:outlineLvl w:val="0"/>
        <w:rPr>
          <w:rFonts w:ascii="Times New Roman" w:hAnsi="Times New Roman" w:cs="Times New Roman"/>
          <w:b/>
          <w:bCs/>
          <w:szCs w:val="20"/>
          <w:lang w:val="en-GB"/>
        </w:rPr>
      </w:pPr>
    </w:p>
    <w:p w14:paraId="2A0906D2" w14:textId="21DB1F99" w:rsidR="00C47113" w:rsidRPr="00C4555A" w:rsidRDefault="00C47113" w:rsidP="00C47113">
      <w:pPr>
        <w:jc w:val="center"/>
        <w:outlineLvl w:val="0"/>
        <w:rPr>
          <w:rFonts w:ascii="Times New Roman" w:hAnsi="Times New Roman" w:cs="Times New Roman"/>
          <w:szCs w:val="20"/>
          <w:lang w:val="en-GB"/>
        </w:rPr>
      </w:pPr>
      <w:r w:rsidRPr="00C4555A">
        <w:rPr>
          <w:rFonts w:ascii="Times New Roman" w:hAnsi="Times New Roman" w:cs="Times New Roman"/>
          <w:szCs w:val="20"/>
          <w:lang w:val="en-GB"/>
        </w:rPr>
        <w:t>Figure 1. Classification of predominantly macrocyclic ligands</w:t>
      </w:r>
    </w:p>
    <w:p w14:paraId="375778DC" w14:textId="77777777" w:rsidR="00C47113" w:rsidRPr="009C4AC5" w:rsidRDefault="00C47113" w:rsidP="00C47113">
      <w:pPr>
        <w:jc w:val="center"/>
        <w:outlineLvl w:val="0"/>
        <w:rPr>
          <w:rFonts w:ascii="Times New Roman" w:hAnsi="Times New Roman" w:cs="Times New Roman"/>
          <w:szCs w:val="20"/>
          <w:lang w:val="en-GB"/>
        </w:rPr>
      </w:pPr>
    </w:p>
    <w:p w14:paraId="31C47035" w14:textId="77777777" w:rsidR="00C47113" w:rsidRPr="009C4AC5" w:rsidRDefault="00C47113" w:rsidP="00C47113">
      <w:pPr>
        <w:jc w:val="center"/>
        <w:outlineLvl w:val="0"/>
        <w:rPr>
          <w:rFonts w:ascii="Times New Roman" w:hAnsi="Times New Roman" w:cs="Times New Roman"/>
          <w:szCs w:val="20"/>
          <w:lang w:val="en-GB"/>
        </w:rPr>
      </w:pPr>
    </w:p>
    <w:p w14:paraId="58116463" w14:textId="77777777" w:rsidR="00C47113" w:rsidRPr="009C4AC5" w:rsidRDefault="00C47113" w:rsidP="00C47113">
      <w:pPr>
        <w:jc w:val="center"/>
        <w:outlineLvl w:val="0"/>
        <w:rPr>
          <w:rFonts w:ascii="Times New Roman" w:hAnsi="Times New Roman" w:cs="Times New Roman"/>
          <w:szCs w:val="20"/>
          <w:lang w:val="en-GB"/>
        </w:rPr>
      </w:pPr>
      <w:r w:rsidRPr="009C4AC5">
        <w:rPr>
          <w:rFonts w:ascii="Times New Roman" w:hAnsi="Times New Roman" w:cs="Times New Roman"/>
          <w:noProof/>
          <w:szCs w:val="20"/>
          <w:lang w:val="en-MY" w:eastAsia="en-MY"/>
        </w:rPr>
        <w:drawing>
          <wp:inline distT="0" distB="0" distL="0" distR="0" wp14:anchorId="11754559" wp14:editId="5AF23328">
            <wp:extent cx="2863970" cy="13842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699" cy="1387504"/>
                    </a:xfrm>
                    <a:prstGeom prst="rect">
                      <a:avLst/>
                    </a:prstGeom>
                    <a:noFill/>
                    <a:ln>
                      <a:noFill/>
                    </a:ln>
                  </pic:spPr>
                </pic:pic>
              </a:graphicData>
            </a:graphic>
          </wp:inline>
        </w:drawing>
      </w:r>
    </w:p>
    <w:p w14:paraId="2E452094" w14:textId="77777777" w:rsidR="00785CA6" w:rsidRPr="00C4555A" w:rsidRDefault="00C47113" w:rsidP="00C47113">
      <w:pPr>
        <w:jc w:val="center"/>
        <w:outlineLvl w:val="0"/>
        <w:rPr>
          <w:rFonts w:ascii="Times New Roman" w:hAnsi="Times New Roman" w:cs="Times New Roman"/>
          <w:szCs w:val="20"/>
          <w:lang w:val="en-GB"/>
        </w:rPr>
      </w:pPr>
      <w:r w:rsidRPr="00C4555A">
        <w:rPr>
          <w:rFonts w:ascii="Times New Roman" w:hAnsi="Times New Roman" w:cs="Times New Roman"/>
          <w:szCs w:val="20"/>
          <w:lang w:val="en-GB"/>
        </w:rPr>
        <w:t>Figure 2. Chemical structures of a) azacrowns b) crown ethers c) thiacrowns</w:t>
      </w:r>
    </w:p>
    <w:p w14:paraId="2CFF95D9" w14:textId="77777777" w:rsidR="00C47113" w:rsidRPr="009C4AC5" w:rsidRDefault="00C47113" w:rsidP="00C47113">
      <w:pPr>
        <w:jc w:val="center"/>
        <w:outlineLvl w:val="0"/>
        <w:rPr>
          <w:rFonts w:ascii="Times New Roman" w:hAnsi="Times New Roman" w:cs="Times New Roman"/>
          <w:szCs w:val="20"/>
        </w:rPr>
      </w:pPr>
    </w:p>
    <w:p w14:paraId="65C18C7C" w14:textId="3D30E0FC" w:rsidR="00EC14C1" w:rsidRPr="009C4AC5" w:rsidRDefault="00EC14C1" w:rsidP="00C4555A">
      <w:pPr>
        <w:jc w:val="center"/>
        <w:outlineLvl w:val="0"/>
        <w:rPr>
          <w:rFonts w:ascii="Times New Roman" w:hAnsi="Times New Roman" w:cs="Times New Roman"/>
          <w:b/>
          <w:bCs/>
          <w:szCs w:val="20"/>
          <w:lang w:val="en-GB"/>
        </w:rPr>
      </w:pPr>
      <w:r w:rsidRPr="009C4AC5">
        <w:rPr>
          <w:rFonts w:ascii="Times New Roman" w:hAnsi="Times New Roman" w:cs="Times New Roman"/>
          <w:b/>
          <w:bCs/>
          <w:szCs w:val="20"/>
          <w:lang w:val="en-GB"/>
        </w:rPr>
        <w:t xml:space="preserve">Rigid </w:t>
      </w:r>
      <w:r w:rsidR="00C47113" w:rsidRPr="009C4AC5">
        <w:rPr>
          <w:rFonts w:ascii="Times New Roman" w:hAnsi="Times New Roman" w:cs="Times New Roman"/>
          <w:b/>
          <w:bCs/>
          <w:szCs w:val="20"/>
          <w:lang w:val="en-GB"/>
        </w:rPr>
        <w:t>Group M</w:t>
      </w:r>
      <w:r w:rsidRPr="009C4AC5">
        <w:rPr>
          <w:rFonts w:ascii="Times New Roman" w:hAnsi="Times New Roman" w:cs="Times New Roman"/>
          <w:b/>
          <w:bCs/>
          <w:szCs w:val="20"/>
          <w:lang w:val="en-GB"/>
        </w:rPr>
        <w:t>ethod</w:t>
      </w:r>
    </w:p>
    <w:p w14:paraId="74C8184D" w14:textId="77777777" w:rsidR="00C4555A" w:rsidRDefault="007A5D65" w:rsidP="00C4555A">
      <w:pPr>
        <w:outlineLvl w:val="0"/>
        <w:rPr>
          <w:rFonts w:ascii="Times New Roman" w:hAnsi="Times New Roman" w:cs="Times New Roman"/>
          <w:szCs w:val="20"/>
          <w:lang w:val="en-GB"/>
        </w:rPr>
      </w:pPr>
      <w:r w:rsidRPr="009C4AC5">
        <w:rPr>
          <w:rFonts w:ascii="Times New Roman" w:hAnsi="Times New Roman" w:cs="Times New Roman"/>
          <w:szCs w:val="20"/>
          <w:lang w:val="en-GB"/>
        </w:rPr>
        <w:t>The Richman-Atkins reaction is reaction of dimetal salts of sulphonamide with a terminal dihalide in</w:t>
      </w:r>
      <w:r w:rsidR="00C47113" w:rsidRPr="009C4AC5">
        <w:rPr>
          <w:rFonts w:ascii="Times New Roman" w:hAnsi="Times New Roman" w:cs="Times New Roman"/>
          <w:szCs w:val="20"/>
          <w:lang w:val="en-GB"/>
        </w:rPr>
        <w:t xml:space="preserve"> preparation of polyamines with a yield of up to 90% [20]. The cyclisation process is performed in a low dilution medium through the condensation of a tosylamide and tosylated alcohol in dimethyl formamide (DMF) (Scheme 1). Each precursor compound has two reactive functional groups at the end. The use of the tosyl group is more complicated because it requires the preparation of arduous reagents with a limited scope of substrates [21].</w:t>
      </w:r>
    </w:p>
    <w:p w14:paraId="67C8A710" w14:textId="77777777" w:rsidR="00C4555A" w:rsidRDefault="00C4555A" w:rsidP="00C4555A">
      <w:pPr>
        <w:outlineLvl w:val="0"/>
        <w:rPr>
          <w:rFonts w:ascii="Times New Roman" w:hAnsi="Times New Roman" w:cs="Times New Roman"/>
          <w:szCs w:val="20"/>
          <w:lang w:val="en-GB"/>
        </w:rPr>
      </w:pPr>
    </w:p>
    <w:p w14:paraId="5F741ECA" w14:textId="3B593164" w:rsidR="00C47113" w:rsidRPr="009C4AC5" w:rsidRDefault="007A5D65" w:rsidP="00C4555A">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The rigid group method is used of condensation catalysts such as dicyclohexylcarbodiimide (DCC) and 4-(dimethylamino) pyridine (DMAP) for the condensation of primary amines. </w:t>
      </w:r>
      <w:r w:rsidR="00C47113" w:rsidRPr="009C4AC5">
        <w:rPr>
          <w:rFonts w:ascii="Times New Roman" w:hAnsi="Times New Roman" w:cs="Times New Roman"/>
          <w:szCs w:val="20"/>
          <w:lang w:val="en-GB"/>
        </w:rPr>
        <w:t>Previ</w:t>
      </w:r>
      <w:r w:rsidR="000065C7" w:rsidRPr="009C4AC5">
        <w:rPr>
          <w:rFonts w:ascii="Times New Roman" w:hAnsi="Times New Roman" w:cs="Times New Roman"/>
          <w:szCs w:val="20"/>
          <w:lang w:val="en-GB"/>
        </w:rPr>
        <w:t>ously, this</w:t>
      </w:r>
      <w:r w:rsidR="00C47113" w:rsidRPr="009C4AC5">
        <w:rPr>
          <w:rFonts w:ascii="Times New Roman" w:hAnsi="Times New Roman" w:cs="Times New Roman"/>
          <w:szCs w:val="20"/>
          <w:lang w:val="en-GB"/>
        </w:rPr>
        <w:t xml:space="preserve"> technique was applied using different rigid groups, including</w:t>
      </w:r>
      <w:r w:rsidR="00C14B3F" w:rsidRPr="009C4AC5">
        <w:rPr>
          <w:rFonts w:ascii="Times New Roman" w:hAnsi="Times New Roman" w:cs="Times New Roman"/>
          <w:szCs w:val="20"/>
          <w:lang w:val="en-GB"/>
        </w:rPr>
        <w:t xml:space="preserve"> DCC and DMAP</w:t>
      </w:r>
      <w:r w:rsidR="000065C7" w:rsidRPr="009C4AC5">
        <w:rPr>
          <w:rFonts w:ascii="Times New Roman" w:hAnsi="Times New Roman" w:cs="Times New Roman"/>
          <w:szCs w:val="20"/>
          <w:lang w:val="en-GB"/>
        </w:rPr>
        <w:t xml:space="preserve"> in Richman-Atkins reaction</w:t>
      </w:r>
      <w:r w:rsidR="00C14B3F" w:rsidRPr="009C4AC5">
        <w:rPr>
          <w:rFonts w:ascii="Times New Roman" w:hAnsi="Times New Roman" w:cs="Times New Roman"/>
          <w:szCs w:val="20"/>
          <w:lang w:val="en-GB"/>
        </w:rPr>
        <w:t>.</w:t>
      </w:r>
      <w:r w:rsidR="00C47113" w:rsidRPr="009C4AC5">
        <w:rPr>
          <w:rFonts w:ascii="Times New Roman" w:hAnsi="Times New Roman" w:cs="Times New Roman"/>
          <w:szCs w:val="20"/>
          <w:lang w:val="en-GB"/>
        </w:rPr>
        <w:t xml:space="preserve"> The study reported the successful synthesis of 14-22-membered tetraoxomacrocyclic tetramines with 50% yield from dicarboxylic acids and primary diamines [22]. The presence of rigid groups serves as a good condensing agent to reduce the number of conformational degree of freedom by preventing bond rotation. Hence, minimising the condensation pathway allows the formation of macrocyclic compounds. This method is still widely used but only limited to the synthesis of macrocyclic polyamines and alkyl halides</w:t>
      </w:r>
      <w:r w:rsidR="008D0547" w:rsidRPr="009C4AC5">
        <w:rPr>
          <w:rFonts w:ascii="Times New Roman" w:hAnsi="Times New Roman" w:cs="Times New Roman"/>
          <w:szCs w:val="20"/>
          <w:lang w:val="en-GB"/>
        </w:rPr>
        <w:t xml:space="preserve"> because </w:t>
      </w:r>
      <w:r w:rsidR="00C14B3F" w:rsidRPr="009C4AC5">
        <w:rPr>
          <w:rFonts w:ascii="Times New Roman" w:hAnsi="Times New Roman" w:cs="Times New Roman"/>
          <w:szCs w:val="20"/>
          <w:lang w:val="en-GB"/>
        </w:rPr>
        <w:t xml:space="preserve">sometimes difficult to obtain the desired pure </w:t>
      </w:r>
      <w:r w:rsidR="0065077C" w:rsidRPr="009C4AC5">
        <w:rPr>
          <w:rFonts w:ascii="Times New Roman" w:hAnsi="Times New Roman" w:cs="Times New Roman"/>
          <w:szCs w:val="20"/>
          <w:lang w:val="en-GB"/>
        </w:rPr>
        <w:t>product</w:t>
      </w:r>
      <w:r w:rsidR="00C14B3F" w:rsidRPr="009C4AC5">
        <w:rPr>
          <w:rFonts w:ascii="Times New Roman" w:hAnsi="Times New Roman" w:cs="Times New Roman"/>
          <w:szCs w:val="20"/>
          <w:lang w:val="en-GB"/>
        </w:rPr>
        <w:t xml:space="preserve"> </w:t>
      </w:r>
      <w:r w:rsidR="00C47113" w:rsidRPr="009C4AC5">
        <w:rPr>
          <w:rFonts w:ascii="Times New Roman" w:hAnsi="Times New Roman" w:cs="Times New Roman"/>
          <w:szCs w:val="20"/>
          <w:lang w:val="en-GB"/>
        </w:rPr>
        <w:t>[23].</w:t>
      </w:r>
    </w:p>
    <w:p w14:paraId="6E4971C6" w14:textId="77777777" w:rsidR="00C47113" w:rsidRPr="009C4AC5" w:rsidRDefault="00C47113" w:rsidP="00C47113">
      <w:pPr>
        <w:jc w:val="center"/>
        <w:outlineLvl w:val="0"/>
        <w:rPr>
          <w:rFonts w:ascii="Times New Roman" w:hAnsi="Times New Roman" w:cs="Times New Roman"/>
          <w:szCs w:val="20"/>
          <w:lang w:val="en-GB"/>
        </w:rPr>
      </w:pPr>
      <w:r w:rsidRPr="009C4AC5">
        <w:rPr>
          <w:rFonts w:ascii="Times New Roman" w:hAnsi="Times New Roman" w:cs="Times New Roman"/>
          <w:noProof/>
          <w:szCs w:val="20"/>
          <w:lang w:val="en-MY" w:eastAsia="en-MY"/>
        </w:rPr>
        <w:lastRenderedPageBreak/>
        <w:drawing>
          <wp:inline distT="0" distB="0" distL="0" distR="0" wp14:anchorId="18A17ED8" wp14:editId="43148FF9">
            <wp:extent cx="3414885" cy="1133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4885" cy="1133475"/>
                    </a:xfrm>
                    <a:prstGeom prst="rect">
                      <a:avLst/>
                    </a:prstGeom>
                    <a:noFill/>
                    <a:ln>
                      <a:noFill/>
                    </a:ln>
                  </pic:spPr>
                </pic:pic>
              </a:graphicData>
            </a:graphic>
          </wp:inline>
        </w:drawing>
      </w:r>
    </w:p>
    <w:p w14:paraId="129EAB59" w14:textId="77777777" w:rsidR="00C47113" w:rsidRPr="00C4555A" w:rsidRDefault="00C47113" w:rsidP="00C47113">
      <w:pPr>
        <w:jc w:val="center"/>
        <w:outlineLvl w:val="0"/>
        <w:rPr>
          <w:rFonts w:ascii="Times New Roman" w:hAnsi="Times New Roman" w:cs="Times New Roman"/>
          <w:szCs w:val="20"/>
          <w:lang w:val="en-GB"/>
        </w:rPr>
      </w:pPr>
      <w:r w:rsidRPr="00C4555A">
        <w:rPr>
          <w:rFonts w:ascii="Times New Roman" w:hAnsi="Times New Roman" w:cs="Times New Roman"/>
          <w:szCs w:val="20"/>
          <w:lang w:val="en-GB"/>
        </w:rPr>
        <w:t>Scheme 1. The Richman-Atkins reaction [20]</w:t>
      </w:r>
    </w:p>
    <w:p w14:paraId="6C2036E4" w14:textId="77777777" w:rsidR="00D26549" w:rsidRPr="009C4AC5" w:rsidRDefault="00D26549" w:rsidP="003F3701">
      <w:pPr>
        <w:jc w:val="center"/>
        <w:outlineLvl w:val="0"/>
        <w:rPr>
          <w:rFonts w:ascii="Times New Roman" w:hAnsi="Times New Roman" w:cs="Times New Roman"/>
          <w:b/>
          <w:szCs w:val="20"/>
          <w:lang w:val="en-GB"/>
        </w:rPr>
      </w:pPr>
    </w:p>
    <w:p w14:paraId="2AE6C68F" w14:textId="77777777" w:rsidR="00785CA6" w:rsidRPr="009C4AC5" w:rsidRDefault="00C47113" w:rsidP="00C47113">
      <w:pPr>
        <w:jc w:val="center"/>
        <w:outlineLvl w:val="0"/>
        <w:rPr>
          <w:rFonts w:ascii="Times New Roman" w:hAnsi="Times New Roman" w:cs="Times New Roman"/>
          <w:b/>
          <w:szCs w:val="20"/>
        </w:rPr>
      </w:pPr>
      <w:r w:rsidRPr="009C4AC5">
        <w:rPr>
          <w:rFonts w:ascii="Times New Roman" w:hAnsi="Times New Roman" w:cs="Times New Roman"/>
          <w:b/>
          <w:szCs w:val="20"/>
        </w:rPr>
        <w:t>High D</w:t>
      </w:r>
      <w:r w:rsidR="003C0C39" w:rsidRPr="009C4AC5">
        <w:rPr>
          <w:rFonts w:ascii="Times New Roman" w:hAnsi="Times New Roman" w:cs="Times New Roman"/>
          <w:b/>
          <w:szCs w:val="20"/>
        </w:rPr>
        <w:t xml:space="preserve">ilution </w:t>
      </w:r>
      <w:r w:rsidRPr="009C4AC5">
        <w:rPr>
          <w:rFonts w:ascii="Times New Roman" w:hAnsi="Times New Roman" w:cs="Times New Roman"/>
          <w:b/>
          <w:szCs w:val="20"/>
        </w:rPr>
        <w:t>T</w:t>
      </w:r>
      <w:r w:rsidR="003C0C39" w:rsidRPr="009C4AC5">
        <w:rPr>
          <w:rFonts w:ascii="Times New Roman" w:hAnsi="Times New Roman" w:cs="Times New Roman"/>
          <w:b/>
          <w:szCs w:val="20"/>
        </w:rPr>
        <w:t>echnique</w:t>
      </w:r>
    </w:p>
    <w:p w14:paraId="555D6581" w14:textId="77777777" w:rsidR="00C47113" w:rsidRPr="009C4AC5" w:rsidRDefault="00C47113" w:rsidP="00C4555A">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The rate of formation of linear polymers is higher in a concentrated solution due to the presence of many active sites and frequent contacts between polymers and reagents. Therefore, diluting the solution to achieve an exceedingly low concentration of the reacting reagents subsequently reduces the rate of contact between polymers and additional reagent. This process, known as the high dilution technique, enhances intramolecular reactions and increases the possibility of the formation of macrocyclic ligands. </w:t>
      </w:r>
    </w:p>
    <w:p w14:paraId="7B0BE5FE" w14:textId="77777777" w:rsidR="004960A4" w:rsidRPr="009C4AC5" w:rsidRDefault="004960A4" w:rsidP="00C47113">
      <w:pPr>
        <w:ind w:firstLine="720"/>
        <w:outlineLvl w:val="0"/>
        <w:rPr>
          <w:rFonts w:ascii="Times New Roman" w:hAnsi="Times New Roman" w:cs="Times New Roman"/>
          <w:szCs w:val="20"/>
          <w:lang w:val="en-GB"/>
        </w:rPr>
      </w:pPr>
    </w:p>
    <w:p w14:paraId="12834334" w14:textId="621CE566" w:rsidR="00C47113" w:rsidRPr="009C4AC5" w:rsidRDefault="00C47113" w:rsidP="00C4555A">
      <w:pPr>
        <w:outlineLvl w:val="0"/>
        <w:rPr>
          <w:rFonts w:ascii="Times New Roman" w:hAnsi="Times New Roman" w:cs="Times New Roman"/>
          <w:szCs w:val="20"/>
          <w:lang w:val="en-GB"/>
        </w:rPr>
      </w:pPr>
      <w:r w:rsidRPr="009C4AC5">
        <w:rPr>
          <w:rFonts w:ascii="Times New Roman" w:hAnsi="Times New Roman" w:cs="Times New Roman"/>
          <w:szCs w:val="20"/>
          <w:lang w:val="en-GB"/>
        </w:rPr>
        <w:t>Rosen and Busch first reported the synthesis of 14-thiacrown-4 (14aneS</w:t>
      </w:r>
      <w:r w:rsidRPr="009C4AC5">
        <w:rPr>
          <w:rFonts w:ascii="Times New Roman" w:hAnsi="Times New Roman" w:cs="Times New Roman"/>
          <w:szCs w:val="20"/>
          <w:vertAlign w:val="subscript"/>
          <w:lang w:val="en-GB"/>
        </w:rPr>
        <w:t>4</w:t>
      </w:r>
      <w:r w:rsidRPr="009C4AC5">
        <w:rPr>
          <w:rFonts w:ascii="Times New Roman" w:hAnsi="Times New Roman" w:cs="Times New Roman"/>
          <w:szCs w:val="20"/>
          <w:lang w:val="en-GB"/>
        </w:rPr>
        <w:t xml:space="preserve">) with a very low yield of 7.5% as a result of the competitive formation of polymeric compounds [24]. However, when Travis applied the high dilution technique, the yield recorded an increase up to 50% as more sulphur donor atoms were available in the reaction, as shown in Scheme 2 [25]. This remarkable discovery demonstrated that the production of the macrocyclic ligand was improved with the increasing dilution of the solution. However, certain drawbacks of the method remain a concern, particularly the long reaction time and the </w:t>
      </w:r>
      <w:r w:rsidR="00BD3AFC" w:rsidRPr="009C4AC5">
        <w:rPr>
          <w:rFonts w:ascii="Times New Roman" w:hAnsi="Times New Roman" w:cs="Times New Roman"/>
          <w:szCs w:val="20"/>
          <w:lang w:val="en-GB"/>
        </w:rPr>
        <w:t>ability to synthesis many ring system</w:t>
      </w:r>
      <w:r w:rsidR="00D06C7D" w:rsidRPr="009C4AC5">
        <w:rPr>
          <w:rFonts w:ascii="Times New Roman" w:hAnsi="Times New Roman" w:cs="Times New Roman"/>
          <w:szCs w:val="20"/>
          <w:lang w:val="en-GB"/>
        </w:rPr>
        <w:t xml:space="preserve"> [46</w:t>
      </w:r>
      <w:r w:rsidR="00BD3AFC" w:rsidRPr="009C4AC5">
        <w:rPr>
          <w:rFonts w:ascii="Times New Roman" w:hAnsi="Times New Roman" w:cs="Times New Roman"/>
          <w:szCs w:val="20"/>
          <w:lang w:val="en-GB"/>
        </w:rPr>
        <w:t>]</w:t>
      </w:r>
      <w:r w:rsidRPr="009C4AC5">
        <w:rPr>
          <w:rFonts w:ascii="Times New Roman" w:hAnsi="Times New Roman" w:cs="Times New Roman"/>
          <w:szCs w:val="20"/>
          <w:lang w:val="en-GB"/>
        </w:rPr>
        <w:t>.</w:t>
      </w:r>
      <w:r w:rsidR="00BD3AFC" w:rsidRPr="009C4AC5">
        <w:rPr>
          <w:rFonts w:ascii="Times New Roman" w:hAnsi="Times New Roman" w:cs="Times New Roman"/>
          <w:szCs w:val="20"/>
          <w:lang w:val="en-GB"/>
        </w:rPr>
        <w:t xml:space="preserve"> For example, many-membered ring ketones should be synthesized on different reaction paths such as the dinitrile reaction and acyloin condensation [4</w:t>
      </w:r>
      <w:r w:rsidR="00D06C7D" w:rsidRPr="009C4AC5">
        <w:rPr>
          <w:rFonts w:ascii="Times New Roman" w:hAnsi="Times New Roman" w:cs="Times New Roman"/>
          <w:szCs w:val="20"/>
          <w:lang w:val="en-GB"/>
        </w:rPr>
        <w:t>6</w:t>
      </w:r>
      <w:r w:rsidR="00BD3AFC" w:rsidRPr="009C4AC5">
        <w:rPr>
          <w:rFonts w:ascii="Times New Roman" w:hAnsi="Times New Roman" w:cs="Times New Roman"/>
          <w:szCs w:val="20"/>
          <w:lang w:val="en-GB"/>
        </w:rPr>
        <w:t xml:space="preserve">]. </w:t>
      </w:r>
    </w:p>
    <w:p w14:paraId="50B5D42B" w14:textId="77777777" w:rsidR="00C47113" w:rsidRPr="009C4AC5" w:rsidRDefault="00C47113" w:rsidP="00C47113">
      <w:pPr>
        <w:jc w:val="center"/>
        <w:outlineLvl w:val="0"/>
        <w:rPr>
          <w:rFonts w:ascii="Times New Roman" w:hAnsi="Times New Roman" w:cs="Times New Roman"/>
          <w:szCs w:val="20"/>
          <w:lang w:val="en-GB"/>
        </w:rPr>
      </w:pPr>
    </w:p>
    <w:p w14:paraId="6A994AE3" w14:textId="77777777" w:rsidR="00C47113" w:rsidRPr="009C4AC5" w:rsidRDefault="00C47113" w:rsidP="00C47113">
      <w:pPr>
        <w:jc w:val="center"/>
        <w:outlineLvl w:val="0"/>
        <w:rPr>
          <w:rFonts w:ascii="Times New Roman" w:hAnsi="Times New Roman" w:cs="Times New Roman"/>
          <w:szCs w:val="20"/>
          <w:lang w:val="en-GB"/>
        </w:rPr>
      </w:pPr>
      <w:r w:rsidRPr="009C4AC5">
        <w:rPr>
          <w:rFonts w:ascii="Times New Roman" w:hAnsi="Times New Roman" w:cs="Times New Roman"/>
          <w:noProof/>
          <w:szCs w:val="20"/>
          <w:lang w:val="en-MY" w:eastAsia="en-MY"/>
        </w:rPr>
        <w:drawing>
          <wp:inline distT="0" distB="0" distL="0" distR="0" wp14:anchorId="3E584B8B" wp14:editId="5C56E59E">
            <wp:extent cx="5226927" cy="69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285" cy="697494"/>
                    </a:xfrm>
                    <a:prstGeom prst="rect">
                      <a:avLst/>
                    </a:prstGeom>
                    <a:noFill/>
                    <a:ln>
                      <a:noFill/>
                    </a:ln>
                  </pic:spPr>
                </pic:pic>
              </a:graphicData>
            </a:graphic>
          </wp:inline>
        </w:drawing>
      </w:r>
    </w:p>
    <w:p w14:paraId="15DADB6E" w14:textId="77777777" w:rsidR="00C47113" w:rsidRPr="00C4555A" w:rsidRDefault="00C47113" w:rsidP="00C47113">
      <w:pPr>
        <w:jc w:val="center"/>
        <w:outlineLvl w:val="0"/>
        <w:rPr>
          <w:rFonts w:ascii="Times New Roman" w:hAnsi="Times New Roman" w:cs="Times New Roman"/>
          <w:szCs w:val="20"/>
          <w:lang w:val="en-GB"/>
        </w:rPr>
      </w:pPr>
      <w:r w:rsidRPr="00C4555A">
        <w:rPr>
          <w:rFonts w:ascii="Times New Roman" w:hAnsi="Times New Roman" w:cs="Times New Roman"/>
          <w:szCs w:val="20"/>
          <w:lang w:val="en-GB"/>
        </w:rPr>
        <w:t>Scheme 2. High dilution method for the synthesis of 14-thiacrown-4 [25]</w:t>
      </w:r>
    </w:p>
    <w:p w14:paraId="0820D332" w14:textId="77777777" w:rsidR="003C0C39" w:rsidRPr="009C4AC5" w:rsidRDefault="003C0C39" w:rsidP="003C0C39">
      <w:pPr>
        <w:jc w:val="center"/>
        <w:outlineLvl w:val="0"/>
        <w:rPr>
          <w:rFonts w:ascii="Times New Roman" w:hAnsi="Times New Roman" w:cs="Times New Roman"/>
          <w:szCs w:val="20"/>
          <w:lang w:val="en-GB"/>
        </w:rPr>
      </w:pPr>
    </w:p>
    <w:p w14:paraId="7BE35686" w14:textId="17BDF392" w:rsidR="003C0C39" w:rsidRPr="00C4555A" w:rsidRDefault="00C47113" w:rsidP="00C4555A">
      <w:pPr>
        <w:jc w:val="center"/>
        <w:outlineLvl w:val="0"/>
        <w:rPr>
          <w:rFonts w:ascii="Times New Roman" w:hAnsi="Times New Roman" w:cs="Times New Roman"/>
          <w:b/>
          <w:szCs w:val="20"/>
        </w:rPr>
      </w:pPr>
      <w:r w:rsidRPr="009C4AC5">
        <w:rPr>
          <w:rFonts w:ascii="Times New Roman" w:hAnsi="Times New Roman" w:cs="Times New Roman"/>
          <w:b/>
          <w:szCs w:val="20"/>
        </w:rPr>
        <w:t>Metal T</w:t>
      </w:r>
      <w:r w:rsidR="003C0C39" w:rsidRPr="009C4AC5">
        <w:rPr>
          <w:rFonts w:ascii="Times New Roman" w:hAnsi="Times New Roman" w:cs="Times New Roman"/>
          <w:b/>
          <w:szCs w:val="20"/>
        </w:rPr>
        <w:t xml:space="preserve">emplate </w:t>
      </w:r>
      <w:r w:rsidRPr="009C4AC5">
        <w:rPr>
          <w:rFonts w:ascii="Times New Roman" w:hAnsi="Times New Roman" w:cs="Times New Roman"/>
          <w:b/>
          <w:szCs w:val="20"/>
        </w:rPr>
        <w:t>E</w:t>
      </w:r>
      <w:r w:rsidR="003C0C39" w:rsidRPr="009C4AC5">
        <w:rPr>
          <w:rFonts w:ascii="Times New Roman" w:hAnsi="Times New Roman" w:cs="Times New Roman"/>
          <w:b/>
          <w:szCs w:val="20"/>
        </w:rPr>
        <w:t>ffect</w:t>
      </w:r>
      <w:r w:rsidRPr="009C4AC5">
        <w:rPr>
          <w:rFonts w:ascii="Times New Roman" w:hAnsi="Times New Roman" w:cs="Times New Roman"/>
          <w:b/>
          <w:szCs w:val="20"/>
        </w:rPr>
        <w:t xml:space="preserve"> Method</w:t>
      </w:r>
    </w:p>
    <w:p w14:paraId="5B7B3C1A" w14:textId="571EBC24" w:rsidR="00C47113" w:rsidRPr="009C4AC5" w:rsidRDefault="00C47113" w:rsidP="00C4555A">
      <w:pPr>
        <w:outlineLvl w:val="0"/>
        <w:rPr>
          <w:rFonts w:ascii="Times New Roman" w:hAnsi="Times New Roman" w:cs="Times New Roman"/>
          <w:szCs w:val="20"/>
          <w:lang w:val="en-GB"/>
        </w:rPr>
      </w:pPr>
      <w:r w:rsidRPr="009C4AC5">
        <w:rPr>
          <w:rFonts w:ascii="Times New Roman" w:hAnsi="Times New Roman" w:cs="Times New Roman"/>
          <w:szCs w:val="20"/>
          <w:lang w:val="en-GB"/>
        </w:rPr>
        <w:t>The term template is broadly used in coordination chemistry to indicate a substance that acts as a mould to amplify the chemical reaction. The transition metal templates are commonly used as a guide for the cyclisation process and are a powerful tool in inorganic chemistry [26]. In this method, the synthetic route of macrocyclic ligands involves the use of a metal ion template to orient the reacting groups of ligands in the desired conformation for optimum ring closure. The favourable enthalpy for the formation of the metal-ligand bonds dominated over the unfavourable entropy from the ordering of the multidentate ligand around the metal ion, thereby enhancing the cyclisation reaction [27]. Hence, the synthesis of macrocyclic compounds through the template effect method is contributed by the combination of pre-ligand and metal ions, as illustrated in Scheme 3 [28]. The macrocyclic product is electrophilically alkylated with 1,2-bis(bromomethyl)benzene, while [Ni(L4)] acts as the template.</w:t>
      </w:r>
    </w:p>
    <w:p w14:paraId="512482F9" w14:textId="77777777" w:rsidR="000F3A85" w:rsidRPr="009C4AC5" w:rsidRDefault="000F3A85" w:rsidP="00C47113">
      <w:pPr>
        <w:ind w:firstLine="720"/>
        <w:outlineLvl w:val="0"/>
        <w:rPr>
          <w:rFonts w:ascii="Times New Roman" w:hAnsi="Times New Roman" w:cs="Times New Roman"/>
          <w:szCs w:val="20"/>
          <w:lang w:val="en-GB"/>
        </w:rPr>
      </w:pPr>
    </w:p>
    <w:p w14:paraId="21BDA12A" w14:textId="77777777" w:rsidR="00C47113" w:rsidRPr="009C4AC5" w:rsidRDefault="00C47113" w:rsidP="00C47113">
      <w:pPr>
        <w:jc w:val="center"/>
        <w:outlineLvl w:val="0"/>
        <w:rPr>
          <w:rFonts w:ascii="Times New Roman" w:hAnsi="Times New Roman" w:cs="Times New Roman"/>
          <w:b/>
          <w:bCs/>
          <w:szCs w:val="20"/>
          <w:lang w:val="en-GB"/>
        </w:rPr>
      </w:pPr>
      <w:r w:rsidRPr="009C4AC5">
        <w:rPr>
          <w:rFonts w:ascii="Times New Roman" w:hAnsi="Times New Roman" w:cs="Times New Roman"/>
          <w:noProof/>
          <w:szCs w:val="20"/>
          <w:lang w:val="en-MY" w:eastAsia="en-MY"/>
        </w:rPr>
        <w:drawing>
          <wp:inline distT="0" distB="0" distL="0" distR="0" wp14:anchorId="0CB3BB3D" wp14:editId="6622C8A8">
            <wp:extent cx="3714152" cy="133709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0534" cy="1364593"/>
                    </a:xfrm>
                    <a:prstGeom prst="rect">
                      <a:avLst/>
                    </a:prstGeom>
                    <a:noFill/>
                    <a:ln>
                      <a:noFill/>
                    </a:ln>
                  </pic:spPr>
                </pic:pic>
              </a:graphicData>
            </a:graphic>
          </wp:inline>
        </w:drawing>
      </w:r>
    </w:p>
    <w:p w14:paraId="64439643" w14:textId="430E01FF" w:rsidR="004960A4" w:rsidRPr="00C4555A" w:rsidRDefault="00C47113" w:rsidP="000F3A85">
      <w:pPr>
        <w:jc w:val="center"/>
        <w:outlineLvl w:val="0"/>
        <w:rPr>
          <w:rFonts w:ascii="Times New Roman" w:hAnsi="Times New Roman" w:cs="Times New Roman"/>
          <w:szCs w:val="20"/>
          <w:lang w:val="en-GB"/>
        </w:rPr>
      </w:pPr>
      <w:r w:rsidRPr="00C4555A">
        <w:rPr>
          <w:rFonts w:ascii="Times New Roman" w:hAnsi="Times New Roman" w:cs="Times New Roman"/>
          <w:szCs w:val="20"/>
          <w:lang w:val="en-GB"/>
        </w:rPr>
        <w:t>Scheme 3. The preparation of [Ni(L5)Br</w:t>
      </w:r>
      <w:r w:rsidRPr="00C4555A">
        <w:rPr>
          <w:rFonts w:ascii="Times New Roman" w:hAnsi="Times New Roman" w:cs="Times New Roman"/>
          <w:szCs w:val="20"/>
          <w:vertAlign w:val="subscript"/>
          <w:lang w:val="en-GB"/>
        </w:rPr>
        <w:t>2</w:t>
      </w:r>
      <w:r w:rsidRPr="00C4555A">
        <w:rPr>
          <w:rFonts w:ascii="Times New Roman" w:hAnsi="Times New Roman" w:cs="Times New Roman"/>
          <w:szCs w:val="20"/>
          <w:lang w:val="en-GB"/>
        </w:rPr>
        <w:t>] through kinetic coordination template effect [28]</w:t>
      </w:r>
    </w:p>
    <w:p w14:paraId="0B6F6516" w14:textId="77777777" w:rsidR="000F3A85" w:rsidRPr="009C4AC5" w:rsidRDefault="000F3A85" w:rsidP="000F3A85">
      <w:pPr>
        <w:jc w:val="center"/>
        <w:outlineLvl w:val="0"/>
        <w:rPr>
          <w:rFonts w:ascii="Times New Roman" w:hAnsi="Times New Roman" w:cs="Times New Roman"/>
          <w:szCs w:val="20"/>
          <w:lang w:val="en-GB"/>
        </w:rPr>
      </w:pPr>
    </w:p>
    <w:p w14:paraId="0FE8773D" w14:textId="77777777" w:rsidR="00C47113" w:rsidRPr="009C4AC5" w:rsidRDefault="00C47113" w:rsidP="00C4555A">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In terms of template synthesis, the macrocyclic complex can be useful to remove or replace the templated metal with different transition metal ions. The metal complex can be demetallated using specific reagents for the release of metal-free macrocyclic ligand [30]. For example, a hydrated hexaaza macrocyclic ligand was prepared through the demetallation of nickel [Ni(II)] complex of 6,6’-dihydrazino-2,2’-bipyridil using sodium cyanide in methanol to provide a free macrocyclic ligand, as presented in Scheme 4 [29]. </w:t>
      </w:r>
    </w:p>
    <w:p w14:paraId="6433230B" w14:textId="77777777" w:rsidR="004960A4" w:rsidRPr="009C4AC5" w:rsidRDefault="004960A4" w:rsidP="00C47113">
      <w:pPr>
        <w:ind w:firstLine="720"/>
        <w:outlineLvl w:val="0"/>
        <w:rPr>
          <w:rFonts w:ascii="Times New Roman" w:hAnsi="Times New Roman" w:cs="Times New Roman"/>
          <w:szCs w:val="20"/>
          <w:lang w:val="en-GB"/>
        </w:rPr>
      </w:pPr>
    </w:p>
    <w:p w14:paraId="18D44C91" w14:textId="77777777" w:rsidR="00C47113" w:rsidRPr="009C4AC5" w:rsidRDefault="00C47113" w:rsidP="00C4555A">
      <w:pPr>
        <w:outlineLvl w:val="0"/>
        <w:rPr>
          <w:rFonts w:ascii="Times New Roman" w:hAnsi="Times New Roman" w:cs="Times New Roman"/>
          <w:szCs w:val="20"/>
          <w:lang w:val="en-GB"/>
        </w:rPr>
      </w:pPr>
      <w:r w:rsidRPr="009C4AC5">
        <w:rPr>
          <w:rFonts w:ascii="Times New Roman" w:hAnsi="Times New Roman" w:cs="Times New Roman"/>
          <w:szCs w:val="20"/>
          <w:lang w:val="en-GB"/>
        </w:rPr>
        <w:t>However, the template cyclisation technique lacks the consistency to isolate azamacrocycles. The major drawback of the technique is contributed by the demetallation process in which the macrocycles become unstable in the uncoordinated state or the complex formation is too strong for the decomplexation process [31]. The high stability of the metal-ligand coordination and macrocyclic effect maintains the metal complex from releasing the free ligand. Thus, the direct synthesis or non-template method offers the best approach to overcome this problem.</w:t>
      </w:r>
    </w:p>
    <w:p w14:paraId="238A1BE9" w14:textId="77777777" w:rsidR="00C47113" w:rsidRPr="009C4AC5" w:rsidRDefault="00C47113" w:rsidP="00C47113">
      <w:pPr>
        <w:jc w:val="left"/>
        <w:outlineLvl w:val="0"/>
        <w:rPr>
          <w:rFonts w:ascii="Times New Roman" w:hAnsi="Times New Roman" w:cs="Times New Roman"/>
          <w:szCs w:val="20"/>
          <w:lang w:val="en-GB"/>
        </w:rPr>
      </w:pPr>
    </w:p>
    <w:p w14:paraId="045D8D32" w14:textId="77777777" w:rsidR="00C47113" w:rsidRPr="009C4AC5" w:rsidRDefault="00C47113" w:rsidP="00C47113">
      <w:pPr>
        <w:jc w:val="left"/>
        <w:outlineLvl w:val="0"/>
        <w:rPr>
          <w:rFonts w:ascii="Times New Roman" w:hAnsi="Times New Roman" w:cs="Times New Roman"/>
          <w:szCs w:val="20"/>
          <w:lang w:val="en-GB"/>
        </w:rPr>
      </w:pPr>
      <w:r w:rsidRPr="009C4AC5">
        <w:rPr>
          <w:rFonts w:ascii="Times New Roman" w:hAnsi="Times New Roman" w:cs="Times New Roman"/>
          <w:noProof/>
          <w:szCs w:val="20"/>
          <w:lang w:val="en-MY" w:eastAsia="en-MY"/>
        </w:rPr>
        <w:drawing>
          <wp:inline distT="0" distB="0" distL="0" distR="0" wp14:anchorId="5F78C965" wp14:editId="37D304E7">
            <wp:extent cx="5669280" cy="93281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280" cy="932815"/>
                    </a:xfrm>
                    <a:prstGeom prst="rect">
                      <a:avLst/>
                    </a:prstGeom>
                    <a:noFill/>
                    <a:ln>
                      <a:noFill/>
                    </a:ln>
                  </pic:spPr>
                </pic:pic>
              </a:graphicData>
            </a:graphic>
          </wp:inline>
        </w:drawing>
      </w:r>
    </w:p>
    <w:p w14:paraId="48834DFC" w14:textId="77777777" w:rsidR="00C4555A" w:rsidRDefault="00C4555A" w:rsidP="00B570AC">
      <w:pPr>
        <w:jc w:val="center"/>
        <w:outlineLvl w:val="0"/>
        <w:rPr>
          <w:rFonts w:ascii="Times New Roman" w:hAnsi="Times New Roman" w:cs="Times New Roman"/>
          <w:b/>
          <w:bCs/>
          <w:szCs w:val="20"/>
          <w:lang w:val="en-GB"/>
        </w:rPr>
      </w:pPr>
    </w:p>
    <w:p w14:paraId="13FE5896" w14:textId="6D35EAF3" w:rsidR="00C47113" w:rsidRPr="009C4AC5" w:rsidRDefault="00C47113" w:rsidP="00B570AC">
      <w:pPr>
        <w:jc w:val="center"/>
        <w:outlineLvl w:val="0"/>
        <w:rPr>
          <w:rFonts w:ascii="Times New Roman" w:hAnsi="Times New Roman" w:cs="Times New Roman"/>
          <w:szCs w:val="20"/>
          <w:lang w:val="en-GB"/>
        </w:rPr>
      </w:pPr>
      <w:r w:rsidRPr="009C4AC5">
        <w:rPr>
          <w:rFonts w:ascii="Times New Roman" w:hAnsi="Times New Roman" w:cs="Times New Roman"/>
          <w:b/>
          <w:bCs/>
          <w:szCs w:val="20"/>
          <w:lang w:val="en-GB"/>
        </w:rPr>
        <w:t>Scheme 4.</w:t>
      </w:r>
      <w:r w:rsidRPr="009C4AC5">
        <w:rPr>
          <w:rFonts w:ascii="Times New Roman" w:hAnsi="Times New Roman" w:cs="Times New Roman"/>
          <w:szCs w:val="20"/>
          <w:lang w:val="en-GB"/>
        </w:rPr>
        <w:t xml:space="preserve"> Demetallation of Ni(II) to obtain metal-free macrocyclic ligand [29]</w:t>
      </w:r>
    </w:p>
    <w:p w14:paraId="1F99266B" w14:textId="77777777" w:rsidR="005B41BD" w:rsidRPr="009C4AC5" w:rsidRDefault="005B41BD" w:rsidP="00D03AB6">
      <w:pPr>
        <w:jc w:val="left"/>
        <w:outlineLvl w:val="0"/>
        <w:rPr>
          <w:rFonts w:ascii="Times New Roman" w:hAnsi="Times New Roman" w:cs="Times New Roman"/>
          <w:szCs w:val="20"/>
          <w:lang w:val="en-GB"/>
        </w:rPr>
      </w:pPr>
    </w:p>
    <w:p w14:paraId="77C9EFEF" w14:textId="705390FD" w:rsidR="005B41BD" w:rsidRPr="00C4555A" w:rsidRDefault="00B570AC" w:rsidP="00C4555A">
      <w:pPr>
        <w:jc w:val="center"/>
        <w:outlineLvl w:val="0"/>
        <w:rPr>
          <w:rFonts w:ascii="Times New Roman" w:hAnsi="Times New Roman" w:cs="Times New Roman"/>
          <w:b/>
          <w:szCs w:val="20"/>
        </w:rPr>
      </w:pPr>
      <w:r w:rsidRPr="009C4AC5">
        <w:rPr>
          <w:rFonts w:ascii="Times New Roman" w:hAnsi="Times New Roman" w:cs="Times New Roman"/>
          <w:b/>
          <w:szCs w:val="20"/>
        </w:rPr>
        <w:t>Non-Template M</w:t>
      </w:r>
      <w:r w:rsidR="005B41BD" w:rsidRPr="009C4AC5">
        <w:rPr>
          <w:rFonts w:ascii="Times New Roman" w:hAnsi="Times New Roman" w:cs="Times New Roman"/>
          <w:b/>
          <w:szCs w:val="20"/>
        </w:rPr>
        <w:t>ethod</w:t>
      </w:r>
    </w:p>
    <w:p w14:paraId="19069AAA" w14:textId="26E650BC" w:rsidR="004960A4" w:rsidRPr="009C4AC5" w:rsidRDefault="00B570AC" w:rsidP="00C4555A">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In contrast to the metal template reaction, the ligand is synthesised first in the direct or non-template method, followed by the combination with a transition metal to form the complex compound. In 1971, Holm reported the first straightforward non-template synthesis of a basic macrocyclic 14-membered tetraaza ring system [32]. The </w:t>
      </w:r>
      <w:r w:rsidR="00312374" w:rsidRPr="009C4AC5">
        <w:rPr>
          <w:rFonts w:ascii="Times New Roman" w:hAnsi="Times New Roman" w:cs="Times New Roman"/>
          <w:szCs w:val="20"/>
          <w:lang w:val="en-GB"/>
        </w:rPr>
        <w:t xml:space="preserve">moderate yield of 50% crystalline product from reaction of </w:t>
      </w:r>
      <w:r w:rsidR="00B354C0" w:rsidRPr="009C4AC5">
        <w:rPr>
          <w:rFonts w:ascii="Times New Roman" w:hAnsi="Times New Roman" w:cs="Times New Roman"/>
          <w:szCs w:val="20"/>
          <w:lang w:val="en-GB"/>
        </w:rPr>
        <w:t>carbonyl-containing group</w:t>
      </w:r>
      <w:r w:rsidR="00312374" w:rsidRPr="009C4AC5">
        <w:rPr>
          <w:rFonts w:ascii="Times New Roman" w:hAnsi="Times New Roman" w:cs="Times New Roman"/>
          <w:szCs w:val="20"/>
          <w:lang w:val="en-GB"/>
        </w:rPr>
        <w:t xml:space="preserve"> and ketone group </w:t>
      </w:r>
      <w:r w:rsidRPr="009C4AC5">
        <w:rPr>
          <w:rFonts w:ascii="Times New Roman" w:hAnsi="Times New Roman" w:cs="Times New Roman"/>
          <w:szCs w:val="20"/>
          <w:lang w:val="en-GB"/>
        </w:rPr>
        <w:t>inspired other researchers to further explore this technique.</w:t>
      </w:r>
    </w:p>
    <w:p w14:paraId="2D682288" w14:textId="77777777" w:rsidR="00B570AC" w:rsidRPr="009C4AC5" w:rsidRDefault="00B570AC" w:rsidP="00B570AC">
      <w:pPr>
        <w:ind w:firstLine="720"/>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 </w:t>
      </w:r>
    </w:p>
    <w:p w14:paraId="0F018CC8" w14:textId="2272F4C3" w:rsidR="00B570AC" w:rsidRPr="009C4AC5" w:rsidRDefault="00B570AC" w:rsidP="00733B43">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In 1980, Owston and co-workers proposed the preparation of a metal-free tetraaza macrocycle under various condensation conditions [34]. The selected solvents allowed the free ligands to separate from the solution and structure formation based on the stability of the imine bond during the cyclisation process. However, the reaction </w:t>
      </w:r>
      <w:r w:rsidR="00D06C7D" w:rsidRPr="009C4AC5">
        <w:rPr>
          <w:rFonts w:ascii="Times New Roman" w:hAnsi="Times New Roman" w:cs="Times New Roman"/>
          <w:szCs w:val="20"/>
          <w:lang w:val="en-GB"/>
        </w:rPr>
        <w:t xml:space="preserve">of dialdehyde group </w:t>
      </w:r>
      <w:r w:rsidRPr="009C4AC5">
        <w:rPr>
          <w:rFonts w:ascii="Times New Roman" w:hAnsi="Times New Roman" w:cs="Times New Roman"/>
          <w:szCs w:val="20"/>
          <w:lang w:val="en-GB"/>
        </w:rPr>
        <w:t>with 1,2-diaminoethane, 1,2-diaminobenzene, and 1,3-diaminopropane produced different arrangements of linear products instead of macrocyclic di-imines. This due</w:t>
      </w:r>
      <w:r w:rsidR="0002066B" w:rsidRPr="009C4AC5">
        <w:rPr>
          <w:rFonts w:ascii="Times New Roman" w:hAnsi="Times New Roman" w:cs="Times New Roman"/>
          <w:szCs w:val="20"/>
          <w:lang w:val="en-GB"/>
        </w:rPr>
        <w:t xml:space="preserve"> to</w:t>
      </w:r>
      <w:r w:rsidRPr="009C4AC5">
        <w:rPr>
          <w:rFonts w:ascii="Times New Roman" w:hAnsi="Times New Roman" w:cs="Times New Roman"/>
          <w:szCs w:val="20"/>
          <w:lang w:val="en-GB"/>
        </w:rPr>
        <w:t xml:space="preserve"> </w:t>
      </w:r>
      <w:r w:rsidR="0002066B" w:rsidRPr="009C4AC5">
        <w:rPr>
          <w:rFonts w:ascii="Times New Roman" w:hAnsi="Times New Roman" w:cs="Times New Roman"/>
          <w:szCs w:val="20"/>
          <w:lang w:val="en-GB"/>
        </w:rPr>
        <w:t xml:space="preserve">the </w:t>
      </w:r>
      <w:r w:rsidR="00D06C7D" w:rsidRPr="009C4AC5">
        <w:rPr>
          <w:rFonts w:ascii="Times New Roman" w:hAnsi="Times New Roman" w:cs="Times New Roman"/>
          <w:szCs w:val="20"/>
          <w:lang w:val="en-GB"/>
        </w:rPr>
        <w:t>ab</w:t>
      </w:r>
      <w:r w:rsidR="0002066B" w:rsidRPr="009C4AC5">
        <w:rPr>
          <w:rFonts w:ascii="Times New Roman" w:hAnsi="Times New Roman" w:cs="Times New Roman"/>
          <w:szCs w:val="20"/>
          <w:lang w:val="en-GB"/>
        </w:rPr>
        <w:t>sence</w:t>
      </w:r>
      <w:r w:rsidR="00D06C7D" w:rsidRPr="009C4AC5">
        <w:rPr>
          <w:rFonts w:ascii="Times New Roman" w:hAnsi="Times New Roman" w:cs="Times New Roman"/>
          <w:szCs w:val="20"/>
          <w:lang w:val="en-GB"/>
        </w:rPr>
        <w:t xml:space="preserve"> of aniline-hydrogen in the reactant </w:t>
      </w:r>
      <w:r w:rsidR="0002066B" w:rsidRPr="009C4AC5">
        <w:rPr>
          <w:rFonts w:ascii="Times New Roman" w:hAnsi="Times New Roman" w:cs="Times New Roman"/>
          <w:szCs w:val="20"/>
          <w:lang w:val="en-GB"/>
        </w:rPr>
        <w:t>that affecting the stabilization of the imine bond by hydrogen-bonding</w:t>
      </w:r>
      <w:r w:rsidRPr="009C4AC5">
        <w:rPr>
          <w:rFonts w:ascii="Times New Roman" w:hAnsi="Times New Roman" w:cs="Times New Roman"/>
          <w:szCs w:val="20"/>
          <w:lang w:val="en-GB"/>
        </w:rPr>
        <w:t xml:space="preserve">. </w:t>
      </w:r>
    </w:p>
    <w:p w14:paraId="600BF6EB" w14:textId="36FE8C60" w:rsidR="00B570AC" w:rsidRPr="009C4AC5" w:rsidRDefault="00B570AC" w:rsidP="0002066B">
      <w:pPr>
        <w:jc w:val="left"/>
        <w:outlineLvl w:val="0"/>
        <w:rPr>
          <w:rFonts w:ascii="Times New Roman" w:hAnsi="Times New Roman" w:cs="Times New Roman"/>
          <w:szCs w:val="20"/>
          <w:lang w:val="en-GB"/>
        </w:rPr>
      </w:pPr>
    </w:p>
    <w:p w14:paraId="661BDBE6" w14:textId="73C96952" w:rsidR="00B570AC" w:rsidRPr="009C4AC5" w:rsidRDefault="00B570AC" w:rsidP="00733B43">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Swamy </w:t>
      </w:r>
      <w:r w:rsidR="00B354C0" w:rsidRPr="00733B43">
        <w:rPr>
          <w:rFonts w:ascii="Times New Roman" w:hAnsi="Times New Roman" w:cs="Times New Roman"/>
          <w:szCs w:val="20"/>
          <w:lang w:val="en-GB"/>
        </w:rPr>
        <w:t xml:space="preserve">et al. </w:t>
      </w:r>
      <w:r w:rsidRPr="009C4AC5">
        <w:rPr>
          <w:rFonts w:ascii="Times New Roman" w:hAnsi="Times New Roman" w:cs="Times New Roman"/>
          <w:szCs w:val="20"/>
          <w:lang w:val="en-GB"/>
        </w:rPr>
        <w:t xml:space="preserve">carried out further studies by reacting to different groups of </w:t>
      </w:r>
      <w:r w:rsidR="00733B43" w:rsidRPr="009C4AC5">
        <w:rPr>
          <w:rFonts w:ascii="Times New Roman" w:hAnsi="Times New Roman" w:cs="Times New Roman"/>
          <w:szCs w:val="20"/>
          <w:lang w:val="en-GB"/>
        </w:rPr>
        <w:t>amines</w:t>
      </w:r>
      <w:r w:rsidRPr="009C4AC5">
        <w:rPr>
          <w:rFonts w:ascii="Times New Roman" w:hAnsi="Times New Roman" w:cs="Times New Roman"/>
          <w:szCs w:val="20"/>
          <w:lang w:val="en-GB"/>
        </w:rPr>
        <w:t xml:space="preserve"> with diacid chlorides and diesters in the presence of anhydrous sodium carbonate during the isolation of pure macrocycles [35]. The results obtained revealed the formation of 14-, 15-, or 16-membered rings with four amide nitrogen atoms</w:t>
      </w:r>
      <w:r w:rsidR="00D5479E" w:rsidRPr="009C4AC5">
        <w:rPr>
          <w:rFonts w:ascii="Times New Roman" w:hAnsi="Times New Roman" w:cs="Times New Roman"/>
          <w:szCs w:val="20"/>
          <w:lang w:val="en-GB"/>
        </w:rPr>
        <w:t xml:space="preserve"> in Figure 3 (left)</w:t>
      </w:r>
      <w:r w:rsidRPr="009C4AC5">
        <w:rPr>
          <w:rFonts w:ascii="Times New Roman" w:hAnsi="Times New Roman" w:cs="Times New Roman"/>
          <w:szCs w:val="20"/>
          <w:lang w:val="en-GB"/>
        </w:rPr>
        <w:t>. In addition, the diamines-diamides also reacted with alkyl dichlorides to form two amide and two secondary amine nitrogen atoms in the ring</w:t>
      </w:r>
      <w:r w:rsidR="00A67699" w:rsidRPr="009C4AC5">
        <w:rPr>
          <w:rFonts w:ascii="Times New Roman" w:hAnsi="Times New Roman" w:cs="Times New Roman"/>
          <w:szCs w:val="20"/>
          <w:lang w:val="en-GB"/>
        </w:rPr>
        <w:t xml:space="preserve"> in Figure 3 (right).</w:t>
      </w:r>
      <w:r w:rsidRPr="009C4AC5">
        <w:rPr>
          <w:rFonts w:ascii="Times New Roman" w:hAnsi="Times New Roman" w:cs="Times New Roman"/>
          <w:szCs w:val="20"/>
          <w:lang w:val="en-GB"/>
        </w:rPr>
        <w:t xml:space="preserve"> The success of the cyclisation process indicates that the lone pair repulsions were reduced in the presence of at least two secondary amine hydrogen atoms, as shown in Figure 3</w:t>
      </w:r>
      <w:r w:rsidR="00D5479E" w:rsidRPr="009C4AC5">
        <w:rPr>
          <w:rFonts w:ascii="Times New Roman" w:hAnsi="Times New Roman" w:cs="Times New Roman"/>
          <w:szCs w:val="20"/>
          <w:lang w:val="en-GB"/>
        </w:rPr>
        <w:t xml:space="preserve"> (right)</w:t>
      </w:r>
      <w:r w:rsidRPr="009C4AC5">
        <w:rPr>
          <w:rFonts w:ascii="Times New Roman" w:hAnsi="Times New Roman" w:cs="Times New Roman"/>
          <w:szCs w:val="20"/>
          <w:lang w:val="en-GB"/>
        </w:rPr>
        <w:t>.</w:t>
      </w:r>
    </w:p>
    <w:p w14:paraId="7A6B8C1B" w14:textId="77777777" w:rsidR="0002066B" w:rsidRPr="009C4AC5" w:rsidRDefault="0002066B" w:rsidP="00D06C7D">
      <w:pPr>
        <w:ind w:firstLine="720"/>
        <w:outlineLvl w:val="0"/>
        <w:rPr>
          <w:rFonts w:ascii="Times New Roman" w:hAnsi="Times New Roman" w:cs="Times New Roman"/>
          <w:szCs w:val="20"/>
          <w:lang w:val="en-GB"/>
        </w:rPr>
      </w:pPr>
    </w:p>
    <w:p w14:paraId="55CFF9F1" w14:textId="30A81CD7" w:rsidR="00B570AC" w:rsidRPr="009C4AC5" w:rsidRDefault="00F67381" w:rsidP="00B570AC">
      <w:pPr>
        <w:jc w:val="center"/>
        <w:outlineLvl w:val="0"/>
        <w:rPr>
          <w:rFonts w:ascii="Times New Roman" w:hAnsi="Times New Roman" w:cs="Times New Roman"/>
          <w:szCs w:val="20"/>
          <w:lang w:val="en-GB"/>
        </w:rPr>
      </w:pPr>
      <w:r w:rsidRPr="009C4AC5">
        <w:rPr>
          <w:rFonts w:ascii="Times New Roman" w:hAnsi="Times New Roman" w:cs="Times New Roman"/>
          <w:noProof/>
          <w:szCs w:val="20"/>
          <w:lang w:val="en-MY" w:eastAsia="en-MY"/>
        </w:rPr>
        <w:drawing>
          <wp:inline distT="0" distB="0" distL="0" distR="0" wp14:anchorId="3C672A9D" wp14:editId="7A9BA034">
            <wp:extent cx="3333750" cy="1322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3.png"/>
                    <pic:cNvPicPr/>
                  </pic:nvPicPr>
                  <pic:blipFill rotWithShape="1">
                    <a:blip r:embed="rId17">
                      <a:extLst>
                        <a:ext uri="{28A0092B-C50C-407E-A947-70E740481C1C}">
                          <a14:useLocalDpi xmlns:a14="http://schemas.microsoft.com/office/drawing/2010/main" val="0"/>
                        </a:ext>
                      </a:extLst>
                    </a:blip>
                    <a:srcRect r="50817" b="65296"/>
                    <a:stretch/>
                  </pic:blipFill>
                  <pic:spPr bwMode="auto">
                    <a:xfrm>
                      <a:off x="0" y="0"/>
                      <a:ext cx="3379515" cy="1340351"/>
                    </a:xfrm>
                    <a:prstGeom prst="rect">
                      <a:avLst/>
                    </a:prstGeom>
                    <a:ln>
                      <a:noFill/>
                    </a:ln>
                    <a:extLst>
                      <a:ext uri="{53640926-AAD7-44D8-BBD7-CCE9431645EC}">
                        <a14:shadowObscured xmlns:a14="http://schemas.microsoft.com/office/drawing/2010/main"/>
                      </a:ext>
                    </a:extLst>
                  </pic:spPr>
                </pic:pic>
              </a:graphicData>
            </a:graphic>
          </wp:inline>
        </w:drawing>
      </w:r>
    </w:p>
    <w:p w14:paraId="6CE52434" w14:textId="1AA9BE73" w:rsidR="00F67381" w:rsidRPr="00733B43" w:rsidRDefault="00B570AC" w:rsidP="00733B43">
      <w:pPr>
        <w:ind w:left="709" w:hanging="709"/>
        <w:outlineLvl w:val="0"/>
        <w:rPr>
          <w:rFonts w:ascii="Times New Roman" w:hAnsi="Times New Roman" w:cs="Times New Roman"/>
          <w:szCs w:val="20"/>
          <w:lang w:val="en-GB"/>
        </w:rPr>
      </w:pPr>
      <w:r w:rsidRPr="00733B43">
        <w:rPr>
          <w:rFonts w:ascii="Times New Roman" w:hAnsi="Times New Roman" w:cs="Times New Roman"/>
          <w:szCs w:val="20"/>
          <w:lang w:val="en-GB"/>
        </w:rPr>
        <w:t>Figure 3. 14-, 15-, or 16-membered rings</w:t>
      </w:r>
      <w:r w:rsidR="00D5479E" w:rsidRPr="00733B43">
        <w:rPr>
          <w:rFonts w:ascii="Times New Roman" w:hAnsi="Times New Roman" w:cs="Times New Roman"/>
          <w:szCs w:val="20"/>
          <w:lang w:val="en-GB"/>
        </w:rPr>
        <w:t xml:space="preserve"> with</w:t>
      </w:r>
      <w:r w:rsidRPr="00733B43">
        <w:rPr>
          <w:rFonts w:ascii="Times New Roman" w:hAnsi="Times New Roman" w:cs="Times New Roman"/>
          <w:szCs w:val="20"/>
          <w:lang w:val="en-GB"/>
        </w:rPr>
        <w:t xml:space="preserve"> </w:t>
      </w:r>
      <w:r w:rsidR="00D5479E" w:rsidRPr="00733B43">
        <w:rPr>
          <w:rFonts w:ascii="Times New Roman" w:hAnsi="Times New Roman" w:cs="Times New Roman"/>
          <w:szCs w:val="20"/>
          <w:lang w:val="en-GB"/>
        </w:rPr>
        <w:t>four amide nitrogen atoms (left) with two amide and two secondary amine nitrogen atoms in the ring (right)</w:t>
      </w:r>
      <w:r w:rsidRPr="00733B43">
        <w:rPr>
          <w:rFonts w:ascii="Times New Roman" w:hAnsi="Times New Roman" w:cs="Times New Roman"/>
          <w:szCs w:val="20"/>
          <w:lang w:val="en-GB"/>
        </w:rPr>
        <w:t xml:space="preserve"> [35]</w:t>
      </w:r>
    </w:p>
    <w:p w14:paraId="5CCF2D19" w14:textId="77777777" w:rsidR="0002066B" w:rsidRPr="009C4AC5" w:rsidRDefault="0002066B" w:rsidP="00F67381">
      <w:pPr>
        <w:jc w:val="center"/>
        <w:outlineLvl w:val="0"/>
        <w:rPr>
          <w:rFonts w:ascii="Times New Roman" w:hAnsi="Times New Roman" w:cs="Times New Roman"/>
          <w:szCs w:val="20"/>
          <w:lang w:val="en-GB"/>
        </w:rPr>
      </w:pPr>
    </w:p>
    <w:p w14:paraId="7E715AB6" w14:textId="0C34579C" w:rsidR="004960A4" w:rsidRPr="009C4AC5" w:rsidRDefault="00B570AC" w:rsidP="00733B43">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Alternative steps for the synthesis of novel tetraaza macrocyclic ligand were proposed by </w:t>
      </w:r>
      <w:r w:rsidR="00D5479E" w:rsidRPr="009C4AC5">
        <w:rPr>
          <w:rFonts w:ascii="Times New Roman" w:hAnsi="Times New Roman" w:cs="Times New Roman"/>
          <w:szCs w:val="20"/>
          <w:lang w:val="en-GB"/>
        </w:rPr>
        <w:t xml:space="preserve">Swamy </w:t>
      </w:r>
      <w:r w:rsidR="00D5479E" w:rsidRPr="00733B43">
        <w:rPr>
          <w:rFonts w:ascii="Times New Roman" w:hAnsi="Times New Roman" w:cs="Times New Roman"/>
          <w:szCs w:val="20"/>
          <w:lang w:val="en-GB"/>
        </w:rPr>
        <w:t>et al.</w:t>
      </w:r>
      <w:r w:rsidR="00D5479E" w:rsidRPr="009C4AC5">
        <w:rPr>
          <w:rFonts w:ascii="Times New Roman" w:hAnsi="Times New Roman" w:cs="Times New Roman"/>
          <w:szCs w:val="20"/>
          <w:lang w:val="en-GB"/>
        </w:rPr>
        <w:t xml:space="preserve"> </w:t>
      </w:r>
      <w:r w:rsidRPr="009C4AC5">
        <w:rPr>
          <w:rFonts w:ascii="Times New Roman" w:hAnsi="Times New Roman" w:cs="Times New Roman"/>
          <w:szCs w:val="20"/>
          <w:lang w:val="en-GB"/>
        </w:rPr>
        <w:t xml:space="preserve">through the non-template condensation reaction between ethylenediamine and ethyl acetoacetate, as in Scheme 5 [35]. The formation of crystalline ligand at an approximate yield of 75% was contributed by the effective coordination of amide nitrogen with metal chlorides from the </w:t>
      </w:r>
      <w:r w:rsidRPr="009C4AC5">
        <w:rPr>
          <w:rFonts w:ascii="Times New Roman" w:hAnsi="Times New Roman" w:cs="Times New Roman"/>
          <w:i/>
          <w:iCs/>
          <w:szCs w:val="20"/>
          <w:lang w:val="en-GB"/>
        </w:rPr>
        <w:t>d</w:t>
      </w:r>
      <w:r w:rsidRPr="009C4AC5">
        <w:rPr>
          <w:rFonts w:ascii="Times New Roman" w:hAnsi="Times New Roman" w:cs="Times New Roman"/>
          <w:szCs w:val="20"/>
          <w:lang w:val="en-GB"/>
        </w:rPr>
        <w:t>-block elements, including ruthenium [Ru(III)], platinum [Pt(II)], and palladium [Pd(II)] metal ions. These interactions were demonstrated through the presence of peaks of medium bands in the Infra-Red (IR) spectra around the region of 450–470 cm</w:t>
      </w:r>
      <w:r w:rsidRPr="009C4AC5">
        <w:rPr>
          <w:rFonts w:ascii="Times New Roman" w:hAnsi="Times New Roman" w:cs="Times New Roman"/>
          <w:szCs w:val="20"/>
          <w:vertAlign w:val="superscript"/>
          <w:lang w:val="en-GB"/>
        </w:rPr>
        <w:t>-1</w:t>
      </w:r>
      <w:r w:rsidRPr="009C4AC5">
        <w:rPr>
          <w:rFonts w:ascii="Times New Roman" w:hAnsi="Times New Roman" w:cs="Times New Roman"/>
          <w:szCs w:val="20"/>
          <w:lang w:val="en-GB"/>
        </w:rPr>
        <w:t>, which were assigned to the metal-nitrogen vibrations.</w:t>
      </w:r>
    </w:p>
    <w:p w14:paraId="5DB2050E" w14:textId="77777777" w:rsidR="00B570AC" w:rsidRPr="009C4AC5" w:rsidRDefault="00B570AC" w:rsidP="00B570AC">
      <w:pPr>
        <w:ind w:firstLine="720"/>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 </w:t>
      </w:r>
    </w:p>
    <w:p w14:paraId="1178DD8E" w14:textId="24CAA378" w:rsidR="00B570AC" w:rsidRPr="009C4AC5" w:rsidRDefault="00B570AC" w:rsidP="00733B43">
      <w:pPr>
        <w:outlineLvl w:val="0"/>
        <w:rPr>
          <w:rFonts w:ascii="Times New Roman" w:hAnsi="Times New Roman" w:cs="Times New Roman"/>
          <w:szCs w:val="20"/>
          <w:lang w:val="en-GB"/>
        </w:rPr>
      </w:pPr>
      <w:r w:rsidRPr="009C4AC5">
        <w:rPr>
          <w:rFonts w:ascii="Times New Roman" w:hAnsi="Times New Roman" w:cs="Times New Roman"/>
          <w:szCs w:val="20"/>
          <w:lang w:val="en-GB"/>
        </w:rPr>
        <w:t xml:space="preserve">Besides, Ni(II) complex was synthesised using the same </w:t>
      </w:r>
      <w:r w:rsidR="00EF42C3" w:rsidRPr="009C4AC5">
        <w:rPr>
          <w:rFonts w:ascii="Times New Roman" w:hAnsi="Times New Roman" w:cs="Times New Roman"/>
          <w:szCs w:val="20"/>
          <w:lang w:val="en-GB"/>
        </w:rPr>
        <w:t>non-template</w:t>
      </w:r>
      <w:r w:rsidRPr="009C4AC5">
        <w:rPr>
          <w:rFonts w:ascii="Times New Roman" w:hAnsi="Times New Roman" w:cs="Times New Roman"/>
          <w:szCs w:val="20"/>
          <w:lang w:val="en-GB"/>
        </w:rPr>
        <w:t xml:space="preserve"> condensation technique in the presence of acetic acid [11]. Tetraaza cyclotetradeca ligand was obtained from the reaction of diaminoethane in ethanol with </w:t>
      </w:r>
      <w:r w:rsidRPr="009C4AC5">
        <w:rPr>
          <w:rFonts w:ascii="Times New Roman" w:hAnsi="Times New Roman" w:cs="Times New Roman"/>
          <w:szCs w:val="20"/>
          <w:lang w:val="en-GB"/>
        </w:rPr>
        <w:lastRenderedPageBreak/>
        <w:t>ethyl acetoacetate, resulting in a high yield of 75% crysta</w:t>
      </w:r>
      <w:r w:rsidR="00224038" w:rsidRPr="009C4AC5">
        <w:rPr>
          <w:rFonts w:ascii="Times New Roman" w:hAnsi="Times New Roman" w:cs="Times New Roman"/>
          <w:szCs w:val="20"/>
          <w:lang w:val="en-GB"/>
        </w:rPr>
        <w:t xml:space="preserve">lline </w:t>
      </w:r>
      <w:r w:rsidRPr="009C4AC5">
        <w:rPr>
          <w:rFonts w:ascii="Times New Roman" w:hAnsi="Times New Roman" w:cs="Times New Roman"/>
          <w:szCs w:val="20"/>
          <w:lang w:val="en-GB"/>
        </w:rPr>
        <w:t>product. Moreover, the presence of nitrogen with lone pairs in macrocyclic makes it a versatile coordinating agent with a high possibility to form stable complexes with transition metals. Hence, Ni(II) ion was able to fit in the centre of the ring while attached to the (CH</w:t>
      </w:r>
      <w:r w:rsidRPr="009C4AC5">
        <w:rPr>
          <w:rFonts w:ascii="Times New Roman" w:hAnsi="Times New Roman" w:cs="Times New Roman"/>
          <w:szCs w:val="20"/>
          <w:vertAlign w:val="subscript"/>
          <w:lang w:val="en-GB"/>
        </w:rPr>
        <w:t>3</w:t>
      </w:r>
      <w:r w:rsidRPr="009C4AC5">
        <w:rPr>
          <w:rFonts w:ascii="Times New Roman" w:hAnsi="Times New Roman" w:cs="Times New Roman"/>
          <w:szCs w:val="20"/>
          <w:lang w:val="en-GB"/>
        </w:rPr>
        <w:t>COO)</w:t>
      </w:r>
      <w:r w:rsidRPr="009C4AC5">
        <w:rPr>
          <w:rFonts w:ascii="Times New Roman" w:hAnsi="Times New Roman" w:cs="Times New Roman"/>
          <w:szCs w:val="20"/>
          <w:vertAlign w:val="subscript"/>
          <w:lang w:val="en-GB"/>
        </w:rPr>
        <w:t>2</w:t>
      </w:r>
      <w:r w:rsidRPr="009C4AC5">
        <w:rPr>
          <w:rFonts w:ascii="Times New Roman" w:hAnsi="Times New Roman" w:cs="Times New Roman"/>
          <w:szCs w:val="20"/>
          <w:lang w:val="en-GB"/>
        </w:rPr>
        <w:t xml:space="preserve"> groups in an octahedral configuration. </w:t>
      </w:r>
    </w:p>
    <w:p w14:paraId="64D8408A" w14:textId="77777777" w:rsidR="004960A4" w:rsidRPr="009C4AC5" w:rsidRDefault="004960A4" w:rsidP="00B570AC">
      <w:pPr>
        <w:ind w:firstLine="720"/>
        <w:outlineLvl w:val="0"/>
        <w:rPr>
          <w:rFonts w:ascii="Times New Roman" w:hAnsi="Times New Roman" w:cs="Times New Roman"/>
          <w:szCs w:val="20"/>
          <w:lang w:val="en-GB"/>
        </w:rPr>
      </w:pPr>
    </w:p>
    <w:p w14:paraId="5730D190" w14:textId="15B8ABB0" w:rsidR="00B570AC" w:rsidRPr="009C4AC5" w:rsidRDefault="00B570AC" w:rsidP="00733B43">
      <w:pPr>
        <w:outlineLvl w:val="0"/>
        <w:rPr>
          <w:rFonts w:ascii="Times New Roman" w:hAnsi="Times New Roman" w:cs="Times New Roman"/>
          <w:szCs w:val="20"/>
          <w:lang w:val="en-GB"/>
        </w:rPr>
      </w:pPr>
      <w:r w:rsidRPr="009C4AC5">
        <w:rPr>
          <w:rFonts w:ascii="Times New Roman" w:hAnsi="Times New Roman" w:cs="Times New Roman"/>
          <w:szCs w:val="20"/>
          <w:lang w:val="en-GB"/>
        </w:rPr>
        <w:t>In addition, a tetra</w:t>
      </w:r>
      <w:r w:rsidR="003E1F7B" w:rsidRPr="009C4AC5">
        <w:rPr>
          <w:rFonts w:ascii="Times New Roman" w:hAnsi="Times New Roman" w:cs="Times New Roman"/>
          <w:szCs w:val="20"/>
          <w:lang w:val="en-GB"/>
        </w:rPr>
        <w:t>aza</w:t>
      </w:r>
      <w:r w:rsidRPr="009C4AC5">
        <w:rPr>
          <w:rFonts w:ascii="Times New Roman" w:hAnsi="Times New Roman" w:cs="Times New Roman"/>
          <w:szCs w:val="20"/>
          <w:lang w:val="en-GB"/>
        </w:rPr>
        <w:t xml:space="preserve"> macrocyclic nitrogen donor ligand, C</w:t>
      </w:r>
      <w:r w:rsidRPr="009C4AC5">
        <w:rPr>
          <w:rFonts w:ascii="Times New Roman" w:hAnsi="Times New Roman" w:cs="Times New Roman"/>
          <w:szCs w:val="20"/>
          <w:vertAlign w:val="subscript"/>
          <w:lang w:val="en-GB"/>
        </w:rPr>
        <w:t>24</w:t>
      </w:r>
      <w:r w:rsidRPr="009C4AC5">
        <w:rPr>
          <w:rFonts w:ascii="Times New Roman" w:hAnsi="Times New Roman" w:cs="Times New Roman"/>
          <w:szCs w:val="20"/>
          <w:lang w:val="en-GB"/>
        </w:rPr>
        <w:t>H</w:t>
      </w:r>
      <w:r w:rsidRPr="009C4AC5">
        <w:rPr>
          <w:rFonts w:ascii="Times New Roman" w:hAnsi="Times New Roman" w:cs="Times New Roman"/>
          <w:szCs w:val="20"/>
          <w:vertAlign w:val="subscript"/>
          <w:lang w:val="en-GB"/>
        </w:rPr>
        <w:t>28</w:t>
      </w:r>
      <w:r w:rsidRPr="009C4AC5">
        <w:rPr>
          <w:rFonts w:ascii="Times New Roman" w:hAnsi="Times New Roman" w:cs="Times New Roman"/>
          <w:szCs w:val="20"/>
          <w:lang w:val="en-GB"/>
        </w:rPr>
        <w:t>N</w:t>
      </w:r>
      <w:r w:rsidRPr="009C4AC5">
        <w:rPr>
          <w:rFonts w:ascii="Times New Roman" w:hAnsi="Times New Roman" w:cs="Times New Roman"/>
          <w:szCs w:val="20"/>
          <w:vertAlign w:val="subscript"/>
          <w:lang w:val="en-GB"/>
        </w:rPr>
        <w:t>4</w:t>
      </w:r>
      <w:r w:rsidRPr="009C4AC5">
        <w:rPr>
          <w:rFonts w:ascii="Times New Roman" w:hAnsi="Times New Roman" w:cs="Times New Roman"/>
          <w:szCs w:val="20"/>
          <w:lang w:val="en-GB"/>
        </w:rPr>
        <w:t xml:space="preserve"> was prepared by Chandra </w:t>
      </w:r>
      <w:r w:rsidRPr="00733B43">
        <w:rPr>
          <w:rFonts w:ascii="Times New Roman" w:hAnsi="Times New Roman" w:cs="Times New Roman"/>
          <w:iCs/>
          <w:szCs w:val="20"/>
          <w:lang w:val="en-GB"/>
        </w:rPr>
        <w:t>et al.</w:t>
      </w:r>
      <w:r w:rsidR="003E1F7B" w:rsidRPr="00733B43">
        <w:rPr>
          <w:rFonts w:ascii="Times New Roman" w:hAnsi="Times New Roman" w:cs="Times New Roman"/>
          <w:iCs/>
          <w:szCs w:val="20"/>
          <w:lang w:val="en-GB"/>
        </w:rPr>
        <w:t xml:space="preserve"> </w:t>
      </w:r>
      <w:r w:rsidRPr="009C4AC5">
        <w:rPr>
          <w:rFonts w:ascii="Times New Roman" w:hAnsi="Times New Roman" w:cs="Times New Roman"/>
          <w:szCs w:val="20"/>
          <w:lang w:val="en-GB"/>
        </w:rPr>
        <w:t xml:space="preserve">[3] through a simple two-step synthesis. Firstly, the 2,3-hexanedione reacts with </w:t>
      </w:r>
      <w:r w:rsidRPr="009C4AC5">
        <w:rPr>
          <w:rFonts w:ascii="Times New Roman" w:hAnsi="Times New Roman" w:cs="Times New Roman"/>
          <w:i/>
          <w:iCs/>
          <w:szCs w:val="20"/>
          <w:lang w:val="en-GB"/>
        </w:rPr>
        <w:t>m</w:t>
      </w:r>
      <w:r w:rsidRPr="009C4AC5">
        <w:rPr>
          <w:rFonts w:ascii="Times New Roman" w:hAnsi="Times New Roman" w:cs="Times New Roman"/>
          <w:szCs w:val="20"/>
          <w:lang w:val="en-GB"/>
        </w:rPr>
        <w:t>-phenylenediamine in the presence of hydrochloric acid (HCl) to develop a macrocyclic moiety. This is followed by the complexation of Co(II), Cu(II), and Ni(II) complexes for antibacterial and antifungal screening activity. The study also used different types of counter anion, X = chloride (Cl</w:t>
      </w:r>
      <w:r w:rsidRPr="009C4AC5">
        <w:rPr>
          <w:rFonts w:ascii="Times New Roman" w:hAnsi="Times New Roman" w:cs="Times New Roman"/>
          <w:szCs w:val="20"/>
          <w:vertAlign w:val="superscript"/>
          <w:lang w:val="en-GB"/>
        </w:rPr>
        <w:t>-</w:t>
      </w:r>
      <w:r w:rsidRPr="009C4AC5">
        <w:rPr>
          <w:rFonts w:ascii="Times New Roman" w:hAnsi="Times New Roman" w:cs="Times New Roman"/>
          <w:szCs w:val="20"/>
          <w:lang w:val="en-GB"/>
        </w:rPr>
        <w:t>), nitrate (NO</w:t>
      </w:r>
      <w:r w:rsidRPr="009C4AC5">
        <w:rPr>
          <w:rFonts w:ascii="Times New Roman" w:hAnsi="Times New Roman" w:cs="Times New Roman"/>
          <w:szCs w:val="20"/>
          <w:vertAlign w:val="superscript"/>
          <w:lang w:val="en-GB"/>
        </w:rPr>
        <w:t>3-</w:t>
      </w:r>
      <w:r w:rsidRPr="009C4AC5">
        <w:rPr>
          <w:rFonts w:ascii="Times New Roman" w:hAnsi="Times New Roman" w:cs="Times New Roman"/>
          <w:szCs w:val="20"/>
          <w:lang w:val="en-GB"/>
        </w:rPr>
        <w:t>), and isothiocyanate(NCS</w:t>
      </w:r>
      <w:r w:rsidRPr="009C4AC5">
        <w:rPr>
          <w:rFonts w:ascii="Times New Roman" w:hAnsi="Times New Roman" w:cs="Times New Roman"/>
          <w:szCs w:val="20"/>
          <w:vertAlign w:val="superscript"/>
          <w:lang w:val="en-GB"/>
        </w:rPr>
        <w:t>-</w:t>
      </w:r>
      <w:r w:rsidRPr="009C4AC5">
        <w:rPr>
          <w:rFonts w:ascii="Times New Roman" w:hAnsi="Times New Roman" w:cs="Times New Roman"/>
          <w:szCs w:val="20"/>
          <w:lang w:val="en-GB"/>
        </w:rPr>
        <w:t>), resulting in the formation of different geometry due to the metal-ligand interaction. The magnetic moment values corresponded to the high spin configuration, indicating the tetrahedral square pyramidal with anions occupied the axial positions and octahedral geometry of complexes (Figure 4).</w:t>
      </w:r>
    </w:p>
    <w:p w14:paraId="6085EC68" w14:textId="77777777" w:rsidR="00402317" w:rsidRPr="009C4AC5" w:rsidRDefault="00402317" w:rsidP="004960A4">
      <w:pPr>
        <w:ind w:firstLine="720"/>
        <w:outlineLvl w:val="0"/>
        <w:rPr>
          <w:rFonts w:ascii="Times New Roman" w:hAnsi="Times New Roman" w:cs="Times New Roman"/>
          <w:szCs w:val="20"/>
          <w:lang w:val="en-GB"/>
        </w:rPr>
      </w:pPr>
    </w:p>
    <w:p w14:paraId="06E45C94" w14:textId="7C88EBF5" w:rsidR="00CF6507" w:rsidRPr="009C4AC5" w:rsidRDefault="003E250C" w:rsidP="00B570AC">
      <w:pPr>
        <w:spacing w:after="120"/>
        <w:jc w:val="center"/>
        <w:outlineLvl w:val="0"/>
        <w:rPr>
          <w:rFonts w:ascii="Times New Roman" w:hAnsi="Times New Roman" w:cs="Times New Roman"/>
          <w:bCs/>
          <w:szCs w:val="20"/>
          <w:lang w:val="en-MY"/>
        </w:rPr>
      </w:pPr>
      <w:r w:rsidRPr="009C4AC5">
        <w:rPr>
          <w:rFonts w:ascii="Times New Roman" w:hAnsi="Times New Roman" w:cs="Times New Roman"/>
          <w:bCs/>
          <w:noProof/>
          <w:szCs w:val="20"/>
          <w:lang w:val="en-MY" w:eastAsia="en-MY"/>
        </w:rPr>
        <w:drawing>
          <wp:inline distT="0" distB="0" distL="0" distR="0" wp14:anchorId="2BD113F6" wp14:editId="1D4DB8CA">
            <wp:extent cx="5581650" cy="2506047"/>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eme 5.png"/>
                    <pic:cNvPicPr/>
                  </pic:nvPicPr>
                  <pic:blipFill>
                    <a:blip r:embed="rId18">
                      <a:extLst>
                        <a:ext uri="{28A0092B-C50C-407E-A947-70E740481C1C}">
                          <a14:useLocalDpi xmlns:a14="http://schemas.microsoft.com/office/drawing/2010/main" val="0"/>
                        </a:ext>
                      </a:extLst>
                    </a:blip>
                    <a:stretch>
                      <a:fillRect/>
                    </a:stretch>
                  </pic:blipFill>
                  <pic:spPr>
                    <a:xfrm>
                      <a:off x="0" y="0"/>
                      <a:ext cx="5595461" cy="2512248"/>
                    </a:xfrm>
                    <a:prstGeom prst="rect">
                      <a:avLst/>
                    </a:prstGeom>
                  </pic:spPr>
                </pic:pic>
              </a:graphicData>
            </a:graphic>
          </wp:inline>
        </w:drawing>
      </w:r>
    </w:p>
    <w:p w14:paraId="01C05663" w14:textId="5E357CE7" w:rsidR="00CF6507" w:rsidRPr="00733B43" w:rsidRDefault="00CF6507" w:rsidP="00733B43">
      <w:pPr>
        <w:spacing w:after="120"/>
        <w:ind w:left="993" w:hanging="993"/>
        <w:outlineLvl w:val="0"/>
        <w:rPr>
          <w:rFonts w:ascii="Times New Roman" w:hAnsi="Times New Roman" w:cs="Times New Roman"/>
          <w:bCs/>
          <w:szCs w:val="20"/>
          <w:lang w:val="en-MY"/>
        </w:rPr>
      </w:pPr>
      <w:r w:rsidRPr="00733B43">
        <w:rPr>
          <w:rFonts w:ascii="Times New Roman" w:hAnsi="Times New Roman" w:cs="Times New Roman"/>
          <w:bCs/>
          <w:szCs w:val="20"/>
          <w:lang w:val="en-MY"/>
        </w:rPr>
        <w:t xml:space="preserve">Scheme 5. </w:t>
      </w:r>
      <w:r w:rsidR="00B570AC" w:rsidRPr="00733B43">
        <w:rPr>
          <w:rFonts w:ascii="Times New Roman" w:hAnsi="Times New Roman" w:cs="Times New Roman"/>
          <w:bCs/>
          <w:szCs w:val="20"/>
          <w:lang w:val="en-GB"/>
        </w:rPr>
        <w:t>Synthesis of tetraaza macrocyclic ligand and its complexes</w:t>
      </w:r>
      <w:r w:rsidR="003E785A" w:rsidRPr="00733B43">
        <w:rPr>
          <w:rFonts w:ascii="Times New Roman" w:hAnsi="Times New Roman" w:cs="Times New Roman"/>
          <w:bCs/>
          <w:szCs w:val="20"/>
          <w:lang w:val="en-GB"/>
        </w:rPr>
        <w:t xml:space="preserve"> where M= Ru(III), Pt(II) and Pd(II) and X= Cl</w:t>
      </w:r>
      <w:r w:rsidR="003E785A" w:rsidRPr="00733B43">
        <w:rPr>
          <w:rFonts w:ascii="Times New Roman" w:hAnsi="Times New Roman" w:cs="Times New Roman"/>
          <w:bCs/>
          <w:szCs w:val="20"/>
          <w:vertAlign w:val="superscript"/>
          <w:lang w:val="en-GB"/>
        </w:rPr>
        <w:t>-</w:t>
      </w:r>
      <w:r w:rsidR="00B570AC" w:rsidRPr="00733B43">
        <w:rPr>
          <w:rFonts w:ascii="Times New Roman" w:hAnsi="Times New Roman" w:cs="Times New Roman"/>
          <w:bCs/>
          <w:szCs w:val="20"/>
          <w:lang w:val="en-GB"/>
        </w:rPr>
        <w:t xml:space="preserve"> </w:t>
      </w:r>
      <w:r w:rsidRPr="00733B43">
        <w:rPr>
          <w:rFonts w:ascii="Times New Roman" w:hAnsi="Times New Roman" w:cs="Times New Roman"/>
          <w:bCs/>
          <w:szCs w:val="20"/>
          <w:lang w:val="en-MY"/>
        </w:rPr>
        <w:t>[35]</w:t>
      </w:r>
    </w:p>
    <w:p w14:paraId="13A86F38" w14:textId="77777777" w:rsidR="004960A4" w:rsidRPr="009C4AC5" w:rsidRDefault="004960A4" w:rsidP="00733B43">
      <w:pPr>
        <w:spacing w:after="120"/>
        <w:outlineLvl w:val="0"/>
        <w:rPr>
          <w:rFonts w:ascii="Times New Roman" w:hAnsi="Times New Roman" w:cs="Times New Roman"/>
          <w:szCs w:val="20"/>
          <w:lang w:val="en-MY"/>
        </w:rPr>
      </w:pPr>
    </w:p>
    <w:p w14:paraId="3FBF7D8D" w14:textId="77777777" w:rsidR="00B570AC" w:rsidRPr="009C4AC5" w:rsidRDefault="00B570AC" w:rsidP="00B570AC">
      <w:pPr>
        <w:spacing w:after="120"/>
        <w:jc w:val="center"/>
        <w:outlineLvl w:val="0"/>
        <w:rPr>
          <w:rFonts w:ascii="Times New Roman" w:hAnsi="Times New Roman" w:cs="Times New Roman"/>
          <w:bCs/>
          <w:szCs w:val="20"/>
          <w:lang w:val="en-GB"/>
        </w:rPr>
      </w:pPr>
      <w:r w:rsidRPr="009C4AC5">
        <w:rPr>
          <w:rFonts w:ascii="Times New Roman" w:hAnsi="Times New Roman" w:cs="Times New Roman"/>
          <w:bCs/>
          <w:noProof/>
          <w:szCs w:val="20"/>
          <w:lang w:val="en-MY" w:eastAsia="en-MY"/>
        </w:rPr>
        <w:drawing>
          <wp:inline distT="0" distB="0" distL="0" distR="0" wp14:anchorId="4D3E02B3" wp14:editId="5EFA758D">
            <wp:extent cx="2838450" cy="303978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8988" cy="3051071"/>
                    </a:xfrm>
                    <a:prstGeom prst="rect">
                      <a:avLst/>
                    </a:prstGeom>
                    <a:noFill/>
                    <a:ln>
                      <a:noFill/>
                    </a:ln>
                  </pic:spPr>
                </pic:pic>
              </a:graphicData>
            </a:graphic>
          </wp:inline>
        </w:drawing>
      </w:r>
    </w:p>
    <w:p w14:paraId="326DDE6C" w14:textId="59473834" w:rsidR="004960A4" w:rsidRPr="00733B43" w:rsidRDefault="00B570AC" w:rsidP="00733B43">
      <w:pPr>
        <w:spacing w:after="120"/>
        <w:ind w:left="851" w:hanging="851"/>
        <w:jc w:val="left"/>
        <w:outlineLvl w:val="0"/>
        <w:rPr>
          <w:rFonts w:ascii="Times New Roman" w:hAnsi="Times New Roman" w:cs="Times New Roman"/>
          <w:szCs w:val="20"/>
          <w:lang w:val="en-GB"/>
        </w:rPr>
      </w:pPr>
      <w:r w:rsidRPr="00733B43">
        <w:rPr>
          <w:rFonts w:ascii="Times New Roman" w:hAnsi="Times New Roman" w:cs="Times New Roman"/>
          <w:szCs w:val="20"/>
          <w:lang w:val="en-GB"/>
        </w:rPr>
        <w:t>Figure 4. Structures of the tetradentate macrocyclic nitrogen donor ligand complexes where M = Co(II), Ni(II), and Cu(II) and X = Cl</w:t>
      </w:r>
      <w:r w:rsidR="00091EC2" w:rsidRPr="00733B43">
        <w:rPr>
          <w:rFonts w:ascii="Times New Roman" w:hAnsi="Times New Roman" w:cs="Times New Roman"/>
          <w:szCs w:val="20"/>
          <w:vertAlign w:val="superscript"/>
          <w:lang w:val="en-GB"/>
        </w:rPr>
        <w:t>-</w:t>
      </w:r>
      <w:r w:rsidRPr="00733B43">
        <w:rPr>
          <w:rFonts w:ascii="Times New Roman" w:hAnsi="Times New Roman" w:cs="Times New Roman"/>
          <w:szCs w:val="20"/>
          <w:lang w:val="en-GB"/>
        </w:rPr>
        <w:t>, NO</w:t>
      </w:r>
      <w:r w:rsidRPr="00733B43">
        <w:rPr>
          <w:rFonts w:ascii="Times New Roman" w:hAnsi="Times New Roman" w:cs="Times New Roman"/>
          <w:szCs w:val="20"/>
          <w:vertAlign w:val="subscript"/>
          <w:lang w:val="en-GB"/>
        </w:rPr>
        <w:t>3</w:t>
      </w:r>
      <w:r w:rsidRPr="00733B43">
        <w:rPr>
          <w:rFonts w:ascii="Times New Roman" w:hAnsi="Times New Roman" w:cs="Times New Roman"/>
          <w:szCs w:val="20"/>
          <w:vertAlign w:val="superscript"/>
          <w:lang w:val="en-GB"/>
        </w:rPr>
        <w:t>-</w:t>
      </w:r>
      <w:r w:rsidRPr="00733B43">
        <w:rPr>
          <w:rFonts w:ascii="Times New Roman" w:hAnsi="Times New Roman" w:cs="Times New Roman"/>
          <w:szCs w:val="20"/>
          <w:lang w:val="en-GB"/>
        </w:rPr>
        <w:t>, and NCS</w:t>
      </w:r>
      <w:r w:rsidRPr="00733B43">
        <w:rPr>
          <w:rFonts w:ascii="Times New Roman" w:hAnsi="Times New Roman" w:cs="Times New Roman"/>
          <w:szCs w:val="20"/>
          <w:vertAlign w:val="superscript"/>
          <w:lang w:val="en-GB"/>
        </w:rPr>
        <w:t>-</w:t>
      </w:r>
      <w:r w:rsidRPr="00733B43">
        <w:rPr>
          <w:rFonts w:ascii="Times New Roman" w:hAnsi="Times New Roman" w:cs="Times New Roman"/>
          <w:szCs w:val="20"/>
          <w:lang w:val="en-GB"/>
        </w:rPr>
        <w:t xml:space="preserve"> [3]</w:t>
      </w:r>
    </w:p>
    <w:p w14:paraId="3BFAB465" w14:textId="049EE488" w:rsidR="00B570AC" w:rsidRPr="009C4AC5" w:rsidRDefault="00B570AC" w:rsidP="00733B43">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lastRenderedPageBreak/>
        <w:t>The successful development in the previous research [3] has facilitated other studies to investigate different diamines groups for the synthesis of tetra</w:t>
      </w:r>
      <w:r w:rsidR="003E1F7B" w:rsidRPr="009C4AC5">
        <w:rPr>
          <w:rFonts w:ascii="Times New Roman" w:hAnsi="Times New Roman" w:cs="Times New Roman"/>
          <w:bCs/>
          <w:szCs w:val="20"/>
          <w:lang w:val="en-GB"/>
        </w:rPr>
        <w:t>aza</w:t>
      </w:r>
      <w:r w:rsidRPr="009C4AC5">
        <w:rPr>
          <w:rFonts w:ascii="Times New Roman" w:hAnsi="Times New Roman" w:cs="Times New Roman"/>
          <w:bCs/>
          <w:szCs w:val="20"/>
          <w:lang w:val="en-GB"/>
        </w:rPr>
        <w:t xml:space="preserve"> macrocyclic ligands. Recently, a hot ethanolic solution of benzyl was mixed with 2,6-diaminopyridine, </w:t>
      </w:r>
      <m:oMath>
        <m:r>
          <w:rPr>
            <w:rFonts w:ascii="Cambria Math" w:hAnsi="Cambria Math" w:cs="Times New Roman"/>
            <w:szCs w:val="20"/>
            <w:lang w:val="en-GB"/>
          </w:rPr>
          <m:t>ο</m:t>
        </m:r>
      </m:oMath>
      <w:r w:rsidRPr="009C4AC5">
        <w:rPr>
          <w:rFonts w:ascii="Times New Roman" w:hAnsi="Times New Roman" w:cs="Times New Roman"/>
          <w:bCs/>
          <w:szCs w:val="20"/>
          <w:lang w:val="en-GB"/>
        </w:rPr>
        <w:t>-phenylenediamine, and e</w:t>
      </w:r>
      <w:r w:rsidR="00B02478" w:rsidRPr="009C4AC5">
        <w:rPr>
          <w:rFonts w:ascii="Times New Roman" w:hAnsi="Times New Roman" w:cs="Times New Roman"/>
          <w:bCs/>
          <w:szCs w:val="20"/>
          <w:lang w:val="en-GB"/>
        </w:rPr>
        <w:t>thylenediamine, respectively [45</w:t>
      </w:r>
      <w:r w:rsidRPr="009C4AC5">
        <w:rPr>
          <w:rFonts w:ascii="Times New Roman" w:hAnsi="Times New Roman" w:cs="Times New Roman"/>
          <w:bCs/>
          <w:szCs w:val="20"/>
          <w:lang w:val="en-GB"/>
        </w:rPr>
        <w:t>]. An IR band corresponding to C=N at a range of 1650–1660 cm</w:t>
      </w:r>
      <w:r w:rsidRPr="009C4AC5">
        <w:rPr>
          <w:rFonts w:ascii="Times New Roman" w:hAnsi="Times New Roman" w:cs="Times New Roman"/>
          <w:bCs/>
          <w:szCs w:val="20"/>
          <w:vertAlign w:val="superscript"/>
          <w:lang w:val="en-GB"/>
        </w:rPr>
        <w:t>-1</w:t>
      </w:r>
      <w:r w:rsidRPr="009C4AC5">
        <w:rPr>
          <w:rFonts w:ascii="Times New Roman" w:hAnsi="Times New Roman" w:cs="Times New Roman"/>
          <w:bCs/>
          <w:szCs w:val="20"/>
          <w:lang w:val="en-GB"/>
        </w:rPr>
        <w:t xml:space="preserve"> in the ligands, which was referred to as the azomethine linkage, was observed to shift to the lower band due to the complex formation [30]. The ligands provided the binding sites towards the Pd(II) and Pt(II) metal ions through four nitrogen atoms of the azomethine groups. The structure of the complexes was diamagnetic and exhibited a square-planar geometry of </w:t>
      </w:r>
      <w:r w:rsidRPr="009C4AC5">
        <w:rPr>
          <w:rFonts w:ascii="Times New Roman" w:hAnsi="Times New Roman" w:cs="Times New Roman"/>
          <w:bCs/>
          <w:i/>
          <w:iCs/>
          <w:szCs w:val="20"/>
          <w:lang w:val="en-GB"/>
        </w:rPr>
        <w:t>N,N,N,N</w:t>
      </w:r>
      <w:r w:rsidRPr="009C4AC5">
        <w:rPr>
          <w:rFonts w:ascii="Times New Roman" w:hAnsi="Times New Roman" w:cs="Times New Roman"/>
          <w:bCs/>
          <w:szCs w:val="20"/>
          <w:lang w:val="en-GB"/>
        </w:rPr>
        <w:t>-pattern.</w:t>
      </w:r>
    </w:p>
    <w:p w14:paraId="149D6808" w14:textId="2FCDAAB0" w:rsidR="004960A4" w:rsidRDefault="00B570AC" w:rsidP="00733B43">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 xml:space="preserve">In another study, the reaction between </w:t>
      </w:r>
      <m:oMath>
        <m:r>
          <w:rPr>
            <w:rFonts w:ascii="Cambria Math" w:hAnsi="Cambria Math" w:cs="Times New Roman"/>
            <w:szCs w:val="20"/>
            <w:lang w:val="en-GB"/>
          </w:rPr>
          <m:t>ο</m:t>
        </m:r>
      </m:oMath>
      <w:r w:rsidRPr="009C4AC5">
        <w:rPr>
          <w:rFonts w:ascii="Times New Roman" w:hAnsi="Times New Roman" w:cs="Times New Roman"/>
          <w:bCs/>
          <w:szCs w:val="20"/>
          <w:lang w:val="en-GB"/>
        </w:rPr>
        <w:t>-phenylenediamine and benzoylacetone in ethanolic solution led to the formation of tetraaza</w:t>
      </w:r>
      <w:r w:rsidR="00FB0FF7" w:rsidRPr="009C4AC5">
        <w:rPr>
          <w:rFonts w:ascii="Times New Roman" w:hAnsi="Times New Roman" w:cs="Times New Roman"/>
          <w:bCs/>
          <w:szCs w:val="20"/>
          <w:lang w:val="en-GB"/>
        </w:rPr>
        <w:t>cyclotetradecine</w:t>
      </w:r>
      <w:r w:rsidR="00B02478" w:rsidRPr="009C4AC5">
        <w:rPr>
          <w:rFonts w:ascii="Times New Roman" w:hAnsi="Times New Roman" w:cs="Times New Roman"/>
          <w:bCs/>
          <w:szCs w:val="20"/>
          <w:lang w:val="en-GB"/>
        </w:rPr>
        <w:t xml:space="preserve"> [36]</w:t>
      </w:r>
      <w:r w:rsidR="00FB0FF7" w:rsidRPr="009C4AC5">
        <w:rPr>
          <w:rFonts w:ascii="Times New Roman" w:hAnsi="Times New Roman" w:cs="Times New Roman"/>
          <w:bCs/>
          <w:szCs w:val="20"/>
          <w:lang w:val="en-GB"/>
        </w:rPr>
        <w:t xml:space="preserve">. The </w:t>
      </w:r>
      <w:r w:rsidR="003E1F7B" w:rsidRPr="009C4AC5">
        <w:rPr>
          <w:rFonts w:ascii="Times New Roman" w:hAnsi="Times New Roman" w:cs="Times New Roman"/>
          <w:bCs/>
          <w:szCs w:val="20"/>
          <w:lang w:val="en-GB"/>
        </w:rPr>
        <w:t>Hydrogen-1</w:t>
      </w:r>
      <w:r w:rsidR="00A46DB0" w:rsidRPr="009C4AC5">
        <w:rPr>
          <w:rFonts w:ascii="Times New Roman" w:hAnsi="Times New Roman" w:cs="Times New Roman"/>
          <w:bCs/>
          <w:szCs w:val="20"/>
          <w:lang w:val="en-GB"/>
        </w:rPr>
        <w:t xml:space="preserve"> </w:t>
      </w:r>
      <w:r w:rsidR="00FB0FF7" w:rsidRPr="009C4AC5">
        <w:rPr>
          <w:rFonts w:ascii="Times New Roman" w:hAnsi="Times New Roman" w:cs="Times New Roman"/>
          <w:bCs/>
          <w:szCs w:val="20"/>
          <w:lang w:val="en-GB"/>
        </w:rPr>
        <w:t>Nuclear Magnetic Resonance (</w:t>
      </w:r>
      <w:r w:rsidR="003E1F7B" w:rsidRPr="009C4AC5">
        <w:rPr>
          <w:rFonts w:ascii="Times New Roman" w:hAnsi="Times New Roman" w:cs="Times New Roman"/>
          <w:bCs/>
          <w:szCs w:val="20"/>
          <w:vertAlign w:val="superscript"/>
          <w:lang w:val="en-GB"/>
        </w:rPr>
        <w:t>1</w:t>
      </w:r>
      <w:r w:rsidR="003E1F7B" w:rsidRPr="009C4AC5">
        <w:rPr>
          <w:rFonts w:ascii="Times New Roman" w:hAnsi="Times New Roman" w:cs="Times New Roman"/>
          <w:bCs/>
          <w:szCs w:val="20"/>
          <w:lang w:val="en-GB"/>
        </w:rPr>
        <w:t>H-</w:t>
      </w:r>
      <w:r w:rsidRPr="009C4AC5">
        <w:rPr>
          <w:rFonts w:ascii="Times New Roman" w:hAnsi="Times New Roman" w:cs="Times New Roman"/>
          <w:bCs/>
          <w:szCs w:val="20"/>
          <w:lang w:val="en-GB"/>
        </w:rPr>
        <w:t>NMR) spectrum confirmed the existence of imine methyl and methylene protons of benzoyl acetone ranging at 2.20–2.64 ppm, suggeste</w:t>
      </w:r>
      <w:r w:rsidR="00B02478" w:rsidRPr="009C4AC5">
        <w:rPr>
          <w:rFonts w:ascii="Times New Roman" w:hAnsi="Times New Roman" w:cs="Times New Roman"/>
          <w:bCs/>
          <w:szCs w:val="20"/>
          <w:lang w:val="en-GB"/>
        </w:rPr>
        <w:t>d the free ligand is formed</w:t>
      </w:r>
      <w:r w:rsidRPr="009C4AC5">
        <w:rPr>
          <w:rFonts w:ascii="Times New Roman" w:hAnsi="Times New Roman" w:cs="Times New Roman"/>
          <w:bCs/>
          <w:szCs w:val="20"/>
          <w:lang w:val="en-GB"/>
        </w:rPr>
        <w:t>. The antifungal screening action was evaluated by performing complexation with Co(II), Ni(II), and Cu(II) metal ions attached to four nitrogen donor. Co and Cu atoms were formulated as [M(L)Cl</w:t>
      </w:r>
      <w:r w:rsidRPr="009C4AC5">
        <w:rPr>
          <w:rFonts w:ascii="Times New Roman" w:hAnsi="Times New Roman" w:cs="Times New Roman"/>
          <w:bCs/>
          <w:szCs w:val="20"/>
          <w:vertAlign w:val="subscript"/>
          <w:lang w:val="en-GB"/>
        </w:rPr>
        <w:t>2</w:t>
      </w:r>
      <w:r w:rsidRPr="009C4AC5">
        <w:rPr>
          <w:rFonts w:ascii="Times New Roman" w:hAnsi="Times New Roman" w:cs="Times New Roman"/>
          <w:bCs/>
          <w:szCs w:val="20"/>
          <w:lang w:val="en-GB"/>
        </w:rPr>
        <w:t>], while Ni atoms were formulated as [M’(L)]Cl</w:t>
      </w:r>
      <w:r w:rsidRPr="009C4AC5">
        <w:rPr>
          <w:rFonts w:ascii="Times New Roman" w:hAnsi="Times New Roman" w:cs="Times New Roman"/>
          <w:bCs/>
          <w:szCs w:val="20"/>
          <w:vertAlign w:val="subscript"/>
          <w:lang w:val="en-GB"/>
        </w:rPr>
        <w:t xml:space="preserve">2 </w:t>
      </w:r>
      <w:r w:rsidRPr="009C4AC5">
        <w:rPr>
          <w:rFonts w:ascii="Times New Roman" w:hAnsi="Times New Roman" w:cs="Times New Roman"/>
          <w:bCs/>
          <w:szCs w:val="20"/>
          <w:lang w:val="en-GB"/>
        </w:rPr>
        <w:t xml:space="preserve">due to their non-electrolytic and electrolytic nature, respectively. Based on the spectral studies, each metal complex displayed different coordination, as depicted in Figure 5. The Co(II) complex exhibited octahedral geometry with chlorine atoms at the axial position, whereas Ni(II) and Cu(II) complexes were arranged in a square-planar and tetragonal geometry, respectively. </w:t>
      </w:r>
    </w:p>
    <w:p w14:paraId="0019FC01" w14:textId="77777777" w:rsidR="00733B43" w:rsidRPr="009C4AC5" w:rsidRDefault="00733B43" w:rsidP="00733B43">
      <w:pPr>
        <w:spacing w:after="120"/>
        <w:outlineLvl w:val="0"/>
        <w:rPr>
          <w:rFonts w:ascii="Times New Roman" w:hAnsi="Times New Roman" w:cs="Times New Roman"/>
          <w:bCs/>
          <w:szCs w:val="20"/>
          <w:lang w:val="en-GB"/>
        </w:rPr>
      </w:pPr>
    </w:p>
    <w:p w14:paraId="75ACBD5D" w14:textId="77777777" w:rsidR="00B570AC" w:rsidRPr="009C4AC5" w:rsidRDefault="00B570AC" w:rsidP="00600CBD">
      <w:pPr>
        <w:spacing w:after="120"/>
        <w:jc w:val="center"/>
        <w:outlineLvl w:val="0"/>
        <w:rPr>
          <w:rFonts w:ascii="Times New Roman" w:hAnsi="Times New Roman" w:cs="Times New Roman"/>
          <w:bCs/>
          <w:szCs w:val="20"/>
          <w:lang w:val="en-GB"/>
        </w:rPr>
      </w:pPr>
      <w:r w:rsidRPr="009C4AC5">
        <w:rPr>
          <w:rFonts w:ascii="Times New Roman" w:hAnsi="Times New Roman" w:cs="Times New Roman"/>
          <w:bCs/>
          <w:noProof/>
          <w:szCs w:val="20"/>
          <w:lang w:val="en-MY" w:eastAsia="en-MY"/>
        </w:rPr>
        <w:drawing>
          <wp:inline distT="0" distB="0" distL="0" distR="0" wp14:anchorId="497C8AF9" wp14:editId="256BF2D9">
            <wp:extent cx="3569818" cy="158759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279" cy="1601140"/>
                    </a:xfrm>
                    <a:prstGeom prst="rect">
                      <a:avLst/>
                    </a:prstGeom>
                    <a:noFill/>
                    <a:ln>
                      <a:noFill/>
                    </a:ln>
                  </pic:spPr>
                </pic:pic>
              </a:graphicData>
            </a:graphic>
          </wp:inline>
        </w:drawing>
      </w:r>
    </w:p>
    <w:p w14:paraId="55435FB6" w14:textId="7E8C957B" w:rsidR="00733B43" w:rsidRDefault="00B570AC" w:rsidP="00733B43">
      <w:pPr>
        <w:spacing w:after="120"/>
        <w:jc w:val="center"/>
        <w:outlineLvl w:val="0"/>
        <w:rPr>
          <w:rFonts w:ascii="Times New Roman" w:hAnsi="Times New Roman" w:cs="Times New Roman"/>
          <w:szCs w:val="20"/>
          <w:lang w:val="en-GB"/>
        </w:rPr>
      </w:pPr>
      <w:r w:rsidRPr="00733B43">
        <w:rPr>
          <w:rFonts w:ascii="Times New Roman" w:hAnsi="Times New Roman" w:cs="Times New Roman"/>
          <w:szCs w:val="20"/>
          <w:lang w:val="en-GB"/>
        </w:rPr>
        <w:t>Figure 5. Proposed structures of the metal complexes, where M = Co(II), Cu(II) and M’ = Ni(II) [36]</w:t>
      </w:r>
    </w:p>
    <w:p w14:paraId="724F9115" w14:textId="77777777" w:rsidR="00733B43" w:rsidRPr="00733B43" w:rsidRDefault="00733B43" w:rsidP="00733B43">
      <w:pPr>
        <w:jc w:val="center"/>
        <w:outlineLvl w:val="0"/>
        <w:rPr>
          <w:rFonts w:ascii="Times New Roman" w:hAnsi="Times New Roman" w:cs="Times New Roman"/>
          <w:szCs w:val="20"/>
          <w:lang w:val="en-GB"/>
        </w:rPr>
      </w:pPr>
    </w:p>
    <w:p w14:paraId="76169C23" w14:textId="77777777" w:rsidR="00733B43" w:rsidRDefault="00B570AC" w:rsidP="00733B43">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The type and ring size of macrocyclic ligands are very useful in the application of biological process, which is termed as</w:t>
      </w:r>
      <w:r w:rsidR="00B02478" w:rsidRPr="009C4AC5">
        <w:rPr>
          <w:rFonts w:ascii="Times New Roman" w:hAnsi="Times New Roman" w:cs="Times New Roman"/>
          <w:bCs/>
          <w:szCs w:val="20"/>
          <w:lang w:val="en-GB"/>
        </w:rPr>
        <w:t xml:space="preserve"> the metalloenzymes. </w:t>
      </w:r>
      <w:r w:rsidR="00D24313" w:rsidRPr="009C4AC5">
        <w:rPr>
          <w:rFonts w:ascii="Times New Roman" w:hAnsi="Times New Roman" w:cs="Times New Roman"/>
          <w:bCs/>
          <w:szCs w:val="20"/>
          <w:lang w:val="en-GB"/>
        </w:rPr>
        <w:t>Previously i</w:t>
      </w:r>
      <w:r w:rsidR="00B02478" w:rsidRPr="009C4AC5">
        <w:rPr>
          <w:rFonts w:ascii="Times New Roman" w:hAnsi="Times New Roman" w:cs="Times New Roman"/>
          <w:bCs/>
          <w:szCs w:val="20"/>
          <w:lang w:val="en-GB"/>
        </w:rPr>
        <w:t xml:space="preserve">n 2010, </w:t>
      </w:r>
      <w:r w:rsidRPr="009C4AC5">
        <w:rPr>
          <w:rFonts w:ascii="Times New Roman" w:hAnsi="Times New Roman" w:cs="Times New Roman"/>
          <w:bCs/>
          <w:szCs w:val="20"/>
          <w:lang w:val="en-GB"/>
        </w:rPr>
        <w:t xml:space="preserve">Patil </w:t>
      </w:r>
      <w:r w:rsidR="00B02478" w:rsidRPr="009C4AC5">
        <w:rPr>
          <w:rFonts w:ascii="Times New Roman" w:hAnsi="Times New Roman" w:cs="Times New Roman"/>
          <w:bCs/>
          <w:szCs w:val="20"/>
          <w:lang w:val="en-GB"/>
        </w:rPr>
        <w:t xml:space="preserve">and Akkasali </w:t>
      </w:r>
      <w:r w:rsidRPr="009C4AC5">
        <w:rPr>
          <w:rFonts w:ascii="Times New Roman" w:hAnsi="Times New Roman" w:cs="Times New Roman"/>
          <w:bCs/>
          <w:szCs w:val="20"/>
          <w:lang w:val="en-GB"/>
        </w:rPr>
        <w:t xml:space="preserve">reported the non-template synthesis of tetraaza macrocyclic compound with variable ring sizes and higher yield [37]. The starting materials were prepared by reacting diketone with ethylenediamine, </w:t>
      </w:r>
      <m:oMath>
        <m:r>
          <w:rPr>
            <w:rFonts w:ascii="Cambria Math" w:hAnsi="Cambria Math" w:cs="Times New Roman"/>
            <w:szCs w:val="20"/>
            <w:lang w:val="en-GB"/>
          </w:rPr>
          <m:t>ο</m:t>
        </m:r>
      </m:oMath>
      <w:r w:rsidRPr="009C4AC5">
        <w:rPr>
          <w:rFonts w:ascii="Times New Roman" w:hAnsi="Times New Roman" w:cs="Times New Roman"/>
          <w:bCs/>
          <w:szCs w:val="20"/>
          <w:lang w:val="en-GB"/>
        </w:rPr>
        <w:t xml:space="preserve">-phenylenediamine, and diaminopropane. As a result of the ring closure reaction, 14- and 16-membered nitrogen groups of tetraaza macrocycles were successfully isolated. All the free ligands exhibited moderate </w:t>
      </w:r>
      <w:r w:rsidR="00D24313" w:rsidRPr="009C4AC5">
        <w:rPr>
          <w:rFonts w:ascii="Times New Roman" w:hAnsi="Times New Roman" w:cs="Times New Roman"/>
          <w:bCs/>
          <w:szCs w:val="20"/>
          <w:lang w:val="en-GB"/>
        </w:rPr>
        <w:t xml:space="preserve">biological </w:t>
      </w:r>
      <w:r w:rsidRPr="009C4AC5">
        <w:rPr>
          <w:rFonts w:ascii="Times New Roman" w:hAnsi="Times New Roman" w:cs="Times New Roman"/>
          <w:bCs/>
          <w:szCs w:val="20"/>
          <w:lang w:val="en-GB"/>
        </w:rPr>
        <w:t>activity, thus, signifying the stability and effectiveness of this method.</w:t>
      </w:r>
    </w:p>
    <w:p w14:paraId="22C54C8A" w14:textId="3D9F6B8D" w:rsidR="008C21AE" w:rsidRDefault="00B570AC" w:rsidP="00733B43">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 xml:space="preserve">Furthermore, Sen </w:t>
      </w:r>
      <w:r w:rsidR="00D24313" w:rsidRPr="00733B43">
        <w:rPr>
          <w:rFonts w:ascii="Times New Roman" w:hAnsi="Times New Roman" w:cs="Times New Roman"/>
          <w:bCs/>
          <w:szCs w:val="20"/>
          <w:lang w:val="en-GB"/>
        </w:rPr>
        <w:t xml:space="preserve">et al. </w:t>
      </w:r>
      <w:r w:rsidRPr="009C4AC5">
        <w:rPr>
          <w:rFonts w:ascii="Times New Roman" w:hAnsi="Times New Roman" w:cs="Times New Roman"/>
          <w:bCs/>
          <w:szCs w:val="20"/>
          <w:lang w:val="en-GB"/>
        </w:rPr>
        <w:t>synthesised a novel tetraaza macrocyclic ligand ranging from 14 to 15 rings [38]. The study involved the reaction of diethyl malonate with three different amino groups comprising 1,2-Bis{(2-aminobenzoyl)amino}propane, 2-amino-N-[3-(2-aminobenzoilamino)propil] benzamide, and 1,4-Bis{(2-aminobenzoil)amino}butane. The results were in agreement with Swamy</w:t>
      </w:r>
      <w:r w:rsidR="00D24313" w:rsidRPr="009C4AC5">
        <w:rPr>
          <w:rFonts w:ascii="Times New Roman" w:hAnsi="Times New Roman" w:cs="Times New Roman"/>
          <w:bCs/>
          <w:szCs w:val="20"/>
          <w:lang w:val="en-GB"/>
        </w:rPr>
        <w:t xml:space="preserve"> </w:t>
      </w:r>
      <w:r w:rsidR="00D24313" w:rsidRPr="00733B43">
        <w:rPr>
          <w:rFonts w:ascii="Times New Roman" w:hAnsi="Times New Roman" w:cs="Times New Roman"/>
          <w:bCs/>
          <w:szCs w:val="20"/>
          <w:lang w:val="en-GB"/>
        </w:rPr>
        <w:t xml:space="preserve">et al. </w:t>
      </w:r>
      <w:r w:rsidRPr="009C4AC5">
        <w:rPr>
          <w:rFonts w:ascii="Times New Roman" w:hAnsi="Times New Roman" w:cs="Times New Roman"/>
          <w:bCs/>
          <w:szCs w:val="20"/>
          <w:lang w:val="en-GB"/>
        </w:rPr>
        <w:t xml:space="preserve">where three ligands with particular macrocyclic members were obtained </w:t>
      </w:r>
      <w:r w:rsidR="00573DD4" w:rsidRPr="009C4AC5">
        <w:rPr>
          <w:rFonts w:ascii="Times New Roman" w:hAnsi="Times New Roman" w:cs="Times New Roman"/>
          <w:szCs w:val="20"/>
          <w:lang w:val="en-GB"/>
        </w:rPr>
        <w:t>through the non-template condensation reaction</w:t>
      </w:r>
      <w:r w:rsidR="00573DD4" w:rsidRPr="009C4AC5">
        <w:rPr>
          <w:rFonts w:ascii="Times New Roman" w:hAnsi="Times New Roman" w:cs="Times New Roman"/>
          <w:bCs/>
          <w:szCs w:val="20"/>
          <w:lang w:val="en-GB"/>
        </w:rPr>
        <w:t xml:space="preserve"> </w:t>
      </w:r>
      <w:r w:rsidRPr="009C4AC5">
        <w:rPr>
          <w:rFonts w:ascii="Times New Roman" w:hAnsi="Times New Roman" w:cs="Times New Roman"/>
          <w:bCs/>
          <w:szCs w:val="20"/>
          <w:lang w:val="en-GB"/>
        </w:rPr>
        <w:t>[35].</w:t>
      </w:r>
      <w:r w:rsidR="00573DD4" w:rsidRPr="009C4AC5">
        <w:rPr>
          <w:rFonts w:ascii="Times New Roman" w:hAnsi="Times New Roman" w:cs="Times New Roman"/>
          <w:bCs/>
          <w:szCs w:val="20"/>
          <w:lang w:val="en-GB"/>
        </w:rPr>
        <w:t xml:space="preserve"> The reaction between various amino groups </w:t>
      </w:r>
      <w:r w:rsidR="00733B43" w:rsidRPr="009C4AC5">
        <w:rPr>
          <w:rFonts w:ascii="Times New Roman" w:hAnsi="Times New Roman" w:cs="Times New Roman"/>
          <w:bCs/>
          <w:szCs w:val="20"/>
          <w:lang w:val="en-GB"/>
        </w:rPr>
        <w:t>is</w:t>
      </w:r>
      <w:r w:rsidR="00573DD4" w:rsidRPr="009C4AC5">
        <w:rPr>
          <w:rFonts w:ascii="Times New Roman" w:hAnsi="Times New Roman" w:cs="Times New Roman"/>
          <w:bCs/>
          <w:szCs w:val="20"/>
          <w:lang w:val="en-GB"/>
        </w:rPr>
        <w:t xml:space="preserve"> summarized in Table 1. </w:t>
      </w:r>
    </w:p>
    <w:p w14:paraId="5629D946" w14:textId="1E812CB8" w:rsidR="00733B43" w:rsidRDefault="00733B43" w:rsidP="00733B43">
      <w:pPr>
        <w:spacing w:after="120"/>
        <w:outlineLvl w:val="0"/>
        <w:rPr>
          <w:rFonts w:ascii="Times New Roman" w:hAnsi="Times New Roman" w:cs="Times New Roman"/>
          <w:bCs/>
          <w:szCs w:val="20"/>
          <w:lang w:val="en-GB"/>
        </w:rPr>
      </w:pPr>
    </w:p>
    <w:p w14:paraId="5C9D63F6" w14:textId="1D10BB65" w:rsidR="00733B43" w:rsidRDefault="00733B43" w:rsidP="00733B43">
      <w:pPr>
        <w:spacing w:after="120"/>
        <w:outlineLvl w:val="0"/>
        <w:rPr>
          <w:rFonts w:ascii="Times New Roman" w:hAnsi="Times New Roman" w:cs="Times New Roman"/>
          <w:bCs/>
          <w:szCs w:val="20"/>
          <w:lang w:val="en-GB"/>
        </w:rPr>
      </w:pPr>
    </w:p>
    <w:p w14:paraId="25F1E22B" w14:textId="4B7E423E" w:rsidR="00733B43" w:rsidRDefault="00733B43" w:rsidP="00733B43">
      <w:pPr>
        <w:spacing w:after="120"/>
        <w:outlineLvl w:val="0"/>
        <w:rPr>
          <w:rFonts w:ascii="Times New Roman" w:hAnsi="Times New Roman" w:cs="Times New Roman"/>
          <w:bCs/>
          <w:szCs w:val="20"/>
          <w:lang w:val="en-GB"/>
        </w:rPr>
      </w:pPr>
    </w:p>
    <w:p w14:paraId="45C02E52" w14:textId="78BDEBE8" w:rsidR="00733B43" w:rsidRDefault="00733B43" w:rsidP="00733B43">
      <w:pPr>
        <w:spacing w:after="120"/>
        <w:outlineLvl w:val="0"/>
        <w:rPr>
          <w:rFonts w:ascii="Times New Roman" w:hAnsi="Times New Roman" w:cs="Times New Roman"/>
          <w:bCs/>
          <w:szCs w:val="20"/>
          <w:lang w:val="en-GB"/>
        </w:rPr>
      </w:pPr>
    </w:p>
    <w:p w14:paraId="2910279B" w14:textId="6BCC36C1" w:rsidR="00733B43" w:rsidRDefault="00733B43" w:rsidP="00733B43">
      <w:pPr>
        <w:spacing w:after="120"/>
        <w:outlineLvl w:val="0"/>
        <w:rPr>
          <w:rFonts w:ascii="Times New Roman" w:hAnsi="Times New Roman" w:cs="Times New Roman"/>
          <w:bCs/>
          <w:szCs w:val="20"/>
          <w:lang w:val="en-GB"/>
        </w:rPr>
      </w:pPr>
    </w:p>
    <w:p w14:paraId="145D74F7" w14:textId="605CDC1B" w:rsidR="00733B43" w:rsidRDefault="00733B43" w:rsidP="00733B43">
      <w:pPr>
        <w:spacing w:after="120"/>
        <w:outlineLvl w:val="0"/>
        <w:rPr>
          <w:rFonts w:ascii="Times New Roman" w:hAnsi="Times New Roman" w:cs="Times New Roman"/>
          <w:bCs/>
          <w:szCs w:val="20"/>
          <w:lang w:val="en-GB"/>
        </w:rPr>
      </w:pPr>
    </w:p>
    <w:p w14:paraId="6574D05F" w14:textId="4D6AC12D" w:rsidR="00733B43" w:rsidRDefault="00733B43" w:rsidP="00733B43">
      <w:pPr>
        <w:spacing w:after="120"/>
        <w:outlineLvl w:val="0"/>
        <w:rPr>
          <w:rFonts w:ascii="Times New Roman" w:hAnsi="Times New Roman" w:cs="Times New Roman"/>
          <w:bCs/>
          <w:szCs w:val="20"/>
          <w:lang w:val="en-GB"/>
        </w:rPr>
      </w:pPr>
    </w:p>
    <w:p w14:paraId="1381AE12" w14:textId="70FFB065" w:rsidR="00733B43" w:rsidRDefault="00733B43" w:rsidP="00733B43">
      <w:pPr>
        <w:spacing w:after="120"/>
        <w:outlineLvl w:val="0"/>
        <w:rPr>
          <w:rFonts w:ascii="Times New Roman" w:hAnsi="Times New Roman" w:cs="Times New Roman"/>
          <w:bCs/>
          <w:szCs w:val="20"/>
          <w:lang w:val="en-GB"/>
        </w:rPr>
      </w:pPr>
    </w:p>
    <w:p w14:paraId="1C1EF3F3" w14:textId="77777777" w:rsidR="00733B43" w:rsidRPr="009C4AC5" w:rsidRDefault="00733B43" w:rsidP="00733B43">
      <w:pPr>
        <w:spacing w:after="120"/>
        <w:outlineLvl w:val="0"/>
        <w:rPr>
          <w:rFonts w:ascii="Times New Roman" w:hAnsi="Times New Roman" w:cs="Times New Roman"/>
          <w:bCs/>
          <w:szCs w:val="20"/>
          <w:lang w:val="en-GB"/>
        </w:rPr>
      </w:pPr>
    </w:p>
    <w:p w14:paraId="48E2A59C" w14:textId="6F064DBE" w:rsidR="008C21AE" w:rsidRPr="009C4AC5" w:rsidRDefault="008C21AE" w:rsidP="00F71679">
      <w:pPr>
        <w:spacing w:after="120"/>
        <w:jc w:val="center"/>
        <w:outlineLvl w:val="0"/>
        <w:rPr>
          <w:rFonts w:ascii="Times New Roman" w:hAnsi="Times New Roman" w:cs="Times New Roman"/>
          <w:szCs w:val="20"/>
        </w:rPr>
      </w:pPr>
      <w:r w:rsidRPr="009C4AC5">
        <w:rPr>
          <w:rFonts w:ascii="Times New Roman" w:hAnsi="Times New Roman" w:cs="Times New Roman"/>
          <w:szCs w:val="20"/>
        </w:rPr>
        <w:lastRenderedPageBreak/>
        <w:t xml:space="preserve">Table 1. </w:t>
      </w:r>
      <w:r w:rsidR="00F71679" w:rsidRPr="009C4AC5">
        <w:rPr>
          <w:rFonts w:ascii="Times New Roman" w:hAnsi="Times New Roman" w:cs="Times New Roman"/>
          <w:szCs w:val="20"/>
        </w:rPr>
        <w:t>S</w:t>
      </w:r>
      <w:r w:rsidRPr="009C4AC5">
        <w:rPr>
          <w:rFonts w:ascii="Times New Roman" w:hAnsi="Times New Roman" w:cs="Times New Roman"/>
          <w:szCs w:val="20"/>
        </w:rPr>
        <w:t>tructural compounds of tetraaza macrocyclic ligand by non-template synthesis</w:t>
      </w:r>
    </w:p>
    <w:tbl>
      <w:tblPr>
        <w:tblStyle w:val="LightShading1"/>
        <w:tblW w:w="4966" w:type="pct"/>
        <w:tblLayout w:type="fixed"/>
        <w:tblLook w:val="04A0" w:firstRow="1" w:lastRow="0" w:firstColumn="1" w:lastColumn="0" w:noHBand="0" w:noVBand="1"/>
      </w:tblPr>
      <w:tblGrid>
        <w:gridCol w:w="2462"/>
        <w:gridCol w:w="3459"/>
        <w:gridCol w:w="1800"/>
        <w:gridCol w:w="1244"/>
      </w:tblGrid>
      <w:tr w:rsidR="009C4AC5" w:rsidRPr="009C4AC5" w14:paraId="3030A95F" w14:textId="77777777" w:rsidTr="00A21F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bottom w:val="single" w:sz="4" w:space="0" w:color="auto"/>
            </w:tcBorders>
            <w:shd w:val="clear" w:color="auto" w:fill="auto"/>
          </w:tcPr>
          <w:p w14:paraId="39F836D3" w14:textId="77777777" w:rsidR="008C21AE" w:rsidRPr="009C4AC5" w:rsidRDefault="008C21AE" w:rsidP="00A21F41">
            <w:pPr>
              <w:jc w:val="center"/>
              <w:outlineLvl w:val="0"/>
              <w:rPr>
                <w:rFonts w:ascii="Times New Roman" w:hAnsi="Times New Roman" w:cs="Times New Roman"/>
                <w:color w:val="auto"/>
                <w:szCs w:val="20"/>
              </w:rPr>
            </w:pPr>
            <w:r w:rsidRPr="009C4AC5">
              <w:rPr>
                <w:rFonts w:ascii="Times New Roman" w:hAnsi="Times New Roman" w:cs="Times New Roman"/>
                <w:color w:val="auto"/>
                <w:szCs w:val="20"/>
              </w:rPr>
              <w:t>Structural Compounds</w:t>
            </w:r>
          </w:p>
        </w:tc>
        <w:tc>
          <w:tcPr>
            <w:tcW w:w="1929" w:type="pct"/>
            <w:tcBorders>
              <w:bottom w:val="single" w:sz="4" w:space="0" w:color="auto"/>
            </w:tcBorders>
            <w:shd w:val="clear" w:color="auto" w:fill="auto"/>
          </w:tcPr>
          <w:p w14:paraId="025C1EBD" w14:textId="77777777" w:rsidR="008C21AE" w:rsidRPr="009C4AC5" w:rsidRDefault="008C21AE" w:rsidP="00A21F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Experiment Condition</w:t>
            </w:r>
          </w:p>
        </w:tc>
        <w:tc>
          <w:tcPr>
            <w:tcW w:w="1004" w:type="pct"/>
            <w:tcBorders>
              <w:bottom w:val="single" w:sz="4" w:space="0" w:color="auto"/>
            </w:tcBorders>
            <w:shd w:val="clear" w:color="auto" w:fill="auto"/>
          </w:tcPr>
          <w:p w14:paraId="16E61AE5" w14:textId="77777777" w:rsidR="00733B43" w:rsidRDefault="008C21AE" w:rsidP="00A21F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sidRPr="009C4AC5">
              <w:rPr>
                <w:rFonts w:ascii="Times New Roman" w:hAnsi="Times New Roman" w:cs="Times New Roman"/>
                <w:color w:val="auto"/>
                <w:szCs w:val="20"/>
              </w:rPr>
              <w:t>Wavenumber</w:t>
            </w:r>
            <w:r w:rsidR="00733B43">
              <w:rPr>
                <w:rFonts w:ascii="Times New Roman" w:hAnsi="Times New Roman" w:cs="Times New Roman"/>
                <w:color w:val="auto"/>
                <w:szCs w:val="20"/>
              </w:rPr>
              <w:t xml:space="preserve"> </w:t>
            </w:r>
          </w:p>
          <w:p w14:paraId="2313E339" w14:textId="30FDE279" w:rsidR="008C21AE" w:rsidRPr="009C4AC5" w:rsidRDefault="00733B43" w:rsidP="00A21F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w:t>
            </w:r>
            <w:r w:rsidRPr="009C4AC5">
              <w:rPr>
                <w:rFonts w:ascii="Times New Roman" w:hAnsi="Times New Roman" w:cs="Times New Roman"/>
                <w:color w:val="auto"/>
                <w:szCs w:val="20"/>
              </w:rPr>
              <w:t>cm</w:t>
            </w:r>
            <w:r w:rsidRPr="009C4AC5">
              <w:rPr>
                <w:rFonts w:ascii="Times New Roman" w:hAnsi="Times New Roman" w:cs="Times New Roman"/>
                <w:color w:val="auto"/>
                <w:szCs w:val="20"/>
                <w:vertAlign w:val="superscript"/>
              </w:rPr>
              <w:t>-1</w:t>
            </w:r>
            <w:r>
              <w:rPr>
                <w:rFonts w:ascii="Times New Roman" w:hAnsi="Times New Roman" w:cs="Times New Roman"/>
                <w:color w:val="auto"/>
                <w:szCs w:val="20"/>
              </w:rPr>
              <w:t>)</w:t>
            </w:r>
          </w:p>
        </w:tc>
        <w:tc>
          <w:tcPr>
            <w:tcW w:w="694" w:type="pct"/>
            <w:tcBorders>
              <w:bottom w:val="single" w:sz="4" w:space="0" w:color="auto"/>
            </w:tcBorders>
            <w:shd w:val="clear" w:color="auto" w:fill="auto"/>
          </w:tcPr>
          <w:p w14:paraId="4D00BBC7" w14:textId="77777777" w:rsidR="008C21AE" w:rsidRPr="009C4AC5" w:rsidRDefault="008C21AE" w:rsidP="00A21F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References</w:t>
            </w:r>
          </w:p>
        </w:tc>
      </w:tr>
      <w:tr w:rsidR="009C4AC5" w:rsidRPr="009C4AC5" w14:paraId="61487243" w14:textId="77777777" w:rsidTr="00A21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top w:val="single" w:sz="4" w:space="0" w:color="auto"/>
              <w:bottom w:val="nil"/>
            </w:tcBorders>
            <w:shd w:val="clear" w:color="auto" w:fill="auto"/>
          </w:tcPr>
          <w:p w14:paraId="55DE6073" w14:textId="77777777" w:rsidR="008C21AE" w:rsidRPr="009C4AC5" w:rsidRDefault="008C21AE" w:rsidP="00A21F41">
            <w:pPr>
              <w:spacing w:before="240"/>
              <w:jc w:val="center"/>
              <w:outlineLvl w:val="0"/>
              <w:rPr>
                <w:rFonts w:ascii="Times New Roman" w:hAnsi="Times New Roman" w:cs="Times New Roman"/>
                <w:color w:val="auto"/>
                <w:szCs w:val="20"/>
              </w:rPr>
            </w:pPr>
            <w:r w:rsidRPr="009C4AC5">
              <w:rPr>
                <w:rFonts w:ascii="Times New Roman" w:hAnsi="Times New Roman" w:cs="Times New Roman"/>
                <w:noProof/>
                <w:color w:val="auto"/>
                <w:szCs w:val="20"/>
                <w:lang w:val="en-MY" w:eastAsia="en-MY"/>
              </w:rPr>
              <w:drawing>
                <wp:inline distT="0" distB="0" distL="0" distR="0" wp14:anchorId="736B6C77" wp14:editId="7B2D15DA">
                  <wp:extent cx="962025" cy="12284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9922" cy="1251284"/>
                          </a:xfrm>
                          <a:prstGeom prst="rect">
                            <a:avLst/>
                          </a:prstGeom>
                          <a:noFill/>
                          <a:ln>
                            <a:noFill/>
                          </a:ln>
                        </pic:spPr>
                      </pic:pic>
                    </a:graphicData>
                  </a:graphic>
                </wp:inline>
              </w:drawing>
            </w:r>
          </w:p>
        </w:tc>
        <w:tc>
          <w:tcPr>
            <w:tcW w:w="1929" w:type="pct"/>
            <w:tcBorders>
              <w:top w:val="single" w:sz="4" w:space="0" w:color="auto"/>
              <w:bottom w:val="nil"/>
            </w:tcBorders>
            <w:shd w:val="clear" w:color="auto" w:fill="auto"/>
          </w:tcPr>
          <w:p w14:paraId="4F270BCB" w14:textId="77777777"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 xml:space="preserve">Hot ethanolic solution of 2,3-hexanedione and hot ethanolic solution of </w:t>
            </w:r>
            <w:r w:rsidRPr="009C4AC5">
              <w:rPr>
                <w:rFonts w:ascii="Times New Roman" w:hAnsi="Times New Roman" w:cs="Times New Roman"/>
                <w:i/>
                <w:iCs/>
                <w:color w:val="auto"/>
                <w:szCs w:val="20"/>
              </w:rPr>
              <w:t>m</w:t>
            </w:r>
            <w:r w:rsidRPr="009C4AC5">
              <w:rPr>
                <w:rFonts w:ascii="Times New Roman" w:hAnsi="Times New Roman" w:cs="Times New Roman"/>
                <w:color w:val="auto"/>
                <w:szCs w:val="20"/>
              </w:rPr>
              <w:t>-phenylenediamine were mixed at 75</w:t>
            </w:r>
            <w:r w:rsidRPr="009C4AC5">
              <w:rPr>
                <w:rFonts w:ascii="Times New Roman" w:hAnsi="Times New Roman" w:cs="Times New Roman"/>
                <w:color w:val="auto"/>
                <w:szCs w:val="20"/>
                <w:vertAlign w:val="superscript"/>
              </w:rPr>
              <w:t>o</w:t>
            </w:r>
            <w:r w:rsidRPr="009C4AC5">
              <w:rPr>
                <w:rFonts w:ascii="Times New Roman" w:hAnsi="Times New Roman" w:cs="Times New Roman"/>
                <w:color w:val="auto"/>
                <w:szCs w:val="20"/>
              </w:rPr>
              <w:t>C for 9 hr in the presence of few drops of concentrated hydrochloric acid (pH~3)</w:t>
            </w:r>
          </w:p>
        </w:tc>
        <w:tc>
          <w:tcPr>
            <w:tcW w:w="1004" w:type="pct"/>
            <w:tcBorders>
              <w:top w:val="single" w:sz="4" w:space="0" w:color="auto"/>
              <w:bottom w:val="nil"/>
            </w:tcBorders>
            <w:shd w:val="clear" w:color="auto" w:fill="auto"/>
          </w:tcPr>
          <w:p w14:paraId="27FC59CB" w14:textId="216C7A6D"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1618 </w:t>
            </w:r>
          </w:p>
          <w:p w14:paraId="170D7B91" w14:textId="765167FB"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730-768 </w:t>
            </w:r>
          </w:p>
          <w:p w14:paraId="7B4A33B4" w14:textId="19A5E1C9"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1441-1590 </w:t>
            </w:r>
          </w:p>
        </w:tc>
        <w:tc>
          <w:tcPr>
            <w:tcW w:w="694" w:type="pct"/>
            <w:tcBorders>
              <w:top w:val="single" w:sz="4" w:space="0" w:color="auto"/>
              <w:bottom w:val="nil"/>
            </w:tcBorders>
            <w:shd w:val="clear" w:color="auto" w:fill="auto"/>
          </w:tcPr>
          <w:p w14:paraId="68AE6BE9" w14:textId="77777777"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p w14:paraId="066EBCAA" w14:textId="77777777"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[3]</w:t>
            </w:r>
          </w:p>
        </w:tc>
      </w:tr>
      <w:tr w:rsidR="009C4AC5" w:rsidRPr="009C4AC5" w14:paraId="530627F6" w14:textId="77777777" w:rsidTr="00A21F41">
        <w:tc>
          <w:tcPr>
            <w:cnfStyle w:val="001000000000" w:firstRow="0" w:lastRow="0" w:firstColumn="1" w:lastColumn="0" w:oddVBand="0" w:evenVBand="0" w:oddHBand="0" w:evenHBand="0" w:firstRowFirstColumn="0" w:firstRowLastColumn="0" w:lastRowFirstColumn="0" w:lastRowLastColumn="0"/>
            <w:tcW w:w="1373" w:type="pct"/>
            <w:tcBorders>
              <w:top w:val="nil"/>
              <w:left w:val="nil"/>
              <w:bottom w:val="nil"/>
              <w:right w:val="nil"/>
            </w:tcBorders>
            <w:shd w:val="clear" w:color="auto" w:fill="auto"/>
          </w:tcPr>
          <w:p w14:paraId="496C9127" w14:textId="7A9411C1" w:rsidR="008C21AE" w:rsidRPr="009C4AC5" w:rsidRDefault="008C21AE" w:rsidP="00D24313">
            <w:pPr>
              <w:spacing w:before="240"/>
              <w:outlineLvl w:val="0"/>
              <w:rPr>
                <w:rFonts w:ascii="Times New Roman" w:hAnsi="Times New Roman" w:cs="Times New Roman"/>
                <w:color w:val="auto"/>
                <w:szCs w:val="20"/>
              </w:rPr>
            </w:pPr>
            <w:r w:rsidRPr="009C4AC5">
              <w:rPr>
                <w:rFonts w:ascii="Times New Roman" w:hAnsi="Times New Roman" w:cs="Times New Roman"/>
                <w:noProof/>
                <w:color w:val="auto"/>
                <w:szCs w:val="20"/>
                <w:lang w:val="en-MY" w:eastAsia="en-MY"/>
              </w:rPr>
              <w:drawing>
                <wp:inline distT="0" distB="0" distL="0" distR="0" wp14:anchorId="0BAC3985" wp14:editId="69275764">
                  <wp:extent cx="1460500" cy="9010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0500" cy="901065"/>
                          </a:xfrm>
                          <a:prstGeom prst="rect">
                            <a:avLst/>
                          </a:prstGeom>
                          <a:noFill/>
                          <a:ln>
                            <a:noFill/>
                          </a:ln>
                        </pic:spPr>
                      </pic:pic>
                    </a:graphicData>
                  </a:graphic>
                </wp:inline>
              </w:drawing>
            </w:r>
          </w:p>
        </w:tc>
        <w:tc>
          <w:tcPr>
            <w:tcW w:w="1929" w:type="pct"/>
            <w:tcBorders>
              <w:top w:val="nil"/>
              <w:left w:val="nil"/>
              <w:bottom w:val="nil"/>
              <w:right w:val="nil"/>
            </w:tcBorders>
            <w:shd w:val="clear" w:color="auto" w:fill="auto"/>
          </w:tcPr>
          <w:p w14:paraId="650956EA" w14:textId="409AAD46"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Hot ethanolic solution of benzil and hot ethanolic solution of ethylene diamine were mixed at 75</w:t>
            </w:r>
            <w:r w:rsidR="007816ED" w:rsidRPr="009C4AC5">
              <w:rPr>
                <w:rFonts w:ascii="Times New Roman" w:hAnsi="Times New Roman" w:cs="Times New Roman"/>
                <w:color w:val="auto"/>
                <w:szCs w:val="20"/>
              </w:rPr>
              <w:t xml:space="preserve"> </w:t>
            </w:r>
            <w:r w:rsidRPr="009C4AC5">
              <w:rPr>
                <w:rFonts w:ascii="Times New Roman" w:hAnsi="Times New Roman" w:cs="Times New Roman"/>
                <w:color w:val="auto"/>
                <w:szCs w:val="20"/>
                <w:vertAlign w:val="superscript"/>
              </w:rPr>
              <w:t>o</w:t>
            </w:r>
            <w:r w:rsidRPr="009C4AC5">
              <w:rPr>
                <w:rFonts w:ascii="Times New Roman" w:hAnsi="Times New Roman" w:cs="Times New Roman"/>
                <w:color w:val="auto"/>
                <w:szCs w:val="20"/>
              </w:rPr>
              <w:t>C for 8 hr in the presence of few drops of concentrated hydrochloric acid (pH~3)</w:t>
            </w:r>
          </w:p>
        </w:tc>
        <w:tc>
          <w:tcPr>
            <w:tcW w:w="1004" w:type="pct"/>
            <w:tcBorders>
              <w:top w:val="nil"/>
              <w:left w:val="nil"/>
              <w:bottom w:val="nil"/>
              <w:right w:val="nil"/>
            </w:tcBorders>
            <w:shd w:val="clear" w:color="auto" w:fill="auto"/>
          </w:tcPr>
          <w:p w14:paraId="32582F5E" w14:textId="77777777"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p w14:paraId="7C1DF340" w14:textId="404CFAAF"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1650-1660 </w:t>
            </w:r>
          </w:p>
        </w:tc>
        <w:tc>
          <w:tcPr>
            <w:tcW w:w="694" w:type="pct"/>
            <w:tcBorders>
              <w:top w:val="nil"/>
              <w:left w:val="nil"/>
              <w:bottom w:val="nil"/>
              <w:right w:val="nil"/>
            </w:tcBorders>
            <w:shd w:val="clear" w:color="auto" w:fill="auto"/>
          </w:tcPr>
          <w:p w14:paraId="2409D0BE" w14:textId="77777777"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p w14:paraId="2799D17B" w14:textId="77777777"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[45]</w:t>
            </w:r>
          </w:p>
        </w:tc>
      </w:tr>
      <w:tr w:rsidR="009C4AC5" w:rsidRPr="009C4AC5" w14:paraId="7E0312AC" w14:textId="77777777" w:rsidTr="00A21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top w:val="nil"/>
              <w:bottom w:val="nil"/>
            </w:tcBorders>
            <w:shd w:val="clear" w:color="auto" w:fill="auto"/>
          </w:tcPr>
          <w:p w14:paraId="2E37DEC3" w14:textId="77777777" w:rsidR="008C21AE" w:rsidRPr="009C4AC5" w:rsidRDefault="008C21AE" w:rsidP="00A21F41">
            <w:pPr>
              <w:spacing w:before="240"/>
              <w:jc w:val="center"/>
              <w:outlineLvl w:val="0"/>
              <w:rPr>
                <w:rFonts w:ascii="Times New Roman" w:hAnsi="Times New Roman" w:cs="Times New Roman"/>
                <w:color w:val="auto"/>
                <w:szCs w:val="20"/>
              </w:rPr>
            </w:pPr>
            <w:r w:rsidRPr="009C4AC5">
              <w:rPr>
                <w:rFonts w:ascii="Times New Roman" w:hAnsi="Times New Roman" w:cs="Times New Roman"/>
                <w:noProof/>
                <w:color w:val="auto"/>
                <w:szCs w:val="20"/>
                <w:lang w:val="en-MY" w:eastAsia="en-MY"/>
              </w:rPr>
              <w:drawing>
                <wp:inline distT="0" distB="0" distL="0" distR="0" wp14:anchorId="25507A63" wp14:editId="0908508A">
                  <wp:extent cx="1479387" cy="1123950"/>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3689" cy="1127219"/>
                          </a:xfrm>
                          <a:prstGeom prst="rect">
                            <a:avLst/>
                          </a:prstGeom>
                          <a:noFill/>
                          <a:ln>
                            <a:noFill/>
                          </a:ln>
                        </pic:spPr>
                      </pic:pic>
                    </a:graphicData>
                  </a:graphic>
                </wp:inline>
              </w:drawing>
            </w:r>
          </w:p>
        </w:tc>
        <w:tc>
          <w:tcPr>
            <w:tcW w:w="1929" w:type="pct"/>
            <w:tcBorders>
              <w:top w:val="nil"/>
              <w:bottom w:val="nil"/>
            </w:tcBorders>
            <w:shd w:val="clear" w:color="auto" w:fill="auto"/>
          </w:tcPr>
          <w:p w14:paraId="3069A2E0" w14:textId="34FCE2FA"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 xml:space="preserve">Hot ethanolic solution of benzoylacetone and hot ethanolic solution of </w:t>
            </w:r>
            <w:r w:rsidRPr="009C4AC5">
              <w:rPr>
                <w:rFonts w:ascii="Times New Roman" w:hAnsi="Times New Roman" w:cs="Times New Roman"/>
                <w:i/>
                <w:iCs/>
                <w:color w:val="auto"/>
                <w:szCs w:val="20"/>
              </w:rPr>
              <w:t>o</w:t>
            </w:r>
            <w:r w:rsidRPr="009C4AC5">
              <w:rPr>
                <w:rFonts w:ascii="Times New Roman" w:hAnsi="Times New Roman" w:cs="Times New Roman"/>
                <w:color w:val="auto"/>
                <w:szCs w:val="20"/>
              </w:rPr>
              <w:t>-phenylenediamine were mixed at 85</w:t>
            </w:r>
            <w:r w:rsidR="007816ED" w:rsidRPr="009C4AC5">
              <w:rPr>
                <w:rFonts w:ascii="Times New Roman" w:hAnsi="Times New Roman" w:cs="Times New Roman"/>
                <w:color w:val="auto"/>
                <w:szCs w:val="20"/>
              </w:rPr>
              <w:t xml:space="preserve"> </w:t>
            </w:r>
            <w:r w:rsidRPr="009C4AC5">
              <w:rPr>
                <w:rFonts w:ascii="Times New Roman" w:hAnsi="Times New Roman" w:cs="Times New Roman"/>
                <w:color w:val="auto"/>
                <w:szCs w:val="20"/>
                <w:vertAlign w:val="superscript"/>
              </w:rPr>
              <w:t>o</w:t>
            </w:r>
            <w:r w:rsidRPr="009C4AC5">
              <w:rPr>
                <w:rFonts w:ascii="Times New Roman" w:hAnsi="Times New Roman" w:cs="Times New Roman"/>
                <w:color w:val="auto"/>
                <w:szCs w:val="20"/>
              </w:rPr>
              <w:t>C for 15 hr in the presence of few drops of concentrated hydrochloric acid (pH~3)</w:t>
            </w:r>
          </w:p>
        </w:tc>
        <w:tc>
          <w:tcPr>
            <w:tcW w:w="1004" w:type="pct"/>
            <w:tcBorders>
              <w:top w:val="nil"/>
              <w:bottom w:val="nil"/>
            </w:tcBorders>
            <w:shd w:val="clear" w:color="auto" w:fill="auto"/>
          </w:tcPr>
          <w:p w14:paraId="5F9A4284" w14:textId="214D56EA"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1594 </w:t>
            </w:r>
          </w:p>
          <w:p w14:paraId="3BF6A54F" w14:textId="41846C27"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 1566 </w:t>
            </w:r>
          </w:p>
          <w:p w14:paraId="00309BFF" w14:textId="77777777" w:rsidR="008C21AE" w:rsidRPr="009C4AC5" w:rsidRDefault="008C21AE" w:rsidP="00A21F41">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tc>
        <w:tc>
          <w:tcPr>
            <w:tcW w:w="694" w:type="pct"/>
            <w:tcBorders>
              <w:top w:val="nil"/>
              <w:bottom w:val="nil"/>
            </w:tcBorders>
            <w:shd w:val="clear" w:color="auto" w:fill="auto"/>
          </w:tcPr>
          <w:p w14:paraId="1B8BCAF3" w14:textId="77777777" w:rsidR="00B02478" w:rsidRPr="009C4AC5" w:rsidRDefault="00B02478" w:rsidP="00B02478">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p w14:paraId="3AE1A852" w14:textId="1CCA64DA" w:rsidR="008C21AE" w:rsidRPr="009C4AC5" w:rsidRDefault="008C21AE" w:rsidP="00B02478">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[36]</w:t>
            </w:r>
          </w:p>
        </w:tc>
      </w:tr>
      <w:tr w:rsidR="009C4AC5" w:rsidRPr="009C4AC5" w14:paraId="5D1E6DE9" w14:textId="77777777" w:rsidTr="00A21F41">
        <w:tc>
          <w:tcPr>
            <w:cnfStyle w:val="001000000000" w:firstRow="0" w:lastRow="0" w:firstColumn="1" w:lastColumn="0" w:oddVBand="0" w:evenVBand="0" w:oddHBand="0" w:evenHBand="0" w:firstRowFirstColumn="0" w:firstRowLastColumn="0" w:lastRowFirstColumn="0" w:lastRowLastColumn="0"/>
            <w:tcW w:w="1373" w:type="pct"/>
            <w:tcBorders>
              <w:top w:val="nil"/>
              <w:left w:val="nil"/>
              <w:bottom w:val="single" w:sz="4" w:space="0" w:color="auto"/>
              <w:right w:val="nil"/>
            </w:tcBorders>
            <w:shd w:val="clear" w:color="auto" w:fill="auto"/>
          </w:tcPr>
          <w:p w14:paraId="56F05C39" w14:textId="77777777" w:rsidR="008C21AE" w:rsidRPr="009C4AC5" w:rsidRDefault="008C21AE" w:rsidP="00A21F41">
            <w:pPr>
              <w:spacing w:before="240"/>
              <w:jc w:val="center"/>
              <w:outlineLvl w:val="0"/>
              <w:rPr>
                <w:rFonts w:ascii="Times New Roman" w:hAnsi="Times New Roman" w:cs="Times New Roman"/>
                <w:bCs w:val="0"/>
                <w:noProof/>
                <w:color w:val="auto"/>
                <w:szCs w:val="20"/>
                <w:lang w:val="en-MY" w:eastAsia="en-MY"/>
              </w:rPr>
            </w:pPr>
            <w:r w:rsidRPr="009C4AC5">
              <w:rPr>
                <w:rFonts w:ascii="Times New Roman" w:hAnsi="Times New Roman" w:cs="Times New Roman"/>
                <w:noProof/>
                <w:color w:val="auto"/>
                <w:szCs w:val="20"/>
                <w:lang w:val="en-MY" w:eastAsia="en-MY"/>
              </w:rPr>
              <w:drawing>
                <wp:inline distT="0" distB="0" distL="0" distR="0" wp14:anchorId="47740730" wp14:editId="22FEFBB8">
                  <wp:extent cx="1485900" cy="101819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a:extLst>
                              <a:ext uri="{28A0092B-C50C-407E-A947-70E740481C1C}">
                                <a14:useLocalDpi xmlns:a14="http://schemas.microsoft.com/office/drawing/2010/main" val="0"/>
                              </a:ext>
                            </a:extLst>
                          </a:blip>
                          <a:srcRect r="44326"/>
                          <a:stretch/>
                        </pic:blipFill>
                        <pic:spPr bwMode="auto">
                          <a:xfrm>
                            <a:off x="0" y="0"/>
                            <a:ext cx="1500597" cy="1028264"/>
                          </a:xfrm>
                          <a:prstGeom prst="rect">
                            <a:avLst/>
                          </a:prstGeom>
                          <a:noFill/>
                          <a:ln>
                            <a:noFill/>
                          </a:ln>
                          <a:extLst>
                            <a:ext uri="{53640926-AAD7-44D8-BBD7-CCE9431645EC}">
                              <a14:shadowObscured xmlns:a14="http://schemas.microsoft.com/office/drawing/2010/main"/>
                            </a:ext>
                          </a:extLst>
                        </pic:spPr>
                      </pic:pic>
                    </a:graphicData>
                  </a:graphic>
                </wp:inline>
              </w:drawing>
            </w:r>
          </w:p>
          <w:p w14:paraId="5E0EEDC4" w14:textId="77777777" w:rsidR="008C21AE" w:rsidRPr="009C4AC5" w:rsidRDefault="008C21AE" w:rsidP="00A21F41">
            <w:pPr>
              <w:spacing w:before="240"/>
              <w:jc w:val="center"/>
              <w:outlineLvl w:val="0"/>
              <w:rPr>
                <w:rFonts w:ascii="Times New Roman" w:hAnsi="Times New Roman" w:cs="Times New Roman"/>
                <w:bCs w:val="0"/>
                <w:noProof/>
                <w:color w:val="auto"/>
                <w:szCs w:val="20"/>
                <w:lang w:val="en-MY" w:eastAsia="en-MY"/>
              </w:rPr>
            </w:pPr>
            <w:r w:rsidRPr="009C4AC5">
              <w:rPr>
                <w:rFonts w:ascii="Times New Roman" w:hAnsi="Times New Roman" w:cs="Times New Roman"/>
                <w:noProof/>
                <w:color w:val="auto"/>
                <w:szCs w:val="20"/>
                <w:lang w:val="en-MY" w:eastAsia="en-MY"/>
              </w:rPr>
              <w:drawing>
                <wp:inline distT="0" distB="0" distL="0" distR="0" wp14:anchorId="66B07A30" wp14:editId="66407F2D">
                  <wp:extent cx="1133475" cy="9840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a:extLst>
                              <a:ext uri="{28A0092B-C50C-407E-A947-70E740481C1C}">
                                <a14:useLocalDpi xmlns:a14="http://schemas.microsoft.com/office/drawing/2010/main" val="0"/>
                              </a:ext>
                            </a:extLst>
                          </a:blip>
                          <a:srcRect l="59366"/>
                          <a:stretch/>
                        </pic:blipFill>
                        <pic:spPr bwMode="auto">
                          <a:xfrm>
                            <a:off x="0" y="0"/>
                            <a:ext cx="1137274" cy="9873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29" w:type="pct"/>
            <w:tcBorders>
              <w:top w:val="nil"/>
              <w:left w:val="nil"/>
              <w:bottom w:val="single" w:sz="4" w:space="0" w:color="auto"/>
              <w:right w:val="nil"/>
            </w:tcBorders>
            <w:shd w:val="clear" w:color="auto" w:fill="auto"/>
          </w:tcPr>
          <w:p w14:paraId="7554D5FA" w14:textId="77777777" w:rsidR="00F71679" w:rsidRPr="009C4AC5" w:rsidRDefault="00F71679"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MY"/>
              </w:rPr>
            </w:pPr>
          </w:p>
          <w:p w14:paraId="5F2C450A" w14:textId="1E7992B3" w:rsidR="008C21AE" w:rsidRPr="009C4AC5" w:rsidRDefault="008C21AE" w:rsidP="007816ED">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MY"/>
              </w:rPr>
            </w:pPr>
            <w:r w:rsidRPr="009C4AC5">
              <w:rPr>
                <w:rFonts w:ascii="Times New Roman" w:hAnsi="Times New Roman" w:cs="Times New Roman"/>
                <w:color w:val="auto"/>
                <w:szCs w:val="20"/>
                <w:lang w:val="en-MY"/>
              </w:rPr>
              <w:t>Diethyl malonate in methanol was mixed with three different amino groups: 1,2-Bis{(2-aminobenzoyl)amino}propane,2-amino-N-[3-(2-aminobenzoilamino)propil] benzamide, 1,4-Bis{(2-aminobenzoil)amino}butane respectively</w:t>
            </w:r>
            <w:r w:rsidR="007816ED" w:rsidRPr="009C4AC5">
              <w:rPr>
                <w:rFonts w:ascii="Times New Roman" w:hAnsi="Times New Roman" w:cs="Times New Roman"/>
                <w:color w:val="auto"/>
                <w:szCs w:val="20"/>
                <w:lang w:val="en-MY"/>
              </w:rPr>
              <w:t xml:space="preserve"> at 60-70 </w:t>
            </w:r>
            <w:r w:rsidR="007816ED" w:rsidRPr="009C4AC5">
              <w:rPr>
                <w:rFonts w:ascii="Times New Roman" w:hAnsi="Times New Roman" w:cs="Times New Roman"/>
                <w:color w:val="auto"/>
                <w:szCs w:val="20"/>
                <w:vertAlign w:val="superscript"/>
                <w:lang w:val="en-MY"/>
              </w:rPr>
              <w:t>o</w:t>
            </w:r>
            <w:r w:rsidR="007816ED" w:rsidRPr="009C4AC5">
              <w:rPr>
                <w:rFonts w:ascii="Times New Roman" w:hAnsi="Times New Roman" w:cs="Times New Roman"/>
                <w:color w:val="auto"/>
                <w:szCs w:val="20"/>
                <w:lang w:val="en-MY"/>
              </w:rPr>
              <w:t>C</w:t>
            </w:r>
            <w:r w:rsidRPr="009C4AC5">
              <w:rPr>
                <w:rFonts w:ascii="Times New Roman" w:hAnsi="Times New Roman" w:cs="Times New Roman"/>
                <w:color w:val="auto"/>
                <w:szCs w:val="20"/>
                <w:lang w:val="en-MY"/>
              </w:rPr>
              <w:t xml:space="preserve"> for </w:t>
            </w:r>
            <w:r w:rsidR="007816ED" w:rsidRPr="009C4AC5">
              <w:rPr>
                <w:rFonts w:ascii="Times New Roman" w:hAnsi="Times New Roman" w:cs="Times New Roman"/>
                <w:color w:val="auto"/>
                <w:szCs w:val="20"/>
                <w:lang w:val="en-MY"/>
              </w:rPr>
              <w:t>4-5</w:t>
            </w:r>
            <w:r w:rsidRPr="009C4AC5">
              <w:rPr>
                <w:rFonts w:ascii="Times New Roman" w:hAnsi="Times New Roman" w:cs="Times New Roman"/>
                <w:color w:val="auto"/>
                <w:szCs w:val="20"/>
                <w:lang w:val="en-MY"/>
              </w:rPr>
              <w:t xml:space="preserve"> hr</w:t>
            </w:r>
          </w:p>
          <w:p w14:paraId="7DC46A17" w14:textId="5B581B63" w:rsidR="00B02478" w:rsidRPr="009C4AC5" w:rsidRDefault="00B02478" w:rsidP="00B02478">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c>
          <w:tcPr>
            <w:tcW w:w="1004" w:type="pct"/>
            <w:tcBorders>
              <w:top w:val="nil"/>
              <w:left w:val="nil"/>
              <w:bottom w:val="single" w:sz="4" w:space="0" w:color="auto"/>
              <w:right w:val="nil"/>
            </w:tcBorders>
            <w:shd w:val="clear" w:color="auto" w:fill="auto"/>
          </w:tcPr>
          <w:p w14:paraId="7326F827" w14:textId="688AFF8E"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3468-3480 </w:t>
            </w:r>
          </w:p>
          <w:p w14:paraId="390ADD7D" w14:textId="79649227"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3292-3053</w:t>
            </w:r>
            <w:r w:rsidR="00B743C6" w:rsidRPr="009C4AC5">
              <w:rPr>
                <w:rFonts w:ascii="Times New Roman" w:hAnsi="Times New Roman" w:cs="Times New Roman"/>
                <w:color w:val="auto"/>
                <w:szCs w:val="20"/>
              </w:rPr>
              <w:t xml:space="preserve"> </w:t>
            </w:r>
          </w:p>
          <w:p w14:paraId="70DFDED9" w14:textId="670E18D0"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1603-1626 </w:t>
            </w:r>
          </w:p>
          <w:p w14:paraId="57750DE3" w14:textId="4AC8B479"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1532-1579 </w:t>
            </w:r>
          </w:p>
          <w:p w14:paraId="40A29C66" w14:textId="0057E255"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vertAlign w:val="superscript"/>
              </w:rPr>
            </w:pPr>
            <w:r w:rsidRPr="009C4AC5">
              <w:rPr>
                <w:rFonts w:ascii="Times New Roman" w:hAnsi="Times New Roman" w:cs="Times New Roman"/>
                <w:color w:val="auto"/>
                <w:szCs w:val="20"/>
              </w:rPr>
              <w:t xml:space="preserve">1433-1489 </w:t>
            </w:r>
          </w:p>
        </w:tc>
        <w:tc>
          <w:tcPr>
            <w:tcW w:w="694" w:type="pct"/>
            <w:tcBorders>
              <w:top w:val="nil"/>
              <w:left w:val="nil"/>
              <w:bottom w:val="single" w:sz="4" w:space="0" w:color="auto"/>
              <w:right w:val="nil"/>
            </w:tcBorders>
            <w:shd w:val="clear" w:color="auto" w:fill="auto"/>
          </w:tcPr>
          <w:p w14:paraId="6E83159E" w14:textId="77777777" w:rsidR="00B02478" w:rsidRPr="009C4AC5" w:rsidRDefault="00B02478"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p w14:paraId="0199A2AF" w14:textId="77777777" w:rsidR="00B02478" w:rsidRPr="009C4AC5" w:rsidRDefault="00B02478"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p w14:paraId="3956D437" w14:textId="3C3CBFDF"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9C4AC5">
              <w:rPr>
                <w:rFonts w:ascii="Times New Roman" w:hAnsi="Times New Roman" w:cs="Times New Roman"/>
                <w:color w:val="auto"/>
                <w:szCs w:val="20"/>
              </w:rPr>
              <w:t>[38]</w:t>
            </w:r>
          </w:p>
          <w:p w14:paraId="53180FAE" w14:textId="77777777" w:rsidR="008C21AE" w:rsidRPr="009C4AC5" w:rsidRDefault="008C21AE" w:rsidP="00A21F41">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r>
    </w:tbl>
    <w:p w14:paraId="7CC1AE86" w14:textId="77777777" w:rsidR="00733B43" w:rsidRDefault="00733B43" w:rsidP="00733B43">
      <w:pPr>
        <w:spacing w:after="120"/>
        <w:outlineLvl w:val="0"/>
        <w:rPr>
          <w:rFonts w:ascii="Times New Roman" w:hAnsi="Times New Roman" w:cs="Times New Roman"/>
          <w:bCs/>
          <w:szCs w:val="20"/>
          <w:lang w:val="en-GB"/>
        </w:rPr>
      </w:pPr>
    </w:p>
    <w:p w14:paraId="18557D0E" w14:textId="46927C91" w:rsidR="008C21AE" w:rsidRPr="009C4AC5" w:rsidRDefault="008C21AE" w:rsidP="00733B43">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 xml:space="preserve">Recently, the metal complexes comprising Mn(II), Co(II), Ni(II), Cu(II), and Zn(II) were reported to exhibit as ionic compounds in the presence of chloride ions [39]. The tetraaza macrocyclic ligands were synthesised from </w:t>
      </w:r>
      <w:r w:rsidRPr="009C4AC5">
        <w:rPr>
          <w:rFonts w:ascii="Times New Roman" w:hAnsi="Times New Roman" w:cs="Times New Roman"/>
          <w:bCs/>
          <w:i/>
          <w:iCs/>
          <w:szCs w:val="20"/>
          <w:lang w:val="en-GB"/>
        </w:rPr>
        <w:t>N,N’</w:t>
      </w:r>
      <w:r w:rsidRPr="009C4AC5">
        <w:rPr>
          <w:rFonts w:ascii="Times New Roman" w:hAnsi="Times New Roman" w:cs="Times New Roman"/>
          <w:bCs/>
          <w:szCs w:val="20"/>
          <w:lang w:val="en-GB"/>
        </w:rPr>
        <w:t>-bis(2-aminoethyl)hexanediamide, which served as the starting material that originated from the reaction between adipic acid and ethylenediamine, followed by diethyloxalate and diethylmalonate, respectively (Scheme 6). This new approach was focused on antimicrobial activity against various microorganisms. The results showed that all metal complexes displayed efficient functionality compared to their parent ligands under the same experimental conditions due to the polarity of the metal ion.</w:t>
      </w:r>
    </w:p>
    <w:p w14:paraId="2EA560EC" w14:textId="77777777" w:rsidR="008C21AE" w:rsidRPr="009C4AC5" w:rsidRDefault="008C21AE" w:rsidP="00B570AC">
      <w:pPr>
        <w:spacing w:after="120"/>
        <w:jc w:val="left"/>
        <w:outlineLvl w:val="0"/>
        <w:rPr>
          <w:rFonts w:ascii="Times New Roman" w:hAnsi="Times New Roman" w:cs="Times New Roman"/>
          <w:bCs/>
          <w:szCs w:val="20"/>
          <w:lang w:val="en-GB"/>
        </w:rPr>
      </w:pPr>
    </w:p>
    <w:p w14:paraId="4EE15EAB" w14:textId="77777777" w:rsidR="00B570AC" w:rsidRPr="009C4AC5" w:rsidRDefault="00B570AC" w:rsidP="00600CBD">
      <w:pPr>
        <w:spacing w:after="120"/>
        <w:jc w:val="center"/>
        <w:outlineLvl w:val="0"/>
        <w:rPr>
          <w:rFonts w:ascii="Times New Roman" w:hAnsi="Times New Roman" w:cs="Times New Roman"/>
          <w:bCs/>
          <w:szCs w:val="20"/>
          <w:lang w:val="en-GB"/>
        </w:rPr>
      </w:pPr>
      <w:r w:rsidRPr="009C4AC5">
        <w:rPr>
          <w:rFonts w:ascii="Times New Roman" w:hAnsi="Times New Roman" w:cs="Times New Roman"/>
          <w:bCs/>
          <w:noProof/>
          <w:szCs w:val="20"/>
          <w:lang w:val="en-MY" w:eastAsia="en-MY"/>
        </w:rPr>
        <w:lastRenderedPageBreak/>
        <w:drawing>
          <wp:inline distT="0" distB="0" distL="0" distR="0" wp14:anchorId="65E77230" wp14:editId="7B149232">
            <wp:extent cx="5020574" cy="22110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6764" cy="2218163"/>
                    </a:xfrm>
                    <a:prstGeom prst="rect">
                      <a:avLst/>
                    </a:prstGeom>
                    <a:noFill/>
                    <a:ln>
                      <a:noFill/>
                    </a:ln>
                  </pic:spPr>
                </pic:pic>
              </a:graphicData>
            </a:graphic>
          </wp:inline>
        </w:drawing>
      </w:r>
    </w:p>
    <w:p w14:paraId="36F993E6" w14:textId="77777777" w:rsidR="00B570AC" w:rsidRPr="009C4AC5" w:rsidRDefault="00B570AC" w:rsidP="00600CBD">
      <w:pPr>
        <w:spacing w:after="120"/>
        <w:jc w:val="center"/>
        <w:outlineLvl w:val="0"/>
        <w:rPr>
          <w:rFonts w:ascii="Times New Roman" w:hAnsi="Times New Roman" w:cs="Times New Roman"/>
          <w:bCs/>
          <w:szCs w:val="20"/>
          <w:lang w:val="en-GB"/>
        </w:rPr>
      </w:pPr>
      <w:r w:rsidRPr="00733B43">
        <w:rPr>
          <w:rFonts w:ascii="Times New Roman" w:hAnsi="Times New Roman" w:cs="Times New Roman"/>
          <w:szCs w:val="20"/>
          <w:lang w:val="en-GB"/>
        </w:rPr>
        <w:t>Scheme 6. The final step of synthesis of macrocyclic ligands [39</w:t>
      </w:r>
      <w:r w:rsidRPr="009C4AC5">
        <w:rPr>
          <w:rFonts w:ascii="Times New Roman" w:hAnsi="Times New Roman" w:cs="Times New Roman"/>
          <w:bCs/>
          <w:szCs w:val="20"/>
          <w:lang w:val="en-GB"/>
        </w:rPr>
        <w:t>]</w:t>
      </w:r>
    </w:p>
    <w:p w14:paraId="172D2AA1" w14:textId="09ACEED9" w:rsidR="00B570AC" w:rsidRPr="009C4AC5" w:rsidRDefault="00B570AC" w:rsidP="00733B43">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According to Scheme 7, the cyclocondensation of ethylenediamine with acetone produced isomeric macrocyclic compounds</w:t>
      </w:r>
      <w:r w:rsidR="00B743C6" w:rsidRPr="009C4AC5">
        <w:rPr>
          <w:rFonts w:ascii="Times New Roman" w:hAnsi="Times New Roman" w:cs="Times New Roman"/>
          <w:bCs/>
          <w:szCs w:val="20"/>
          <w:lang w:val="en-GB"/>
        </w:rPr>
        <w:t xml:space="preserve"> [40]</w:t>
      </w:r>
      <w:r w:rsidRPr="009C4AC5">
        <w:rPr>
          <w:rFonts w:ascii="Times New Roman" w:hAnsi="Times New Roman" w:cs="Times New Roman"/>
          <w:bCs/>
          <w:szCs w:val="20"/>
          <w:lang w:val="en-GB"/>
        </w:rPr>
        <w:t xml:space="preserve">. The isomeric macrocycles were formed when ethylenediamine reacted with methyl ethyl ketone, which was 2a and 2b. Further reactions of 1a and 1b with monoperchlorate salt of ethylenediamine and acetone produced the stable free ligand in addition to the perchlorate salt. Further studies were performed based on the insights of this study, which involved the synthesis of an 18- and 22-membered azamacrocyclic compound containing two azomethine and amine nitrogen atoms in the ring. The ability of </w:t>
      </w:r>
      <m:oMath>
        <m:r>
          <w:rPr>
            <w:rFonts w:ascii="Cambria Math" w:hAnsi="Cambria Math" w:cs="Times New Roman"/>
            <w:szCs w:val="20"/>
            <w:lang w:val="en-GB"/>
          </w:rPr>
          <m:t>α,ω</m:t>
        </m:r>
      </m:oMath>
      <w:r w:rsidRPr="009C4AC5">
        <w:rPr>
          <w:rFonts w:ascii="Times New Roman" w:hAnsi="Times New Roman" w:cs="Times New Roman"/>
          <w:bCs/>
          <w:szCs w:val="20"/>
          <w:lang w:val="en-GB"/>
        </w:rPr>
        <w:t>-diamine to develop azamacrocyclic mixture depended on the length of the carbon chain since the 16-membered compound only</w:t>
      </w:r>
      <w:r w:rsidRPr="009C4AC5" w:rsidDel="00F64F37">
        <w:rPr>
          <w:rFonts w:ascii="Times New Roman" w:hAnsi="Times New Roman" w:cs="Times New Roman"/>
          <w:bCs/>
          <w:szCs w:val="20"/>
          <w:lang w:val="en-GB"/>
        </w:rPr>
        <w:t xml:space="preserve"> </w:t>
      </w:r>
      <w:r w:rsidRPr="009C4AC5">
        <w:rPr>
          <w:rFonts w:ascii="Times New Roman" w:hAnsi="Times New Roman" w:cs="Times New Roman"/>
          <w:bCs/>
          <w:szCs w:val="20"/>
          <w:lang w:val="en-GB"/>
        </w:rPr>
        <w:t xml:space="preserve">recorded a low yield of 25% [41]. In contrast, the reaction of 1,3-diaminopropane with acetone achieved a 100% yield. </w:t>
      </w:r>
    </w:p>
    <w:p w14:paraId="50146E20" w14:textId="77777777" w:rsidR="00B570AC" w:rsidRPr="009C4AC5" w:rsidRDefault="00B570AC" w:rsidP="00600CBD">
      <w:pPr>
        <w:spacing w:after="120"/>
        <w:jc w:val="center"/>
        <w:outlineLvl w:val="0"/>
        <w:rPr>
          <w:rFonts w:ascii="Times New Roman" w:hAnsi="Times New Roman" w:cs="Times New Roman"/>
          <w:bCs/>
          <w:szCs w:val="20"/>
          <w:lang w:val="en-GB"/>
        </w:rPr>
      </w:pPr>
      <w:r w:rsidRPr="009C4AC5">
        <w:rPr>
          <w:rFonts w:ascii="Times New Roman" w:hAnsi="Times New Roman" w:cs="Times New Roman"/>
          <w:b/>
          <w:bCs/>
          <w:noProof/>
          <w:szCs w:val="20"/>
          <w:lang w:val="en-MY" w:eastAsia="en-MY"/>
        </w:rPr>
        <w:drawing>
          <wp:inline distT="0" distB="0" distL="0" distR="0" wp14:anchorId="5F39848B" wp14:editId="5894AA09">
            <wp:extent cx="3740409" cy="2752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t="2309"/>
                    <a:stretch/>
                  </pic:blipFill>
                  <pic:spPr bwMode="auto">
                    <a:xfrm>
                      <a:off x="0" y="0"/>
                      <a:ext cx="3764887" cy="2770739"/>
                    </a:xfrm>
                    <a:prstGeom prst="rect">
                      <a:avLst/>
                    </a:prstGeom>
                    <a:ln>
                      <a:noFill/>
                    </a:ln>
                    <a:extLst>
                      <a:ext uri="{53640926-AAD7-44D8-BBD7-CCE9431645EC}">
                        <a14:shadowObscured xmlns:a14="http://schemas.microsoft.com/office/drawing/2010/main"/>
                      </a:ext>
                    </a:extLst>
                  </pic:spPr>
                </pic:pic>
              </a:graphicData>
            </a:graphic>
          </wp:inline>
        </w:drawing>
      </w:r>
    </w:p>
    <w:p w14:paraId="3AD19FCF" w14:textId="77777777" w:rsidR="00B570AC" w:rsidRPr="00733B43" w:rsidRDefault="00B570AC" w:rsidP="00600CBD">
      <w:pPr>
        <w:spacing w:after="120"/>
        <w:jc w:val="center"/>
        <w:outlineLvl w:val="0"/>
        <w:rPr>
          <w:rFonts w:ascii="Times New Roman" w:hAnsi="Times New Roman" w:cs="Times New Roman"/>
          <w:szCs w:val="20"/>
          <w:lang w:val="en-GB"/>
        </w:rPr>
      </w:pPr>
      <w:r w:rsidRPr="00733B43">
        <w:rPr>
          <w:rFonts w:ascii="Times New Roman" w:hAnsi="Times New Roman" w:cs="Times New Roman"/>
          <w:szCs w:val="20"/>
          <w:lang w:val="en-GB"/>
        </w:rPr>
        <w:t xml:space="preserve">Scheme 7. </w:t>
      </w:r>
      <w:r w:rsidRPr="00733B43">
        <w:rPr>
          <w:rFonts w:ascii="Times New Roman" w:hAnsi="Times New Roman" w:cs="Times New Roman"/>
          <w:i/>
          <w:szCs w:val="20"/>
          <w:lang w:val="en-GB"/>
        </w:rPr>
        <w:t>Trans</w:t>
      </w:r>
      <w:r w:rsidRPr="00733B43">
        <w:rPr>
          <w:rFonts w:ascii="Times New Roman" w:hAnsi="Times New Roman" w:cs="Times New Roman"/>
          <w:szCs w:val="20"/>
          <w:lang w:val="en-GB"/>
        </w:rPr>
        <w:t xml:space="preserve">- and </w:t>
      </w:r>
      <w:r w:rsidRPr="00733B43">
        <w:rPr>
          <w:rFonts w:ascii="Times New Roman" w:hAnsi="Times New Roman" w:cs="Times New Roman"/>
          <w:i/>
          <w:szCs w:val="20"/>
          <w:lang w:val="en-GB"/>
        </w:rPr>
        <w:t>cis</w:t>
      </w:r>
      <w:r w:rsidRPr="00733B43">
        <w:rPr>
          <w:rFonts w:ascii="Times New Roman" w:hAnsi="Times New Roman" w:cs="Times New Roman"/>
          <w:szCs w:val="20"/>
          <w:lang w:val="en-GB"/>
        </w:rPr>
        <w:t>-isomers of tetraaza macrocycles [40]</w:t>
      </w:r>
    </w:p>
    <w:p w14:paraId="10EB75F8" w14:textId="23704951" w:rsidR="00B570AC" w:rsidRPr="009C4AC5" w:rsidRDefault="00B570AC" w:rsidP="00733B43">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Furthermore, the condensation between 1,4-diaminobutane and 1,6-diaminohaxane with acetone obtained a 75</w:t>
      </w:r>
      <w:r w:rsidR="00733B43">
        <w:rPr>
          <w:rFonts w:ascii="Times New Roman" w:hAnsi="Times New Roman" w:cs="Times New Roman"/>
          <w:bCs/>
          <w:szCs w:val="20"/>
          <w:lang w:val="en-GB"/>
        </w:rPr>
        <w:t>-</w:t>
      </w:r>
      <w:r w:rsidRPr="009C4AC5">
        <w:rPr>
          <w:rFonts w:ascii="Times New Roman" w:hAnsi="Times New Roman" w:cs="Times New Roman"/>
          <w:bCs/>
          <w:szCs w:val="20"/>
          <w:lang w:val="en-GB"/>
        </w:rPr>
        <w:t xml:space="preserve">85% yield of </w:t>
      </w:r>
      <w:r w:rsidRPr="009C4AC5">
        <w:rPr>
          <w:rFonts w:ascii="Times New Roman" w:hAnsi="Times New Roman" w:cs="Times New Roman"/>
          <w:bCs/>
          <w:i/>
          <w:szCs w:val="20"/>
          <w:lang w:val="en-GB"/>
        </w:rPr>
        <w:t>trans-</w:t>
      </w:r>
      <w:r w:rsidRPr="009C4AC5">
        <w:rPr>
          <w:rFonts w:ascii="Times New Roman" w:hAnsi="Times New Roman" w:cs="Times New Roman"/>
          <w:bCs/>
          <w:szCs w:val="20"/>
          <w:lang w:val="en-GB"/>
        </w:rPr>
        <w:t>azamacrocyclic compound</w:t>
      </w:r>
      <w:r w:rsidR="00B743C6" w:rsidRPr="009C4AC5">
        <w:rPr>
          <w:rFonts w:ascii="Times New Roman" w:hAnsi="Times New Roman" w:cs="Times New Roman"/>
          <w:bCs/>
          <w:szCs w:val="20"/>
          <w:lang w:val="en-GB"/>
        </w:rPr>
        <w:t xml:space="preserve"> [41]</w:t>
      </w:r>
      <w:r w:rsidRPr="009C4AC5">
        <w:rPr>
          <w:rFonts w:ascii="Times New Roman" w:hAnsi="Times New Roman" w:cs="Times New Roman"/>
          <w:bCs/>
          <w:szCs w:val="20"/>
          <w:lang w:val="en-GB"/>
        </w:rPr>
        <w:t xml:space="preserve">. In comparison with the cyclocondensation process, the outcome of the experiment was similar in the reaction of </w:t>
      </w:r>
      <m:oMath>
        <m:r>
          <w:rPr>
            <w:rFonts w:ascii="Cambria Math" w:hAnsi="Cambria Math" w:cs="Times New Roman"/>
            <w:szCs w:val="20"/>
            <w:lang w:val="en-GB"/>
          </w:rPr>
          <m:t>α,ω</m:t>
        </m:r>
      </m:oMath>
      <w:r w:rsidRPr="009C4AC5">
        <w:rPr>
          <w:rFonts w:ascii="Times New Roman" w:hAnsi="Times New Roman" w:cs="Times New Roman"/>
          <w:bCs/>
          <w:szCs w:val="20"/>
          <w:lang w:val="en-GB"/>
        </w:rPr>
        <w:t xml:space="preserve">-diamine using acetone or hydrated/dehydrated alcohol and ketone. Nonetheless, an exothermic effect was detected when anhydrous alcohol and ketone reacted with the </w:t>
      </w:r>
      <m:oMath>
        <m:r>
          <w:rPr>
            <w:rFonts w:ascii="Cambria Math" w:hAnsi="Cambria Math" w:cs="Times New Roman"/>
            <w:szCs w:val="20"/>
            <w:lang w:val="en-GB"/>
          </w:rPr>
          <m:t>α,ω</m:t>
        </m:r>
      </m:oMath>
      <w:r w:rsidRPr="009C4AC5">
        <w:rPr>
          <w:rFonts w:ascii="Times New Roman" w:hAnsi="Times New Roman" w:cs="Times New Roman"/>
          <w:bCs/>
          <w:szCs w:val="20"/>
          <w:lang w:val="en-GB"/>
        </w:rPr>
        <w:t>-diamine.</w:t>
      </w:r>
    </w:p>
    <w:p w14:paraId="4DD1E740" w14:textId="6058467C" w:rsidR="00B570AC" w:rsidRPr="009C4AC5" w:rsidRDefault="00B570AC" w:rsidP="00D77D35">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 xml:space="preserve">A preliminary study conducted by </w:t>
      </w:r>
      <w:r w:rsidR="00701702" w:rsidRPr="009C4AC5">
        <w:rPr>
          <w:rFonts w:ascii="Times New Roman" w:hAnsi="Times New Roman" w:cs="Times New Roman"/>
          <w:bCs/>
          <w:szCs w:val="20"/>
          <w:lang w:val="en-GB"/>
        </w:rPr>
        <w:t>Yamin</w:t>
      </w:r>
      <w:r w:rsidRPr="009C4AC5">
        <w:rPr>
          <w:rFonts w:ascii="Times New Roman" w:hAnsi="Times New Roman" w:cs="Times New Roman"/>
          <w:bCs/>
          <w:szCs w:val="20"/>
          <w:lang w:val="en-GB"/>
        </w:rPr>
        <w:t xml:space="preserve"> </w:t>
      </w:r>
      <w:r w:rsidRPr="00D77D35">
        <w:rPr>
          <w:rFonts w:ascii="Times New Roman" w:hAnsi="Times New Roman" w:cs="Times New Roman"/>
          <w:bCs/>
          <w:iCs/>
          <w:szCs w:val="20"/>
          <w:lang w:val="en-GB"/>
        </w:rPr>
        <w:t>et al</w:t>
      </w:r>
      <w:r w:rsidR="00FB0FF7" w:rsidRPr="00D77D35">
        <w:rPr>
          <w:rFonts w:ascii="Times New Roman" w:hAnsi="Times New Roman" w:cs="Times New Roman"/>
          <w:bCs/>
          <w:iCs/>
          <w:szCs w:val="20"/>
          <w:lang w:val="en-GB"/>
        </w:rPr>
        <w:t>.</w:t>
      </w:r>
      <w:r w:rsidR="00D24313" w:rsidRPr="00D77D35">
        <w:rPr>
          <w:rFonts w:ascii="Times New Roman" w:hAnsi="Times New Roman" w:cs="Times New Roman"/>
          <w:bCs/>
          <w:iCs/>
          <w:szCs w:val="20"/>
          <w:lang w:val="en-GB"/>
        </w:rPr>
        <w:t xml:space="preserve"> </w:t>
      </w:r>
      <w:r w:rsidR="00FB0FF7" w:rsidRPr="009C4AC5">
        <w:rPr>
          <w:rFonts w:ascii="Times New Roman" w:hAnsi="Times New Roman" w:cs="Times New Roman"/>
          <w:bCs/>
          <w:szCs w:val="20"/>
          <w:lang w:val="en-GB"/>
        </w:rPr>
        <w:t>[42] showed that</w:t>
      </w:r>
      <w:r w:rsidRPr="009C4AC5">
        <w:rPr>
          <w:rFonts w:ascii="Times New Roman" w:hAnsi="Times New Roman" w:cs="Times New Roman"/>
          <w:bCs/>
          <w:szCs w:val="20"/>
          <w:lang w:val="en-GB"/>
        </w:rPr>
        <w:t xml:space="preserve"> tetraaza macrocyclic ligands were successfully synthesised via the non-template method at a higher yield. Scheme 8 shows the path of synthesis of the Cu(II) complex from its macrocyclic ligand. The technique</w:t>
      </w:r>
      <w:r w:rsidRPr="009C4AC5" w:rsidDel="008A7DC4">
        <w:rPr>
          <w:rFonts w:ascii="Times New Roman" w:hAnsi="Times New Roman" w:cs="Times New Roman"/>
          <w:bCs/>
          <w:szCs w:val="20"/>
          <w:lang w:val="en-GB"/>
        </w:rPr>
        <w:t xml:space="preserve"> </w:t>
      </w:r>
      <w:r w:rsidR="00761E59" w:rsidRPr="009C4AC5">
        <w:rPr>
          <w:rFonts w:ascii="Times New Roman" w:hAnsi="Times New Roman" w:cs="Times New Roman"/>
          <w:bCs/>
          <w:szCs w:val="20"/>
          <w:lang w:val="en-GB"/>
        </w:rPr>
        <w:t xml:space="preserve">to produce the tetraaza ligand and non-template complexation </w:t>
      </w:r>
      <w:r w:rsidRPr="009C4AC5">
        <w:rPr>
          <w:rFonts w:ascii="Times New Roman" w:hAnsi="Times New Roman" w:cs="Times New Roman"/>
          <w:bCs/>
          <w:szCs w:val="20"/>
          <w:lang w:val="en-GB"/>
        </w:rPr>
        <w:t xml:space="preserve">was considered a novel approach through the application of ammonium perchlorate that reacts with ethylenediamine to produce a free </w:t>
      </w:r>
      <w:r w:rsidR="00761E59" w:rsidRPr="009C4AC5">
        <w:rPr>
          <w:rFonts w:ascii="Times New Roman" w:hAnsi="Times New Roman" w:cs="Times New Roman"/>
          <w:bCs/>
          <w:szCs w:val="20"/>
          <w:lang w:val="en-GB"/>
        </w:rPr>
        <w:t xml:space="preserve">ionic tetraaza </w:t>
      </w:r>
      <w:r w:rsidRPr="009C4AC5">
        <w:rPr>
          <w:rFonts w:ascii="Times New Roman" w:hAnsi="Times New Roman" w:cs="Times New Roman"/>
          <w:bCs/>
          <w:szCs w:val="20"/>
          <w:lang w:val="en-GB"/>
        </w:rPr>
        <w:t>ligand a</w:t>
      </w:r>
      <w:r w:rsidR="00761E59" w:rsidRPr="009C4AC5">
        <w:rPr>
          <w:rFonts w:ascii="Times New Roman" w:hAnsi="Times New Roman" w:cs="Times New Roman"/>
          <w:bCs/>
          <w:szCs w:val="20"/>
          <w:lang w:val="en-GB"/>
        </w:rPr>
        <w:t xml:space="preserve">nd </w:t>
      </w:r>
      <w:r w:rsidRPr="009C4AC5">
        <w:rPr>
          <w:rFonts w:ascii="Times New Roman" w:hAnsi="Times New Roman" w:cs="Times New Roman"/>
          <w:bCs/>
          <w:szCs w:val="20"/>
          <w:lang w:val="en-GB"/>
        </w:rPr>
        <w:t>ClO</w:t>
      </w:r>
      <w:r w:rsidRPr="009C4AC5">
        <w:rPr>
          <w:rFonts w:ascii="Times New Roman" w:hAnsi="Times New Roman" w:cs="Times New Roman"/>
          <w:bCs/>
          <w:szCs w:val="20"/>
          <w:vertAlign w:val="subscript"/>
          <w:lang w:val="en-GB"/>
        </w:rPr>
        <w:t>4</w:t>
      </w:r>
      <w:r w:rsidRPr="009C4AC5">
        <w:rPr>
          <w:rFonts w:ascii="Times New Roman" w:hAnsi="Times New Roman" w:cs="Times New Roman"/>
          <w:bCs/>
          <w:szCs w:val="20"/>
          <w:vertAlign w:val="superscript"/>
          <w:lang w:val="en-GB"/>
        </w:rPr>
        <w:t>-</w:t>
      </w:r>
      <w:r w:rsidRPr="009C4AC5">
        <w:rPr>
          <w:rFonts w:ascii="Times New Roman" w:hAnsi="Times New Roman" w:cs="Times New Roman"/>
          <w:bCs/>
          <w:szCs w:val="20"/>
          <w:lang w:val="en-GB"/>
        </w:rPr>
        <w:t xml:space="preserve"> </w:t>
      </w:r>
      <w:r w:rsidR="00761E59" w:rsidRPr="009C4AC5">
        <w:rPr>
          <w:rFonts w:ascii="Times New Roman" w:hAnsi="Times New Roman" w:cs="Times New Roman"/>
          <w:bCs/>
          <w:szCs w:val="20"/>
          <w:lang w:val="en-GB"/>
        </w:rPr>
        <w:t xml:space="preserve">counter anion. </w:t>
      </w:r>
      <w:r w:rsidRPr="009C4AC5">
        <w:rPr>
          <w:rFonts w:ascii="Times New Roman" w:hAnsi="Times New Roman" w:cs="Times New Roman"/>
          <w:bCs/>
          <w:szCs w:val="20"/>
          <w:lang w:val="en-GB"/>
        </w:rPr>
        <w:t>In addition, the utilisation of this new method for the synthesis of ligand demonstrated a potentially</w:t>
      </w:r>
      <w:r w:rsidRPr="009C4AC5" w:rsidDel="0019554B">
        <w:rPr>
          <w:rFonts w:ascii="Times New Roman" w:hAnsi="Times New Roman" w:cs="Times New Roman"/>
          <w:bCs/>
          <w:szCs w:val="20"/>
          <w:lang w:val="en-GB"/>
        </w:rPr>
        <w:t xml:space="preserve"> </w:t>
      </w:r>
      <w:r w:rsidRPr="009C4AC5">
        <w:rPr>
          <w:rFonts w:ascii="Times New Roman" w:hAnsi="Times New Roman" w:cs="Times New Roman"/>
          <w:bCs/>
          <w:szCs w:val="20"/>
          <w:lang w:val="en-GB"/>
        </w:rPr>
        <w:t>simple and cheap alternative pathway for large scale production of macrocyclic ligand since the yield</w:t>
      </w:r>
      <w:r w:rsidRPr="009C4AC5" w:rsidDel="00DC229A">
        <w:rPr>
          <w:rFonts w:ascii="Times New Roman" w:hAnsi="Times New Roman" w:cs="Times New Roman"/>
          <w:bCs/>
          <w:szCs w:val="20"/>
          <w:lang w:val="en-GB"/>
        </w:rPr>
        <w:t xml:space="preserve"> </w:t>
      </w:r>
      <w:r w:rsidRPr="009C4AC5">
        <w:rPr>
          <w:rFonts w:ascii="Times New Roman" w:hAnsi="Times New Roman" w:cs="Times New Roman"/>
          <w:bCs/>
          <w:szCs w:val="20"/>
          <w:lang w:val="en-GB"/>
        </w:rPr>
        <w:t xml:space="preserve">was recorded at 78%. </w:t>
      </w:r>
    </w:p>
    <w:p w14:paraId="08A16EC0" w14:textId="77777777" w:rsidR="00B570AC" w:rsidRPr="009C4AC5" w:rsidRDefault="00B570AC" w:rsidP="00600CBD">
      <w:pPr>
        <w:spacing w:after="120"/>
        <w:jc w:val="center"/>
        <w:outlineLvl w:val="0"/>
        <w:rPr>
          <w:rFonts w:ascii="Times New Roman" w:hAnsi="Times New Roman" w:cs="Times New Roman"/>
          <w:bCs/>
          <w:szCs w:val="20"/>
          <w:lang w:val="en-GB"/>
        </w:rPr>
      </w:pPr>
      <w:r w:rsidRPr="009C4AC5">
        <w:rPr>
          <w:rFonts w:ascii="Times New Roman" w:hAnsi="Times New Roman" w:cs="Times New Roman"/>
          <w:bCs/>
          <w:noProof/>
          <w:szCs w:val="20"/>
          <w:lang w:val="en-MY" w:eastAsia="en-MY"/>
        </w:rPr>
        <w:lastRenderedPageBreak/>
        <w:drawing>
          <wp:inline distT="0" distB="0" distL="0" distR="0" wp14:anchorId="2FC8EC42" wp14:editId="4A1C5B18">
            <wp:extent cx="5011420" cy="12617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11420" cy="1261745"/>
                    </a:xfrm>
                    <a:prstGeom prst="rect">
                      <a:avLst/>
                    </a:prstGeom>
                    <a:noFill/>
                  </pic:spPr>
                </pic:pic>
              </a:graphicData>
            </a:graphic>
          </wp:inline>
        </w:drawing>
      </w:r>
    </w:p>
    <w:p w14:paraId="34226FD4" w14:textId="77777777" w:rsidR="00B570AC" w:rsidRPr="00D77D35" w:rsidRDefault="00B570AC" w:rsidP="00600CBD">
      <w:pPr>
        <w:spacing w:after="120"/>
        <w:jc w:val="center"/>
        <w:outlineLvl w:val="0"/>
        <w:rPr>
          <w:rFonts w:ascii="Times New Roman" w:hAnsi="Times New Roman" w:cs="Times New Roman"/>
          <w:szCs w:val="20"/>
          <w:lang w:val="en-GB"/>
        </w:rPr>
      </w:pPr>
      <w:r w:rsidRPr="00D77D35">
        <w:rPr>
          <w:rFonts w:ascii="Times New Roman" w:hAnsi="Times New Roman" w:cs="Times New Roman"/>
          <w:szCs w:val="20"/>
          <w:lang w:val="en-GB"/>
        </w:rPr>
        <w:t>Scheme 8. Synthetic route of Cu(II) complex from metal-free tetraaza ligand [42]</w:t>
      </w:r>
    </w:p>
    <w:p w14:paraId="72BF66F2" w14:textId="77777777" w:rsidR="00D77D35" w:rsidRDefault="00B570AC" w:rsidP="00D77D35">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 xml:space="preserve">Based on the results from the magnetic moment, electronic spectral studies, and X-ray crystallography, the Cu(II) complex exhibited a square-planar geometry. However, when the same method was applied </w:t>
      </w:r>
      <w:r w:rsidR="005817E4" w:rsidRPr="009C4AC5">
        <w:rPr>
          <w:rFonts w:ascii="Times New Roman" w:hAnsi="Times New Roman" w:cs="Times New Roman"/>
          <w:bCs/>
          <w:szCs w:val="20"/>
          <w:lang w:val="en-GB"/>
        </w:rPr>
        <w:t>in</w:t>
      </w:r>
      <w:r w:rsidRPr="009C4AC5">
        <w:rPr>
          <w:rFonts w:ascii="Times New Roman" w:hAnsi="Times New Roman" w:cs="Times New Roman"/>
          <w:bCs/>
          <w:szCs w:val="20"/>
          <w:lang w:val="en-GB"/>
        </w:rPr>
        <w:t xml:space="preserve"> the ionic liquid [Bmim] [PF</w:t>
      </w:r>
      <w:r w:rsidRPr="009C4AC5">
        <w:rPr>
          <w:rFonts w:ascii="Times New Roman" w:hAnsi="Times New Roman" w:cs="Times New Roman"/>
          <w:bCs/>
          <w:szCs w:val="20"/>
          <w:vertAlign w:val="subscript"/>
          <w:lang w:val="en-GB"/>
        </w:rPr>
        <w:t>6</w:t>
      </w:r>
      <w:r w:rsidRPr="009C4AC5">
        <w:rPr>
          <w:rFonts w:ascii="Times New Roman" w:hAnsi="Times New Roman" w:cs="Times New Roman"/>
          <w:bCs/>
          <w:szCs w:val="20"/>
          <w:lang w:val="en-GB"/>
        </w:rPr>
        <w:t>], which is a different solvent, the complex displayed a different structural agreement where the Cu(II) complex exhibited an octahedral geometry bonded to two ethylenediamine ligands and two oxygen from the perchlorate ion with 79% yield [43]. These phenomena were strongly associated with the interaction or mechanism between metal/ligands during the synthesis reaction.</w:t>
      </w:r>
    </w:p>
    <w:p w14:paraId="4175028A" w14:textId="2F8DECBA" w:rsidR="00CF6507" w:rsidRPr="009C4AC5" w:rsidRDefault="005817E4" w:rsidP="00D77D35">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 xml:space="preserve">The discovery of new and simple method of </w:t>
      </w:r>
      <w:r w:rsidR="007E71DB" w:rsidRPr="009C4AC5">
        <w:rPr>
          <w:rFonts w:ascii="Times New Roman" w:hAnsi="Times New Roman" w:cs="Times New Roman"/>
          <w:bCs/>
          <w:szCs w:val="20"/>
          <w:lang w:val="en-GB"/>
        </w:rPr>
        <w:t xml:space="preserve">preparation of </w:t>
      </w:r>
      <w:r w:rsidR="001A36AE" w:rsidRPr="009C4AC5">
        <w:rPr>
          <w:rFonts w:ascii="Times New Roman" w:hAnsi="Times New Roman" w:cs="Times New Roman"/>
          <w:szCs w:val="20"/>
          <w:lang w:val="en-MY"/>
        </w:rPr>
        <w:t>5,5,7,12,12,14-h</w:t>
      </w:r>
      <w:r w:rsidRPr="009C4AC5">
        <w:rPr>
          <w:rFonts w:ascii="Times New Roman" w:hAnsi="Times New Roman" w:cs="Times New Roman"/>
          <w:szCs w:val="20"/>
          <w:lang w:val="en-MY"/>
        </w:rPr>
        <w:t>examethyl-1,4,8,11-</w:t>
      </w:r>
      <w:r w:rsidR="001A36AE" w:rsidRPr="009C4AC5">
        <w:rPr>
          <w:rFonts w:ascii="Times New Roman" w:hAnsi="Times New Roman" w:cs="Times New Roman"/>
          <w:szCs w:val="20"/>
          <w:lang w:val="en-MY"/>
        </w:rPr>
        <w:t>tetraazacyclotetradeca-7,14-d</w:t>
      </w:r>
      <w:r w:rsidRPr="009C4AC5">
        <w:rPr>
          <w:rFonts w:ascii="Times New Roman" w:hAnsi="Times New Roman" w:cs="Times New Roman"/>
          <w:szCs w:val="20"/>
          <w:lang w:val="en-MY"/>
        </w:rPr>
        <w:t xml:space="preserve">ienium salts </w:t>
      </w:r>
      <w:r w:rsidR="00B570AC" w:rsidRPr="009C4AC5">
        <w:rPr>
          <w:rFonts w:ascii="Times New Roman" w:hAnsi="Times New Roman" w:cs="Times New Roman"/>
          <w:bCs/>
          <w:szCs w:val="20"/>
          <w:lang w:val="en-GB"/>
        </w:rPr>
        <w:t xml:space="preserve">ligand </w:t>
      </w:r>
      <w:r w:rsidR="00071982" w:rsidRPr="009C4AC5">
        <w:rPr>
          <w:rFonts w:ascii="Times New Roman" w:hAnsi="Times New Roman" w:cs="Times New Roman"/>
          <w:bCs/>
          <w:szCs w:val="20"/>
          <w:lang w:val="en-GB"/>
        </w:rPr>
        <w:t xml:space="preserve">has </w:t>
      </w:r>
      <w:r w:rsidRPr="009C4AC5">
        <w:rPr>
          <w:rFonts w:ascii="Times New Roman" w:hAnsi="Times New Roman" w:cs="Times New Roman"/>
          <w:bCs/>
          <w:szCs w:val="20"/>
          <w:lang w:val="en-GB"/>
        </w:rPr>
        <w:t xml:space="preserve">enabled </w:t>
      </w:r>
      <w:r w:rsidR="00071982" w:rsidRPr="009C4AC5">
        <w:rPr>
          <w:rFonts w:ascii="Times New Roman" w:hAnsi="Times New Roman" w:cs="Times New Roman"/>
          <w:bCs/>
          <w:szCs w:val="20"/>
          <w:lang w:val="en-GB"/>
        </w:rPr>
        <w:t xml:space="preserve">the detailed study on the </w:t>
      </w:r>
      <w:r w:rsidR="00B570AC" w:rsidRPr="009C4AC5">
        <w:rPr>
          <w:rFonts w:ascii="Times New Roman" w:hAnsi="Times New Roman" w:cs="Times New Roman"/>
          <w:bCs/>
          <w:szCs w:val="20"/>
          <w:lang w:val="en-GB"/>
        </w:rPr>
        <w:t xml:space="preserve">complexation reaction </w:t>
      </w:r>
      <w:r w:rsidR="00071982" w:rsidRPr="009C4AC5">
        <w:rPr>
          <w:rFonts w:ascii="Times New Roman" w:hAnsi="Times New Roman" w:cs="Times New Roman"/>
          <w:bCs/>
          <w:szCs w:val="20"/>
          <w:lang w:val="en-GB"/>
        </w:rPr>
        <w:t xml:space="preserve">with </w:t>
      </w:r>
      <w:r w:rsidR="00B570AC" w:rsidRPr="009C4AC5">
        <w:rPr>
          <w:rFonts w:ascii="Times New Roman" w:hAnsi="Times New Roman" w:cs="Times New Roman"/>
          <w:bCs/>
          <w:szCs w:val="20"/>
          <w:lang w:val="en-GB"/>
        </w:rPr>
        <w:t xml:space="preserve">various transition metal ions such as copper, nickel, and zinc complexes </w:t>
      </w:r>
      <w:r w:rsidR="00071982" w:rsidRPr="009C4AC5">
        <w:rPr>
          <w:rFonts w:ascii="Times New Roman" w:hAnsi="Times New Roman" w:cs="Times New Roman"/>
          <w:bCs/>
          <w:szCs w:val="20"/>
          <w:lang w:val="en-GB"/>
        </w:rPr>
        <w:t>were carried out</w:t>
      </w:r>
      <w:r w:rsidR="00FB0FF7" w:rsidRPr="009C4AC5">
        <w:rPr>
          <w:rFonts w:ascii="Times New Roman" w:hAnsi="Times New Roman" w:cs="Times New Roman"/>
          <w:bCs/>
          <w:szCs w:val="20"/>
          <w:lang w:val="en-GB"/>
        </w:rPr>
        <w:t xml:space="preserve"> </w:t>
      </w:r>
      <w:r w:rsidR="00B570AC" w:rsidRPr="009C4AC5">
        <w:rPr>
          <w:rFonts w:ascii="Times New Roman" w:hAnsi="Times New Roman" w:cs="Times New Roman"/>
          <w:bCs/>
          <w:szCs w:val="20"/>
          <w:lang w:val="en-GB"/>
        </w:rPr>
        <w:t xml:space="preserve">[44]. The analytical and physical data showed that up to 88% yield of the complexes were generated. In addition, the ultraviolet (UV)-visible spectrometric analysis indicated the existence of the azomethine chromophore and the </w:t>
      </w:r>
      <w:r w:rsidR="00B570AC" w:rsidRPr="009C4AC5">
        <w:rPr>
          <w:rFonts w:ascii="Times New Roman" w:hAnsi="Times New Roman" w:cs="Times New Roman"/>
          <w:bCs/>
          <w:i/>
          <w:iCs/>
          <w:szCs w:val="20"/>
          <w:lang w:val="en-GB"/>
        </w:rPr>
        <w:t>d-d</w:t>
      </w:r>
      <w:r w:rsidR="00B570AC" w:rsidRPr="009C4AC5">
        <w:rPr>
          <w:rFonts w:ascii="Times New Roman" w:hAnsi="Times New Roman" w:cs="Times New Roman"/>
          <w:bCs/>
          <w:szCs w:val="20"/>
          <w:lang w:val="en-GB"/>
        </w:rPr>
        <w:t xml:space="preserve"> transition intensely indicate that the metal complex was successfully maintained in its original tetraaza ligand structure.</w:t>
      </w:r>
      <w:r w:rsidR="00071982" w:rsidRPr="009C4AC5">
        <w:rPr>
          <w:rFonts w:ascii="Times New Roman" w:hAnsi="Times New Roman" w:cs="Times New Roman"/>
          <w:bCs/>
          <w:szCs w:val="20"/>
          <w:lang w:val="en-GB"/>
        </w:rPr>
        <w:t xml:space="preserve"> The biological activity studies of the complexes were also reported. </w:t>
      </w:r>
    </w:p>
    <w:p w14:paraId="40EF395B" w14:textId="259D886B" w:rsidR="00600CBD" w:rsidRDefault="001A36AE" w:rsidP="00D77D35">
      <w:pPr>
        <w:spacing w:after="120"/>
        <w:outlineLvl w:val="0"/>
        <w:rPr>
          <w:rFonts w:ascii="Times New Roman" w:hAnsi="Times New Roman" w:cs="Times New Roman"/>
          <w:bCs/>
          <w:szCs w:val="20"/>
          <w:lang w:val="en-GB"/>
        </w:rPr>
      </w:pPr>
      <w:r w:rsidRPr="009C4AC5">
        <w:rPr>
          <w:rFonts w:ascii="Times New Roman" w:hAnsi="Times New Roman" w:cs="Times New Roman"/>
          <w:bCs/>
          <w:szCs w:val="20"/>
          <w:lang w:val="en-GB"/>
        </w:rPr>
        <w:t>The</w:t>
      </w:r>
      <w:r w:rsidR="00BF226E" w:rsidRPr="009C4AC5">
        <w:rPr>
          <w:rFonts w:ascii="Times New Roman" w:hAnsi="Times New Roman" w:cs="Times New Roman"/>
          <w:bCs/>
          <w:szCs w:val="20"/>
          <w:lang w:val="en-GB"/>
        </w:rPr>
        <w:t xml:space="preserve"> emerging</w:t>
      </w:r>
      <w:r w:rsidRPr="009C4AC5">
        <w:rPr>
          <w:rFonts w:ascii="Times New Roman" w:hAnsi="Times New Roman" w:cs="Times New Roman"/>
          <w:bCs/>
          <w:szCs w:val="20"/>
          <w:lang w:val="en-GB"/>
        </w:rPr>
        <w:t xml:space="preserve"> non-template method </w:t>
      </w:r>
      <w:r w:rsidR="00597EAA" w:rsidRPr="009C4AC5">
        <w:rPr>
          <w:rFonts w:ascii="Times New Roman" w:hAnsi="Times New Roman" w:cs="Times New Roman"/>
          <w:bCs/>
          <w:szCs w:val="20"/>
          <w:lang w:val="en-GB"/>
        </w:rPr>
        <w:t xml:space="preserve">using </w:t>
      </w:r>
      <w:r w:rsidR="0065077C" w:rsidRPr="009C4AC5">
        <w:rPr>
          <w:rFonts w:ascii="Times New Roman" w:hAnsi="Times New Roman" w:cs="Times New Roman"/>
          <w:bCs/>
          <w:szCs w:val="20"/>
          <w:lang w:val="en-GB"/>
        </w:rPr>
        <w:t xml:space="preserve">the </w:t>
      </w:r>
      <w:r w:rsidR="00597EAA" w:rsidRPr="009C4AC5">
        <w:rPr>
          <w:rFonts w:ascii="Times New Roman" w:hAnsi="Times New Roman" w:cs="Times New Roman"/>
          <w:bCs/>
          <w:szCs w:val="20"/>
          <w:lang w:val="en-GB"/>
        </w:rPr>
        <w:t xml:space="preserve">various </w:t>
      </w:r>
      <w:r w:rsidR="0063749D" w:rsidRPr="009C4AC5">
        <w:rPr>
          <w:rFonts w:ascii="Times New Roman" w:hAnsi="Times New Roman" w:cs="Times New Roman"/>
          <w:bCs/>
          <w:szCs w:val="20"/>
          <w:lang w:val="en-GB"/>
        </w:rPr>
        <w:t xml:space="preserve">reaction of </w:t>
      </w:r>
      <w:r w:rsidR="00597EAA" w:rsidRPr="009C4AC5">
        <w:rPr>
          <w:rFonts w:ascii="Times New Roman" w:hAnsi="Times New Roman" w:cs="Times New Roman"/>
          <w:bCs/>
          <w:szCs w:val="20"/>
          <w:lang w:val="en-GB"/>
        </w:rPr>
        <w:t xml:space="preserve">amino groups under several conditions </w:t>
      </w:r>
      <w:r w:rsidR="0063749D" w:rsidRPr="009C4AC5">
        <w:rPr>
          <w:rFonts w:ascii="Times New Roman" w:hAnsi="Times New Roman" w:cs="Times New Roman"/>
          <w:bCs/>
          <w:szCs w:val="20"/>
          <w:lang w:val="en-GB"/>
        </w:rPr>
        <w:t>show</w:t>
      </w:r>
      <w:r w:rsidR="0065077C" w:rsidRPr="009C4AC5">
        <w:rPr>
          <w:rFonts w:ascii="Times New Roman" w:hAnsi="Times New Roman" w:cs="Times New Roman"/>
          <w:bCs/>
          <w:szCs w:val="20"/>
          <w:lang w:val="en-GB"/>
        </w:rPr>
        <w:t>s</w:t>
      </w:r>
      <w:r w:rsidR="0063749D" w:rsidRPr="009C4AC5">
        <w:rPr>
          <w:rFonts w:ascii="Times New Roman" w:hAnsi="Times New Roman" w:cs="Times New Roman"/>
          <w:bCs/>
          <w:szCs w:val="20"/>
          <w:lang w:val="en-GB"/>
        </w:rPr>
        <w:t xml:space="preserve"> significant </w:t>
      </w:r>
      <w:r w:rsidR="00F77004" w:rsidRPr="009C4AC5">
        <w:rPr>
          <w:rFonts w:ascii="Times New Roman" w:hAnsi="Times New Roman" w:cs="Times New Roman"/>
          <w:bCs/>
          <w:szCs w:val="20"/>
          <w:lang w:val="en-GB"/>
        </w:rPr>
        <w:t>result</w:t>
      </w:r>
      <w:r w:rsidR="0065077C" w:rsidRPr="009C4AC5">
        <w:rPr>
          <w:rFonts w:ascii="Times New Roman" w:hAnsi="Times New Roman" w:cs="Times New Roman"/>
          <w:bCs/>
          <w:szCs w:val="20"/>
          <w:lang w:val="en-GB"/>
        </w:rPr>
        <w:t>s</w:t>
      </w:r>
      <w:r w:rsidR="00F77004" w:rsidRPr="009C4AC5">
        <w:rPr>
          <w:rFonts w:ascii="Times New Roman" w:hAnsi="Times New Roman" w:cs="Times New Roman"/>
          <w:bCs/>
          <w:szCs w:val="20"/>
          <w:lang w:val="en-GB"/>
        </w:rPr>
        <w:t xml:space="preserve"> where free </w:t>
      </w:r>
      <w:r w:rsidR="00BF226E" w:rsidRPr="009C4AC5">
        <w:rPr>
          <w:rFonts w:ascii="Times New Roman" w:hAnsi="Times New Roman" w:cs="Times New Roman"/>
          <w:bCs/>
          <w:szCs w:val="20"/>
          <w:lang w:val="en-GB"/>
        </w:rPr>
        <w:t xml:space="preserve">neutral and ionic </w:t>
      </w:r>
      <w:r w:rsidR="00F77004" w:rsidRPr="009C4AC5">
        <w:rPr>
          <w:rFonts w:ascii="Times New Roman" w:hAnsi="Times New Roman" w:cs="Times New Roman"/>
          <w:bCs/>
          <w:szCs w:val="20"/>
          <w:lang w:val="en-GB"/>
        </w:rPr>
        <w:t>ligand</w:t>
      </w:r>
      <w:r w:rsidR="0065077C" w:rsidRPr="009C4AC5">
        <w:rPr>
          <w:rFonts w:ascii="Times New Roman" w:hAnsi="Times New Roman" w:cs="Times New Roman"/>
          <w:bCs/>
          <w:szCs w:val="20"/>
          <w:lang w:val="en-GB"/>
        </w:rPr>
        <w:t>s</w:t>
      </w:r>
      <w:r w:rsidR="00F77004" w:rsidRPr="009C4AC5">
        <w:rPr>
          <w:rFonts w:ascii="Times New Roman" w:hAnsi="Times New Roman" w:cs="Times New Roman"/>
          <w:bCs/>
          <w:szCs w:val="20"/>
          <w:lang w:val="en-GB"/>
        </w:rPr>
        <w:t xml:space="preserve"> </w:t>
      </w:r>
      <w:r w:rsidR="00BF226E" w:rsidRPr="009C4AC5">
        <w:rPr>
          <w:rFonts w:ascii="Times New Roman" w:hAnsi="Times New Roman" w:cs="Times New Roman"/>
          <w:bCs/>
          <w:szCs w:val="20"/>
          <w:lang w:val="en-GB"/>
        </w:rPr>
        <w:t>with</w:t>
      </w:r>
      <w:r w:rsidR="00F77004" w:rsidRPr="009C4AC5">
        <w:rPr>
          <w:rFonts w:ascii="Times New Roman" w:hAnsi="Times New Roman" w:cs="Times New Roman"/>
          <w:bCs/>
          <w:szCs w:val="20"/>
          <w:lang w:val="en-GB"/>
        </w:rPr>
        <w:t xml:space="preserve"> </w:t>
      </w:r>
      <w:r w:rsidR="0065077C" w:rsidRPr="009C4AC5">
        <w:rPr>
          <w:rFonts w:ascii="Times New Roman" w:hAnsi="Times New Roman" w:cs="Times New Roman"/>
          <w:bCs/>
          <w:szCs w:val="20"/>
          <w:lang w:val="en-GB"/>
        </w:rPr>
        <w:t>their</w:t>
      </w:r>
      <w:r w:rsidR="00F77004" w:rsidRPr="009C4AC5">
        <w:rPr>
          <w:rFonts w:ascii="Times New Roman" w:hAnsi="Times New Roman" w:cs="Times New Roman"/>
          <w:bCs/>
          <w:szCs w:val="20"/>
          <w:lang w:val="en-GB"/>
        </w:rPr>
        <w:t xml:space="preserve"> complex</w:t>
      </w:r>
      <w:r w:rsidR="0065077C" w:rsidRPr="009C4AC5">
        <w:rPr>
          <w:rFonts w:ascii="Times New Roman" w:hAnsi="Times New Roman" w:cs="Times New Roman"/>
          <w:bCs/>
          <w:szCs w:val="20"/>
          <w:lang w:val="en-GB"/>
        </w:rPr>
        <w:t>es</w:t>
      </w:r>
      <w:r w:rsidR="00F77004" w:rsidRPr="009C4AC5">
        <w:rPr>
          <w:rFonts w:ascii="Times New Roman" w:hAnsi="Times New Roman" w:cs="Times New Roman"/>
          <w:bCs/>
          <w:szCs w:val="20"/>
          <w:lang w:val="en-GB"/>
        </w:rPr>
        <w:t xml:space="preserve"> are successfully </w:t>
      </w:r>
      <w:r w:rsidR="00BF226E" w:rsidRPr="009C4AC5">
        <w:rPr>
          <w:rFonts w:ascii="Times New Roman" w:hAnsi="Times New Roman" w:cs="Times New Roman"/>
          <w:bCs/>
          <w:szCs w:val="20"/>
          <w:lang w:val="en-GB"/>
        </w:rPr>
        <w:t>synthesized</w:t>
      </w:r>
      <w:r w:rsidR="0063749D" w:rsidRPr="009C4AC5">
        <w:rPr>
          <w:rFonts w:ascii="Times New Roman" w:hAnsi="Times New Roman" w:cs="Times New Roman"/>
          <w:bCs/>
          <w:szCs w:val="20"/>
          <w:lang w:val="en-GB"/>
        </w:rPr>
        <w:t xml:space="preserve">. </w:t>
      </w:r>
      <w:r w:rsidR="00BE3427" w:rsidRPr="009C4AC5">
        <w:rPr>
          <w:rFonts w:ascii="Times New Roman" w:hAnsi="Times New Roman" w:cs="Times New Roman"/>
          <w:bCs/>
          <w:szCs w:val="20"/>
          <w:lang w:val="en-GB"/>
        </w:rPr>
        <w:t>The presence of at least two seco</w:t>
      </w:r>
      <w:r w:rsidR="000F3A85" w:rsidRPr="009C4AC5">
        <w:rPr>
          <w:rFonts w:ascii="Times New Roman" w:hAnsi="Times New Roman" w:cs="Times New Roman"/>
          <w:bCs/>
          <w:szCs w:val="20"/>
          <w:lang w:val="en-GB"/>
        </w:rPr>
        <w:t>ndary amine hydrogen atoms help</w:t>
      </w:r>
      <w:r w:rsidR="00BE3427" w:rsidRPr="009C4AC5">
        <w:rPr>
          <w:rFonts w:ascii="Times New Roman" w:hAnsi="Times New Roman" w:cs="Times New Roman"/>
          <w:bCs/>
          <w:szCs w:val="20"/>
          <w:lang w:val="en-GB"/>
        </w:rPr>
        <w:t xml:space="preserve"> to </w:t>
      </w:r>
      <w:r w:rsidR="00A1713B" w:rsidRPr="009C4AC5">
        <w:rPr>
          <w:rFonts w:ascii="Times New Roman" w:hAnsi="Times New Roman" w:cs="Times New Roman"/>
          <w:bCs/>
          <w:szCs w:val="20"/>
          <w:lang w:val="en-GB"/>
        </w:rPr>
        <w:t>alleviate the lone pair repulsion on nitrogen donor atoms during cyclisation process</w:t>
      </w:r>
      <w:r w:rsidR="00BE3427" w:rsidRPr="009C4AC5">
        <w:rPr>
          <w:rFonts w:ascii="Times New Roman" w:hAnsi="Times New Roman" w:cs="Times New Roman"/>
          <w:bCs/>
          <w:szCs w:val="20"/>
          <w:lang w:val="en-GB"/>
        </w:rPr>
        <w:t xml:space="preserve">. </w:t>
      </w:r>
      <w:r w:rsidR="00A1713B" w:rsidRPr="009C4AC5">
        <w:rPr>
          <w:rFonts w:ascii="Times New Roman" w:hAnsi="Times New Roman" w:cs="Times New Roman"/>
          <w:bCs/>
          <w:szCs w:val="20"/>
          <w:lang w:val="en-GB"/>
        </w:rPr>
        <w:t>Apart from that</w:t>
      </w:r>
      <w:r w:rsidR="00BE3427" w:rsidRPr="009C4AC5">
        <w:rPr>
          <w:rFonts w:ascii="Times New Roman" w:hAnsi="Times New Roman" w:cs="Times New Roman"/>
          <w:bCs/>
          <w:szCs w:val="20"/>
          <w:lang w:val="en-GB"/>
        </w:rPr>
        <w:t>, t</w:t>
      </w:r>
      <w:r w:rsidR="0063749D" w:rsidRPr="009C4AC5">
        <w:rPr>
          <w:rFonts w:ascii="Times New Roman" w:hAnsi="Times New Roman" w:cs="Times New Roman"/>
          <w:bCs/>
          <w:szCs w:val="20"/>
          <w:lang w:val="en-GB"/>
        </w:rPr>
        <w:t xml:space="preserve">he cyclisation process </w:t>
      </w:r>
      <w:r w:rsidR="007A4618" w:rsidRPr="009C4AC5">
        <w:rPr>
          <w:rFonts w:ascii="Times New Roman" w:hAnsi="Times New Roman" w:cs="Times New Roman"/>
          <w:bCs/>
          <w:szCs w:val="20"/>
          <w:lang w:val="en-GB"/>
        </w:rPr>
        <w:t xml:space="preserve">of </w:t>
      </w:r>
      <w:r w:rsidR="0065077C" w:rsidRPr="009C4AC5">
        <w:rPr>
          <w:rFonts w:ascii="Times New Roman" w:hAnsi="Times New Roman" w:cs="Times New Roman"/>
          <w:bCs/>
          <w:szCs w:val="20"/>
          <w:lang w:val="en-GB"/>
        </w:rPr>
        <w:t>the</w:t>
      </w:r>
      <w:r w:rsidR="002D30E4" w:rsidRPr="009C4AC5">
        <w:rPr>
          <w:rFonts w:ascii="Times New Roman" w:hAnsi="Times New Roman" w:cs="Times New Roman"/>
          <w:bCs/>
          <w:szCs w:val="20"/>
          <w:lang w:val="en-GB"/>
        </w:rPr>
        <w:t xml:space="preserve"> tetraaza macrocyclic </w:t>
      </w:r>
      <w:r w:rsidR="007A4618" w:rsidRPr="009C4AC5">
        <w:rPr>
          <w:rFonts w:ascii="Times New Roman" w:hAnsi="Times New Roman" w:cs="Times New Roman"/>
          <w:bCs/>
          <w:szCs w:val="20"/>
          <w:lang w:val="en-GB"/>
        </w:rPr>
        <w:t xml:space="preserve">ligand </w:t>
      </w:r>
      <w:r w:rsidR="0063749D" w:rsidRPr="009C4AC5">
        <w:rPr>
          <w:rFonts w:ascii="Times New Roman" w:hAnsi="Times New Roman" w:cs="Times New Roman"/>
          <w:bCs/>
          <w:szCs w:val="20"/>
          <w:lang w:val="en-GB"/>
        </w:rPr>
        <w:t xml:space="preserve">has advantages </w:t>
      </w:r>
      <w:r w:rsidR="00BE3427" w:rsidRPr="009C4AC5">
        <w:rPr>
          <w:rFonts w:ascii="Times New Roman" w:hAnsi="Times New Roman" w:cs="Times New Roman"/>
          <w:bCs/>
          <w:szCs w:val="20"/>
          <w:lang w:val="en-GB"/>
        </w:rPr>
        <w:t>which are</w:t>
      </w:r>
      <w:r w:rsidR="0063749D" w:rsidRPr="009C4AC5">
        <w:rPr>
          <w:rFonts w:ascii="Times New Roman" w:hAnsi="Times New Roman" w:cs="Times New Roman"/>
          <w:bCs/>
          <w:szCs w:val="20"/>
          <w:lang w:val="en-GB"/>
        </w:rPr>
        <w:t xml:space="preserve"> </w:t>
      </w:r>
      <w:r w:rsidR="007A4618" w:rsidRPr="009C4AC5">
        <w:rPr>
          <w:rFonts w:ascii="Times New Roman" w:hAnsi="Times New Roman" w:cs="Times New Roman"/>
          <w:bCs/>
          <w:szCs w:val="20"/>
          <w:lang w:val="en-GB"/>
        </w:rPr>
        <w:t>inexpensive starting materials</w:t>
      </w:r>
      <w:r w:rsidR="00F77004" w:rsidRPr="009C4AC5">
        <w:rPr>
          <w:rFonts w:ascii="Times New Roman" w:hAnsi="Times New Roman" w:cs="Times New Roman"/>
          <w:bCs/>
          <w:szCs w:val="20"/>
          <w:lang w:val="en-GB"/>
        </w:rPr>
        <w:t xml:space="preserve">, </w:t>
      </w:r>
      <w:r w:rsidR="00BF226E" w:rsidRPr="009C4AC5">
        <w:rPr>
          <w:rFonts w:ascii="Times New Roman" w:hAnsi="Times New Roman" w:cs="Times New Roman"/>
          <w:bCs/>
          <w:szCs w:val="20"/>
          <w:lang w:val="en-GB"/>
        </w:rPr>
        <w:t xml:space="preserve">high overall yield and </w:t>
      </w:r>
      <w:r w:rsidR="00F77004" w:rsidRPr="009C4AC5">
        <w:rPr>
          <w:rFonts w:ascii="Times New Roman" w:hAnsi="Times New Roman" w:cs="Times New Roman"/>
          <w:bCs/>
          <w:szCs w:val="20"/>
          <w:lang w:val="en-GB"/>
        </w:rPr>
        <w:t xml:space="preserve">desired product can be </w:t>
      </w:r>
      <w:r w:rsidR="00BF226E" w:rsidRPr="009C4AC5">
        <w:rPr>
          <w:rFonts w:ascii="Times New Roman" w:hAnsi="Times New Roman" w:cs="Times New Roman"/>
          <w:bCs/>
          <w:szCs w:val="20"/>
          <w:lang w:val="en-GB"/>
        </w:rPr>
        <w:t xml:space="preserve">obtained </w:t>
      </w:r>
      <w:r w:rsidR="00F77004" w:rsidRPr="009C4AC5">
        <w:rPr>
          <w:rFonts w:ascii="Times New Roman" w:hAnsi="Times New Roman" w:cs="Times New Roman"/>
          <w:bCs/>
          <w:szCs w:val="20"/>
          <w:lang w:val="en-GB"/>
        </w:rPr>
        <w:t xml:space="preserve">easily since </w:t>
      </w:r>
      <w:r w:rsidR="00BF226E" w:rsidRPr="009C4AC5">
        <w:rPr>
          <w:rFonts w:ascii="Times New Roman" w:hAnsi="Times New Roman" w:cs="Times New Roman"/>
          <w:bCs/>
          <w:szCs w:val="20"/>
          <w:lang w:val="en-GB"/>
        </w:rPr>
        <w:t xml:space="preserve">not involving difficult process of removing </w:t>
      </w:r>
      <w:r w:rsidR="00F77004" w:rsidRPr="009C4AC5">
        <w:rPr>
          <w:rFonts w:ascii="Times New Roman" w:hAnsi="Times New Roman" w:cs="Times New Roman"/>
          <w:bCs/>
          <w:szCs w:val="20"/>
          <w:lang w:val="en-GB"/>
        </w:rPr>
        <w:t xml:space="preserve">nitrogen-protecting groups </w:t>
      </w:r>
      <w:r w:rsidR="00BF226E" w:rsidRPr="009C4AC5">
        <w:rPr>
          <w:rFonts w:ascii="Times New Roman" w:hAnsi="Times New Roman" w:cs="Times New Roman"/>
          <w:bCs/>
          <w:szCs w:val="20"/>
          <w:lang w:val="en-GB"/>
        </w:rPr>
        <w:t xml:space="preserve">[35]. </w:t>
      </w:r>
    </w:p>
    <w:p w14:paraId="27872686" w14:textId="77777777" w:rsidR="00D77D35" w:rsidRPr="009C4AC5" w:rsidRDefault="00D77D35" w:rsidP="00D77D35">
      <w:pPr>
        <w:outlineLvl w:val="0"/>
        <w:rPr>
          <w:rFonts w:ascii="Times New Roman" w:hAnsi="Times New Roman" w:cs="Times New Roman"/>
          <w:bCs/>
          <w:szCs w:val="20"/>
          <w:lang w:val="en-GB"/>
        </w:rPr>
      </w:pPr>
    </w:p>
    <w:p w14:paraId="34782E01" w14:textId="77777777" w:rsidR="00CF6507" w:rsidRPr="009C4AC5" w:rsidRDefault="00CF6507" w:rsidP="00D77D35">
      <w:pPr>
        <w:jc w:val="center"/>
        <w:outlineLvl w:val="0"/>
        <w:rPr>
          <w:rFonts w:ascii="Times New Roman" w:hAnsi="Times New Roman" w:cs="Times New Roman"/>
          <w:b/>
          <w:bCs/>
          <w:szCs w:val="20"/>
        </w:rPr>
      </w:pPr>
      <w:r w:rsidRPr="009C4AC5">
        <w:rPr>
          <w:rFonts w:ascii="Times New Roman" w:hAnsi="Times New Roman" w:cs="Times New Roman"/>
          <w:b/>
          <w:bCs/>
          <w:szCs w:val="20"/>
        </w:rPr>
        <w:t>Conclusion</w:t>
      </w:r>
    </w:p>
    <w:p w14:paraId="01899CF5" w14:textId="4C5019ED" w:rsidR="00600CBD" w:rsidRPr="009C4AC5" w:rsidRDefault="00FB0FF7" w:rsidP="00D77D35">
      <w:pPr>
        <w:outlineLvl w:val="0"/>
        <w:rPr>
          <w:rFonts w:ascii="Times New Roman" w:hAnsi="Times New Roman" w:cs="Times New Roman"/>
          <w:bCs/>
          <w:szCs w:val="20"/>
          <w:lang w:val="en-GB"/>
        </w:rPr>
      </w:pPr>
      <w:r w:rsidRPr="009C4AC5">
        <w:rPr>
          <w:rFonts w:ascii="Times New Roman" w:hAnsi="Times New Roman" w:cs="Times New Roman"/>
          <w:bCs/>
          <w:szCs w:val="20"/>
        </w:rPr>
        <w:t>Several</w:t>
      </w:r>
      <w:r w:rsidR="00600CBD" w:rsidRPr="009C4AC5">
        <w:rPr>
          <w:rFonts w:ascii="Times New Roman" w:hAnsi="Times New Roman" w:cs="Times New Roman"/>
          <w:bCs/>
          <w:szCs w:val="20"/>
          <w:lang w:val="en-GB"/>
        </w:rPr>
        <w:t xml:space="preserve"> modifications and improvements</w:t>
      </w:r>
      <w:r w:rsidR="00600CBD" w:rsidRPr="009C4AC5" w:rsidDel="00570E23">
        <w:rPr>
          <w:rFonts w:ascii="Times New Roman" w:hAnsi="Times New Roman" w:cs="Times New Roman"/>
          <w:bCs/>
          <w:szCs w:val="20"/>
          <w:lang w:val="en-GB"/>
        </w:rPr>
        <w:t xml:space="preserve"> </w:t>
      </w:r>
      <w:r w:rsidR="00600CBD" w:rsidRPr="009C4AC5">
        <w:rPr>
          <w:rFonts w:ascii="Times New Roman" w:hAnsi="Times New Roman" w:cs="Times New Roman"/>
          <w:bCs/>
          <w:szCs w:val="20"/>
          <w:lang w:val="en-GB"/>
        </w:rPr>
        <w:t xml:space="preserve">have been conducted to </w:t>
      </w:r>
      <w:r w:rsidR="00071982" w:rsidRPr="009C4AC5">
        <w:rPr>
          <w:rFonts w:ascii="Times New Roman" w:hAnsi="Times New Roman" w:cs="Times New Roman"/>
          <w:bCs/>
          <w:szCs w:val="20"/>
          <w:lang w:val="en-GB"/>
        </w:rPr>
        <w:t xml:space="preserve">prepare and </w:t>
      </w:r>
      <w:r w:rsidR="00600CBD" w:rsidRPr="009C4AC5">
        <w:rPr>
          <w:rFonts w:ascii="Times New Roman" w:hAnsi="Times New Roman" w:cs="Times New Roman"/>
          <w:bCs/>
          <w:szCs w:val="20"/>
          <w:lang w:val="en-GB"/>
        </w:rPr>
        <w:t>provide</w:t>
      </w:r>
      <w:r w:rsidR="00600CBD" w:rsidRPr="009C4AC5" w:rsidDel="00570E23">
        <w:rPr>
          <w:rFonts w:ascii="Times New Roman" w:hAnsi="Times New Roman" w:cs="Times New Roman"/>
          <w:bCs/>
          <w:szCs w:val="20"/>
          <w:lang w:val="en-GB"/>
        </w:rPr>
        <w:t xml:space="preserve"> </w:t>
      </w:r>
      <w:r w:rsidR="00600CBD" w:rsidRPr="009C4AC5">
        <w:rPr>
          <w:rFonts w:ascii="Times New Roman" w:hAnsi="Times New Roman" w:cs="Times New Roman"/>
          <w:bCs/>
          <w:szCs w:val="20"/>
          <w:lang w:val="en-GB"/>
        </w:rPr>
        <w:t>an efficient mechanism</w:t>
      </w:r>
      <w:r w:rsidR="00600CBD" w:rsidRPr="009C4AC5" w:rsidDel="00570E23">
        <w:rPr>
          <w:rFonts w:ascii="Times New Roman" w:hAnsi="Times New Roman" w:cs="Times New Roman"/>
          <w:bCs/>
          <w:szCs w:val="20"/>
          <w:lang w:val="en-GB"/>
        </w:rPr>
        <w:t xml:space="preserve"> </w:t>
      </w:r>
      <w:r w:rsidR="00600CBD" w:rsidRPr="009C4AC5">
        <w:rPr>
          <w:rFonts w:ascii="Times New Roman" w:hAnsi="Times New Roman" w:cs="Times New Roman"/>
          <w:bCs/>
          <w:szCs w:val="20"/>
          <w:lang w:val="en-GB"/>
        </w:rPr>
        <w:t>for the synthesis of tetraaza macrocyclic ligand and its complex</w:t>
      </w:r>
      <w:r w:rsidR="00071982" w:rsidRPr="009C4AC5">
        <w:rPr>
          <w:rFonts w:ascii="Times New Roman" w:hAnsi="Times New Roman" w:cs="Times New Roman"/>
          <w:bCs/>
          <w:szCs w:val="20"/>
          <w:lang w:val="en-GB"/>
        </w:rPr>
        <w:t>es</w:t>
      </w:r>
      <w:r w:rsidR="00600CBD" w:rsidRPr="009C4AC5">
        <w:rPr>
          <w:rFonts w:ascii="Times New Roman" w:hAnsi="Times New Roman" w:cs="Times New Roman"/>
          <w:bCs/>
          <w:szCs w:val="20"/>
          <w:lang w:val="en-GB"/>
        </w:rPr>
        <w:t xml:space="preserve">. Based on the brief comparison of conventional method synthesis and the elaborative discussion on the new direct technique for the preparation of </w:t>
      </w:r>
      <w:r w:rsidR="00A1713B" w:rsidRPr="009C4AC5">
        <w:rPr>
          <w:rFonts w:ascii="Times New Roman" w:hAnsi="Times New Roman" w:cs="Times New Roman"/>
          <w:bCs/>
          <w:szCs w:val="20"/>
          <w:lang w:val="en-GB"/>
        </w:rPr>
        <w:t xml:space="preserve">free tetraaza </w:t>
      </w:r>
      <w:r w:rsidR="00600CBD" w:rsidRPr="009C4AC5">
        <w:rPr>
          <w:rFonts w:ascii="Times New Roman" w:hAnsi="Times New Roman" w:cs="Times New Roman"/>
          <w:bCs/>
          <w:szCs w:val="20"/>
          <w:lang w:val="en-GB"/>
        </w:rPr>
        <w:t xml:space="preserve">macrocyclic ligand, this paper highlighted the non-template method as </w:t>
      </w:r>
      <w:r w:rsidR="00BE3427" w:rsidRPr="009C4AC5">
        <w:rPr>
          <w:rFonts w:ascii="Times New Roman" w:hAnsi="Times New Roman" w:cs="Times New Roman"/>
          <w:bCs/>
          <w:szCs w:val="20"/>
          <w:lang w:val="en-GB"/>
        </w:rPr>
        <w:t xml:space="preserve">the </w:t>
      </w:r>
      <w:r w:rsidR="00600CBD" w:rsidRPr="009C4AC5">
        <w:rPr>
          <w:rFonts w:ascii="Times New Roman" w:hAnsi="Times New Roman" w:cs="Times New Roman"/>
          <w:bCs/>
          <w:szCs w:val="20"/>
          <w:lang w:val="en-GB"/>
        </w:rPr>
        <w:t xml:space="preserve">efficient method for the production of </w:t>
      </w:r>
      <w:r w:rsidR="00A1713B" w:rsidRPr="009C4AC5">
        <w:rPr>
          <w:rFonts w:ascii="Times New Roman" w:hAnsi="Times New Roman" w:cs="Times New Roman"/>
          <w:bCs/>
          <w:szCs w:val="20"/>
          <w:lang w:val="en-GB"/>
        </w:rPr>
        <w:t xml:space="preserve">tetraaza </w:t>
      </w:r>
      <w:r w:rsidR="00600CBD" w:rsidRPr="009C4AC5">
        <w:rPr>
          <w:rFonts w:ascii="Times New Roman" w:hAnsi="Times New Roman" w:cs="Times New Roman"/>
          <w:bCs/>
          <w:szCs w:val="20"/>
          <w:lang w:val="en-GB"/>
        </w:rPr>
        <w:t xml:space="preserve">macrocyclic ligands </w:t>
      </w:r>
      <w:r w:rsidR="00BE3427" w:rsidRPr="009C4AC5">
        <w:rPr>
          <w:rFonts w:ascii="Times New Roman" w:hAnsi="Times New Roman" w:cs="Times New Roman"/>
          <w:bCs/>
          <w:szCs w:val="20"/>
          <w:lang w:val="en-GB"/>
        </w:rPr>
        <w:t xml:space="preserve">in the absence of metal ions during cyclisation </w:t>
      </w:r>
      <w:r w:rsidR="00600CBD" w:rsidRPr="009C4AC5">
        <w:rPr>
          <w:rFonts w:ascii="Times New Roman" w:hAnsi="Times New Roman" w:cs="Times New Roman"/>
          <w:bCs/>
          <w:szCs w:val="20"/>
          <w:lang w:val="en-GB"/>
        </w:rPr>
        <w:t>with significantly high</w:t>
      </w:r>
      <w:r w:rsidR="00600CBD" w:rsidRPr="009C4AC5" w:rsidDel="00AF15CF">
        <w:rPr>
          <w:rFonts w:ascii="Times New Roman" w:hAnsi="Times New Roman" w:cs="Times New Roman"/>
          <w:bCs/>
          <w:szCs w:val="20"/>
          <w:lang w:val="en-GB"/>
        </w:rPr>
        <w:t xml:space="preserve"> </w:t>
      </w:r>
      <w:r w:rsidR="00600CBD" w:rsidRPr="009C4AC5">
        <w:rPr>
          <w:rFonts w:ascii="Times New Roman" w:hAnsi="Times New Roman" w:cs="Times New Roman"/>
          <w:bCs/>
          <w:szCs w:val="20"/>
          <w:lang w:val="en-GB"/>
        </w:rPr>
        <w:t xml:space="preserve">yield. In addition, the response between amide nitrogen atoms and alcohol functional group with the solvent provided a guideline for various ring size and ligand/complex nature. Given the limited studies of complexation reaction in the non-template method, future studies should focus on investigating the effect of various metal salts in the complexation reaction at different conditions for a potential application such as catalyst in industrial activity and biomedical application. </w:t>
      </w:r>
    </w:p>
    <w:p w14:paraId="17570626" w14:textId="77777777" w:rsidR="00CF6507" w:rsidRPr="009C4AC5" w:rsidRDefault="00CF6507" w:rsidP="00CF6507">
      <w:pPr>
        <w:spacing w:after="120"/>
        <w:jc w:val="center"/>
        <w:outlineLvl w:val="0"/>
        <w:rPr>
          <w:rFonts w:ascii="Times New Roman" w:hAnsi="Times New Roman" w:cs="Times New Roman"/>
          <w:b/>
          <w:bCs/>
          <w:szCs w:val="20"/>
        </w:rPr>
      </w:pPr>
      <w:r w:rsidRPr="009C4AC5">
        <w:rPr>
          <w:rFonts w:ascii="Times New Roman" w:hAnsi="Times New Roman" w:cs="Times New Roman"/>
          <w:b/>
          <w:bCs/>
          <w:szCs w:val="20"/>
        </w:rPr>
        <w:t>Acknowledgement</w:t>
      </w:r>
    </w:p>
    <w:p w14:paraId="00939A8E" w14:textId="77777777" w:rsidR="00CF6507" w:rsidRPr="009C4AC5" w:rsidRDefault="00600CBD" w:rsidP="00600CBD">
      <w:pPr>
        <w:spacing w:after="120"/>
        <w:jc w:val="left"/>
        <w:outlineLvl w:val="0"/>
        <w:rPr>
          <w:rFonts w:ascii="Times New Roman" w:hAnsi="Times New Roman" w:cs="Times New Roman"/>
          <w:bCs/>
          <w:szCs w:val="20"/>
          <w:lang w:val="en-GB"/>
        </w:rPr>
      </w:pPr>
      <w:r w:rsidRPr="009C4AC5">
        <w:rPr>
          <w:rFonts w:ascii="Times New Roman" w:hAnsi="Times New Roman" w:cs="Times New Roman"/>
          <w:bCs/>
          <w:szCs w:val="20"/>
          <w:lang w:val="en-GB"/>
        </w:rPr>
        <w:t>This research was funded by the Ministry of Higher Education of Malaysia</w:t>
      </w:r>
      <w:r w:rsidRPr="009C4AC5" w:rsidDel="005F6876">
        <w:rPr>
          <w:rFonts w:ascii="Times New Roman" w:hAnsi="Times New Roman" w:cs="Times New Roman"/>
          <w:bCs/>
          <w:szCs w:val="20"/>
          <w:lang w:val="en-GB"/>
        </w:rPr>
        <w:t xml:space="preserve"> </w:t>
      </w:r>
      <w:r w:rsidRPr="009C4AC5">
        <w:rPr>
          <w:rFonts w:ascii="Times New Roman" w:hAnsi="Times New Roman" w:cs="Times New Roman"/>
          <w:bCs/>
          <w:szCs w:val="20"/>
          <w:lang w:val="en-GB"/>
        </w:rPr>
        <w:t>through the Fundamental Research Grant Scheme (USIM/FRGS/FST/055002/53419).</w:t>
      </w:r>
    </w:p>
    <w:p w14:paraId="528EB3F3" w14:textId="77777777" w:rsidR="00CF6507" w:rsidRPr="009C4AC5" w:rsidRDefault="00CF6507" w:rsidP="00CF6507">
      <w:pPr>
        <w:spacing w:after="120"/>
        <w:jc w:val="center"/>
        <w:outlineLvl w:val="0"/>
        <w:rPr>
          <w:rFonts w:ascii="Times New Roman" w:hAnsi="Times New Roman" w:cs="Times New Roman"/>
          <w:b/>
          <w:bCs/>
          <w:szCs w:val="20"/>
        </w:rPr>
      </w:pPr>
      <w:r w:rsidRPr="009C4AC5">
        <w:rPr>
          <w:rFonts w:ascii="Times New Roman" w:hAnsi="Times New Roman" w:cs="Times New Roman"/>
          <w:b/>
          <w:bCs/>
          <w:szCs w:val="20"/>
        </w:rPr>
        <w:t>References</w:t>
      </w:r>
    </w:p>
    <w:p w14:paraId="1C4A9475" w14:textId="77777777" w:rsidR="0040036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40036B">
        <w:rPr>
          <w:rFonts w:ascii="Times New Roman" w:hAnsi="Times New Roman" w:cs="Times New Roman"/>
          <w:szCs w:val="20"/>
          <w:lang w:val="en-MY"/>
        </w:rPr>
        <w:t xml:space="preserve">Curtis, N. F. (1968). Macrocyclic </w:t>
      </w:r>
      <w:r w:rsidR="0040036B" w:rsidRPr="0040036B">
        <w:rPr>
          <w:rFonts w:ascii="Times New Roman" w:hAnsi="Times New Roman" w:cs="Times New Roman"/>
          <w:szCs w:val="20"/>
          <w:lang w:val="en-MY"/>
        </w:rPr>
        <w:t xml:space="preserve">coordination compounds formed by condensation of metal-amine complexes with aliphatic carbonyl compounds. </w:t>
      </w:r>
      <w:r w:rsidRPr="0040036B">
        <w:rPr>
          <w:rFonts w:ascii="Times New Roman" w:hAnsi="Times New Roman" w:cs="Times New Roman"/>
          <w:i/>
          <w:iCs/>
          <w:szCs w:val="20"/>
          <w:lang w:val="en-MY"/>
        </w:rPr>
        <w:t>Coordination Chemistry Reviews</w:t>
      </w:r>
      <w:r w:rsidRPr="0040036B">
        <w:rPr>
          <w:rFonts w:ascii="Times New Roman" w:hAnsi="Times New Roman" w:cs="Times New Roman"/>
          <w:szCs w:val="20"/>
          <w:lang w:val="en-MY"/>
        </w:rPr>
        <w:t>, 3(1)</w:t>
      </w:r>
      <w:r w:rsidR="0040036B">
        <w:rPr>
          <w:rFonts w:ascii="Times New Roman" w:hAnsi="Times New Roman" w:cs="Times New Roman"/>
          <w:szCs w:val="20"/>
          <w:lang w:val="en-MY"/>
        </w:rPr>
        <w:t>:</w:t>
      </w:r>
      <w:r w:rsidRPr="0040036B">
        <w:rPr>
          <w:rFonts w:ascii="Times New Roman" w:hAnsi="Times New Roman" w:cs="Times New Roman"/>
          <w:szCs w:val="20"/>
          <w:lang w:val="en-MY"/>
        </w:rPr>
        <w:t xml:space="preserve"> 3</w:t>
      </w:r>
      <w:r w:rsidR="0040036B">
        <w:rPr>
          <w:rFonts w:ascii="Times New Roman" w:hAnsi="Times New Roman" w:cs="Times New Roman"/>
          <w:szCs w:val="20"/>
          <w:lang w:val="en-MY"/>
        </w:rPr>
        <w:t>-</w:t>
      </w:r>
      <w:r w:rsidRPr="0040036B">
        <w:rPr>
          <w:rFonts w:ascii="Times New Roman" w:hAnsi="Times New Roman" w:cs="Times New Roman"/>
          <w:szCs w:val="20"/>
          <w:lang w:val="en-MY"/>
        </w:rPr>
        <w:t>47.</w:t>
      </w:r>
    </w:p>
    <w:p w14:paraId="59DAFA2D" w14:textId="77777777" w:rsidR="0040036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40036B">
        <w:rPr>
          <w:rFonts w:ascii="Times New Roman" w:hAnsi="Times New Roman" w:cs="Times New Roman"/>
          <w:szCs w:val="20"/>
          <w:lang w:val="en-MY"/>
        </w:rPr>
        <w:t xml:space="preserve">Pedersen, C. J. (1967). Cyclic </w:t>
      </w:r>
      <w:r w:rsidR="0040036B" w:rsidRPr="0040036B">
        <w:rPr>
          <w:rFonts w:ascii="Times New Roman" w:hAnsi="Times New Roman" w:cs="Times New Roman"/>
          <w:szCs w:val="20"/>
          <w:lang w:val="en-MY"/>
        </w:rPr>
        <w:t xml:space="preserve">polythers and their complexes with metals salts. </w:t>
      </w:r>
      <w:r w:rsidRPr="0040036B">
        <w:rPr>
          <w:rFonts w:ascii="Times New Roman" w:hAnsi="Times New Roman" w:cs="Times New Roman"/>
          <w:i/>
          <w:iCs/>
          <w:szCs w:val="20"/>
          <w:lang w:val="en-MY"/>
        </w:rPr>
        <w:t>Journal of the American Chemical Society</w:t>
      </w:r>
      <w:r w:rsidRPr="0040036B">
        <w:rPr>
          <w:rFonts w:ascii="Times New Roman" w:hAnsi="Times New Roman" w:cs="Times New Roman"/>
          <w:szCs w:val="20"/>
          <w:lang w:val="en-MY"/>
        </w:rPr>
        <w:t>, 89(I)</w:t>
      </w:r>
      <w:r w:rsidR="0040036B">
        <w:rPr>
          <w:rFonts w:ascii="Times New Roman" w:hAnsi="Times New Roman" w:cs="Times New Roman"/>
          <w:szCs w:val="20"/>
          <w:lang w:val="en-MY"/>
        </w:rPr>
        <w:t>:</w:t>
      </w:r>
      <w:r w:rsidRPr="0040036B">
        <w:rPr>
          <w:rFonts w:ascii="Times New Roman" w:hAnsi="Times New Roman" w:cs="Times New Roman"/>
          <w:szCs w:val="20"/>
          <w:lang w:val="en-MY"/>
        </w:rPr>
        <w:t xml:space="preserve"> 2495</w:t>
      </w:r>
      <w:r w:rsidR="0040036B">
        <w:rPr>
          <w:rFonts w:ascii="Times New Roman" w:hAnsi="Times New Roman" w:cs="Times New Roman"/>
          <w:szCs w:val="20"/>
          <w:lang w:val="en-MY"/>
        </w:rPr>
        <w:t>-</w:t>
      </w:r>
      <w:r w:rsidRPr="0040036B">
        <w:rPr>
          <w:rFonts w:ascii="Times New Roman" w:hAnsi="Times New Roman" w:cs="Times New Roman"/>
          <w:szCs w:val="20"/>
          <w:lang w:val="en-MY"/>
        </w:rPr>
        <w:t>2496.</w:t>
      </w:r>
    </w:p>
    <w:p w14:paraId="49A8BC53" w14:textId="77777777" w:rsidR="0040036B"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40036B">
        <w:rPr>
          <w:rFonts w:ascii="Times New Roman" w:hAnsi="Times New Roman" w:cs="Times New Roman"/>
          <w:szCs w:val="20"/>
          <w:lang w:val="en-MY"/>
        </w:rPr>
        <w:t>Chandra, S. and</w:t>
      </w:r>
      <w:r w:rsidR="00CF6507" w:rsidRPr="0040036B">
        <w:rPr>
          <w:rFonts w:ascii="Times New Roman" w:hAnsi="Times New Roman" w:cs="Times New Roman"/>
          <w:szCs w:val="20"/>
          <w:lang w:val="en-MY"/>
        </w:rPr>
        <w:t xml:space="preserve"> Gupta, L. K. (2005). Spectroscopic </w:t>
      </w:r>
      <w:r w:rsidR="0040036B" w:rsidRPr="0040036B">
        <w:rPr>
          <w:rFonts w:ascii="Times New Roman" w:hAnsi="Times New Roman" w:cs="Times New Roman"/>
          <w:szCs w:val="20"/>
          <w:lang w:val="en-MY"/>
        </w:rPr>
        <w:t xml:space="preserve">studies on </w:t>
      </w:r>
      <w:r w:rsidR="00CF6507" w:rsidRPr="0040036B">
        <w:rPr>
          <w:rFonts w:ascii="Times New Roman" w:hAnsi="Times New Roman" w:cs="Times New Roman"/>
          <w:szCs w:val="20"/>
          <w:lang w:val="en-MY"/>
        </w:rPr>
        <w:t xml:space="preserve">Co(II), Ni(II) </w:t>
      </w:r>
      <w:r w:rsidR="0040036B">
        <w:rPr>
          <w:rFonts w:ascii="Times New Roman" w:hAnsi="Times New Roman" w:cs="Times New Roman"/>
          <w:szCs w:val="20"/>
          <w:lang w:val="en-MY"/>
        </w:rPr>
        <w:t>a</w:t>
      </w:r>
      <w:r w:rsidR="00CF6507" w:rsidRPr="0040036B">
        <w:rPr>
          <w:rFonts w:ascii="Times New Roman" w:hAnsi="Times New Roman" w:cs="Times New Roman"/>
          <w:szCs w:val="20"/>
          <w:lang w:val="en-MY"/>
        </w:rPr>
        <w:t xml:space="preserve">nd Cu(II) </w:t>
      </w:r>
      <w:r w:rsidR="0040036B" w:rsidRPr="0040036B">
        <w:rPr>
          <w:rFonts w:ascii="Times New Roman" w:hAnsi="Times New Roman" w:cs="Times New Roman"/>
          <w:szCs w:val="20"/>
          <w:lang w:val="en-MY"/>
        </w:rPr>
        <w:t>complexes with a new macrocyclic ligand: 2,9-dipropyl-3,10-dimethyl-1,4,8,11-tetraaza-5,7:12,14-dibenzocyclotetradeca-1, 3,8,10-tetraene.</w:t>
      </w:r>
      <w:r w:rsidR="00CF6507" w:rsidRPr="0040036B">
        <w:rPr>
          <w:rFonts w:ascii="Times New Roman" w:hAnsi="Times New Roman" w:cs="Times New Roman"/>
          <w:szCs w:val="20"/>
          <w:lang w:val="en-MY"/>
        </w:rPr>
        <w:t xml:space="preserve"> </w:t>
      </w:r>
      <w:r w:rsidR="00CF6507" w:rsidRPr="0040036B">
        <w:rPr>
          <w:rFonts w:ascii="Times New Roman" w:hAnsi="Times New Roman" w:cs="Times New Roman"/>
          <w:i/>
          <w:iCs/>
          <w:szCs w:val="20"/>
          <w:lang w:val="en-MY"/>
        </w:rPr>
        <w:t>Spectrochimica Acta - Part A: Molecular and Biomolecular Spectroscopy</w:t>
      </w:r>
      <w:r w:rsidR="00CF6507" w:rsidRPr="0040036B">
        <w:rPr>
          <w:rFonts w:ascii="Times New Roman" w:hAnsi="Times New Roman" w:cs="Times New Roman"/>
          <w:szCs w:val="20"/>
          <w:lang w:val="en-MY"/>
        </w:rPr>
        <w:t>, 61(6)</w:t>
      </w:r>
      <w:r w:rsidR="0040036B">
        <w:rPr>
          <w:rFonts w:ascii="Times New Roman" w:hAnsi="Times New Roman" w:cs="Times New Roman"/>
          <w:szCs w:val="20"/>
          <w:lang w:val="en-MY"/>
        </w:rPr>
        <w:t>:</w:t>
      </w:r>
      <w:r w:rsidR="00CF6507" w:rsidRPr="0040036B">
        <w:rPr>
          <w:rFonts w:ascii="Times New Roman" w:hAnsi="Times New Roman" w:cs="Times New Roman"/>
          <w:szCs w:val="20"/>
          <w:lang w:val="en-MY"/>
        </w:rPr>
        <w:t xml:space="preserve"> 1181</w:t>
      </w:r>
      <w:r w:rsidR="0040036B">
        <w:rPr>
          <w:rFonts w:ascii="Times New Roman" w:hAnsi="Times New Roman" w:cs="Times New Roman"/>
          <w:szCs w:val="20"/>
          <w:lang w:val="en-MY"/>
        </w:rPr>
        <w:t>-</w:t>
      </w:r>
      <w:r w:rsidR="00CF6507" w:rsidRPr="0040036B">
        <w:rPr>
          <w:rFonts w:ascii="Times New Roman" w:hAnsi="Times New Roman" w:cs="Times New Roman"/>
          <w:szCs w:val="20"/>
          <w:lang w:val="en-MY"/>
        </w:rPr>
        <w:t>1188.</w:t>
      </w:r>
    </w:p>
    <w:p w14:paraId="4D8AC845" w14:textId="77777777" w:rsidR="0040036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40036B">
        <w:rPr>
          <w:rFonts w:ascii="Times New Roman" w:hAnsi="Times New Roman" w:cs="Times New Roman"/>
          <w:szCs w:val="20"/>
          <w:lang w:val="en-MY"/>
        </w:rPr>
        <w:t>Tseberlidis, G., Demonti, L., Pirovano, V., Scavini,</w:t>
      </w:r>
      <w:r w:rsidR="00AE2849" w:rsidRPr="0040036B">
        <w:rPr>
          <w:rFonts w:ascii="Times New Roman" w:hAnsi="Times New Roman" w:cs="Times New Roman"/>
          <w:szCs w:val="20"/>
          <w:lang w:val="en-MY"/>
        </w:rPr>
        <w:t xml:space="preserve"> M., Cappelli, S., Rizzato, S. and </w:t>
      </w:r>
      <w:r w:rsidRPr="0040036B">
        <w:rPr>
          <w:rFonts w:ascii="Times New Roman" w:hAnsi="Times New Roman" w:cs="Times New Roman"/>
          <w:szCs w:val="20"/>
          <w:lang w:val="en-MY"/>
        </w:rPr>
        <w:t xml:space="preserve">Caselli, A. (2019). Controlling </w:t>
      </w:r>
      <w:r w:rsidR="0040036B" w:rsidRPr="0040036B">
        <w:rPr>
          <w:rFonts w:ascii="Times New Roman" w:hAnsi="Times New Roman" w:cs="Times New Roman"/>
          <w:szCs w:val="20"/>
          <w:lang w:val="en-MY"/>
        </w:rPr>
        <w:t>selectivity in alkene oxidation: anion driven epoxidation or dihydroxylation catalysed by [iron(iii)(pyridine-containing ligand)] complexes</w:t>
      </w:r>
      <w:r w:rsidRPr="0040036B">
        <w:rPr>
          <w:rFonts w:ascii="Times New Roman" w:hAnsi="Times New Roman" w:cs="Times New Roman"/>
          <w:szCs w:val="20"/>
          <w:lang w:val="en-MY"/>
        </w:rPr>
        <w:t xml:space="preserve">. </w:t>
      </w:r>
      <w:r w:rsidRPr="0040036B">
        <w:rPr>
          <w:rFonts w:ascii="Times New Roman" w:hAnsi="Times New Roman" w:cs="Times New Roman"/>
          <w:i/>
          <w:iCs/>
          <w:szCs w:val="20"/>
          <w:lang w:val="en-MY"/>
        </w:rPr>
        <w:t>ChemCatChem</w:t>
      </w:r>
      <w:r w:rsidRPr="0040036B">
        <w:rPr>
          <w:rFonts w:ascii="Times New Roman" w:hAnsi="Times New Roman" w:cs="Times New Roman"/>
          <w:szCs w:val="20"/>
          <w:lang w:val="en-MY"/>
        </w:rPr>
        <w:t>, 11(19)</w:t>
      </w:r>
      <w:r w:rsidR="0040036B">
        <w:rPr>
          <w:rFonts w:ascii="Times New Roman" w:hAnsi="Times New Roman" w:cs="Times New Roman"/>
          <w:szCs w:val="20"/>
          <w:lang w:val="en-MY"/>
        </w:rPr>
        <w:t>:</w:t>
      </w:r>
      <w:r w:rsidRPr="0040036B">
        <w:rPr>
          <w:rFonts w:ascii="Times New Roman" w:hAnsi="Times New Roman" w:cs="Times New Roman"/>
          <w:szCs w:val="20"/>
          <w:lang w:val="en-MY"/>
        </w:rPr>
        <w:t xml:space="preserve"> 4907</w:t>
      </w:r>
      <w:r w:rsidR="0040036B">
        <w:rPr>
          <w:rFonts w:ascii="Times New Roman" w:hAnsi="Times New Roman" w:cs="Times New Roman"/>
          <w:szCs w:val="20"/>
          <w:lang w:val="en-MY"/>
        </w:rPr>
        <w:t>-</w:t>
      </w:r>
      <w:r w:rsidRPr="0040036B">
        <w:rPr>
          <w:rFonts w:ascii="Times New Roman" w:hAnsi="Times New Roman" w:cs="Times New Roman"/>
          <w:szCs w:val="20"/>
          <w:lang w:val="en-MY"/>
        </w:rPr>
        <w:t>4915.</w:t>
      </w:r>
    </w:p>
    <w:p w14:paraId="381FE416" w14:textId="77777777" w:rsidR="0040036B" w:rsidRDefault="00CF6507" w:rsidP="00EE0E92">
      <w:pPr>
        <w:pStyle w:val="ListParagraph"/>
        <w:numPr>
          <w:ilvl w:val="0"/>
          <w:numId w:val="2"/>
        </w:numPr>
        <w:spacing w:after="120"/>
        <w:ind w:left="567" w:hanging="567"/>
        <w:outlineLvl w:val="0"/>
        <w:rPr>
          <w:rFonts w:ascii="Times New Roman" w:hAnsi="Times New Roman" w:cs="Times New Roman"/>
          <w:szCs w:val="20"/>
          <w:lang w:val="en-MY"/>
        </w:rPr>
      </w:pPr>
      <w:r w:rsidRPr="0040036B">
        <w:rPr>
          <w:rFonts w:ascii="Times New Roman" w:hAnsi="Times New Roman" w:cs="Times New Roman"/>
          <w:szCs w:val="20"/>
          <w:lang w:val="en-MY"/>
        </w:rPr>
        <w:lastRenderedPageBreak/>
        <w:t>Chizhova, N. V., Ivanova, Y. B., Rusan</w:t>
      </w:r>
      <w:r w:rsidR="00AE2849" w:rsidRPr="0040036B">
        <w:rPr>
          <w:rFonts w:ascii="Times New Roman" w:hAnsi="Times New Roman" w:cs="Times New Roman"/>
          <w:szCs w:val="20"/>
          <w:lang w:val="en-MY"/>
        </w:rPr>
        <w:t xml:space="preserve">ov, A. I., Khrushkova, Y. V. and </w:t>
      </w:r>
      <w:r w:rsidRPr="0040036B">
        <w:rPr>
          <w:rFonts w:ascii="Times New Roman" w:hAnsi="Times New Roman" w:cs="Times New Roman"/>
          <w:szCs w:val="20"/>
          <w:lang w:val="en-MY"/>
        </w:rPr>
        <w:t xml:space="preserve">Mamardashvili, N. Z. (2019). Synthesis </w:t>
      </w:r>
      <w:r w:rsidR="0040036B" w:rsidRPr="0040036B">
        <w:rPr>
          <w:rFonts w:ascii="Times New Roman" w:hAnsi="Times New Roman" w:cs="Times New Roman"/>
          <w:szCs w:val="20"/>
          <w:lang w:val="en-MY"/>
        </w:rPr>
        <w:t xml:space="preserve">and spectral and fluorescent properties of metal complexes of octakis(4-flurophenyl)tetraazaporphyrins. </w:t>
      </w:r>
      <w:r w:rsidRPr="0040036B">
        <w:rPr>
          <w:rFonts w:ascii="Times New Roman" w:hAnsi="Times New Roman" w:cs="Times New Roman"/>
          <w:i/>
          <w:iCs/>
          <w:szCs w:val="20"/>
          <w:lang w:val="en-MY"/>
        </w:rPr>
        <w:t>Russian Journal of Organic Chemistry</w:t>
      </w:r>
      <w:r w:rsidRPr="0040036B">
        <w:rPr>
          <w:rFonts w:ascii="Times New Roman" w:hAnsi="Times New Roman" w:cs="Times New Roman"/>
          <w:szCs w:val="20"/>
          <w:lang w:val="en-MY"/>
        </w:rPr>
        <w:t>, 55(5)</w:t>
      </w:r>
      <w:r w:rsidR="0040036B">
        <w:rPr>
          <w:rFonts w:ascii="Times New Roman" w:hAnsi="Times New Roman" w:cs="Times New Roman"/>
          <w:szCs w:val="20"/>
          <w:lang w:val="en-MY"/>
        </w:rPr>
        <w:t xml:space="preserve">: </w:t>
      </w:r>
      <w:r w:rsidRPr="0040036B">
        <w:rPr>
          <w:rFonts w:ascii="Times New Roman" w:hAnsi="Times New Roman" w:cs="Times New Roman"/>
          <w:szCs w:val="20"/>
          <w:lang w:val="en-MY"/>
        </w:rPr>
        <w:t>655</w:t>
      </w:r>
      <w:r w:rsidR="0040036B">
        <w:rPr>
          <w:rFonts w:ascii="Times New Roman" w:hAnsi="Times New Roman" w:cs="Times New Roman"/>
          <w:szCs w:val="20"/>
          <w:lang w:val="en-MY"/>
        </w:rPr>
        <w:t>-</w:t>
      </w:r>
      <w:r w:rsidRPr="0040036B">
        <w:rPr>
          <w:rFonts w:ascii="Times New Roman" w:hAnsi="Times New Roman" w:cs="Times New Roman"/>
          <w:szCs w:val="20"/>
          <w:lang w:val="en-MY"/>
        </w:rPr>
        <w:t>661.</w:t>
      </w:r>
    </w:p>
    <w:p w14:paraId="5456F0B8" w14:textId="77777777" w:rsidR="00ED05A4"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40036B">
        <w:rPr>
          <w:rFonts w:ascii="Times New Roman" w:hAnsi="Times New Roman" w:cs="Times New Roman"/>
          <w:szCs w:val="20"/>
          <w:lang w:val="en-MY"/>
        </w:rPr>
        <w:t>Yamazaki, S.</w:t>
      </w:r>
      <w:r w:rsidR="00AE2849" w:rsidRPr="0040036B">
        <w:rPr>
          <w:rFonts w:ascii="Times New Roman" w:hAnsi="Times New Roman" w:cs="Times New Roman"/>
          <w:szCs w:val="20"/>
          <w:lang w:val="en-MY"/>
        </w:rPr>
        <w:t xml:space="preserve"> Ichi, Asahi, M., Taguchi, N. and</w:t>
      </w:r>
      <w:r w:rsidRPr="0040036B">
        <w:rPr>
          <w:rFonts w:ascii="Times New Roman" w:hAnsi="Times New Roman" w:cs="Times New Roman"/>
          <w:szCs w:val="20"/>
          <w:lang w:val="en-MY"/>
        </w:rPr>
        <w:t xml:space="preserve"> Ioroi, T. (2019). Electrochemical </w:t>
      </w:r>
      <w:r w:rsidR="0040036B" w:rsidRPr="0040036B">
        <w:rPr>
          <w:rFonts w:ascii="Times New Roman" w:hAnsi="Times New Roman" w:cs="Times New Roman"/>
          <w:szCs w:val="20"/>
          <w:lang w:val="en-MY"/>
        </w:rPr>
        <w:t>analysis of the porphyrazine-induced enhancement of orr activity of pt catalysts for the development of porphyrazine-adsorbed</w:t>
      </w:r>
      <w:r w:rsidRPr="0040036B">
        <w:rPr>
          <w:rFonts w:ascii="Times New Roman" w:hAnsi="Times New Roman" w:cs="Times New Roman"/>
          <w:szCs w:val="20"/>
          <w:lang w:val="en-MY"/>
        </w:rPr>
        <w:t xml:space="preserve"> Pt </w:t>
      </w:r>
      <w:r w:rsidR="0040036B">
        <w:rPr>
          <w:rFonts w:ascii="Times New Roman" w:hAnsi="Times New Roman" w:cs="Times New Roman"/>
          <w:szCs w:val="20"/>
          <w:lang w:val="en-MY"/>
        </w:rPr>
        <w:t>c</w:t>
      </w:r>
      <w:r w:rsidRPr="0040036B">
        <w:rPr>
          <w:rFonts w:ascii="Times New Roman" w:hAnsi="Times New Roman" w:cs="Times New Roman"/>
          <w:szCs w:val="20"/>
          <w:lang w:val="en-MY"/>
        </w:rPr>
        <w:t xml:space="preserve">atalysts. </w:t>
      </w:r>
      <w:r w:rsidRPr="0040036B">
        <w:rPr>
          <w:rFonts w:ascii="Times New Roman" w:hAnsi="Times New Roman" w:cs="Times New Roman"/>
          <w:i/>
          <w:iCs/>
          <w:szCs w:val="20"/>
          <w:lang w:val="en-MY"/>
        </w:rPr>
        <w:t>Journal of Electroanalytical Chemistry</w:t>
      </w:r>
      <w:r w:rsidRPr="0040036B">
        <w:rPr>
          <w:rFonts w:ascii="Times New Roman" w:hAnsi="Times New Roman" w:cs="Times New Roman"/>
          <w:szCs w:val="20"/>
          <w:lang w:val="en-MY"/>
        </w:rPr>
        <w:t>, 848(113321)</w:t>
      </w:r>
      <w:r w:rsidR="00ED05A4">
        <w:rPr>
          <w:rFonts w:ascii="Times New Roman" w:hAnsi="Times New Roman" w:cs="Times New Roman"/>
          <w:szCs w:val="20"/>
          <w:lang w:val="en-MY"/>
        </w:rPr>
        <w:t>:</w:t>
      </w:r>
      <w:r w:rsidRPr="0040036B">
        <w:rPr>
          <w:rFonts w:ascii="Times New Roman" w:hAnsi="Times New Roman" w:cs="Times New Roman"/>
          <w:szCs w:val="20"/>
          <w:lang w:val="en-MY"/>
        </w:rPr>
        <w:t xml:space="preserve"> 3-10.</w:t>
      </w:r>
    </w:p>
    <w:p w14:paraId="56E82CC5" w14:textId="77777777" w:rsidR="00ED05A4"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ED05A4">
        <w:rPr>
          <w:rFonts w:ascii="Times New Roman" w:hAnsi="Times New Roman" w:cs="Times New Roman"/>
          <w:szCs w:val="20"/>
          <w:lang w:val="en-MY"/>
        </w:rPr>
        <w:t>Tahir, M. N., Abdulhamied, E., Nyayachavadi, A., Selivanova,</w:t>
      </w:r>
      <w:r w:rsidR="00AE2849" w:rsidRPr="00ED05A4">
        <w:rPr>
          <w:rFonts w:ascii="Times New Roman" w:hAnsi="Times New Roman" w:cs="Times New Roman"/>
          <w:szCs w:val="20"/>
          <w:lang w:val="en-MY"/>
        </w:rPr>
        <w:t xml:space="preserve"> M., Eichhorn, S. H. and</w:t>
      </w:r>
      <w:r w:rsidRPr="00ED05A4">
        <w:rPr>
          <w:rFonts w:ascii="Times New Roman" w:hAnsi="Times New Roman" w:cs="Times New Roman"/>
          <w:szCs w:val="20"/>
          <w:lang w:val="en-MY"/>
        </w:rPr>
        <w:t xml:space="preserve"> Rondeau-Gagné, S. (2019). Topochemical </w:t>
      </w:r>
      <w:r w:rsidR="00ED05A4" w:rsidRPr="00ED05A4">
        <w:rPr>
          <w:rFonts w:ascii="Times New Roman" w:hAnsi="Times New Roman" w:cs="Times New Roman"/>
          <w:szCs w:val="20"/>
          <w:lang w:val="en-MY"/>
        </w:rPr>
        <w:t xml:space="preserve">polymerization of a nematic tetraazaporphyrin derivative to generate soluble polydiacetylene nanowires. </w:t>
      </w:r>
      <w:r w:rsidRPr="00ED05A4">
        <w:rPr>
          <w:rFonts w:ascii="Times New Roman" w:hAnsi="Times New Roman" w:cs="Times New Roman"/>
          <w:i/>
          <w:iCs/>
          <w:szCs w:val="20"/>
          <w:lang w:val="en-MY"/>
        </w:rPr>
        <w:t>Langmuir</w:t>
      </w:r>
      <w:r w:rsidRPr="00ED05A4">
        <w:rPr>
          <w:rFonts w:ascii="Times New Roman" w:hAnsi="Times New Roman" w:cs="Times New Roman"/>
          <w:szCs w:val="20"/>
          <w:lang w:val="en-MY"/>
        </w:rPr>
        <w:t>, 35(47)</w:t>
      </w:r>
      <w:r w:rsidR="00ED05A4">
        <w:rPr>
          <w:rFonts w:ascii="Times New Roman" w:hAnsi="Times New Roman" w:cs="Times New Roman"/>
          <w:szCs w:val="20"/>
          <w:lang w:val="en-MY"/>
        </w:rPr>
        <w:t>:</w:t>
      </w:r>
      <w:r w:rsidRPr="00ED05A4">
        <w:rPr>
          <w:rFonts w:ascii="Times New Roman" w:hAnsi="Times New Roman" w:cs="Times New Roman"/>
          <w:szCs w:val="20"/>
          <w:lang w:val="en-MY"/>
        </w:rPr>
        <w:t>15158</w:t>
      </w:r>
      <w:r w:rsidR="00ED05A4">
        <w:rPr>
          <w:rFonts w:ascii="Times New Roman" w:hAnsi="Times New Roman" w:cs="Times New Roman"/>
          <w:szCs w:val="20"/>
          <w:lang w:val="en-MY"/>
        </w:rPr>
        <w:t>-</w:t>
      </w:r>
      <w:r w:rsidRPr="00ED05A4">
        <w:rPr>
          <w:rFonts w:ascii="Times New Roman" w:hAnsi="Times New Roman" w:cs="Times New Roman"/>
          <w:szCs w:val="20"/>
          <w:lang w:val="en-MY"/>
        </w:rPr>
        <w:t>15167.</w:t>
      </w:r>
    </w:p>
    <w:p w14:paraId="79C9A54B" w14:textId="77777777" w:rsidR="00ED05A4"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ED05A4">
        <w:rPr>
          <w:rFonts w:ascii="Times New Roman" w:hAnsi="Times New Roman" w:cs="Times New Roman"/>
          <w:szCs w:val="20"/>
          <w:lang w:val="en-MY"/>
        </w:rPr>
        <w:t>Boudebouz, I., Arrous, S., Plotnikov, E., Voronova, O.</w:t>
      </w:r>
      <w:r w:rsidR="00AE2849" w:rsidRPr="00ED05A4">
        <w:rPr>
          <w:rFonts w:ascii="Times New Roman" w:hAnsi="Times New Roman" w:cs="Times New Roman"/>
          <w:szCs w:val="20"/>
          <w:lang w:val="en-MY"/>
        </w:rPr>
        <w:t xml:space="preserve"> and</w:t>
      </w:r>
      <w:r w:rsidRPr="00ED05A4">
        <w:rPr>
          <w:rFonts w:ascii="Times New Roman" w:hAnsi="Times New Roman" w:cs="Times New Roman"/>
          <w:szCs w:val="20"/>
          <w:lang w:val="en-MY"/>
        </w:rPr>
        <w:t xml:space="preserve"> Bakibaev, A. (2019). Synthesis </w:t>
      </w:r>
      <w:r w:rsidR="00ED05A4" w:rsidRPr="00ED05A4">
        <w:rPr>
          <w:rFonts w:ascii="Times New Roman" w:hAnsi="Times New Roman" w:cs="Times New Roman"/>
          <w:szCs w:val="20"/>
          <w:lang w:val="en-MY"/>
        </w:rPr>
        <w:t xml:space="preserve">and antioxidant activity of some new thioglycoluril derivatives. </w:t>
      </w:r>
      <w:r w:rsidRPr="00ED05A4">
        <w:rPr>
          <w:rFonts w:ascii="Times New Roman" w:hAnsi="Times New Roman" w:cs="Times New Roman"/>
          <w:i/>
          <w:iCs/>
          <w:szCs w:val="20"/>
          <w:lang w:val="en-MY"/>
        </w:rPr>
        <w:t>Journal of Sulfur Chemistry</w:t>
      </w:r>
      <w:r w:rsidRPr="00ED05A4">
        <w:rPr>
          <w:rFonts w:ascii="Times New Roman" w:hAnsi="Times New Roman" w:cs="Times New Roman"/>
          <w:szCs w:val="20"/>
          <w:lang w:val="en-MY"/>
        </w:rPr>
        <w:t>, 40(4)</w:t>
      </w:r>
      <w:r w:rsidR="00ED05A4">
        <w:rPr>
          <w:rFonts w:ascii="Times New Roman" w:hAnsi="Times New Roman" w:cs="Times New Roman"/>
          <w:szCs w:val="20"/>
          <w:lang w:val="en-MY"/>
        </w:rPr>
        <w:t>:</w:t>
      </w:r>
      <w:r w:rsidRPr="00ED05A4">
        <w:rPr>
          <w:rFonts w:ascii="Times New Roman" w:hAnsi="Times New Roman" w:cs="Times New Roman"/>
          <w:szCs w:val="20"/>
          <w:lang w:val="en-MY"/>
        </w:rPr>
        <w:t xml:space="preserve"> 389</w:t>
      </w:r>
      <w:r w:rsidR="00ED05A4">
        <w:rPr>
          <w:rFonts w:ascii="Times New Roman" w:hAnsi="Times New Roman" w:cs="Times New Roman"/>
          <w:szCs w:val="20"/>
          <w:lang w:val="en-MY"/>
        </w:rPr>
        <w:t>-</w:t>
      </w:r>
      <w:r w:rsidRPr="00ED05A4">
        <w:rPr>
          <w:rFonts w:ascii="Times New Roman" w:hAnsi="Times New Roman" w:cs="Times New Roman"/>
          <w:szCs w:val="20"/>
          <w:lang w:val="en-MY"/>
        </w:rPr>
        <w:t>399.</w:t>
      </w:r>
    </w:p>
    <w:p w14:paraId="4D1F1732" w14:textId="77777777" w:rsidR="00ED05A4"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ED05A4">
        <w:rPr>
          <w:rFonts w:ascii="Times New Roman" w:hAnsi="Times New Roman" w:cs="Times New Roman"/>
          <w:szCs w:val="20"/>
          <w:lang w:val="en-MY"/>
        </w:rPr>
        <w:t>Khabibullina, G. R., Zaynullina, F. T., Tyu</w:t>
      </w:r>
      <w:r w:rsidR="00AE2849" w:rsidRPr="00ED05A4">
        <w:rPr>
          <w:rFonts w:ascii="Times New Roman" w:hAnsi="Times New Roman" w:cs="Times New Roman"/>
          <w:szCs w:val="20"/>
          <w:lang w:val="en-MY"/>
        </w:rPr>
        <w:t xml:space="preserve">mkina, T. V., Yanybin, V. M. and </w:t>
      </w:r>
      <w:r w:rsidRPr="00ED05A4">
        <w:rPr>
          <w:rFonts w:ascii="Times New Roman" w:hAnsi="Times New Roman" w:cs="Times New Roman"/>
          <w:szCs w:val="20"/>
          <w:lang w:val="en-MY"/>
        </w:rPr>
        <w:t xml:space="preserve">Ibragimov, A. G. (2019). Catalytic </w:t>
      </w:r>
      <w:r w:rsidR="00ED05A4" w:rsidRPr="00ED05A4">
        <w:rPr>
          <w:rFonts w:ascii="Times New Roman" w:hAnsi="Times New Roman" w:cs="Times New Roman"/>
          <w:szCs w:val="20"/>
          <w:lang w:val="en-MY"/>
        </w:rPr>
        <w:t>aminomethylation of α,ω-diacetylenes with secondary diamines and aldehydes as an efficient approach to diaza alkatetraynes and tetraaza tetraacetylenic macrocycles</w:t>
      </w:r>
      <w:r w:rsidRPr="00ED05A4">
        <w:rPr>
          <w:rFonts w:ascii="Times New Roman" w:hAnsi="Times New Roman" w:cs="Times New Roman"/>
          <w:szCs w:val="20"/>
          <w:lang w:val="en-MY"/>
        </w:rPr>
        <w:t xml:space="preserve">. </w:t>
      </w:r>
      <w:r w:rsidRPr="00ED05A4">
        <w:rPr>
          <w:rFonts w:ascii="Times New Roman" w:hAnsi="Times New Roman" w:cs="Times New Roman"/>
          <w:i/>
          <w:iCs/>
          <w:szCs w:val="20"/>
          <w:lang w:val="en-MY"/>
        </w:rPr>
        <w:t>Russian Chemical Bulletin</w:t>
      </w:r>
      <w:r w:rsidRPr="00ED05A4">
        <w:rPr>
          <w:rFonts w:ascii="Times New Roman" w:hAnsi="Times New Roman" w:cs="Times New Roman"/>
          <w:szCs w:val="20"/>
          <w:lang w:val="en-MY"/>
        </w:rPr>
        <w:t>, 68(7)</w:t>
      </w:r>
      <w:r w:rsidR="00ED05A4">
        <w:rPr>
          <w:rFonts w:ascii="Times New Roman" w:hAnsi="Times New Roman" w:cs="Times New Roman"/>
          <w:szCs w:val="20"/>
          <w:lang w:val="en-MY"/>
        </w:rPr>
        <w:t>:</w:t>
      </w:r>
      <w:r w:rsidRPr="00ED05A4">
        <w:rPr>
          <w:rFonts w:ascii="Times New Roman" w:hAnsi="Times New Roman" w:cs="Times New Roman"/>
          <w:szCs w:val="20"/>
          <w:lang w:val="en-MY"/>
        </w:rPr>
        <w:t xml:space="preserve"> 1407</w:t>
      </w:r>
      <w:r w:rsidR="00ED05A4">
        <w:rPr>
          <w:rFonts w:ascii="Times New Roman" w:hAnsi="Times New Roman" w:cs="Times New Roman"/>
          <w:szCs w:val="20"/>
          <w:lang w:val="en-MY"/>
        </w:rPr>
        <w:t>-</w:t>
      </w:r>
      <w:r w:rsidRPr="00ED05A4">
        <w:rPr>
          <w:rFonts w:ascii="Times New Roman" w:hAnsi="Times New Roman" w:cs="Times New Roman"/>
          <w:szCs w:val="20"/>
          <w:lang w:val="en-MY"/>
        </w:rPr>
        <w:t>1413.</w:t>
      </w:r>
    </w:p>
    <w:p w14:paraId="78642223" w14:textId="77777777" w:rsidR="00ED05A4" w:rsidRDefault="00AE2849" w:rsidP="00AE2849">
      <w:pPr>
        <w:pStyle w:val="ListParagraph"/>
        <w:numPr>
          <w:ilvl w:val="0"/>
          <w:numId w:val="2"/>
        </w:numPr>
        <w:spacing w:after="120"/>
        <w:ind w:left="567" w:hanging="567"/>
        <w:outlineLvl w:val="0"/>
        <w:rPr>
          <w:rFonts w:ascii="Times New Roman" w:hAnsi="Times New Roman" w:cs="Times New Roman"/>
          <w:szCs w:val="20"/>
          <w:lang w:val="en-MY"/>
        </w:rPr>
      </w:pPr>
      <w:r w:rsidRPr="00ED05A4">
        <w:rPr>
          <w:rFonts w:ascii="Times New Roman" w:hAnsi="Times New Roman" w:cs="Times New Roman"/>
          <w:szCs w:val="20"/>
          <w:lang w:val="en-MY"/>
        </w:rPr>
        <w:t xml:space="preserve">Chen, J., Zhang, T., Liu, X. and </w:t>
      </w:r>
      <w:r w:rsidR="00CF6507" w:rsidRPr="00ED05A4">
        <w:rPr>
          <w:rFonts w:ascii="Times New Roman" w:hAnsi="Times New Roman" w:cs="Times New Roman"/>
          <w:szCs w:val="20"/>
          <w:lang w:val="en-MY"/>
        </w:rPr>
        <w:t xml:space="preserve">Shen, L. (2019). Enantioselective </w:t>
      </w:r>
      <w:r w:rsidR="00ED05A4" w:rsidRPr="00ED05A4">
        <w:rPr>
          <w:rFonts w:ascii="Times New Roman" w:hAnsi="Times New Roman" w:cs="Times New Roman"/>
          <w:szCs w:val="20"/>
          <w:lang w:val="en-MY"/>
        </w:rPr>
        <w:t xml:space="preserve">synthesis of </w:t>
      </w:r>
      <w:r w:rsidR="00CF6507" w:rsidRPr="00ED05A4">
        <w:rPr>
          <w:rFonts w:ascii="Times New Roman" w:hAnsi="Times New Roman" w:cs="Times New Roman"/>
          <w:szCs w:val="20"/>
          <w:lang w:val="en-MY"/>
        </w:rPr>
        <w:t>(S)-Γ-</w:t>
      </w:r>
      <w:r w:rsidR="00ED05A4" w:rsidRPr="00ED05A4">
        <w:rPr>
          <w:rFonts w:ascii="Times New Roman" w:hAnsi="Times New Roman" w:cs="Times New Roman"/>
          <w:szCs w:val="20"/>
          <w:lang w:val="en-MY"/>
        </w:rPr>
        <w:t xml:space="preserve">amino alcohols by </w:t>
      </w:r>
      <w:r w:rsidR="00CF6507" w:rsidRPr="00ED05A4">
        <w:rPr>
          <w:rFonts w:ascii="Times New Roman" w:hAnsi="Times New Roman" w:cs="Times New Roman"/>
          <w:szCs w:val="20"/>
          <w:lang w:val="en-MY"/>
        </w:rPr>
        <w:t xml:space="preserve">Ru/Rh/Ir </w:t>
      </w:r>
      <w:r w:rsidR="00ED05A4" w:rsidRPr="00ED05A4">
        <w:rPr>
          <w:rFonts w:ascii="Times New Roman" w:hAnsi="Times New Roman" w:cs="Times New Roman"/>
          <w:szCs w:val="20"/>
          <w:lang w:val="en-MY"/>
        </w:rPr>
        <w:t xml:space="preserve">catalyzed asymmetric transfer hydrogenation </w:t>
      </w:r>
      <w:r w:rsidR="00CF6507" w:rsidRPr="00ED05A4">
        <w:rPr>
          <w:rFonts w:ascii="Times New Roman" w:hAnsi="Times New Roman" w:cs="Times New Roman"/>
          <w:szCs w:val="20"/>
          <w:lang w:val="en-MY"/>
        </w:rPr>
        <w:t>(ATH</w:t>
      </w:r>
      <w:r w:rsidR="00ED05A4" w:rsidRPr="00ED05A4">
        <w:rPr>
          <w:rFonts w:ascii="Times New Roman" w:hAnsi="Times New Roman" w:cs="Times New Roman"/>
          <w:szCs w:val="20"/>
          <w:lang w:val="en-MY"/>
        </w:rPr>
        <w:t xml:space="preserve">) with tunable chiral tetraaza ligands in water. </w:t>
      </w:r>
      <w:r w:rsidR="00CF6507" w:rsidRPr="00ED05A4">
        <w:rPr>
          <w:rFonts w:ascii="Times New Roman" w:hAnsi="Times New Roman" w:cs="Times New Roman"/>
          <w:i/>
          <w:iCs/>
          <w:szCs w:val="20"/>
          <w:lang w:val="en-MY"/>
        </w:rPr>
        <w:t>Catalysis Letters</w:t>
      </w:r>
      <w:r w:rsidR="00CF6507" w:rsidRPr="00ED05A4">
        <w:rPr>
          <w:rFonts w:ascii="Times New Roman" w:hAnsi="Times New Roman" w:cs="Times New Roman"/>
          <w:szCs w:val="20"/>
          <w:lang w:val="en-MY"/>
        </w:rPr>
        <w:t>, 149(2)</w:t>
      </w:r>
      <w:r w:rsidR="00ED05A4">
        <w:rPr>
          <w:rFonts w:ascii="Times New Roman" w:hAnsi="Times New Roman" w:cs="Times New Roman"/>
          <w:szCs w:val="20"/>
          <w:lang w:val="en-MY"/>
        </w:rPr>
        <w:t xml:space="preserve">: </w:t>
      </w:r>
      <w:r w:rsidR="00CF6507" w:rsidRPr="00ED05A4">
        <w:rPr>
          <w:rFonts w:ascii="Times New Roman" w:hAnsi="Times New Roman" w:cs="Times New Roman"/>
          <w:szCs w:val="20"/>
          <w:lang w:val="en-MY"/>
        </w:rPr>
        <w:t>601</w:t>
      </w:r>
      <w:r w:rsidR="00ED05A4">
        <w:rPr>
          <w:rFonts w:ascii="Times New Roman" w:hAnsi="Times New Roman" w:cs="Times New Roman"/>
          <w:szCs w:val="20"/>
          <w:lang w:val="en-MY"/>
        </w:rPr>
        <w:t>-</w:t>
      </w:r>
      <w:r w:rsidR="00CF6507" w:rsidRPr="00ED05A4">
        <w:rPr>
          <w:rFonts w:ascii="Times New Roman" w:hAnsi="Times New Roman" w:cs="Times New Roman"/>
          <w:szCs w:val="20"/>
          <w:lang w:val="en-MY"/>
        </w:rPr>
        <w:t>609.</w:t>
      </w:r>
    </w:p>
    <w:p w14:paraId="5BF62554" w14:textId="77777777" w:rsidR="00CA027F"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ED05A4">
        <w:rPr>
          <w:rFonts w:ascii="Times New Roman" w:hAnsi="Times New Roman" w:cs="Times New Roman"/>
          <w:szCs w:val="20"/>
          <w:lang w:val="en-MY"/>
        </w:rPr>
        <w:t>Panchbhai, M. A. and</w:t>
      </w:r>
      <w:r w:rsidR="00CF6507" w:rsidRPr="00ED05A4">
        <w:rPr>
          <w:rFonts w:ascii="Times New Roman" w:hAnsi="Times New Roman" w:cs="Times New Roman"/>
          <w:szCs w:val="20"/>
          <w:lang w:val="en-MY"/>
        </w:rPr>
        <w:t xml:space="preserve"> Bhave, N. S. (2009). Novel Ni (I</w:t>
      </w:r>
      <w:r w:rsidR="00CA027F">
        <w:rPr>
          <w:rFonts w:ascii="Times New Roman" w:hAnsi="Times New Roman" w:cs="Times New Roman"/>
          <w:szCs w:val="20"/>
          <w:lang w:val="en-MY"/>
        </w:rPr>
        <w:t>I</w:t>
      </w:r>
      <w:r w:rsidR="00CF6507" w:rsidRPr="00ED05A4">
        <w:rPr>
          <w:rFonts w:ascii="Times New Roman" w:hAnsi="Times New Roman" w:cs="Times New Roman"/>
          <w:szCs w:val="20"/>
          <w:lang w:val="en-MY"/>
        </w:rPr>
        <w:t xml:space="preserve">) </w:t>
      </w:r>
      <w:r w:rsidR="00CA027F" w:rsidRPr="00ED05A4">
        <w:rPr>
          <w:rFonts w:ascii="Times New Roman" w:hAnsi="Times New Roman" w:cs="Times New Roman"/>
          <w:szCs w:val="20"/>
          <w:lang w:val="en-MY"/>
        </w:rPr>
        <w:t>tetraaza macrocyclic complex</w:t>
      </w:r>
      <w:r w:rsidR="00CF6507" w:rsidRPr="00ED05A4">
        <w:rPr>
          <w:rFonts w:ascii="Times New Roman" w:hAnsi="Times New Roman" w:cs="Times New Roman"/>
          <w:szCs w:val="20"/>
          <w:lang w:val="en-MY"/>
        </w:rPr>
        <w:t xml:space="preserve">: Synthesis </w:t>
      </w:r>
      <w:r w:rsidR="00CA027F" w:rsidRPr="00ED05A4">
        <w:rPr>
          <w:rFonts w:ascii="Times New Roman" w:hAnsi="Times New Roman" w:cs="Times New Roman"/>
          <w:szCs w:val="20"/>
          <w:lang w:val="en-MY"/>
        </w:rPr>
        <w:t>and characterization.</w:t>
      </w:r>
      <w:r w:rsidR="00CF6507" w:rsidRPr="00ED05A4">
        <w:rPr>
          <w:rFonts w:ascii="Times New Roman" w:hAnsi="Times New Roman" w:cs="Times New Roman"/>
          <w:szCs w:val="20"/>
          <w:lang w:val="en-MY"/>
        </w:rPr>
        <w:t xml:space="preserve"> </w:t>
      </w:r>
      <w:r w:rsidR="00CF6507" w:rsidRPr="00ED05A4">
        <w:rPr>
          <w:rFonts w:ascii="Times New Roman" w:hAnsi="Times New Roman" w:cs="Times New Roman"/>
          <w:i/>
          <w:iCs/>
          <w:szCs w:val="20"/>
          <w:lang w:val="en-MY"/>
        </w:rPr>
        <w:t>International Journal of Chemical Sciences</w:t>
      </w:r>
      <w:r w:rsidR="00CF6507" w:rsidRPr="00ED05A4">
        <w:rPr>
          <w:rFonts w:ascii="Times New Roman" w:hAnsi="Times New Roman" w:cs="Times New Roman"/>
          <w:szCs w:val="20"/>
          <w:lang w:val="en-MY"/>
        </w:rPr>
        <w:t xml:space="preserve">, </w:t>
      </w:r>
      <w:r w:rsidR="00CF6507" w:rsidRPr="00CA027F">
        <w:rPr>
          <w:rFonts w:ascii="Times New Roman" w:hAnsi="Times New Roman" w:cs="Times New Roman"/>
          <w:szCs w:val="20"/>
          <w:lang w:val="en-MY"/>
        </w:rPr>
        <w:t>7</w:t>
      </w:r>
      <w:r w:rsidR="00CF6507" w:rsidRPr="00ED05A4">
        <w:rPr>
          <w:rFonts w:ascii="Times New Roman" w:hAnsi="Times New Roman" w:cs="Times New Roman"/>
          <w:szCs w:val="20"/>
          <w:lang w:val="en-MY"/>
        </w:rPr>
        <w:t>(2)</w:t>
      </w:r>
      <w:r w:rsidR="00CA027F">
        <w:rPr>
          <w:rFonts w:ascii="Times New Roman" w:hAnsi="Times New Roman" w:cs="Times New Roman"/>
          <w:szCs w:val="20"/>
          <w:lang w:val="en-MY"/>
        </w:rPr>
        <w:t>:</w:t>
      </w:r>
      <w:r w:rsidR="00CF6507" w:rsidRPr="00ED05A4">
        <w:rPr>
          <w:rFonts w:ascii="Times New Roman" w:hAnsi="Times New Roman" w:cs="Times New Roman"/>
          <w:szCs w:val="20"/>
          <w:lang w:val="en-MY"/>
        </w:rPr>
        <w:t xml:space="preserve"> 997</w:t>
      </w:r>
      <w:r w:rsidR="00CA027F">
        <w:rPr>
          <w:rFonts w:ascii="Times New Roman" w:hAnsi="Times New Roman" w:cs="Times New Roman"/>
          <w:szCs w:val="20"/>
          <w:lang w:val="en-MY"/>
        </w:rPr>
        <w:t>-</w:t>
      </w:r>
      <w:r w:rsidR="00CF6507" w:rsidRPr="00ED05A4">
        <w:rPr>
          <w:rFonts w:ascii="Times New Roman" w:hAnsi="Times New Roman" w:cs="Times New Roman"/>
          <w:szCs w:val="20"/>
          <w:lang w:val="en-MY"/>
        </w:rPr>
        <w:t>1003.</w:t>
      </w:r>
    </w:p>
    <w:p w14:paraId="7F8871A6" w14:textId="77777777" w:rsidR="00CA027F"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CA027F">
        <w:rPr>
          <w:rFonts w:ascii="Times New Roman" w:hAnsi="Times New Roman" w:cs="Times New Roman"/>
          <w:szCs w:val="20"/>
          <w:lang w:val="en-MY"/>
        </w:rPr>
        <w:t>Savastano, M., Arranz-Mascarós, P., Bazzicalupi, C., Clares, M. P., Godi</w:t>
      </w:r>
      <w:r w:rsidR="00AE2849" w:rsidRPr="00CA027F">
        <w:rPr>
          <w:rFonts w:ascii="Times New Roman" w:hAnsi="Times New Roman" w:cs="Times New Roman"/>
          <w:szCs w:val="20"/>
          <w:lang w:val="en-MY"/>
        </w:rPr>
        <w:t xml:space="preserve">no-Salido, M. L., Guijarro, L. and </w:t>
      </w:r>
      <w:r w:rsidRPr="00CA027F">
        <w:rPr>
          <w:rFonts w:ascii="Times New Roman" w:hAnsi="Times New Roman" w:cs="Times New Roman"/>
          <w:szCs w:val="20"/>
          <w:lang w:val="en-MY"/>
        </w:rPr>
        <w:t xml:space="preserve">López-Garzón, R. (2017). Polyfunctional </w:t>
      </w:r>
      <w:r w:rsidR="00CA027F" w:rsidRPr="00CA027F">
        <w:rPr>
          <w:rFonts w:ascii="Times New Roman" w:hAnsi="Times New Roman" w:cs="Times New Roman"/>
          <w:szCs w:val="20"/>
          <w:lang w:val="en-MY"/>
        </w:rPr>
        <w:t>tetraaza-macrocyclic ligands</w:t>
      </w:r>
      <w:r w:rsidRPr="00CA027F">
        <w:rPr>
          <w:rFonts w:ascii="Times New Roman" w:hAnsi="Times New Roman" w:cs="Times New Roman"/>
          <w:szCs w:val="20"/>
          <w:lang w:val="en-MY"/>
        </w:rPr>
        <w:t xml:space="preserve">: Zn(II), Cu(II) </w:t>
      </w:r>
      <w:r w:rsidR="00CA027F">
        <w:rPr>
          <w:rFonts w:ascii="Times New Roman" w:hAnsi="Times New Roman" w:cs="Times New Roman"/>
          <w:szCs w:val="20"/>
          <w:lang w:val="en-MY"/>
        </w:rPr>
        <w:t>b</w:t>
      </w:r>
      <w:r w:rsidRPr="00CA027F">
        <w:rPr>
          <w:rFonts w:ascii="Times New Roman" w:hAnsi="Times New Roman" w:cs="Times New Roman"/>
          <w:szCs w:val="20"/>
          <w:lang w:val="en-MY"/>
        </w:rPr>
        <w:t xml:space="preserve">inding </w:t>
      </w:r>
      <w:r w:rsidR="00CA027F" w:rsidRPr="00CA027F">
        <w:rPr>
          <w:rFonts w:ascii="Times New Roman" w:hAnsi="Times New Roman" w:cs="Times New Roman"/>
          <w:szCs w:val="20"/>
          <w:lang w:val="en-MY"/>
        </w:rPr>
        <w:t xml:space="preserve">and formation of hybrid materials with multiwalled carbon nanotubes. </w:t>
      </w:r>
      <w:r w:rsidRPr="00CA027F">
        <w:rPr>
          <w:rFonts w:ascii="Times New Roman" w:hAnsi="Times New Roman" w:cs="Times New Roman"/>
          <w:i/>
          <w:iCs/>
          <w:szCs w:val="20"/>
          <w:lang w:val="en-MY"/>
        </w:rPr>
        <w:t>ACS Omega</w:t>
      </w:r>
      <w:r w:rsidRPr="00CA027F">
        <w:rPr>
          <w:rFonts w:ascii="Times New Roman" w:hAnsi="Times New Roman" w:cs="Times New Roman"/>
          <w:szCs w:val="20"/>
          <w:lang w:val="en-MY"/>
        </w:rPr>
        <w:t>, 2(7)</w:t>
      </w:r>
      <w:r w:rsidR="00CA027F">
        <w:rPr>
          <w:rFonts w:ascii="Times New Roman" w:hAnsi="Times New Roman" w:cs="Times New Roman"/>
          <w:szCs w:val="20"/>
          <w:lang w:val="en-MY"/>
        </w:rPr>
        <w:t xml:space="preserve">: </w:t>
      </w:r>
      <w:r w:rsidRPr="00CA027F">
        <w:rPr>
          <w:rFonts w:ascii="Times New Roman" w:hAnsi="Times New Roman" w:cs="Times New Roman"/>
          <w:szCs w:val="20"/>
          <w:lang w:val="en-MY"/>
        </w:rPr>
        <w:t>3868</w:t>
      </w:r>
      <w:r w:rsidR="00CA027F">
        <w:rPr>
          <w:rFonts w:ascii="Times New Roman" w:hAnsi="Times New Roman" w:cs="Times New Roman"/>
          <w:szCs w:val="20"/>
          <w:lang w:val="en-MY"/>
        </w:rPr>
        <w:t>-</w:t>
      </w:r>
      <w:r w:rsidRPr="00CA027F">
        <w:rPr>
          <w:rFonts w:ascii="Times New Roman" w:hAnsi="Times New Roman" w:cs="Times New Roman"/>
          <w:szCs w:val="20"/>
          <w:lang w:val="en-MY"/>
        </w:rPr>
        <w:t>3877.</w:t>
      </w:r>
    </w:p>
    <w:p w14:paraId="1FFB4BDF" w14:textId="77777777" w:rsidR="00CA027F" w:rsidRDefault="00CF6507" w:rsidP="00CA027F">
      <w:pPr>
        <w:pStyle w:val="ListParagraph"/>
        <w:numPr>
          <w:ilvl w:val="0"/>
          <w:numId w:val="2"/>
        </w:numPr>
        <w:spacing w:after="120"/>
        <w:ind w:left="567" w:hanging="567"/>
        <w:outlineLvl w:val="0"/>
        <w:rPr>
          <w:rFonts w:ascii="Times New Roman" w:hAnsi="Times New Roman" w:cs="Times New Roman"/>
          <w:szCs w:val="20"/>
          <w:lang w:val="en-MY"/>
        </w:rPr>
      </w:pPr>
      <w:r w:rsidRPr="00CA027F">
        <w:rPr>
          <w:rFonts w:ascii="Times New Roman" w:hAnsi="Times New Roman" w:cs="Times New Roman"/>
          <w:szCs w:val="20"/>
          <w:lang w:val="en-MY"/>
        </w:rPr>
        <w:t>El-bo</w:t>
      </w:r>
      <w:r w:rsidR="00AE2849" w:rsidRPr="00CA027F">
        <w:rPr>
          <w:rFonts w:ascii="Times New Roman" w:hAnsi="Times New Roman" w:cs="Times New Roman"/>
          <w:szCs w:val="20"/>
          <w:lang w:val="en-MY"/>
        </w:rPr>
        <w:t xml:space="preserve">raey, H. A., El-Salamony, M.E. and </w:t>
      </w:r>
      <w:r w:rsidRPr="00CA027F">
        <w:rPr>
          <w:rFonts w:ascii="Times New Roman" w:hAnsi="Times New Roman" w:cs="Times New Roman"/>
          <w:szCs w:val="20"/>
          <w:lang w:val="en-MY"/>
        </w:rPr>
        <w:t xml:space="preserve">Hathout, A. A. (2016). Macrocyclic </w:t>
      </w:r>
      <w:r w:rsidR="00AE2849" w:rsidRPr="00CA027F">
        <w:rPr>
          <w:rFonts w:ascii="Times New Roman" w:hAnsi="Times New Roman" w:cs="Times New Roman"/>
          <w:szCs w:val="20"/>
          <w:lang w:val="en-MY"/>
        </w:rPr>
        <w:t>[N</w:t>
      </w:r>
      <w:r w:rsidRPr="00CA027F">
        <w:rPr>
          <w:rFonts w:ascii="Times New Roman" w:hAnsi="Times New Roman" w:cs="Times New Roman"/>
          <w:szCs w:val="20"/>
          <w:lang w:val="en-MY"/>
        </w:rPr>
        <w:t xml:space="preserve">5] </w:t>
      </w:r>
      <w:r w:rsidR="00CA027F" w:rsidRPr="00CA027F">
        <w:rPr>
          <w:rFonts w:ascii="Times New Roman" w:hAnsi="Times New Roman" w:cs="Times New Roman"/>
          <w:szCs w:val="20"/>
          <w:lang w:val="en-MY"/>
        </w:rPr>
        <w:t xml:space="preserve">transition metal complexes: </w:t>
      </w:r>
      <w:r w:rsidR="00CA027F">
        <w:rPr>
          <w:rFonts w:ascii="Times New Roman" w:hAnsi="Times New Roman" w:cs="Times New Roman"/>
          <w:szCs w:val="20"/>
          <w:lang w:val="en-MY"/>
        </w:rPr>
        <w:t>S</w:t>
      </w:r>
      <w:r w:rsidR="00CA027F" w:rsidRPr="00CA027F">
        <w:rPr>
          <w:rFonts w:ascii="Times New Roman" w:hAnsi="Times New Roman" w:cs="Times New Roman"/>
          <w:szCs w:val="20"/>
          <w:lang w:val="en-MY"/>
        </w:rPr>
        <w:t xml:space="preserve">ynthesis, characterization and biological activities. </w:t>
      </w:r>
      <w:r w:rsidRPr="00CA027F">
        <w:rPr>
          <w:rFonts w:ascii="Times New Roman" w:hAnsi="Times New Roman" w:cs="Times New Roman"/>
          <w:i/>
          <w:iCs/>
          <w:szCs w:val="20"/>
          <w:lang w:val="en-MY"/>
        </w:rPr>
        <w:t>Journal of Inclusion Phenomena and Macrocyclic Chemistry</w:t>
      </w:r>
      <w:r w:rsidRPr="00CA027F">
        <w:rPr>
          <w:rFonts w:ascii="Times New Roman" w:hAnsi="Times New Roman" w:cs="Times New Roman"/>
          <w:szCs w:val="20"/>
          <w:lang w:val="en-MY"/>
        </w:rPr>
        <w:t>, 86</w:t>
      </w:r>
      <w:r w:rsidR="00CA027F">
        <w:rPr>
          <w:rFonts w:ascii="Times New Roman" w:hAnsi="Times New Roman" w:cs="Times New Roman"/>
          <w:szCs w:val="20"/>
          <w:lang w:val="en-MY"/>
        </w:rPr>
        <w:t xml:space="preserve">: </w:t>
      </w:r>
      <w:r w:rsidRPr="00CA027F">
        <w:rPr>
          <w:rFonts w:ascii="Times New Roman" w:hAnsi="Times New Roman" w:cs="Times New Roman"/>
          <w:szCs w:val="20"/>
          <w:lang w:val="en-MY"/>
        </w:rPr>
        <w:t>153</w:t>
      </w:r>
      <w:r w:rsidR="00CA027F">
        <w:rPr>
          <w:rFonts w:ascii="Times New Roman" w:hAnsi="Times New Roman" w:cs="Times New Roman"/>
          <w:szCs w:val="20"/>
          <w:lang w:val="en-MY"/>
        </w:rPr>
        <w:t>-</w:t>
      </w:r>
      <w:r w:rsidRPr="00CA027F">
        <w:rPr>
          <w:rFonts w:ascii="Times New Roman" w:hAnsi="Times New Roman" w:cs="Times New Roman"/>
          <w:szCs w:val="20"/>
          <w:lang w:val="en-MY"/>
        </w:rPr>
        <w:t>166</w:t>
      </w:r>
      <w:r w:rsidR="00CA027F">
        <w:rPr>
          <w:rFonts w:ascii="Times New Roman" w:hAnsi="Times New Roman" w:cs="Times New Roman"/>
          <w:szCs w:val="20"/>
          <w:lang w:val="en-MY"/>
        </w:rPr>
        <w:t>.</w:t>
      </w:r>
    </w:p>
    <w:p w14:paraId="6308F0CA" w14:textId="77777777" w:rsidR="00CA027F"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CA027F">
        <w:rPr>
          <w:rFonts w:ascii="Times New Roman" w:hAnsi="Times New Roman" w:cs="Times New Roman"/>
          <w:szCs w:val="20"/>
          <w:lang w:val="en-MY"/>
        </w:rPr>
        <w:t>Ramadan, A. E. M. M., Shaban, S. Y.</w:t>
      </w:r>
      <w:r w:rsidR="00AE2849" w:rsidRPr="00CA027F">
        <w:rPr>
          <w:rFonts w:ascii="Times New Roman" w:hAnsi="Times New Roman" w:cs="Times New Roman"/>
          <w:szCs w:val="20"/>
          <w:lang w:val="en-MY"/>
        </w:rPr>
        <w:t xml:space="preserve">, Khalil, S. M. E., Shebl, M. </w:t>
      </w:r>
      <w:r w:rsidR="00CA027F" w:rsidRPr="00CA027F">
        <w:rPr>
          <w:rFonts w:ascii="Times New Roman" w:hAnsi="Times New Roman" w:cs="Times New Roman"/>
          <w:szCs w:val="20"/>
          <w:lang w:val="en-MY"/>
        </w:rPr>
        <w:t>and El</w:t>
      </w:r>
      <w:r w:rsidRPr="00CA027F">
        <w:rPr>
          <w:rFonts w:ascii="Times New Roman" w:hAnsi="Times New Roman" w:cs="Times New Roman"/>
          <w:szCs w:val="20"/>
          <w:lang w:val="en-MY"/>
        </w:rPr>
        <w:t xml:space="preserve">-Naem, R. A. S. (2017).  Synthesis </w:t>
      </w:r>
      <w:r w:rsidR="00CA027F" w:rsidRPr="00CA027F">
        <w:rPr>
          <w:rFonts w:ascii="Times New Roman" w:hAnsi="Times New Roman" w:cs="Times New Roman"/>
          <w:szCs w:val="20"/>
          <w:lang w:val="en-MY"/>
        </w:rPr>
        <w:t xml:space="preserve">and characterization of </w:t>
      </w:r>
      <w:r w:rsidRPr="00CA027F">
        <w:rPr>
          <w:rFonts w:ascii="Times New Roman" w:hAnsi="Times New Roman" w:cs="Times New Roman"/>
          <w:szCs w:val="20"/>
          <w:lang w:val="en-MY"/>
        </w:rPr>
        <w:t>N</w:t>
      </w:r>
      <w:r w:rsidRPr="00CA027F">
        <w:rPr>
          <w:rFonts w:ascii="Times New Roman" w:hAnsi="Times New Roman" w:cs="Times New Roman"/>
          <w:szCs w:val="20"/>
          <w:vertAlign w:val="subscript"/>
          <w:lang w:val="en-MY"/>
        </w:rPr>
        <w:t>3</w:t>
      </w:r>
      <w:r w:rsidRPr="00CA027F">
        <w:rPr>
          <w:rFonts w:ascii="Times New Roman" w:hAnsi="Times New Roman" w:cs="Times New Roman"/>
          <w:szCs w:val="20"/>
          <w:lang w:val="en-MY"/>
        </w:rPr>
        <w:t>S</w:t>
      </w:r>
      <w:r w:rsidRPr="00CA027F">
        <w:rPr>
          <w:rFonts w:ascii="Times New Roman" w:hAnsi="Times New Roman" w:cs="Times New Roman"/>
          <w:szCs w:val="20"/>
          <w:vertAlign w:val="subscript"/>
          <w:lang w:val="en-MY"/>
        </w:rPr>
        <w:t>2</w:t>
      </w:r>
      <w:r w:rsidRPr="00CA027F">
        <w:rPr>
          <w:rFonts w:ascii="Times New Roman" w:hAnsi="Times New Roman" w:cs="Times New Roman"/>
          <w:szCs w:val="20"/>
          <w:lang w:val="en-MY"/>
        </w:rPr>
        <w:t xml:space="preserve"> </w:t>
      </w:r>
      <w:r w:rsidR="00CA027F" w:rsidRPr="00CA027F">
        <w:rPr>
          <w:rFonts w:ascii="Times New Roman" w:hAnsi="Times New Roman" w:cs="Times New Roman"/>
          <w:szCs w:val="20"/>
          <w:lang w:val="en-MY"/>
        </w:rPr>
        <w:t>donors macrocyclic copper</w:t>
      </w:r>
      <w:r w:rsidR="00CA027F">
        <w:rPr>
          <w:rFonts w:ascii="Times New Roman" w:hAnsi="Times New Roman" w:cs="Times New Roman"/>
          <w:szCs w:val="20"/>
          <w:lang w:val="en-MY"/>
        </w:rPr>
        <w:t xml:space="preserve"> </w:t>
      </w:r>
      <w:r w:rsidR="00CA027F" w:rsidRPr="00CA027F">
        <w:rPr>
          <w:rFonts w:ascii="Times New Roman" w:hAnsi="Times New Roman" w:cs="Times New Roman"/>
          <w:szCs w:val="20"/>
          <w:lang w:val="en-MY"/>
        </w:rPr>
        <w:t>(</w:t>
      </w:r>
      <w:r w:rsidR="00CA027F">
        <w:rPr>
          <w:rFonts w:ascii="Times New Roman" w:hAnsi="Times New Roman" w:cs="Times New Roman"/>
          <w:szCs w:val="20"/>
          <w:lang w:val="en-MY"/>
        </w:rPr>
        <w:t>II</w:t>
      </w:r>
      <w:r w:rsidR="00CA027F" w:rsidRPr="00CA027F">
        <w:rPr>
          <w:rFonts w:ascii="Times New Roman" w:hAnsi="Times New Roman" w:cs="Times New Roman"/>
          <w:szCs w:val="20"/>
          <w:lang w:val="en-MY"/>
        </w:rPr>
        <w:t>) complexes</w:t>
      </w:r>
      <w:r w:rsidRPr="00CA027F">
        <w:rPr>
          <w:rFonts w:ascii="Times New Roman" w:hAnsi="Times New Roman" w:cs="Times New Roman"/>
          <w:szCs w:val="20"/>
          <w:lang w:val="en-MY"/>
        </w:rPr>
        <w:t xml:space="preserve">. Catechol </w:t>
      </w:r>
      <w:r w:rsidR="00CA027F" w:rsidRPr="00CA027F">
        <w:rPr>
          <w:rFonts w:ascii="Times New Roman" w:hAnsi="Times New Roman" w:cs="Times New Roman"/>
          <w:szCs w:val="20"/>
          <w:lang w:val="en-MY"/>
        </w:rPr>
        <w:t xml:space="preserve">oxidase and phenoxazinone synthase biomimetic catalytic activity. </w:t>
      </w:r>
      <w:r w:rsidRPr="00CA027F">
        <w:rPr>
          <w:rFonts w:ascii="Times New Roman" w:hAnsi="Times New Roman" w:cs="Times New Roman"/>
          <w:i/>
          <w:iCs/>
          <w:szCs w:val="20"/>
          <w:lang w:val="en-MY"/>
        </w:rPr>
        <w:t>Journal of the Chinese Advanced Materials Society</w:t>
      </w:r>
      <w:r w:rsidRPr="00CA027F">
        <w:rPr>
          <w:rFonts w:ascii="Times New Roman" w:hAnsi="Times New Roman" w:cs="Times New Roman"/>
          <w:szCs w:val="20"/>
          <w:lang w:val="en-MY"/>
        </w:rPr>
        <w:t>, 5(4</w:t>
      </w:r>
      <w:r w:rsidR="00CA027F">
        <w:rPr>
          <w:rFonts w:ascii="Times New Roman" w:hAnsi="Times New Roman" w:cs="Times New Roman"/>
          <w:szCs w:val="20"/>
          <w:lang w:val="en-MY"/>
        </w:rPr>
        <w:t>):</w:t>
      </w:r>
      <w:r w:rsidRPr="00CA027F">
        <w:rPr>
          <w:rFonts w:ascii="Times New Roman" w:hAnsi="Times New Roman" w:cs="Times New Roman"/>
          <w:szCs w:val="20"/>
          <w:lang w:val="en-MY"/>
        </w:rPr>
        <w:t xml:space="preserve"> 215</w:t>
      </w:r>
      <w:r w:rsidR="00CA027F">
        <w:rPr>
          <w:rFonts w:ascii="Times New Roman" w:hAnsi="Times New Roman" w:cs="Times New Roman"/>
          <w:szCs w:val="20"/>
          <w:lang w:val="en-MY"/>
        </w:rPr>
        <w:t>-</w:t>
      </w:r>
      <w:r w:rsidRPr="00CA027F">
        <w:rPr>
          <w:rFonts w:ascii="Times New Roman" w:hAnsi="Times New Roman" w:cs="Times New Roman"/>
          <w:szCs w:val="20"/>
          <w:lang w:val="en-MY"/>
        </w:rPr>
        <w:t>240</w:t>
      </w:r>
      <w:r w:rsidR="00CA027F">
        <w:rPr>
          <w:rFonts w:ascii="Times New Roman" w:hAnsi="Times New Roman" w:cs="Times New Roman"/>
          <w:szCs w:val="20"/>
          <w:lang w:val="en-MY"/>
        </w:rPr>
        <w:t>.</w:t>
      </w:r>
    </w:p>
    <w:p w14:paraId="242345BF" w14:textId="77777777" w:rsidR="008D23A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CA027F">
        <w:rPr>
          <w:rFonts w:ascii="Times New Roman" w:hAnsi="Times New Roman" w:cs="Times New Roman"/>
          <w:szCs w:val="20"/>
          <w:lang w:val="en-MY"/>
        </w:rPr>
        <w:t>Yusuf,</w:t>
      </w:r>
      <w:r w:rsidR="00AE2849" w:rsidRPr="00CA027F">
        <w:rPr>
          <w:rFonts w:ascii="Times New Roman" w:hAnsi="Times New Roman" w:cs="Times New Roman"/>
          <w:szCs w:val="20"/>
          <w:lang w:val="en-MY"/>
        </w:rPr>
        <w:t xml:space="preserve"> M. M. and </w:t>
      </w:r>
      <w:r w:rsidRPr="00CA027F">
        <w:rPr>
          <w:rFonts w:ascii="Times New Roman" w:hAnsi="Times New Roman" w:cs="Times New Roman"/>
          <w:szCs w:val="20"/>
          <w:lang w:val="en-MY"/>
        </w:rPr>
        <w:t xml:space="preserve">Salga, M. S. (2019). Synthesis </w:t>
      </w:r>
      <w:r w:rsidR="0050253F" w:rsidRPr="0050253F">
        <w:rPr>
          <w:rFonts w:ascii="Times New Roman" w:hAnsi="Times New Roman" w:cs="Times New Roman"/>
          <w:szCs w:val="20"/>
          <w:lang w:val="en-MY"/>
        </w:rPr>
        <w:t xml:space="preserve">and study of the efficacies of tetraaza macrocyclic ligand for the adsorption of heavy metals from wastewater. </w:t>
      </w:r>
      <w:r w:rsidRPr="00CA027F">
        <w:rPr>
          <w:rFonts w:ascii="Times New Roman" w:hAnsi="Times New Roman" w:cs="Times New Roman"/>
          <w:i/>
          <w:iCs/>
          <w:szCs w:val="20"/>
          <w:lang w:val="en-MY"/>
        </w:rPr>
        <w:t>Bayero Journal of Pure and Applied Sciences</w:t>
      </w:r>
      <w:r w:rsidRPr="00CA027F">
        <w:rPr>
          <w:rFonts w:ascii="Times New Roman" w:hAnsi="Times New Roman" w:cs="Times New Roman"/>
          <w:szCs w:val="20"/>
          <w:lang w:val="en-MY"/>
        </w:rPr>
        <w:t xml:space="preserve">, </w:t>
      </w:r>
      <w:r w:rsidRPr="0050253F">
        <w:rPr>
          <w:rFonts w:ascii="Times New Roman" w:hAnsi="Times New Roman" w:cs="Times New Roman"/>
          <w:szCs w:val="20"/>
          <w:lang w:val="en-MY"/>
        </w:rPr>
        <w:t>11</w:t>
      </w:r>
      <w:r w:rsidRPr="00CA027F">
        <w:rPr>
          <w:rFonts w:ascii="Times New Roman" w:hAnsi="Times New Roman" w:cs="Times New Roman"/>
          <w:szCs w:val="20"/>
          <w:lang w:val="en-MY"/>
        </w:rPr>
        <w:t>(1)</w:t>
      </w:r>
      <w:r w:rsidR="0050253F">
        <w:rPr>
          <w:rFonts w:ascii="Times New Roman" w:hAnsi="Times New Roman" w:cs="Times New Roman"/>
          <w:szCs w:val="20"/>
          <w:lang w:val="en-MY"/>
        </w:rPr>
        <w:t>:</w:t>
      </w:r>
      <w:r w:rsidRPr="00CA027F">
        <w:rPr>
          <w:rFonts w:ascii="Times New Roman" w:hAnsi="Times New Roman" w:cs="Times New Roman"/>
          <w:szCs w:val="20"/>
          <w:lang w:val="en-MY"/>
        </w:rPr>
        <w:t xml:space="preserve"> 126.</w:t>
      </w:r>
    </w:p>
    <w:p w14:paraId="6C90D100" w14:textId="77777777" w:rsidR="008D23AB"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Chaudhary, A. and</w:t>
      </w:r>
      <w:r w:rsidR="00CF6507" w:rsidRPr="008D23AB">
        <w:rPr>
          <w:rFonts w:ascii="Times New Roman" w:hAnsi="Times New Roman" w:cs="Times New Roman"/>
          <w:szCs w:val="20"/>
          <w:lang w:val="en-MY"/>
        </w:rPr>
        <w:t xml:space="preserve"> Rawat, E. (2014). Macrocyclic </w:t>
      </w:r>
      <w:r w:rsidR="008D23AB">
        <w:rPr>
          <w:rFonts w:ascii="Times New Roman" w:hAnsi="Times New Roman" w:cs="Times New Roman"/>
          <w:szCs w:val="20"/>
          <w:lang w:val="en-MY"/>
        </w:rPr>
        <w:t>a</w:t>
      </w:r>
      <w:r w:rsidR="00CF6507" w:rsidRPr="008D23AB">
        <w:rPr>
          <w:rFonts w:ascii="Times New Roman" w:hAnsi="Times New Roman" w:cs="Times New Roman"/>
          <w:szCs w:val="20"/>
          <w:lang w:val="en-MY"/>
        </w:rPr>
        <w:t xml:space="preserve">ssembly: A </w:t>
      </w:r>
      <w:r w:rsidR="008D23AB" w:rsidRPr="008D23AB">
        <w:rPr>
          <w:rFonts w:ascii="Times New Roman" w:hAnsi="Times New Roman" w:cs="Times New Roman"/>
          <w:szCs w:val="20"/>
          <w:lang w:val="en-MY"/>
        </w:rPr>
        <w:t xml:space="preserve">dive into the pecking order and applied aspects of multitalented metallomacrocycles. </w:t>
      </w:r>
      <w:r w:rsidR="00CF6507" w:rsidRPr="008D23AB">
        <w:rPr>
          <w:rFonts w:ascii="Times New Roman" w:hAnsi="Times New Roman" w:cs="Times New Roman"/>
          <w:i/>
          <w:iCs/>
          <w:szCs w:val="20"/>
          <w:lang w:val="en-MY"/>
        </w:rPr>
        <w:t>International Journal of Inorganic Chemistry</w:t>
      </w:r>
      <w:r w:rsidR="00CF6507" w:rsidRPr="008D23AB">
        <w:rPr>
          <w:rFonts w:ascii="Times New Roman" w:hAnsi="Times New Roman" w:cs="Times New Roman"/>
          <w:szCs w:val="20"/>
          <w:lang w:val="en-MY"/>
        </w:rPr>
        <w:t>, 2014</w:t>
      </w:r>
      <w:r w:rsidR="008D23AB">
        <w:rPr>
          <w:rFonts w:ascii="Times New Roman" w:hAnsi="Times New Roman" w:cs="Times New Roman"/>
          <w:szCs w:val="20"/>
          <w:lang w:val="en-MY"/>
        </w:rPr>
        <w:t xml:space="preserve">: </w:t>
      </w:r>
      <w:r w:rsidR="00CF6507" w:rsidRPr="008D23AB">
        <w:rPr>
          <w:rFonts w:ascii="Times New Roman" w:hAnsi="Times New Roman" w:cs="Times New Roman"/>
          <w:szCs w:val="20"/>
          <w:lang w:val="en-MY"/>
        </w:rPr>
        <w:t>1</w:t>
      </w:r>
      <w:r w:rsidR="008D23AB">
        <w:rPr>
          <w:rFonts w:ascii="Times New Roman" w:hAnsi="Times New Roman" w:cs="Times New Roman"/>
          <w:szCs w:val="20"/>
          <w:lang w:val="en-MY"/>
        </w:rPr>
        <w:t>-</w:t>
      </w:r>
      <w:r w:rsidR="00CF6507" w:rsidRPr="008D23AB">
        <w:rPr>
          <w:rFonts w:ascii="Times New Roman" w:hAnsi="Times New Roman" w:cs="Times New Roman"/>
          <w:szCs w:val="20"/>
          <w:lang w:val="en-MY"/>
        </w:rPr>
        <w:t>30.</w:t>
      </w:r>
    </w:p>
    <w:p w14:paraId="32BB48BD" w14:textId="77777777" w:rsidR="008D23AB" w:rsidRDefault="00AE2849" w:rsidP="00AE2849">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Wankhede, D. S., Wagh, P. B. and</w:t>
      </w:r>
      <w:r w:rsidR="00CF6507" w:rsidRPr="008D23AB">
        <w:rPr>
          <w:rFonts w:ascii="Times New Roman" w:hAnsi="Times New Roman" w:cs="Times New Roman"/>
          <w:szCs w:val="20"/>
          <w:lang w:val="en-MY"/>
        </w:rPr>
        <w:t xml:space="preserve"> Hangirgekar, S. P. (2015). Synthesis </w:t>
      </w:r>
      <w:r w:rsidR="008D23AB">
        <w:rPr>
          <w:rFonts w:ascii="Times New Roman" w:hAnsi="Times New Roman" w:cs="Times New Roman"/>
          <w:szCs w:val="20"/>
          <w:lang w:val="en-MY"/>
        </w:rPr>
        <w:t>a</w:t>
      </w:r>
      <w:r w:rsidR="00CF6507" w:rsidRPr="008D23AB">
        <w:rPr>
          <w:rFonts w:ascii="Times New Roman" w:hAnsi="Times New Roman" w:cs="Times New Roman"/>
          <w:szCs w:val="20"/>
          <w:lang w:val="en-MY"/>
        </w:rPr>
        <w:t xml:space="preserve">nd </w:t>
      </w:r>
      <w:r w:rsidR="008D23AB" w:rsidRPr="008D23AB">
        <w:rPr>
          <w:rFonts w:ascii="Times New Roman" w:hAnsi="Times New Roman" w:cs="Times New Roman"/>
          <w:szCs w:val="20"/>
          <w:lang w:val="en-MY"/>
        </w:rPr>
        <w:t xml:space="preserve">characterization of tetraazamacrocyclic complexes using silica supported perchloric acid </w:t>
      </w:r>
      <w:r w:rsidR="00CF6507" w:rsidRPr="008D23AB">
        <w:rPr>
          <w:rFonts w:ascii="Times New Roman" w:hAnsi="Times New Roman" w:cs="Times New Roman"/>
          <w:szCs w:val="20"/>
          <w:lang w:val="en-MY"/>
        </w:rPr>
        <w:t>(HClO</w:t>
      </w:r>
      <w:r w:rsidR="00CF6507" w:rsidRPr="008D23AB">
        <w:rPr>
          <w:rFonts w:ascii="Times New Roman" w:hAnsi="Times New Roman" w:cs="Times New Roman"/>
          <w:szCs w:val="20"/>
          <w:vertAlign w:val="subscript"/>
          <w:lang w:val="en-MY"/>
        </w:rPr>
        <w:t>4</w:t>
      </w:r>
      <w:r w:rsidR="00CF6507" w:rsidRPr="008D23AB">
        <w:rPr>
          <w:rFonts w:ascii="Times New Roman" w:hAnsi="Times New Roman" w:cs="Times New Roman"/>
          <w:szCs w:val="20"/>
          <w:lang w:val="en-MY"/>
        </w:rPr>
        <w:t>:SiO</w:t>
      </w:r>
      <w:r w:rsidR="00CF6507" w:rsidRPr="008D23AB">
        <w:rPr>
          <w:rFonts w:ascii="Times New Roman" w:hAnsi="Times New Roman" w:cs="Times New Roman"/>
          <w:szCs w:val="20"/>
          <w:vertAlign w:val="subscript"/>
          <w:lang w:val="en-MY"/>
        </w:rPr>
        <w:t>2</w:t>
      </w:r>
      <w:r w:rsidR="00CF6507" w:rsidRPr="008D23AB">
        <w:rPr>
          <w:rFonts w:ascii="Times New Roman" w:hAnsi="Times New Roman" w:cs="Times New Roman"/>
          <w:szCs w:val="20"/>
          <w:lang w:val="en-MY"/>
        </w:rPr>
        <w:t xml:space="preserve">) </w:t>
      </w:r>
      <w:r w:rsidR="008D23AB" w:rsidRPr="008D23AB">
        <w:rPr>
          <w:rFonts w:ascii="Times New Roman" w:hAnsi="Times New Roman" w:cs="Times New Roman"/>
          <w:szCs w:val="20"/>
          <w:lang w:val="en-MY"/>
        </w:rPr>
        <w:t xml:space="preserve">as catalyst. </w:t>
      </w:r>
      <w:r w:rsidR="00CF6507" w:rsidRPr="008D23AB">
        <w:rPr>
          <w:rFonts w:ascii="Times New Roman" w:hAnsi="Times New Roman" w:cs="Times New Roman"/>
          <w:i/>
          <w:iCs/>
          <w:szCs w:val="20"/>
          <w:lang w:val="en-MY"/>
        </w:rPr>
        <w:t>Journal of Chemical and Pharmaceutical Research</w:t>
      </w:r>
      <w:r w:rsidR="00CF6507" w:rsidRPr="008D23AB">
        <w:rPr>
          <w:rFonts w:ascii="Times New Roman" w:hAnsi="Times New Roman" w:cs="Times New Roman"/>
          <w:szCs w:val="20"/>
          <w:lang w:val="en-MY"/>
        </w:rPr>
        <w:t>, 7(12)</w:t>
      </w:r>
      <w:r w:rsidR="008D23AB">
        <w:rPr>
          <w:rFonts w:ascii="Times New Roman" w:hAnsi="Times New Roman" w:cs="Times New Roman"/>
          <w:szCs w:val="20"/>
          <w:lang w:val="en-MY"/>
        </w:rPr>
        <w:t>:</w:t>
      </w:r>
      <w:r w:rsidR="00CF6507" w:rsidRPr="008D23AB">
        <w:rPr>
          <w:rFonts w:ascii="Times New Roman" w:hAnsi="Times New Roman" w:cs="Times New Roman"/>
          <w:szCs w:val="20"/>
          <w:lang w:val="en-MY"/>
        </w:rPr>
        <w:t xml:space="preserve"> 1153</w:t>
      </w:r>
      <w:r w:rsidR="008D23AB">
        <w:rPr>
          <w:rFonts w:ascii="Times New Roman" w:hAnsi="Times New Roman" w:cs="Times New Roman"/>
          <w:szCs w:val="20"/>
          <w:lang w:val="en-MY"/>
        </w:rPr>
        <w:t>-</w:t>
      </w:r>
      <w:r w:rsidR="00CF6507" w:rsidRPr="008D23AB">
        <w:rPr>
          <w:rFonts w:ascii="Times New Roman" w:hAnsi="Times New Roman" w:cs="Times New Roman"/>
          <w:szCs w:val="20"/>
          <w:lang w:val="en-MY"/>
        </w:rPr>
        <w:t>1159.</w:t>
      </w:r>
    </w:p>
    <w:p w14:paraId="436DC14D" w14:textId="77777777" w:rsidR="008D23A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Knops, P., Se</w:t>
      </w:r>
      <w:r w:rsidR="00AE2849" w:rsidRPr="008D23AB">
        <w:rPr>
          <w:rFonts w:ascii="Times New Roman" w:hAnsi="Times New Roman" w:cs="Times New Roman"/>
          <w:szCs w:val="20"/>
          <w:lang w:val="en-MY"/>
        </w:rPr>
        <w:t>ndhoff, N., Mekelburger, H.</w:t>
      </w:r>
      <w:r w:rsidR="008D23AB">
        <w:rPr>
          <w:rFonts w:ascii="Times New Roman" w:hAnsi="Times New Roman" w:cs="Times New Roman"/>
          <w:szCs w:val="20"/>
          <w:lang w:val="en-MY"/>
        </w:rPr>
        <w:t xml:space="preserve"> </w:t>
      </w:r>
      <w:r w:rsidR="00AE2849" w:rsidRPr="008D23AB">
        <w:rPr>
          <w:rFonts w:ascii="Times New Roman" w:hAnsi="Times New Roman" w:cs="Times New Roman"/>
          <w:szCs w:val="20"/>
          <w:lang w:val="en-MY"/>
        </w:rPr>
        <w:t>B. and</w:t>
      </w:r>
      <w:r w:rsidRPr="008D23AB">
        <w:rPr>
          <w:rFonts w:ascii="Times New Roman" w:hAnsi="Times New Roman" w:cs="Times New Roman"/>
          <w:szCs w:val="20"/>
          <w:lang w:val="en-MY"/>
        </w:rPr>
        <w:t xml:space="preserve"> Vögtle, F. (1992). </w:t>
      </w:r>
      <w:r w:rsidR="00AE2849" w:rsidRPr="008D23AB">
        <w:rPr>
          <w:rFonts w:ascii="Times New Roman" w:hAnsi="Times New Roman" w:cs="Times New Roman"/>
          <w:szCs w:val="20"/>
          <w:lang w:val="en-MY"/>
        </w:rPr>
        <w:t xml:space="preserve">Cyclophanes I. Springer Berlin Heidelberg, Berlin. </w:t>
      </w:r>
      <w:r w:rsidRPr="008D23AB">
        <w:rPr>
          <w:rFonts w:ascii="Times New Roman" w:hAnsi="Times New Roman" w:cs="Times New Roman"/>
          <w:szCs w:val="20"/>
          <w:lang w:val="en-MY"/>
        </w:rPr>
        <w:t>161: pp. 1</w:t>
      </w:r>
      <w:r w:rsidR="008D23AB">
        <w:rPr>
          <w:rFonts w:ascii="Times New Roman" w:hAnsi="Times New Roman" w:cs="Times New Roman"/>
          <w:szCs w:val="20"/>
          <w:lang w:val="en-MY"/>
        </w:rPr>
        <w:t>-</w:t>
      </w:r>
      <w:r w:rsidRPr="008D23AB">
        <w:rPr>
          <w:rFonts w:ascii="Times New Roman" w:hAnsi="Times New Roman" w:cs="Times New Roman"/>
          <w:szCs w:val="20"/>
          <w:lang w:val="en-MY"/>
        </w:rPr>
        <w:t>36.</w:t>
      </w:r>
    </w:p>
    <w:p w14:paraId="48EE79EB" w14:textId="77777777" w:rsidR="008D23A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Bhake, A.</w:t>
      </w:r>
      <w:r w:rsidR="00AE2849" w:rsidRPr="008D23AB">
        <w:rPr>
          <w:rFonts w:ascii="Times New Roman" w:hAnsi="Times New Roman" w:cs="Times New Roman"/>
          <w:szCs w:val="20"/>
          <w:lang w:val="en-MY"/>
        </w:rPr>
        <w:t>,</w:t>
      </w:r>
      <w:r w:rsidRPr="008D23AB">
        <w:rPr>
          <w:rFonts w:ascii="Times New Roman" w:hAnsi="Times New Roman" w:cs="Times New Roman"/>
          <w:szCs w:val="20"/>
          <w:lang w:val="en-MY"/>
        </w:rPr>
        <w:t xml:space="preserve"> Shastri, S.</w:t>
      </w:r>
      <w:r w:rsidR="00AE2849" w:rsidRPr="008D23AB">
        <w:rPr>
          <w:rFonts w:ascii="Times New Roman" w:hAnsi="Times New Roman" w:cs="Times New Roman"/>
          <w:szCs w:val="20"/>
          <w:lang w:val="en-MY"/>
        </w:rPr>
        <w:t xml:space="preserve"> and</w:t>
      </w:r>
      <w:r w:rsidRPr="008D23AB">
        <w:rPr>
          <w:rFonts w:ascii="Times New Roman" w:hAnsi="Times New Roman" w:cs="Times New Roman"/>
          <w:szCs w:val="20"/>
          <w:lang w:val="en-MY"/>
        </w:rPr>
        <w:t xml:space="preserve"> Limaye, N. (2014). A </w:t>
      </w:r>
      <w:r w:rsidR="008D23AB" w:rsidRPr="008D23AB">
        <w:rPr>
          <w:rFonts w:ascii="Times New Roman" w:hAnsi="Times New Roman" w:cs="Times New Roman"/>
          <w:szCs w:val="20"/>
          <w:lang w:val="en-MY"/>
        </w:rPr>
        <w:t xml:space="preserve">review on macrocyclic complexes. </w:t>
      </w:r>
      <w:r w:rsidRPr="008D23AB">
        <w:rPr>
          <w:rFonts w:ascii="Times New Roman" w:hAnsi="Times New Roman" w:cs="Times New Roman"/>
          <w:i/>
          <w:iCs/>
          <w:szCs w:val="20"/>
          <w:lang w:val="en-MY"/>
        </w:rPr>
        <w:t>Chemical Science Review and Letters</w:t>
      </w:r>
      <w:r w:rsidRPr="008D23AB">
        <w:rPr>
          <w:rFonts w:ascii="Times New Roman" w:hAnsi="Times New Roman" w:cs="Times New Roman"/>
          <w:szCs w:val="20"/>
          <w:lang w:val="en-MY"/>
        </w:rPr>
        <w:t>, 2(6)</w:t>
      </w:r>
      <w:r w:rsidR="008D23AB">
        <w:rPr>
          <w:rFonts w:ascii="Times New Roman" w:hAnsi="Times New Roman" w:cs="Times New Roman"/>
          <w:szCs w:val="20"/>
          <w:lang w:val="en-MY"/>
        </w:rPr>
        <w:t>:</w:t>
      </w:r>
      <w:r w:rsidRPr="008D23AB">
        <w:rPr>
          <w:rFonts w:ascii="Times New Roman" w:hAnsi="Times New Roman" w:cs="Times New Roman"/>
          <w:szCs w:val="20"/>
          <w:lang w:val="en-MY"/>
        </w:rPr>
        <w:t xml:space="preserve"> 449</w:t>
      </w:r>
      <w:r w:rsidR="008D23AB">
        <w:rPr>
          <w:rFonts w:ascii="Times New Roman" w:hAnsi="Times New Roman" w:cs="Times New Roman"/>
          <w:szCs w:val="20"/>
          <w:lang w:val="en-MY"/>
        </w:rPr>
        <w:t>-</w:t>
      </w:r>
      <w:r w:rsidRPr="008D23AB">
        <w:rPr>
          <w:rFonts w:ascii="Times New Roman" w:hAnsi="Times New Roman" w:cs="Times New Roman"/>
          <w:szCs w:val="20"/>
          <w:lang w:val="en-MY"/>
        </w:rPr>
        <w:t>455.</w:t>
      </w:r>
    </w:p>
    <w:p w14:paraId="44E33162" w14:textId="77777777" w:rsidR="008D23A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Cole, R. J., Kirksey, J. W.</w:t>
      </w:r>
      <w:r w:rsidR="00AE2849" w:rsidRPr="008D23AB">
        <w:rPr>
          <w:rFonts w:ascii="Times New Roman" w:hAnsi="Times New Roman" w:cs="Times New Roman"/>
          <w:szCs w:val="20"/>
          <w:lang w:val="en-MY"/>
        </w:rPr>
        <w:t>, Hill, R. K., Carlson, R. M. and</w:t>
      </w:r>
      <w:r w:rsidRPr="008D23AB">
        <w:rPr>
          <w:rFonts w:ascii="Times New Roman" w:hAnsi="Times New Roman" w:cs="Times New Roman"/>
          <w:szCs w:val="20"/>
          <w:lang w:val="en-MY"/>
        </w:rPr>
        <w:t xml:space="preserve"> Isidor, J. L. (1974). Nitrogen </w:t>
      </w:r>
      <w:r w:rsidR="008D23AB" w:rsidRPr="008D23AB">
        <w:rPr>
          <w:rFonts w:ascii="Times New Roman" w:hAnsi="Times New Roman" w:cs="Times New Roman"/>
          <w:szCs w:val="20"/>
          <w:lang w:val="en-MY"/>
        </w:rPr>
        <w:t xml:space="preserve">analogs of crown ethers. </w:t>
      </w:r>
      <w:r w:rsidRPr="008D23AB">
        <w:rPr>
          <w:rFonts w:ascii="Times New Roman" w:hAnsi="Times New Roman" w:cs="Times New Roman"/>
          <w:i/>
          <w:iCs/>
          <w:szCs w:val="20"/>
          <w:lang w:val="en-MY"/>
        </w:rPr>
        <w:t>Journal of the American Chemical Society</w:t>
      </w:r>
      <w:r w:rsidRPr="008D23AB">
        <w:rPr>
          <w:rFonts w:ascii="Times New Roman" w:hAnsi="Times New Roman" w:cs="Times New Roman"/>
          <w:szCs w:val="20"/>
          <w:lang w:val="en-MY"/>
        </w:rPr>
        <w:t>, 1(1)</w:t>
      </w:r>
      <w:r w:rsidR="008D23AB">
        <w:rPr>
          <w:rFonts w:ascii="Times New Roman" w:hAnsi="Times New Roman" w:cs="Times New Roman"/>
          <w:szCs w:val="20"/>
          <w:lang w:val="en-MY"/>
        </w:rPr>
        <w:t>:</w:t>
      </w:r>
      <w:r w:rsidRPr="008D23AB">
        <w:rPr>
          <w:rFonts w:ascii="Times New Roman" w:hAnsi="Times New Roman" w:cs="Times New Roman"/>
          <w:szCs w:val="20"/>
          <w:lang w:val="en-MY"/>
        </w:rPr>
        <w:t xml:space="preserve"> 2268</w:t>
      </w:r>
      <w:r w:rsidR="008D23AB">
        <w:rPr>
          <w:rFonts w:ascii="Times New Roman" w:hAnsi="Times New Roman" w:cs="Times New Roman"/>
          <w:szCs w:val="20"/>
          <w:lang w:val="en-MY"/>
        </w:rPr>
        <w:t>-</w:t>
      </w:r>
      <w:r w:rsidRPr="008D23AB">
        <w:rPr>
          <w:rFonts w:ascii="Times New Roman" w:hAnsi="Times New Roman" w:cs="Times New Roman"/>
          <w:szCs w:val="20"/>
          <w:lang w:val="en-MY"/>
        </w:rPr>
        <w:t>2270.</w:t>
      </w:r>
    </w:p>
    <w:p w14:paraId="4ECE01A1" w14:textId="77777777" w:rsidR="008D23A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Hoye, R. C., Hoye, R. C., Richman, J. E., Dant</w:t>
      </w:r>
      <w:r w:rsidR="00AE2849" w:rsidRPr="008D23AB">
        <w:rPr>
          <w:rFonts w:ascii="Times New Roman" w:hAnsi="Times New Roman" w:cs="Times New Roman"/>
          <w:szCs w:val="20"/>
          <w:lang w:val="en-MY"/>
        </w:rPr>
        <w:t>as, G. A., Lightbourne, M. F. and</w:t>
      </w:r>
      <w:r w:rsidRPr="008D23AB">
        <w:rPr>
          <w:rFonts w:ascii="Times New Roman" w:hAnsi="Times New Roman" w:cs="Times New Roman"/>
          <w:szCs w:val="20"/>
          <w:lang w:val="en-MY"/>
        </w:rPr>
        <w:t xml:space="preserve"> Scott Shinneman, L. (2001). Synthesis </w:t>
      </w:r>
      <w:r w:rsidR="008D23AB" w:rsidRPr="008D23AB">
        <w:rPr>
          <w:rFonts w:ascii="Times New Roman" w:hAnsi="Times New Roman" w:cs="Times New Roman"/>
          <w:szCs w:val="20"/>
          <w:lang w:val="en-MY"/>
        </w:rPr>
        <w:t>of polyazamacrocyclic compounds via modified richman-atkins cyclization of β-trimethylsilylethanesulfonamides.</w:t>
      </w:r>
      <w:r w:rsidRPr="008D23AB">
        <w:rPr>
          <w:rFonts w:ascii="Times New Roman" w:hAnsi="Times New Roman" w:cs="Times New Roman"/>
          <w:szCs w:val="20"/>
          <w:lang w:val="en-MY"/>
        </w:rPr>
        <w:t xml:space="preserve"> </w:t>
      </w:r>
      <w:r w:rsidRPr="008D23AB">
        <w:rPr>
          <w:rFonts w:ascii="Times New Roman" w:hAnsi="Times New Roman" w:cs="Times New Roman"/>
          <w:i/>
          <w:iCs/>
          <w:szCs w:val="20"/>
          <w:lang w:val="en-MY"/>
        </w:rPr>
        <w:t>Journal of Organic Chemistry</w:t>
      </w:r>
      <w:r w:rsidRPr="008D23AB">
        <w:rPr>
          <w:rFonts w:ascii="Times New Roman" w:hAnsi="Times New Roman" w:cs="Times New Roman"/>
          <w:szCs w:val="20"/>
          <w:lang w:val="en-MY"/>
        </w:rPr>
        <w:t>, 66(8)</w:t>
      </w:r>
      <w:r w:rsidR="008D23AB">
        <w:rPr>
          <w:rFonts w:ascii="Times New Roman" w:hAnsi="Times New Roman" w:cs="Times New Roman"/>
          <w:szCs w:val="20"/>
          <w:lang w:val="en-MY"/>
        </w:rPr>
        <w:t>:</w:t>
      </w:r>
      <w:r w:rsidRPr="008D23AB">
        <w:rPr>
          <w:rFonts w:ascii="Times New Roman" w:hAnsi="Times New Roman" w:cs="Times New Roman"/>
          <w:szCs w:val="20"/>
          <w:lang w:val="en-MY"/>
        </w:rPr>
        <w:t xml:space="preserve"> 2722</w:t>
      </w:r>
      <w:r w:rsidR="008D23AB">
        <w:rPr>
          <w:rFonts w:ascii="Times New Roman" w:hAnsi="Times New Roman" w:cs="Times New Roman"/>
          <w:szCs w:val="20"/>
          <w:lang w:val="en-MY"/>
        </w:rPr>
        <w:t>-</w:t>
      </w:r>
      <w:r w:rsidRPr="008D23AB">
        <w:rPr>
          <w:rFonts w:ascii="Times New Roman" w:hAnsi="Times New Roman" w:cs="Times New Roman"/>
          <w:szCs w:val="20"/>
          <w:lang w:val="en-MY"/>
        </w:rPr>
        <w:t>2725.</w:t>
      </w:r>
    </w:p>
    <w:p w14:paraId="617729D8" w14:textId="77777777" w:rsidR="008D23AB"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Shakir, M. and</w:t>
      </w:r>
      <w:r w:rsidR="00CF6507" w:rsidRPr="008D23AB">
        <w:rPr>
          <w:rFonts w:ascii="Times New Roman" w:hAnsi="Times New Roman" w:cs="Times New Roman"/>
          <w:szCs w:val="20"/>
          <w:lang w:val="en-MY"/>
        </w:rPr>
        <w:t xml:space="preserve"> Varkey, S. P. (1995). A </w:t>
      </w:r>
      <w:r w:rsidR="008D23AB" w:rsidRPr="008D23AB">
        <w:rPr>
          <w:rFonts w:ascii="Times New Roman" w:hAnsi="Times New Roman" w:cs="Times New Roman"/>
          <w:szCs w:val="20"/>
          <w:lang w:val="en-MY"/>
        </w:rPr>
        <w:t xml:space="preserve">new synthetic route for the preparation of a new series of </w:t>
      </w:r>
      <w:r w:rsidR="00CF6507" w:rsidRPr="008D23AB">
        <w:rPr>
          <w:rFonts w:ascii="Times New Roman" w:hAnsi="Times New Roman" w:cs="Times New Roman"/>
          <w:szCs w:val="20"/>
          <w:lang w:val="en-MY"/>
        </w:rPr>
        <w:t>14-22-</w:t>
      </w:r>
      <w:r w:rsidR="008D23AB" w:rsidRPr="008D23AB">
        <w:rPr>
          <w:rFonts w:ascii="Times New Roman" w:hAnsi="Times New Roman" w:cs="Times New Roman"/>
          <w:szCs w:val="20"/>
          <w:lang w:val="en-MY"/>
        </w:rPr>
        <w:t>membered tetraoxomacrocyclic tetraamines and their transition metal com</w:t>
      </w:r>
      <w:r w:rsidR="00CF6507" w:rsidRPr="008D23AB">
        <w:rPr>
          <w:rFonts w:ascii="Times New Roman" w:hAnsi="Times New Roman" w:cs="Times New Roman"/>
          <w:szCs w:val="20"/>
          <w:lang w:val="en-MY"/>
        </w:rPr>
        <w:t xml:space="preserve">plexes. </w:t>
      </w:r>
      <w:r w:rsidR="00CF6507" w:rsidRPr="008D23AB">
        <w:rPr>
          <w:rFonts w:ascii="Times New Roman" w:hAnsi="Times New Roman" w:cs="Times New Roman"/>
          <w:i/>
          <w:iCs/>
          <w:szCs w:val="20"/>
          <w:lang w:val="en-MY"/>
        </w:rPr>
        <w:t>Polyhedron</w:t>
      </w:r>
      <w:r w:rsidR="00CF6507" w:rsidRPr="008D23AB">
        <w:rPr>
          <w:rFonts w:ascii="Times New Roman" w:hAnsi="Times New Roman" w:cs="Times New Roman"/>
          <w:szCs w:val="20"/>
          <w:lang w:val="en-MY"/>
        </w:rPr>
        <w:t>, 14(9)</w:t>
      </w:r>
      <w:r w:rsidR="008D23AB">
        <w:rPr>
          <w:rFonts w:ascii="Times New Roman" w:hAnsi="Times New Roman" w:cs="Times New Roman"/>
          <w:szCs w:val="20"/>
          <w:lang w:val="en-MY"/>
        </w:rPr>
        <w:t>:</w:t>
      </w:r>
      <w:r w:rsidR="00CF6507" w:rsidRPr="008D23AB">
        <w:rPr>
          <w:rFonts w:ascii="Times New Roman" w:hAnsi="Times New Roman" w:cs="Times New Roman"/>
          <w:szCs w:val="20"/>
          <w:lang w:val="en-MY"/>
        </w:rPr>
        <w:t xml:space="preserve"> 1117</w:t>
      </w:r>
      <w:r w:rsidR="008D23AB">
        <w:rPr>
          <w:rFonts w:ascii="Times New Roman" w:hAnsi="Times New Roman" w:cs="Times New Roman"/>
          <w:szCs w:val="20"/>
          <w:lang w:val="en-MY"/>
        </w:rPr>
        <w:t>-</w:t>
      </w:r>
      <w:r w:rsidR="00CF6507" w:rsidRPr="008D23AB">
        <w:rPr>
          <w:rFonts w:ascii="Times New Roman" w:hAnsi="Times New Roman" w:cs="Times New Roman"/>
          <w:szCs w:val="20"/>
          <w:lang w:val="en-MY"/>
        </w:rPr>
        <w:t>1127.</w:t>
      </w:r>
    </w:p>
    <w:p w14:paraId="309C42F7" w14:textId="77777777" w:rsidR="008D23AB"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Yu, X. and</w:t>
      </w:r>
      <w:r w:rsidR="00CF6507" w:rsidRPr="008D23AB">
        <w:rPr>
          <w:rFonts w:ascii="Times New Roman" w:hAnsi="Times New Roman" w:cs="Times New Roman"/>
          <w:szCs w:val="20"/>
          <w:lang w:val="en-MY"/>
        </w:rPr>
        <w:t xml:space="preserve"> Zhang, J. (2018). Macrocyclic </w:t>
      </w:r>
      <w:r w:rsidR="008D23AB">
        <w:rPr>
          <w:rFonts w:ascii="Times New Roman" w:hAnsi="Times New Roman" w:cs="Times New Roman"/>
          <w:szCs w:val="20"/>
          <w:lang w:val="en-MY"/>
        </w:rPr>
        <w:t>p</w:t>
      </w:r>
      <w:r w:rsidR="00CF6507" w:rsidRPr="008D23AB">
        <w:rPr>
          <w:rFonts w:ascii="Times New Roman" w:hAnsi="Times New Roman" w:cs="Times New Roman"/>
          <w:szCs w:val="20"/>
          <w:lang w:val="en-MY"/>
        </w:rPr>
        <w:t>olyamines:</w:t>
      </w:r>
      <w:r w:rsidR="00CF6507" w:rsidRPr="008D23AB">
        <w:rPr>
          <w:rFonts w:ascii="Times New Roman" w:hAnsi="Times New Roman" w:cs="Times New Roman"/>
          <w:i/>
          <w:iCs/>
          <w:szCs w:val="20"/>
          <w:lang w:val="en-MY"/>
        </w:rPr>
        <w:t xml:space="preserve"> </w:t>
      </w:r>
      <w:r w:rsidR="008D23AB" w:rsidRPr="008D23AB">
        <w:rPr>
          <w:rFonts w:ascii="Times New Roman" w:hAnsi="Times New Roman" w:cs="Times New Roman"/>
          <w:szCs w:val="20"/>
          <w:lang w:val="en-MY"/>
        </w:rPr>
        <w:t>Synthesis</w:t>
      </w:r>
      <w:r w:rsidR="00CF6507" w:rsidRPr="008D23AB">
        <w:rPr>
          <w:rFonts w:ascii="Times New Roman" w:hAnsi="Times New Roman" w:cs="Times New Roman"/>
          <w:szCs w:val="20"/>
          <w:lang w:val="en-MY"/>
        </w:rPr>
        <w:t xml:space="preserve"> and </w:t>
      </w:r>
      <w:r w:rsidR="008D23AB">
        <w:rPr>
          <w:rFonts w:ascii="Times New Roman" w:hAnsi="Times New Roman" w:cs="Times New Roman"/>
          <w:szCs w:val="20"/>
          <w:lang w:val="en-MY"/>
        </w:rPr>
        <w:t>a</w:t>
      </w:r>
      <w:r w:rsidR="00CF6507" w:rsidRPr="008D23AB">
        <w:rPr>
          <w:rFonts w:ascii="Times New Roman" w:hAnsi="Times New Roman" w:cs="Times New Roman"/>
          <w:szCs w:val="20"/>
          <w:lang w:val="en-MY"/>
        </w:rPr>
        <w:t>pplications. Wiley-VCH Verlag GMbH &amp; Co. KGaA: pp. 7</w:t>
      </w:r>
      <w:r w:rsidR="008D23AB">
        <w:rPr>
          <w:rFonts w:ascii="Times New Roman" w:hAnsi="Times New Roman" w:cs="Times New Roman"/>
          <w:szCs w:val="20"/>
          <w:lang w:val="en-MY"/>
        </w:rPr>
        <w:t>-</w:t>
      </w:r>
      <w:r w:rsidR="00CF6507" w:rsidRPr="008D23AB">
        <w:rPr>
          <w:rFonts w:ascii="Times New Roman" w:hAnsi="Times New Roman" w:cs="Times New Roman"/>
          <w:szCs w:val="20"/>
          <w:lang w:val="en-MY"/>
        </w:rPr>
        <w:t>44.</w:t>
      </w:r>
    </w:p>
    <w:p w14:paraId="03AC7611" w14:textId="77777777" w:rsidR="008D23AB"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Rosen, W. and</w:t>
      </w:r>
      <w:r w:rsidR="00CF6507" w:rsidRPr="008D23AB">
        <w:rPr>
          <w:rFonts w:ascii="Times New Roman" w:hAnsi="Times New Roman" w:cs="Times New Roman"/>
          <w:szCs w:val="20"/>
          <w:lang w:val="en-MY"/>
        </w:rPr>
        <w:t xml:space="preserve"> Busch, D. H. (1969). Nickel (II) </w:t>
      </w:r>
      <w:r w:rsidR="008D23AB" w:rsidRPr="008D23AB">
        <w:rPr>
          <w:rFonts w:ascii="Times New Roman" w:hAnsi="Times New Roman" w:cs="Times New Roman"/>
          <w:szCs w:val="20"/>
          <w:lang w:val="en-MY"/>
        </w:rPr>
        <w:t>complexes of cyclic tetradentate thioethers</w:t>
      </w:r>
      <w:r w:rsidR="00CF6507" w:rsidRPr="008D23AB">
        <w:rPr>
          <w:rFonts w:ascii="Times New Roman" w:hAnsi="Times New Roman" w:cs="Times New Roman"/>
          <w:szCs w:val="20"/>
          <w:lang w:val="en-MY"/>
        </w:rPr>
        <w:t xml:space="preserve">. </w:t>
      </w:r>
      <w:r w:rsidR="00CF6507" w:rsidRPr="008D23AB">
        <w:rPr>
          <w:rFonts w:ascii="Times New Roman" w:hAnsi="Times New Roman" w:cs="Times New Roman"/>
          <w:i/>
          <w:iCs/>
          <w:szCs w:val="20"/>
          <w:lang w:val="en-MY"/>
        </w:rPr>
        <w:t>Journal of the American Chemical Society</w:t>
      </w:r>
      <w:r w:rsidR="00CF6507" w:rsidRPr="008D23AB">
        <w:rPr>
          <w:rFonts w:ascii="Times New Roman" w:hAnsi="Times New Roman" w:cs="Times New Roman"/>
          <w:szCs w:val="20"/>
          <w:lang w:val="en-MY"/>
        </w:rPr>
        <w:t>, 91(17)</w:t>
      </w:r>
      <w:r w:rsidR="008D23AB">
        <w:rPr>
          <w:rFonts w:ascii="Times New Roman" w:hAnsi="Times New Roman" w:cs="Times New Roman"/>
          <w:szCs w:val="20"/>
          <w:lang w:val="en-MY"/>
        </w:rPr>
        <w:t>:</w:t>
      </w:r>
      <w:r w:rsidR="00CF6507" w:rsidRPr="008D23AB">
        <w:rPr>
          <w:rFonts w:ascii="Times New Roman" w:hAnsi="Times New Roman" w:cs="Times New Roman"/>
          <w:szCs w:val="20"/>
          <w:lang w:val="en-MY"/>
        </w:rPr>
        <w:t xml:space="preserve"> 4694</w:t>
      </w:r>
      <w:r w:rsidR="008D23AB">
        <w:rPr>
          <w:rFonts w:ascii="Times New Roman" w:hAnsi="Times New Roman" w:cs="Times New Roman"/>
          <w:szCs w:val="20"/>
          <w:lang w:val="en-MY"/>
        </w:rPr>
        <w:t>-</w:t>
      </w:r>
      <w:r w:rsidR="00CF6507" w:rsidRPr="008D23AB">
        <w:rPr>
          <w:rFonts w:ascii="Times New Roman" w:hAnsi="Times New Roman" w:cs="Times New Roman"/>
          <w:szCs w:val="20"/>
          <w:lang w:val="en-MY"/>
        </w:rPr>
        <w:t>4697.</w:t>
      </w:r>
    </w:p>
    <w:p w14:paraId="72356094" w14:textId="77777777" w:rsidR="008D23AB"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Travis, K. and</w:t>
      </w:r>
      <w:r w:rsidR="00CF6507" w:rsidRPr="008D23AB">
        <w:rPr>
          <w:rFonts w:ascii="Times New Roman" w:hAnsi="Times New Roman" w:cs="Times New Roman"/>
          <w:szCs w:val="20"/>
          <w:lang w:val="en-MY"/>
        </w:rPr>
        <w:t xml:space="preserve"> Busch, D. H. (1974). Cobalt(III) </w:t>
      </w:r>
      <w:r w:rsidR="008D23AB">
        <w:rPr>
          <w:rFonts w:ascii="Times New Roman" w:hAnsi="Times New Roman" w:cs="Times New Roman"/>
          <w:szCs w:val="20"/>
          <w:lang w:val="en-MY"/>
        </w:rPr>
        <w:t>a</w:t>
      </w:r>
      <w:r w:rsidR="00CF6507" w:rsidRPr="008D23AB">
        <w:rPr>
          <w:rFonts w:ascii="Times New Roman" w:hAnsi="Times New Roman" w:cs="Times New Roman"/>
          <w:szCs w:val="20"/>
          <w:lang w:val="en-MY"/>
        </w:rPr>
        <w:t xml:space="preserve">nd Rhodium(III) </w:t>
      </w:r>
      <w:r w:rsidR="008D23AB" w:rsidRPr="008D23AB">
        <w:rPr>
          <w:rFonts w:ascii="Times New Roman" w:hAnsi="Times New Roman" w:cs="Times New Roman"/>
          <w:szCs w:val="20"/>
          <w:lang w:val="en-MY"/>
        </w:rPr>
        <w:t xml:space="preserve">complexes of cyclic tetradentate thioethers. </w:t>
      </w:r>
      <w:r w:rsidR="00CF6507" w:rsidRPr="008D23AB">
        <w:rPr>
          <w:rFonts w:ascii="Times New Roman" w:hAnsi="Times New Roman" w:cs="Times New Roman"/>
          <w:i/>
          <w:iCs/>
          <w:szCs w:val="20"/>
          <w:lang w:val="en-MY"/>
        </w:rPr>
        <w:t>Inorganic Chemistry</w:t>
      </w:r>
      <w:r w:rsidR="00CF6507" w:rsidRPr="008D23AB">
        <w:rPr>
          <w:rFonts w:ascii="Times New Roman" w:hAnsi="Times New Roman" w:cs="Times New Roman"/>
          <w:szCs w:val="20"/>
          <w:lang w:val="en-MY"/>
        </w:rPr>
        <w:t xml:space="preserve">, </w:t>
      </w:r>
      <w:r w:rsidR="00CF6507" w:rsidRPr="008D23AB">
        <w:rPr>
          <w:rFonts w:ascii="Times New Roman" w:hAnsi="Times New Roman" w:cs="Times New Roman"/>
          <w:i/>
          <w:iCs/>
          <w:szCs w:val="20"/>
          <w:lang w:val="en-MY"/>
        </w:rPr>
        <w:t>13</w:t>
      </w:r>
      <w:r w:rsidR="00CF6507" w:rsidRPr="008D23AB">
        <w:rPr>
          <w:rFonts w:ascii="Times New Roman" w:hAnsi="Times New Roman" w:cs="Times New Roman"/>
          <w:szCs w:val="20"/>
          <w:lang w:val="en-MY"/>
        </w:rPr>
        <w:t>(11), 2591-2597.</w:t>
      </w:r>
    </w:p>
    <w:p w14:paraId="1847F51B" w14:textId="77777777" w:rsidR="008D23AB" w:rsidRDefault="00CF6507" w:rsidP="00B743C6">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 xml:space="preserve">Sues, P. </w:t>
      </w:r>
      <w:r w:rsidR="00AE2849" w:rsidRPr="008D23AB">
        <w:rPr>
          <w:rFonts w:ascii="Times New Roman" w:hAnsi="Times New Roman" w:cs="Times New Roman"/>
          <w:szCs w:val="20"/>
          <w:lang w:val="en-MY"/>
        </w:rPr>
        <w:t xml:space="preserve">E., Cai, K., Mcintosh, D. F. and </w:t>
      </w:r>
      <w:r w:rsidRPr="008D23AB">
        <w:rPr>
          <w:rFonts w:ascii="Times New Roman" w:hAnsi="Times New Roman" w:cs="Times New Roman"/>
          <w:szCs w:val="20"/>
          <w:lang w:val="en-MY"/>
        </w:rPr>
        <w:t xml:space="preserve">Morris, R. H. (2014). Template </w:t>
      </w:r>
      <w:r w:rsidR="008D23AB" w:rsidRPr="008D23AB">
        <w:rPr>
          <w:rFonts w:ascii="Times New Roman" w:hAnsi="Times New Roman" w:cs="Times New Roman"/>
          <w:szCs w:val="20"/>
          <w:lang w:val="en-MY"/>
        </w:rPr>
        <w:t xml:space="preserve">effect and ligand substitution methods for the synthesis of iron catalysts: </w:t>
      </w:r>
      <w:r w:rsidR="008D23AB">
        <w:rPr>
          <w:rFonts w:ascii="Times New Roman" w:hAnsi="Times New Roman" w:cs="Times New Roman"/>
          <w:szCs w:val="20"/>
          <w:lang w:val="en-MY"/>
        </w:rPr>
        <w:t>A</w:t>
      </w:r>
      <w:r w:rsidR="008D23AB" w:rsidRPr="008D23AB">
        <w:rPr>
          <w:rFonts w:ascii="Times New Roman" w:hAnsi="Times New Roman" w:cs="Times New Roman"/>
          <w:szCs w:val="20"/>
          <w:lang w:val="en-MY"/>
        </w:rPr>
        <w:t xml:space="preserve"> two-part experiment for inorganic chemistry</w:t>
      </w:r>
      <w:r w:rsidRPr="008D23AB">
        <w:rPr>
          <w:rFonts w:ascii="Times New Roman" w:hAnsi="Times New Roman" w:cs="Times New Roman"/>
          <w:szCs w:val="20"/>
          <w:lang w:val="en-MY"/>
        </w:rPr>
        <w:t xml:space="preserve">. </w:t>
      </w:r>
      <w:r w:rsidRPr="008D23AB">
        <w:rPr>
          <w:rFonts w:ascii="Times New Roman" w:hAnsi="Times New Roman" w:cs="Times New Roman"/>
          <w:i/>
          <w:iCs/>
          <w:szCs w:val="20"/>
          <w:lang w:val="en-MY"/>
        </w:rPr>
        <w:t>Journal of Chemical Education</w:t>
      </w:r>
      <w:r w:rsidRPr="008D23AB">
        <w:rPr>
          <w:rFonts w:ascii="Times New Roman" w:hAnsi="Times New Roman" w:cs="Times New Roman"/>
          <w:szCs w:val="20"/>
          <w:lang w:val="en-MY"/>
        </w:rPr>
        <w:t>, 92(2)</w:t>
      </w:r>
      <w:r w:rsidR="008D23AB">
        <w:rPr>
          <w:rFonts w:ascii="Times New Roman" w:hAnsi="Times New Roman" w:cs="Times New Roman"/>
          <w:szCs w:val="20"/>
          <w:lang w:val="en-MY"/>
        </w:rPr>
        <w:t>:</w:t>
      </w:r>
      <w:r w:rsidRPr="008D23AB">
        <w:rPr>
          <w:rFonts w:ascii="Times New Roman" w:hAnsi="Times New Roman" w:cs="Times New Roman"/>
          <w:szCs w:val="20"/>
          <w:lang w:val="en-MY"/>
        </w:rPr>
        <w:t xml:space="preserve"> 378-381.</w:t>
      </w:r>
    </w:p>
    <w:p w14:paraId="335F26B3" w14:textId="77777777" w:rsidR="008D23A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 xml:space="preserve">Cameron, J. H. (1995). Template </w:t>
      </w:r>
      <w:r w:rsidR="008D23AB" w:rsidRPr="008D23AB">
        <w:rPr>
          <w:rFonts w:ascii="Times New Roman" w:hAnsi="Times New Roman" w:cs="Times New Roman"/>
          <w:szCs w:val="20"/>
          <w:lang w:val="en-MY"/>
        </w:rPr>
        <w:t>synthesis of macrocyclic complexes</w:t>
      </w:r>
      <w:r w:rsidRPr="008D23AB">
        <w:rPr>
          <w:rFonts w:ascii="Times New Roman" w:hAnsi="Times New Roman" w:cs="Times New Roman"/>
          <w:szCs w:val="20"/>
          <w:lang w:val="en-MY"/>
        </w:rPr>
        <w:t xml:space="preserve">: A </w:t>
      </w:r>
      <w:r w:rsidR="008D23AB" w:rsidRPr="008D23AB">
        <w:rPr>
          <w:rFonts w:ascii="Times New Roman" w:hAnsi="Times New Roman" w:cs="Times New Roman"/>
          <w:szCs w:val="20"/>
          <w:lang w:val="en-MY"/>
        </w:rPr>
        <w:t xml:space="preserve">laboratory project for advanced </w:t>
      </w:r>
      <w:r w:rsidR="008D23AB" w:rsidRPr="008D23AB">
        <w:rPr>
          <w:rFonts w:ascii="Times New Roman" w:hAnsi="Times New Roman" w:cs="Times New Roman"/>
          <w:szCs w:val="20"/>
          <w:lang w:val="en-MY"/>
        </w:rPr>
        <w:lastRenderedPageBreak/>
        <w:t xml:space="preserve">undergraduate students. </w:t>
      </w:r>
      <w:r w:rsidRPr="008D23AB">
        <w:rPr>
          <w:rFonts w:ascii="Times New Roman" w:hAnsi="Times New Roman" w:cs="Times New Roman"/>
          <w:i/>
          <w:iCs/>
          <w:szCs w:val="20"/>
          <w:lang w:val="en-MY"/>
        </w:rPr>
        <w:t>Journal of Chemical Education</w:t>
      </w:r>
      <w:r w:rsidRPr="008D23AB">
        <w:rPr>
          <w:rFonts w:ascii="Times New Roman" w:hAnsi="Times New Roman" w:cs="Times New Roman"/>
          <w:szCs w:val="20"/>
          <w:lang w:val="en-MY"/>
        </w:rPr>
        <w:t>, 72(11)</w:t>
      </w:r>
      <w:r w:rsidR="008D23AB">
        <w:rPr>
          <w:rFonts w:ascii="Times New Roman" w:hAnsi="Times New Roman" w:cs="Times New Roman"/>
          <w:szCs w:val="20"/>
          <w:lang w:val="en-MY"/>
        </w:rPr>
        <w:t>:</w:t>
      </w:r>
      <w:r w:rsidRPr="008D23AB">
        <w:rPr>
          <w:rFonts w:ascii="Times New Roman" w:hAnsi="Times New Roman" w:cs="Times New Roman"/>
          <w:szCs w:val="20"/>
          <w:lang w:val="en-MY"/>
        </w:rPr>
        <w:t xml:space="preserve"> 1033</w:t>
      </w:r>
      <w:r w:rsidR="008D23AB">
        <w:rPr>
          <w:rFonts w:ascii="Times New Roman" w:hAnsi="Times New Roman" w:cs="Times New Roman"/>
          <w:szCs w:val="20"/>
          <w:lang w:val="en-MY"/>
        </w:rPr>
        <w:t>-</w:t>
      </w:r>
      <w:r w:rsidRPr="008D23AB">
        <w:rPr>
          <w:rFonts w:ascii="Times New Roman" w:hAnsi="Times New Roman" w:cs="Times New Roman"/>
          <w:szCs w:val="20"/>
          <w:lang w:val="en-MY"/>
        </w:rPr>
        <w:t>1036.</w:t>
      </w:r>
    </w:p>
    <w:p w14:paraId="04D62B78" w14:textId="77777777" w:rsidR="008D23A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 xml:space="preserve">Arion, B. (1999). Template </w:t>
      </w:r>
      <w:r w:rsidR="008D23AB" w:rsidRPr="008D23AB">
        <w:rPr>
          <w:rFonts w:ascii="Times New Roman" w:hAnsi="Times New Roman" w:cs="Times New Roman"/>
          <w:szCs w:val="20"/>
          <w:lang w:val="en-MY"/>
        </w:rPr>
        <w:t>synthesis of macrocyclic compounds</w:t>
      </w:r>
      <w:r w:rsidRPr="008D23AB">
        <w:rPr>
          <w:rFonts w:ascii="Times New Roman" w:hAnsi="Times New Roman" w:cs="Times New Roman"/>
          <w:szCs w:val="20"/>
          <w:lang w:val="en-MY"/>
        </w:rPr>
        <w:t>. Wiley-VCH Verlag GMbH: pp. 1</w:t>
      </w:r>
      <w:r w:rsidR="008D23AB">
        <w:rPr>
          <w:rFonts w:ascii="Times New Roman" w:hAnsi="Times New Roman" w:cs="Times New Roman"/>
          <w:szCs w:val="20"/>
          <w:lang w:val="en-MY"/>
        </w:rPr>
        <w:t>-</w:t>
      </w:r>
      <w:r w:rsidRPr="008D23AB">
        <w:rPr>
          <w:rFonts w:ascii="Times New Roman" w:hAnsi="Times New Roman" w:cs="Times New Roman"/>
          <w:szCs w:val="20"/>
          <w:lang w:val="en-MY"/>
        </w:rPr>
        <w:t>27.</w:t>
      </w:r>
    </w:p>
    <w:p w14:paraId="3ACFEC7C" w14:textId="77777777" w:rsidR="008D23A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Haque, A.,</w:t>
      </w:r>
      <w:r w:rsidR="00AE2849" w:rsidRPr="008D23AB">
        <w:rPr>
          <w:rFonts w:ascii="Times New Roman" w:hAnsi="Times New Roman" w:cs="Times New Roman"/>
          <w:szCs w:val="20"/>
          <w:lang w:val="en-MY"/>
        </w:rPr>
        <w:t xml:space="preserve"> Ilmi, R., Al-Busaidi, I. J. and </w:t>
      </w:r>
      <w:r w:rsidRPr="008D23AB">
        <w:rPr>
          <w:rFonts w:ascii="Times New Roman" w:hAnsi="Times New Roman" w:cs="Times New Roman"/>
          <w:szCs w:val="20"/>
          <w:lang w:val="en-MY"/>
        </w:rPr>
        <w:t xml:space="preserve">Khan, M. S. (2017). Coordination </w:t>
      </w:r>
      <w:r w:rsidR="008D23AB" w:rsidRPr="008D23AB">
        <w:rPr>
          <w:rFonts w:ascii="Times New Roman" w:hAnsi="Times New Roman" w:cs="Times New Roman"/>
          <w:szCs w:val="20"/>
          <w:lang w:val="en-MY"/>
        </w:rPr>
        <w:t xml:space="preserve">chemistry and application of mono- and oligopyridine-based macrocycles. </w:t>
      </w:r>
      <w:r w:rsidRPr="008D23AB">
        <w:rPr>
          <w:rFonts w:ascii="Times New Roman" w:hAnsi="Times New Roman" w:cs="Times New Roman"/>
          <w:i/>
          <w:iCs/>
          <w:szCs w:val="20"/>
          <w:lang w:val="en-MY"/>
        </w:rPr>
        <w:t>Coordination Chemistry Reviews</w:t>
      </w:r>
      <w:r w:rsidRPr="008D23AB">
        <w:rPr>
          <w:rFonts w:ascii="Times New Roman" w:hAnsi="Times New Roman" w:cs="Times New Roman"/>
          <w:szCs w:val="20"/>
          <w:lang w:val="en-MY"/>
        </w:rPr>
        <w:t>, 350</w:t>
      </w:r>
      <w:r w:rsidR="008D23AB">
        <w:rPr>
          <w:rFonts w:ascii="Times New Roman" w:hAnsi="Times New Roman" w:cs="Times New Roman"/>
          <w:szCs w:val="20"/>
          <w:lang w:val="en-MY"/>
        </w:rPr>
        <w:t xml:space="preserve">: </w:t>
      </w:r>
      <w:r w:rsidRPr="008D23AB">
        <w:rPr>
          <w:rFonts w:ascii="Times New Roman" w:hAnsi="Times New Roman" w:cs="Times New Roman"/>
          <w:szCs w:val="20"/>
          <w:lang w:val="en-MY"/>
        </w:rPr>
        <w:t>320</w:t>
      </w:r>
      <w:r w:rsidR="008D23AB">
        <w:rPr>
          <w:rFonts w:ascii="Times New Roman" w:hAnsi="Times New Roman" w:cs="Times New Roman"/>
          <w:szCs w:val="20"/>
          <w:lang w:val="en-MY"/>
        </w:rPr>
        <w:t>-</w:t>
      </w:r>
      <w:r w:rsidRPr="008D23AB">
        <w:rPr>
          <w:rFonts w:ascii="Times New Roman" w:hAnsi="Times New Roman" w:cs="Times New Roman"/>
          <w:szCs w:val="20"/>
          <w:lang w:val="en-MY"/>
        </w:rPr>
        <w:t>339.</w:t>
      </w:r>
    </w:p>
    <w:p w14:paraId="155D187F" w14:textId="77777777" w:rsidR="00EE791D"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8D23AB">
        <w:rPr>
          <w:rFonts w:ascii="Times New Roman" w:hAnsi="Times New Roman" w:cs="Times New Roman"/>
          <w:szCs w:val="20"/>
          <w:lang w:val="en-MY"/>
        </w:rPr>
        <w:t xml:space="preserve">Alam, M. M. (2011). Template </w:t>
      </w:r>
      <w:r w:rsidR="008D23AB" w:rsidRPr="008D23AB">
        <w:rPr>
          <w:rFonts w:ascii="Times New Roman" w:hAnsi="Times New Roman" w:cs="Times New Roman"/>
          <w:szCs w:val="20"/>
          <w:lang w:val="en-MY"/>
        </w:rPr>
        <w:t>synthesis of new type of macrocyclic molecule derived from pyridine-2, 6-decarboxaldehyde and 1,2-bis(2-aminoethoxy) ethane.</w:t>
      </w:r>
      <w:r w:rsidRPr="008D23AB">
        <w:rPr>
          <w:rFonts w:ascii="Times New Roman" w:hAnsi="Times New Roman" w:cs="Times New Roman"/>
          <w:szCs w:val="20"/>
          <w:lang w:val="en-MY"/>
        </w:rPr>
        <w:t xml:space="preserve"> </w:t>
      </w:r>
      <w:r w:rsidRPr="008D23AB">
        <w:rPr>
          <w:rFonts w:ascii="Times New Roman" w:hAnsi="Times New Roman" w:cs="Times New Roman"/>
          <w:i/>
          <w:iCs/>
          <w:szCs w:val="20"/>
          <w:lang w:val="en-MY"/>
        </w:rPr>
        <w:t>Journal of Bangladesh Academy of Sciences</w:t>
      </w:r>
      <w:r w:rsidRPr="008D23AB">
        <w:rPr>
          <w:rFonts w:ascii="Times New Roman" w:hAnsi="Times New Roman" w:cs="Times New Roman"/>
          <w:szCs w:val="20"/>
          <w:lang w:val="en-MY"/>
        </w:rPr>
        <w:t>, 35(1)</w:t>
      </w:r>
      <w:r w:rsidR="008D23AB">
        <w:rPr>
          <w:rFonts w:ascii="Times New Roman" w:hAnsi="Times New Roman" w:cs="Times New Roman"/>
          <w:szCs w:val="20"/>
          <w:lang w:val="en-MY"/>
        </w:rPr>
        <w:t>:</w:t>
      </w:r>
      <w:r w:rsidRPr="008D23AB">
        <w:rPr>
          <w:rFonts w:ascii="Times New Roman" w:hAnsi="Times New Roman" w:cs="Times New Roman"/>
          <w:szCs w:val="20"/>
          <w:lang w:val="en-MY"/>
        </w:rPr>
        <w:t xml:space="preserve"> 61</w:t>
      </w:r>
      <w:r w:rsidR="008D23AB">
        <w:rPr>
          <w:rFonts w:ascii="Times New Roman" w:hAnsi="Times New Roman" w:cs="Times New Roman"/>
          <w:szCs w:val="20"/>
          <w:lang w:val="en-MY"/>
        </w:rPr>
        <w:t>-</w:t>
      </w:r>
      <w:r w:rsidRPr="008D23AB">
        <w:rPr>
          <w:rFonts w:ascii="Times New Roman" w:hAnsi="Times New Roman" w:cs="Times New Roman"/>
          <w:szCs w:val="20"/>
          <w:lang w:val="en-MY"/>
        </w:rPr>
        <w:t>65.</w:t>
      </w:r>
    </w:p>
    <w:p w14:paraId="17FCA86C" w14:textId="77777777" w:rsidR="00EE791D"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EE791D">
        <w:rPr>
          <w:rFonts w:ascii="Times New Roman" w:hAnsi="Times New Roman" w:cs="Times New Roman"/>
          <w:szCs w:val="20"/>
          <w:lang w:val="en-MY"/>
        </w:rPr>
        <w:t xml:space="preserve">Edwards. F. and </w:t>
      </w:r>
      <w:r w:rsidR="00CF6507" w:rsidRPr="00EE791D">
        <w:rPr>
          <w:rFonts w:ascii="Times New Roman" w:hAnsi="Times New Roman" w:cs="Times New Roman"/>
          <w:szCs w:val="20"/>
          <w:lang w:val="en-MY"/>
        </w:rPr>
        <w:t xml:space="preserve">Hahn, P.G. (2011). Synthesis and coordination chemistry of macrocyclic ligands featuring NHC donor groups. </w:t>
      </w:r>
      <w:r w:rsidR="00CF6507" w:rsidRPr="00EE791D">
        <w:rPr>
          <w:rFonts w:ascii="Times New Roman" w:hAnsi="Times New Roman" w:cs="Times New Roman"/>
          <w:i/>
          <w:iCs/>
          <w:szCs w:val="20"/>
          <w:lang w:val="en-MY"/>
        </w:rPr>
        <w:t>The Royal Society of Chemistry</w:t>
      </w:r>
      <w:r w:rsidR="00CF6507" w:rsidRPr="00EE791D">
        <w:rPr>
          <w:rFonts w:ascii="Times New Roman" w:hAnsi="Times New Roman" w:cs="Times New Roman"/>
          <w:szCs w:val="20"/>
          <w:lang w:val="en-MY"/>
        </w:rPr>
        <w:t>, 40</w:t>
      </w:r>
      <w:r w:rsidR="00EE791D">
        <w:rPr>
          <w:rFonts w:ascii="Times New Roman" w:hAnsi="Times New Roman" w:cs="Times New Roman"/>
          <w:szCs w:val="20"/>
          <w:lang w:val="en-MY"/>
        </w:rPr>
        <w:t>:</w:t>
      </w:r>
      <w:r w:rsidR="00CF6507" w:rsidRPr="00EE791D">
        <w:rPr>
          <w:rFonts w:ascii="Times New Roman" w:hAnsi="Times New Roman" w:cs="Times New Roman"/>
          <w:szCs w:val="20"/>
          <w:lang w:val="en-MY"/>
        </w:rPr>
        <w:t xml:space="preserve"> 10278-10288.</w:t>
      </w:r>
    </w:p>
    <w:p w14:paraId="0374419F" w14:textId="77777777" w:rsidR="00EE791D"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EE791D">
        <w:rPr>
          <w:rFonts w:ascii="Times New Roman" w:hAnsi="Times New Roman" w:cs="Times New Roman"/>
          <w:szCs w:val="20"/>
          <w:lang w:val="en-MY"/>
        </w:rPr>
        <w:t>Truex, T. J. and</w:t>
      </w:r>
      <w:r w:rsidR="00CF6507" w:rsidRPr="00EE791D">
        <w:rPr>
          <w:rFonts w:ascii="Times New Roman" w:hAnsi="Times New Roman" w:cs="Times New Roman"/>
          <w:szCs w:val="20"/>
          <w:lang w:val="en-MY"/>
        </w:rPr>
        <w:t xml:space="preserve"> Holm, R. H. (1971). Nontempl</w:t>
      </w:r>
      <w:r w:rsidR="00551EEE" w:rsidRPr="00EE791D">
        <w:rPr>
          <w:rFonts w:ascii="Times New Roman" w:hAnsi="Times New Roman" w:cs="Times New Roman"/>
          <w:szCs w:val="20"/>
          <w:lang w:val="en-MY"/>
        </w:rPr>
        <w:t xml:space="preserve">ate </w:t>
      </w:r>
      <w:r w:rsidR="00EE791D" w:rsidRPr="00EE791D">
        <w:rPr>
          <w:rFonts w:ascii="Times New Roman" w:hAnsi="Times New Roman" w:cs="Times New Roman"/>
          <w:szCs w:val="20"/>
          <w:lang w:val="en-MY"/>
        </w:rPr>
        <w:t>synthesis of an unsaturated tetraaza[14] macrocycle and its metal(</w:t>
      </w:r>
      <w:r w:rsidR="00EE791D">
        <w:rPr>
          <w:rFonts w:ascii="Times New Roman" w:hAnsi="Times New Roman" w:cs="Times New Roman"/>
          <w:szCs w:val="20"/>
          <w:lang w:val="en-MY"/>
        </w:rPr>
        <w:t>II</w:t>
      </w:r>
      <w:r w:rsidR="00EE791D" w:rsidRPr="00EE791D">
        <w:rPr>
          <w:rFonts w:ascii="Times New Roman" w:hAnsi="Times New Roman" w:cs="Times New Roman"/>
          <w:szCs w:val="20"/>
          <w:lang w:val="en-MY"/>
        </w:rPr>
        <w:t xml:space="preserve">) complexes. </w:t>
      </w:r>
      <w:r w:rsidR="00CF6507" w:rsidRPr="00EE791D">
        <w:rPr>
          <w:rFonts w:ascii="Times New Roman" w:hAnsi="Times New Roman" w:cs="Times New Roman"/>
          <w:i/>
          <w:iCs/>
          <w:szCs w:val="20"/>
          <w:lang w:val="en-MY"/>
        </w:rPr>
        <w:t>Journal of the American Chemical Society</w:t>
      </w:r>
      <w:r w:rsidR="00CF6507" w:rsidRPr="00EE791D">
        <w:rPr>
          <w:rFonts w:ascii="Times New Roman" w:hAnsi="Times New Roman" w:cs="Times New Roman"/>
          <w:szCs w:val="20"/>
          <w:lang w:val="en-MY"/>
        </w:rPr>
        <w:t>, 93(1)</w:t>
      </w:r>
      <w:r w:rsidR="00EE791D">
        <w:rPr>
          <w:rFonts w:ascii="Times New Roman" w:hAnsi="Times New Roman" w:cs="Times New Roman"/>
          <w:szCs w:val="20"/>
          <w:lang w:val="en-MY"/>
        </w:rPr>
        <w:t xml:space="preserve">: </w:t>
      </w:r>
      <w:r w:rsidR="00CF6507" w:rsidRPr="00EE791D">
        <w:rPr>
          <w:rFonts w:ascii="Times New Roman" w:hAnsi="Times New Roman" w:cs="Times New Roman"/>
          <w:szCs w:val="20"/>
          <w:lang w:val="en-MY"/>
        </w:rPr>
        <w:t>285</w:t>
      </w:r>
      <w:r w:rsidR="00EE791D">
        <w:rPr>
          <w:rFonts w:ascii="Times New Roman" w:hAnsi="Times New Roman" w:cs="Times New Roman"/>
          <w:szCs w:val="20"/>
          <w:lang w:val="en-MY"/>
        </w:rPr>
        <w:t>-</w:t>
      </w:r>
      <w:r w:rsidR="00CF6507" w:rsidRPr="00EE791D">
        <w:rPr>
          <w:rFonts w:ascii="Times New Roman" w:hAnsi="Times New Roman" w:cs="Times New Roman"/>
          <w:szCs w:val="20"/>
          <w:lang w:val="en-MY"/>
        </w:rPr>
        <w:t>286.</w:t>
      </w:r>
    </w:p>
    <w:p w14:paraId="1150A2B8" w14:textId="77777777" w:rsidR="00F0533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EE791D">
        <w:rPr>
          <w:rFonts w:ascii="Times New Roman" w:hAnsi="Times New Roman" w:cs="Times New Roman"/>
          <w:szCs w:val="20"/>
          <w:lang w:val="en-MY"/>
        </w:rPr>
        <w:t>Boris</w:t>
      </w:r>
      <w:r w:rsidR="00AE2849" w:rsidRPr="00EE791D">
        <w:rPr>
          <w:rFonts w:ascii="Times New Roman" w:hAnsi="Times New Roman" w:cs="Times New Roman"/>
          <w:szCs w:val="20"/>
          <w:lang w:val="en-MY"/>
        </w:rPr>
        <w:t xml:space="preserve">ova, N. E., Reshetova, M. D. and </w:t>
      </w:r>
      <w:r w:rsidRPr="00EE791D">
        <w:rPr>
          <w:rFonts w:ascii="Times New Roman" w:hAnsi="Times New Roman" w:cs="Times New Roman"/>
          <w:szCs w:val="20"/>
          <w:lang w:val="en-MY"/>
        </w:rPr>
        <w:t>Ustynyuk, Y. A. (2007). Metal-</w:t>
      </w:r>
      <w:r w:rsidR="00EE791D" w:rsidRPr="00EE791D">
        <w:rPr>
          <w:rFonts w:ascii="Times New Roman" w:hAnsi="Times New Roman" w:cs="Times New Roman"/>
          <w:szCs w:val="20"/>
          <w:lang w:val="en-MY"/>
        </w:rPr>
        <w:t>free methods in the synthesis of macrocyclic Schiff bases.</w:t>
      </w:r>
      <w:r w:rsidRPr="00EE791D">
        <w:rPr>
          <w:rFonts w:ascii="Times New Roman" w:hAnsi="Times New Roman" w:cs="Times New Roman"/>
          <w:szCs w:val="20"/>
          <w:lang w:val="en-MY"/>
        </w:rPr>
        <w:t xml:space="preserve"> </w:t>
      </w:r>
      <w:r w:rsidRPr="00EE791D">
        <w:rPr>
          <w:rFonts w:ascii="Times New Roman" w:hAnsi="Times New Roman" w:cs="Times New Roman"/>
          <w:i/>
          <w:iCs/>
          <w:szCs w:val="20"/>
          <w:lang w:val="en-MY"/>
        </w:rPr>
        <w:t>Chemical Reviews</w:t>
      </w:r>
      <w:r w:rsidRPr="00EE791D">
        <w:rPr>
          <w:rFonts w:ascii="Times New Roman" w:hAnsi="Times New Roman" w:cs="Times New Roman"/>
          <w:szCs w:val="20"/>
          <w:lang w:val="en-MY"/>
        </w:rPr>
        <w:t>, 107(1)</w:t>
      </w:r>
      <w:r w:rsidR="00EE791D">
        <w:rPr>
          <w:rFonts w:ascii="Times New Roman" w:hAnsi="Times New Roman" w:cs="Times New Roman"/>
          <w:szCs w:val="20"/>
          <w:lang w:val="en-MY"/>
        </w:rPr>
        <w:t>:</w:t>
      </w:r>
      <w:r w:rsidRPr="00EE791D">
        <w:rPr>
          <w:rFonts w:ascii="Times New Roman" w:hAnsi="Times New Roman" w:cs="Times New Roman"/>
          <w:szCs w:val="20"/>
          <w:lang w:val="en-MY"/>
        </w:rPr>
        <w:t xml:space="preserve"> 46</w:t>
      </w:r>
      <w:r w:rsidR="00F0533B">
        <w:rPr>
          <w:rFonts w:ascii="Times New Roman" w:hAnsi="Times New Roman" w:cs="Times New Roman"/>
          <w:szCs w:val="20"/>
          <w:lang w:val="en-MY"/>
        </w:rPr>
        <w:t>-</w:t>
      </w:r>
      <w:r w:rsidRPr="00EE791D">
        <w:rPr>
          <w:rFonts w:ascii="Times New Roman" w:hAnsi="Times New Roman" w:cs="Times New Roman"/>
          <w:szCs w:val="20"/>
          <w:lang w:val="en-MY"/>
        </w:rPr>
        <w:t>79.</w:t>
      </w:r>
    </w:p>
    <w:p w14:paraId="13FFF3C3" w14:textId="77777777" w:rsidR="00F0533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Owston, P. G., Peters, R.,</w:t>
      </w:r>
      <w:r w:rsidR="00AE2849" w:rsidRPr="00F0533B">
        <w:rPr>
          <w:rFonts w:ascii="Times New Roman" w:hAnsi="Times New Roman" w:cs="Times New Roman"/>
          <w:szCs w:val="20"/>
          <w:lang w:val="en-MY"/>
        </w:rPr>
        <w:t xml:space="preserve"> Ramsammy, E., Tasker, P. A. and </w:t>
      </w:r>
      <w:r w:rsidRPr="00F0533B">
        <w:rPr>
          <w:rFonts w:ascii="Times New Roman" w:hAnsi="Times New Roman" w:cs="Times New Roman"/>
          <w:szCs w:val="20"/>
          <w:lang w:val="en-MY"/>
        </w:rPr>
        <w:t>Trotter, J. (1980). Non-</w:t>
      </w:r>
      <w:r w:rsidR="00F0533B" w:rsidRPr="00F0533B">
        <w:rPr>
          <w:rFonts w:ascii="Times New Roman" w:hAnsi="Times New Roman" w:cs="Times New Roman"/>
          <w:szCs w:val="20"/>
          <w:lang w:val="en-MY"/>
        </w:rPr>
        <w:t xml:space="preserve">template synthesis of </w:t>
      </w:r>
      <w:r w:rsidRPr="00F0533B">
        <w:rPr>
          <w:rFonts w:ascii="Times New Roman" w:hAnsi="Times New Roman" w:cs="Times New Roman"/>
          <w:szCs w:val="20"/>
          <w:lang w:val="en-MY"/>
        </w:rPr>
        <w:t xml:space="preserve">“N4” </w:t>
      </w:r>
      <w:r w:rsidR="00F0533B" w:rsidRPr="00F0533B">
        <w:rPr>
          <w:rFonts w:ascii="Times New Roman" w:hAnsi="Times New Roman" w:cs="Times New Roman"/>
          <w:szCs w:val="20"/>
          <w:lang w:val="en-MY"/>
        </w:rPr>
        <w:t>macrocyclic imine ligands with variable ring sizes</w:t>
      </w:r>
      <w:r w:rsidRPr="00F0533B">
        <w:rPr>
          <w:rFonts w:ascii="Times New Roman" w:hAnsi="Times New Roman" w:cs="Times New Roman"/>
          <w:szCs w:val="20"/>
          <w:lang w:val="en-MY"/>
        </w:rPr>
        <w:t xml:space="preserve">: The </w:t>
      </w:r>
      <w:r w:rsidR="00F0533B" w:rsidRPr="00F0533B">
        <w:rPr>
          <w:rFonts w:ascii="Times New Roman" w:hAnsi="Times New Roman" w:cs="Times New Roman"/>
          <w:szCs w:val="20"/>
          <w:lang w:val="en-MY"/>
        </w:rPr>
        <w:t xml:space="preserve">importance of intramolecular hydrogen-bonding. </w:t>
      </w:r>
      <w:r w:rsidRPr="00F0533B">
        <w:rPr>
          <w:rFonts w:ascii="Times New Roman" w:hAnsi="Times New Roman" w:cs="Times New Roman"/>
          <w:szCs w:val="20"/>
          <w:lang w:val="en-MY"/>
        </w:rPr>
        <w:t>X-</w:t>
      </w:r>
      <w:r w:rsidR="00F0533B" w:rsidRPr="00F0533B">
        <w:rPr>
          <w:rFonts w:ascii="Times New Roman" w:hAnsi="Times New Roman" w:cs="Times New Roman"/>
          <w:szCs w:val="20"/>
          <w:lang w:val="en-MY"/>
        </w:rPr>
        <w:t>ray crystal structures of three macrocyclic and two open-chain ligands</w:t>
      </w:r>
      <w:r w:rsidRPr="00F0533B">
        <w:rPr>
          <w:rFonts w:ascii="Times New Roman" w:hAnsi="Times New Roman" w:cs="Times New Roman"/>
          <w:szCs w:val="20"/>
          <w:lang w:val="en-MY"/>
        </w:rPr>
        <w:t xml:space="preserve">. </w:t>
      </w:r>
      <w:r w:rsidRPr="00F0533B">
        <w:rPr>
          <w:rFonts w:ascii="Times New Roman" w:hAnsi="Times New Roman" w:cs="Times New Roman"/>
          <w:i/>
          <w:iCs/>
          <w:szCs w:val="20"/>
          <w:lang w:val="en-MY"/>
        </w:rPr>
        <w:t>Journal of the Chemical Society, Chemical Communications</w:t>
      </w:r>
      <w:r w:rsidR="00F0533B">
        <w:rPr>
          <w:rFonts w:ascii="Times New Roman" w:hAnsi="Times New Roman" w:cs="Times New Roman"/>
          <w:szCs w:val="20"/>
          <w:lang w:val="en-MY"/>
        </w:rPr>
        <w:t xml:space="preserve">, </w:t>
      </w:r>
      <w:r w:rsidRPr="00F0533B">
        <w:rPr>
          <w:rFonts w:ascii="Times New Roman" w:hAnsi="Times New Roman" w:cs="Times New Roman"/>
          <w:szCs w:val="20"/>
          <w:lang w:val="en-MY"/>
        </w:rPr>
        <w:t>(24)</w:t>
      </w:r>
      <w:r w:rsidR="00F0533B">
        <w:rPr>
          <w:rFonts w:ascii="Times New Roman" w:hAnsi="Times New Roman" w:cs="Times New Roman"/>
          <w:szCs w:val="20"/>
          <w:lang w:val="en-MY"/>
        </w:rPr>
        <w:t xml:space="preserve">: </w:t>
      </w:r>
      <w:r w:rsidRPr="00F0533B">
        <w:rPr>
          <w:rFonts w:ascii="Times New Roman" w:hAnsi="Times New Roman" w:cs="Times New Roman"/>
          <w:szCs w:val="20"/>
          <w:lang w:val="en-MY"/>
        </w:rPr>
        <w:t>1218</w:t>
      </w:r>
      <w:r w:rsidR="00F0533B">
        <w:rPr>
          <w:rFonts w:ascii="Times New Roman" w:hAnsi="Times New Roman" w:cs="Times New Roman"/>
          <w:szCs w:val="20"/>
          <w:lang w:val="en-MY"/>
        </w:rPr>
        <w:t>-</w:t>
      </w:r>
      <w:r w:rsidRPr="00F0533B">
        <w:rPr>
          <w:rFonts w:ascii="Times New Roman" w:hAnsi="Times New Roman" w:cs="Times New Roman"/>
          <w:szCs w:val="20"/>
          <w:lang w:val="en-MY"/>
        </w:rPr>
        <w:t>1220.</w:t>
      </w:r>
    </w:p>
    <w:p w14:paraId="00F225E6" w14:textId="77777777" w:rsidR="00F0533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 xml:space="preserve">Swamy, S. J., Veerapratap, </w:t>
      </w:r>
      <w:r w:rsidR="00AE2849" w:rsidRPr="00F0533B">
        <w:rPr>
          <w:rFonts w:ascii="Times New Roman" w:hAnsi="Times New Roman" w:cs="Times New Roman"/>
          <w:szCs w:val="20"/>
          <w:lang w:val="en-MY"/>
        </w:rPr>
        <w:t xml:space="preserve">B., Nagaraju, D., Suresh, K. and </w:t>
      </w:r>
      <w:r w:rsidRPr="00F0533B">
        <w:rPr>
          <w:rFonts w:ascii="Times New Roman" w:hAnsi="Times New Roman" w:cs="Times New Roman"/>
          <w:szCs w:val="20"/>
          <w:lang w:val="en-MY"/>
        </w:rPr>
        <w:t>Someshwar, P. (2003). Non-</w:t>
      </w:r>
      <w:r w:rsidR="00F0533B" w:rsidRPr="00F0533B">
        <w:rPr>
          <w:rFonts w:ascii="Times New Roman" w:hAnsi="Times New Roman" w:cs="Times New Roman"/>
          <w:szCs w:val="20"/>
          <w:lang w:val="en-MY"/>
        </w:rPr>
        <w:t>template synthesis of “</w:t>
      </w:r>
      <w:r w:rsidR="00F0533B">
        <w:rPr>
          <w:rFonts w:ascii="Times New Roman" w:hAnsi="Times New Roman" w:cs="Times New Roman"/>
          <w:szCs w:val="20"/>
          <w:lang w:val="en-MY"/>
        </w:rPr>
        <w:t>N</w:t>
      </w:r>
      <w:r w:rsidR="00F0533B" w:rsidRPr="00F0533B">
        <w:rPr>
          <w:rFonts w:ascii="Times New Roman" w:hAnsi="Times New Roman" w:cs="Times New Roman"/>
          <w:szCs w:val="20"/>
          <w:lang w:val="en-MY"/>
        </w:rPr>
        <w:t>4” di- and tetra-amide macrocylic ligands with variable ring sizes</w:t>
      </w:r>
      <w:r w:rsidRPr="00F0533B">
        <w:rPr>
          <w:rFonts w:ascii="Times New Roman" w:hAnsi="Times New Roman" w:cs="Times New Roman"/>
          <w:szCs w:val="20"/>
          <w:lang w:val="en-MY"/>
        </w:rPr>
        <w:t xml:space="preserve">. </w:t>
      </w:r>
      <w:r w:rsidRPr="00F0533B">
        <w:rPr>
          <w:rFonts w:ascii="Times New Roman" w:hAnsi="Times New Roman" w:cs="Times New Roman"/>
          <w:i/>
          <w:iCs/>
          <w:szCs w:val="20"/>
          <w:lang w:val="en-MY"/>
        </w:rPr>
        <w:t>Tetrahedron</w:t>
      </w:r>
      <w:r w:rsidRPr="00F0533B">
        <w:rPr>
          <w:rFonts w:ascii="Times New Roman" w:hAnsi="Times New Roman" w:cs="Times New Roman"/>
          <w:szCs w:val="20"/>
          <w:lang w:val="en-MY"/>
        </w:rPr>
        <w:t>, 59(50)</w:t>
      </w:r>
      <w:r w:rsidR="00F0533B">
        <w:rPr>
          <w:rFonts w:ascii="Times New Roman" w:hAnsi="Times New Roman" w:cs="Times New Roman"/>
          <w:szCs w:val="20"/>
          <w:lang w:val="en-MY"/>
        </w:rPr>
        <w:t>:</w:t>
      </w:r>
      <w:r w:rsidRPr="00F0533B">
        <w:rPr>
          <w:rFonts w:ascii="Times New Roman" w:hAnsi="Times New Roman" w:cs="Times New Roman"/>
          <w:szCs w:val="20"/>
          <w:lang w:val="en-MY"/>
        </w:rPr>
        <w:t xml:space="preserve"> 10093</w:t>
      </w:r>
      <w:r w:rsidR="00F0533B">
        <w:rPr>
          <w:rFonts w:ascii="Times New Roman" w:hAnsi="Times New Roman" w:cs="Times New Roman"/>
          <w:szCs w:val="20"/>
          <w:lang w:val="en-MY"/>
        </w:rPr>
        <w:t>-</w:t>
      </w:r>
      <w:r w:rsidRPr="00F0533B">
        <w:rPr>
          <w:rFonts w:ascii="Times New Roman" w:hAnsi="Times New Roman" w:cs="Times New Roman"/>
          <w:szCs w:val="20"/>
          <w:lang w:val="en-MY"/>
        </w:rPr>
        <w:t>10096.</w:t>
      </w:r>
    </w:p>
    <w:p w14:paraId="76AC92F7" w14:textId="77777777" w:rsidR="00F0533B"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 xml:space="preserve">Chandra, S., Tyagi, M. and </w:t>
      </w:r>
      <w:r w:rsidR="00CF6507" w:rsidRPr="00F0533B">
        <w:rPr>
          <w:rFonts w:ascii="Times New Roman" w:hAnsi="Times New Roman" w:cs="Times New Roman"/>
          <w:szCs w:val="20"/>
          <w:lang w:val="en-MY"/>
        </w:rPr>
        <w:t xml:space="preserve">Agrawal, S. (2010). Synthesis </w:t>
      </w:r>
      <w:r w:rsidR="00F0533B" w:rsidRPr="00F0533B">
        <w:rPr>
          <w:rFonts w:ascii="Times New Roman" w:hAnsi="Times New Roman" w:cs="Times New Roman"/>
          <w:szCs w:val="20"/>
          <w:lang w:val="en-MY"/>
        </w:rPr>
        <w:t>and characterization of a tetraaza macrocyclic ligand and its cobalt</w:t>
      </w:r>
      <w:r w:rsidR="00CF6507" w:rsidRPr="00F0533B">
        <w:rPr>
          <w:rFonts w:ascii="Times New Roman" w:hAnsi="Times New Roman" w:cs="Times New Roman"/>
          <w:szCs w:val="20"/>
          <w:lang w:val="en-MY"/>
        </w:rPr>
        <w:t xml:space="preserve">(II), Nickel(II) </w:t>
      </w:r>
      <w:r w:rsidR="00F0533B">
        <w:rPr>
          <w:rFonts w:ascii="Times New Roman" w:hAnsi="Times New Roman" w:cs="Times New Roman"/>
          <w:szCs w:val="20"/>
          <w:lang w:val="en-MY"/>
        </w:rPr>
        <w:t>a</w:t>
      </w:r>
      <w:r w:rsidR="00CF6507" w:rsidRPr="00F0533B">
        <w:rPr>
          <w:rFonts w:ascii="Times New Roman" w:hAnsi="Times New Roman" w:cs="Times New Roman"/>
          <w:szCs w:val="20"/>
          <w:lang w:val="en-MY"/>
        </w:rPr>
        <w:t xml:space="preserve">nd Copper(II) </w:t>
      </w:r>
      <w:r w:rsidR="00F0533B">
        <w:rPr>
          <w:rFonts w:ascii="Times New Roman" w:hAnsi="Times New Roman" w:cs="Times New Roman"/>
          <w:szCs w:val="20"/>
          <w:lang w:val="en-MY"/>
        </w:rPr>
        <w:t>c</w:t>
      </w:r>
      <w:r w:rsidR="00CF6507" w:rsidRPr="00F0533B">
        <w:rPr>
          <w:rFonts w:ascii="Times New Roman" w:hAnsi="Times New Roman" w:cs="Times New Roman"/>
          <w:szCs w:val="20"/>
          <w:lang w:val="en-MY"/>
        </w:rPr>
        <w:t xml:space="preserve">omplexes. </w:t>
      </w:r>
      <w:r w:rsidR="00CF6507" w:rsidRPr="00F0533B">
        <w:rPr>
          <w:rFonts w:ascii="Times New Roman" w:hAnsi="Times New Roman" w:cs="Times New Roman"/>
          <w:i/>
          <w:iCs/>
          <w:szCs w:val="20"/>
          <w:lang w:val="en-MY"/>
        </w:rPr>
        <w:t>Journal of the Serbian Chemical Society</w:t>
      </w:r>
      <w:r w:rsidR="00CF6507" w:rsidRPr="00F0533B">
        <w:rPr>
          <w:rFonts w:ascii="Times New Roman" w:hAnsi="Times New Roman" w:cs="Times New Roman"/>
          <w:szCs w:val="20"/>
          <w:lang w:val="en-MY"/>
        </w:rPr>
        <w:t xml:space="preserve">, </w:t>
      </w:r>
      <w:r w:rsidR="00CF6507" w:rsidRPr="00F0533B">
        <w:rPr>
          <w:rFonts w:ascii="Times New Roman" w:hAnsi="Times New Roman" w:cs="Times New Roman"/>
          <w:i/>
          <w:iCs/>
          <w:szCs w:val="20"/>
          <w:lang w:val="en-MY"/>
        </w:rPr>
        <w:t>75</w:t>
      </w:r>
      <w:r w:rsidR="00CF6507" w:rsidRPr="00F0533B">
        <w:rPr>
          <w:rFonts w:ascii="Times New Roman" w:hAnsi="Times New Roman" w:cs="Times New Roman"/>
          <w:szCs w:val="20"/>
          <w:lang w:val="en-MY"/>
        </w:rPr>
        <w:t>(7)</w:t>
      </w:r>
      <w:r w:rsidR="00F0533B">
        <w:rPr>
          <w:rFonts w:ascii="Times New Roman" w:hAnsi="Times New Roman" w:cs="Times New Roman"/>
          <w:szCs w:val="20"/>
          <w:lang w:val="en-MY"/>
        </w:rPr>
        <w:t xml:space="preserve">: </w:t>
      </w:r>
      <w:r w:rsidR="00CF6507" w:rsidRPr="00F0533B">
        <w:rPr>
          <w:rFonts w:ascii="Times New Roman" w:hAnsi="Times New Roman" w:cs="Times New Roman"/>
          <w:szCs w:val="20"/>
          <w:lang w:val="en-MY"/>
        </w:rPr>
        <w:t>935</w:t>
      </w:r>
      <w:r w:rsidR="00F0533B">
        <w:rPr>
          <w:rFonts w:ascii="Times New Roman" w:hAnsi="Times New Roman" w:cs="Times New Roman"/>
          <w:szCs w:val="20"/>
          <w:lang w:val="en-MY"/>
        </w:rPr>
        <w:t>-</w:t>
      </w:r>
      <w:r w:rsidR="00CF6507" w:rsidRPr="00F0533B">
        <w:rPr>
          <w:rFonts w:ascii="Times New Roman" w:hAnsi="Times New Roman" w:cs="Times New Roman"/>
          <w:szCs w:val="20"/>
          <w:lang w:val="en-MY"/>
        </w:rPr>
        <w:t>941.</w:t>
      </w:r>
    </w:p>
    <w:p w14:paraId="2482BD59" w14:textId="77777777" w:rsidR="00F0533B" w:rsidRDefault="00AE2849"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 xml:space="preserve">Patil, N. and </w:t>
      </w:r>
      <w:r w:rsidR="00CF6507" w:rsidRPr="00F0533B">
        <w:rPr>
          <w:rFonts w:ascii="Times New Roman" w:hAnsi="Times New Roman" w:cs="Times New Roman"/>
          <w:szCs w:val="20"/>
          <w:lang w:val="en-MY"/>
        </w:rPr>
        <w:t>Akkasali, R. (2010). Non-</w:t>
      </w:r>
      <w:r w:rsidR="00F0533B" w:rsidRPr="00F0533B">
        <w:rPr>
          <w:rFonts w:ascii="Times New Roman" w:hAnsi="Times New Roman" w:cs="Times New Roman"/>
          <w:szCs w:val="20"/>
          <w:lang w:val="en-MY"/>
        </w:rPr>
        <w:t xml:space="preserve">template synthesis and antimicrobial activities of tetraazamacrocyclic ligands with variable ring sizes. </w:t>
      </w:r>
      <w:r w:rsidR="00CF6507" w:rsidRPr="00F0533B">
        <w:rPr>
          <w:rFonts w:ascii="Times New Roman" w:hAnsi="Times New Roman" w:cs="Times New Roman"/>
          <w:i/>
          <w:iCs/>
          <w:szCs w:val="20"/>
          <w:lang w:val="en-MY"/>
        </w:rPr>
        <w:t>International Journal of Pharma and Bio Sciences</w:t>
      </w:r>
      <w:r w:rsidR="00CF6507" w:rsidRPr="00F0533B">
        <w:rPr>
          <w:rFonts w:ascii="Times New Roman" w:hAnsi="Times New Roman" w:cs="Times New Roman"/>
          <w:szCs w:val="20"/>
          <w:lang w:val="en-MY"/>
        </w:rPr>
        <w:t>, 1(2)</w:t>
      </w:r>
      <w:r w:rsidR="00F0533B">
        <w:rPr>
          <w:rFonts w:ascii="Times New Roman" w:hAnsi="Times New Roman" w:cs="Times New Roman"/>
          <w:szCs w:val="20"/>
          <w:lang w:val="en-MY"/>
        </w:rPr>
        <w:t xml:space="preserve">: </w:t>
      </w:r>
      <w:r w:rsidR="00CF6507" w:rsidRPr="00F0533B">
        <w:rPr>
          <w:rFonts w:ascii="Times New Roman" w:hAnsi="Times New Roman" w:cs="Times New Roman"/>
          <w:szCs w:val="20"/>
          <w:lang w:val="en-MY"/>
        </w:rPr>
        <w:t>1</w:t>
      </w:r>
      <w:r w:rsidR="00F0533B">
        <w:rPr>
          <w:rFonts w:ascii="Times New Roman" w:hAnsi="Times New Roman" w:cs="Times New Roman"/>
          <w:szCs w:val="20"/>
          <w:lang w:val="en-MY"/>
        </w:rPr>
        <w:t>-</w:t>
      </w:r>
      <w:r w:rsidR="00CF6507" w:rsidRPr="00F0533B">
        <w:rPr>
          <w:rFonts w:ascii="Times New Roman" w:hAnsi="Times New Roman" w:cs="Times New Roman"/>
          <w:szCs w:val="20"/>
          <w:lang w:val="en-MY"/>
        </w:rPr>
        <w:t>6.</w:t>
      </w:r>
    </w:p>
    <w:p w14:paraId="3E84B677" w14:textId="77777777" w:rsidR="00F0533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Sen, I., Y</w:t>
      </w:r>
      <w:r w:rsidR="00AE2849" w:rsidRPr="00F0533B">
        <w:rPr>
          <w:rFonts w:ascii="Times New Roman" w:hAnsi="Times New Roman" w:cs="Times New Roman"/>
          <w:szCs w:val="20"/>
          <w:lang w:val="en-MY"/>
        </w:rPr>
        <w:t xml:space="preserve">ildiz, C. B. and </w:t>
      </w:r>
      <w:r w:rsidRPr="00F0533B">
        <w:rPr>
          <w:rFonts w:ascii="Times New Roman" w:hAnsi="Times New Roman" w:cs="Times New Roman"/>
          <w:szCs w:val="20"/>
          <w:lang w:val="en-MY"/>
        </w:rPr>
        <w:t>Azizoglu, A. (2013). Non</w:t>
      </w:r>
      <w:r w:rsidR="00F0533B">
        <w:rPr>
          <w:rFonts w:ascii="Times New Roman" w:hAnsi="Times New Roman" w:cs="Times New Roman"/>
          <w:szCs w:val="20"/>
          <w:lang w:val="en-MY"/>
        </w:rPr>
        <w:t xml:space="preserve"> </w:t>
      </w:r>
      <w:r w:rsidRPr="00F0533B">
        <w:rPr>
          <w:rFonts w:ascii="Times New Roman" w:hAnsi="Times New Roman" w:cs="Times New Roman"/>
          <w:szCs w:val="20"/>
          <w:lang w:val="en-MY"/>
        </w:rPr>
        <w:t>templa</w:t>
      </w:r>
      <w:r w:rsidR="00CF4462" w:rsidRPr="00F0533B">
        <w:rPr>
          <w:rFonts w:ascii="Times New Roman" w:hAnsi="Times New Roman" w:cs="Times New Roman"/>
          <w:szCs w:val="20"/>
          <w:lang w:val="en-MY"/>
        </w:rPr>
        <w:t xml:space="preserve">te </w:t>
      </w:r>
      <w:r w:rsidR="00F0533B" w:rsidRPr="00F0533B">
        <w:rPr>
          <w:rFonts w:ascii="Times New Roman" w:hAnsi="Times New Roman" w:cs="Times New Roman"/>
          <w:szCs w:val="20"/>
          <w:lang w:val="en-MY"/>
        </w:rPr>
        <w:t xml:space="preserve">synthesis, characterization and theoretical study of tetraazamacrocycles. </w:t>
      </w:r>
      <w:r w:rsidRPr="00F0533B">
        <w:rPr>
          <w:rFonts w:ascii="Times New Roman" w:hAnsi="Times New Roman" w:cs="Times New Roman"/>
          <w:i/>
          <w:iCs/>
          <w:szCs w:val="20"/>
          <w:lang w:val="en-MY"/>
        </w:rPr>
        <w:t>Ovidius University Annals of Chemistry</w:t>
      </w:r>
      <w:r w:rsidRPr="00F0533B">
        <w:rPr>
          <w:rFonts w:ascii="Times New Roman" w:hAnsi="Times New Roman" w:cs="Times New Roman"/>
          <w:szCs w:val="20"/>
          <w:lang w:val="en-MY"/>
        </w:rPr>
        <w:t>, 23(1)</w:t>
      </w:r>
      <w:r w:rsidR="00F0533B">
        <w:rPr>
          <w:rFonts w:ascii="Times New Roman" w:hAnsi="Times New Roman" w:cs="Times New Roman"/>
          <w:szCs w:val="20"/>
          <w:lang w:val="en-MY"/>
        </w:rPr>
        <w:t>:</w:t>
      </w:r>
      <w:r w:rsidRPr="00F0533B">
        <w:rPr>
          <w:rFonts w:ascii="Times New Roman" w:hAnsi="Times New Roman" w:cs="Times New Roman"/>
          <w:szCs w:val="20"/>
          <w:lang w:val="en-MY"/>
        </w:rPr>
        <w:t xml:space="preserve"> 121</w:t>
      </w:r>
      <w:r w:rsidR="00F0533B">
        <w:rPr>
          <w:rFonts w:ascii="Times New Roman" w:hAnsi="Times New Roman" w:cs="Times New Roman"/>
          <w:szCs w:val="20"/>
          <w:lang w:val="en-MY"/>
        </w:rPr>
        <w:t>-</w:t>
      </w:r>
      <w:r w:rsidRPr="00F0533B">
        <w:rPr>
          <w:rFonts w:ascii="Times New Roman" w:hAnsi="Times New Roman" w:cs="Times New Roman"/>
          <w:szCs w:val="20"/>
          <w:lang w:val="en-MY"/>
        </w:rPr>
        <w:t>127.</w:t>
      </w:r>
    </w:p>
    <w:p w14:paraId="178A2BE0" w14:textId="77777777" w:rsidR="00F0533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 xml:space="preserve">Nishat, N., Bhat, S. A., Kareem, </w:t>
      </w:r>
      <w:r w:rsidR="00AE2849" w:rsidRPr="00F0533B">
        <w:rPr>
          <w:rFonts w:ascii="Times New Roman" w:hAnsi="Times New Roman" w:cs="Times New Roman"/>
          <w:szCs w:val="20"/>
          <w:lang w:val="en-MY"/>
        </w:rPr>
        <w:t xml:space="preserve">A., Dhyani, S., Mohammad, A. and </w:t>
      </w:r>
      <w:r w:rsidRPr="00F0533B">
        <w:rPr>
          <w:rFonts w:ascii="Times New Roman" w:hAnsi="Times New Roman" w:cs="Times New Roman"/>
          <w:szCs w:val="20"/>
          <w:lang w:val="en-MY"/>
        </w:rPr>
        <w:t>Mirza, A. U. (2018</w:t>
      </w:r>
      <w:r w:rsidR="00CF4462" w:rsidRPr="00F0533B">
        <w:rPr>
          <w:rFonts w:ascii="Times New Roman" w:hAnsi="Times New Roman" w:cs="Times New Roman"/>
          <w:szCs w:val="20"/>
          <w:lang w:val="en-MY"/>
        </w:rPr>
        <w:t xml:space="preserve">). Synthesis, </w:t>
      </w:r>
      <w:r w:rsidR="00F0533B" w:rsidRPr="00F0533B">
        <w:rPr>
          <w:rFonts w:ascii="Times New Roman" w:hAnsi="Times New Roman" w:cs="Times New Roman"/>
          <w:szCs w:val="20"/>
          <w:lang w:val="en-MY"/>
        </w:rPr>
        <w:t xml:space="preserve">characterization and biological analysis of transition metal complexes with macro cyclic ligands derived from adipic acid, ethylenediamine with diethyloxalate and diethylmalonate. </w:t>
      </w:r>
      <w:r w:rsidRPr="00F0533B">
        <w:rPr>
          <w:rFonts w:ascii="Times New Roman" w:hAnsi="Times New Roman" w:cs="Times New Roman"/>
          <w:i/>
          <w:iCs/>
          <w:szCs w:val="20"/>
          <w:lang w:val="en-MY"/>
        </w:rPr>
        <w:t>Journal of Inclusion Phenomena and Macrocyclic Chemistry</w:t>
      </w:r>
      <w:r w:rsidRPr="00F0533B">
        <w:rPr>
          <w:rFonts w:ascii="Times New Roman" w:hAnsi="Times New Roman" w:cs="Times New Roman"/>
          <w:szCs w:val="20"/>
          <w:lang w:val="en-MY"/>
        </w:rPr>
        <w:t>, 92(3–4)</w:t>
      </w:r>
      <w:r w:rsidR="00F0533B">
        <w:rPr>
          <w:rFonts w:ascii="Times New Roman" w:hAnsi="Times New Roman" w:cs="Times New Roman"/>
          <w:szCs w:val="20"/>
          <w:lang w:val="en-MY"/>
        </w:rPr>
        <w:t>:</w:t>
      </w:r>
      <w:r w:rsidRPr="00F0533B">
        <w:rPr>
          <w:rFonts w:ascii="Times New Roman" w:hAnsi="Times New Roman" w:cs="Times New Roman"/>
          <w:szCs w:val="20"/>
          <w:lang w:val="en-MY"/>
        </w:rPr>
        <w:t xml:space="preserve"> 395</w:t>
      </w:r>
      <w:r w:rsidR="00F0533B">
        <w:rPr>
          <w:rFonts w:ascii="Times New Roman" w:hAnsi="Times New Roman" w:cs="Times New Roman"/>
          <w:szCs w:val="20"/>
          <w:lang w:val="en-MY"/>
        </w:rPr>
        <w:t>-</w:t>
      </w:r>
      <w:r w:rsidRPr="00F0533B">
        <w:rPr>
          <w:rFonts w:ascii="Times New Roman" w:hAnsi="Times New Roman" w:cs="Times New Roman"/>
          <w:szCs w:val="20"/>
          <w:lang w:val="en-MY"/>
        </w:rPr>
        <w:t>409.</w:t>
      </w:r>
    </w:p>
    <w:p w14:paraId="28AEE70B" w14:textId="77777777" w:rsidR="00F0533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Anisimova,</w:t>
      </w:r>
      <w:r w:rsidR="00AE2849" w:rsidRPr="00F0533B">
        <w:rPr>
          <w:rFonts w:ascii="Times New Roman" w:hAnsi="Times New Roman" w:cs="Times New Roman"/>
          <w:szCs w:val="20"/>
          <w:lang w:val="en-MY"/>
        </w:rPr>
        <w:t xml:space="preserve"> N. A., Khristoforova, E. I. and </w:t>
      </w:r>
      <w:r w:rsidRPr="00F0533B">
        <w:rPr>
          <w:rFonts w:ascii="Times New Roman" w:hAnsi="Times New Roman" w:cs="Times New Roman"/>
          <w:szCs w:val="20"/>
          <w:lang w:val="en-MY"/>
        </w:rPr>
        <w:t xml:space="preserve">Trishin, Y. </w:t>
      </w:r>
      <w:r w:rsidR="00CF4462" w:rsidRPr="00F0533B">
        <w:rPr>
          <w:rFonts w:ascii="Times New Roman" w:hAnsi="Times New Roman" w:cs="Times New Roman"/>
          <w:szCs w:val="20"/>
          <w:lang w:val="en-MY"/>
        </w:rPr>
        <w:t xml:space="preserve">G. (2015). Cyclocondensation </w:t>
      </w:r>
      <w:r w:rsidR="00F0533B" w:rsidRPr="00F0533B">
        <w:rPr>
          <w:rFonts w:ascii="Times New Roman" w:hAnsi="Times New Roman" w:cs="Times New Roman"/>
          <w:szCs w:val="20"/>
          <w:lang w:val="en-MY"/>
        </w:rPr>
        <w:t xml:space="preserve">of ethylenediamine with acetone and methyl ethyl ketone as a synthetic route to 14-membered azamacrocyclic compounds. </w:t>
      </w:r>
      <w:r w:rsidRPr="00F0533B">
        <w:rPr>
          <w:rFonts w:ascii="Times New Roman" w:hAnsi="Times New Roman" w:cs="Times New Roman"/>
          <w:i/>
          <w:iCs/>
          <w:szCs w:val="20"/>
          <w:lang w:val="en-MY"/>
        </w:rPr>
        <w:t>Russian Journal of General Chemistry</w:t>
      </w:r>
      <w:r w:rsidRPr="00F0533B">
        <w:rPr>
          <w:rFonts w:ascii="Times New Roman" w:hAnsi="Times New Roman" w:cs="Times New Roman"/>
          <w:szCs w:val="20"/>
          <w:lang w:val="en-MY"/>
        </w:rPr>
        <w:t>, 85(9)</w:t>
      </w:r>
      <w:r w:rsidR="00F0533B">
        <w:rPr>
          <w:rFonts w:ascii="Times New Roman" w:hAnsi="Times New Roman" w:cs="Times New Roman"/>
          <w:szCs w:val="20"/>
          <w:lang w:val="en-MY"/>
        </w:rPr>
        <w:t>:</w:t>
      </w:r>
      <w:r w:rsidRPr="00F0533B">
        <w:rPr>
          <w:rFonts w:ascii="Times New Roman" w:hAnsi="Times New Roman" w:cs="Times New Roman"/>
          <w:szCs w:val="20"/>
          <w:lang w:val="en-MY"/>
        </w:rPr>
        <w:t xml:space="preserve"> 2080</w:t>
      </w:r>
      <w:r w:rsidR="00F0533B">
        <w:rPr>
          <w:rFonts w:ascii="Times New Roman" w:hAnsi="Times New Roman" w:cs="Times New Roman"/>
          <w:szCs w:val="20"/>
          <w:lang w:val="en-MY"/>
        </w:rPr>
        <w:t>-</w:t>
      </w:r>
      <w:r w:rsidRPr="00F0533B">
        <w:rPr>
          <w:rFonts w:ascii="Times New Roman" w:hAnsi="Times New Roman" w:cs="Times New Roman"/>
          <w:szCs w:val="20"/>
          <w:lang w:val="en-MY"/>
        </w:rPr>
        <w:t>2086.</w:t>
      </w:r>
    </w:p>
    <w:p w14:paraId="5AC95E6E" w14:textId="77777777" w:rsidR="00F0533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Anisimova,</w:t>
      </w:r>
      <w:r w:rsidR="00AE2849" w:rsidRPr="00F0533B">
        <w:rPr>
          <w:rFonts w:ascii="Times New Roman" w:hAnsi="Times New Roman" w:cs="Times New Roman"/>
          <w:szCs w:val="20"/>
          <w:lang w:val="en-MY"/>
        </w:rPr>
        <w:t xml:space="preserve"> N. A., Khristoforova, E. I. and </w:t>
      </w:r>
      <w:r w:rsidRPr="00F0533B">
        <w:rPr>
          <w:rFonts w:ascii="Times New Roman" w:hAnsi="Times New Roman" w:cs="Times New Roman"/>
          <w:szCs w:val="20"/>
          <w:lang w:val="en-MY"/>
        </w:rPr>
        <w:t xml:space="preserve">Trishin, Y. G. (2016). Synthesis </w:t>
      </w:r>
      <w:r w:rsidR="00F0533B" w:rsidRPr="00F0533B">
        <w:rPr>
          <w:rFonts w:ascii="Times New Roman" w:hAnsi="Times New Roman" w:cs="Times New Roman"/>
          <w:szCs w:val="20"/>
          <w:lang w:val="en-MY"/>
        </w:rPr>
        <w:t xml:space="preserve">of azamacrocyclic compounds by cyclocondensation of aliphatic </w:t>
      </w:r>
      <w:r w:rsidR="00F0533B" w:rsidRPr="00F0533B">
        <w:rPr>
          <w:rFonts w:ascii="Times New Roman" w:hAnsi="Times New Roman" w:cs="Times New Roman"/>
          <w:i/>
          <w:iCs/>
          <w:szCs w:val="20"/>
          <w:lang w:val="en-MY"/>
        </w:rPr>
        <w:t>α,ω</w:t>
      </w:r>
      <w:r w:rsidR="00F0533B" w:rsidRPr="00F0533B">
        <w:rPr>
          <w:rFonts w:ascii="Times New Roman" w:hAnsi="Times New Roman" w:cs="Times New Roman"/>
          <w:szCs w:val="20"/>
          <w:lang w:val="en-MY"/>
        </w:rPr>
        <w:t xml:space="preserve">-diamines with acetone. </w:t>
      </w:r>
      <w:r w:rsidRPr="00F0533B">
        <w:rPr>
          <w:rFonts w:ascii="Times New Roman" w:hAnsi="Times New Roman" w:cs="Times New Roman"/>
          <w:i/>
          <w:iCs/>
          <w:szCs w:val="20"/>
          <w:lang w:val="en-MY"/>
        </w:rPr>
        <w:t>Russian Journal of General Chemistry</w:t>
      </w:r>
      <w:r w:rsidRPr="00F0533B">
        <w:rPr>
          <w:rFonts w:ascii="Times New Roman" w:hAnsi="Times New Roman" w:cs="Times New Roman"/>
          <w:szCs w:val="20"/>
          <w:lang w:val="en-MY"/>
        </w:rPr>
        <w:t>, 86(9)</w:t>
      </w:r>
      <w:r w:rsidR="00F0533B" w:rsidRPr="00F0533B">
        <w:rPr>
          <w:rFonts w:ascii="Times New Roman" w:hAnsi="Times New Roman" w:cs="Times New Roman"/>
          <w:szCs w:val="20"/>
          <w:lang w:val="en-MY"/>
        </w:rPr>
        <w:t xml:space="preserve">: </w:t>
      </w:r>
      <w:r w:rsidRPr="00F0533B">
        <w:rPr>
          <w:rFonts w:ascii="Times New Roman" w:hAnsi="Times New Roman" w:cs="Times New Roman"/>
          <w:szCs w:val="20"/>
          <w:lang w:val="en-MY"/>
        </w:rPr>
        <w:t>2047</w:t>
      </w:r>
      <w:r w:rsidR="00F0533B">
        <w:rPr>
          <w:rFonts w:ascii="Times New Roman" w:hAnsi="Times New Roman" w:cs="Times New Roman"/>
          <w:szCs w:val="20"/>
          <w:lang w:val="en-MY"/>
        </w:rPr>
        <w:t>-</w:t>
      </w:r>
      <w:r w:rsidRPr="00F0533B">
        <w:rPr>
          <w:rFonts w:ascii="Times New Roman" w:hAnsi="Times New Roman" w:cs="Times New Roman"/>
          <w:szCs w:val="20"/>
          <w:lang w:val="en-MY"/>
        </w:rPr>
        <w:t>2051.</w:t>
      </w:r>
    </w:p>
    <w:p w14:paraId="5553DFD5" w14:textId="77777777" w:rsidR="00F0533B" w:rsidRDefault="00CF6507" w:rsidP="00600CBD">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Hassan, N. H., Ali, N. M., Y</w:t>
      </w:r>
      <w:r w:rsidR="00AE2849" w:rsidRPr="00F0533B">
        <w:rPr>
          <w:rFonts w:ascii="Times New Roman" w:hAnsi="Times New Roman" w:cs="Times New Roman"/>
          <w:szCs w:val="20"/>
          <w:lang w:val="en-MY"/>
        </w:rPr>
        <w:t xml:space="preserve">amin, B. M., Karim, N. H. A. and </w:t>
      </w:r>
      <w:r w:rsidRPr="00F0533B">
        <w:rPr>
          <w:rFonts w:ascii="Times New Roman" w:hAnsi="Times New Roman" w:cs="Times New Roman"/>
          <w:szCs w:val="20"/>
          <w:lang w:val="en-MY"/>
        </w:rPr>
        <w:t>Gha</w:t>
      </w:r>
      <w:r w:rsidR="00CF4462" w:rsidRPr="00F0533B">
        <w:rPr>
          <w:rFonts w:ascii="Times New Roman" w:hAnsi="Times New Roman" w:cs="Times New Roman"/>
          <w:szCs w:val="20"/>
          <w:lang w:val="en-MY"/>
        </w:rPr>
        <w:t xml:space="preserve">ni, N. A. A. (2014). Synthesis and </w:t>
      </w:r>
      <w:r w:rsidR="00F0533B" w:rsidRPr="00F0533B">
        <w:rPr>
          <w:rFonts w:ascii="Times New Roman" w:hAnsi="Times New Roman" w:cs="Times New Roman"/>
          <w:szCs w:val="20"/>
          <w:lang w:val="en-MY"/>
        </w:rPr>
        <w:t xml:space="preserve">characterization of </w:t>
      </w:r>
      <w:bookmarkStart w:id="0" w:name="_Hlk75672222"/>
      <w:r w:rsidR="00F0533B" w:rsidRPr="00F0533B">
        <w:rPr>
          <w:rFonts w:ascii="Times New Roman" w:hAnsi="Times New Roman" w:cs="Times New Roman"/>
          <w:szCs w:val="20"/>
          <w:lang w:val="en-MY"/>
        </w:rPr>
        <w:t xml:space="preserve">5,5,7,12,12,14-hexamethyl-1,4,8,11-tetraazacyclotetradeca-7,14-dienium diperchlorate </w:t>
      </w:r>
      <w:bookmarkEnd w:id="0"/>
      <w:r w:rsidR="00F0533B" w:rsidRPr="00F0533B">
        <w:rPr>
          <w:rFonts w:ascii="Times New Roman" w:hAnsi="Times New Roman" w:cs="Times New Roman"/>
          <w:szCs w:val="20"/>
          <w:lang w:val="en-MY"/>
        </w:rPr>
        <w:t>copper(</w:t>
      </w:r>
      <w:r w:rsidR="00F0533B">
        <w:rPr>
          <w:rFonts w:ascii="Times New Roman" w:hAnsi="Times New Roman" w:cs="Times New Roman"/>
          <w:szCs w:val="20"/>
          <w:lang w:val="en-MY"/>
        </w:rPr>
        <w:t>II</w:t>
      </w:r>
      <w:r w:rsidR="00F0533B" w:rsidRPr="00F0533B">
        <w:rPr>
          <w:rFonts w:ascii="Times New Roman" w:hAnsi="Times New Roman" w:cs="Times New Roman"/>
          <w:szCs w:val="20"/>
          <w:lang w:val="en-MY"/>
        </w:rPr>
        <w:t xml:space="preserve">) complex. </w:t>
      </w:r>
      <w:r w:rsidRPr="00F0533B">
        <w:rPr>
          <w:rFonts w:ascii="Times New Roman" w:hAnsi="Times New Roman" w:cs="Times New Roman"/>
          <w:i/>
          <w:iCs/>
          <w:szCs w:val="20"/>
          <w:lang w:val="en-MY"/>
        </w:rPr>
        <w:t>Malaysian Journal of Analytical Sciences</w:t>
      </w:r>
      <w:r w:rsidRPr="00F0533B">
        <w:rPr>
          <w:rFonts w:ascii="Times New Roman" w:hAnsi="Times New Roman" w:cs="Times New Roman"/>
          <w:szCs w:val="20"/>
          <w:lang w:val="en-MY"/>
        </w:rPr>
        <w:t>, 18(3)</w:t>
      </w:r>
      <w:r w:rsidR="00F0533B">
        <w:rPr>
          <w:rFonts w:ascii="Times New Roman" w:hAnsi="Times New Roman" w:cs="Times New Roman"/>
          <w:szCs w:val="20"/>
          <w:lang w:val="en-MY"/>
        </w:rPr>
        <w:t xml:space="preserve">: </w:t>
      </w:r>
      <w:r w:rsidRPr="00F0533B">
        <w:rPr>
          <w:rFonts w:ascii="Times New Roman" w:hAnsi="Times New Roman" w:cs="Times New Roman"/>
          <w:szCs w:val="20"/>
          <w:lang w:val="en-MY"/>
        </w:rPr>
        <w:t>562</w:t>
      </w:r>
      <w:r w:rsidR="00F0533B">
        <w:rPr>
          <w:rFonts w:ascii="Times New Roman" w:hAnsi="Times New Roman" w:cs="Times New Roman"/>
          <w:szCs w:val="20"/>
          <w:lang w:val="en-MY"/>
        </w:rPr>
        <w:t>-</w:t>
      </w:r>
      <w:r w:rsidRPr="00F0533B">
        <w:rPr>
          <w:rFonts w:ascii="Times New Roman" w:hAnsi="Times New Roman" w:cs="Times New Roman"/>
          <w:szCs w:val="20"/>
          <w:lang w:val="en-MY"/>
        </w:rPr>
        <w:t>571.</w:t>
      </w:r>
    </w:p>
    <w:p w14:paraId="3249A97D" w14:textId="77777777" w:rsidR="00F0533B" w:rsidRDefault="00CF6507" w:rsidP="00AE2849">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Ali, N. M., Zaid, N. A. M., K</w:t>
      </w:r>
      <w:r w:rsidR="00AE2849" w:rsidRPr="00F0533B">
        <w:rPr>
          <w:rFonts w:ascii="Times New Roman" w:hAnsi="Times New Roman" w:cs="Times New Roman"/>
          <w:szCs w:val="20"/>
          <w:lang w:val="en-MY"/>
        </w:rPr>
        <w:t xml:space="preserve">arim, N. H. A., Yamin, B. M. and </w:t>
      </w:r>
      <w:r w:rsidRPr="00F0533B">
        <w:rPr>
          <w:rFonts w:ascii="Times New Roman" w:hAnsi="Times New Roman" w:cs="Times New Roman"/>
          <w:szCs w:val="20"/>
          <w:lang w:val="en-MY"/>
        </w:rPr>
        <w:t xml:space="preserve">Hassan, N. H. (2018). Pengkompleksan </w:t>
      </w:r>
      <w:r w:rsidR="00F0533B" w:rsidRPr="00F0533B">
        <w:rPr>
          <w:rFonts w:ascii="Times New Roman" w:hAnsi="Times New Roman" w:cs="Times New Roman"/>
          <w:szCs w:val="20"/>
          <w:lang w:val="en-MY"/>
        </w:rPr>
        <w:t>5,5,7,12,12,14-heksametil-1,4,8,11-tetraazasiklo tetraazadeka-7,14-dienium diperklorat dengan kuprum(</w:t>
      </w:r>
      <w:r w:rsidR="00F0533B">
        <w:rPr>
          <w:rFonts w:ascii="Times New Roman" w:hAnsi="Times New Roman" w:cs="Times New Roman"/>
          <w:szCs w:val="20"/>
          <w:lang w:val="en-MY"/>
        </w:rPr>
        <w:t>II</w:t>
      </w:r>
      <w:r w:rsidR="00F0533B" w:rsidRPr="00F0533B">
        <w:rPr>
          <w:rFonts w:ascii="Times New Roman" w:hAnsi="Times New Roman" w:cs="Times New Roman"/>
          <w:szCs w:val="20"/>
          <w:lang w:val="en-MY"/>
        </w:rPr>
        <w:t xml:space="preserve">) asetat monohidrat dalam cecair ionik. </w:t>
      </w:r>
      <w:r w:rsidRPr="00F0533B">
        <w:rPr>
          <w:rFonts w:ascii="Times New Roman" w:hAnsi="Times New Roman" w:cs="Times New Roman"/>
          <w:i/>
          <w:iCs/>
          <w:szCs w:val="20"/>
          <w:lang w:val="en-MY"/>
        </w:rPr>
        <w:t>Malaysian Journal of Analytical Sciences</w:t>
      </w:r>
      <w:r w:rsidRPr="00F0533B">
        <w:rPr>
          <w:rFonts w:ascii="Times New Roman" w:hAnsi="Times New Roman" w:cs="Times New Roman"/>
          <w:szCs w:val="20"/>
          <w:lang w:val="en-MY"/>
        </w:rPr>
        <w:t>, 22(1)</w:t>
      </w:r>
      <w:r w:rsidR="00F0533B">
        <w:rPr>
          <w:rFonts w:ascii="Times New Roman" w:hAnsi="Times New Roman" w:cs="Times New Roman"/>
          <w:szCs w:val="20"/>
          <w:lang w:val="en-MY"/>
        </w:rPr>
        <w:t>:</w:t>
      </w:r>
      <w:r w:rsidRPr="00F0533B">
        <w:rPr>
          <w:rFonts w:ascii="Times New Roman" w:hAnsi="Times New Roman" w:cs="Times New Roman"/>
          <w:szCs w:val="20"/>
          <w:lang w:val="en-MY"/>
        </w:rPr>
        <w:t xml:space="preserve"> 27</w:t>
      </w:r>
      <w:r w:rsidR="00F0533B">
        <w:rPr>
          <w:rFonts w:ascii="Times New Roman" w:hAnsi="Times New Roman" w:cs="Times New Roman"/>
          <w:szCs w:val="20"/>
          <w:lang w:val="en-MY"/>
        </w:rPr>
        <w:t>-</w:t>
      </w:r>
      <w:r w:rsidRPr="00F0533B">
        <w:rPr>
          <w:rFonts w:ascii="Times New Roman" w:hAnsi="Times New Roman" w:cs="Times New Roman"/>
          <w:szCs w:val="20"/>
          <w:lang w:val="en-MY"/>
        </w:rPr>
        <w:t>34.</w:t>
      </w:r>
    </w:p>
    <w:p w14:paraId="3736A1C3" w14:textId="77777777" w:rsidR="00F0533B" w:rsidRDefault="00CF6507" w:rsidP="00F0533B">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Fairu</w:t>
      </w:r>
      <w:r w:rsidR="00AE2849" w:rsidRPr="00F0533B">
        <w:rPr>
          <w:rFonts w:ascii="Times New Roman" w:hAnsi="Times New Roman" w:cs="Times New Roman"/>
          <w:szCs w:val="20"/>
          <w:lang w:val="en-MY"/>
        </w:rPr>
        <w:t>s, S., Yusoff, M., Yamin, B. M. and</w:t>
      </w:r>
      <w:r w:rsidR="00B743C6" w:rsidRPr="00F0533B">
        <w:rPr>
          <w:rFonts w:ascii="Times New Roman" w:hAnsi="Times New Roman" w:cs="Times New Roman"/>
          <w:szCs w:val="20"/>
          <w:lang w:val="en-MY"/>
        </w:rPr>
        <w:t xml:space="preserve"> Leng, O. W. (2015). Synthesis, </w:t>
      </w:r>
      <w:r w:rsidR="00F0533B" w:rsidRPr="00F0533B">
        <w:rPr>
          <w:rFonts w:ascii="Times New Roman" w:hAnsi="Times New Roman" w:cs="Times New Roman"/>
          <w:szCs w:val="20"/>
          <w:lang w:val="en-MY"/>
        </w:rPr>
        <w:t xml:space="preserve">characterization, and antibacterial activity of </w:t>
      </w:r>
      <w:r w:rsidR="00B743C6" w:rsidRPr="00F0533B">
        <w:rPr>
          <w:rFonts w:ascii="Times New Roman" w:hAnsi="Times New Roman" w:cs="Times New Roman"/>
          <w:szCs w:val="20"/>
          <w:lang w:val="en-MY"/>
        </w:rPr>
        <w:t>Cu(</w:t>
      </w:r>
      <w:r w:rsidRPr="00F0533B">
        <w:rPr>
          <w:rFonts w:ascii="Times New Roman" w:hAnsi="Times New Roman" w:cs="Times New Roman"/>
          <w:szCs w:val="20"/>
          <w:lang w:val="en-MY"/>
        </w:rPr>
        <w:t>II</w:t>
      </w:r>
      <w:r w:rsidR="00B743C6" w:rsidRPr="00F0533B">
        <w:rPr>
          <w:rFonts w:ascii="Times New Roman" w:hAnsi="Times New Roman" w:cs="Times New Roman"/>
          <w:szCs w:val="20"/>
          <w:lang w:val="en-MY"/>
        </w:rPr>
        <w:t>), Ni(II</w:t>
      </w:r>
      <w:r w:rsidRPr="00F0533B">
        <w:rPr>
          <w:rFonts w:ascii="Times New Roman" w:hAnsi="Times New Roman" w:cs="Times New Roman"/>
          <w:szCs w:val="20"/>
          <w:lang w:val="en-MY"/>
        </w:rPr>
        <w:t xml:space="preserve">), </w:t>
      </w:r>
      <w:r w:rsidR="00F0533B">
        <w:rPr>
          <w:rFonts w:ascii="Times New Roman" w:hAnsi="Times New Roman" w:cs="Times New Roman"/>
          <w:szCs w:val="20"/>
          <w:lang w:val="en-MY"/>
        </w:rPr>
        <w:t>a</w:t>
      </w:r>
      <w:r w:rsidRPr="00F0533B">
        <w:rPr>
          <w:rFonts w:ascii="Times New Roman" w:hAnsi="Times New Roman" w:cs="Times New Roman"/>
          <w:szCs w:val="20"/>
          <w:lang w:val="en-MY"/>
        </w:rPr>
        <w:t>nd Zn</w:t>
      </w:r>
      <w:r w:rsidR="00B743C6" w:rsidRPr="00F0533B">
        <w:rPr>
          <w:rFonts w:ascii="Times New Roman" w:hAnsi="Times New Roman" w:cs="Times New Roman"/>
          <w:szCs w:val="20"/>
          <w:lang w:val="en-MY"/>
        </w:rPr>
        <w:t>(II</w:t>
      </w:r>
      <w:r w:rsidR="00AE2849" w:rsidRPr="00F0533B">
        <w:rPr>
          <w:rFonts w:ascii="Times New Roman" w:hAnsi="Times New Roman" w:cs="Times New Roman"/>
          <w:szCs w:val="20"/>
          <w:lang w:val="en-MY"/>
        </w:rPr>
        <w:t xml:space="preserve">) </w:t>
      </w:r>
      <w:r w:rsidR="00F0533B">
        <w:rPr>
          <w:rFonts w:ascii="Times New Roman" w:hAnsi="Times New Roman" w:cs="Times New Roman"/>
          <w:szCs w:val="20"/>
          <w:lang w:val="en-MY"/>
        </w:rPr>
        <w:t>c</w:t>
      </w:r>
      <w:r w:rsidR="00AE2849" w:rsidRPr="00F0533B">
        <w:rPr>
          <w:rFonts w:ascii="Times New Roman" w:hAnsi="Times New Roman" w:cs="Times New Roman"/>
          <w:szCs w:val="20"/>
          <w:lang w:val="en-MY"/>
        </w:rPr>
        <w:t>omplexes o</w:t>
      </w:r>
      <w:r w:rsidRPr="00F0533B">
        <w:rPr>
          <w:rFonts w:ascii="Times New Roman" w:hAnsi="Times New Roman" w:cs="Times New Roman"/>
          <w:szCs w:val="20"/>
          <w:lang w:val="en-MY"/>
        </w:rPr>
        <w:t xml:space="preserve">f </w:t>
      </w:r>
      <w:r w:rsidR="00F0533B" w:rsidRPr="00F0533B">
        <w:rPr>
          <w:rFonts w:ascii="Times New Roman" w:hAnsi="Times New Roman" w:cs="Times New Roman"/>
          <w:szCs w:val="20"/>
          <w:lang w:val="en-MY"/>
        </w:rPr>
        <w:t xml:space="preserve">14-membered macrocyclic tetraaza ligand. </w:t>
      </w:r>
      <w:r w:rsidRPr="00F0533B">
        <w:rPr>
          <w:rFonts w:ascii="Times New Roman" w:hAnsi="Times New Roman" w:cs="Times New Roman"/>
          <w:i/>
          <w:iCs/>
          <w:szCs w:val="20"/>
          <w:lang w:val="en-MY"/>
        </w:rPr>
        <w:t>Oriental Journal of Chemistry</w:t>
      </w:r>
      <w:r w:rsidRPr="00F0533B">
        <w:rPr>
          <w:rFonts w:ascii="Times New Roman" w:hAnsi="Times New Roman" w:cs="Times New Roman"/>
          <w:szCs w:val="20"/>
          <w:lang w:val="en-MY"/>
        </w:rPr>
        <w:t>, 31(3)</w:t>
      </w:r>
      <w:r w:rsidR="00F0533B">
        <w:rPr>
          <w:rFonts w:ascii="Times New Roman" w:hAnsi="Times New Roman" w:cs="Times New Roman"/>
          <w:szCs w:val="20"/>
          <w:lang w:val="en-MY"/>
        </w:rPr>
        <w:t xml:space="preserve">: </w:t>
      </w:r>
      <w:r w:rsidRPr="00F0533B">
        <w:rPr>
          <w:rFonts w:ascii="Times New Roman" w:hAnsi="Times New Roman" w:cs="Times New Roman"/>
          <w:szCs w:val="20"/>
          <w:lang w:val="en-MY"/>
        </w:rPr>
        <w:t>1751</w:t>
      </w:r>
      <w:r w:rsidR="00F0533B">
        <w:rPr>
          <w:rFonts w:ascii="Times New Roman" w:hAnsi="Times New Roman" w:cs="Times New Roman"/>
          <w:szCs w:val="20"/>
          <w:lang w:val="en-MY"/>
        </w:rPr>
        <w:t>-</w:t>
      </w:r>
      <w:r w:rsidRPr="00F0533B">
        <w:rPr>
          <w:rFonts w:ascii="Times New Roman" w:hAnsi="Times New Roman" w:cs="Times New Roman"/>
          <w:szCs w:val="20"/>
          <w:lang w:val="en-MY"/>
        </w:rPr>
        <w:t>1758.</w:t>
      </w:r>
    </w:p>
    <w:p w14:paraId="5DDC5FFF" w14:textId="77777777" w:rsidR="00F0533B" w:rsidRDefault="00AE2849" w:rsidP="00AE2849">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 xml:space="preserve">Chandra, S., Raizada, S. and Rani, S. (2008). Structural </w:t>
      </w:r>
      <w:r w:rsidR="00F0533B" w:rsidRPr="00F0533B">
        <w:rPr>
          <w:rFonts w:ascii="Times New Roman" w:hAnsi="Times New Roman" w:cs="Times New Roman"/>
          <w:szCs w:val="20"/>
          <w:lang w:val="en-MY"/>
        </w:rPr>
        <w:t>and spectral studies of palladium</w:t>
      </w:r>
      <w:r w:rsidR="00EF5759" w:rsidRPr="00F0533B">
        <w:rPr>
          <w:rFonts w:ascii="Times New Roman" w:hAnsi="Times New Roman" w:cs="Times New Roman"/>
          <w:szCs w:val="20"/>
          <w:lang w:val="en-MY"/>
        </w:rPr>
        <w:t xml:space="preserve">(II) </w:t>
      </w:r>
      <w:r w:rsidR="00F0533B">
        <w:rPr>
          <w:rFonts w:ascii="Times New Roman" w:hAnsi="Times New Roman" w:cs="Times New Roman"/>
          <w:szCs w:val="20"/>
          <w:lang w:val="en-MY"/>
        </w:rPr>
        <w:t>a</w:t>
      </w:r>
      <w:r w:rsidR="00EF5759" w:rsidRPr="00F0533B">
        <w:rPr>
          <w:rFonts w:ascii="Times New Roman" w:hAnsi="Times New Roman" w:cs="Times New Roman"/>
          <w:szCs w:val="20"/>
          <w:lang w:val="en-MY"/>
        </w:rPr>
        <w:t xml:space="preserve">nd </w:t>
      </w:r>
      <w:r w:rsidR="00F0533B">
        <w:rPr>
          <w:rFonts w:ascii="Times New Roman" w:hAnsi="Times New Roman" w:cs="Times New Roman"/>
          <w:szCs w:val="20"/>
          <w:lang w:val="en-MY"/>
        </w:rPr>
        <w:t>p</w:t>
      </w:r>
      <w:r w:rsidR="00CF4462" w:rsidRPr="00F0533B">
        <w:rPr>
          <w:rFonts w:ascii="Times New Roman" w:hAnsi="Times New Roman" w:cs="Times New Roman"/>
          <w:szCs w:val="20"/>
          <w:lang w:val="en-MY"/>
        </w:rPr>
        <w:t xml:space="preserve">latinum(II) </w:t>
      </w:r>
      <w:r w:rsidR="00F0533B" w:rsidRPr="00F0533B">
        <w:rPr>
          <w:rFonts w:ascii="Times New Roman" w:hAnsi="Times New Roman" w:cs="Times New Roman"/>
          <w:szCs w:val="20"/>
          <w:lang w:val="en-MY"/>
        </w:rPr>
        <w:t xml:space="preserve">complexes derived from N,N,N,N-tetradentate macrocyclic ligands. </w:t>
      </w:r>
      <w:r w:rsidR="00EF5759" w:rsidRPr="00F0533B">
        <w:rPr>
          <w:rFonts w:ascii="Times New Roman" w:hAnsi="Times New Roman" w:cs="Times New Roman"/>
          <w:i/>
          <w:iCs/>
          <w:szCs w:val="20"/>
          <w:lang w:val="en-MY"/>
        </w:rPr>
        <w:t xml:space="preserve">Spectrochimica Acta - Part A: Molecular and Biomolecular Spectroscopy, </w:t>
      </w:r>
      <w:r w:rsidR="00EF5759" w:rsidRPr="00F0533B">
        <w:rPr>
          <w:rFonts w:ascii="Times New Roman" w:hAnsi="Times New Roman" w:cs="Times New Roman"/>
          <w:szCs w:val="20"/>
          <w:lang w:val="en-MY"/>
        </w:rPr>
        <w:t>71(2)</w:t>
      </w:r>
      <w:r w:rsidR="00F0533B">
        <w:rPr>
          <w:rFonts w:ascii="Times New Roman" w:hAnsi="Times New Roman" w:cs="Times New Roman"/>
          <w:szCs w:val="20"/>
          <w:lang w:val="en-MY"/>
        </w:rPr>
        <w:t xml:space="preserve">: </w:t>
      </w:r>
      <w:r w:rsidR="00EF5759" w:rsidRPr="00F0533B">
        <w:rPr>
          <w:rFonts w:ascii="Times New Roman" w:hAnsi="Times New Roman" w:cs="Times New Roman"/>
          <w:szCs w:val="20"/>
          <w:lang w:val="en-MY"/>
        </w:rPr>
        <w:t>720</w:t>
      </w:r>
      <w:r w:rsidR="00F0533B">
        <w:rPr>
          <w:rFonts w:ascii="Times New Roman" w:hAnsi="Times New Roman" w:cs="Times New Roman"/>
          <w:szCs w:val="20"/>
          <w:lang w:val="en-MY"/>
        </w:rPr>
        <w:t>-</w:t>
      </w:r>
      <w:r w:rsidR="00EF5759" w:rsidRPr="00F0533B">
        <w:rPr>
          <w:rFonts w:ascii="Times New Roman" w:hAnsi="Times New Roman" w:cs="Times New Roman"/>
          <w:szCs w:val="20"/>
          <w:lang w:val="en-MY"/>
        </w:rPr>
        <w:t>724.</w:t>
      </w:r>
    </w:p>
    <w:p w14:paraId="0D0853E8" w14:textId="5591A85D" w:rsidR="00EA3059" w:rsidRPr="00F0533B" w:rsidRDefault="00AE2849" w:rsidP="00AE2849">
      <w:pPr>
        <w:pStyle w:val="ListParagraph"/>
        <w:numPr>
          <w:ilvl w:val="0"/>
          <w:numId w:val="2"/>
        </w:numPr>
        <w:spacing w:after="120"/>
        <w:ind w:left="567" w:hanging="567"/>
        <w:outlineLvl w:val="0"/>
        <w:rPr>
          <w:rFonts w:ascii="Times New Roman" w:hAnsi="Times New Roman" w:cs="Times New Roman"/>
          <w:szCs w:val="20"/>
          <w:lang w:val="en-MY"/>
        </w:rPr>
      </w:pPr>
      <w:r w:rsidRPr="00F0533B">
        <w:rPr>
          <w:rFonts w:ascii="Times New Roman" w:hAnsi="Times New Roman" w:cs="Times New Roman"/>
          <w:szCs w:val="20"/>
          <w:lang w:val="en-MY"/>
        </w:rPr>
        <w:t xml:space="preserve">Rossa, </w:t>
      </w:r>
      <w:r w:rsidR="00EA3059" w:rsidRPr="00F0533B">
        <w:rPr>
          <w:rFonts w:ascii="Times New Roman" w:hAnsi="Times New Roman" w:cs="Times New Roman"/>
          <w:szCs w:val="20"/>
          <w:lang w:val="en-MY"/>
        </w:rPr>
        <w:t xml:space="preserve">L. </w:t>
      </w:r>
      <w:r w:rsidRPr="00F0533B">
        <w:rPr>
          <w:rFonts w:ascii="Times New Roman" w:hAnsi="Times New Roman" w:cs="Times New Roman"/>
          <w:szCs w:val="20"/>
          <w:lang w:val="en-MY"/>
        </w:rPr>
        <w:t>and</w:t>
      </w:r>
      <w:r w:rsidR="00EA3059" w:rsidRPr="00F0533B">
        <w:rPr>
          <w:rFonts w:ascii="Times New Roman" w:hAnsi="Times New Roman" w:cs="Times New Roman"/>
          <w:szCs w:val="20"/>
          <w:lang w:val="en-MY"/>
        </w:rPr>
        <w:t xml:space="preserve"> </w:t>
      </w:r>
      <w:r w:rsidRPr="00F0533B">
        <w:rPr>
          <w:rFonts w:ascii="Times New Roman" w:hAnsi="Times New Roman" w:cs="Times New Roman"/>
          <w:szCs w:val="20"/>
          <w:lang w:val="en-MY"/>
        </w:rPr>
        <w:t>V</w:t>
      </w:r>
      <w:r w:rsidR="00EA3059" w:rsidRPr="00F0533B">
        <w:rPr>
          <w:rFonts w:ascii="Times New Roman" w:hAnsi="Times New Roman" w:cs="Times New Roman"/>
          <w:szCs w:val="20"/>
          <w:lang w:val="en-MY"/>
        </w:rPr>
        <w:t>ögtle,</w:t>
      </w:r>
      <w:r w:rsidRPr="00F0533B">
        <w:rPr>
          <w:rFonts w:ascii="Times New Roman" w:hAnsi="Times New Roman" w:cs="Times New Roman"/>
          <w:szCs w:val="20"/>
          <w:lang w:val="en-MY"/>
        </w:rPr>
        <w:t xml:space="preserve"> F. (1983</w:t>
      </w:r>
      <w:r w:rsidR="00EA3059" w:rsidRPr="00F0533B">
        <w:rPr>
          <w:rFonts w:ascii="Times New Roman" w:hAnsi="Times New Roman" w:cs="Times New Roman"/>
          <w:szCs w:val="20"/>
          <w:lang w:val="en-MY"/>
        </w:rPr>
        <w:t xml:space="preserve">). </w:t>
      </w:r>
      <w:r w:rsidRPr="00F0533B">
        <w:rPr>
          <w:rFonts w:ascii="Times New Roman" w:hAnsi="Times New Roman" w:cs="Times New Roman"/>
          <w:szCs w:val="20"/>
          <w:lang w:val="en-MY"/>
        </w:rPr>
        <w:t>Cyclophanes I</w:t>
      </w:r>
      <w:r w:rsidR="00EA3059" w:rsidRPr="00F0533B">
        <w:rPr>
          <w:rFonts w:ascii="Times New Roman" w:hAnsi="Times New Roman" w:cs="Times New Roman"/>
          <w:szCs w:val="20"/>
          <w:lang w:val="en-MY"/>
        </w:rPr>
        <w:t xml:space="preserve">. </w:t>
      </w:r>
      <w:r w:rsidRPr="00F0533B">
        <w:rPr>
          <w:rFonts w:ascii="Times New Roman" w:hAnsi="Times New Roman" w:cs="Times New Roman"/>
          <w:szCs w:val="20"/>
          <w:lang w:val="en-MY"/>
        </w:rPr>
        <w:t>Springer Berlin Heidelberg</w:t>
      </w:r>
      <w:r w:rsidR="00EA3059" w:rsidRPr="00F0533B">
        <w:rPr>
          <w:rFonts w:ascii="Times New Roman" w:hAnsi="Times New Roman" w:cs="Times New Roman"/>
          <w:szCs w:val="20"/>
          <w:lang w:val="en-MY"/>
        </w:rPr>
        <w:t xml:space="preserve">, Berlin. </w:t>
      </w:r>
      <w:r w:rsidRPr="00F0533B">
        <w:rPr>
          <w:rFonts w:ascii="Times New Roman" w:hAnsi="Times New Roman" w:cs="Times New Roman"/>
          <w:szCs w:val="20"/>
          <w:lang w:val="en-MY"/>
        </w:rPr>
        <w:t>113: pp. 1</w:t>
      </w:r>
      <w:r w:rsidR="00F0533B">
        <w:rPr>
          <w:rFonts w:ascii="Times New Roman" w:hAnsi="Times New Roman" w:cs="Times New Roman"/>
          <w:szCs w:val="20"/>
          <w:lang w:val="en-MY"/>
        </w:rPr>
        <w:t>-</w:t>
      </w:r>
      <w:r w:rsidRPr="00F0533B">
        <w:rPr>
          <w:rFonts w:ascii="Times New Roman" w:hAnsi="Times New Roman" w:cs="Times New Roman"/>
          <w:szCs w:val="20"/>
          <w:lang w:val="en-MY"/>
        </w:rPr>
        <w:t>8</w:t>
      </w:r>
      <w:r w:rsidR="00EA3059" w:rsidRPr="00F0533B">
        <w:rPr>
          <w:rFonts w:ascii="Times New Roman" w:hAnsi="Times New Roman" w:cs="Times New Roman"/>
          <w:szCs w:val="20"/>
          <w:lang w:val="en-MY"/>
        </w:rPr>
        <w:t>6.</w:t>
      </w:r>
    </w:p>
    <w:p w14:paraId="33B43E24" w14:textId="77777777" w:rsidR="00EA3059" w:rsidRPr="009C4AC5" w:rsidRDefault="00EA3059" w:rsidP="00EE0E92">
      <w:pPr>
        <w:spacing w:after="120"/>
        <w:outlineLvl w:val="0"/>
        <w:rPr>
          <w:rFonts w:ascii="Times New Roman" w:hAnsi="Times New Roman" w:cs="Times New Roman"/>
          <w:szCs w:val="20"/>
          <w:lang w:val="en-MY"/>
        </w:rPr>
      </w:pPr>
    </w:p>
    <w:p w14:paraId="42FC990B" w14:textId="77777777" w:rsidR="00B743C6" w:rsidRPr="009C4AC5" w:rsidRDefault="00B743C6" w:rsidP="00EE0E92">
      <w:pPr>
        <w:spacing w:after="120"/>
        <w:outlineLvl w:val="0"/>
        <w:rPr>
          <w:rFonts w:ascii="Times New Roman" w:hAnsi="Times New Roman" w:cs="Times New Roman"/>
          <w:szCs w:val="20"/>
          <w:lang w:val="en-MY"/>
        </w:rPr>
      </w:pPr>
    </w:p>
    <w:p w14:paraId="0F0B8C45" w14:textId="77777777" w:rsidR="00B743C6" w:rsidRPr="009C4AC5" w:rsidRDefault="00B743C6" w:rsidP="00EE0E92">
      <w:pPr>
        <w:spacing w:after="120"/>
        <w:outlineLvl w:val="0"/>
        <w:rPr>
          <w:rFonts w:ascii="Times New Roman" w:hAnsi="Times New Roman" w:cs="Times New Roman"/>
          <w:b/>
          <w:sz w:val="24"/>
        </w:rPr>
      </w:pPr>
    </w:p>
    <w:sectPr w:rsidR="00B743C6" w:rsidRPr="009C4AC5" w:rsidSect="009C4AC5">
      <w:footerReference w:type="default" r:id="rId2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F9ACB" w14:textId="77777777" w:rsidR="00085852" w:rsidRDefault="00085852" w:rsidP="006B61BE">
      <w:r>
        <w:separator/>
      </w:r>
    </w:p>
  </w:endnote>
  <w:endnote w:type="continuationSeparator" w:id="0">
    <w:p w14:paraId="37C12644" w14:textId="77777777" w:rsidR="00085852" w:rsidRDefault="00085852"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35685" w14:textId="42FD4B32" w:rsidR="00F4378D" w:rsidRDefault="00F4378D">
    <w:pPr>
      <w:pStyle w:val="Footer"/>
      <w:jc w:val="right"/>
    </w:pPr>
  </w:p>
  <w:p w14:paraId="62BAFEA9"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19DB3" w14:textId="77777777" w:rsidR="00085852" w:rsidRDefault="00085852" w:rsidP="006B61BE">
      <w:r>
        <w:separator/>
      </w:r>
    </w:p>
  </w:footnote>
  <w:footnote w:type="continuationSeparator" w:id="0">
    <w:p w14:paraId="058DD1FB" w14:textId="77777777" w:rsidR="00085852" w:rsidRDefault="00085852"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65C7"/>
    <w:rsid w:val="0002066B"/>
    <w:rsid w:val="00022CA8"/>
    <w:rsid w:val="00071982"/>
    <w:rsid w:val="000764E0"/>
    <w:rsid w:val="00085852"/>
    <w:rsid w:val="00091EC2"/>
    <w:rsid w:val="000D7058"/>
    <w:rsid w:val="000E5A38"/>
    <w:rsid w:val="000F3A85"/>
    <w:rsid w:val="000F3BB7"/>
    <w:rsid w:val="00140FB6"/>
    <w:rsid w:val="00157CEE"/>
    <w:rsid w:val="001871B4"/>
    <w:rsid w:val="00192CCF"/>
    <w:rsid w:val="001A36AE"/>
    <w:rsid w:val="001D1E76"/>
    <w:rsid w:val="001D49D9"/>
    <w:rsid w:val="001E6388"/>
    <w:rsid w:val="00224038"/>
    <w:rsid w:val="00257FC4"/>
    <w:rsid w:val="002A54AB"/>
    <w:rsid w:val="002B7E6D"/>
    <w:rsid w:val="002D30E4"/>
    <w:rsid w:val="002F350F"/>
    <w:rsid w:val="003050E6"/>
    <w:rsid w:val="00312374"/>
    <w:rsid w:val="00324132"/>
    <w:rsid w:val="00332D1D"/>
    <w:rsid w:val="003507ED"/>
    <w:rsid w:val="00361CBC"/>
    <w:rsid w:val="00381147"/>
    <w:rsid w:val="003A0329"/>
    <w:rsid w:val="003A2A26"/>
    <w:rsid w:val="003A6234"/>
    <w:rsid w:val="003C0C39"/>
    <w:rsid w:val="003D65CC"/>
    <w:rsid w:val="003E1F7B"/>
    <w:rsid w:val="003E250C"/>
    <w:rsid w:val="003E785A"/>
    <w:rsid w:val="003F3701"/>
    <w:rsid w:val="0040036B"/>
    <w:rsid w:val="00402317"/>
    <w:rsid w:val="00414563"/>
    <w:rsid w:val="00442D24"/>
    <w:rsid w:val="004960A4"/>
    <w:rsid w:val="004B2085"/>
    <w:rsid w:val="004E5EE2"/>
    <w:rsid w:val="004F19ED"/>
    <w:rsid w:val="0050253F"/>
    <w:rsid w:val="00551EEE"/>
    <w:rsid w:val="00573DD4"/>
    <w:rsid w:val="005801C5"/>
    <w:rsid w:val="005817E4"/>
    <w:rsid w:val="0059125A"/>
    <w:rsid w:val="0059413D"/>
    <w:rsid w:val="00597EAA"/>
    <w:rsid w:val="005B41BD"/>
    <w:rsid w:val="005B64EA"/>
    <w:rsid w:val="005D5D43"/>
    <w:rsid w:val="005F0677"/>
    <w:rsid w:val="00600CBD"/>
    <w:rsid w:val="0060418B"/>
    <w:rsid w:val="0063749D"/>
    <w:rsid w:val="0065077C"/>
    <w:rsid w:val="006541CF"/>
    <w:rsid w:val="0066186E"/>
    <w:rsid w:val="00664B6D"/>
    <w:rsid w:val="006752F3"/>
    <w:rsid w:val="00685C81"/>
    <w:rsid w:val="006B0DE6"/>
    <w:rsid w:val="006B61BE"/>
    <w:rsid w:val="00701702"/>
    <w:rsid w:val="00713919"/>
    <w:rsid w:val="0071739B"/>
    <w:rsid w:val="00733B43"/>
    <w:rsid w:val="00747021"/>
    <w:rsid w:val="007537FF"/>
    <w:rsid w:val="00761E59"/>
    <w:rsid w:val="00763E99"/>
    <w:rsid w:val="00770039"/>
    <w:rsid w:val="0077276F"/>
    <w:rsid w:val="007816ED"/>
    <w:rsid w:val="00785CA6"/>
    <w:rsid w:val="007A4618"/>
    <w:rsid w:val="007A5D65"/>
    <w:rsid w:val="007E6740"/>
    <w:rsid w:val="007E71DB"/>
    <w:rsid w:val="007F16B4"/>
    <w:rsid w:val="0082319D"/>
    <w:rsid w:val="00855B26"/>
    <w:rsid w:val="0089283E"/>
    <w:rsid w:val="00893C65"/>
    <w:rsid w:val="008C21AE"/>
    <w:rsid w:val="008D0547"/>
    <w:rsid w:val="008D23AB"/>
    <w:rsid w:val="0090172A"/>
    <w:rsid w:val="00974DD3"/>
    <w:rsid w:val="00982E9F"/>
    <w:rsid w:val="00985156"/>
    <w:rsid w:val="009A1BB9"/>
    <w:rsid w:val="009C4AC5"/>
    <w:rsid w:val="009C4E07"/>
    <w:rsid w:val="00A00096"/>
    <w:rsid w:val="00A12105"/>
    <w:rsid w:val="00A1713B"/>
    <w:rsid w:val="00A415C1"/>
    <w:rsid w:val="00A46DB0"/>
    <w:rsid w:val="00A64093"/>
    <w:rsid w:val="00A67699"/>
    <w:rsid w:val="00A74641"/>
    <w:rsid w:val="00A747CE"/>
    <w:rsid w:val="00AE2849"/>
    <w:rsid w:val="00B02478"/>
    <w:rsid w:val="00B354C0"/>
    <w:rsid w:val="00B570AC"/>
    <w:rsid w:val="00B743C6"/>
    <w:rsid w:val="00BD1340"/>
    <w:rsid w:val="00BD3AFC"/>
    <w:rsid w:val="00BE3427"/>
    <w:rsid w:val="00BF226E"/>
    <w:rsid w:val="00C019D9"/>
    <w:rsid w:val="00C06AAE"/>
    <w:rsid w:val="00C14B3F"/>
    <w:rsid w:val="00C4555A"/>
    <w:rsid w:val="00C47113"/>
    <w:rsid w:val="00C86307"/>
    <w:rsid w:val="00CA027F"/>
    <w:rsid w:val="00CC2E28"/>
    <w:rsid w:val="00CC3BBA"/>
    <w:rsid w:val="00CD503E"/>
    <w:rsid w:val="00CF36B8"/>
    <w:rsid w:val="00CF4462"/>
    <w:rsid w:val="00CF6507"/>
    <w:rsid w:val="00CF6BA5"/>
    <w:rsid w:val="00D03AB6"/>
    <w:rsid w:val="00D06C7D"/>
    <w:rsid w:val="00D24313"/>
    <w:rsid w:val="00D26549"/>
    <w:rsid w:val="00D34399"/>
    <w:rsid w:val="00D5479E"/>
    <w:rsid w:val="00D71D83"/>
    <w:rsid w:val="00D75333"/>
    <w:rsid w:val="00D77D35"/>
    <w:rsid w:val="00D95FAC"/>
    <w:rsid w:val="00DE73D6"/>
    <w:rsid w:val="00EA3059"/>
    <w:rsid w:val="00EC14C1"/>
    <w:rsid w:val="00ED05A4"/>
    <w:rsid w:val="00EE0E92"/>
    <w:rsid w:val="00EE791D"/>
    <w:rsid w:val="00EF42C3"/>
    <w:rsid w:val="00EF5759"/>
    <w:rsid w:val="00F0533B"/>
    <w:rsid w:val="00F32069"/>
    <w:rsid w:val="00F4378D"/>
    <w:rsid w:val="00F67381"/>
    <w:rsid w:val="00F71679"/>
    <w:rsid w:val="00F77004"/>
    <w:rsid w:val="00F83914"/>
    <w:rsid w:val="00F96796"/>
    <w:rsid w:val="00FB0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2CE1"/>
  <w15:docId w15:val="{B6EF4B3C-3685-4805-AC55-06DDF54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Newparagraph">
    <w:name w:val="New paragraph"/>
    <w:basedOn w:val="Normal"/>
    <w:qFormat/>
    <w:rsid w:val="00CD503E"/>
    <w:pPr>
      <w:widowControl/>
      <w:wordWrap/>
      <w:autoSpaceDE/>
      <w:autoSpaceDN/>
      <w:spacing w:line="480" w:lineRule="auto"/>
      <w:ind w:firstLine="720"/>
      <w:jc w:val="left"/>
    </w:pPr>
    <w:rPr>
      <w:rFonts w:ascii="Times New Roman" w:eastAsia="Times New Roman" w:hAnsi="Times New Roman" w:cs="Times New Roman"/>
      <w:kern w:val="0"/>
      <w:sz w:val="24"/>
      <w:szCs w:val="24"/>
      <w:lang w:val="en-GB" w:eastAsia="en-GB"/>
    </w:rPr>
  </w:style>
  <w:style w:type="paragraph" w:styleId="BodyText">
    <w:name w:val="Body Text"/>
    <w:basedOn w:val="Normal"/>
    <w:link w:val="BodyTextChar"/>
    <w:rsid w:val="003C0C39"/>
    <w:pPr>
      <w:wordWrap/>
      <w:autoSpaceDE/>
      <w:autoSpaceDN/>
      <w:spacing w:after="120" w:line="276" w:lineRule="auto"/>
    </w:pPr>
    <w:rPr>
      <w:rFonts w:ascii="Century" w:eastAsia="MS Mincho" w:hAnsi="Century" w:cs="Times New Roman"/>
      <w:sz w:val="21"/>
      <w:szCs w:val="24"/>
      <w:lang w:eastAsia="ja-JP"/>
    </w:rPr>
  </w:style>
  <w:style w:type="character" w:customStyle="1" w:styleId="BodyTextChar">
    <w:name w:val="Body Text Char"/>
    <w:basedOn w:val="DefaultParagraphFont"/>
    <w:link w:val="BodyText"/>
    <w:rsid w:val="003C0C39"/>
    <w:rPr>
      <w:rFonts w:ascii="Century" w:eastAsia="MS Mincho" w:hAnsi="Century" w:cs="Times New Roman"/>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259670">
      <w:bodyDiv w:val="1"/>
      <w:marLeft w:val="0"/>
      <w:marRight w:val="0"/>
      <w:marTop w:val="0"/>
      <w:marBottom w:val="0"/>
      <w:divBdr>
        <w:top w:val="none" w:sz="0" w:space="0" w:color="auto"/>
        <w:left w:val="none" w:sz="0" w:space="0" w:color="auto"/>
        <w:bottom w:val="none" w:sz="0" w:space="0" w:color="auto"/>
        <w:right w:val="none" w:sz="0" w:space="0" w:color="auto"/>
      </w:divBdr>
      <w:divsChild>
        <w:div w:id="16785812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diagramData" Target="diagrams/data1.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9052B3-1DB7-4250-B822-9F2F5A6E079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1EC097E-6BC9-4044-9C61-BF263D3DDFC2}">
      <dgm:prSet phldrT="[Text]" custT="1"/>
      <dgm:spPr>
        <a:xfrm>
          <a:off x="1518368" y="1180"/>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Macrocyclic ligands</a:t>
          </a:r>
        </a:p>
      </dgm:t>
    </dgm:pt>
    <dgm:pt modelId="{972AAD6E-7BF0-470A-99BB-FF361650792A}" type="parTrans" cxnId="{C09E6925-07B3-43B3-AEB7-74F4447D234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81896CF-AE3A-4232-B996-4C0CFC9D95CD}" type="sibTrans" cxnId="{C09E6925-07B3-43B3-AEB7-74F4447D234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E669CEC-B1B9-47EF-B3A0-24E87A74F2CC}">
      <dgm:prSet phldrT="[Text]" custT="1"/>
      <dgm:spPr>
        <a:xfrm>
          <a:off x="115216"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Aza crowns</a:t>
          </a:r>
        </a:p>
      </dgm:t>
    </dgm:pt>
    <dgm:pt modelId="{52E5641B-2B95-4C19-8ADE-87880CD8E6C1}" type="parTrans" cxnId="{7B275B7A-C165-4A21-BF7A-017FAFEFD605}">
      <dgm:prSet/>
      <dgm:spPr>
        <a:xfrm>
          <a:off x="695031" y="580995"/>
          <a:ext cx="1403152"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840D16FC-A4F4-4971-AC6A-9E66D2952D74}" type="sibTrans" cxnId="{7B275B7A-C165-4A21-BF7A-017FAFEFD60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6E82396-44D8-401B-BF0A-8C681C0455C2}">
      <dgm:prSet phldrT="[Text]" custT="1"/>
      <dgm:spPr>
        <a:xfrm>
          <a:off x="1518368"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Crown ethers</a:t>
          </a:r>
        </a:p>
      </dgm:t>
    </dgm:pt>
    <dgm:pt modelId="{1FD0057A-6E8A-4B47-A8CE-C7B37F2110A1}" type="parTrans" cxnId="{2AFA08B2-54AE-4E52-96D5-88692A61A0AB}">
      <dgm:prSet/>
      <dgm:spPr>
        <a:xfrm>
          <a:off x="2052463" y="580995"/>
          <a:ext cx="91440"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8BC91230-D5C8-4258-8497-EA3CC953B434}" type="sibTrans" cxnId="{2AFA08B2-54AE-4E52-96D5-88692A61A0A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2F70F0A-888A-4424-9F2F-CEFB97DF8782}">
      <dgm:prSet phldrT="[Text]" custT="1"/>
      <dgm:spPr>
        <a:xfrm>
          <a:off x="2921520"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Thiacrowns</a:t>
          </a:r>
        </a:p>
      </dgm:t>
    </dgm:pt>
    <dgm:pt modelId="{306E88D5-3C2C-4119-86D7-889EEB730153}" type="parTrans" cxnId="{DC0C080B-BF45-448F-AF92-46AE9ABD59C5}">
      <dgm:prSet/>
      <dgm:spPr>
        <a:xfrm>
          <a:off x="2098183" y="580995"/>
          <a:ext cx="1403152"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5A937E88-C078-44B7-A532-B249BB70A7E6}" type="sibTrans" cxnId="{DC0C080B-BF45-448F-AF92-46AE9ABD59C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1C1521A-FD8A-4BDD-8129-44875C21784B}">
      <dgm:prSet custT="1"/>
      <dgm:spPr>
        <a:xfrm>
          <a:off x="405124"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Nitrogen donor atoms</a:t>
          </a:r>
        </a:p>
      </dgm:t>
    </dgm:pt>
    <dgm:pt modelId="{D222FBDF-4475-4287-9466-4404459F4350}" type="parTrans" cxnId="{62B5CBFC-1F78-42CD-B2DA-F0125405ABEA}">
      <dgm:prSet/>
      <dgm:spPr>
        <a:xfrm>
          <a:off x="231179"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6918BCB4-9455-470A-8BC5-DB38DEFB85B9}" type="sibTrans" cxnId="{62B5CBFC-1F78-42CD-B2DA-F0125405ABE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AFC041B-38B0-4C72-A746-BF966CEA6AC8}">
      <dgm:prSet custT="1"/>
      <dgm:spPr>
        <a:xfrm>
          <a:off x="1808276"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Oxygen donor atoms</a:t>
          </a:r>
        </a:p>
      </dgm:t>
    </dgm:pt>
    <dgm:pt modelId="{CEF72474-FD7E-4A35-850E-C1A30FCC6A97}" type="parTrans" cxnId="{06CDCCBF-A61D-4404-9C75-15B7CBEC4856}">
      <dgm:prSet/>
      <dgm:spPr>
        <a:xfrm>
          <a:off x="1634331"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506C89B3-E38F-4E0F-99BE-2D9623F69568}" type="sibTrans" cxnId="{06CDCCBF-A61D-4404-9C75-15B7CBEC485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27EEC59-F8FB-44CB-8E54-C76FFFFA1B69}">
      <dgm:prSet custT="1"/>
      <dgm:spPr>
        <a:xfrm>
          <a:off x="3211428"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Sulphur donor atoms</a:t>
          </a:r>
        </a:p>
      </dgm:t>
    </dgm:pt>
    <dgm:pt modelId="{28E7DAD1-26EE-440B-9DF1-337EF5A161F5}" type="parTrans" cxnId="{AAC47F44-03DA-425C-8FD3-D133D979B29A}">
      <dgm:prSet/>
      <dgm:spPr>
        <a:xfrm>
          <a:off x="3037483"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20B45AA5-0831-46BF-8988-0BBD98B3BD88}" type="sibTrans" cxnId="{AAC47F44-03DA-425C-8FD3-D133D979B29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7CBB0C-05B0-468D-B084-12F850DDEE18}" type="pres">
      <dgm:prSet presAssocID="{F09052B3-1DB7-4250-B822-9F2F5A6E0799}" presName="hierChild1" presStyleCnt="0">
        <dgm:presLayoutVars>
          <dgm:orgChart val="1"/>
          <dgm:chPref val="1"/>
          <dgm:dir/>
          <dgm:animOne val="branch"/>
          <dgm:animLvl val="lvl"/>
          <dgm:resizeHandles/>
        </dgm:presLayoutVars>
      </dgm:prSet>
      <dgm:spPr/>
    </dgm:pt>
    <dgm:pt modelId="{BE4F5FC4-B0C6-4957-ABC3-54C7611EFF04}" type="pres">
      <dgm:prSet presAssocID="{41EC097E-6BC9-4044-9C61-BF263D3DDFC2}" presName="hierRoot1" presStyleCnt="0">
        <dgm:presLayoutVars>
          <dgm:hierBranch val="init"/>
        </dgm:presLayoutVars>
      </dgm:prSet>
      <dgm:spPr/>
    </dgm:pt>
    <dgm:pt modelId="{942A4EBB-311A-40C3-BBDE-BF2738E5B9E8}" type="pres">
      <dgm:prSet presAssocID="{41EC097E-6BC9-4044-9C61-BF263D3DDFC2}" presName="rootComposite1" presStyleCnt="0"/>
      <dgm:spPr/>
    </dgm:pt>
    <dgm:pt modelId="{B0F3A16A-2EB8-4ACD-BDFD-552FCC0CE947}" type="pres">
      <dgm:prSet presAssocID="{41EC097E-6BC9-4044-9C61-BF263D3DDFC2}" presName="rootText1" presStyleLbl="node0" presStyleIdx="0" presStyleCnt="1">
        <dgm:presLayoutVars>
          <dgm:chPref val="3"/>
        </dgm:presLayoutVars>
      </dgm:prSet>
      <dgm:spPr>
        <a:prstGeom prst="rect">
          <a:avLst/>
        </a:prstGeom>
      </dgm:spPr>
    </dgm:pt>
    <dgm:pt modelId="{1A806AAE-BAD2-4A1F-857A-F89F447678E5}" type="pres">
      <dgm:prSet presAssocID="{41EC097E-6BC9-4044-9C61-BF263D3DDFC2}" presName="rootConnector1" presStyleLbl="node1" presStyleIdx="0" presStyleCnt="0"/>
      <dgm:spPr/>
    </dgm:pt>
    <dgm:pt modelId="{4736BF96-35AD-410F-8B1F-D6745BC1BE98}" type="pres">
      <dgm:prSet presAssocID="{41EC097E-6BC9-4044-9C61-BF263D3DDFC2}" presName="hierChild2" presStyleCnt="0"/>
      <dgm:spPr/>
    </dgm:pt>
    <dgm:pt modelId="{17710D61-F968-4852-B775-7814A30B963D}" type="pres">
      <dgm:prSet presAssocID="{52E5641B-2B95-4C19-8ADE-87880CD8E6C1}" presName="Name37" presStyleLbl="parChTrans1D2" presStyleIdx="0" presStyleCnt="3"/>
      <dgm:spPr>
        <a:custGeom>
          <a:avLst/>
          <a:gdLst/>
          <a:ahLst/>
          <a:cxnLst/>
          <a:rect l="0" t="0" r="0" b="0"/>
          <a:pathLst>
            <a:path>
              <a:moveTo>
                <a:pt x="1403152" y="0"/>
              </a:moveTo>
              <a:lnTo>
                <a:pt x="1403152" y="121761"/>
              </a:lnTo>
              <a:lnTo>
                <a:pt x="0" y="121761"/>
              </a:lnTo>
              <a:lnTo>
                <a:pt x="0" y="243522"/>
              </a:lnTo>
            </a:path>
          </a:pathLst>
        </a:custGeom>
      </dgm:spPr>
    </dgm:pt>
    <dgm:pt modelId="{8F3A1BE0-9263-46C8-9AB9-D998BF070A28}" type="pres">
      <dgm:prSet presAssocID="{EE669CEC-B1B9-47EF-B3A0-24E87A74F2CC}" presName="hierRoot2" presStyleCnt="0">
        <dgm:presLayoutVars>
          <dgm:hierBranch val="init"/>
        </dgm:presLayoutVars>
      </dgm:prSet>
      <dgm:spPr/>
    </dgm:pt>
    <dgm:pt modelId="{9453FBFC-C087-4878-9ED2-BBF6D1A4E9DA}" type="pres">
      <dgm:prSet presAssocID="{EE669CEC-B1B9-47EF-B3A0-24E87A74F2CC}" presName="rootComposite" presStyleCnt="0"/>
      <dgm:spPr/>
    </dgm:pt>
    <dgm:pt modelId="{92A5A27F-7BBE-4B8E-B6D1-D356F881F9A1}" type="pres">
      <dgm:prSet presAssocID="{EE669CEC-B1B9-47EF-B3A0-24E87A74F2CC}" presName="rootText" presStyleLbl="node2" presStyleIdx="0" presStyleCnt="3">
        <dgm:presLayoutVars>
          <dgm:chPref val="3"/>
        </dgm:presLayoutVars>
      </dgm:prSet>
      <dgm:spPr>
        <a:prstGeom prst="rect">
          <a:avLst/>
        </a:prstGeom>
      </dgm:spPr>
    </dgm:pt>
    <dgm:pt modelId="{B55BD687-EE71-4E33-B72F-C757BFF86871}" type="pres">
      <dgm:prSet presAssocID="{EE669CEC-B1B9-47EF-B3A0-24E87A74F2CC}" presName="rootConnector" presStyleLbl="node2" presStyleIdx="0" presStyleCnt="3"/>
      <dgm:spPr/>
    </dgm:pt>
    <dgm:pt modelId="{5D1C405C-804A-4E0C-A120-0E52C0507F51}" type="pres">
      <dgm:prSet presAssocID="{EE669CEC-B1B9-47EF-B3A0-24E87A74F2CC}" presName="hierChild4" presStyleCnt="0"/>
      <dgm:spPr/>
    </dgm:pt>
    <dgm:pt modelId="{52D5CADA-1760-448F-8285-9B32A1AEECCF}" type="pres">
      <dgm:prSet presAssocID="{D222FBDF-4475-4287-9466-4404459F4350}" presName="Name37" presStyleLbl="parChTrans1D3" presStyleIdx="0" presStyleCnt="3"/>
      <dgm:spPr>
        <a:custGeom>
          <a:avLst/>
          <a:gdLst/>
          <a:ahLst/>
          <a:cxnLst/>
          <a:rect l="0" t="0" r="0" b="0"/>
          <a:pathLst>
            <a:path>
              <a:moveTo>
                <a:pt x="0" y="0"/>
              </a:moveTo>
              <a:lnTo>
                <a:pt x="0" y="533429"/>
              </a:lnTo>
              <a:lnTo>
                <a:pt x="173944" y="533429"/>
              </a:lnTo>
            </a:path>
          </a:pathLst>
        </a:custGeom>
      </dgm:spPr>
    </dgm:pt>
    <dgm:pt modelId="{87AB9BB4-9098-4E3C-B0BB-9BFF402B6A48}" type="pres">
      <dgm:prSet presAssocID="{A1C1521A-FD8A-4BDD-8129-44875C21784B}" presName="hierRoot2" presStyleCnt="0">
        <dgm:presLayoutVars>
          <dgm:hierBranch val="init"/>
        </dgm:presLayoutVars>
      </dgm:prSet>
      <dgm:spPr/>
    </dgm:pt>
    <dgm:pt modelId="{4BE9400C-367C-4E25-BC9C-D7617152995A}" type="pres">
      <dgm:prSet presAssocID="{A1C1521A-FD8A-4BDD-8129-44875C21784B}" presName="rootComposite" presStyleCnt="0"/>
      <dgm:spPr/>
    </dgm:pt>
    <dgm:pt modelId="{D3E15643-D991-4F79-B2B9-128A5E59EC94}" type="pres">
      <dgm:prSet presAssocID="{A1C1521A-FD8A-4BDD-8129-44875C21784B}" presName="rootText" presStyleLbl="node3" presStyleIdx="0" presStyleCnt="3">
        <dgm:presLayoutVars>
          <dgm:chPref val="3"/>
        </dgm:presLayoutVars>
      </dgm:prSet>
      <dgm:spPr>
        <a:prstGeom prst="rect">
          <a:avLst/>
        </a:prstGeom>
      </dgm:spPr>
    </dgm:pt>
    <dgm:pt modelId="{6088D4BD-D34A-4B7F-944B-7661EBFD60A9}" type="pres">
      <dgm:prSet presAssocID="{A1C1521A-FD8A-4BDD-8129-44875C21784B}" presName="rootConnector" presStyleLbl="node3" presStyleIdx="0" presStyleCnt="3"/>
      <dgm:spPr/>
    </dgm:pt>
    <dgm:pt modelId="{6C6A9748-3E67-4FA7-8523-DAD37878B235}" type="pres">
      <dgm:prSet presAssocID="{A1C1521A-FD8A-4BDD-8129-44875C21784B}" presName="hierChild4" presStyleCnt="0"/>
      <dgm:spPr/>
    </dgm:pt>
    <dgm:pt modelId="{737A0DC3-5367-4E5C-906A-B06A75516A99}" type="pres">
      <dgm:prSet presAssocID="{A1C1521A-FD8A-4BDD-8129-44875C21784B}" presName="hierChild5" presStyleCnt="0"/>
      <dgm:spPr/>
    </dgm:pt>
    <dgm:pt modelId="{D77FD034-176C-4E89-A46F-2FDFAD018EF1}" type="pres">
      <dgm:prSet presAssocID="{EE669CEC-B1B9-47EF-B3A0-24E87A74F2CC}" presName="hierChild5" presStyleCnt="0"/>
      <dgm:spPr/>
    </dgm:pt>
    <dgm:pt modelId="{0E1D6D84-C3CF-4DD5-8D75-A7D35727D986}" type="pres">
      <dgm:prSet presAssocID="{1FD0057A-6E8A-4B47-A8CE-C7B37F2110A1}" presName="Name37" presStyleLbl="parChTrans1D2" presStyleIdx="1" presStyleCnt="3"/>
      <dgm:spPr>
        <a:custGeom>
          <a:avLst/>
          <a:gdLst/>
          <a:ahLst/>
          <a:cxnLst/>
          <a:rect l="0" t="0" r="0" b="0"/>
          <a:pathLst>
            <a:path>
              <a:moveTo>
                <a:pt x="45720" y="0"/>
              </a:moveTo>
              <a:lnTo>
                <a:pt x="45720" y="243522"/>
              </a:lnTo>
            </a:path>
          </a:pathLst>
        </a:custGeom>
      </dgm:spPr>
    </dgm:pt>
    <dgm:pt modelId="{4E26C39F-1039-4800-AFFE-68015F8AD928}" type="pres">
      <dgm:prSet presAssocID="{46E82396-44D8-401B-BF0A-8C681C0455C2}" presName="hierRoot2" presStyleCnt="0">
        <dgm:presLayoutVars>
          <dgm:hierBranch val="init"/>
        </dgm:presLayoutVars>
      </dgm:prSet>
      <dgm:spPr/>
    </dgm:pt>
    <dgm:pt modelId="{4930ED83-D4E1-4F7D-83EB-12A2DAFEB6AE}" type="pres">
      <dgm:prSet presAssocID="{46E82396-44D8-401B-BF0A-8C681C0455C2}" presName="rootComposite" presStyleCnt="0"/>
      <dgm:spPr/>
    </dgm:pt>
    <dgm:pt modelId="{FA7BB756-5994-4BE9-AF0C-CA05CF9CDEB3}" type="pres">
      <dgm:prSet presAssocID="{46E82396-44D8-401B-BF0A-8C681C0455C2}" presName="rootText" presStyleLbl="node2" presStyleIdx="1" presStyleCnt="3">
        <dgm:presLayoutVars>
          <dgm:chPref val="3"/>
        </dgm:presLayoutVars>
      </dgm:prSet>
      <dgm:spPr>
        <a:prstGeom prst="rect">
          <a:avLst/>
        </a:prstGeom>
      </dgm:spPr>
    </dgm:pt>
    <dgm:pt modelId="{D5007164-9AA8-4521-90BF-5DC9A4CE7569}" type="pres">
      <dgm:prSet presAssocID="{46E82396-44D8-401B-BF0A-8C681C0455C2}" presName="rootConnector" presStyleLbl="node2" presStyleIdx="1" presStyleCnt="3"/>
      <dgm:spPr/>
    </dgm:pt>
    <dgm:pt modelId="{16C950F2-324D-4838-AAE6-994A1A64ABC1}" type="pres">
      <dgm:prSet presAssocID="{46E82396-44D8-401B-BF0A-8C681C0455C2}" presName="hierChild4" presStyleCnt="0"/>
      <dgm:spPr/>
    </dgm:pt>
    <dgm:pt modelId="{CABD8F19-A19E-4DA2-81ED-BA9BAF47E59E}" type="pres">
      <dgm:prSet presAssocID="{CEF72474-FD7E-4A35-850E-C1A30FCC6A97}" presName="Name37" presStyleLbl="parChTrans1D3" presStyleIdx="1" presStyleCnt="3"/>
      <dgm:spPr>
        <a:custGeom>
          <a:avLst/>
          <a:gdLst/>
          <a:ahLst/>
          <a:cxnLst/>
          <a:rect l="0" t="0" r="0" b="0"/>
          <a:pathLst>
            <a:path>
              <a:moveTo>
                <a:pt x="0" y="0"/>
              </a:moveTo>
              <a:lnTo>
                <a:pt x="0" y="533429"/>
              </a:lnTo>
              <a:lnTo>
                <a:pt x="173944" y="533429"/>
              </a:lnTo>
            </a:path>
          </a:pathLst>
        </a:custGeom>
      </dgm:spPr>
    </dgm:pt>
    <dgm:pt modelId="{8F014089-FC0D-4BAC-A08E-25BB70503217}" type="pres">
      <dgm:prSet presAssocID="{4AFC041B-38B0-4C72-A746-BF966CEA6AC8}" presName="hierRoot2" presStyleCnt="0">
        <dgm:presLayoutVars>
          <dgm:hierBranch val="init"/>
        </dgm:presLayoutVars>
      </dgm:prSet>
      <dgm:spPr/>
    </dgm:pt>
    <dgm:pt modelId="{C7C49D42-DE3F-4411-85B6-B59C940303F9}" type="pres">
      <dgm:prSet presAssocID="{4AFC041B-38B0-4C72-A746-BF966CEA6AC8}" presName="rootComposite" presStyleCnt="0"/>
      <dgm:spPr/>
    </dgm:pt>
    <dgm:pt modelId="{6807B37B-A836-4662-9D62-06C77FDD24E9}" type="pres">
      <dgm:prSet presAssocID="{4AFC041B-38B0-4C72-A746-BF966CEA6AC8}" presName="rootText" presStyleLbl="node3" presStyleIdx="1" presStyleCnt="3">
        <dgm:presLayoutVars>
          <dgm:chPref val="3"/>
        </dgm:presLayoutVars>
      </dgm:prSet>
      <dgm:spPr>
        <a:prstGeom prst="rect">
          <a:avLst/>
        </a:prstGeom>
      </dgm:spPr>
    </dgm:pt>
    <dgm:pt modelId="{4D5DB6EF-18B6-4700-9698-0AFD44180DCC}" type="pres">
      <dgm:prSet presAssocID="{4AFC041B-38B0-4C72-A746-BF966CEA6AC8}" presName="rootConnector" presStyleLbl="node3" presStyleIdx="1" presStyleCnt="3"/>
      <dgm:spPr/>
    </dgm:pt>
    <dgm:pt modelId="{AEE61304-741D-4C12-AE8F-2B759B837A1B}" type="pres">
      <dgm:prSet presAssocID="{4AFC041B-38B0-4C72-A746-BF966CEA6AC8}" presName="hierChild4" presStyleCnt="0"/>
      <dgm:spPr/>
    </dgm:pt>
    <dgm:pt modelId="{620FCD88-1841-43AA-8F97-9E77D1D07F5E}" type="pres">
      <dgm:prSet presAssocID="{4AFC041B-38B0-4C72-A746-BF966CEA6AC8}" presName="hierChild5" presStyleCnt="0"/>
      <dgm:spPr/>
    </dgm:pt>
    <dgm:pt modelId="{3612DCEC-57DA-48B9-9924-32A2D24205BE}" type="pres">
      <dgm:prSet presAssocID="{46E82396-44D8-401B-BF0A-8C681C0455C2}" presName="hierChild5" presStyleCnt="0"/>
      <dgm:spPr/>
    </dgm:pt>
    <dgm:pt modelId="{A0639943-A711-4B5F-AF57-C238AF0C17F7}" type="pres">
      <dgm:prSet presAssocID="{306E88D5-3C2C-4119-86D7-889EEB730153}" presName="Name37" presStyleLbl="parChTrans1D2" presStyleIdx="2" presStyleCnt="3"/>
      <dgm:spPr>
        <a:custGeom>
          <a:avLst/>
          <a:gdLst/>
          <a:ahLst/>
          <a:cxnLst/>
          <a:rect l="0" t="0" r="0" b="0"/>
          <a:pathLst>
            <a:path>
              <a:moveTo>
                <a:pt x="0" y="0"/>
              </a:moveTo>
              <a:lnTo>
                <a:pt x="0" y="121761"/>
              </a:lnTo>
              <a:lnTo>
                <a:pt x="1403152" y="121761"/>
              </a:lnTo>
              <a:lnTo>
                <a:pt x="1403152" y="243522"/>
              </a:lnTo>
            </a:path>
          </a:pathLst>
        </a:custGeom>
      </dgm:spPr>
    </dgm:pt>
    <dgm:pt modelId="{2F8BE178-FB29-43DF-BC92-5656BAB134A4}" type="pres">
      <dgm:prSet presAssocID="{C2F70F0A-888A-4424-9F2F-CEFB97DF8782}" presName="hierRoot2" presStyleCnt="0">
        <dgm:presLayoutVars>
          <dgm:hierBranch val="init"/>
        </dgm:presLayoutVars>
      </dgm:prSet>
      <dgm:spPr/>
    </dgm:pt>
    <dgm:pt modelId="{640D3FA1-772C-4A30-A00D-4D4DD140944D}" type="pres">
      <dgm:prSet presAssocID="{C2F70F0A-888A-4424-9F2F-CEFB97DF8782}" presName="rootComposite" presStyleCnt="0"/>
      <dgm:spPr/>
    </dgm:pt>
    <dgm:pt modelId="{FA9C3211-741B-4CB5-8ABD-2D65A353BBB8}" type="pres">
      <dgm:prSet presAssocID="{C2F70F0A-888A-4424-9F2F-CEFB97DF8782}" presName="rootText" presStyleLbl="node2" presStyleIdx="2" presStyleCnt="3">
        <dgm:presLayoutVars>
          <dgm:chPref val="3"/>
        </dgm:presLayoutVars>
      </dgm:prSet>
      <dgm:spPr>
        <a:prstGeom prst="rect">
          <a:avLst/>
        </a:prstGeom>
      </dgm:spPr>
    </dgm:pt>
    <dgm:pt modelId="{7469631C-426F-4FF9-A0CF-33CC22E42CDF}" type="pres">
      <dgm:prSet presAssocID="{C2F70F0A-888A-4424-9F2F-CEFB97DF8782}" presName="rootConnector" presStyleLbl="node2" presStyleIdx="2" presStyleCnt="3"/>
      <dgm:spPr/>
    </dgm:pt>
    <dgm:pt modelId="{27D7FD29-D9EE-43F8-A684-F48111E59329}" type="pres">
      <dgm:prSet presAssocID="{C2F70F0A-888A-4424-9F2F-CEFB97DF8782}" presName="hierChild4" presStyleCnt="0"/>
      <dgm:spPr/>
    </dgm:pt>
    <dgm:pt modelId="{FB65BA40-C2A0-4AF2-933E-DDF4A4A63497}" type="pres">
      <dgm:prSet presAssocID="{28E7DAD1-26EE-440B-9DF1-337EF5A161F5}" presName="Name37" presStyleLbl="parChTrans1D3" presStyleIdx="2" presStyleCnt="3"/>
      <dgm:spPr>
        <a:custGeom>
          <a:avLst/>
          <a:gdLst/>
          <a:ahLst/>
          <a:cxnLst/>
          <a:rect l="0" t="0" r="0" b="0"/>
          <a:pathLst>
            <a:path>
              <a:moveTo>
                <a:pt x="0" y="0"/>
              </a:moveTo>
              <a:lnTo>
                <a:pt x="0" y="533429"/>
              </a:lnTo>
              <a:lnTo>
                <a:pt x="173944" y="533429"/>
              </a:lnTo>
            </a:path>
          </a:pathLst>
        </a:custGeom>
      </dgm:spPr>
    </dgm:pt>
    <dgm:pt modelId="{B62D2194-B226-4791-A518-E3E86512EDF4}" type="pres">
      <dgm:prSet presAssocID="{127EEC59-F8FB-44CB-8E54-C76FFFFA1B69}" presName="hierRoot2" presStyleCnt="0">
        <dgm:presLayoutVars>
          <dgm:hierBranch val="init"/>
        </dgm:presLayoutVars>
      </dgm:prSet>
      <dgm:spPr/>
    </dgm:pt>
    <dgm:pt modelId="{EECDC6C6-E7CE-4647-95BC-0C42C0B83182}" type="pres">
      <dgm:prSet presAssocID="{127EEC59-F8FB-44CB-8E54-C76FFFFA1B69}" presName="rootComposite" presStyleCnt="0"/>
      <dgm:spPr/>
    </dgm:pt>
    <dgm:pt modelId="{4B55B3AF-40F8-4B14-A7F7-CA36CF2A67A2}" type="pres">
      <dgm:prSet presAssocID="{127EEC59-F8FB-44CB-8E54-C76FFFFA1B69}" presName="rootText" presStyleLbl="node3" presStyleIdx="2" presStyleCnt="3">
        <dgm:presLayoutVars>
          <dgm:chPref val="3"/>
        </dgm:presLayoutVars>
      </dgm:prSet>
      <dgm:spPr>
        <a:prstGeom prst="rect">
          <a:avLst/>
        </a:prstGeom>
      </dgm:spPr>
    </dgm:pt>
    <dgm:pt modelId="{BA250A2F-688A-40BD-84B1-13F0DA2D6C19}" type="pres">
      <dgm:prSet presAssocID="{127EEC59-F8FB-44CB-8E54-C76FFFFA1B69}" presName="rootConnector" presStyleLbl="node3" presStyleIdx="2" presStyleCnt="3"/>
      <dgm:spPr/>
    </dgm:pt>
    <dgm:pt modelId="{F71FEC32-EBAF-4C52-B98F-FE38ED179B0E}" type="pres">
      <dgm:prSet presAssocID="{127EEC59-F8FB-44CB-8E54-C76FFFFA1B69}" presName="hierChild4" presStyleCnt="0"/>
      <dgm:spPr/>
    </dgm:pt>
    <dgm:pt modelId="{D9A17169-88D2-4489-901E-47EAC617AACA}" type="pres">
      <dgm:prSet presAssocID="{127EEC59-F8FB-44CB-8E54-C76FFFFA1B69}" presName="hierChild5" presStyleCnt="0"/>
      <dgm:spPr/>
    </dgm:pt>
    <dgm:pt modelId="{6144B275-7B0B-42AA-9C24-52E18CA22BE5}" type="pres">
      <dgm:prSet presAssocID="{C2F70F0A-888A-4424-9F2F-CEFB97DF8782}" presName="hierChild5" presStyleCnt="0"/>
      <dgm:spPr/>
    </dgm:pt>
    <dgm:pt modelId="{6F545942-F93C-4CC4-AEAD-BD312D713560}" type="pres">
      <dgm:prSet presAssocID="{41EC097E-6BC9-4044-9C61-BF263D3DDFC2}" presName="hierChild3" presStyleCnt="0"/>
      <dgm:spPr/>
    </dgm:pt>
  </dgm:ptLst>
  <dgm:cxnLst>
    <dgm:cxn modelId="{DC0C080B-BF45-448F-AF92-46AE9ABD59C5}" srcId="{41EC097E-6BC9-4044-9C61-BF263D3DDFC2}" destId="{C2F70F0A-888A-4424-9F2F-CEFB97DF8782}" srcOrd="2" destOrd="0" parTransId="{306E88D5-3C2C-4119-86D7-889EEB730153}" sibTransId="{5A937E88-C078-44B7-A532-B249BB70A7E6}"/>
    <dgm:cxn modelId="{8B89DF10-DDBE-4133-9A7B-23D08AADAB2B}" type="presOf" srcId="{A1C1521A-FD8A-4BDD-8129-44875C21784B}" destId="{6088D4BD-D34A-4B7F-944B-7661EBFD60A9}" srcOrd="1" destOrd="0" presId="urn:microsoft.com/office/officeart/2005/8/layout/orgChart1"/>
    <dgm:cxn modelId="{2F173D11-4271-4B30-BAC9-EEA0FAD98475}" type="presOf" srcId="{A1C1521A-FD8A-4BDD-8129-44875C21784B}" destId="{D3E15643-D991-4F79-B2B9-128A5E59EC94}" srcOrd="0" destOrd="0" presId="urn:microsoft.com/office/officeart/2005/8/layout/orgChart1"/>
    <dgm:cxn modelId="{46E1D418-99F2-43FB-B10C-55CBC9D11CF1}" type="presOf" srcId="{C2F70F0A-888A-4424-9F2F-CEFB97DF8782}" destId="{FA9C3211-741B-4CB5-8ABD-2D65A353BBB8}" srcOrd="0" destOrd="0" presId="urn:microsoft.com/office/officeart/2005/8/layout/orgChart1"/>
    <dgm:cxn modelId="{7881EA1F-E5A0-4B11-BEC1-CBDBAAA389BC}" type="presOf" srcId="{4AFC041B-38B0-4C72-A746-BF966CEA6AC8}" destId="{6807B37B-A836-4662-9D62-06C77FDD24E9}" srcOrd="0" destOrd="0" presId="urn:microsoft.com/office/officeart/2005/8/layout/orgChart1"/>
    <dgm:cxn modelId="{C09E6925-07B3-43B3-AEB7-74F4447D2346}" srcId="{F09052B3-1DB7-4250-B822-9F2F5A6E0799}" destId="{41EC097E-6BC9-4044-9C61-BF263D3DDFC2}" srcOrd="0" destOrd="0" parTransId="{972AAD6E-7BF0-470A-99BB-FF361650792A}" sibTransId="{C81896CF-AE3A-4232-B996-4C0CFC9D95CD}"/>
    <dgm:cxn modelId="{A4446660-F939-43D3-989E-928C816B1A9B}" type="presOf" srcId="{127EEC59-F8FB-44CB-8E54-C76FFFFA1B69}" destId="{4B55B3AF-40F8-4B14-A7F7-CA36CF2A67A2}" srcOrd="0" destOrd="0" presId="urn:microsoft.com/office/officeart/2005/8/layout/orgChart1"/>
    <dgm:cxn modelId="{AAC47F44-03DA-425C-8FD3-D133D979B29A}" srcId="{C2F70F0A-888A-4424-9F2F-CEFB97DF8782}" destId="{127EEC59-F8FB-44CB-8E54-C76FFFFA1B69}" srcOrd="0" destOrd="0" parTransId="{28E7DAD1-26EE-440B-9DF1-337EF5A161F5}" sibTransId="{20B45AA5-0831-46BF-8988-0BBD98B3BD88}"/>
    <dgm:cxn modelId="{D0498F44-E3CC-4BE9-B258-FB8B89D00E5D}" type="presOf" srcId="{127EEC59-F8FB-44CB-8E54-C76FFFFA1B69}" destId="{BA250A2F-688A-40BD-84B1-13F0DA2D6C19}" srcOrd="1" destOrd="0" presId="urn:microsoft.com/office/officeart/2005/8/layout/orgChart1"/>
    <dgm:cxn modelId="{AADA4B66-AC3C-4A47-B38C-DCA4C97E0683}" type="presOf" srcId="{306E88D5-3C2C-4119-86D7-889EEB730153}" destId="{A0639943-A711-4B5F-AF57-C238AF0C17F7}" srcOrd="0" destOrd="0" presId="urn:microsoft.com/office/officeart/2005/8/layout/orgChart1"/>
    <dgm:cxn modelId="{D73ED346-E8BB-4687-9BCA-802BC985FA0A}" type="presOf" srcId="{46E82396-44D8-401B-BF0A-8C681C0455C2}" destId="{D5007164-9AA8-4521-90BF-5DC9A4CE7569}" srcOrd="1" destOrd="0" presId="urn:microsoft.com/office/officeart/2005/8/layout/orgChart1"/>
    <dgm:cxn modelId="{6EEB5D4A-9AAC-4845-BF77-E93096F8C808}" type="presOf" srcId="{F09052B3-1DB7-4250-B822-9F2F5A6E0799}" destId="{547CBB0C-05B0-468D-B084-12F850DDEE18}" srcOrd="0" destOrd="0" presId="urn:microsoft.com/office/officeart/2005/8/layout/orgChart1"/>
    <dgm:cxn modelId="{D5F27E6A-2B42-45F5-B643-06368EC81C76}" type="presOf" srcId="{41EC097E-6BC9-4044-9C61-BF263D3DDFC2}" destId="{B0F3A16A-2EB8-4ACD-BDFD-552FCC0CE947}" srcOrd="0" destOrd="0" presId="urn:microsoft.com/office/officeart/2005/8/layout/orgChart1"/>
    <dgm:cxn modelId="{CA36E96F-1667-43A7-94F8-64BA24DDDA8F}" type="presOf" srcId="{EE669CEC-B1B9-47EF-B3A0-24E87A74F2CC}" destId="{B55BD687-EE71-4E33-B72F-C757BFF86871}" srcOrd="1" destOrd="0" presId="urn:microsoft.com/office/officeart/2005/8/layout/orgChart1"/>
    <dgm:cxn modelId="{5C2A0175-233A-4B28-8805-1D688FB9B6B1}" type="presOf" srcId="{4AFC041B-38B0-4C72-A746-BF966CEA6AC8}" destId="{4D5DB6EF-18B6-4700-9698-0AFD44180DCC}" srcOrd="1" destOrd="0" presId="urn:microsoft.com/office/officeart/2005/8/layout/orgChart1"/>
    <dgm:cxn modelId="{7B275B7A-C165-4A21-BF7A-017FAFEFD605}" srcId="{41EC097E-6BC9-4044-9C61-BF263D3DDFC2}" destId="{EE669CEC-B1B9-47EF-B3A0-24E87A74F2CC}" srcOrd="0" destOrd="0" parTransId="{52E5641B-2B95-4C19-8ADE-87880CD8E6C1}" sibTransId="{840D16FC-A4F4-4971-AC6A-9E66D2952D74}"/>
    <dgm:cxn modelId="{8E771983-4411-47C7-B605-F996A8F906B3}" type="presOf" srcId="{52E5641B-2B95-4C19-8ADE-87880CD8E6C1}" destId="{17710D61-F968-4852-B775-7814A30B963D}" srcOrd="0" destOrd="0" presId="urn:microsoft.com/office/officeart/2005/8/layout/orgChart1"/>
    <dgm:cxn modelId="{CDB0828F-442B-4F2A-9926-86FCA3F7D1C7}" type="presOf" srcId="{46E82396-44D8-401B-BF0A-8C681C0455C2}" destId="{FA7BB756-5994-4BE9-AF0C-CA05CF9CDEB3}" srcOrd="0" destOrd="0" presId="urn:microsoft.com/office/officeart/2005/8/layout/orgChart1"/>
    <dgm:cxn modelId="{8DB83294-498D-41BB-8D98-A754BA42AC21}" type="presOf" srcId="{1FD0057A-6E8A-4B47-A8CE-C7B37F2110A1}" destId="{0E1D6D84-C3CF-4DD5-8D75-A7D35727D986}" srcOrd="0" destOrd="0" presId="urn:microsoft.com/office/officeart/2005/8/layout/orgChart1"/>
    <dgm:cxn modelId="{2F3112A2-337C-4785-802A-FCFDA7E8C2CF}" type="presOf" srcId="{C2F70F0A-888A-4424-9F2F-CEFB97DF8782}" destId="{7469631C-426F-4FF9-A0CF-33CC22E42CDF}" srcOrd="1" destOrd="0" presId="urn:microsoft.com/office/officeart/2005/8/layout/orgChart1"/>
    <dgm:cxn modelId="{2AFA08B2-54AE-4E52-96D5-88692A61A0AB}" srcId="{41EC097E-6BC9-4044-9C61-BF263D3DDFC2}" destId="{46E82396-44D8-401B-BF0A-8C681C0455C2}" srcOrd="1" destOrd="0" parTransId="{1FD0057A-6E8A-4B47-A8CE-C7B37F2110A1}" sibTransId="{8BC91230-D5C8-4258-8497-EA3CC953B434}"/>
    <dgm:cxn modelId="{88FD89BA-7CA8-4CFE-89E4-98D127D51915}" type="presOf" srcId="{28E7DAD1-26EE-440B-9DF1-337EF5A161F5}" destId="{FB65BA40-C2A0-4AF2-933E-DDF4A4A63497}" srcOrd="0" destOrd="0" presId="urn:microsoft.com/office/officeart/2005/8/layout/orgChart1"/>
    <dgm:cxn modelId="{B08D68BF-E570-4D9F-9A0C-FDB8E4D0908E}" type="presOf" srcId="{EE669CEC-B1B9-47EF-B3A0-24E87A74F2CC}" destId="{92A5A27F-7BBE-4B8E-B6D1-D356F881F9A1}" srcOrd="0" destOrd="0" presId="urn:microsoft.com/office/officeart/2005/8/layout/orgChart1"/>
    <dgm:cxn modelId="{F20FC1BF-FFEF-41C1-8A8B-E3313C58AC3D}" type="presOf" srcId="{41EC097E-6BC9-4044-9C61-BF263D3DDFC2}" destId="{1A806AAE-BAD2-4A1F-857A-F89F447678E5}" srcOrd="1" destOrd="0" presId="urn:microsoft.com/office/officeart/2005/8/layout/orgChart1"/>
    <dgm:cxn modelId="{06CDCCBF-A61D-4404-9C75-15B7CBEC4856}" srcId="{46E82396-44D8-401B-BF0A-8C681C0455C2}" destId="{4AFC041B-38B0-4C72-A746-BF966CEA6AC8}" srcOrd="0" destOrd="0" parTransId="{CEF72474-FD7E-4A35-850E-C1A30FCC6A97}" sibTransId="{506C89B3-E38F-4E0F-99BE-2D9623F69568}"/>
    <dgm:cxn modelId="{020E9BE5-BE0C-42AD-AAA0-EDD127C4E507}" type="presOf" srcId="{CEF72474-FD7E-4A35-850E-C1A30FCC6A97}" destId="{CABD8F19-A19E-4DA2-81ED-BA9BAF47E59E}" srcOrd="0" destOrd="0" presId="urn:microsoft.com/office/officeart/2005/8/layout/orgChart1"/>
    <dgm:cxn modelId="{30C95BF1-BDD1-4A35-9118-52672CE8ACA0}" type="presOf" srcId="{D222FBDF-4475-4287-9466-4404459F4350}" destId="{52D5CADA-1760-448F-8285-9B32A1AEECCF}" srcOrd="0" destOrd="0" presId="urn:microsoft.com/office/officeart/2005/8/layout/orgChart1"/>
    <dgm:cxn modelId="{62B5CBFC-1F78-42CD-B2DA-F0125405ABEA}" srcId="{EE669CEC-B1B9-47EF-B3A0-24E87A74F2CC}" destId="{A1C1521A-FD8A-4BDD-8129-44875C21784B}" srcOrd="0" destOrd="0" parTransId="{D222FBDF-4475-4287-9466-4404459F4350}" sibTransId="{6918BCB4-9455-470A-8BC5-DB38DEFB85B9}"/>
    <dgm:cxn modelId="{4ABF858F-C2F4-4AB4-8AFB-0ECFAF926BDE}" type="presParOf" srcId="{547CBB0C-05B0-468D-B084-12F850DDEE18}" destId="{BE4F5FC4-B0C6-4957-ABC3-54C7611EFF04}" srcOrd="0" destOrd="0" presId="urn:microsoft.com/office/officeart/2005/8/layout/orgChart1"/>
    <dgm:cxn modelId="{9EDD4841-E64D-4436-BABB-8A73D3CBFA6D}" type="presParOf" srcId="{BE4F5FC4-B0C6-4957-ABC3-54C7611EFF04}" destId="{942A4EBB-311A-40C3-BBDE-BF2738E5B9E8}" srcOrd="0" destOrd="0" presId="urn:microsoft.com/office/officeart/2005/8/layout/orgChart1"/>
    <dgm:cxn modelId="{F92538DC-482B-4F90-B4B0-9167AE9359AD}" type="presParOf" srcId="{942A4EBB-311A-40C3-BBDE-BF2738E5B9E8}" destId="{B0F3A16A-2EB8-4ACD-BDFD-552FCC0CE947}" srcOrd="0" destOrd="0" presId="urn:microsoft.com/office/officeart/2005/8/layout/orgChart1"/>
    <dgm:cxn modelId="{020D4B12-C4AA-478D-B418-12361233D42C}" type="presParOf" srcId="{942A4EBB-311A-40C3-BBDE-BF2738E5B9E8}" destId="{1A806AAE-BAD2-4A1F-857A-F89F447678E5}" srcOrd="1" destOrd="0" presId="urn:microsoft.com/office/officeart/2005/8/layout/orgChart1"/>
    <dgm:cxn modelId="{7F1A26E7-F6C4-4E8D-B777-28B68EAD2983}" type="presParOf" srcId="{BE4F5FC4-B0C6-4957-ABC3-54C7611EFF04}" destId="{4736BF96-35AD-410F-8B1F-D6745BC1BE98}" srcOrd="1" destOrd="0" presId="urn:microsoft.com/office/officeart/2005/8/layout/orgChart1"/>
    <dgm:cxn modelId="{6D2478E7-D259-40D5-913C-C2CB0CE844B0}" type="presParOf" srcId="{4736BF96-35AD-410F-8B1F-D6745BC1BE98}" destId="{17710D61-F968-4852-B775-7814A30B963D}" srcOrd="0" destOrd="0" presId="urn:microsoft.com/office/officeart/2005/8/layout/orgChart1"/>
    <dgm:cxn modelId="{749C8895-4165-423F-B1DB-BE1B1D1BC187}" type="presParOf" srcId="{4736BF96-35AD-410F-8B1F-D6745BC1BE98}" destId="{8F3A1BE0-9263-46C8-9AB9-D998BF070A28}" srcOrd="1" destOrd="0" presId="urn:microsoft.com/office/officeart/2005/8/layout/orgChart1"/>
    <dgm:cxn modelId="{EA48174C-CE48-4013-A42D-2F10B1F4B6CD}" type="presParOf" srcId="{8F3A1BE0-9263-46C8-9AB9-D998BF070A28}" destId="{9453FBFC-C087-4878-9ED2-BBF6D1A4E9DA}" srcOrd="0" destOrd="0" presId="urn:microsoft.com/office/officeart/2005/8/layout/orgChart1"/>
    <dgm:cxn modelId="{A2A6D74F-FFF8-4B50-BB15-B51661B1BA69}" type="presParOf" srcId="{9453FBFC-C087-4878-9ED2-BBF6D1A4E9DA}" destId="{92A5A27F-7BBE-4B8E-B6D1-D356F881F9A1}" srcOrd="0" destOrd="0" presId="urn:microsoft.com/office/officeart/2005/8/layout/orgChart1"/>
    <dgm:cxn modelId="{25896406-8CD3-47A8-970C-D92565F4B09F}" type="presParOf" srcId="{9453FBFC-C087-4878-9ED2-BBF6D1A4E9DA}" destId="{B55BD687-EE71-4E33-B72F-C757BFF86871}" srcOrd="1" destOrd="0" presId="urn:microsoft.com/office/officeart/2005/8/layout/orgChart1"/>
    <dgm:cxn modelId="{44E594E0-0AB8-4BBC-8A40-0C386B8112E6}" type="presParOf" srcId="{8F3A1BE0-9263-46C8-9AB9-D998BF070A28}" destId="{5D1C405C-804A-4E0C-A120-0E52C0507F51}" srcOrd="1" destOrd="0" presId="urn:microsoft.com/office/officeart/2005/8/layout/orgChart1"/>
    <dgm:cxn modelId="{BE8609F3-F5EF-4D7D-9769-5E4CBB462298}" type="presParOf" srcId="{5D1C405C-804A-4E0C-A120-0E52C0507F51}" destId="{52D5CADA-1760-448F-8285-9B32A1AEECCF}" srcOrd="0" destOrd="0" presId="urn:microsoft.com/office/officeart/2005/8/layout/orgChart1"/>
    <dgm:cxn modelId="{F4F81B35-9119-4359-A48F-8346D0E9F144}" type="presParOf" srcId="{5D1C405C-804A-4E0C-A120-0E52C0507F51}" destId="{87AB9BB4-9098-4E3C-B0BB-9BFF402B6A48}" srcOrd="1" destOrd="0" presId="urn:microsoft.com/office/officeart/2005/8/layout/orgChart1"/>
    <dgm:cxn modelId="{313FE074-17CE-4892-A336-44EFE874FB5F}" type="presParOf" srcId="{87AB9BB4-9098-4E3C-B0BB-9BFF402B6A48}" destId="{4BE9400C-367C-4E25-BC9C-D7617152995A}" srcOrd="0" destOrd="0" presId="urn:microsoft.com/office/officeart/2005/8/layout/orgChart1"/>
    <dgm:cxn modelId="{3B144405-626D-421F-8F76-88A13D0CEAFC}" type="presParOf" srcId="{4BE9400C-367C-4E25-BC9C-D7617152995A}" destId="{D3E15643-D991-4F79-B2B9-128A5E59EC94}" srcOrd="0" destOrd="0" presId="urn:microsoft.com/office/officeart/2005/8/layout/orgChart1"/>
    <dgm:cxn modelId="{AF225A75-BA98-4BCB-B228-22308454A488}" type="presParOf" srcId="{4BE9400C-367C-4E25-BC9C-D7617152995A}" destId="{6088D4BD-D34A-4B7F-944B-7661EBFD60A9}" srcOrd="1" destOrd="0" presId="urn:microsoft.com/office/officeart/2005/8/layout/orgChart1"/>
    <dgm:cxn modelId="{10149B45-69D9-4708-B6C4-08379A0E631E}" type="presParOf" srcId="{87AB9BB4-9098-4E3C-B0BB-9BFF402B6A48}" destId="{6C6A9748-3E67-4FA7-8523-DAD37878B235}" srcOrd="1" destOrd="0" presId="urn:microsoft.com/office/officeart/2005/8/layout/orgChart1"/>
    <dgm:cxn modelId="{5D4D87A8-A46F-45DD-82A9-F2F6C8A68469}" type="presParOf" srcId="{87AB9BB4-9098-4E3C-B0BB-9BFF402B6A48}" destId="{737A0DC3-5367-4E5C-906A-B06A75516A99}" srcOrd="2" destOrd="0" presId="urn:microsoft.com/office/officeart/2005/8/layout/orgChart1"/>
    <dgm:cxn modelId="{1E7D2C98-EBB4-43C4-B870-5639050B1B68}" type="presParOf" srcId="{8F3A1BE0-9263-46C8-9AB9-D998BF070A28}" destId="{D77FD034-176C-4E89-A46F-2FDFAD018EF1}" srcOrd="2" destOrd="0" presId="urn:microsoft.com/office/officeart/2005/8/layout/orgChart1"/>
    <dgm:cxn modelId="{9E5D16DC-5123-4249-9CD3-41A829D6A3FC}" type="presParOf" srcId="{4736BF96-35AD-410F-8B1F-D6745BC1BE98}" destId="{0E1D6D84-C3CF-4DD5-8D75-A7D35727D986}" srcOrd="2" destOrd="0" presId="urn:microsoft.com/office/officeart/2005/8/layout/orgChart1"/>
    <dgm:cxn modelId="{74E9484B-7BEC-4217-9EF3-BCBC76A5D9D8}" type="presParOf" srcId="{4736BF96-35AD-410F-8B1F-D6745BC1BE98}" destId="{4E26C39F-1039-4800-AFFE-68015F8AD928}" srcOrd="3" destOrd="0" presId="urn:microsoft.com/office/officeart/2005/8/layout/orgChart1"/>
    <dgm:cxn modelId="{0CB1B72F-F146-4595-BCB2-796F7A0AB36A}" type="presParOf" srcId="{4E26C39F-1039-4800-AFFE-68015F8AD928}" destId="{4930ED83-D4E1-4F7D-83EB-12A2DAFEB6AE}" srcOrd="0" destOrd="0" presId="urn:microsoft.com/office/officeart/2005/8/layout/orgChart1"/>
    <dgm:cxn modelId="{0EE22852-97EE-4732-BBE0-D6F4795B4842}" type="presParOf" srcId="{4930ED83-D4E1-4F7D-83EB-12A2DAFEB6AE}" destId="{FA7BB756-5994-4BE9-AF0C-CA05CF9CDEB3}" srcOrd="0" destOrd="0" presId="urn:microsoft.com/office/officeart/2005/8/layout/orgChart1"/>
    <dgm:cxn modelId="{DC5D4737-26BF-4A69-87F5-3036427B7F7B}" type="presParOf" srcId="{4930ED83-D4E1-4F7D-83EB-12A2DAFEB6AE}" destId="{D5007164-9AA8-4521-90BF-5DC9A4CE7569}" srcOrd="1" destOrd="0" presId="urn:microsoft.com/office/officeart/2005/8/layout/orgChart1"/>
    <dgm:cxn modelId="{78B2D985-60ED-41CD-8FAD-60331B04192B}" type="presParOf" srcId="{4E26C39F-1039-4800-AFFE-68015F8AD928}" destId="{16C950F2-324D-4838-AAE6-994A1A64ABC1}" srcOrd="1" destOrd="0" presId="urn:microsoft.com/office/officeart/2005/8/layout/orgChart1"/>
    <dgm:cxn modelId="{9764004A-5AF5-4FDF-B13C-8D4321751D0E}" type="presParOf" srcId="{16C950F2-324D-4838-AAE6-994A1A64ABC1}" destId="{CABD8F19-A19E-4DA2-81ED-BA9BAF47E59E}" srcOrd="0" destOrd="0" presId="urn:microsoft.com/office/officeart/2005/8/layout/orgChart1"/>
    <dgm:cxn modelId="{E141BD07-658E-449E-963F-04ADF3233697}" type="presParOf" srcId="{16C950F2-324D-4838-AAE6-994A1A64ABC1}" destId="{8F014089-FC0D-4BAC-A08E-25BB70503217}" srcOrd="1" destOrd="0" presId="urn:microsoft.com/office/officeart/2005/8/layout/orgChart1"/>
    <dgm:cxn modelId="{9CD8FBD6-8FC6-4160-9A1F-73485102169D}" type="presParOf" srcId="{8F014089-FC0D-4BAC-A08E-25BB70503217}" destId="{C7C49D42-DE3F-4411-85B6-B59C940303F9}" srcOrd="0" destOrd="0" presId="urn:microsoft.com/office/officeart/2005/8/layout/orgChart1"/>
    <dgm:cxn modelId="{D141A163-2C80-4C7A-A187-BADFCD2354B9}" type="presParOf" srcId="{C7C49D42-DE3F-4411-85B6-B59C940303F9}" destId="{6807B37B-A836-4662-9D62-06C77FDD24E9}" srcOrd="0" destOrd="0" presId="urn:microsoft.com/office/officeart/2005/8/layout/orgChart1"/>
    <dgm:cxn modelId="{EC1725D8-DB05-4955-A477-40D245B92871}" type="presParOf" srcId="{C7C49D42-DE3F-4411-85B6-B59C940303F9}" destId="{4D5DB6EF-18B6-4700-9698-0AFD44180DCC}" srcOrd="1" destOrd="0" presId="urn:microsoft.com/office/officeart/2005/8/layout/orgChart1"/>
    <dgm:cxn modelId="{DA4EBD6E-D054-45F3-AD76-FD8AC6CEA41A}" type="presParOf" srcId="{8F014089-FC0D-4BAC-A08E-25BB70503217}" destId="{AEE61304-741D-4C12-AE8F-2B759B837A1B}" srcOrd="1" destOrd="0" presId="urn:microsoft.com/office/officeart/2005/8/layout/orgChart1"/>
    <dgm:cxn modelId="{3D9681BC-8865-4790-B381-4A3417D12213}" type="presParOf" srcId="{8F014089-FC0D-4BAC-A08E-25BB70503217}" destId="{620FCD88-1841-43AA-8F97-9E77D1D07F5E}" srcOrd="2" destOrd="0" presId="urn:microsoft.com/office/officeart/2005/8/layout/orgChart1"/>
    <dgm:cxn modelId="{04FB0FD0-20A0-4102-8B4D-FA93B8A75783}" type="presParOf" srcId="{4E26C39F-1039-4800-AFFE-68015F8AD928}" destId="{3612DCEC-57DA-48B9-9924-32A2D24205BE}" srcOrd="2" destOrd="0" presId="urn:microsoft.com/office/officeart/2005/8/layout/orgChart1"/>
    <dgm:cxn modelId="{BD1558FD-E4CA-4198-B941-927B9203C114}" type="presParOf" srcId="{4736BF96-35AD-410F-8B1F-D6745BC1BE98}" destId="{A0639943-A711-4B5F-AF57-C238AF0C17F7}" srcOrd="4" destOrd="0" presId="urn:microsoft.com/office/officeart/2005/8/layout/orgChart1"/>
    <dgm:cxn modelId="{8E941E36-7FB0-4075-8639-C3BFFC437343}" type="presParOf" srcId="{4736BF96-35AD-410F-8B1F-D6745BC1BE98}" destId="{2F8BE178-FB29-43DF-BC92-5656BAB134A4}" srcOrd="5" destOrd="0" presId="urn:microsoft.com/office/officeart/2005/8/layout/orgChart1"/>
    <dgm:cxn modelId="{9C1BC4A7-638B-4F4A-9071-7C8F83A974FE}" type="presParOf" srcId="{2F8BE178-FB29-43DF-BC92-5656BAB134A4}" destId="{640D3FA1-772C-4A30-A00D-4D4DD140944D}" srcOrd="0" destOrd="0" presId="urn:microsoft.com/office/officeart/2005/8/layout/orgChart1"/>
    <dgm:cxn modelId="{6F4A0FD2-2F2E-4F4A-AC7B-104192D81DC2}" type="presParOf" srcId="{640D3FA1-772C-4A30-A00D-4D4DD140944D}" destId="{FA9C3211-741B-4CB5-8ABD-2D65A353BBB8}" srcOrd="0" destOrd="0" presId="urn:microsoft.com/office/officeart/2005/8/layout/orgChart1"/>
    <dgm:cxn modelId="{736DB30A-4A6C-4E28-9AEE-65438B4390B8}" type="presParOf" srcId="{640D3FA1-772C-4A30-A00D-4D4DD140944D}" destId="{7469631C-426F-4FF9-A0CF-33CC22E42CDF}" srcOrd="1" destOrd="0" presId="urn:microsoft.com/office/officeart/2005/8/layout/orgChart1"/>
    <dgm:cxn modelId="{7064137A-2416-46C6-B5E9-0E6D2900ABD2}" type="presParOf" srcId="{2F8BE178-FB29-43DF-BC92-5656BAB134A4}" destId="{27D7FD29-D9EE-43F8-A684-F48111E59329}" srcOrd="1" destOrd="0" presId="urn:microsoft.com/office/officeart/2005/8/layout/orgChart1"/>
    <dgm:cxn modelId="{A80BB917-9D7C-45FA-A73D-6F1F5A693F66}" type="presParOf" srcId="{27D7FD29-D9EE-43F8-A684-F48111E59329}" destId="{FB65BA40-C2A0-4AF2-933E-DDF4A4A63497}" srcOrd="0" destOrd="0" presId="urn:microsoft.com/office/officeart/2005/8/layout/orgChart1"/>
    <dgm:cxn modelId="{E98E4889-C889-4059-BC84-62A51F1A5FEE}" type="presParOf" srcId="{27D7FD29-D9EE-43F8-A684-F48111E59329}" destId="{B62D2194-B226-4791-A518-E3E86512EDF4}" srcOrd="1" destOrd="0" presId="urn:microsoft.com/office/officeart/2005/8/layout/orgChart1"/>
    <dgm:cxn modelId="{52A9DC6E-AC22-4B8F-BDDF-A43228E4E757}" type="presParOf" srcId="{B62D2194-B226-4791-A518-E3E86512EDF4}" destId="{EECDC6C6-E7CE-4647-95BC-0C42C0B83182}" srcOrd="0" destOrd="0" presId="urn:microsoft.com/office/officeart/2005/8/layout/orgChart1"/>
    <dgm:cxn modelId="{9E103A26-FB8B-4BD2-A275-9D6021139F55}" type="presParOf" srcId="{EECDC6C6-E7CE-4647-95BC-0C42C0B83182}" destId="{4B55B3AF-40F8-4B14-A7F7-CA36CF2A67A2}" srcOrd="0" destOrd="0" presId="urn:microsoft.com/office/officeart/2005/8/layout/orgChart1"/>
    <dgm:cxn modelId="{A0B21660-276F-4FC9-8099-125AC14AE3E4}" type="presParOf" srcId="{EECDC6C6-E7CE-4647-95BC-0C42C0B83182}" destId="{BA250A2F-688A-40BD-84B1-13F0DA2D6C19}" srcOrd="1" destOrd="0" presId="urn:microsoft.com/office/officeart/2005/8/layout/orgChart1"/>
    <dgm:cxn modelId="{F492348F-8655-4279-A1F9-95E76B550DC6}" type="presParOf" srcId="{B62D2194-B226-4791-A518-E3E86512EDF4}" destId="{F71FEC32-EBAF-4C52-B98F-FE38ED179B0E}" srcOrd="1" destOrd="0" presId="urn:microsoft.com/office/officeart/2005/8/layout/orgChart1"/>
    <dgm:cxn modelId="{A6F6EF83-BFBE-4F54-9827-622307193F40}" type="presParOf" srcId="{B62D2194-B226-4791-A518-E3E86512EDF4}" destId="{D9A17169-88D2-4489-901E-47EAC617AACA}" srcOrd="2" destOrd="0" presId="urn:microsoft.com/office/officeart/2005/8/layout/orgChart1"/>
    <dgm:cxn modelId="{2F93CE99-95C2-4179-8042-5F5D3933D46E}" type="presParOf" srcId="{2F8BE178-FB29-43DF-BC92-5656BAB134A4}" destId="{6144B275-7B0B-42AA-9C24-52E18CA22BE5}" srcOrd="2" destOrd="0" presId="urn:microsoft.com/office/officeart/2005/8/layout/orgChart1"/>
    <dgm:cxn modelId="{D4F64909-A920-4A86-A562-D930B8BBDBBF}" type="presParOf" srcId="{BE4F5FC4-B0C6-4957-ABC3-54C7611EFF04}" destId="{6F545942-F93C-4CC4-AEAD-BD312D71356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5BA40-C2A0-4AF2-933E-DDF4A4A63497}">
      <dsp:nvSpPr>
        <dsp:cNvPr id="0" name=""/>
        <dsp:cNvSpPr/>
      </dsp:nvSpPr>
      <dsp:spPr>
        <a:xfrm>
          <a:off x="2667054"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0639943-A711-4B5F-AF57-C238AF0C17F7}">
      <dsp:nvSpPr>
        <dsp:cNvPr id="0" name=""/>
        <dsp:cNvSpPr/>
      </dsp:nvSpPr>
      <dsp:spPr>
        <a:xfrm>
          <a:off x="1918036" y="463377"/>
          <a:ext cx="1118903" cy="194189"/>
        </a:xfrm>
        <a:custGeom>
          <a:avLst/>
          <a:gdLst/>
          <a:ahLst/>
          <a:cxnLst/>
          <a:rect l="0" t="0" r="0" b="0"/>
          <a:pathLst>
            <a:path>
              <a:moveTo>
                <a:pt x="0" y="0"/>
              </a:moveTo>
              <a:lnTo>
                <a:pt x="0" y="121761"/>
              </a:lnTo>
              <a:lnTo>
                <a:pt x="1403152" y="121761"/>
              </a:lnTo>
              <a:lnTo>
                <a:pt x="1403152"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ABD8F19-A19E-4DA2-81ED-BA9BAF47E59E}">
      <dsp:nvSpPr>
        <dsp:cNvPr id="0" name=""/>
        <dsp:cNvSpPr/>
      </dsp:nvSpPr>
      <dsp:spPr>
        <a:xfrm>
          <a:off x="1548150"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E1D6D84-C3CF-4DD5-8D75-A7D35727D986}">
      <dsp:nvSpPr>
        <dsp:cNvPr id="0" name=""/>
        <dsp:cNvSpPr/>
      </dsp:nvSpPr>
      <dsp:spPr>
        <a:xfrm>
          <a:off x="1872316" y="463377"/>
          <a:ext cx="91440" cy="194189"/>
        </a:xfrm>
        <a:custGeom>
          <a:avLst/>
          <a:gdLst/>
          <a:ahLst/>
          <a:cxnLst/>
          <a:rect l="0" t="0" r="0" b="0"/>
          <a:pathLst>
            <a:path>
              <a:moveTo>
                <a:pt x="45720" y="0"/>
              </a:moveTo>
              <a:lnTo>
                <a:pt x="45720"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2D5CADA-1760-448F-8285-9B32A1AEECCF}">
      <dsp:nvSpPr>
        <dsp:cNvPr id="0" name=""/>
        <dsp:cNvSpPr/>
      </dsp:nvSpPr>
      <dsp:spPr>
        <a:xfrm>
          <a:off x="429247"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7710D61-F968-4852-B775-7814A30B963D}">
      <dsp:nvSpPr>
        <dsp:cNvPr id="0" name=""/>
        <dsp:cNvSpPr/>
      </dsp:nvSpPr>
      <dsp:spPr>
        <a:xfrm>
          <a:off x="799132" y="463377"/>
          <a:ext cx="1118903" cy="194189"/>
        </a:xfrm>
        <a:custGeom>
          <a:avLst/>
          <a:gdLst/>
          <a:ahLst/>
          <a:cxnLst/>
          <a:rect l="0" t="0" r="0" b="0"/>
          <a:pathLst>
            <a:path>
              <a:moveTo>
                <a:pt x="1403152" y="0"/>
              </a:moveTo>
              <a:lnTo>
                <a:pt x="1403152" y="121761"/>
              </a:lnTo>
              <a:lnTo>
                <a:pt x="0" y="121761"/>
              </a:lnTo>
              <a:lnTo>
                <a:pt x="0"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0F3A16A-2EB8-4ACD-BDFD-552FCC0CE947}">
      <dsp:nvSpPr>
        <dsp:cNvPr id="0" name=""/>
        <dsp:cNvSpPr/>
      </dsp:nvSpPr>
      <dsp:spPr>
        <a:xfrm>
          <a:off x="1455679" y="1020"/>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Macrocyclic ligands</a:t>
          </a:r>
        </a:p>
      </dsp:txBody>
      <dsp:txXfrm>
        <a:off x="1455679" y="1020"/>
        <a:ext cx="924713" cy="462356"/>
      </dsp:txXfrm>
    </dsp:sp>
    <dsp:sp modelId="{92A5A27F-7BBE-4B8E-B6D1-D356F881F9A1}">
      <dsp:nvSpPr>
        <dsp:cNvPr id="0" name=""/>
        <dsp:cNvSpPr/>
      </dsp:nvSpPr>
      <dsp:spPr>
        <a:xfrm>
          <a:off x="336775"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Aza crowns</a:t>
          </a:r>
        </a:p>
      </dsp:txBody>
      <dsp:txXfrm>
        <a:off x="336775" y="657567"/>
        <a:ext cx="924713" cy="462356"/>
      </dsp:txXfrm>
    </dsp:sp>
    <dsp:sp modelId="{D3E15643-D991-4F79-B2B9-128A5E59EC94}">
      <dsp:nvSpPr>
        <dsp:cNvPr id="0" name=""/>
        <dsp:cNvSpPr/>
      </dsp:nvSpPr>
      <dsp:spPr>
        <a:xfrm>
          <a:off x="567954"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Nitrogen donor atoms</a:t>
          </a:r>
        </a:p>
      </dsp:txBody>
      <dsp:txXfrm>
        <a:off x="567954" y="1314114"/>
        <a:ext cx="924713" cy="462356"/>
      </dsp:txXfrm>
    </dsp:sp>
    <dsp:sp modelId="{FA7BB756-5994-4BE9-AF0C-CA05CF9CDEB3}">
      <dsp:nvSpPr>
        <dsp:cNvPr id="0" name=""/>
        <dsp:cNvSpPr/>
      </dsp:nvSpPr>
      <dsp:spPr>
        <a:xfrm>
          <a:off x="1455679"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Crown ethers</a:t>
          </a:r>
        </a:p>
      </dsp:txBody>
      <dsp:txXfrm>
        <a:off x="1455679" y="657567"/>
        <a:ext cx="924713" cy="462356"/>
      </dsp:txXfrm>
    </dsp:sp>
    <dsp:sp modelId="{6807B37B-A836-4662-9D62-06C77FDD24E9}">
      <dsp:nvSpPr>
        <dsp:cNvPr id="0" name=""/>
        <dsp:cNvSpPr/>
      </dsp:nvSpPr>
      <dsp:spPr>
        <a:xfrm>
          <a:off x="1686857"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Oxygen donor atoms</a:t>
          </a:r>
        </a:p>
      </dsp:txBody>
      <dsp:txXfrm>
        <a:off x="1686857" y="1314114"/>
        <a:ext cx="924713" cy="462356"/>
      </dsp:txXfrm>
    </dsp:sp>
    <dsp:sp modelId="{FA9C3211-741B-4CB5-8ABD-2D65A353BBB8}">
      <dsp:nvSpPr>
        <dsp:cNvPr id="0" name=""/>
        <dsp:cNvSpPr/>
      </dsp:nvSpPr>
      <dsp:spPr>
        <a:xfrm>
          <a:off x="2574583"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Thiacrowns</a:t>
          </a:r>
        </a:p>
      </dsp:txBody>
      <dsp:txXfrm>
        <a:off x="2574583" y="657567"/>
        <a:ext cx="924713" cy="462356"/>
      </dsp:txXfrm>
    </dsp:sp>
    <dsp:sp modelId="{4B55B3AF-40F8-4B14-A7F7-CA36CF2A67A2}">
      <dsp:nvSpPr>
        <dsp:cNvPr id="0" name=""/>
        <dsp:cNvSpPr/>
      </dsp:nvSpPr>
      <dsp:spPr>
        <a:xfrm>
          <a:off x="2805761"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Sulphur donor atoms</a:t>
          </a:r>
        </a:p>
      </dsp:txBody>
      <dsp:txXfrm>
        <a:off x="2805761" y="1314114"/>
        <a:ext cx="924713" cy="4623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TotalTime>
  <Pages>11</Pages>
  <Words>5345</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39</cp:revision>
  <cp:lastPrinted>2017-03-01T05:33:00Z</cp:lastPrinted>
  <dcterms:created xsi:type="dcterms:W3CDTF">2021-06-25T02:45:00Z</dcterms:created>
  <dcterms:modified xsi:type="dcterms:W3CDTF">2021-07-31T16:58:00Z</dcterms:modified>
</cp:coreProperties>
</file>