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60B5" w14:textId="0F6A2956" w:rsidR="009B0755" w:rsidRPr="00495083" w:rsidRDefault="009B0755" w:rsidP="00A974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95083">
        <w:rPr>
          <w:rFonts w:ascii="Times New Roman" w:hAnsi="Times New Roman" w:cs="Times New Roman"/>
        </w:rPr>
        <w:t>Date:</w:t>
      </w:r>
      <w:r w:rsidR="00BB1E6E" w:rsidRPr="00495083">
        <w:rPr>
          <w:rFonts w:ascii="Times New Roman" w:hAnsi="Times New Roman" w:cs="Times New Roman"/>
          <w:b/>
        </w:rPr>
        <w:t xml:space="preserve"> </w:t>
      </w:r>
      <w:r w:rsidR="000C0BC7" w:rsidRPr="00495083">
        <w:rPr>
          <w:rFonts w:ascii="Times New Roman" w:hAnsi="Times New Roman" w:cs="Times New Roman"/>
        </w:rPr>
        <w:t>August</w:t>
      </w:r>
      <w:r w:rsidR="00DF01BC" w:rsidRPr="00495083">
        <w:rPr>
          <w:rFonts w:ascii="Times New Roman" w:hAnsi="Times New Roman" w:cs="Times New Roman"/>
        </w:rPr>
        <w:t xml:space="preserve"> </w:t>
      </w:r>
      <w:r w:rsidR="00FD69EC" w:rsidRPr="00495083">
        <w:rPr>
          <w:rFonts w:ascii="Times New Roman" w:hAnsi="Times New Roman" w:cs="Times New Roman"/>
        </w:rPr>
        <w:t>2</w:t>
      </w:r>
      <w:r w:rsidR="00495083" w:rsidRPr="00495083">
        <w:rPr>
          <w:rFonts w:ascii="Times New Roman" w:hAnsi="Times New Roman" w:cs="Times New Roman"/>
        </w:rPr>
        <w:t>4</w:t>
      </w:r>
      <w:r w:rsidRPr="00495083">
        <w:rPr>
          <w:rFonts w:ascii="Times New Roman" w:hAnsi="Times New Roman" w:cs="Times New Roman"/>
        </w:rPr>
        <w:t>, 20</w:t>
      </w:r>
      <w:r w:rsidR="00F83779" w:rsidRPr="00495083">
        <w:rPr>
          <w:rFonts w:ascii="Times New Roman" w:hAnsi="Times New Roman" w:cs="Times New Roman"/>
        </w:rPr>
        <w:t>2</w:t>
      </w:r>
      <w:r w:rsidR="00FB25A8" w:rsidRPr="00495083">
        <w:rPr>
          <w:rFonts w:ascii="Times New Roman" w:hAnsi="Times New Roman" w:cs="Times New Roman"/>
        </w:rPr>
        <w:t>1</w:t>
      </w:r>
    </w:p>
    <w:p w14:paraId="00C9DEEB" w14:textId="77777777" w:rsidR="009B0755" w:rsidRPr="008D1C0B" w:rsidRDefault="009B0755" w:rsidP="00A974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4CC12F" w14:textId="101BC8E1" w:rsidR="00A974D9" w:rsidRPr="00495083" w:rsidRDefault="002D6E3C" w:rsidP="000C4A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083">
        <w:rPr>
          <w:rFonts w:ascii="Times New Roman" w:hAnsi="Times New Roman" w:cs="Times New Roman"/>
        </w:rPr>
        <w:t xml:space="preserve">To: </w:t>
      </w:r>
      <w:r w:rsidR="000C0BC7" w:rsidRPr="00495083">
        <w:rPr>
          <w:rFonts w:ascii="Times New Roman" w:hAnsi="Times New Roman" w:cs="Times New Roman"/>
        </w:rPr>
        <w:t>Dr Wan Mohd Afiq Wan Mohd Khalik</w:t>
      </w:r>
      <w:r w:rsidRPr="00495083">
        <w:rPr>
          <w:rFonts w:ascii="Times New Roman" w:hAnsi="Times New Roman" w:cs="Times New Roman"/>
        </w:rPr>
        <w:t>,</w:t>
      </w:r>
      <w:r w:rsidR="000C4A16" w:rsidRPr="00495083">
        <w:rPr>
          <w:rFonts w:ascii="Times New Roman" w:hAnsi="Times New Roman" w:cs="Times New Roman"/>
        </w:rPr>
        <w:t xml:space="preserve"> </w:t>
      </w:r>
      <w:r w:rsidR="000C0BC7" w:rsidRPr="00495083">
        <w:rPr>
          <w:rFonts w:ascii="Times New Roman" w:hAnsi="Times New Roman" w:cs="Times New Roman"/>
          <w:bCs/>
        </w:rPr>
        <w:t xml:space="preserve">Executive </w:t>
      </w:r>
      <w:r w:rsidR="00A974D9" w:rsidRPr="00495083">
        <w:rPr>
          <w:rFonts w:ascii="Times New Roman" w:hAnsi="Times New Roman" w:cs="Times New Roman"/>
          <w:bCs/>
        </w:rPr>
        <w:t xml:space="preserve">Editor </w:t>
      </w:r>
      <w:r w:rsidRPr="00495083">
        <w:rPr>
          <w:rFonts w:ascii="Times New Roman" w:hAnsi="Times New Roman" w:cs="Times New Roman"/>
          <w:bCs/>
        </w:rPr>
        <w:t xml:space="preserve">of </w:t>
      </w:r>
      <w:r w:rsidR="00E60962" w:rsidRPr="00495083">
        <w:rPr>
          <w:rFonts w:ascii="Times New Roman" w:hAnsi="Times New Roman" w:cs="Times New Roman"/>
          <w:bCs/>
        </w:rPr>
        <w:t xml:space="preserve">the </w:t>
      </w:r>
      <w:bookmarkStart w:id="0" w:name="_Hlk77587902"/>
      <w:r w:rsidR="00A974D9" w:rsidRPr="00495083">
        <w:rPr>
          <w:rFonts w:ascii="Times New Roman" w:hAnsi="Times New Roman" w:cs="Times New Roman"/>
          <w:bCs/>
        </w:rPr>
        <w:t>Malaysian Journal of Analytical Sciences (MJAS)</w:t>
      </w:r>
      <w:bookmarkEnd w:id="0"/>
    </w:p>
    <w:p w14:paraId="1F47FA7F" w14:textId="77777777" w:rsidR="00A974D9" w:rsidRPr="008D1C0B" w:rsidRDefault="00A974D9" w:rsidP="00A974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E4FB74" w14:textId="6216C614" w:rsidR="002D6E3C" w:rsidRPr="00495083" w:rsidRDefault="002D6E3C" w:rsidP="00A974D9">
      <w:pPr>
        <w:spacing w:after="0" w:line="240" w:lineRule="auto"/>
        <w:rPr>
          <w:rFonts w:ascii="Times New Roman" w:hAnsi="Times New Roman" w:cs="Times New Roman"/>
        </w:rPr>
      </w:pPr>
      <w:r w:rsidRPr="00495083">
        <w:rPr>
          <w:rFonts w:ascii="Times New Roman" w:hAnsi="Times New Roman" w:cs="Times New Roman"/>
        </w:rPr>
        <w:t xml:space="preserve">Dear </w:t>
      </w:r>
      <w:r w:rsidR="00A974D9" w:rsidRPr="00495083">
        <w:rPr>
          <w:rFonts w:ascii="Times New Roman" w:hAnsi="Times New Roman" w:cs="Times New Roman"/>
        </w:rPr>
        <w:t>Dr</w:t>
      </w:r>
      <w:r w:rsidRPr="00495083">
        <w:rPr>
          <w:rFonts w:ascii="Times New Roman" w:hAnsi="Times New Roman" w:cs="Times New Roman"/>
        </w:rPr>
        <w:t>,</w:t>
      </w:r>
    </w:p>
    <w:p w14:paraId="1E1522E2" w14:textId="77777777" w:rsidR="00A974D9" w:rsidRPr="008D1C0B" w:rsidRDefault="00A974D9" w:rsidP="00A974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8F856D" w14:textId="00BD65BF" w:rsidR="002D6E3C" w:rsidRPr="00495083" w:rsidRDefault="002D6E3C" w:rsidP="00A974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5083">
        <w:rPr>
          <w:rFonts w:ascii="Times New Roman" w:hAnsi="Times New Roman" w:cs="Times New Roman"/>
        </w:rPr>
        <w:t xml:space="preserve">Re: </w:t>
      </w:r>
      <w:r w:rsidRPr="00495083">
        <w:rPr>
          <w:rFonts w:ascii="Times New Roman" w:hAnsi="Times New Roman" w:cs="Times New Roman"/>
          <w:b/>
          <w:bCs/>
        </w:rPr>
        <w:t xml:space="preserve">Submission of </w:t>
      </w:r>
      <w:r w:rsidR="000C0BC7" w:rsidRPr="00495083">
        <w:rPr>
          <w:rFonts w:ascii="Times New Roman" w:hAnsi="Times New Roman" w:cs="Times New Roman"/>
          <w:b/>
          <w:bCs/>
        </w:rPr>
        <w:t xml:space="preserve">Galley </w:t>
      </w:r>
      <w:r w:rsidR="008867FF" w:rsidRPr="00495083">
        <w:rPr>
          <w:rFonts w:ascii="Times New Roman" w:hAnsi="Times New Roman" w:cs="Times New Roman"/>
          <w:b/>
          <w:bCs/>
        </w:rPr>
        <w:t xml:space="preserve">Proof </w:t>
      </w:r>
      <w:r w:rsidR="000C0BC7" w:rsidRPr="00495083">
        <w:rPr>
          <w:rFonts w:ascii="Times New Roman" w:hAnsi="Times New Roman" w:cs="Times New Roman"/>
          <w:b/>
          <w:bCs/>
        </w:rPr>
        <w:t>Correction</w:t>
      </w:r>
      <w:r w:rsidR="008867FF">
        <w:rPr>
          <w:rFonts w:ascii="Times New Roman" w:hAnsi="Times New Roman" w:cs="Times New Roman"/>
          <w:b/>
          <w:bCs/>
        </w:rPr>
        <w:t xml:space="preserve"> Details</w:t>
      </w:r>
    </w:p>
    <w:p w14:paraId="2F3D156D" w14:textId="77777777" w:rsidR="00A974D9" w:rsidRPr="008D1C0B" w:rsidRDefault="00A974D9" w:rsidP="00A974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6505C4" w14:textId="7520DCEC" w:rsidR="002D6E3C" w:rsidRPr="00495083" w:rsidRDefault="002D6E3C" w:rsidP="00A97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083">
        <w:rPr>
          <w:rFonts w:ascii="Times New Roman" w:hAnsi="Times New Roman" w:cs="Times New Roman"/>
        </w:rPr>
        <w:t xml:space="preserve">On behalf of the authors, I </w:t>
      </w:r>
      <w:r w:rsidR="006551AA" w:rsidRPr="00495083">
        <w:rPr>
          <w:rFonts w:ascii="Times New Roman" w:hAnsi="Times New Roman" w:cs="Times New Roman"/>
        </w:rPr>
        <w:t>wish to convey our thanks and appreciation for accepting our</w:t>
      </w:r>
      <w:r w:rsidR="002C6C3E" w:rsidRPr="00495083">
        <w:rPr>
          <w:rFonts w:ascii="Times New Roman" w:hAnsi="Times New Roman" w:cs="Times New Roman"/>
        </w:rPr>
        <w:t xml:space="preserve"> manuscript </w:t>
      </w:r>
      <w:r w:rsidRPr="00495083">
        <w:rPr>
          <w:rFonts w:ascii="Times New Roman" w:hAnsi="Times New Roman" w:cs="Times New Roman"/>
        </w:rPr>
        <w:t xml:space="preserve">entitled ‘Phytochemical </w:t>
      </w:r>
      <w:r w:rsidR="001C30AA" w:rsidRPr="00495083">
        <w:rPr>
          <w:rFonts w:ascii="Times New Roman" w:hAnsi="Times New Roman" w:cs="Times New Roman"/>
        </w:rPr>
        <w:t>I</w:t>
      </w:r>
      <w:r w:rsidRPr="00495083">
        <w:rPr>
          <w:rFonts w:ascii="Times New Roman" w:hAnsi="Times New Roman" w:cs="Times New Roman"/>
        </w:rPr>
        <w:t xml:space="preserve">nsights on </w:t>
      </w:r>
      <w:r w:rsidR="001C30AA" w:rsidRPr="00495083">
        <w:rPr>
          <w:rFonts w:ascii="Times New Roman" w:hAnsi="Times New Roman" w:cs="Times New Roman"/>
        </w:rPr>
        <w:t>P</w:t>
      </w:r>
      <w:r w:rsidRPr="00495083">
        <w:rPr>
          <w:rFonts w:ascii="Times New Roman" w:hAnsi="Times New Roman" w:cs="Times New Roman"/>
        </w:rPr>
        <w:t xml:space="preserve">alm </w:t>
      </w:r>
      <w:r w:rsidR="001C30AA" w:rsidRPr="00495083">
        <w:rPr>
          <w:rFonts w:ascii="Times New Roman" w:hAnsi="Times New Roman" w:cs="Times New Roman"/>
        </w:rPr>
        <w:t>O</w:t>
      </w:r>
      <w:r w:rsidRPr="00495083">
        <w:rPr>
          <w:rFonts w:ascii="Times New Roman" w:hAnsi="Times New Roman" w:cs="Times New Roman"/>
        </w:rPr>
        <w:t xml:space="preserve">ils and </w:t>
      </w:r>
      <w:r w:rsidR="001C30AA" w:rsidRPr="00495083">
        <w:rPr>
          <w:rFonts w:ascii="Times New Roman" w:hAnsi="Times New Roman" w:cs="Times New Roman"/>
        </w:rPr>
        <w:t>E</w:t>
      </w:r>
      <w:r w:rsidRPr="00495083">
        <w:rPr>
          <w:rFonts w:ascii="Times New Roman" w:hAnsi="Times New Roman" w:cs="Times New Roman"/>
        </w:rPr>
        <w:t xml:space="preserve">xtra </w:t>
      </w:r>
      <w:r w:rsidR="001C30AA" w:rsidRPr="00495083">
        <w:rPr>
          <w:rFonts w:ascii="Times New Roman" w:hAnsi="Times New Roman" w:cs="Times New Roman"/>
        </w:rPr>
        <w:t>V</w:t>
      </w:r>
      <w:r w:rsidRPr="00495083">
        <w:rPr>
          <w:rFonts w:ascii="Times New Roman" w:hAnsi="Times New Roman" w:cs="Times New Roman"/>
        </w:rPr>
        <w:t xml:space="preserve">irgin </w:t>
      </w:r>
      <w:r w:rsidR="001C30AA" w:rsidRPr="00495083">
        <w:rPr>
          <w:rFonts w:ascii="Times New Roman" w:hAnsi="Times New Roman" w:cs="Times New Roman"/>
        </w:rPr>
        <w:t>O</w:t>
      </w:r>
      <w:r w:rsidRPr="00495083">
        <w:rPr>
          <w:rFonts w:ascii="Times New Roman" w:hAnsi="Times New Roman" w:cs="Times New Roman"/>
        </w:rPr>
        <w:t xml:space="preserve">live </w:t>
      </w:r>
      <w:r w:rsidR="001C30AA" w:rsidRPr="00495083">
        <w:rPr>
          <w:rFonts w:ascii="Times New Roman" w:hAnsi="Times New Roman" w:cs="Times New Roman"/>
        </w:rPr>
        <w:t>O</w:t>
      </w:r>
      <w:r w:rsidRPr="00495083">
        <w:rPr>
          <w:rFonts w:ascii="Times New Roman" w:hAnsi="Times New Roman" w:cs="Times New Roman"/>
        </w:rPr>
        <w:t xml:space="preserve">il’ for publication in the </w:t>
      </w:r>
      <w:r w:rsidR="00A974D9" w:rsidRPr="00495083">
        <w:rPr>
          <w:rFonts w:ascii="Times New Roman" w:hAnsi="Times New Roman" w:cs="Times New Roman"/>
        </w:rPr>
        <w:t>Malaysian Journal of Analytical Sciences (MJAS)</w:t>
      </w:r>
      <w:r w:rsidRPr="00495083">
        <w:rPr>
          <w:rFonts w:ascii="Times New Roman" w:hAnsi="Times New Roman" w:cs="Times New Roman"/>
        </w:rPr>
        <w:t>.</w:t>
      </w:r>
    </w:p>
    <w:p w14:paraId="04DB1388" w14:textId="77777777" w:rsidR="006551AA" w:rsidRPr="008D1C0B" w:rsidRDefault="006551AA" w:rsidP="00A974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F2DB7A" w14:textId="05DF07A5" w:rsidR="006551AA" w:rsidRPr="00495083" w:rsidRDefault="006551AA" w:rsidP="00A97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083">
        <w:rPr>
          <w:rFonts w:ascii="Times New Roman" w:hAnsi="Times New Roman" w:cs="Times New Roman"/>
        </w:rPr>
        <w:t>We appreciate the comments from the editor and reviewer</w:t>
      </w:r>
      <w:r w:rsidR="00495083" w:rsidRPr="00495083">
        <w:rPr>
          <w:rFonts w:ascii="Times New Roman" w:hAnsi="Times New Roman" w:cs="Times New Roman"/>
        </w:rPr>
        <w:t>s</w:t>
      </w:r>
      <w:r w:rsidRPr="00495083">
        <w:rPr>
          <w:rFonts w:ascii="Times New Roman" w:hAnsi="Times New Roman" w:cs="Times New Roman"/>
        </w:rPr>
        <w:t xml:space="preserve"> in improving the manuscript</w:t>
      </w:r>
      <w:r w:rsidR="00C1066F" w:rsidRPr="00495083">
        <w:rPr>
          <w:rFonts w:ascii="Times New Roman" w:hAnsi="Times New Roman" w:cs="Times New Roman"/>
        </w:rPr>
        <w:t xml:space="preserve"> and further thanking you in advance for the galley proof corrections</w:t>
      </w:r>
      <w:r w:rsidRPr="00495083">
        <w:rPr>
          <w:rFonts w:ascii="Times New Roman" w:hAnsi="Times New Roman" w:cs="Times New Roman"/>
        </w:rPr>
        <w:t>.</w:t>
      </w:r>
      <w:r w:rsidR="002C6C3E" w:rsidRPr="00495083">
        <w:rPr>
          <w:rFonts w:ascii="Times New Roman" w:hAnsi="Times New Roman" w:cs="Times New Roman"/>
        </w:rPr>
        <w:t xml:space="preserve"> </w:t>
      </w:r>
      <w:r w:rsidRPr="00495083">
        <w:rPr>
          <w:rFonts w:ascii="Times New Roman" w:hAnsi="Times New Roman" w:cs="Times New Roman"/>
        </w:rPr>
        <w:t>With reference to the</w:t>
      </w:r>
      <w:r w:rsidR="00C741AD" w:rsidRPr="00495083">
        <w:rPr>
          <w:rFonts w:ascii="Times New Roman" w:hAnsi="Times New Roman" w:cs="Times New Roman"/>
        </w:rPr>
        <w:t xml:space="preserve"> highlighted</w:t>
      </w:r>
      <w:r w:rsidRPr="00495083">
        <w:rPr>
          <w:rFonts w:ascii="Times New Roman" w:hAnsi="Times New Roman" w:cs="Times New Roman"/>
        </w:rPr>
        <w:t xml:space="preserve"> galley proof</w:t>
      </w:r>
      <w:r w:rsidR="00C1066F" w:rsidRPr="00495083">
        <w:rPr>
          <w:rFonts w:ascii="Times New Roman" w:hAnsi="Times New Roman" w:cs="Times New Roman"/>
        </w:rPr>
        <w:t xml:space="preserve"> (file name: Idayu_25_4_13 </w:t>
      </w:r>
      <w:r w:rsidR="00F33308">
        <w:rPr>
          <w:rFonts w:ascii="Times New Roman" w:hAnsi="Times New Roman" w:cs="Times New Roman"/>
        </w:rPr>
        <w:t>–</w:t>
      </w:r>
      <w:r w:rsidR="00C1066F" w:rsidRPr="00495083">
        <w:rPr>
          <w:rFonts w:ascii="Times New Roman" w:hAnsi="Times New Roman" w:cs="Times New Roman"/>
        </w:rPr>
        <w:t xml:space="preserve"> </w:t>
      </w:r>
      <w:r w:rsidR="00F33308">
        <w:rPr>
          <w:rFonts w:ascii="Times New Roman" w:hAnsi="Times New Roman" w:cs="Times New Roman"/>
        </w:rPr>
        <w:t xml:space="preserve">Galley Proof </w:t>
      </w:r>
      <w:r w:rsidR="00C1066F" w:rsidRPr="00495083">
        <w:rPr>
          <w:rFonts w:ascii="Times New Roman" w:hAnsi="Times New Roman" w:cs="Times New Roman"/>
        </w:rPr>
        <w:t>Correction)</w:t>
      </w:r>
      <w:r w:rsidRPr="00495083">
        <w:rPr>
          <w:rFonts w:ascii="Times New Roman" w:hAnsi="Times New Roman" w:cs="Times New Roman"/>
        </w:rPr>
        <w:t>, we listed the following corrections and enquiries, and their details for your consideration:</w:t>
      </w:r>
    </w:p>
    <w:p w14:paraId="1DDAAF24" w14:textId="77777777" w:rsidR="006551AA" w:rsidRPr="008D1C0B" w:rsidRDefault="006551AA" w:rsidP="00A974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27"/>
        <w:gridCol w:w="1836"/>
        <w:gridCol w:w="7087"/>
      </w:tblGrid>
      <w:tr w:rsidR="006551AA" w:rsidRPr="00831B32" w14:paraId="3831237C" w14:textId="77777777" w:rsidTr="00495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CA3E7CE" w14:textId="43E80DCB" w:rsidR="006551AA" w:rsidRPr="00831B32" w:rsidRDefault="006551AA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No.</w:t>
            </w:r>
          </w:p>
        </w:tc>
        <w:tc>
          <w:tcPr>
            <w:tcW w:w="1836" w:type="dxa"/>
          </w:tcPr>
          <w:p w14:paraId="27009F08" w14:textId="10A3D3B2" w:rsidR="006551AA" w:rsidRPr="00831B32" w:rsidRDefault="006551AA" w:rsidP="00A974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Section/page</w:t>
            </w:r>
          </w:p>
        </w:tc>
        <w:tc>
          <w:tcPr>
            <w:tcW w:w="7087" w:type="dxa"/>
          </w:tcPr>
          <w:p w14:paraId="5DE1BD89" w14:textId="77FCFD19" w:rsidR="006551AA" w:rsidRPr="00831B32" w:rsidRDefault="006551AA" w:rsidP="00A974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Details</w:t>
            </w:r>
          </w:p>
        </w:tc>
      </w:tr>
      <w:tr w:rsidR="006551AA" w:rsidRPr="00831B32" w14:paraId="15BA0A91" w14:textId="77777777" w:rsidTr="00495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02B2968" w14:textId="4DF1D91B" w:rsidR="006551AA" w:rsidRPr="00831B32" w:rsidRDefault="006551AA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1</w:t>
            </w:r>
          </w:p>
        </w:tc>
        <w:tc>
          <w:tcPr>
            <w:tcW w:w="1836" w:type="dxa"/>
          </w:tcPr>
          <w:p w14:paraId="22E0610F" w14:textId="7B12D4AE" w:rsidR="006551AA" w:rsidRPr="00831B32" w:rsidRDefault="006551AA" w:rsidP="00A974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‘</w:t>
            </w:r>
            <w:r w:rsidRPr="00CC42E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Abstrak</w:t>
            </w: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’: page 0</w:t>
            </w:r>
          </w:p>
        </w:tc>
        <w:tc>
          <w:tcPr>
            <w:tcW w:w="7087" w:type="dxa"/>
          </w:tcPr>
          <w:p w14:paraId="14F853F8" w14:textId="4563696B" w:rsidR="006551AA" w:rsidRPr="00831B32" w:rsidRDefault="006551AA" w:rsidP="00655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Author’s typographical error for the word ‘ninyak’ to be corrected to ‘minyak’</w:t>
            </w:r>
          </w:p>
        </w:tc>
      </w:tr>
      <w:tr w:rsidR="00495083" w:rsidRPr="00831B32" w14:paraId="528C1569" w14:textId="77777777" w:rsidTr="00495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A9072AC" w14:textId="49E4465F" w:rsidR="00495083" w:rsidRPr="00831B32" w:rsidRDefault="00495083" w:rsidP="006551AA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Materials and Methods: </w:t>
            </w:r>
          </w:p>
        </w:tc>
      </w:tr>
      <w:tr w:rsidR="00C741AD" w:rsidRPr="00831B32" w14:paraId="54B96EF9" w14:textId="77777777" w:rsidTr="00495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6C65FBA" w14:textId="32369EF6" w:rsidR="00C741AD" w:rsidRPr="00CC42EF" w:rsidRDefault="001D38CB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color w:val="FF0000"/>
                <w:sz w:val="21"/>
                <w:szCs w:val="21"/>
              </w:rPr>
            </w:pPr>
            <w:r w:rsidRPr="00CC42EF">
              <w:rPr>
                <w:rFonts w:ascii="Times New Roman" w:hAnsi="Times New Roman" w:cs="Times New Roman"/>
                <w:b w:val="0"/>
                <w:color w:val="FF0000"/>
                <w:sz w:val="21"/>
                <w:szCs w:val="21"/>
              </w:rPr>
              <w:t>2</w:t>
            </w:r>
          </w:p>
        </w:tc>
        <w:tc>
          <w:tcPr>
            <w:tcW w:w="1836" w:type="dxa"/>
          </w:tcPr>
          <w:p w14:paraId="03531B12" w14:textId="0BD4AE2A" w:rsidR="00C741AD" w:rsidRPr="00CC42EF" w:rsidRDefault="001D38CB" w:rsidP="001D38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C42E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Pages 2 and 3</w:t>
            </w:r>
          </w:p>
        </w:tc>
        <w:tc>
          <w:tcPr>
            <w:tcW w:w="7087" w:type="dxa"/>
          </w:tcPr>
          <w:p w14:paraId="2642335E" w14:textId="5C6FC49A" w:rsidR="00C741AD" w:rsidRPr="00831B32" w:rsidRDefault="001D38CB" w:rsidP="00655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Query from the author on the interchangeable usage of the word ‘minute’ and its abbreviated for</w:t>
            </w:r>
            <w:r w:rsidR="00495083" w:rsidRPr="00831B32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 xml:space="preserve"> ‘min’</w:t>
            </w:r>
          </w:p>
        </w:tc>
      </w:tr>
      <w:tr w:rsidR="001D38CB" w:rsidRPr="00831B32" w14:paraId="1144EB92" w14:textId="77777777" w:rsidTr="00495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7809629" w14:textId="747D0095" w:rsidR="001D38CB" w:rsidRPr="00CC42EF" w:rsidRDefault="001D38CB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color w:val="FF0000"/>
                <w:sz w:val="21"/>
                <w:szCs w:val="21"/>
              </w:rPr>
            </w:pPr>
            <w:r w:rsidRPr="00CC42EF">
              <w:rPr>
                <w:rFonts w:ascii="Times New Roman" w:hAnsi="Times New Roman" w:cs="Times New Roman"/>
                <w:b w:val="0"/>
                <w:color w:val="FF0000"/>
                <w:sz w:val="21"/>
                <w:szCs w:val="21"/>
              </w:rPr>
              <w:t>3</w:t>
            </w:r>
          </w:p>
        </w:tc>
        <w:tc>
          <w:tcPr>
            <w:tcW w:w="1836" w:type="dxa"/>
          </w:tcPr>
          <w:p w14:paraId="7B0D753D" w14:textId="62FC648E" w:rsidR="001D38CB" w:rsidRPr="00CC42EF" w:rsidRDefault="001D38CB" w:rsidP="006551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C42E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Page 3</w:t>
            </w:r>
          </w:p>
        </w:tc>
        <w:tc>
          <w:tcPr>
            <w:tcW w:w="7087" w:type="dxa"/>
          </w:tcPr>
          <w:p w14:paraId="4E5796E7" w14:textId="1C658CA1" w:rsidR="001D38CB" w:rsidRPr="00831B32" w:rsidRDefault="001D38CB" w:rsidP="006551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Query from the author on the spacing between 50 and °C</w:t>
            </w:r>
          </w:p>
        </w:tc>
      </w:tr>
      <w:tr w:rsidR="00495083" w:rsidRPr="00831B32" w14:paraId="6DACA412" w14:textId="77777777" w:rsidTr="00495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2981A53B" w14:textId="230C7A3E" w:rsidR="00495083" w:rsidRPr="00831B32" w:rsidRDefault="00495083" w:rsidP="0048752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Results and Discussion: </w:t>
            </w:r>
          </w:p>
        </w:tc>
      </w:tr>
      <w:tr w:rsidR="001D38CB" w:rsidRPr="00831B32" w14:paraId="4D3CCD29" w14:textId="77777777" w:rsidTr="00495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9A5B5BF" w14:textId="5CF21B1E" w:rsidR="001D38CB" w:rsidRPr="00831B32" w:rsidRDefault="001D38CB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4</w:t>
            </w:r>
          </w:p>
        </w:tc>
        <w:tc>
          <w:tcPr>
            <w:tcW w:w="1836" w:type="dxa"/>
          </w:tcPr>
          <w:p w14:paraId="753A3F3E" w14:textId="460EE997" w:rsidR="001D38CB" w:rsidRPr="00831B32" w:rsidRDefault="001D38CB" w:rsidP="00A974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2FA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Figures (pages 5, 7 and 10)</w:t>
            </w:r>
          </w:p>
        </w:tc>
        <w:tc>
          <w:tcPr>
            <w:tcW w:w="7087" w:type="dxa"/>
          </w:tcPr>
          <w:p w14:paraId="56992C14" w14:textId="3DFFF829" w:rsidR="001D38CB" w:rsidRPr="00831B32" w:rsidRDefault="001D38CB" w:rsidP="004875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 xml:space="preserve">Figures 1, 2, 3 and 5 are not clearly visible, higher resolution images (&gt;900 pixels per inch) in .TIFF format and appropriate label (lowercase a, b and c) are submitted </w:t>
            </w:r>
            <w:r w:rsidR="00495083" w:rsidRPr="00831B32">
              <w:rPr>
                <w:rFonts w:ascii="Times New Roman" w:hAnsi="Times New Roman" w:cs="Times New Roman"/>
                <w:sz w:val="21"/>
                <w:szCs w:val="21"/>
              </w:rPr>
              <w:t xml:space="preserve">online </w:t>
            </w: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for correction</w:t>
            </w:r>
          </w:p>
        </w:tc>
      </w:tr>
      <w:tr w:rsidR="001D38CB" w:rsidRPr="00831B32" w14:paraId="111EF540" w14:textId="77777777" w:rsidTr="00495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B606128" w14:textId="21D86BFB" w:rsidR="001D38CB" w:rsidRPr="00831B32" w:rsidRDefault="001D38CB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5</w:t>
            </w:r>
          </w:p>
        </w:tc>
        <w:tc>
          <w:tcPr>
            <w:tcW w:w="1836" w:type="dxa"/>
          </w:tcPr>
          <w:p w14:paraId="7B7C21F4" w14:textId="05A4505A" w:rsidR="001D38CB" w:rsidRPr="00831B32" w:rsidRDefault="001D38CB" w:rsidP="00A974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2FA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Table 1</w:t>
            </w:r>
          </w:p>
        </w:tc>
        <w:tc>
          <w:tcPr>
            <w:tcW w:w="7087" w:type="dxa"/>
          </w:tcPr>
          <w:p w14:paraId="642F9974" w14:textId="3191CCF9" w:rsidR="001D38CB" w:rsidRPr="00831B32" w:rsidRDefault="001D38CB" w:rsidP="001D38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Author’s error: The word ‘letter’ in the footnote should be in plural form ‘letters’</w:t>
            </w:r>
            <w:r w:rsidR="00F0654A">
              <w:rPr>
                <w:rFonts w:ascii="Times New Roman" w:hAnsi="Times New Roman" w:cs="Times New Roman"/>
                <w:sz w:val="21"/>
                <w:szCs w:val="21"/>
              </w:rPr>
              <w:t>, Tukey to Tukey’s</w:t>
            </w:r>
            <w:r w:rsidR="00416440">
              <w:rPr>
                <w:rFonts w:ascii="Times New Roman" w:hAnsi="Times New Roman" w:cs="Times New Roman"/>
                <w:sz w:val="21"/>
                <w:szCs w:val="21"/>
              </w:rPr>
              <w:t>, and 0.000 to be changed to 0.0001 for ideal representation.</w:t>
            </w:r>
          </w:p>
        </w:tc>
      </w:tr>
      <w:tr w:rsidR="00F802A4" w:rsidRPr="00831B32" w14:paraId="746E4256" w14:textId="77777777" w:rsidTr="00495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2433824" w14:textId="465ECBE9" w:rsidR="00F802A4" w:rsidRPr="00831B32" w:rsidRDefault="001D38CB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6</w:t>
            </w:r>
          </w:p>
        </w:tc>
        <w:tc>
          <w:tcPr>
            <w:tcW w:w="1836" w:type="dxa"/>
          </w:tcPr>
          <w:p w14:paraId="37CD78CC" w14:textId="3DC18E46" w:rsidR="00F802A4" w:rsidRPr="00831B32" w:rsidRDefault="00F802A4" w:rsidP="00A974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2FA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Table 2</w:t>
            </w:r>
          </w:p>
        </w:tc>
        <w:tc>
          <w:tcPr>
            <w:tcW w:w="7087" w:type="dxa"/>
          </w:tcPr>
          <w:p w14:paraId="609FFB08" w14:textId="7B740974" w:rsidR="00F802A4" w:rsidRPr="00831B32" w:rsidRDefault="00F802A4" w:rsidP="00F802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Redundant word ‘letters’ to be removed from the footnote</w:t>
            </w:r>
            <w:r w:rsidR="00F0654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F0654A" w:rsidRPr="00F0654A">
              <w:rPr>
                <w:rFonts w:ascii="Times New Roman" w:hAnsi="Times New Roman" w:cs="Times New Roman"/>
                <w:sz w:val="21"/>
                <w:szCs w:val="21"/>
              </w:rPr>
              <w:t>Tukey to Tukey’s</w:t>
            </w:r>
          </w:p>
        </w:tc>
      </w:tr>
      <w:tr w:rsidR="005B5E63" w:rsidRPr="00831B32" w14:paraId="774092CF" w14:textId="77777777" w:rsidTr="00495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0D2F21A" w14:textId="6B6E5F01" w:rsidR="005B5E63" w:rsidRPr="00831B32" w:rsidRDefault="001D38CB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7</w:t>
            </w:r>
          </w:p>
        </w:tc>
        <w:tc>
          <w:tcPr>
            <w:tcW w:w="1836" w:type="dxa"/>
          </w:tcPr>
          <w:p w14:paraId="379E8A57" w14:textId="457BEB19" w:rsidR="005B5E63" w:rsidRPr="00831B32" w:rsidRDefault="00487528" w:rsidP="00A974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2FA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Table 3</w:t>
            </w:r>
          </w:p>
        </w:tc>
        <w:tc>
          <w:tcPr>
            <w:tcW w:w="7087" w:type="dxa"/>
          </w:tcPr>
          <w:p w14:paraId="582DFC9A" w14:textId="7FE4BFF0" w:rsidR="005B5E63" w:rsidRPr="00831B32" w:rsidRDefault="00487528" w:rsidP="005B5E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 xml:space="preserve">Author’s error for </w:t>
            </w:r>
            <w:r w:rsidR="001D38CB" w:rsidRPr="00831B32">
              <w:rPr>
                <w:rFonts w:ascii="Times New Roman" w:hAnsi="Times New Roman" w:cs="Times New Roman"/>
                <w:sz w:val="21"/>
                <w:szCs w:val="21"/>
              </w:rPr>
              <w:t xml:space="preserve">identity of </w:t>
            </w: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phytochemical no. 8, the correct phytochemical is Hydroxyoctadecadienoic acid</w:t>
            </w:r>
          </w:p>
        </w:tc>
      </w:tr>
      <w:tr w:rsidR="009C4367" w:rsidRPr="00831B32" w14:paraId="07D8BCBF" w14:textId="77777777" w:rsidTr="00495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DD59FE" w14:textId="28910AEE" w:rsidR="009C4367" w:rsidRPr="00831B32" w:rsidRDefault="009C4367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8</w:t>
            </w:r>
          </w:p>
        </w:tc>
        <w:tc>
          <w:tcPr>
            <w:tcW w:w="1836" w:type="dxa"/>
          </w:tcPr>
          <w:p w14:paraId="5BD2270F" w14:textId="46A4820A" w:rsidR="009C4367" w:rsidRPr="00831B32" w:rsidRDefault="009C4367" w:rsidP="009C43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2FA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Table 4</w:t>
            </w:r>
          </w:p>
        </w:tc>
        <w:tc>
          <w:tcPr>
            <w:tcW w:w="7087" w:type="dxa"/>
          </w:tcPr>
          <w:p w14:paraId="283156B9" w14:textId="0B9DA0BD" w:rsidR="009C4367" w:rsidRPr="00831B32" w:rsidRDefault="009C4367" w:rsidP="009C43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Author’s error for not including a space for phytochemical 38, ‘</w:t>
            </w:r>
            <w:r w:rsidRPr="00831B32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Glycerylmonooleate’ which should be </w:t>
            </w:r>
            <w:r w:rsidR="00AD5571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‘</w:t>
            </w:r>
            <w:r w:rsidRPr="00831B32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Glyceryl monooleate</w:t>
            </w:r>
            <w:r w:rsidR="00AD5571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’</w:t>
            </w:r>
          </w:p>
        </w:tc>
      </w:tr>
      <w:tr w:rsidR="00BE753E" w:rsidRPr="00831B32" w14:paraId="43D3271D" w14:textId="77777777" w:rsidTr="00495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5FB9315" w14:textId="711D9858" w:rsidR="00BE753E" w:rsidRPr="00831B32" w:rsidRDefault="009C4367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9</w:t>
            </w:r>
          </w:p>
        </w:tc>
        <w:tc>
          <w:tcPr>
            <w:tcW w:w="1836" w:type="dxa"/>
          </w:tcPr>
          <w:p w14:paraId="3F4654A3" w14:textId="22F23893" w:rsidR="00BE753E" w:rsidRPr="00831B32" w:rsidRDefault="00495083" w:rsidP="004950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3DF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LC-MS/MS analysis of EVOO extract, p</w:t>
            </w:r>
            <w:r w:rsidR="00BE753E" w:rsidRPr="00023DF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age 11</w:t>
            </w:r>
          </w:p>
        </w:tc>
        <w:tc>
          <w:tcPr>
            <w:tcW w:w="7087" w:type="dxa"/>
          </w:tcPr>
          <w:p w14:paraId="0829BA0D" w14:textId="0E181AB6" w:rsidR="00BE753E" w:rsidRPr="00831B32" w:rsidRDefault="00BE753E" w:rsidP="00BE75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Query from the author on the spacing between ‘carbo’ and ‘xylate’ for 5-carboxylate</w:t>
            </w:r>
          </w:p>
        </w:tc>
      </w:tr>
      <w:tr w:rsidR="00BE753E" w:rsidRPr="00831B32" w14:paraId="23672264" w14:textId="77777777" w:rsidTr="00495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1C4E5CE" w14:textId="7F9F4C56" w:rsidR="00BE753E" w:rsidRPr="00831B32" w:rsidRDefault="009C4367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10</w:t>
            </w:r>
          </w:p>
        </w:tc>
        <w:tc>
          <w:tcPr>
            <w:tcW w:w="1836" w:type="dxa"/>
          </w:tcPr>
          <w:p w14:paraId="29B11177" w14:textId="2C1BBA53" w:rsidR="00BE753E" w:rsidRPr="00831B32" w:rsidRDefault="00495083" w:rsidP="002C6C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17EF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Page 11</w:t>
            </w:r>
          </w:p>
        </w:tc>
        <w:tc>
          <w:tcPr>
            <w:tcW w:w="7087" w:type="dxa"/>
          </w:tcPr>
          <w:p w14:paraId="08F7BF00" w14:textId="040A6AC7" w:rsidR="00BE753E" w:rsidRPr="00831B32" w:rsidRDefault="00BE753E" w:rsidP="00BE75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Query from the author on the mention of Figure 3(C) which has been changed to lowercase as Figure 3(c) elsewhere in the text</w:t>
            </w:r>
          </w:p>
        </w:tc>
      </w:tr>
      <w:tr w:rsidR="00BE753E" w:rsidRPr="00831B32" w14:paraId="57CD8F97" w14:textId="77777777" w:rsidTr="00495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887195F" w14:textId="0BB80A01" w:rsidR="00BE753E" w:rsidRPr="00831B32" w:rsidRDefault="009C4367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11</w:t>
            </w:r>
          </w:p>
        </w:tc>
        <w:tc>
          <w:tcPr>
            <w:tcW w:w="1836" w:type="dxa"/>
          </w:tcPr>
          <w:p w14:paraId="11E51613" w14:textId="3523FFF4" w:rsidR="00BE753E" w:rsidRPr="00831B32" w:rsidRDefault="002C6C3E" w:rsidP="00A974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1"/>
                <w:szCs w:val="21"/>
                <w:lang w:val="en-GB"/>
              </w:rPr>
            </w:pPr>
            <w:r w:rsidRPr="00117EFB">
              <w:rPr>
                <w:rFonts w:ascii="Times New Roman" w:hAnsi="Times New Roman" w:cs="Times New Roman"/>
                <w:color w:val="FF0000"/>
                <w:sz w:val="21"/>
                <w:szCs w:val="21"/>
                <w:lang w:val="en-GB"/>
              </w:rPr>
              <w:t>GC-MS</w:t>
            </w:r>
            <w:r w:rsidR="00FB5555" w:rsidRPr="00117EFB">
              <w:rPr>
                <w:rFonts w:ascii="Times New Roman" w:hAnsi="Times New Roman" w:cs="Times New Roman"/>
                <w:color w:val="FF0000"/>
                <w:sz w:val="21"/>
                <w:szCs w:val="21"/>
                <w:lang w:val="en-GB"/>
              </w:rPr>
              <w:t xml:space="preserve"> analysis </w:t>
            </w:r>
            <w:r w:rsidR="00FB5555" w:rsidRPr="00117EFB">
              <w:rPr>
                <w:rFonts w:ascii="Times New Roman" w:hAnsi="Times New Roman" w:cs="Times New Roman"/>
                <w:iCs/>
                <w:color w:val="FF0000"/>
                <w:sz w:val="21"/>
                <w:szCs w:val="21"/>
                <w:lang w:val="en-GB"/>
              </w:rPr>
              <w:t>of oil extracts</w:t>
            </w:r>
            <w:r w:rsidR="00495083" w:rsidRPr="00117EFB">
              <w:rPr>
                <w:rFonts w:ascii="Times New Roman" w:hAnsi="Times New Roman" w:cs="Times New Roman"/>
                <w:iCs/>
                <w:color w:val="FF0000"/>
                <w:sz w:val="21"/>
                <w:szCs w:val="21"/>
                <w:lang w:val="en-GB"/>
              </w:rPr>
              <w:t>, page 11</w:t>
            </w:r>
          </w:p>
        </w:tc>
        <w:tc>
          <w:tcPr>
            <w:tcW w:w="7087" w:type="dxa"/>
          </w:tcPr>
          <w:p w14:paraId="1C8C9219" w14:textId="4C64E6A9" w:rsidR="00BE753E" w:rsidRPr="00831B32" w:rsidRDefault="00FB5555" w:rsidP="00BE75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Author’s error for a missing left parenthesis (bracket) for phytochemical 31, (6E,10E,14E,18E)-2,6,10,15,19,23-hexamethyltetracosa-2,6,10,14,18,22-hexaene</w:t>
            </w:r>
          </w:p>
        </w:tc>
      </w:tr>
      <w:tr w:rsidR="002C38DB" w:rsidRPr="00831B32" w14:paraId="1EDA9BDF" w14:textId="77777777" w:rsidTr="00495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11DE5E0" w14:textId="44B3508C" w:rsidR="002C38DB" w:rsidRPr="00831B32" w:rsidRDefault="009C4367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12</w:t>
            </w:r>
          </w:p>
        </w:tc>
        <w:tc>
          <w:tcPr>
            <w:tcW w:w="1836" w:type="dxa"/>
          </w:tcPr>
          <w:p w14:paraId="630898EA" w14:textId="44646E41" w:rsidR="002C38DB" w:rsidRPr="00831B32" w:rsidRDefault="00495083" w:rsidP="00A974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117EFB">
              <w:rPr>
                <w:rFonts w:ascii="Times New Roman" w:hAnsi="Times New Roman" w:cs="Times New Roman"/>
                <w:color w:val="FF0000"/>
                <w:sz w:val="21"/>
                <w:szCs w:val="21"/>
                <w:lang w:val="en-GB"/>
              </w:rPr>
              <w:t>Page 12</w:t>
            </w:r>
          </w:p>
        </w:tc>
        <w:tc>
          <w:tcPr>
            <w:tcW w:w="7087" w:type="dxa"/>
          </w:tcPr>
          <w:p w14:paraId="5BDF4157" w14:textId="4B262DE9" w:rsidR="002C38DB" w:rsidRPr="00831B32" w:rsidRDefault="002C38DB" w:rsidP="002C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Author’s error for a missing both left and right parenthesis (bracket) for phytochemical 35, (2Z,4E)-5-[(1S,4S,6R)-4-hydroxy-2,2,6-trimethyl-7-oxabicyclo[4.1.0]hept-1-yl]-3-methylpenta-2,4-dienal)</w:t>
            </w:r>
          </w:p>
        </w:tc>
      </w:tr>
      <w:tr w:rsidR="002C38DB" w:rsidRPr="00831B32" w14:paraId="0168F69F" w14:textId="77777777" w:rsidTr="00495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B5A6D75" w14:textId="78DF72FA" w:rsidR="002C38DB" w:rsidRPr="00831B32" w:rsidRDefault="009C4367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13</w:t>
            </w:r>
          </w:p>
        </w:tc>
        <w:tc>
          <w:tcPr>
            <w:tcW w:w="1836" w:type="dxa"/>
          </w:tcPr>
          <w:p w14:paraId="1725EC83" w14:textId="1FB6D70A" w:rsidR="002C38DB" w:rsidRPr="00831B32" w:rsidRDefault="00495083" w:rsidP="00A974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3670DA">
              <w:rPr>
                <w:rFonts w:ascii="Times New Roman" w:hAnsi="Times New Roman" w:cs="Times New Roman"/>
                <w:color w:val="FF0000"/>
                <w:sz w:val="21"/>
                <w:szCs w:val="21"/>
                <w:lang w:val="en-GB"/>
              </w:rPr>
              <w:t>Page 12</w:t>
            </w:r>
          </w:p>
        </w:tc>
        <w:tc>
          <w:tcPr>
            <w:tcW w:w="7087" w:type="dxa"/>
          </w:tcPr>
          <w:p w14:paraId="24EF0A40" w14:textId="0E9AC1A1" w:rsidR="002C38DB" w:rsidRPr="00831B32" w:rsidRDefault="002C38DB" w:rsidP="002C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Query from the author on the need of spacing between ’</w:t>
            </w:r>
            <w:r w:rsidRPr="00831B32">
              <w:rPr>
                <w:rFonts w:ascii="Times New Roman" w:hAnsi="Times New Roman" w:cs="Times New Roman"/>
                <w:b/>
                <w:sz w:val="21"/>
                <w:szCs w:val="21"/>
              </w:rPr>
              <w:t>36,</w:t>
            </w: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’ and ‘1,3’</w:t>
            </w:r>
          </w:p>
        </w:tc>
      </w:tr>
      <w:tr w:rsidR="002C38DB" w:rsidRPr="00831B32" w14:paraId="736F806D" w14:textId="77777777" w:rsidTr="00495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909D4AF" w14:textId="6E4C7317" w:rsidR="002C38DB" w:rsidRPr="00831B32" w:rsidRDefault="009C4367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14</w:t>
            </w:r>
          </w:p>
        </w:tc>
        <w:tc>
          <w:tcPr>
            <w:tcW w:w="1836" w:type="dxa"/>
          </w:tcPr>
          <w:p w14:paraId="79310786" w14:textId="03EB2817" w:rsidR="002C38DB" w:rsidRPr="00831B32" w:rsidRDefault="00495083" w:rsidP="00A974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3670DA">
              <w:rPr>
                <w:rFonts w:ascii="Times New Roman" w:hAnsi="Times New Roman" w:cs="Times New Roman"/>
                <w:color w:val="FF0000"/>
                <w:sz w:val="21"/>
                <w:szCs w:val="21"/>
                <w:lang w:val="en-GB"/>
              </w:rPr>
              <w:t>Page 12</w:t>
            </w:r>
          </w:p>
        </w:tc>
        <w:tc>
          <w:tcPr>
            <w:tcW w:w="7087" w:type="dxa"/>
          </w:tcPr>
          <w:p w14:paraId="68FAAA98" w14:textId="5791BD78" w:rsidR="002C38DB" w:rsidRPr="00831B32" w:rsidRDefault="002C38DB" w:rsidP="002C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Query from the author on the spacing between ‘mono’ and ‘palmitin’ for ‘monopalmitin’</w:t>
            </w:r>
          </w:p>
        </w:tc>
      </w:tr>
      <w:tr w:rsidR="00495083" w:rsidRPr="00831B32" w14:paraId="1093C003" w14:textId="77777777" w:rsidTr="00495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20B2E80" w14:textId="05E81C1D" w:rsidR="00495083" w:rsidRPr="00831B32" w:rsidRDefault="009C4367" w:rsidP="002C6C3E">
            <w:pPr>
              <w:tabs>
                <w:tab w:val="left" w:pos="171"/>
              </w:tabs>
              <w:ind w:left="-113" w:right="-10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b w:val="0"/>
                <w:sz w:val="21"/>
                <w:szCs w:val="21"/>
              </w:rPr>
              <w:t>15</w:t>
            </w:r>
          </w:p>
        </w:tc>
        <w:tc>
          <w:tcPr>
            <w:tcW w:w="1836" w:type="dxa"/>
          </w:tcPr>
          <w:p w14:paraId="4203BBB7" w14:textId="11E88560" w:rsidR="00495083" w:rsidRPr="00831B32" w:rsidRDefault="00495083" w:rsidP="00367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3670DA">
              <w:rPr>
                <w:rFonts w:ascii="Times New Roman" w:hAnsi="Times New Roman" w:cs="Times New Roman"/>
                <w:color w:val="FF0000"/>
                <w:sz w:val="21"/>
                <w:szCs w:val="21"/>
                <w:lang w:val="en-GB"/>
              </w:rPr>
              <w:t>References: No. 53, page 1</w:t>
            </w:r>
            <w:r w:rsidRPr="00831B32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6</w:t>
            </w:r>
          </w:p>
        </w:tc>
        <w:tc>
          <w:tcPr>
            <w:tcW w:w="7087" w:type="dxa"/>
          </w:tcPr>
          <w:p w14:paraId="244545CE" w14:textId="33886070" w:rsidR="00495083" w:rsidRPr="00831B32" w:rsidRDefault="00495083" w:rsidP="002C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31B32">
              <w:rPr>
                <w:rFonts w:ascii="Times New Roman" w:hAnsi="Times New Roman" w:cs="Times New Roman"/>
                <w:sz w:val="21"/>
                <w:szCs w:val="21"/>
              </w:rPr>
              <w:t>Query from the author on typo ‘Natur,e’</w:t>
            </w:r>
          </w:p>
        </w:tc>
      </w:tr>
    </w:tbl>
    <w:p w14:paraId="21F17312" w14:textId="77777777" w:rsidR="002D6E3C" w:rsidRPr="00495083" w:rsidRDefault="002D6E3C" w:rsidP="00A97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D839FA" w14:textId="5F2598DA" w:rsidR="002D6E3C" w:rsidRPr="00495083" w:rsidRDefault="002D6E3C" w:rsidP="00A97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083">
        <w:rPr>
          <w:rFonts w:ascii="Times New Roman" w:hAnsi="Times New Roman" w:cs="Times New Roman"/>
        </w:rPr>
        <w:t xml:space="preserve">Thank you for </w:t>
      </w:r>
      <w:r w:rsidR="00495083" w:rsidRPr="00495083">
        <w:rPr>
          <w:rFonts w:ascii="Times New Roman" w:hAnsi="Times New Roman" w:cs="Times New Roman"/>
        </w:rPr>
        <w:t>attention</w:t>
      </w:r>
      <w:r w:rsidRPr="00495083">
        <w:rPr>
          <w:rFonts w:ascii="Times New Roman" w:hAnsi="Times New Roman" w:cs="Times New Roman"/>
        </w:rPr>
        <w:t xml:space="preserve">. Looking forward for a successful publication with </w:t>
      </w:r>
      <w:r w:rsidR="00737ADB" w:rsidRPr="00495083">
        <w:rPr>
          <w:rFonts w:ascii="Times New Roman" w:hAnsi="Times New Roman" w:cs="Times New Roman"/>
        </w:rPr>
        <w:t>MJAS</w:t>
      </w:r>
      <w:r w:rsidRPr="00495083">
        <w:rPr>
          <w:rFonts w:ascii="Times New Roman" w:hAnsi="Times New Roman" w:cs="Times New Roman"/>
        </w:rPr>
        <w:t>.</w:t>
      </w:r>
    </w:p>
    <w:p w14:paraId="70350DC0" w14:textId="77777777" w:rsidR="002D6E3C" w:rsidRPr="00495083" w:rsidRDefault="002D6E3C" w:rsidP="00A974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5D681A" w14:textId="77777777" w:rsidR="002D6E3C" w:rsidRPr="00495083" w:rsidRDefault="002D6E3C" w:rsidP="00A97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083">
        <w:rPr>
          <w:rFonts w:ascii="Times New Roman" w:hAnsi="Times New Roman" w:cs="Times New Roman"/>
        </w:rPr>
        <w:t>Best regards,</w:t>
      </w:r>
    </w:p>
    <w:p w14:paraId="206F6FE9" w14:textId="0D8BCF51" w:rsidR="00CC06DC" w:rsidRPr="00495083" w:rsidRDefault="002D6E3C" w:rsidP="00A97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083">
        <w:rPr>
          <w:rFonts w:ascii="Times New Roman" w:hAnsi="Times New Roman" w:cs="Times New Roman"/>
        </w:rPr>
        <w:t>Noor Idayu Tahir</w:t>
      </w:r>
      <w:r w:rsidR="00C1626C" w:rsidRPr="00495083">
        <w:rPr>
          <w:rFonts w:ascii="Times New Roman" w:hAnsi="Times New Roman" w:cs="Times New Roman"/>
        </w:rPr>
        <w:t>,</w:t>
      </w:r>
    </w:p>
    <w:p w14:paraId="5D195261" w14:textId="093CF59D" w:rsidR="00C1626C" w:rsidRPr="00831B32" w:rsidRDefault="00C1626C" w:rsidP="00C1626C">
      <w:pPr>
        <w:spacing w:after="0" w:line="240" w:lineRule="auto"/>
        <w:outlineLvl w:val="0"/>
        <w:rPr>
          <w:rFonts w:ascii="Times New Roman" w:hAnsi="Times New Roman" w:cs="Times New Roman"/>
          <w:iCs/>
          <w:sz w:val="21"/>
          <w:szCs w:val="21"/>
        </w:rPr>
      </w:pPr>
      <w:r w:rsidRPr="00831B32">
        <w:rPr>
          <w:rFonts w:ascii="Times New Roman" w:hAnsi="Times New Roman" w:cs="Times New Roman"/>
          <w:iCs/>
          <w:sz w:val="21"/>
          <w:szCs w:val="21"/>
        </w:rPr>
        <w:t>Advanced Biotechnology and Breeding Centre (ABBC),</w:t>
      </w:r>
      <w:r w:rsidR="004D4328">
        <w:rPr>
          <w:rFonts w:ascii="Times New Roman" w:hAnsi="Times New Roman" w:cs="Times New Roman"/>
          <w:iCs/>
          <w:sz w:val="21"/>
          <w:szCs w:val="21"/>
        </w:rPr>
        <w:t xml:space="preserve"> MPOB</w:t>
      </w:r>
    </w:p>
    <w:p w14:paraId="6AFF3ECE" w14:textId="34579696" w:rsidR="00C1626C" w:rsidRPr="00831B32" w:rsidRDefault="00C1626C" w:rsidP="00FD69EC">
      <w:pPr>
        <w:spacing w:after="0" w:line="240" w:lineRule="auto"/>
        <w:outlineLvl w:val="0"/>
        <w:rPr>
          <w:rFonts w:ascii="Times New Roman" w:hAnsi="Times New Roman" w:cs="Times New Roman"/>
          <w:iCs/>
          <w:sz w:val="21"/>
          <w:szCs w:val="21"/>
        </w:rPr>
      </w:pPr>
      <w:r w:rsidRPr="00831B32">
        <w:rPr>
          <w:rFonts w:ascii="Times New Roman" w:hAnsi="Times New Roman" w:cs="Times New Roman"/>
          <w:iCs/>
          <w:sz w:val="21"/>
          <w:szCs w:val="21"/>
        </w:rPr>
        <w:t xml:space="preserve">Email: </w:t>
      </w:r>
      <w:hyperlink r:id="rId8" w:history="1">
        <w:r w:rsidRPr="00831B32">
          <w:rPr>
            <w:rStyle w:val="Hyperlink"/>
            <w:rFonts w:ascii="Times New Roman" w:hAnsi="Times New Roman" w:cs="Times New Roman"/>
            <w:iCs/>
            <w:sz w:val="21"/>
            <w:szCs w:val="21"/>
          </w:rPr>
          <w:t>idayu@mpob.gov.my</w:t>
        </w:r>
      </w:hyperlink>
      <w:r w:rsidRPr="00831B32">
        <w:rPr>
          <w:rFonts w:ascii="Times New Roman" w:hAnsi="Times New Roman" w:cs="Times New Roman"/>
          <w:iCs/>
          <w:sz w:val="21"/>
          <w:szCs w:val="21"/>
        </w:rPr>
        <w:t>, Phone: 03-87693985, Fax: 03-89261995</w:t>
      </w:r>
    </w:p>
    <w:sectPr w:rsidR="00C1626C" w:rsidRPr="00831B32" w:rsidSect="008D1C0B">
      <w:headerReference w:type="default" r:id="rId9"/>
      <w:footerReference w:type="default" r:id="rId10"/>
      <w:pgSz w:w="12240" w:h="15840"/>
      <w:pgMar w:top="851" w:right="1440" w:bottom="0" w:left="1440" w:header="720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DE8D" w14:textId="77777777" w:rsidR="00277768" w:rsidRDefault="00277768" w:rsidP="00CC4743">
      <w:pPr>
        <w:spacing w:after="0" w:line="240" w:lineRule="auto"/>
      </w:pPr>
      <w:r>
        <w:separator/>
      </w:r>
    </w:p>
  </w:endnote>
  <w:endnote w:type="continuationSeparator" w:id="0">
    <w:p w14:paraId="335E98A0" w14:textId="77777777" w:rsidR="00277768" w:rsidRDefault="00277768" w:rsidP="00CC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C155" w14:textId="14EAB843" w:rsidR="00CC4743" w:rsidRPr="00CC4743" w:rsidRDefault="00E60962" w:rsidP="00CC4743">
    <w:pPr>
      <w:pStyle w:val="Footer"/>
      <w:jc w:val="right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sz w:val="18"/>
        <w:szCs w:val="18"/>
        <w:lang w:val="en-US"/>
      </w:rPr>
      <w:t>(</w:t>
    </w:r>
    <w:r w:rsidR="00CC4743" w:rsidRPr="00CC4743">
      <w:rPr>
        <w:rFonts w:ascii="Times New Roman" w:hAnsi="Times New Roman" w:cs="Times New Roman"/>
        <w:sz w:val="18"/>
        <w:szCs w:val="18"/>
        <w:lang w:val="en-US"/>
      </w:rPr>
      <w:t>1/1</w:t>
    </w:r>
    <w:r>
      <w:rPr>
        <w:rFonts w:ascii="Times New Roman" w:hAnsi="Times New Roman" w:cs="Times New Roman"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9BD1" w14:textId="77777777" w:rsidR="00277768" w:rsidRDefault="00277768" w:rsidP="00CC4743">
      <w:pPr>
        <w:spacing w:after="0" w:line="240" w:lineRule="auto"/>
      </w:pPr>
      <w:r>
        <w:separator/>
      </w:r>
    </w:p>
  </w:footnote>
  <w:footnote w:type="continuationSeparator" w:id="0">
    <w:p w14:paraId="678A191E" w14:textId="77777777" w:rsidR="00277768" w:rsidRDefault="00277768" w:rsidP="00CC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6FBD" w14:textId="7D39F76C" w:rsidR="00E60962" w:rsidRPr="00E60962" w:rsidRDefault="00E60962" w:rsidP="00E60962">
    <w:pPr>
      <w:pStyle w:val="Header"/>
      <w:jc w:val="right"/>
      <w:rPr>
        <w:rFonts w:ascii="Times New Roman" w:hAnsi="Times New Roman" w:cs="Times New Roman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97FF5"/>
    <w:multiLevelType w:val="multilevel"/>
    <w:tmpl w:val="7966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CE"/>
    <w:rsid w:val="00014CE6"/>
    <w:rsid w:val="00023DFB"/>
    <w:rsid w:val="00060B22"/>
    <w:rsid w:val="00065591"/>
    <w:rsid w:val="000C0BC7"/>
    <w:rsid w:val="000C4A16"/>
    <w:rsid w:val="0010401C"/>
    <w:rsid w:val="00117EFB"/>
    <w:rsid w:val="00135633"/>
    <w:rsid w:val="00144DF4"/>
    <w:rsid w:val="00147C0E"/>
    <w:rsid w:val="001848F7"/>
    <w:rsid w:val="00186E32"/>
    <w:rsid w:val="001C01EE"/>
    <w:rsid w:val="001C30AA"/>
    <w:rsid w:val="001C6366"/>
    <w:rsid w:val="001D38CB"/>
    <w:rsid w:val="001E68C5"/>
    <w:rsid w:val="002225A7"/>
    <w:rsid w:val="00240130"/>
    <w:rsid w:val="00264F93"/>
    <w:rsid w:val="00277768"/>
    <w:rsid w:val="002910DB"/>
    <w:rsid w:val="00296EE8"/>
    <w:rsid w:val="002C17E3"/>
    <w:rsid w:val="002C38DB"/>
    <w:rsid w:val="002C6C3E"/>
    <w:rsid w:val="002D6E3C"/>
    <w:rsid w:val="002E72EA"/>
    <w:rsid w:val="00301E00"/>
    <w:rsid w:val="00310C20"/>
    <w:rsid w:val="00316599"/>
    <w:rsid w:val="003339C8"/>
    <w:rsid w:val="00365316"/>
    <w:rsid w:val="00366C1B"/>
    <w:rsid w:val="003670DA"/>
    <w:rsid w:val="003835E5"/>
    <w:rsid w:val="00395AB5"/>
    <w:rsid w:val="003C2FA9"/>
    <w:rsid w:val="00416440"/>
    <w:rsid w:val="0042290C"/>
    <w:rsid w:val="00442AB4"/>
    <w:rsid w:val="00461674"/>
    <w:rsid w:val="004751F7"/>
    <w:rsid w:val="00487528"/>
    <w:rsid w:val="00495083"/>
    <w:rsid w:val="004D4328"/>
    <w:rsid w:val="004D763D"/>
    <w:rsid w:val="00504474"/>
    <w:rsid w:val="00545FC3"/>
    <w:rsid w:val="00556382"/>
    <w:rsid w:val="00590601"/>
    <w:rsid w:val="005951C2"/>
    <w:rsid w:val="005A081C"/>
    <w:rsid w:val="005B5E63"/>
    <w:rsid w:val="005C1FAF"/>
    <w:rsid w:val="005C5C5F"/>
    <w:rsid w:val="00642A57"/>
    <w:rsid w:val="006551AA"/>
    <w:rsid w:val="006A7DCF"/>
    <w:rsid w:val="006B00BB"/>
    <w:rsid w:val="006E20C1"/>
    <w:rsid w:val="00715C92"/>
    <w:rsid w:val="00737ADB"/>
    <w:rsid w:val="007A334F"/>
    <w:rsid w:val="007C6EF7"/>
    <w:rsid w:val="007D3E9B"/>
    <w:rsid w:val="007F6825"/>
    <w:rsid w:val="00831B32"/>
    <w:rsid w:val="008867FF"/>
    <w:rsid w:val="008A1423"/>
    <w:rsid w:val="008B4759"/>
    <w:rsid w:val="008D1C0B"/>
    <w:rsid w:val="008E5E1E"/>
    <w:rsid w:val="009464FD"/>
    <w:rsid w:val="009571A8"/>
    <w:rsid w:val="009664FC"/>
    <w:rsid w:val="009B0755"/>
    <w:rsid w:val="009C4367"/>
    <w:rsid w:val="00A3435B"/>
    <w:rsid w:val="00A50DD2"/>
    <w:rsid w:val="00A5477D"/>
    <w:rsid w:val="00A974D9"/>
    <w:rsid w:val="00AB0D89"/>
    <w:rsid w:val="00AD5571"/>
    <w:rsid w:val="00B00C60"/>
    <w:rsid w:val="00B33E7F"/>
    <w:rsid w:val="00B352E2"/>
    <w:rsid w:val="00B37CD5"/>
    <w:rsid w:val="00B468CE"/>
    <w:rsid w:val="00B7429C"/>
    <w:rsid w:val="00B91B34"/>
    <w:rsid w:val="00BA5105"/>
    <w:rsid w:val="00BB0C72"/>
    <w:rsid w:val="00BB1E6E"/>
    <w:rsid w:val="00BD16A4"/>
    <w:rsid w:val="00BE753E"/>
    <w:rsid w:val="00C1066F"/>
    <w:rsid w:val="00C126DD"/>
    <w:rsid w:val="00C1626C"/>
    <w:rsid w:val="00C43224"/>
    <w:rsid w:val="00C6769E"/>
    <w:rsid w:val="00C741AD"/>
    <w:rsid w:val="00C76580"/>
    <w:rsid w:val="00C919C4"/>
    <w:rsid w:val="00C9504C"/>
    <w:rsid w:val="00CA3DB5"/>
    <w:rsid w:val="00CB0037"/>
    <w:rsid w:val="00CC06DC"/>
    <w:rsid w:val="00CC42EF"/>
    <w:rsid w:val="00CC4743"/>
    <w:rsid w:val="00CD18F1"/>
    <w:rsid w:val="00CD1EAF"/>
    <w:rsid w:val="00CD2109"/>
    <w:rsid w:val="00CD6A00"/>
    <w:rsid w:val="00D22A05"/>
    <w:rsid w:val="00D677F8"/>
    <w:rsid w:val="00D709FD"/>
    <w:rsid w:val="00D70B58"/>
    <w:rsid w:val="00D91841"/>
    <w:rsid w:val="00DC46E0"/>
    <w:rsid w:val="00DE67A0"/>
    <w:rsid w:val="00DF01BC"/>
    <w:rsid w:val="00E27422"/>
    <w:rsid w:val="00E27C19"/>
    <w:rsid w:val="00E506EC"/>
    <w:rsid w:val="00E50BDA"/>
    <w:rsid w:val="00E60962"/>
    <w:rsid w:val="00EA0BE1"/>
    <w:rsid w:val="00ED11C9"/>
    <w:rsid w:val="00EF1C9B"/>
    <w:rsid w:val="00F0654A"/>
    <w:rsid w:val="00F33308"/>
    <w:rsid w:val="00F5637D"/>
    <w:rsid w:val="00F802A4"/>
    <w:rsid w:val="00F83779"/>
    <w:rsid w:val="00FB25A8"/>
    <w:rsid w:val="00FB5555"/>
    <w:rsid w:val="00FD69EC"/>
    <w:rsid w:val="00FE2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EC9C4E"/>
  <w15:docId w15:val="{89DD78F9-2C11-4E74-9E5A-6E1F176C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E8"/>
  </w:style>
  <w:style w:type="paragraph" w:styleId="Heading1">
    <w:name w:val="heading 1"/>
    <w:basedOn w:val="Normal"/>
    <w:link w:val="Heading1Char"/>
    <w:uiPriority w:val="9"/>
    <w:qFormat/>
    <w:rsid w:val="00A34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CE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DE67A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40"/>
      <w:szCs w:val="40"/>
      <w:lang w:val="en-US" w:eastAsia="en-US"/>
    </w:rPr>
  </w:style>
  <w:style w:type="paragraph" w:styleId="NormalWeb">
    <w:name w:val="Normal (Web)"/>
    <w:basedOn w:val="Normal"/>
    <w:uiPriority w:val="99"/>
    <w:unhideWhenUsed/>
    <w:rsid w:val="009B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65591"/>
    <w:rPr>
      <w:b/>
      <w:bCs/>
    </w:rPr>
  </w:style>
  <w:style w:type="character" w:styleId="Hyperlink">
    <w:name w:val="Hyperlink"/>
    <w:basedOn w:val="DefaultParagraphFont"/>
    <w:uiPriority w:val="99"/>
    <w:unhideWhenUsed/>
    <w:rsid w:val="00DF01BC"/>
    <w:rPr>
      <w:color w:val="0000FF"/>
      <w:u w:val="single"/>
    </w:rPr>
  </w:style>
  <w:style w:type="character" w:customStyle="1" w:styleId="c-journal-titletext">
    <w:name w:val="c-journal-title__text"/>
    <w:basedOn w:val="DefaultParagraphFont"/>
    <w:rsid w:val="00FB25A8"/>
  </w:style>
  <w:style w:type="character" w:customStyle="1" w:styleId="Heading1Char">
    <w:name w:val="Heading 1 Char"/>
    <w:basedOn w:val="DefaultParagraphFont"/>
    <w:link w:val="Heading1"/>
    <w:uiPriority w:val="9"/>
    <w:rsid w:val="00A343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4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743"/>
  </w:style>
  <w:style w:type="paragraph" w:styleId="Footer">
    <w:name w:val="footer"/>
    <w:basedOn w:val="Normal"/>
    <w:link w:val="FooterChar"/>
    <w:uiPriority w:val="99"/>
    <w:unhideWhenUsed/>
    <w:rsid w:val="00CC4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74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2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55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950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yu@mpob.gov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2D38-0C9E-45E9-8668-62EA2921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Harun Hamzah</cp:lastModifiedBy>
  <cp:revision>28</cp:revision>
  <cp:lastPrinted>2021-07-19T04:30:00Z</cp:lastPrinted>
  <dcterms:created xsi:type="dcterms:W3CDTF">2021-08-23T11:34:00Z</dcterms:created>
  <dcterms:modified xsi:type="dcterms:W3CDTF">2021-08-25T03:09:00Z</dcterms:modified>
</cp:coreProperties>
</file>