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66FC4E" w14:textId="77777777" w:rsidR="00772F03" w:rsidRPr="00A45A3C" w:rsidRDefault="00772F03" w:rsidP="00772F03">
      <w:pPr>
        <w:pStyle w:val="Heading4"/>
        <w:spacing w:line="276" w:lineRule="auto"/>
        <w:jc w:val="center"/>
        <w:rPr>
          <w:rFonts w:ascii="Times New Roman" w:hAnsi="Times New Roman"/>
          <w:b w:val="0"/>
          <w:bCs w:val="0"/>
          <w:sz w:val="28"/>
          <w:szCs w:val="28"/>
        </w:rPr>
      </w:pPr>
      <w:r w:rsidRPr="00A45A3C">
        <w:rPr>
          <w:rFonts w:ascii="Times New Roman" w:hAnsi="Times New Roman"/>
          <w:b w:val="0"/>
          <w:bCs w:val="0"/>
          <w:sz w:val="28"/>
          <w:szCs w:val="28"/>
        </w:rPr>
        <w:t>HARDNESS REMOVAL OF GROUNDWATER THROUGH SAND,</w:t>
      </w:r>
    </w:p>
    <w:p w14:paraId="4DEA0158" w14:textId="77777777" w:rsidR="00772F03" w:rsidRPr="00A45A3C" w:rsidRDefault="00772F03" w:rsidP="00772F03">
      <w:pPr>
        <w:pStyle w:val="Heading4"/>
        <w:spacing w:line="276" w:lineRule="auto"/>
        <w:jc w:val="center"/>
        <w:rPr>
          <w:rFonts w:ascii="Times New Roman" w:hAnsi="Times New Roman"/>
          <w:b w:val="0"/>
          <w:bCs w:val="0"/>
          <w:sz w:val="28"/>
          <w:szCs w:val="28"/>
        </w:rPr>
      </w:pPr>
      <w:r w:rsidRPr="00A45A3C">
        <w:rPr>
          <w:rFonts w:ascii="Times New Roman" w:hAnsi="Times New Roman"/>
          <w:b w:val="0"/>
          <w:bCs w:val="0"/>
          <w:sz w:val="28"/>
          <w:szCs w:val="28"/>
        </w:rPr>
        <w:t>ZEOLITE AND RICE HUSK ACTIVATED CARBON</w:t>
      </w:r>
    </w:p>
    <w:p w14:paraId="254271F9" w14:textId="77777777" w:rsidR="00772F03" w:rsidRPr="00A45A3C" w:rsidRDefault="00772F03" w:rsidP="00772F03">
      <w:pPr>
        <w:pStyle w:val="Heading4"/>
        <w:spacing w:line="276" w:lineRule="auto"/>
        <w:jc w:val="center"/>
        <w:rPr>
          <w:rFonts w:ascii="Times New Roman" w:hAnsi="Times New Roman"/>
        </w:rPr>
      </w:pPr>
    </w:p>
    <w:p w14:paraId="011B319B" w14:textId="77777777" w:rsidR="00772F03" w:rsidRDefault="00772F03" w:rsidP="00772F03">
      <w:pPr>
        <w:spacing w:after="0"/>
        <w:jc w:val="center"/>
        <w:rPr>
          <w:rFonts w:ascii="Times New Roman" w:hAnsi="Times New Roman"/>
          <w:noProof/>
          <w:sz w:val="24"/>
          <w:szCs w:val="24"/>
        </w:rPr>
      </w:pPr>
      <w:r w:rsidRPr="00A45A3C">
        <w:rPr>
          <w:rFonts w:ascii="Times New Roman" w:hAnsi="Times New Roman"/>
          <w:noProof/>
          <w:sz w:val="24"/>
          <w:szCs w:val="24"/>
        </w:rPr>
        <w:t>(Rawatan Air Bawah Tanah Menggunakan Pasir, Zeolit dan Karbon Reaktifdari Sekam Padi bagi Penyingkiran Keliatan Air)</w:t>
      </w:r>
    </w:p>
    <w:p w14:paraId="0B4ABA1D" w14:textId="77777777" w:rsidR="00772F03" w:rsidRPr="00A45A3C" w:rsidRDefault="00772F03" w:rsidP="00772F03">
      <w:pPr>
        <w:spacing w:after="0"/>
        <w:jc w:val="center"/>
        <w:rPr>
          <w:rFonts w:ascii="Times New Roman" w:hAnsi="Times New Roman"/>
          <w:noProof/>
          <w:sz w:val="20"/>
          <w:szCs w:val="20"/>
        </w:rPr>
      </w:pPr>
    </w:p>
    <w:p w14:paraId="4CD2A3DB" w14:textId="77777777" w:rsidR="00772F03" w:rsidRDefault="00772F03" w:rsidP="00772F03">
      <w:pPr>
        <w:spacing w:after="0"/>
        <w:jc w:val="center"/>
        <w:rPr>
          <w:rFonts w:ascii="Times New Roman" w:hAnsi="Times New Roman"/>
          <w:noProof/>
          <w:sz w:val="20"/>
          <w:szCs w:val="20"/>
          <w:lang w:val="ms-MY"/>
        </w:rPr>
      </w:pPr>
      <w:r w:rsidRPr="00A45A3C">
        <w:rPr>
          <w:rFonts w:ascii="Times New Roman" w:hAnsi="Times New Roman"/>
          <w:noProof/>
          <w:sz w:val="20"/>
          <w:szCs w:val="20"/>
          <w:lang w:val="ms-MY"/>
        </w:rPr>
        <w:t>Nor Izzah Abdul Aziz</w:t>
      </w:r>
      <w:r w:rsidRPr="00A45A3C">
        <w:rPr>
          <w:rFonts w:ascii="Times New Roman" w:hAnsi="Times New Roman"/>
          <w:noProof/>
          <w:sz w:val="20"/>
          <w:szCs w:val="20"/>
          <w:vertAlign w:val="superscript"/>
          <w:lang w:val="ms-MY"/>
        </w:rPr>
        <w:t>1</w:t>
      </w:r>
      <w:r w:rsidRPr="00A45A3C">
        <w:rPr>
          <w:rFonts w:ascii="Times New Roman" w:hAnsi="Times New Roman"/>
          <w:noProof/>
          <w:sz w:val="20"/>
          <w:szCs w:val="20"/>
          <w:lang w:val="ms-MY"/>
        </w:rPr>
        <w:t>, Norzila Othman</w:t>
      </w:r>
      <w:r w:rsidRPr="00A45A3C">
        <w:rPr>
          <w:rFonts w:ascii="Times New Roman" w:hAnsi="Times New Roman"/>
          <w:noProof/>
          <w:sz w:val="20"/>
          <w:szCs w:val="20"/>
          <w:vertAlign w:val="superscript"/>
          <w:lang w:val="ms-MY"/>
        </w:rPr>
        <w:t>1</w:t>
      </w:r>
      <w:r w:rsidRPr="00A45A3C">
        <w:rPr>
          <w:rFonts w:ascii="Times New Roman" w:hAnsi="Times New Roman"/>
          <w:noProof/>
          <w:sz w:val="20"/>
          <w:szCs w:val="20"/>
          <w:lang w:val="ms-MY"/>
        </w:rPr>
        <w:t>, Wahid Ali Hamood Altowayti</w:t>
      </w:r>
      <w:r w:rsidRPr="00A45A3C">
        <w:rPr>
          <w:rFonts w:ascii="Times New Roman" w:hAnsi="Times New Roman"/>
          <w:noProof/>
          <w:sz w:val="20"/>
          <w:szCs w:val="20"/>
          <w:vertAlign w:val="superscript"/>
          <w:lang w:val="ms-MY"/>
        </w:rPr>
        <w:t>1</w:t>
      </w:r>
      <w:r w:rsidRPr="00A45A3C">
        <w:rPr>
          <w:rFonts w:ascii="Times New Roman" w:hAnsi="Times New Roman"/>
          <w:noProof/>
          <w:sz w:val="20"/>
          <w:szCs w:val="20"/>
          <w:lang w:val="ms-MY"/>
        </w:rPr>
        <w:t>*,  Zalilah Murni Yunus</w:t>
      </w:r>
      <w:r w:rsidRPr="00A45A3C">
        <w:rPr>
          <w:rFonts w:ascii="Times New Roman" w:hAnsi="Times New Roman"/>
          <w:noProof/>
          <w:sz w:val="20"/>
          <w:szCs w:val="20"/>
          <w:vertAlign w:val="superscript"/>
          <w:lang w:val="ms-MY"/>
        </w:rPr>
        <w:t>2</w:t>
      </w:r>
      <w:r w:rsidRPr="00A45A3C">
        <w:rPr>
          <w:rFonts w:ascii="Times New Roman" w:hAnsi="Times New Roman"/>
          <w:noProof/>
          <w:sz w:val="20"/>
          <w:szCs w:val="20"/>
          <w:lang w:val="ms-MY"/>
        </w:rPr>
        <w:t>,</w:t>
      </w:r>
    </w:p>
    <w:p w14:paraId="47E4EC2D" w14:textId="77777777" w:rsidR="00772F03" w:rsidRPr="00A45A3C" w:rsidRDefault="00772F03" w:rsidP="00772F03">
      <w:pPr>
        <w:spacing w:after="0"/>
        <w:jc w:val="center"/>
        <w:rPr>
          <w:rFonts w:ascii="Times New Roman" w:hAnsi="Times New Roman"/>
          <w:noProof/>
          <w:sz w:val="20"/>
          <w:szCs w:val="20"/>
          <w:lang w:val="ms-MY"/>
        </w:rPr>
      </w:pPr>
      <w:r w:rsidRPr="00A45A3C">
        <w:rPr>
          <w:rFonts w:ascii="Times New Roman" w:hAnsi="Times New Roman"/>
          <w:noProof/>
          <w:sz w:val="20"/>
          <w:szCs w:val="20"/>
          <w:lang w:val="ms-MY"/>
        </w:rPr>
        <w:t>Marlinda Malek</w:t>
      </w:r>
      <w:r w:rsidRPr="00A45A3C">
        <w:rPr>
          <w:rFonts w:ascii="Times New Roman" w:hAnsi="Times New Roman"/>
          <w:noProof/>
          <w:sz w:val="20"/>
          <w:szCs w:val="20"/>
          <w:vertAlign w:val="superscript"/>
          <w:lang w:val="ms-MY"/>
        </w:rPr>
        <w:t>3</w:t>
      </w:r>
      <w:r w:rsidRPr="00A45A3C">
        <w:rPr>
          <w:rFonts w:ascii="Times New Roman" w:hAnsi="Times New Roman"/>
          <w:noProof/>
          <w:sz w:val="20"/>
          <w:szCs w:val="20"/>
          <w:lang w:val="ms-MY"/>
        </w:rPr>
        <w:t>, Nurina Fitriani</w:t>
      </w:r>
      <w:r w:rsidRPr="00A45A3C">
        <w:rPr>
          <w:rFonts w:ascii="Times New Roman" w:hAnsi="Times New Roman"/>
          <w:noProof/>
          <w:sz w:val="20"/>
          <w:szCs w:val="20"/>
          <w:vertAlign w:val="superscript"/>
          <w:lang w:val="ms-MY"/>
        </w:rPr>
        <w:t>4</w:t>
      </w:r>
      <w:r w:rsidRPr="00A45A3C">
        <w:rPr>
          <w:rFonts w:ascii="Times New Roman" w:hAnsi="Times New Roman"/>
          <w:noProof/>
          <w:sz w:val="20"/>
          <w:szCs w:val="20"/>
          <w:lang w:val="ms-MY"/>
        </w:rPr>
        <w:t>, Muhammad Tahir</w:t>
      </w:r>
      <w:r w:rsidRPr="00A45A3C">
        <w:rPr>
          <w:rFonts w:ascii="Times New Roman" w:hAnsi="Times New Roman"/>
          <w:noProof/>
          <w:sz w:val="20"/>
          <w:szCs w:val="20"/>
          <w:vertAlign w:val="superscript"/>
          <w:lang w:val="ms-MY"/>
        </w:rPr>
        <w:t>5</w:t>
      </w:r>
      <w:r w:rsidRPr="00A45A3C">
        <w:rPr>
          <w:rFonts w:ascii="Times New Roman" w:hAnsi="Times New Roman"/>
          <w:noProof/>
          <w:sz w:val="20"/>
          <w:szCs w:val="20"/>
          <w:lang w:val="ms-MY"/>
        </w:rPr>
        <w:t>, Firhat Muhammad Fikri</w:t>
      </w:r>
      <w:r w:rsidRPr="00A45A3C">
        <w:rPr>
          <w:rFonts w:ascii="Times New Roman" w:hAnsi="Times New Roman"/>
          <w:noProof/>
          <w:sz w:val="20"/>
          <w:szCs w:val="20"/>
          <w:vertAlign w:val="superscript"/>
          <w:lang w:val="ms-MY"/>
        </w:rPr>
        <w:t>6</w:t>
      </w:r>
    </w:p>
    <w:p w14:paraId="344553D0" w14:textId="77777777" w:rsidR="00772F03" w:rsidRPr="00A45A3C" w:rsidRDefault="00772F03" w:rsidP="00772F03">
      <w:pPr>
        <w:spacing w:after="0"/>
        <w:jc w:val="center"/>
        <w:rPr>
          <w:rFonts w:ascii="Times New Roman" w:hAnsi="Times New Roman"/>
          <w:sz w:val="18"/>
          <w:szCs w:val="18"/>
        </w:rPr>
      </w:pPr>
    </w:p>
    <w:p w14:paraId="62AD27C1"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1</w:t>
      </w:r>
      <w:r w:rsidRPr="00A45A3C">
        <w:rPr>
          <w:rFonts w:ascii="Times New Roman" w:hAnsi="Times New Roman"/>
          <w:i/>
          <w:iCs/>
          <w:noProof/>
          <w:sz w:val="18"/>
          <w:szCs w:val="18"/>
          <w:lang w:val="ms-MY"/>
        </w:rPr>
        <w:t>Faculty of Civil Engineering and Built Environment</w:t>
      </w:r>
    </w:p>
    <w:p w14:paraId="27DB051C"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2</w:t>
      </w:r>
      <w:r w:rsidRPr="00A45A3C">
        <w:rPr>
          <w:rFonts w:ascii="Times New Roman" w:hAnsi="Times New Roman"/>
          <w:i/>
          <w:iCs/>
          <w:noProof/>
          <w:sz w:val="18"/>
          <w:szCs w:val="18"/>
          <w:lang w:val="ms-MY"/>
        </w:rPr>
        <w:t>Faculty of Science Technology &amp; Human Development</w:t>
      </w:r>
    </w:p>
    <w:p w14:paraId="185FCF87"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Universiti Tun Hussein Onn Malaysia, 86400, Batu Pahat Johor, Malaysia</w:t>
      </w:r>
    </w:p>
    <w:p w14:paraId="2EA9250B"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3</w:t>
      </w:r>
      <w:r w:rsidRPr="00A45A3C">
        <w:rPr>
          <w:rFonts w:ascii="Times New Roman" w:hAnsi="Times New Roman"/>
          <w:i/>
          <w:iCs/>
          <w:noProof/>
          <w:sz w:val="18"/>
          <w:szCs w:val="18"/>
          <w:lang w:val="ms-MY"/>
        </w:rPr>
        <w:t>Institute of Sustainable Energy,</w:t>
      </w:r>
    </w:p>
    <w:p w14:paraId="29FED6E9"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Universiti Tenaga Nasional Selangor, 43000 Kajang, Selangor, Malaysia</w:t>
      </w:r>
    </w:p>
    <w:p w14:paraId="30878029"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4</w:t>
      </w:r>
      <w:r w:rsidRPr="00A45A3C">
        <w:rPr>
          <w:rFonts w:ascii="Times New Roman" w:hAnsi="Times New Roman"/>
          <w:i/>
          <w:iCs/>
          <w:noProof/>
          <w:sz w:val="18"/>
          <w:szCs w:val="18"/>
          <w:lang w:val="ms-MY"/>
        </w:rPr>
        <w:t>Faculty of Science and Technology,</w:t>
      </w:r>
    </w:p>
    <w:p w14:paraId="594C84BA"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Universitas Airlangga, Surabaya, Jawa Timur 60115, Indonesia</w:t>
      </w:r>
    </w:p>
    <w:p w14:paraId="678CB99F"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5</w:t>
      </w:r>
      <w:r w:rsidRPr="00A45A3C">
        <w:rPr>
          <w:rFonts w:ascii="Times New Roman" w:hAnsi="Times New Roman"/>
          <w:i/>
          <w:iCs/>
          <w:noProof/>
          <w:sz w:val="18"/>
          <w:szCs w:val="18"/>
          <w:lang w:val="ms-MY"/>
        </w:rPr>
        <w:t>Faculty of Engineering,</w:t>
      </w:r>
    </w:p>
    <w:p w14:paraId="1CB9F1BD"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Universiti Teknologi Malaysia, 81310 Skudai, Johor, Malaysia</w:t>
      </w:r>
    </w:p>
    <w:p w14:paraId="247BA57F"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6</w:t>
      </w:r>
      <w:r w:rsidRPr="00A45A3C">
        <w:rPr>
          <w:rFonts w:ascii="Times New Roman" w:hAnsi="Times New Roman"/>
          <w:i/>
          <w:iCs/>
          <w:noProof/>
          <w:sz w:val="18"/>
          <w:szCs w:val="18"/>
          <w:lang w:val="ms-MY"/>
        </w:rPr>
        <w:t>Bendang Afwa Enterprise Sdn Bhd</w:t>
      </w:r>
    </w:p>
    <w:p w14:paraId="3688B7B4"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Bukit Tembaga, Kuala Nerang, Kedah, Malaysia</w:t>
      </w:r>
    </w:p>
    <w:p w14:paraId="35FC4191" w14:textId="77777777" w:rsidR="00772F03" w:rsidRPr="00A45A3C" w:rsidRDefault="00772F03" w:rsidP="00772F03">
      <w:pPr>
        <w:spacing w:after="0"/>
        <w:jc w:val="center"/>
        <w:rPr>
          <w:rFonts w:ascii="Times New Roman" w:hAnsi="Times New Roman"/>
          <w:noProof/>
          <w:sz w:val="18"/>
          <w:szCs w:val="18"/>
          <w:lang w:val="ms-MY"/>
        </w:rPr>
      </w:pPr>
    </w:p>
    <w:p w14:paraId="296C34F7" w14:textId="77777777" w:rsidR="00772F03" w:rsidRPr="00A45A3C" w:rsidRDefault="00772F03" w:rsidP="00772F03">
      <w:pPr>
        <w:spacing w:after="0"/>
        <w:jc w:val="center"/>
        <w:rPr>
          <w:rFonts w:ascii="Times New Roman" w:hAnsi="Times New Roman"/>
          <w:noProof/>
          <w:sz w:val="18"/>
          <w:szCs w:val="18"/>
          <w:lang w:bidi="ar-SA"/>
        </w:rPr>
      </w:pPr>
      <w:r w:rsidRPr="00A45A3C">
        <w:rPr>
          <w:rFonts w:ascii="Times New Roman" w:hAnsi="Times New Roman"/>
          <w:i/>
          <w:iCs/>
          <w:noProof/>
          <w:sz w:val="18"/>
          <w:szCs w:val="18"/>
          <w:lang w:val="ms-MY"/>
        </w:rPr>
        <w:t xml:space="preserve">*Corresponding  authors: </w:t>
      </w:r>
      <w:r>
        <w:rPr>
          <w:rFonts w:ascii="Times New Roman" w:hAnsi="Times New Roman"/>
          <w:i/>
          <w:iCs/>
          <w:noProof/>
          <w:sz w:val="18"/>
          <w:szCs w:val="18"/>
          <w:lang w:val="ms-MY"/>
        </w:rPr>
        <w:t xml:space="preserve"> </w:t>
      </w:r>
      <w:r w:rsidRPr="00A45A3C">
        <w:rPr>
          <w:rFonts w:ascii="Times New Roman" w:hAnsi="Times New Roman"/>
          <w:i/>
          <w:iCs/>
          <w:noProof/>
          <w:sz w:val="18"/>
          <w:szCs w:val="18"/>
          <w:lang w:val="ms-MY"/>
        </w:rPr>
        <w:t>wahidali@uthm.edu.my</w:t>
      </w:r>
    </w:p>
    <w:p w14:paraId="3738A0AD" w14:textId="77777777" w:rsidR="00772F03" w:rsidRDefault="00772F03" w:rsidP="00772F03">
      <w:pPr>
        <w:spacing w:after="0"/>
        <w:jc w:val="center"/>
        <w:rPr>
          <w:rFonts w:ascii="Times New Roman" w:hAnsi="Times New Roman"/>
          <w:noProof/>
          <w:sz w:val="18"/>
          <w:szCs w:val="18"/>
          <w:lang w:bidi="ar-SA"/>
        </w:rPr>
      </w:pPr>
    </w:p>
    <w:p w14:paraId="1278E87D" w14:textId="77777777" w:rsidR="00772F03" w:rsidRDefault="00772F03" w:rsidP="00772F03">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10 June 2021; Accepted: 16 July 2021; Published:  xx August 2021</w:t>
      </w:r>
    </w:p>
    <w:p w14:paraId="437BBC81" w14:textId="77777777" w:rsidR="00772F03" w:rsidRDefault="00772F03" w:rsidP="00772F03">
      <w:pPr>
        <w:spacing w:after="0"/>
        <w:jc w:val="center"/>
        <w:rPr>
          <w:rFonts w:ascii="Times New Roman" w:hAnsi="Times New Roman"/>
          <w:noProof/>
          <w:sz w:val="18"/>
          <w:szCs w:val="18"/>
          <w:lang w:bidi="ar-SA"/>
        </w:rPr>
      </w:pPr>
    </w:p>
    <w:p w14:paraId="7CFB8A6F" w14:textId="77777777" w:rsidR="00772F03" w:rsidRPr="00F447A7" w:rsidRDefault="00772F03" w:rsidP="00772F03">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64AA405" w14:textId="77777777" w:rsidR="00772F03" w:rsidRPr="00A45A3C" w:rsidRDefault="00772F03" w:rsidP="00772F03">
      <w:pPr>
        <w:spacing w:after="0"/>
        <w:jc w:val="both"/>
        <w:rPr>
          <w:rFonts w:ascii="Times New Roman" w:hAnsi="Times New Roman"/>
          <w:sz w:val="18"/>
          <w:szCs w:val="18"/>
        </w:rPr>
      </w:pPr>
      <w:r w:rsidRPr="00A45A3C">
        <w:rPr>
          <w:rFonts w:ascii="Times New Roman" w:hAnsi="Times New Roman"/>
          <w:sz w:val="18"/>
          <w:szCs w:val="18"/>
        </w:rPr>
        <w:t>Recently the treatment for hard water was by using a technique that will give an impact on the environment and consumer. Sand, zeolite and rice husk-activated carbon can be used as a media for water hardness treatment by adsorption process.</w:t>
      </w:r>
      <w:r>
        <w:rPr>
          <w:rFonts w:ascii="Times New Roman" w:hAnsi="Times New Roman"/>
          <w:sz w:val="18"/>
          <w:szCs w:val="18"/>
        </w:rPr>
        <w:t xml:space="preserve"> </w:t>
      </w:r>
      <w:r w:rsidRPr="00A45A3C">
        <w:rPr>
          <w:rFonts w:ascii="Times New Roman" w:hAnsi="Times New Roman"/>
          <w:sz w:val="18"/>
          <w:szCs w:val="18"/>
        </w:rPr>
        <w:t>Performance of sand, zeolite and rice husk activated carbon (RHAC) for removal of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Mg</w:t>
      </w:r>
      <w:r w:rsidRPr="00A45A3C">
        <w:rPr>
          <w:rFonts w:ascii="Times New Roman" w:hAnsi="Times New Roman"/>
          <w:sz w:val="18"/>
          <w:szCs w:val="18"/>
          <w:vertAlign w:val="superscript"/>
        </w:rPr>
        <w:t xml:space="preserve">2+ </w:t>
      </w:r>
      <w:r w:rsidRPr="00A45A3C">
        <w:rPr>
          <w:rFonts w:ascii="Times New Roman" w:hAnsi="Times New Roman"/>
          <w:sz w:val="18"/>
          <w:szCs w:val="18"/>
        </w:rPr>
        <w:t>in hard water was investigated by employing a batch experimental set-up. The study considered X-ray fluorescence (XRF) spectroscopy analysis for the evaluation of the chemical composition of the media and Fourier transform infrared (FTIR) spectroscopy for the surface functional group. Experimental adsorption data were modelled by Langmuir, Freundlich and BET. The adsorption process followed the Langmuir isotherm model with high coefficients of correlation R</w:t>
      </w:r>
      <w:r w:rsidRPr="00A45A3C">
        <w:rPr>
          <w:rFonts w:ascii="Times New Roman" w:hAnsi="Times New Roman"/>
          <w:sz w:val="18"/>
          <w:szCs w:val="18"/>
          <w:vertAlign w:val="superscript"/>
        </w:rPr>
        <w:t>2</w:t>
      </w:r>
      <w:r w:rsidRPr="00A45A3C">
        <w:rPr>
          <w:rFonts w:ascii="Times New Roman" w:hAnsi="Times New Roman"/>
          <w:sz w:val="18"/>
          <w:szCs w:val="18"/>
        </w:rPr>
        <w:t xml:space="preserve"> (0.9888) for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R</w:t>
      </w:r>
      <w:r w:rsidRPr="00A45A3C">
        <w:rPr>
          <w:rFonts w:ascii="Times New Roman" w:hAnsi="Times New Roman"/>
          <w:sz w:val="18"/>
          <w:szCs w:val="18"/>
          <w:vertAlign w:val="superscript"/>
        </w:rPr>
        <w:t>2</w:t>
      </w:r>
      <w:r w:rsidRPr="00A45A3C">
        <w:rPr>
          <w:rFonts w:ascii="Times New Roman" w:hAnsi="Times New Roman"/>
          <w:sz w:val="18"/>
          <w:szCs w:val="18"/>
        </w:rPr>
        <w:t xml:space="preserve"> (0.9662) for Mg</w:t>
      </w:r>
      <w:r w:rsidRPr="00A45A3C">
        <w:rPr>
          <w:rFonts w:ascii="Times New Roman" w:hAnsi="Times New Roman"/>
          <w:sz w:val="18"/>
          <w:szCs w:val="18"/>
          <w:vertAlign w:val="superscript"/>
        </w:rPr>
        <w:t>2+</w:t>
      </w:r>
      <w:r w:rsidRPr="00A45A3C">
        <w:rPr>
          <w:rFonts w:ascii="Times New Roman" w:hAnsi="Times New Roman"/>
          <w:sz w:val="18"/>
          <w:szCs w:val="18"/>
        </w:rPr>
        <w:t>. The R</w:t>
      </w:r>
      <w:r w:rsidRPr="00A45A3C">
        <w:rPr>
          <w:rFonts w:ascii="Times New Roman" w:hAnsi="Times New Roman"/>
          <w:sz w:val="18"/>
          <w:szCs w:val="18"/>
          <w:vertAlign w:val="subscript"/>
        </w:rPr>
        <w:t>L</w:t>
      </w:r>
      <w:r w:rsidRPr="00A45A3C">
        <w:rPr>
          <w:rFonts w:ascii="Times New Roman" w:hAnsi="Times New Roman"/>
          <w:sz w:val="18"/>
          <w:szCs w:val="18"/>
        </w:rPr>
        <w:t xml:space="preserve"> value in this study was less than one for both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Mg</w:t>
      </w:r>
      <w:r w:rsidRPr="00A45A3C">
        <w:rPr>
          <w:rFonts w:ascii="Times New Roman" w:hAnsi="Times New Roman"/>
          <w:sz w:val="18"/>
          <w:szCs w:val="18"/>
          <w:vertAlign w:val="superscript"/>
        </w:rPr>
        <w:t>2+</w:t>
      </w:r>
      <w:r w:rsidRPr="00A45A3C">
        <w:rPr>
          <w:rFonts w:ascii="Times New Roman" w:hAnsi="Times New Roman"/>
          <w:sz w:val="18"/>
          <w:szCs w:val="18"/>
        </w:rPr>
        <w:t>, indicating that the absorption of the metal ion onto all the media is favourable. The pseudo-second-order fitted well in correlation to the experiment results. The results indicate that sand, zeolite, and RHAC have chemisorption mechanisms and can be alternative media for hard water treatment using the adsorption process.  Furthermore, there will be an advantage in terms of economic and environment-friendly media.</w:t>
      </w:r>
    </w:p>
    <w:p w14:paraId="2883512C" w14:textId="77777777" w:rsidR="00772F03" w:rsidRPr="00A45A3C" w:rsidRDefault="00772F03" w:rsidP="00772F03">
      <w:pPr>
        <w:spacing w:after="0"/>
        <w:jc w:val="both"/>
        <w:rPr>
          <w:rFonts w:ascii="Times New Roman" w:hAnsi="Times New Roman"/>
          <w:sz w:val="18"/>
          <w:szCs w:val="18"/>
        </w:rPr>
      </w:pPr>
    </w:p>
    <w:p w14:paraId="50CDDA7A" w14:textId="77777777" w:rsidR="00772F03" w:rsidRPr="00A45A3C" w:rsidRDefault="00772F03" w:rsidP="00772F03">
      <w:pPr>
        <w:spacing w:after="0"/>
        <w:jc w:val="both"/>
        <w:rPr>
          <w:rFonts w:ascii="Times New Roman" w:hAnsi="Times New Roman"/>
          <w:sz w:val="18"/>
          <w:szCs w:val="18"/>
        </w:rPr>
      </w:pPr>
      <w:r w:rsidRPr="00A45A3C">
        <w:rPr>
          <w:rFonts w:ascii="Times New Roman" w:hAnsi="Times New Roman"/>
          <w:b/>
          <w:bCs/>
          <w:sz w:val="18"/>
          <w:szCs w:val="18"/>
        </w:rPr>
        <w:t>Keywords:</w:t>
      </w:r>
      <w:r w:rsidRPr="00A45A3C">
        <w:rPr>
          <w:rFonts w:ascii="Times New Roman" w:hAnsi="Times New Roman"/>
          <w:sz w:val="18"/>
          <w:szCs w:val="18"/>
        </w:rPr>
        <w:t xml:space="preserve"> </w:t>
      </w:r>
      <w:r>
        <w:rPr>
          <w:rFonts w:ascii="Times New Roman" w:hAnsi="Times New Roman"/>
          <w:sz w:val="18"/>
          <w:szCs w:val="18"/>
        </w:rPr>
        <w:t xml:space="preserve"> </w:t>
      </w:r>
      <w:r w:rsidRPr="00A45A3C">
        <w:rPr>
          <w:rFonts w:ascii="Times New Roman" w:hAnsi="Times New Roman"/>
          <w:sz w:val="18"/>
          <w:szCs w:val="18"/>
        </w:rPr>
        <w:t>adsorption kinetic study, filter media, groundwater treatment, hard water, isotherm study</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59E4B1E4" w14:textId="77777777" w:rsidR="00772F03" w:rsidRPr="00A45A3C" w:rsidRDefault="00772F03" w:rsidP="00772F03">
      <w:pPr>
        <w:spacing w:after="0"/>
        <w:jc w:val="both"/>
        <w:rPr>
          <w:rFonts w:ascii="Times New Roman" w:hAnsi="Times New Roman"/>
          <w:noProof/>
          <w:sz w:val="18"/>
          <w:szCs w:val="18"/>
          <w:lang w:val="ms-MY"/>
        </w:rPr>
      </w:pPr>
      <w:r w:rsidRPr="00A45A3C">
        <w:rPr>
          <w:rFonts w:ascii="Times New Roman" w:hAnsi="Times New Roman"/>
          <w:noProof/>
          <w:sz w:val="18"/>
          <w:szCs w:val="18"/>
          <w:lang w:val="ms-MY"/>
        </w:rPr>
        <w:t>Rawatan keliatan air yang sedia ada  memberi kesan  kepada pengguna dan alam sekitar.  Pasir, zeolit dan karbon teraktif dari sekam padi boleh digunakan sebagai media bagi rawatan air liat.  Semua media ini akan bertindak sebagai penyerap.</w:t>
      </w:r>
      <w:r>
        <w:rPr>
          <w:rFonts w:ascii="Times New Roman" w:hAnsi="Times New Roman"/>
          <w:noProof/>
          <w:sz w:val="18"/>
          <w:szCs w:val="18"/>
          <w:lang w:val="ms-MY"/>
        </w:rPr>
        <w:t xml:space="preserve"> </w:t>
      </w:r>
      <w:r w:rsidRPr="00A45A3C">
        <w:rPr>
          <w:rFonts w:ascii="Times New Roman" w:hAnsi="Times New Roman"/>
          <w:noProof/>
          <w:sz w:val="18"/>
          <w:szCs w:val="18"/>
          <w:lang w:val="ms-MY"/>
        </w:rPr>
        <w:t xml:space="preserve">Eksperimen </w:t>
      </w:r>
      <w:r w:rsidRPr="00A45A3C">
        <w:rPr>
          <w:rFonts w:ascii="Times New Roman" w:hAnsi="Times New Roman"/>
          <w:noProof/>
          <w:sz w:val="18"/>
          <w:szCs w:val="18"/>
          <w:lang w:val="ms-MY"/>
        </w:rPr>
        <w:lastRenderedPageBreak/>
        <w:t>kaedah kelompok digunakan bagi menyiasat keberkesanan pasir, zeolit dan karbon teraktif dari sekam padi dalam menyerap dan merendahkan nilai bagi ion Ca</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dan Mg</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di dalam air bawah tanah. Analisis spektroskopi pendaflour sinar-X (XRF) ke atas komposisi bahan kimia dan spektroskopi infra merah transformasi Fourier (FTIR) pada setiap media turut dijalankan. Hasil dapatan daripada ekperimen kaedah kelompok, keputusannya disuaipadan dengan kaedah permodelan Langmuir, Freundlich and BET bagi mengenalpasti sifat kebolehserapan semua media.  Proses penjerapan adalah memenuhi kriteria permodelan Langmuir dengan nilai pekali R</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xml:space="preserve"> (0.9888) untuk Ca</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dan R</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xml:space="preserve"> (0.9662) untuk Mg</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Nilai bagi R</w:t>
      </w:r>
      <w:r w:rsidRPr="00A45A3C">
        <w:rPr>
          <w:rFonts w:ascii="Times New Roman" w:hAnsi="Times New Roman"/>
          <w:noProof/>
          <w:sz w:val="18"/>
          <w:szCs w:val="18"/>
          <w:vertAlign w:val="subscript"/>
          <w:lang w:val="ms-MY"/>
        </w:rPr>
        <w:t>L</w:t>
      </w:r>
      <w:r w:rsidRPr="00A45A3C">
        <w:rPr>
          <w:rFonts w:ascii="Times New Roman" w:hAnsi="Times New Roman"/>
          <w:noProof/>
          <w:sz w:val="18"/>
          <w:szCs w:val="18"/>
          <w:lang w:val="ms-MY"/>
        </w:rPr>
        <w:t xml:space="preserve"> bagi kajian ini adalah adalah kurang dari nilai satu, maka  menunjukkan semua media berfungsi sebagai agen penjerap bagi ion Ca</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dan  Mg</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Kajian kinetik mekanisme penjerapan dikategorikan sebagai tertib pseudo-kedua, ini membuktikan media pasir, zeolit dan karbon teraktif dari sekam padi mempunyai mekanisme penjerapan secara tindakbalas kimia. Maka dengan itu kaedah penjerapan dengan menggunakan media ini dapat digunakan sebagai rawatan kepada keliatan air. Media pasir, zeolit dan  karbon teraktif  dari sekam padi mudah didapati adalah merupakan kelebihan untuk dipilih sebagai media rawatan bagi keliatan air.</w:t>
      </w:r>
    </w:p>
    <w:p w14:paraId="35896440" w14:textId="77777777" w:rsidR="00772F03" w:rsidRPr="00A45A3C" w:rsidRDefault="00772F03" w:rsidP="00772F03">
      <w:pPr>
        <w:spacing w:after="0"/>
        <w:jc w:val="both"/>
        <w:rPr>
          <w:rFonts w:ascii="Times New Roman" w:hAnsi="Times New Roman"/>
          <w:noProof/>
          <w:sz w:val="18"/>
          <w:szCs w:val="18"/>
          <w:lang w:val="ms-MY"/>
        </w:rPr>
      </w:pPr>
    </w:p>
    <w:p w14:paraId="72D7BEB8" w14:textId="77777777" w:rsidR="00772F03" w:rsidRPr="00A45A3C" w:rsidRDefault="00772F03" w:rsidP="00772F03">
      <w:pPr>
        <w:spacing w:after="0"/>
        <w:jc w:val="both"/>
        <w:rPr>
          <w:rFonts w:ascii="Times New Roman" w:hAnsi="Times New Roman"/>
          <w:noProof/>
          <w:sz w:val="18"/>
          <w:szCs w:val="18"/>
          <w:lang w:val="ms-MY"/>
        </w:rPr>
      </w:pPr>
      <w:r w:rsidRPr="00A45A3C">
        <w:rPr>
          <w:rFonts w:ascii="Times New Roman" w:hAnsi="Times New Roman"/>
          <w:b/>
          <w:bCs/>
          <w:noProof/>
          <w:sz w:val="18"/>
          <w:szCs w:val="18"/>
          <w:lang w:val="ms-MY"/>
        </w:rPr>
        <w:t xml:space="preserve">Kata kunci: </w:t>
      </w:r>
      <w:r>
        <w:rPr>
          <w:rFonts w:ascii="Times New Roman" w:hAnsi="Times New Roman"/>
          <w:b/>
          <w:bCs/>
          <w:noProof/>
          <w:sz w:val="18"/>
          <w:szCs w:val="18"/>
          <w:lang w:val="ms-MY"/>
        </w:rPr>
        <w:t xml:space="preserve"> </w:t>
      </w:r>
      <w:r w:rsidRPr="00A45A3C">
        <w:rPr>
          <w:rFonts w:ascii="Times New Roman" w:hAnsi="Times New Roman"/>
          <w:noProof/>
          <w:sz w:val="18"/>
          <w:szCs w:val="18"/>
          <w:lang w:val="ms-MY"/>
        </w:rPr>
        <w:t>kajian penjerapan kinetik, media penapis, rawatan air bawah tanah, keliatan air, kajian isoterm</w:t>
      </w:r>
    </w:p>
    <w:p w14:paraId="18F54A31" w14:textId="77777777" w:rsidR="00494C46" w:rsidRPr="00BE7C30" w:rsidRDefault="00494C46" w:rsidP="00B303D0">
      <w:pPr>
        <w:spacing w:after="0"/>
        <w:rPr>
          <w:rFonts w:ascii="Times New Roman" w:hAnsi="Times New Roman"/>
          <w:noProof/>
          <w:sz w:val="20"/>
          <w:szCs w:val="20"/>
          <w:lang w:bidi="ar-SA"/>
        </w:rPr>
      </w:pPr>
    </w:p>
    <w:p w14:paraId="69D5463A" w14:textId="77777777" w:rsidR="00B303D0" w:rsidRDefault="00B303D0" w:rsidP="002B412F">
      <w:pPr>
        <w:spacing w:after="0"/>
        <w:jc w:val="center"/>
        <w:rPr>
          <w:rFonts w:ascii="Times New Roman" w:hAnsi="Times New Roman"/>
          <w:b/>
          <w:noProof/>
          <w:sz w:val="20"/>
          <w:szCs w:val="20"/>
          <w:lang w:bidi="ar-SA"/>
        </w:rPr>
        <w:sectPr w:rsidR="00B303D0" w:rsidSect="00A76FF6">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561"/>
          <w:cols w:space="708"/>
          <w:docGrid w:linePitch="360"/>
        </w:sectPr>
      </w:pPr>
    </w:p>
    <w:p w14:paraId="152BE962" w14:textId="2F123DB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4B801BC" w14:textId="77777777" w:rsidR="00772F03" w:rsidRPr="00A45A3C" w:rsidRDefault="00772F03" w:rsidP="00772F03">
      <w:pPr>
        <w:spacing w:after="0"/>
        <w:jc w:val="both"/>
        <w:rPr>
          <w:rFonts w:ascii="Times New Roman" w:hAnsi="Times New Roman"/>
          <w:sz w:val="20"/>
          <w:szCs w:val="20"/>
        </w:rPr>
      </w:pPr>
      <w:r w:rsidRPr="00A45A3C">
        <w:rPr>
          <w:rFonts w:ascii="Times New Roman" w:hAnsi="Times New Roman"/>
          <w:sz w:val="20"/>
          <w:szCs w:val="20"/>
        </w:rPr>
        <w:t xml:space="preserve">Particularly in Malaysia, drinking water is mainly supplied through surface water treatment plants and distributed to the public by a centralised piping system.  The implication of water scarcity in Malaysia has been increased widely and demand for other water supply sources has been increased such as groundwater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&lt;EndNote&gt;&lt;Cite&gt;&lt;Author&gt;Ahmed&lt;/Author&gt;&lt;Year&gt;2014&lt;/Year&gt;&lt;RecNum&gt;1184&lt;/RecNum&gt;&lt;DisplayText&gt;[1]&lt;/DisplayText&gt;&lt;record&gt;&lt;rec-number&gt;1184&lt;/rec-number&gt;&lt;foreign-keys&gt;&lt;key app="EN" db-id="pwrevsx20tsrdmer2s75dzpfrrpzavrefw05" timestamp="1627603048"&gt;1184&lt;/key&gt;&lt;/foreign-keys&gt;&lt;ref-type name="Journal Article"&gt;17&lt;/ref-type&gt;&lt;contributors&gt;&lt;authors&gt;&lt;author&gt;Ahmed, Ferdoushi&lt;/author&gt;&lt;author&gt;Siwar, Chamhuri&lt;/author&gt;&lt;author&gt;Begum, Rawshan Ara&lt;/author&gt;&lt;/authors&gt;&lt;/contributors&gt;&lt;titles&gt;&lt;title&gt;Water resources in Malaysia: Issues and challenges&lt;/title&gt;&lt;secondary-title&gt;J. Food Agric. Environ&lt;/secondary-title&gt;&lt;/titles&gt;&lt;periodical&gt;&lt;full-title&gt;J. Food Agric. Environ&lt;/full-title&gt;&lt;/periodical&gt;&lt;pages&gt;1100-1104&lt;/pages&gt;&lt;volume&gt;12&lt;/volume&gt;&lt;number&gt;2&lt;/number&gt;&lt;dates&gt;&lt;year&gt;2014&lt;/year&gt;&lt;/dates&gt;&lt;urls&gt;&lt;/urls&gt;&lt;/record&gt;&lt;/Cite&gt;&lt;/EndNote&gt;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[1]</w:t>
      </w:r>
      <w:r w:rsidRPr="00A45A3C">
        <w:rPr>
          <w:rFonts w:ascii="Times New Roman" w:hAnsi="Times New Roman"/>
          <w:sz w:val="20"/>
          <w:szCs w:val="20"/>
        </w:rPr>
        <w:fldChar w:fldCharType="end"/>
      </w:r>
      <w:r w:rsidRPr="00A45A3C">
        <w:rPr>
          <w:rFonts w:ascii="Times New Roman" w:hAnsi="Times New Roman"/>
          <w:sz w:val="20"/>
          <w:szCs w:val="20"/>
        </w:rPr>
        <w:t>. Groundwater is being utilized for drinking purposes in some</w:t>
      </w:r>
      <w:r w:rsidRPr="00A45A3C">
        <w:rPr>
          <w:rFonts w:ascii="Times New Roman" w:hAnsi="Times New Roman"/>
          <w:sz w:val="20"/>
          <w:szCs w:val="20"/>
          <w:lang w:val="en-MY"/>
        </w:rPr>
        <w:t xml:space="preserve"> </w:t>
      </w:r>
      <w:r w:rsidRPr="00A45A3C">
        <w:rPr>
          <w:rFonts w:ascii="Times New Roman" w:hAnsi="Times New Roman"/>
          <w:sz w:val="20"/>
          <w:szCs w:val="20"/>
        </w:rPr>
        <w:t xml:space="preserve">Malaysian states like Kelantan, Terengganu, Pahang, Perlis, Kedah, Sabah, and Sarawak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&lt;EndNote&gt;&lt;Cite&gt;&lt;Author&gt;Ab Razak&lt;/Author&gt;&lt;Year&gt;2015&lt;/Year&gt;&lt;RecNum&gt;1185&lt;/RecNum&gt;&lt;DisplayText&gt;[2]&lt;/DisplayText&gt;&lt;record&gt;&lt;rec-number&gt;1185&lt;/rec-number&gt;&lt;foreign-keys&gt;&lt;key app="EN" db-id="pwrevsx20tsrdmer2s75dzpfrrpzavrefw05" timestamp="1627603148"&gt;1185&lt;/key&gt;&lt;/foreign-keys&gt;&lt;ref-type name="Journal Article"&gt;17&lt;/ref-type&gt;&lt;contributors&gt;&lt;authors&gt;&lt;author&gt;Ab Razak, Nurul Hafiza&lt;/author&gt;&lt;author&gt;Praveena, Sarva Mangala&lt;/author&gt;&lt;author&gt;Aris, Ahmad Zaharin&lt;/author&gt;&lt;author&gt;Hashim, Zailina&lt;/author&gt;&lt;/authors&gt;&lt;/contributors&gt;&lt;titles&gt;&lt;title&gt;Drinking water studies: A review on heavy metal, application of biomarker and health risk assessment (a special focus in Malaysia)&lt;/title&gt;&lt;secondary-title&gt;Journal of epidemiology and global health&lt;/secondary-title&gt;&lt;/titles&gt;&lt;periodical&gt;&lt;full-title&gt;Journal of epidemiology and global health&lt;/full-title&gt;&lt;/periodical&gt;&lt;pages&gt;297-310&lt;/pages&gt;&lt;volume&gt;5&lt;/volume&gt;&lt;number&gt;4&lt;/number&gt;&lt;dates&gt;&lt;year&gt;2015&lt;/year&gt;&lt;/dates&gt;&lt;isbn&gt;2210-6006&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[2]</w:t>
      </w:r>
      <w:r w:rsidRPr="00A45A3C">
        <w:rPr>
          <w:rFonts w:ascii="Times New Roman" w:hAnsi="Times New Roman"/>
          <w:sz w:val="20"/>
          <w:szCs w:val="20"/>
        </w:rPr>
        <w:fldChar w:fldCharType="end"/>
      </w:r>
      <w:r w:rsidRPr="00A45A3C">
        <w:rPr>
          <w:rFonts w:ascii="Times New Roman" w:hAnsi="Times New Roman"/>
          <w:sz w:val="20"/>
          <w:szCs w:val="20"/>
        </w:rPr>
        <w:t xml:space="preserve">. Demands for groundwater as an alternative source for water supply are also increasing due to surface water pollution. However, groundwater is a fresh source of water, which is available beneath the Earth’s surface. But its quality is a problem in terms of hardness, salinity and presence of iron, manganese, ammonium, fluoride and rarely nitrate and arsenic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[3]</w:t>
      </w:r>
      <w:r w:rsidRPr="00A45A3C">
        <w:rPr>
          <w:rFonts w:ascii="Times New Roman" w:hAnsi="Times New Roman"/>
          <w:sz w:val="20"/>
          <w:szCs w:val="20"/>
        </w:rPr>
        <w:fldChar w:fldCharType="end"/>
      </w:r>
      <w:r w:rsidRPr="00A45A3C">
        <w:rPr>
          <w:rFonts w:ascii="Times New Roman" w:hAnsi="Times New Roman"/>
          <w:sz w:val="20"/>
          <w:szCs w:val="20"/>
        </w:rPr>
        <w:t>.</w:t>
      </w:r>
    </w:p>
    <w:p w14:paraId="722749BC" w14:textId="77777777" w:rsidR="00772F03" w:rsidRPr="00A45A3C" w:rsidRDefault="00772F03" w:rsidP="00772F03">
      <w:pPr>
        <w:spacing w:after="0"/>
        <w:jc w:val="both"/>
        <w:rPr>
          <w:rFonts w:ascii="Times New Roman" w:hAnsi="Times New Roman"/>
          <w:sz w:val="20"/>
          <w:szCs w:val="20"/>
        </w:rPr>
      </w:pPr>
    </w:p>
    <w:p w14:paraId="6844933A" w14:textId="06867A37" w:rsidR="00772F03" w:rsidRDefault="00772F03" w:rsidP="00772F03">
      <w:pPr>
        <w:spacing w:after="0"/>
        <w:jc w:val="both"/>
        <w:rPr>
          <w:rFonts w:ascii="Times New Roman" w:hAnsi="Times New Roman"/>
          <w:sz w:val="20"/>
          <w:szCs w:val="20"/>
        </w:rPr>
      </w:pPr>
      <w:r w:rsidRPr="00A45A3C">
        <w:rPr>
          <w:rFonts w:ascii="Times New Roman" w:hAnsi="Times New Roman"/>
          <w:sz w:val="20"/>
          <w:szCs w:val="20"/>
        </w:rPr>
        <w:t>The hardness of groundwater is determined mainly by its content of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High concentrations in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also increase total dissolved solids (TDS) levels in groundwater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[3]</w:t>
      </w:r>
      <w:r w:rsidRPr="00A45A3C">
        <w:rPr>
          <w:rFonts w:ascii="Times New Roman" w:hAnsi="Times New Roman"/>
          <w:sz w:val="20"/>
          <w:szCs w:val="20"/>
        </w:rPr>
        <w:fldChar w:fldCharType="end"/>
      </w:r>
      <w:r w:rsidRPr="00A45A3C">
        <w:rPr>
          <w:rFonts w:ascii="Times New Roman" w:hAnsi="Times New Roman"/>
          <w:sz w:val="20"/>
          <w:szCs w:val="20"/>
        </w:rPr>
        <w:t>. Although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contents in groundwater do not have any dangerous health impacts, it creates a scaling problem for household utensils and poses problems in cleaning through detergents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[4]</w:t>
      </w:r>
      <w:r w:rsidRPr="00A45A3C">
        <w:rPr>
          <w:rFonts w:ascii="Times New Roman" w:hAnsi="Times New Roman"/>
          <w:sz w:val="20"/>
          <w:szCs w:val="20"/>
        </w:rPr>
        <w:fldChar w:fldCharType="end"/>
      </w:r>
      <w:r w:rsidRPr="00A45A3C">
        <w:rPr>
          <w:rFonts w:ascii="Times New Roman" w:hAnsi="Times New Roman"/>
          <w:sz w:val="20"/>
          <w:szCs w:val="20"/>
        </w:rPr>
        <w:t xml:space="preserve">. Hardness can be classified as temporary hardness and permanent hardness. Dissolved bicarbonate minerals cause temporary hardness in the water like calcium bicarbonate and magnesium bicarbonate. The temporary hardness of water can be removed by boiling it or by adding lime. However, the permanent hardness of water cannot be treated by boiling. Permanent hardness is due to dissolved sulphate and chloride ions like calcium sulphate and magnesium </w:t>
      </w:r>
      <w:r w:rsidRPr="00A45A3C">
        <w:rPr>
          <w:rFonts w:ascii="Times New Roman" w:hAnsi="Times New Roman"/>
          <w:sz w:val="20"/>
          <w:szCs w:val="20"/>
        </w:rPr>
        <w:t xml:space="preserve">sulphate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&lt;EndNote&gt;&lt;Cite&gt;&lt;Author&gt;Ojo&lt;/Author&gt;&lt;Year&gt;2012&lt;/Year&gt;&lt;RecNum&gt;1188&lt;/RecNum&gt;&lt;DisplayText&gt;[5]&lt;/DisplayText&gt;&lt;record&gt;&lt;rec-number&gt;1188&lt;/rec-number&gt;&lt;foreign-keys&gt;&lt;key app="EN" db-id="pwrevsx20tsrdmer2s75dzpfrrpzavrefw05" timestamp="1627603335"&gt;1188&lt;/key&gt;&lt;/foreign-keys&gt;&lt;ref-type name="Journal Article"&gt;17&lt;/ref-type&gt;&lt;contributors&gt;&lt;authors&gt;&lt;author&gt;Ojo, Olumuyiwa I&lt;/author&gt;&lt;author&gt;Otieno, Fred AO&lt;/author&gt;&lt;author&gt;Ochieng, George M&lt;/author&gt;&lt;/authors&gt;&lt;/contributors&gt;&lt;titles&gt;&lt;title&gt;Groundwater: Characteristics, qualities, pollutions and treatments: An overview&lt;/title&gt;&lt;secondary-title&gt;International Journal of Water Resources and Environmental Engineering&lt;/secondary-title&gt;&lt;/titles&gt;&lt;periodical&gt;&lt;full-title&gt;International Journal of Water Resources and Environmental Engineering&lt;/full-title&gt;&lt;/periodical&gt;&lt;pages&gt;162-170&lt;/pages&gt;&lt;volume&gt;4&lt;/volume&gt;&lt;number&gt;6&lt;/number&gt;&lt;dates&gt;&lt;year&gt;2012&lt;/year&gt;&lt;/dates&gt;&lt;isbn&gt;2141-6613&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[5]</w:t>
      </w:r>
      <w:r w:rsidRPr="00A45A3C">
        <w:rPr>
          <w:rFonts w:ascii="Times New Roman" w:hAnsi="Times New Roman"/>
          <w:sz w:val="20"/>
          <w:szCs w:val="20"/>
        </w:rPr>
        <w:fldChar w:fldCharType="end"/>
      </w:r>
      <w:r w:rsidRPr="00A45A3C">
        <w:rPr>
          <w:rFonts w:ascii="Times New Roman" w:hAnsi="Times New Roman"/>
          <w:sz w:val="20"/>
          <w:szCs w:val="20"/>
        </w:rPr>
        <w:t xml:space="preserve">. Recently, there are a few techniques for the removal of hardness of water such as ion exchange, adsorption, filtration, precipitation by lime soda and softening process. Water softening is defined as a treatment process where the Ca2+ and Mg2+. ions are removed from 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&lt;EndNote&gt;&lt;Cite&gt;&lt;Author&gt;Abdolahnejad&lt;/Author&gt;&lt;Year&gt;2014&lt;/Year&gt;&lt;RecNum&gt;1189&lt;/RecNum&gt;&lt;DisplayText&gt;[6]&lt;/DisplayText&gt;&lt;record&gt;&lt;rec-number&gt;1189&lt;/rec-number&gt;&lt;foreign-keys&gt;&lt;key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[6]</w:t>
      </w:r>
      <w:r w:rsidRPr="00A45A3C">
        <w:rPr>
          <w:rFonts w:ascii="Times New Roman" w:hAnsi="Times New Roman"/>
          <w:sz w:val="20"/>
          <w:szCs w:val="20"/>
        </w:rPr>
        <w:fldChar w:fldCharType="end"/>
      </w:r>
      <w:r w:rsidRPr="00A45A3C">
        <w:rPr>
          <w:rFonts w:ascii="Times New Roman" w:hAnsi="Times New Roman"/>
          <w:sz w:val="20"/>
          <w:szCs w:val="20"/>
        </w:rPr>
        <w:t>. Table 1 describes the technique for hard water treatment and the comparison of advantages and disadvantages.  Therefore, it is essential to establish an efficient, rapid, and eco-friendly technique to remove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ions from groundwater.</w:t>
      </w:r>
    </w:p>
    <w:p w14:paraId="69477CA6" w14:textId="77777777" w:rsidR="00B303D0" w:rsidRDefault="00B303D0" w:rsidP="00772F03">
      <w:pPr>
        <w:spacing w:after="0"/>
        <w:jc w:val="both"/>
        <w:rPr>
          <w:rFonts w:ascii="Times New Roman" w:hAnsi="Times New Roman"/>
          <w:sz w:val="20"/>
          <w:szCs w:val="20"/>
        </w:rPr>
      </w:pPr>
    </w:p>
    <w:p w14:paraId="4075B1EB" w14:textId="77777777" w:rsidR="00B303D0" w:rsidRPr="00A45A3C" w:rsidRDefault="00B303D0" w:rsidP="00B303D0">
      <w:pPr>
        <w:spacing w:after="0"/>
        <w:jc w:val="both"/>
        <w:rPr>
          <w:rFonts w:ascii="Times New Roman" w:hAnsi="Times New Roman"/>
          <w:sz w:val="20"/>
          <w:szCs w:val="20"/>
          <w:lang w:val="en-MY"/>
        </w:rPr>
      </w:pPr>
      <w:r w:rsidRPr="00A45A3C">
        <w:rPr>
          <w:rFonts w:ascii="Times New Roman" w:hAnsi="Times New Roman"/>
          <w:sz w:val="20"/>
          <w:szCs w:val="20"/>
        </w:rPr>
        <w:t xml:space="preserve">Low-cost media which is also easy to handle, and the media's capability to be regenerated are the main factors that will decrease the operating and maintenance cost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&lt;EndNote&gt;&lt;Cite&gt;&lt;Author&gt;Ayob&lt;/Author&gt;&lt;Year&gt;2021&lt;/Year&gt;&lt;RecNum&gt;1194&lt;/RecNum&gt;&lt;DisplayText&gt;[11, 12]&lt;/DisplayText&gt;&lt;record&gt;&lt;rec-number&gt;1194&lt;/rec-number&gt;&lt;foreign-keys&gt;&lt;key app="EN" db-id="pwrevsx20tsrdmer2s75dzpfrrpzavrefw05" timestamp="1627603739"&gt;1194&lt;/key&gt;&lt;/foreign-keys&gt;&lt;ref-type name="Journal Article"&gt;17&lt;/ref-type&gt;&lt;contributors&gt;&lt;authors&gt;&lt;author&gt;Ayob, Syafiqa&lt;/author&gt;&lt;author&gt;Othman, Norzila&lt;/author&gt;&lt;author&gt;Altowayti, Wahid Ali Hamood&lt;/author&gt;&lt;author&gt;Khalid, Faisal Sheikh&lt;/author&gt;&lt;author&gt;Bakar, Norshila Abu&lt;/author&gt;&lt;author&gt;Tahir, Muhammad&lt;/author&gt;&lt;author&gt;Soedjono, Eddy Setiadi&lt;/author&gt;&lt;/authors&gt;&lt;/contributors&gt;&lt;titles&gt;&lt;title&gt;A Review on Adsorption of Heavy Metals from Wood-Industrial Wastewater by Oil Palm Waste&lt;/title&gt;&lt;secondary-title&gt;Journal of Ecological Engineering&lt;/secondary-title&gt;&lt;/titles&gt;&lt;periodical&gt;&lt;full-title&gt;Journal of Ecological Engineering&lt;/full-title&gt;&lt;/periodical&gt;&lt;volume&gt;22&lt;/volume&gt;&lt;number&gt;3&lt;/number&gt;&lt;dates&gt;&lt;year&gt;2021&lt;/year&gt;&lt;/dates&gt;&lt;isbn&gt;2299-8993&lt;/isbn&gt;&lt;urls&gt;&lt;/urls&gt;&lt;/record&gt;&lt;/Cite&gt;&lt;Cite&gt;&lt;Author&gt;Hess&lt;/Author&gt;&lt;Year&gt;2002&lt;/Year&gt;&lt;RecNum&gt;1195&lt;/RecNum&gt;&lt;record&gt;&lt;rec-number&gt;1195&lt;/rec-number&gt;&lt;foreign-keys&gt;&lt;key app="EN" db-id="pwrevsx20tsrdmer2s75dzpfrrpzavrefw05" timestamp="1627603783"&gt;1195&lt;/key&gt;&lt;/foreign-keys&gt;&lt;ref-type name="Book"&gt;6&lt;/ref-type&gt;&lt;contributors&gt;&lt;authors&gt;&lt;author&gt;Hess, Alan F&lt;/author&gt;&lt;author&gt;Rachwa, Anthony&lt;/author&gt;&lt;author&gt;Chipps, Michael J&lt;/author&gt;&lt;/authors&gt;&lt;/contributors&gt;&lt;titles&gt;&lt;title&gt;Filter maintenance and operations guidance manual&lt;/title&gt;&lt;/titles&gt;&lt;dates&gt;&lt;year&gt;2002&lt;/year&gt;&lt;/dates&gt;&lt;publisher&gt;American Water Works Association&lt;/publisher&gt;&lt;isbn&gt;1583212345&lt;/isbn&gt;&lt;urls&gt;&lt;/urls&gt;&lt;/record&gt;&lt;/Cite&gt;&lt;/EndNote&gt;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[11, 12]</w:t>
      </w:r>
      <w:r w:rsidRPr="00A45A3C">
        <w:rPr>
          <w:rFonts w:ascii="Times New Roman" w:hAnsi="Times New Roman"/>
          <w:sz w:val="20"/>
          <w:szCs w:val="20"/>
        </w:rPr>
        <w:fldChar w:fldCharType="end"/>
      </w:r>
      <w:r w:rsidRPr="00A45A3C">
        <w:rPr>
          <w:rFonts w:ascii="Times New Roman" w:hAnsi="Times New Roman"/>
          <w:sz w:val="20"/>
          <w:szCs w:val="20"/>
        </w:rPr>
        <w:t xml:space="preserve">.  Among the hard water treatment techniques, the absorption process is more reliable whereby adsorbent techniques can be employed. Adsorption brings advantages economically has good efficiency and promising good metal binding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[8]</w:t>
      </w:r>
      <w:r w:rsidRPr="00A45A3C">
        <w:rPr>
          <w:rFonts w:ascii="Times New Roman" w:hAnsi="Times New Roman"/>
          <w:sz w:val="20"/>
          <w:szCs w:val="20"/>
        </w:rPr>
        <w:fldChar w:fldCharType="end"/>
      </w:r>
      <w:r w:rsidRPr="00A45A3C">
        <w:rPr>
          <w:rFonts w:ascii="Times New Roman" w:hAnsi="Times New Roman"/>
          <w:sz w:val="20"/>
          <w:szCs w:val="20"/>
        </w:rPr>
        <w:t>.</w:t>
      </w:r>
      <w:r w:rsidRPr="00A45A3C">
        <w:rPr>
          <w:rFonts w:ascii="Times New Roman" w:hAnsi="Times New Roman"/>
          <w:sz w:val="20"/>
          <w:szCs w:val="20"/>
          <w:lang w:val="en-MY"/>
        </w:rPr>
        <w:t xml:space="preserve"> </w:t>
      </w:r>
      <w:r w:rsidRPr="00A45A3C">
        <w:rPr>
          <w:rFonts w:ascii="Times New Roman" w:hAnsi="Times New Roman"/>
          <w:sz w:val="20"/>
          <w:szCs w:val="20"/>
        </w:rPr>
        <w:t xml:space="preserve">In this study sand, zeolite and activated carbon are selected as filtration media due to their performance and ability according to previous researches on hard water treatment, whereby every media has its ability and advantages. Table 2 describes the function of the selected media based on the previous studies. </w:t>
      </w:r>
    </w:p>
    <w:p w14:paraId="2BBBDF96" w14:textId="77777777" w:rsidR="00B303D0" w:rsidRDefault="00B303D0" w:rsidP="00772F03">
      <w:pPr>
        <w:spacing w:after="0"/>
        <w:jc w:val="both"/>
        <w:rPr>
          <w:rFonts w:ascii="Times New Roman" w:hAnsi="Times New Roman"/>
          <w:sz w:val="20"/>
          <w:szCs w:val="20"/>
        </w:rPr>
      </w:pPr>
    </w:p>
    <w:p w14:paraId="1DCEC91C" w14:textId="77777777" w:rsidR="00B303D0" w:rsidRPr="00A45A3C" w:rsidRDefault="00B303D0" w:rsidP="00B303D0">
      <w:pPr>
        <w:spacing w:after="0"/>
        <w:jc w:val="both"/>
        <w:rPr>
          <w:rFonts w:ascii="Times New Roman" w:hAnsi="Times New Roman"/>
          <w:sz w:val="20"/>
          <w:szCs w:val="20"/>
          <w:lang w:val="en-MY"/>
        </w:rPr>
      </w:pPr>
      <w:r w:rsidRPr="00A45A3C">
        <w:rPr>
          <w:rFonts w:ascii="Times New Roman" w:hAnsi="Times New Roman"/>
          <w:sz w:val="20"/>
          <w:szCs w:val="20"/>
          <w:lang w:val="en-MY"/>
        </w:rPr>
        <w:t xml:space="preserve">Recently, the batch experiment was used to determine the adsorption isotherm and kinetic by doing the analysis based on every media separately. </w:t>
      </w:r>
      <w:r w:rsidRPr="00A45A3C">
        <w:rPr>
          <w:rFonts w:ascii="Times New Roman" w:hAnsi="Times New Roman"/>
          <w:sz w:val="20"/>
          <w:szCs w:val="20"/>
        </w:rPr>
        <w:t xml:space="preserve">Therefore, </w:t>
      </w:r>
      <w:r w:rsidRPr="00A45A3C">
        <w:rPr>
          <w:rFonts w:ascii="Times New Roman" w:hAnsi="Times New Roman"/>
          <w:sz w:val="20"/>
          <w:szCs w:val="20"/>
          <w:lang w:val="en-MY"/>
        </w:rPr>
        <w:t xml:space="preserve">the objective of </w:t>
      </w:r>
      <w:r w:rsidRPr="00A45A3C">
        <w:rPr>
          <w:rFonts w:ascii="Times New Roman" w:hAnsi="Times New Roman"/>
          <w:sz w:val="20"/>
          <w:szCs w:val="20"/>
        </w:rPr>
        <w:t>this study</w:t>
      </w:r>
      <w:r w:rsidRPr="00A45A3C">
        <w:rPr>
          <w:rFonts w:ascii="Times New Roman" w:hAnsi="Times New Roman"/>
          <w:sz w:val="20"/>
          <w:szCs w:val="20"/>
          <w:lang w:val="en-MY"/>
        </w:rPr>
        <w:t xml:space="preserve"> was to</w:t>
      </w:r>
      <w:r w:rsidRPr="00A45A3C">
        <w:rPr>
          <w:rFonts w:ascii="Times New Roman" w:hAnsi="Times New Roman"/>
          <w:sz w:val="20"/>
          <w:szCs w:val="20"/>
        </w:rPr>
        <w:t xml:space="preserve"> investigate the hard water treatment efficiency of sand, zeolite and rice husk activated carbon (RHAC) as filter media for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removal </w:t>
      </w:r>
      <w:r w:rsidRPr="00A45A3C">
        <w:rPr>
          <w:rFonts w:ascii="Times New Roman" w:hAnsi="Times New Roman"/>
          <w:sz w:val="20"/>
          <w:szCs w:val="20"/>
          <w:lang w:val="en-MY"/>
        </w:rPr>
        <w:t>from</w:t>
      </w:r>
      <w:r w:rsidRPr="00A45A3C">
        <w:rPr>
          <w:rFonts w:ascii="Times New Roman" w:hAnsi="Times New Roman"/>
          <w:sz w:val="20"/>
          <w:szCs w:val="20"/>
        </w:rPr>
        <w:t xml:space="preserve"> groundwater</w:t>
      </w:r>
      <w:r w:rsidRPr="00A45A3C">
        <w:rPr>
          <w:rFonts w:ascii="Times New Roman" w:hAnsi="Times New Roman"/>
          <w:sz w:val="20"/>
          <w:szCs w:val="20"/>
          <w:lang w:val="en-MY"/>
        </w:rPr>
        <w:t xml:space="preserve"> using batch </w:t>
      </w:r>
      <w:r w:rsidRPr="00A45A3C">
        <w:rPr>
          <w:rFonts w:ascii="Times New Roman" w:hAnsi="Times New Roman"/>
          <w:sz w:val="20"/>
          <w:szCs w:val="20"/>
          <w:lang w:val="en-MY"/>
        </w:rPr>
        <w:lastRenderedPageBreak/>
        <w:t xml:space="preserve">experiment.  The analysis from the batch experiment was based on all media and the result will be compared </w:t>
      </w:r>
      <w:r w:rsidRPr="00A45A3C">
        <w:rPr>
          <w:rFonts w:ascii="Times New Roman" w:hAnsi="Times New Roman"/>
          <w:sz w:val="20"/>
          <w:szCs w:val="20"/>
          <w:lang w:val="en-MY"/>
        </w:rPr>
        <w:t>with individual media. This will be the novelty of this study.</w:t>
      </w:r>
    </w:p>
    <w:p w14:paraId="6EF96DC6" w14:textId="2105F24B" w:rsidR="00B303D0" w:rsidRDefault="00B303D0" w:rsidP="00772F03">
      <w:pPr>
        <w:spacing w:after="0"/>
        <w:jc w:val="both"/>
        <w:rPr>
          <w:rFonts w:ascii="Times New Roman" w:hAnsi="Times New Roman"/>
          <w:sz w:val="20"/>
          <w:szCs w:val="20"/>
        </w:rPr>
        <w:sectPr w:rsidR="00B303D0" w:rsidSect="00B303D0">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561"/>
          <w:cols w:num="2" w:space="403"/>
          <w:docGrid w:linePitch="360"/>
        </w:sectPr>
      </w:pPr>
    </w:p>
    <w:p w14:paraId="17B56E73" w14:textId="619E880E" w:rsidR="00B40090" w:rsidRDefault="00B40090" w:rsidP="00772F03">
      <w:pPr>
        <w:spacing w:after="0"/>
        <w:jc w:val="both"/>
        <w:rPr>
          <w:rFonts w:ascii="Times New Roman" w:hAnsi="Times New Roman"/>
          <w:sz w:val="20"/>
          <w:szCs w:val="20"/>
        </w:rPr>
      </w:pPr>
    </w:p>
    <w:p w14:paraId="19D6759A" w14:textId="77777777" w:rsidR="00B303D0" w:rsidRDefault="00B303D0" w:rsidP="00772F03">
      <w:pPr>
        <w:spacing w:after="0"/>
        <w:jc w:val="both"/>
        <w:rPr>
          <w:rFonts w:ascii="Times New Roman" w:hAnsi="Times New Roman"/>
          <w:sz w:val="20"/>
          <w:szCs w:val="20"/>
        </w:rPr>
      </w:pPr>
    </w:p>
    <w:p w14:paraId="537C82BF" w14:textId="77777777" w:rsidR="00772F03" w:rsidRPr="00A45A3C" w:rsidRDefault="00772F03" w:rsidP="00772F03">
      <w:pPr>
        <w:spacing w:after="120"/>
        <w:jc w:val="center"/>
        <w:rPr>
          <w:rFonts w:ascii="Times New Roman" w:hAnsi="Times New Roman"/>
          <w:sz w:val="20"/>
          <w:szCs w:val="20"/>
        </w:rPr>
      </w:pPr>
      <w:r w:rsidRPr="00A45A3C">
        <w:rPr>
          <w:rFonts w:ascii="Times New Roman" w:hAnsi="Times New Roman"/>
          <w:sz w:val="20"/>
          <w:szCs w:val="20"/>
        </w:rPr>
        <w:t xml:space="preserve">Table 1. </w:t>
      </w:r>
      <w:r>
        <w:rPr>
          <w:rFonts w:ascii="Times New Roman" w:hAnsi="Times New Roman"/>
          <w:sz w:val="20"/>
          <w:szCs w:val="20"/>
        </w:rPr>
        <w:t xml:space="preserve"> </w:t>
      </w:r>
      <w:r w:rsidRPr="00A45A3C">
        <w:rPr>
          <w:rFonts w:ascii="Times New Roman" w:hAnsi="Times New Roman"/>
          <w:sz w:val="20"/>
          <w:szCs w:val="20"/>
        </w:rPr>
        <w:t>Advantages and disadvantages for hard water treatment technique</w:t>
      </w:r>
    </w:p>
    <w:tbl>
      <w:tblPr>
        <w:tblStyle w:val="PlainTable2"/>
        <w:tblW w:w="8932" w:type="dxa"/>
        <w:jc w:val="center"/>
        <w:tblLook w:val="04A0" w:firstRow="1" w:lastRow="0" w:firstColumn="1" w:lastColumn="0" w:noHBand="0" w:noVBand="1"/>
      </w:tblPr>
      <w:tblGrid>
        <w:gridCol w:w="1627"/>
        <w:gridCol w:w="1626"/>
        <w:gridCol w:w="2304"/>
        <w:gridCol w:w="2304"/>
        <w:gridCol w:w="1071"/>
      </w:tblGrid>
      <w:tr w:rsidR="00B303D0" w:rsidRPr="00A45A3C" w14:paraId="0E37DB9B" w14:textId="77777777" w:rsidTr="00B303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Pr>
          <w:p w14:paraId="6AB0CC06" w14:textId="77777777" w:rsidR="00772F03" w:rsidRPr="00A45A3C" w:rsidRDefault="00772F03" w:rsidP="009A0F23">
            <w:pPr>
              <w:spacing w:before="60" w:after="0"/>
              <w:rPr>
                <w:rFonts w:ascii="Times New Roman" w:hAnsi="Times New Roman" w:cs="Times New Roman"/>
                <w:sz w:val="20"/>
                <w:szCs w:val="20"/>
              </w:rPr>
            </w:pPr>
            <w:r w:rsidRPr="00A45A3C">
              <w:rPr>
                <w:rFonts w:ascii="Times New Roman" w:hAnsi="Times New Roman" w:cs="Times New Roman"/>
                <w:sz w:val="20"/>
                <w:szCs w:val="20"/>
              </w:rPr>
              <w:t>Technique</w:t>
            </w:r>
          </w:p>
        </w:tc>
        <w:tc>
          <w:tcPr>
            <w:tcW w:w="1626" w:type="dxa"/>
          </w:tcPr>
          <w:p w14:paraId="1B8FFEF0" w14:textId="77777777" w:rsidR="00772F03" w:rsidRPr="00A45A3C" w:rsidRDefault="00772F03" w:rsidP="009A0F23">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Materials and Method</w:t>
            </w:r>
          </w:p>
        </w:tc>
        <w:tc>
          <w:tcPr>
            <w:tcW w:w="2304" w:type="dxa"/>
          </w:tcPr>
          <w:p w14:paraId="7E340138"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Advantages</w:t>
            </w:r>
          </w:p>
        </w:tc>
        <w:tc>
          <w:tcPr>
            <w:tcW w:w="2304" w:type="dxa"/>
          </w:tcPr>
          <w:p w14:paraId="2C1FBEDA"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Disadvantages</w:t>
            </w:r>
          </w:p>
        </w:tc>
        <w:tc>
          <w:tcPr>
            <w:tcW w:w="1071" w:type="dxa"/>
          </w:tcPr>
          <w:p w14:paraId="58E96E43"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Reference</w:t>
            </w:r>
          </w:p>
        </w:tc>
      </w:tr>
      <w:tr w:rsidR="00B303D0" w:rsidRPr="00A45A3C" w14:paraId="40BD79EB" w14:textId="77777777" w:rsidTr="00B30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Borders>
              <w:bottom w:val="nil"/>
            </w:tcBorders>
          </w:tcPr>
          <w:p w14:paraId="0FF085EE" w14:textId="77777777" w:rsidR="00772F03" w:rsidRPr="00A45A3C" w:rsidRDefault="00772F03" w:rsidP="009A0F23">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Ion exchange </w:t>
            </w:r>
          </w:p>
        </w:tc>
        <w:tc>
          <w:tcPr>
            <w:tcW w:w="1626" w:type="dxa"/>
            <w:tcBorders>
              <w:bottom w:val="nil"/>
            </w:tcBorders>
          </w:tcPr>
          <w:p w14:paraId="194EACEB"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Ion-exchange resin, (sodium as a softening salt with chlorine) </w:t>
            </w:r>
          </w:p>
        </w:tc>
        <w:tc>
          <w:tcPr>
            <w:tcW w:w="2304" w:type="dxa"/>
            <w:tcBorders>
              <w:bottom w:val="nil"/>
            </w:tcBorders>
          </w:tcPr>
          <w:p w14:paraId="7A4C6259"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The resin can be automated control.</w:t>
            </w:r>
          </w:p>
          <w:p w14:paraId="5F65EC43"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Resins could remove all hardness from the water</w:t>
            </w:r>
          </w:p>
        </w:tc>
        <w:tc>
          <w:tcPr>
            <w:tcW w:w="2304" w:type="dxa"/>
            <w:tcBorders>
              <w:bottom w:val="nil"/>
            </w:tcBorders>
          </w:tcPr>
          <w:p w14:paraId="6425B0F6"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More power feeding and periodical revival of saturated ion-exchanger resin are required. Regeneration process effluent has possible hazards.</w:t>
            </w:r>
          </w:p>
          <w:p w14:paraId="1502B96B"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1" w:type="dxa"/>
            <w:tcBorders>
              <w:bottom w:val="nil"/>
            </w:tcBorders>
          </w:tcPr>
          <w:p w14:paraId="248FEE80"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&lt;EndNote&gt;&lt;Cite&gt;&lt;Author&gt;Gomelya&lt;/Author&gt;&lt;Year&gt;2016&lt;/Year&gt;&lt;RecNum&gt;1190&lt;/RecNum&gt;&lt;DisplayText&gt;[7]&lt;/DisplayText&gt;&lt;record&gt;&lt;rec-number&gt;1190&lt;/rec-number&gt;&lt;foreign-keys&gt;&lt;key app="EN" db-id="pwrevsx20tsrdmer2s75dzpfrrpzavrefw05" timestamp="1627603444"&gt;1190&lt;/key&gt;&lt;/foreign-keys&gt;&lt;ref-type name="Journal Article"&gt;17&lt;/ref-type&gt;&lt;contributors&gt;&lt;authors&gt;&lt;author&gt;Gomelya, M&lt;/author&gt;&lt;author&gt;Hrabitchenko, Valentyna&lt;/author&gt;&lt;author&gt;Trokhymenko, А&lt;/author&gt;&lt;author&gt;Shabliy, T&lt;/author&gt;&lt;/authors&gt;&lt;/contributors&gt;&lt;titles&gt;&lt;title&gt;Research into ion exchange softening of highly mineralized waters&lt;/title&gt;&lt;/titles&gt;&lt;dates&gt;&lt;year&gt;2016&lt;/year&gt;&lt;/dates&gt;&lt;urls&gt;&lt;/urls&gt;&lt;/record&gt;&lt;/Cite&gt;&lt;/EndNote&gt;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[7]</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715B8914" w14:textId="77777777" w:rsidTr="00B303D0">
        <w:trPr>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nil"/>
            </w:tcBorders>
          </w:tcPr>
          <w:p w14:paraId="3FFB08E8"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Adsorption </w:t>
            </w:r>
          </w:p>
        </w:tc>
        <w:tc>
          <w:tcPr>
            <w:tcW w:w="1626" w:type="dxa"/>
            <w:tcBorders>
              <w:top w:val="nil"/>
              <w:bottom w:val="nil"/>
            </w:tcBorders>
          </w:tcPr>
          <w:p w14:paraId="1C9192A3"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Activated carbon </w:t>
            </w:r>
          </w:p>
        </w:tc>
        <w:tc>
          <w:tcPr>
            <w:tcW w:w="2304" w:type="dxa"/>
            <w:tcBorders>
              <w:top w:val="nil"/>
              <w:bottom w:val="nil"/>
            </w:tcBorders>
          </w:tcPr>
          <w:p w14:paraId="17B32F57"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It can be formed from any carbonaceous materials that are rich in elemental carbon and a low proportion of inorganic components, natural materials like agricultural by-products have the potential to be utilized as precursors of activated carbon.</w:t>
            </w:r>
          </w:p>
          <w:p w14:paraId="502BD1F4"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4" w:type="dxa"/>
            <w:tcBorders>
              <w:top w:val="nil"/>
              <w:bottom w:val="nil"/>
            </w:tcBorders>
          </w:tcPr>
          <w:p w14:paraId="3C226411"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The carbon adsorption process is controlled by the diameter of pores in the carbon media and by the diffusion rate of organics via pores (based on activated carbon precursors)</w:t>
            </w:r>
          </w:p>
        </w:tc>
        <w:tc>
          <w:tcPr>
            <w:tcW w:w="1071" w:type="dxa"/>
            <w:tcBorders>
              <w:top w:val="nil"/>
              <w:bottom w:val="nil"/>
            </w:tcBorders>
          </w:tcPr>
          <w:p w14:paraId="0E65C5A2"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[8]</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65061DCC" w14:textId="77777777" w:rsidTr="00B30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nil"/>
            </w:tcBorders>
          </w:tcPr>
          <w:p w14:paraId="5FA6AB11" w14:textId="77777777" w:rsidR="00772F03" w:rsidRPr="00A45A3C" w:rsidRDefault="00772F03" w:rsidP="009A0F23">
            <w:pPr>
              <w:spacing w:after="0"/>
              <w:rPr>
                <w:rFonts w:ascii="Times New Roman" w:hAnsi="Times New Roman" w:cs="Times New Roman"/>
                <w:sz w:val="20"/>
                <w:szCs w:val="20"/>
              </w:rPr>
            </w:pPr>
            <w:r w:rsidRPr="00A45A3C">
              <w:rPr>
                <w:rFonts w:ascii="Times New Roman" w:hAnsi="Times New Roman" w:cs="Times New Roman"/>
                <w:b w:val="0"/>
                <w:bCs w:val="0"/>
                <w:sz w:val="20"/>
                <w:szCs w:val="20"/>
              </w:rPr>
              <w:t xml:space="preserve">Filtration </w:t>
            </w:r>
          </w:p>
          <w:p w14:paraId="17FD8D1C"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(membrane) </w:t>
            </w:r>
          </w:p>
        </w:tc>
        <w:tc>
          <w:tcPr>
            <w:tcW w:w="1626" w:type="dxa"/>
            <w:tcBorders>
              <w:top w:val="nil"/>
              <w:bottom w:val="nil"/>
            </w:tcBorders>
          </w:tcPr>
          <w:p w14:paraId="751B2E28"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Membrane </w:t>
            </w:r>
          </w:p>
        </w:tc>
        <w:tc>
          <w:tcPr>
            <w:tcW w:w="2304" w:type="dxa"/>
            <w:tcBorders>
              <w:top w:val="nil"/>
              <w:bottom w:val="nil"/>
            </w:tcBorders>
          </w:tcPr>
          <w:p w14:paraId="2EC69D35"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Easy removal of bacteria, microorganisms, particulates, and natural organic materials, but can impart colour, tastes, add odours to water and react with disinfectants to form disinfection by-products.</w:t>
            </w:r>
          </w:p>
          <w:p w14:paraId="1489CAA8"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4" w:type="dxa"/>
            <w:tcBorders>
              <w:top w:val="nil"/>
              <w:bottom w:val="nil"/>
            </w:tcBorders>
          </w:tcPr>
          <w:p w14:paraId="05303EB1"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Fouling creates problems in the membrane for the treatment of water.</w:t>
            </w:r>
          </w:p>
          <w:p w14:paraId="26E1AD7F"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High operation and maintenance cost</w:t>
            </w:r>
          </w:p>
        </w:tc>
        <w:tc>
          <w:tcPr>
            <w:tcW w:w="1071" w:type="dxa"/>
            <w:tcBorders>
              <w:top w:val="nil"/>
              <w:bottom w:val="nil"/>
            </w:tcBorders>
          </w:tcPr>
          <w:p w14:paraId="3AC9A685"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&lt;EndNote&gt;&lt;Cite&gt;&lt;Author&gt;Gando-Ferreira&lt;/Author&gt;&lt;Year&gt;2017&lt;/Year&gt;&lt;RecNum&gt;1192&lt;/RecNum&gt;&lt;DisplayText&gt;[9]&lt;/DisplayText&gt;&lt;record&gt;&lt;rec-number&gt;1192&lt;/rec-number&gt;&lt;foreign-keys&gt;&lt;key app="EN" db-id="pwrevsx20tsrdmer2s75dzpfrrpzavrefw05" timestamp="1627603558"&gt;1192&lt;/key&gt;&lt;/foreign-keys&gt;&lt;ref-type name="Journal Article"&gt;17&lt;/ref-type&gt;&lt;contributors&gt;&lt;authors&gt;&lt;author&gt;Gando-Ferreira, Licínio M&lt;/author&gt;&lt;author&gt;Gaspar, Cátia Sofia S&lt;/author&gt;&lt;author&gt;Monteiro, Miryam&lt;/author&gt;&lt;author&gt;Moreira, Maria João A&lt;/author&gt;&lt;/authors&gt;&lt;/contributors&gt;&lt;titles&gt;&lt;title&gt;Studies on integration of ion exchange and nanofiltration for water desalination&lt;/title&gt;&lt;secondary-title&gt;Separation Science and Technology&lt;/secondary-title&gt;&lt;/titles&gt;&lt;periodical&gt;&lt;full-title&gt;Separation Science and Technology&lt;/full-title&gt;&lt;/periodical&gt;&lt;pages&gt;2600-2610&lt;/pages&gt;&lt;volume&gt;52&lt;/volume&gt;&lt;number&gt;16&lt;/number&gt;&lt;dates&gt;&lt;year&gt;2017&lt;/year&gt;&lt;/dates&gt;&lt;isbn&gt;0149-6395&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[9]</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687841E8" w14:textId="77777777" w:rsidTr="00B303D0">
        <w:trPr>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single" w:sz="4" w:space="0" w:color="7F7F7F" w:themeColor="text1" w:themeTint="80"/>
            </w:tcBorders>
          </w:tcPr>
          <w:p w14:paraId="36B20103"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Precipitation using lime-soda </w:t>
            </w:r>
          </w:p>
        </w:tc>
        <w:tc>
          <w:tcPr>
            <w:tcW w:w="1626" w:type="dxa"/>
            <w:tcBorders>
              <w:top w:val="nil"/>
              <w:bottom w:val="single" w:sz="4" w:space="0" w:color="7F7F7F" w:themeColor="text1" w:themeTint="80"/>
            </w:tcBorders>
          </w:tcPr>
          <w:p w14:paraId="65DDAB20"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Lime as hydroxide and soda ash as carbonate ion</w:t>
            </w:r>
          </w:p>
        </w:tc>
        <w:tc>
          <w:tcPr>
            <w:tcW w:w="2304" w:type="dxa"/>
            <w:tcBorders>
              <w:top w:val="nil"/>
              <w:bottom w:val="single" w:sz="4" w:space="0" w:color="7F7F7F" w:themeColor="text1" w:themeTint="80"/>
            </w:tcBorders>
          </w:tcPr>
          <w:p w14:paraId="03FADF11"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Rich source, high efficiency of removal. Economic and easy to operate</w:t>
            </w:r>
          </w:p>
        </w:tc>
        <w:tc>
          <w:tcPr>
            <w:tcW w:w="2304" w:type="dxa"/>
            <w:tcBorders>
              <w:top w:val="nil"/>
              <w:bottom w:val="single" w:sz="4" w:space="0" w:color="7F7F7F" w:themeColor="text1" w:themeTint="80"/>
            </w:tcBorders>
          </w:tcPr>
          <w:p w14:paraId="4A4C4CFE" w14:textId="77777777" w:rsidR="00772F03" w:rsidRPr="00A45A3C" w:rsidRDefault="00772F03" w:rsidP="00B400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It could produce a large amount of sludge which will relate to the increased cost of dewatering the sludge and it will also take a long time to settle</w:t>
            </w:r>
          </w:p>
        </w:tc>
        <w:tc>
          <w:tcPr>
            <w:tcW w:w="1071" w:type="dxa"/>
            <w:tcBorders>
              <w:top w:val="nil"/>
              <w:bottom w:val="single" w:sz="4" w:space="0" w:color="7F7F7F" w:themeColor="text1" w:themeTint="80"/>
            </w:tcBorders>
          </w:tcPr>
          <w:p w14:paraId="6C32807E"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&lt;EndNote&gt;&lt;Cite&gt;&lt;Author&gt;Abdullahi&lt;/Author&gt;&lt;Year&gt;2012&lt;/Year&gt;&lt;RecNum&gt;1193&lt;/RecNum&gt;&lt;DisplayText&gt;[10]&lt;/DisplayText&gt;&lt;record&gt;&lt;rec-number&gt;1193&lt;/rec-number&gt;&lt;foreign-keys&gt;&lt;key app="EN" db-id="pwrevsx20tsrdmer2s75dzpfrrpzavrefw05" timestamp="1627603643"&gt;1193&lt;/key&gt;&lt;/foreign-keys&gt;&lt;ref-type name="Journal Article"&gt;17&lt;/ref-type&gt;&lt;contributors&gt;&lt;authors&gt;&lt;author&gt;Abdullahi, Mohammed Evuti&lt;/author&gt;&lt;author&gt;Folorunsho, Aloko Duncan&lt;/author&gt;&lt;author&gt;Agaie, Baba Galadima&lt;/author&gt;&lt;author&gt;Jibril, Mohammed&lt;/author&gt;&lt;/authors&gt;&lt;/contributors&gt;&lt;titles&gt;&lt;title&gt;Predictive model for lime dosage in water treatment plant&lt;/title&gt;&lt;secondary-title&gt;International Journal of Scientific and Research Publications&lt;/secondary-title&gt;&lt;/titles&gt;&lt;periodical&gt;&lt;full-title&gt;International Journal of Scientific and Research Publications&lt;/full-title&gt;&lt;/periodical&gt;&lt;pages&gt;1-5&lt;/pages&gt;&lt;volume&gt;2&lt;/volume&gt;&lt;number&gt;12&lt;/number&gt;&lt;dates&gt;&lt;year&gt;2012&lt;/year&gt;&lt;/dates&gt;&lt;urls&gt;&lt;/urls&gt;&lt;/record&gt;&lt;/Cite&gt;&lt;/EndNote&gt;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[10]</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bl>
    <w:p w14:paraId="19AF0FEB" w14:textId="77777777" w:rsidR="00772F03" w:rsidRPr="00A45A3C" w:rsidRDefault="00772F03" w:rsidP="00772F03">
      <w:pPr>
        <w:spacing w:after="0"/>
        <w:jc w:val="both"/>
        <w:rPr>
          <w:rFonts w:ascii="Times New Roman" w:hAnsi="Times New Roman"/>
          <w:sz w:val="20"/>
          <w:szCs w:val="20"/>
        </w:rPr>
      </w:pPr>
    </w:p>
    <w:p w14:paraId="1409943E" w14:textId="4E88C79E" w:rsidR="000933CB" w:rsidRDefault="000933CB" w:rsidP="000933CB">
      <w:pPr>
        <w:spacing w:after="0"/>
        <w:jc w:val="both"/>
        <w:rPr>
          <w:rFonts w:ascii="Times New Roman" w:hAnsi="Times New Roman"/>
          <w:noProof/>
          <w:sz w:val="20"/>
          <w:szCs w:val="20"/>
          <w:lang w:bidi="ar-SA"/>
        </w:rPr>
      </w:pPr>
    </w:p>
    <w:p w14:paraId="13C484D0" w14:textId="560C2D85" w:rsidR="000933CB" w:rsidRPr="00A45A3C" w:rsidRDefault="000933CB" w:rsidP="000933CB">
      <w:pPr>
        <w:spacing w:after="120"/>
        <w:jc w:val="center"/>
        <w:rPr>
          <w:rFonts w:ascii="Times New Roman" w:hAnsi="Times New Roman"/>
          <w:sz w:val="20"/>
          <w:szCs w:val="20"/>
        </w:rPr>
      </w:pPr>
      <w:r w:rsidRPr="00A45A3C">
        <w:rPr>
          <w:rFonts w:ascii="Times New Roman" w:hAnsi="Times New Roman"/>
          <w:sz w:val="20"/>
          <w:szCs w:val="20"/>
        </w:rPr>
        <w:lastRenderedPageBreak/>
        <w:t xml:space="preserve">Table 2. </w:t>
      </w:r>
      <w:r>
        <w:rPr>
          <w:rFonts w:ascii="Times New Roman" w:hAnsi="Times New Roman"/>
          <w:sz w:val="20"/>
          <w:szCs w:val="20"/>
        </w:rPr>
        <w:t xml:space="preserve"> </w:t>
      </w:r>
      <w:r w:rsidRPr="00A45A3C">
        <w:rPr>
          <w:rFonts w:ascii="Times New Roman" w:hAnsi="Times New Roman"/>
          <w:sz w:val="20"/>
          <w:szCs w:val="20"/>
        </w:rPr>
        <w:t>The function of sand, zeolite and rice husk activated carbon</w:t>
      </w:r>
    </w:p>
    <w:tbl>
      <w:tblPr>
        <w:tblStyle w:val="PlainTable2"/>
        <w:tblW w:w="0" w:type="auto"/>
        <w:jc w:val="center"/>
        <w:tblLook w:val="04A0" w:firstRow="1" w:lastRow="0" w:firstColumn="1" w:lastColumn="0" w:noHBand="0" w:noVBand="1"/>
      </w:tblPr>
      <w:tblGrid>
        <w:gridCol w:w="2069"/>
        <w:gridCol w:w="6173"/>
        <w:gridCol w:w="1089"/>
      </w:tblGrid>
      <w:tr w:rsidR="000933CB" w:rsidRPr="00A45A3C" w14:paraId="3B0EBD13" w14:textId="77777777" w:rsidTr="000933CB">
        <w:trPr>
          <w:cnfStyle w:val="100000000000" w:firstRow="1" w:lastRow="0" w:firstColumn="0" w:lastColumn="0" w:oddVBand="0" w:evenVBand="0" w:oddHBand="0"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527C95F" w14:textId="77777777" w:rsidR="000933CB" w:rsidRPr="00A45A3C" w:rsidRDefault="000933CB" w:rsidP="000933CB">
            <w:pPr>
              <w:spacing w:before="60" w:after="60"/>
              <w:rPr>
                <w:rFonts w:ascii="Times New Roman" w:hAnsi="Times New Roman" w:cs="Times New Roman"/>
                <w:sz w:val="20"/>
                <w:szCs w:val="20"/>
              </w:rPr>
            </w:pPr>
            <w:r w:rsidRPr="00A45A3C">
              <w:rPr>
                <w:rFonts w:ascii="Times New Roman" w:hAnsi="Times New Roman" w:cs="Times New Roman"/>
                <w:sz w:val="20"/>
                <w:szCs w:val="20"/>
              </w:rPr>
              <w:t>Media</w:t>
            </w:r>
          </w:p>
        </w:tc>
        <w:tc>
          <w:tcPr>
            <w:tcW w:w="6173" w:type="dxa"/>
            <w:tcBorders>
              <w:top w:val="single" w:sz="4" w:space="0" w:color="auto"/>
              <w:bottom w:val="single" w:sz="4" w:space="0" w:color="auto"/>
            </w:tcBorders>
          </w:tcPr>
          <w:p w14:paraId="12653FFE" w14:textId="77777777" w:rsidR="000933CB" w:rsidRPr="00A45A3C" w:rsidRDefault="000933CB" w:rsidP="000933CB">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Function</w:t>
            </w:r>
          </w:p>
        </w:tc>
        <w:tc>
          <w:tcPr>
            <w:tcW w:w="1089" w:type="dxa"/>
            <w:tcBorders>
              <w:top w:val="single" w:sz="4" w:space="0" w:color="auto"/>
              <w:bottom w:val="single" w:sz="4" w:space="0" w:color="auto"/>
            </w:tcBorders>
          </w:tcPr>
          <w:p w14:paraId="5154BE20" w14:textId="77777777" w:rsidR="000933CB" w:rsidRPr="00A45A3C" w:rsidRDefault="000933CB" w:rsidP="000933CB">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Reference</w:t>
            </w:r>
          </w:p>
        </w:tc>
      </w:tr>
      <w:tr w:rsidR="000933CB" w:rsidRPr="00A45A3C" w14:paraId="079D8131" w14:textId="77777777" w:rsidTr="000933CB">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3F784783"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Sand</w:t>
            </w:r>
          </w:p>
        </w:tc>
        <w:tc>
          <w:tcPr>
            <w:tcW w:w="6173" w:type="dxa"/>
            <w:tcBorders>
              <w:top w:val="single" w:sz="4" w:space="0" w:color="auto"/>
              <w:bottom w:val="nil"/>
            </w:tcBorders>
          </w:tcPr>
          <w:p w14:paraId="618E2C93" w14:textId="4751E79B"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Sand filtration units can remove up to 99% of bacteria and other unnecessary contaminants from the water supply.</w:t>
            </w:r>
          </w:p>
        </w:tc>
        <w:tc>
          <w:tcPr>
            <w:tcW w:w="1089" w:type="dxa"/>
            <w:tcBorders>
              <w:top w:val="single" w:sz="4" w:space="0" w:color="auto"/>
              <w:bottom w:val="nil"/>
            </w:tcBorders>
          </w:tcPr>
          <w:p w14:paraId="2650DF91" w14:textId="77777777"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&lt;EndNote&gt;&lt;Cite&gt;&lt;Author&gt;Yongabi&lt;/Author&gt;&lt;Year&gt;2013&lt;/Year&gt;&lt;RecNum&gt;1196&lt;/RecNum&gt;&lt;DisplayText&gt;[13]&lt;/DisplayText&gt;&lt;record&gt;&lt;rec-number&gt;1196&lt;/rec-number&gt;&lt;foreign-keys&gt;&lt;key app="EN" db-id="pwrevsx20tsrdmer2s75dzpfrrpzavrefw05" timestamp="1627603902"&gt;1196&lt;/key&gt;&lt;/foreign-keys&gt;&lt;ref-type name="Thesis"&gt;32&lt;/ref-type&gt;&lt;contributors&gt;&lt;authors&gt;&lt;author&gt;Yongabi, Kenneth Anchang&lt;/author&gt;&lt;/authors&gt;&lt;/contributors&gt;&lt;titles&gt;&lt;title&gt;A sustainable low-cost phytodisinfectant-sand filter alternative for water purification&lt;/title&gt;&lt;/titles&gt;&lt;dates&gt;&lt;year&gt;2013&lt;/year&gt;&lt;/dates&gt;&lt;urls&gt;&lt;/urls&gt;&lt;/record&gt;&lt;/Cite&gt;&lt;/EndNote&gt;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[13]</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0933CB" w:rsidRPr="00A45A3C" w14:paraId="5E3A07D4" w14:textId="77777777" w:rsidTr="000933CB">
        <w:trPr>
          <w:trHeight w:val="50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071DB2A"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Rice husk activated carbon (RHAC)</w:t>
            </w:r>
          </w:p>
        </w:tc>
        <w:tc>
          <w:tcPr>
            <w:tcW w:w="6173" w:type="dxa"/>
            <w:tcBorders>
              <w:top w:val="nil"/>
              <w:bottom w:val="nil"/>
            </w:tcBorders>
          </w:tcPr>
          <w:p w14:paraId="5596F4C1" w14:textId="2875B949" w:rsidR="000933CB" w:rsidRPr="000933CB" w:rsidRDefault="000933CB" w:rsidP="000933CB">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cs="Times New Roman"/>
                <w:sz w:val="20"/>
                <w:szCs w:val="20"/>
                <w:shd w:val="clear" w:color="auto" w:fill="FFFFFF"/>
              </w:rPr>
              <w:t>RHAC adsorbents are proved to have magnificent removal capabilities for most heavy metal ions furthermore it will save disposal costs and alleviate potential environmental problems</w:t>
            </w:r>
          </w:p>
        </w:tc>
        <w:tc>
          <w:tcPr>
            <w:tcW w:w="1089" w:type="dxa"/>
            <w:tcBorders>
              <w:top w:val="nil"/>
              <w:bottom w:val="nil"/>
            </w:tcBorders>
          </w:tcPr>
          <w:p w14:paraId="1B3869A8" w14:textId="77777777" w:rsidR="000933CB" w:rsidRPr="00A45A3C" w:rsidRDefault="000933CB" w:rsidP="000933CB">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sz w:val="20"/>
                <w:szCs w:val="20"/>
                <w:shd w:val="clear" w:color="auto" w:fill="FFFFFF"/>
              </w:rPr>
              <w:fldChar w:fldCharType="begin"/>
            </w:r>
            <w:r w:rsidRPr="00A45A3C">
              <w:rPr>
                <w:rFonts w:ascii="Times New Roman" w:hAnsi="Times New Roman" w:cs="Times New Roman"/>
                <w:sz w:val="20"/>
                <w:szCs w:val="20"/>
                <w:shd w:val="clear" w:color="auto" w:fill="FFFFFF"/>
              </w:rPr>
              <w:instrText xml:space="preserve"> ADDIN EN.CITE &lt;EndNote&gt;&lt;Cite&gt;&lt;Author&gt;Chowdhury&lt;/Author&gt;&lt;Year&gt;2011&lt;/Year&gt;&lt;RecNum&gt;1197&lt;/RecNum&gt;&lt;DisplayText&gt;[14]&lt;/DisplayText&gt;&lt;record&gt;&lt;rec-number&gt;1197&lt;/rec-number&gt;&lt;foreign-keys&gt;&lt;key app="EN" db-id="pwrevsx20tsrdmer2s75dzpfrrpzavrefw05" timestamp="1627603956"&gt;1197&lt;/key&gt;&lt;/foreign-keys&gt;&lt;ref-type name="Journal Article"&gt;17&lt;/ref-type&gt;&lt;contributors&gt;&lt;authors&gt;&lt;author&gt;Chowdhury, Shamik&lt;/author&gt;&lt;author&gt;Chakraborty, Sagnik&lt;/author&gt;&lt;author&gt;Saha, Papita&lt;/author&gt;&lt;/authors&gt;&lt;/contributors&gt;&lt;titles&gt;&lt;title&gt;Biosorption of Basic Green 4 from aqueous solution by Ananas comosus (pineapple) leaf powder&lt;/title&gt;&lt;secondary-title&gt;Colloids and surfaces B: Biointerfaces&lt;/secondary-title&gt;&lt;/titles&gt;&lt;periodical&gt;&lt;full-title&gt;Colloids and surfaces B: Biointerfaces&lt;/full-title&gt;&lt;/periodical&gt;&lt;pages&gt;520-527&lt;/pages&gt;&lt;volume&gt;84&lt;/volume&gt;&lt;number&gt;2&lt;/number&gt;&lt;dates&gt;&lt;year&gt;2011&lt;/year&gt;&lt;/dates&gt;&lt;isbn&gt;0927-7765&lt;/isbn&gt;&lt;urls&gt;&lt;/urls&gt;&lt;/record&gt;&lt;/Cite&gt;&lt;/EndNote&gt;</w:instrText>
            </w:r>
            <w:r w:rsidRPr="00A45A3C">
              <w:rPr>
                <w:rFonts w:ascii="Times New Roman" w:hAnsi="Times New Roman"/>
                <w:sz w:val="20"/>
                <w:szCs w:val="20"/>
                <w:shd w:val="clear" w:color="auto" w:fill="FFFFFF"/>
              </w:rPr>
              <w:fldChar w:fldCharType="separate"/>
            </w:r>
            <w:r w:rsidRPr="00A45A3C">
              <w:rPr>
                <w:rFonts w:ascii="Times New Roman" w:hAnsi="Times New Roman" w:cs="Times New Roman"/>
                <w:noProof/>
                <w:sz w:val="20"/>
                <w:szCs w:val="20"/>
                <w:shd w:val="clear" w:color="auto" w:fill="FFFFFF"/>
              </w:rPr>
              <w:t>[14]</w:t>
            </w:r>
            <w:r w:rsidRPr="00A45A3C">
              <w:rPr>
                <w:rFonts w:ascii="Times New Roman" w:hAnsi="Times New Roman"/>
                <w:sz w:val="20"/>
                <w:szCs w:val="20"/>
                <w:shd w:val="clear" w:color="auto" w:fill="FFFFFF"/>
              </w:rPr>
              <w:fldChar w:fldCharType="end"/>
            </w:r>
            <w:r w:rsidRPr="00A45A3C">
              <w:rPr>
                <w:rFonts w:ascii="Times New Roman" w:hAnsi="Times New Roman" w:cs="Times New Roman"/>
                <w:sz w:val="20"/>
                <w:szCs w:val="20"/>
                <w:shd w:val="clear" w:color="auto" w:fill="FFFFFF"/>
              </w:rPr>
              <w:t xml:space="preserve"> </w:t>
            </w:r>
          </w:p>
        </w:tc>
      </w:tr>
      <w:tr w:rsidR="000933CB" w:rsidRPr="00A45A3C" w14:paraId="54A43045" w14:textId="77777777" w:rsidTr="000933CB">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734B39E3"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Zeolite</w:t>
            </w:r>
          </w:p>
        </w:tc>
        <w:tc>
          <w:tcPr>
            <w:tcW w:w="6173" w:type="dxa"/>
            <w:tcBorders>
              <w:top w:val="nil"/>
              <w:bottom w:val="single" w:sz="4" w:space="0" w:color="auto"/>
            </w:tcBorders>
          </w:tcPr>
          <w:p w14:paraId="27F8AC8E" w14:textId="77777777" w:rsidR="000933CB" w:rsidRPr="00A45A3C" w:rsidRDefault="000933CB" w:rsidP="000933CB">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cs="Times New Roman"/>
                <w:sz w:val="20"/>
                <w:szCs w:val="20"/>
                <w:shd w:val="clear" w:color="auto" w:fill="FFFFFF"/>
              </w:rPr>
              <w:t xml:space="preserve">It is an active sorbent and ion–exchange media for metal ions which could be used as ion exchange for the removal of heavy metals from wastewater </w:t>
            </w:r>
          </w:p>
        </w:tc>
        <w:tc>
          <w:tcPr>
            <w:tcW w:w="1089" w:type="dxa"/>
            <w:tcBorders>
              <w:top w:val="nil"/>
              <w:bottom w:val="single" w:sz="4" w:space="0" w:color="auto"/>
            </w:tcBorders>
          </w:tcPr>
          <w:p w14:paraId="0A009D6E" w14:textId="77777777"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sz w:val="20"/>
                <w:szCs w:val="20"/>
                <w:shd w:val="clear" w:color="auto" w:fill="FFFFFF"/>
              </w:rPr>
              <w:fldChar w:fldCharType="begin"/>
            </w:r>
            <w:r w:rsidRPr="00A45A3C">
              <w:rPr>
                <w:rFonts w:ascii="Times New Roman" w:hAnsi="Times New Roman" w:cs="Times New Roman"/>
                <w:sz w:val="20"/>
                <w:szCs w:val="20"/>
                <w:shd w:val="clear" w:color="auto" w:fill="FFFFFF"/>
              </w:rPr>
              <w:instrText xml:space="preserve"> ADDIN EN.CITE &lt;EndNote&gt;&lt;Cite&gt;&lt;Author&gt;Rahman&lt;/Author&gt;&lt;Year&gt;2012&lt;/Year&gt;&lt;RecNum&gt;1198&lt;/RecNum&gt;&lt;DisplayText&gt;[15]&lt;/DisplayText&gt;&lt;record&gt;&lt;rec-number&gt;1198&lt;/rec-number&gt;&lt;foreign-keys&gt;&lt;key app="EN" db-id="pwrevsx20tsrdmer2s75dzpfrrpzavrefw05" timestamp="1627604021"&gt;1198&lt;/key&gt;&lt;/foreign-keys&gt;&lt;ref-type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A45A3C">
              <w:rPr>
                <w:rFonts w:ascii="Times New Roman" w:hAnsi="Times New Roman"/>
                <w:sz w:val="20"/>
                <w:szCs w:val="20"/>
                <w:shd w:val="clear" w:color="auto" w:fill="FFFFFF"/>
              </w:rPr>
              <w:fldChar w:fldCharType="separate"/>
            </w:r>
            <w:r w:rsidRPr="00A45A3C">
              <w:rPr>
                <w:rFonts w:ascii="Times New Roman" w:hAnsi="Times New Roman" w:cs="Times New Roman"/>
                <w:noProof/>
                <w:sz w:val="20"/>
                <w:szCs w:val="20"/>
                <w:shd w:val="clear" w:color="auto" w:fill="FFFFFF"/>
              </w:rPr>
              <w:t>[15]</w:t>
            </w:r>
            <w:r w:rsidRPr="00A45A3C">
              <w:rPr>
                <w:rFonts w:ascii="Times New Roman" w:hAnsi="Times New Roman"/>
                <w:sz w:val="20"/>
                <w:szCs w:val="20"/>
                <w:shd w:val="clear" w:color="auto" w:fill="FFFFFF"/>
              </w:rPr>
              <w:fldChar w:fldCharType="end"/>
            </w:r>
            <w:r w:rsidRPr="00A45A3C">
              <w:rPr>
                <w:rFonts w:ascii="Times New Roman" w:hAnsi="Times New Roman" w:cs="Times New Roman"/>
                <w:sz w:val="20"/>
                <w:szCs w:val="20"/>
                <w:shd w:val="clear" w:color="auto" w:fill="FFFFFF"/>
              </w:rPr>
              <w:t xml:space="preserve"> </w:t>
            </w:r>
          </w:p>
        </w:tc>
      </w:tr>
    </w:tbl>
    <w:p w14:paraId="7518152E" w14:textId="77777777" w:rsidR="000933CB" w:rsidRDefault="000933CB" w:rsidP="00772F03">
      <w:pPr>
        <w:spacing w:after="0"/>
        <w:jc w:val="center"/>
        <w:rPr>
          <w:rFonts w:ascii="Times New Roman" w:hAnsi="Times New Roman"/>
          <w:noProof/>
          <w:sz w:val="20"/>
          <w:szCs w:val="20"/>
          <w:lang w:bidi="ar-SA"/>
        </w:rPr>
      </w:pPr>
    </w:p>
    <w:p w14:paraId="10A0D101" w14:textId="77777777" w:rsidR="00B40090" w:rsidRPr="00F447A7" w:rsidRDefault="00B40090" w:rsidP="00772F03">
      <w:pPr>
        <w:spacing w:after="0"/>
        <w:jc w:val="center"/>
        <w:rPr>
          <w:rFonts w:ascii="Times New Roman" w:hAnsi="Times New Roman"/>
          <w:noProof/>
          <w:sz w:val="20"/>
          <w:szCs w:val="20"/>
          <w:lang w:bidi="ar-SA"/>
        </w:rPr>
      </w:pPr>
    </w:p>
    <w:p w14:paraId="7DA490EF" w14:textId="77777777" w:rsidR="009A2630" w:rsidRDefault="009A2630" w:rsidP="002B412F">
      <w:pPr>
        <w:spacing w:after="0"/>
        <w:jc w:val="center"/>
        <w:rPr>
          <w:rFonts w:ascii="Times New Roman" w:hAnsi="Times New Roman"/>
          <w:b/>
          <w:noProof/>
          <w:sz w:val="20"/>
          <w:szCs w:val="20"/>
          <w:lang w:bidi="ar-SA"/>
        </w:rPr>
        <w:sectPr w:rsidR="009A2630" w:rsidSect="00B303D0">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561"/>
          <w:cols w:space="708"/>
          <w:docGrid w:linePitch="360"/>
        </w:sectPr>
      </w:pPr>
    </w:p>
    <w:p w14:paraId="4B6D0B71" w14:textId="2AF7C09A"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206E58C1"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Groundwater sample </w:t>
      </w:r>
    </w:p>
    <w:p w14:paraId="444F95CA"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Raw groundwater containing high Ca2+ and Mg2+ was collected at Bukit Tembaga, Kuala Nerang, Kedah. A high level of hardness in Bukit Tembaga was possibly due to the geological formation of the area that consists of main alluvium, gravel and sand layers and hard limestone rock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[3]</w:t>
      </w:r>
      <w:r w:rsidRPr="00522E08">
        <w:rPr>
          <w:rFonts w:ascii="Times New Roman" w:hAnsi="Times New Roman"/>
          <w:sz w:val="20"/>
          <w:szCs w:val="20"/>
        </w:rPr>
        <w:fldChar w:fldCharType="end"/>
      </w:r>
      <w:r w:rsidRPr="00522E08">
        <w:rPr>
          <w:rFonts w:ascii="Times New Roman" w:hAnsi="Times New Roman"/>
          <w:sz w:val="20"/>
          <w:szCs w:val="20"/>
        </w:rPr>
        <w:t xml:space="preserve">. The samples were taken directly from the well, which was equipped with a pump for 9 months from April 2016 until January 2017. The chosen period will cover all the climate conditions, rainy and dry seasons, and was collected at different times, morning, noon, and evening. Every sample must be in triplicate, and the result was from the average data. The preliminary data of groundwater on site were observed after the sampling is done. The water samples were analysed using atomic adsorption spectroscopy (AAS) to determine the concentration of Ca2+ and Mg2+ ions. </w:t>
      </w:r>
    </w:p>
    <w:p w14:paraId="3C3250A2" w14:textId="77777777" w:rsidR="00275522" w:rsidRPr="00522E08" w:rsidRDefault="00275522" w:rsidP="00275522">
      <w:pPr>
        <w:spacing w:after="0"/>
        <w:jc w:val="both"/>
        <w:rPr>
          <w:rFonts w:ascii="Times New Roman" w:hAnsi="Times New Roman"/>
          <w:sz w:val="20"/>
          <w:szCs w:val="20"/>
        </w:rPr>
      </w:pPr>
    </w:p>
    <w:p w14:paraId="714C200E"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Media preparation</w:t>
      </w:r>
    </w:p>
    <w:p w14:paraId="1076A4B0"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Activated carbon was prepared from rice husk with impregnation method by nitric acid and carbonization process. Impregnation is the process where rice husk was impregnated in nitric acid </w:t>
      </w:r>
      <w:r w:rsidRPr="00522E08">
        <w:rPr>
          <w:rFonts w:ascii="Times New Roman" w:hAnsi="Times New Roman"/>
          <w:sz w:val="20"/>
          <w:szCs w:val="20"/>
          <w:lang w:val="en-MY"/>
        </w:rPr>
        <w:t>(HNO3)</w:t>
      </w:r>
      <w:r w:rsidRPr="00522E08">
        <w:rPr>
          <w:rFonts w:ascii="Times New Roman" w:hAnsi="Times New Roman"/>
          <w:sz w:val="20"/>
          <w:szCs w:val="20"/>
        </w:rPr>
        <w:t xml:space="preserve"> of 10% concentration. Nitric acid with low concentration was used as this water will be treated for drinking purposes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&lt;EndNote&gt;&lt;Cite&gt;&lt;Author&gt;Allwar&lt;/Author&gt;&lt;Year&gt;2017&lt;/Year&gt;&lt;RecNum&gt;1199&lt;/RecNum&gt;&lt;DisplayText&gt;[16]&lt;/DisplayText&gt;&lt;record&gt;&lt;rec-number&gt;1199&lt;/rec-number&gt;&lt;foreign-keys&gt;&lt;key app="EN" db-id="pwrevsx20tsrdmer2s75dzpfrrpzavrefw05" timestamp="1627604156"&gt;1199&lt;/key&gt;&lt;/foreign-keys&gt;&lt;ref-type name="Conference Proceedings"&gt;10&lt;/ref-type&gt;&lt;contributors&gt;&lt;authors&gt;&lt;author&gt;Allwar, Allwar&lt;/author&gt;&lt;author&gt;Hartati, Retno&lt;/author&gt;&lt;author&gt;Fatimah, Is&lt;/author&gt;&lt;/authors&gt;&lt;/contributors&gt;&lt;titles&gt;&lt;title&gt;Effect of nitric acid treatment on activated carbon derived from oil palm shell&lt;/title&gt;&lt;secondary-title&gt;AIP Conference Proceedings&lt;/secondary-title&gt;&lt;/titles&gt;&lt;pages&gt;020129&lt;/pages&gt;&lt;volume&gt;1823&lt;/volume&gt;&lt;number&gt;1&lt;/number&gt;&lt;dates&gt;&lt;year&gt;2017&lt;/year&gt;&lt;/dates&gt;&lt;publisher&gt;AIP Publishing LLC&lt;/publisher&gt;&lt;isbn&gt;0735414912&lt;/isbn&gt;&lt;urls&gt;&lt;/urls&gt;&lt;/record&gt;&lt;/Cite&gt;&lt;/EndNote&gt;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[16]</w:t>
      </w:r>
      <w:r w:rsidRPr="00522E08">
        <w:rPr>
          <w:rFonts w:ascii="Times New Roman" w:hAnsi="Times New Roman"/>
          <w:sz w:val="20"/>
          <w:szCs w:val="20"/>
        </w:rPr>
        <w:fldChar w:fldCharType="end"/>
      </w:r>
      <w:r w:rsidRPr="00522E08">
        <w:rPr>
          <w:rFonts w:ascii="Times New Roman" w:hAnsi="Times New Roman"/>
          <w:sz w:val="20"/>
          <w:szCs w:val="20"/>
        </w:rPr>
        <w:t xml:space="preserve">. The impregnation process will enhance the development of the pore size of activated carbon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&lt;EndNote&gt;&lt;Cite&gt;&lt;Author&gt;Nahil&lt;/Author&gt;&lt;Year&gt;2012&lt;/Year&gt;&lt;RecNum&gt;1201&lt;/RecNum&gt;&lt;DisplayText&gt;[17]&lt;/DisplayText&gt;&lt;record&gt;&lt;rec-number&gt;1201&lt;/rec-number&gt;&lt;foreign-keys&gt;&lt;key app="EN" db-id="pwrevsx20tsrdmer2s75dzpfrrpzavrefw05" timestamp="1627604693"&gt;1201&lt;/key&gt;&lt;/foreign-keys&gt;&lt;ref-type name="Journal Article"&gt;17&lt;/ref-type&gt;&lt;contributors&gt;&lt;authors&gt;&lt;author&gt;Nahil, Mohamad Anas&lt;/author&gt;&lt;author&gt;Williams, Paul T&lt;/author&gt;&lt;/authors&gt;&lt;/contributors&gt;&lt;titles&gt;&lt;title&gt;Pore characteristics of activated carbons from the phosphoric acid chemical activation of cotton stalks&lt;/title&gt;&lt;secondary-title&gt;Biomass and Bioenergy&lt;/secondary-title&gt;&lt;/titles&gt;&lt;periodical&gt;&lt;full-title&gt;Biomass and Bioenergy&lt;/full-title&gt;&lt;/periodical&gt;&lt;pages&gt;142-149&lt;/pages&gt;&lt;volume&gt;37&lt;/volume&gt;&lt;dates&gt;&lt;year&gt;2012&lt;/year&gt;&lt;/dates&gt;&lt;isbn&gt;0961-9534&lt;/isbn&gt;&lt;urls&gt;&lt;/urls&gt;&lt;/record&gt;&lt;/Cite&gt;&lt;/EndNote&gt;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[17]</w:t>
      </w:r>
      <w:r w:rsidRPr="00522E08">
        <w:rPr>
          <w:rFonts w:ascii="Times New Roman" w:hAnsi="Times New Roman"/>
          <w:sz w:val="20"/>
          <w:szCs w:val="20"/>
        </w:rPr>
        <w:fldChar w:fldCharType="end"/>
      </w:r>
      <w:r w:rsidRPr="00522E08">
        <w:rPr>
          <w:rFonts w:ascii="Times New Roman" w:hAnsi="Times New Roman"/>
          <w:sz w:val="20"/>
          <w:szCs w:val="20"/>
        </w:rPr>
        <w:t xml:space="preserve">.  The rice husk was carbonized at the temperature of 450 oC for 20 minutes. The carbonization process produces a distribution of interval pores and affects the carbon surface, which generally enhances its absorptive capacity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&lt;EndNote&gt;&lt;Cite&gt;&lt;Author&gt;Yunus&lt;/Author&gt;&lt;Year&gt;2020&lt;/Year&gt;&lt;RecNum&gt;1200&lt;/RecNum&gt;&lt;DisplayText&gt;[18]&lt;/DisplayText&gt;&lt;record&gt;&lt;rec-number&gt;1200&lt;/rec-number&gt;&lt;foreign-keys&gt;&lt;key app="EN" db-id="pwrevsx20tsrdmer2s75dzpfrrpzavrefw05" timestamp="1627604652"&gt;1200&lt;/key&gt;&lt;/foreign-keys&gt;&lt;ref-type name="Journal Article"&gt;17&lt;/ref-type&gt;&lt;contributors&gt;&lt;authors&gt;&lt;author&gt;Yunus, Zalilah Murni&lt;/author&gt;&lt;author&gt;Al-Gheethi, Adel&lt;/author&gt;&lt;author&gt;Othman, Norzila&lt;/author&gt;&lt;author&gt;Hamdan, Rafidah&lt;/author&gt;&lt;author&gt;Ruslan, Nurun Najwa&lt;/author&gt;&lt;/authors&gt;&lt;/contributors&gt;&lt;titles&gt;&lt;title&gt;Removal of heavy metals from mining effluents in tile and electroplating industries using honeydew peel activated carbon: A microstructure and techno-economic analysis&lt;/title&gt;&lt;secondary-title&gt;Journal of Cleaner Production&lt;/secondary-title&gt;&lt;/titles&gt;&lt;periodical&gt;&lt;full-title&gt;Journal of Cleaner Production&lt;/full-title&gt;&lt;/periodical&gt;&lt;pages&gt;119738&lt;/pages&gt;&lt;volume&gt;251&lt;/volume&gt;&lt;dates&gt;&lt;year&gt;2020&lt;/year&gt;&lt;/dates&gt;&lt;isbn&gt;0959-6526&lt;/isbn&gt;&lt;urls&gt;&lt;/urls&gt;&lt;/record&gt;&lt;/Cite&gt;&lt;/EndNote&gt;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[18]</w:t>
      </w:r>
      <w:r w:rsidRPr="00522E08">
        <w:rPr>
          <w:rFonts w:ascii="Times New Roman" w:hAnsi="Times New Roman"/>
          <w:sz w:val="20"/>
          <w:szCs w:val="20"/>
        </w:rPr>
        <w:fldChar w:fldCharType="end"/>
      </w:r>
      <w:r w:rsidRPr="00522E08">
        <w:rPr>
          <w:rFonts w:ascii="Times New Roman" w:hAnsi="Times New Roman"/>
          <w:sz w:val="20"/>
          <w:szCs w:val="20"/>
        </w:rPr>
        <w:t xml:space="preserve">.  </w:t>
      </w:r>
    </w:p>
    <w:p w14:paraId="2469EA0C"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Raw sand was cleaned with distilled water. Next, it was dried in an oven for 24 hours. The optimal sieve size of 0.7 mm was chosen in preparing the filtration media. The effective size for the filtration sand range between 0.15 to 0.20 mm, uniformity coefficient &lt; 2.5 and the maximum quantity of fine sand grains of 4% &lt; 0.1 mm passing through a 150 sieve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&lt;EndNote&gt;&lt;Cite&gt;&lt;Author&gt;Xin-Hui&lt;/Author&gt;&lt;Year&gt;2011&lt;/Year&gt;&lt;RecNum&gt;1202&lt;/RecNum&gt;&lt;DisplayText&gt;[19]&lt;/DisplayText&gt;&lt;record&gt;&lt;rec-number&gt;1202&lt;/rec-number&gt;&lt;foreign-keys&gt;&lt;key app="EN" db-id="pwrevsx20tsrdmer2s75dzpfrrpzavrefw05" timestamp="1627604805"&gt;1202&lt;/key&gt;&lt;/foreign-keys&gt;&lt;ref-type name="Journal Article"&gt;17&lt;/ref-type&gt;&lt;contributors&gt;&lt;authors&gt;&lt;author&gt;Xin-Hui, DUAN&lt;/author&gt;&lt;author&gt;Srinivasakannan, C&lt;/author&gt;&lt;author&gt;Jin-Hui, PENG&lt;/author&gt;&lt;author&gt;Li-Bo, Zhang&lt;/author&gt;&lt;author&gt;Zheng-Yong, Zhang&lt;/author&gt;&lt;/authors&gt;&lt;/contributors&gt;&lt;titles&gt;&lt;title&gt;Preparation of activated carbon from Jatropha hull with microwave heating: optimization using response surface methodology&lt;/title&gt;&lt;secondary-title&gt;Fuel Processing Technology&lt;/secondary-title&gt;&lt;/titles&gt;&lt;periodical&gt;&lt;full-title&gt;Fuel Processing Technology&lt;/full-title&gt;&lt;/periodical&gt;&lt;pages&gt;394-400&lt;/pages&gt;&lt;volume&gt;92&lt;/volume&gt;&lt;number&gt;3&lt;/number&gt;&lt;dates&gt;&lt;year&gt;2011&lt;/year&gt;&lt;/dates&gt;&lt;isbn&gt;0378-3820&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[19]</w:t>
      </w:r>
      <w:r w:rsidRPr="00522E08">
        <w:rPr>
          <w:rFonts w:ascii="Times New Roman" w:hAnsi="Times New Roman"/>
          <w:sz w:val="20"/>
          <w:szCs w:val="20"/>
        </w:rPr>
        <w:fldChar w:fldCharType="end"/>
      </w:r>
      <w:r w:rsidRPr="00522E08">
        <w:rPr>
          <w:rFonts w:ascii="Times New Roman" w:hAnsi="Times New Roman"/>
          <w:sz w:val="20"/>
          <w:szCs w:val="20"/>
        </w:rPr>
        <w:t>. The chiloptilolite zeolite which in the range of 0.3 – 1.0 mm in size were purchased from Syarikat Scientific Bersatu.  The raw zeolite was cleaned with distilled water and dried in an oven for 24 hours to clean any dirt.</w:t>
      </w:r>
    </w:p>
    <w:p w14:paraId="0E44824A" w14:textId="77777777" w:rsidR="00275522" w:rsidRPr="00522E08" w:rsidRDefault="00275522" w:rsidP="00275522">
      <w:pPr>
        <w:spacing w:after="0"/>
        <w:jc w:val="both"/>
        <w:rPr>
          <w:rFonts w:ascii="Times New Roman" w:hAnsi="Times New Roman"/>
          <w:sz w:val="20"/>
          <w:szCs w:val="20"/>
        </w:rPr>
      </w:pPr>
    </w:p>
    <w:p w14:paraId="7546FFA3"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Media characterization </w:t>
      </w:r>
    </w:p>
    <w:p w14:paraId="3FC9F73E" w14:textId="77777777" w:rsidR="00275522" w:rsidRPr="00522E08" w:rsidRDefault="00275522" w:rsidP="00275522">
      <w:pPr>
        <w:spacing w:after="0"/>
        <w:jc w:val="both"/>
        <w:rPr>
          <w:rFonts w:ascii="Times New Roman" w:hAnsi="Times New Roman"/>
          <w:sz w:val="20"/>
          <w:szCs w:val="20"/>
          <w:lang w:val="en-MY"/>
        </w:rPr>
      </w:pPr>
      <w:r w:rsidRPr="00522E08">
        <w:rPr>
          <w:rFonts w:ascii="Times New Roman" w:hAnsi="Times New Roman"/>
          <w:sz w:val="20"/>
          <w:szCs w:val="20"/>
        </w:rPr>
        <w:t xml:space="preserve">The study of the surface chemistry of solids is possible by using X-ray fluorescence (XRF) spectroscopy analysis. Sample preparation involved sequence works; grinding the media, pulverizing the media to less than 150 micrometres, weighted 8.0 g of the sample and mixed with 2.0 g of binder to make a homogenous pellet. The PE-MAN Manual Hydraulic Press was used to form the mixture into a pallet.  </w:t>
      </w:r>
      <w:r w:rsidRPr="00522E08">
        <w:rPr>
          <w:rFonts w:ascii="Times New Roman" w:hAnsi="Times New Roman"/>
          <w:sz w:val="20"/>
          <w:szCs w:val="20"/>
          <w:lang w:val="en-MY"/>
        </w:rPr>
        <w:t xml:space="preserve">FTIR spectrometer (PE Spectrum 100, USA) was employed to determine the presence of a surface functional group for each media.  </w:t>
      </w:r>
    </w:p>
    <w:p w14:paraId="421ED612" w14:textId="77777777" w:rsidR="00275522" w:rsidRPr="00522E08" w:rsidRDefault="00275522" w:rsidP="00275522">
      <w:pPr>
        <w:spacing w:after="0"/>
        <w:jc w:val="both"/>
        <w:rPr>
          <w:rFonts w:ascii="Times New Roman" w:hAnsi="Times New Roman"/>
          <w:sz w:val="20"/>
          <w:szCs w:val="20"/>
        </w:rPr>
      </w:pPr>
    </w:p>
    <w:p w14:paraId="3407547F"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Batch adsorption experiment </w:t>
      </w:r>
    </w:p>
    <w:p w14:paraId="18414B74"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Adsorption is mainly affected by initial ion concentration, temperature, pH, and mass media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&lt;EndNote&gt;&lt;Cite&gt;&lt;Author&gt;Othman&lt;/Author&gt;&lt;Year&gt;2013&lt;/Year&gt;&lt;RecNum&gt;1203&lt;/RecNum&gt;&lt;DisplayText&gt;[8]&lt;/DisplayText&gt;&lt;record&gt;&lt;rec-number&gt;1203&lt;/rec-number&gt;&lt;foreign-keys&gt;&lt;key app="EN" db-id="pwrevsx20tsrdmer2s75dzpfrrpzavrefw05" timestamp="1627604872"&gt;1203&lt;/key&gt;&lt;/foreign-keys&gt;&lt;ref-type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[8]</w:t>
      </w:r>
      <w:r w:rsidRPr="00522E08">
        <w:rPr>
          <w:rFonts w:ascii="Times New Roman" w:hAnsi="Times New Roman"/>
          <w:sz w:val="20"/>
          <w:szCs w:val="20"/>
        </w:rPr>
        <w:fldChar w:fldCharType="end"/>
      </w:r>
      <w:r w:rsidRPr="00522E08">
        <w:rPr>
          <w:rFonts w:ascii="Times New Roman" w:hAnsi="Times New Roman"/>
          <w:sz w:val="20"/>
          <w:szCs w:val="20"/>
        </w:rPr>
        <w:t xml:space="preserve">. A batch adsorption experiment was performed to investigate all factors. Adsorption isotherm is designated to an adsorbent capacity, solute-solution contact and the degree of accumulation of adsorbed materials on the surface of the adsorbent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&lt;EndNote&gt;&lt;Cite&gt;&lt;Author&gt;Ayawei&lt;/Author&gt;&lt;Year&gt;2017&lt;/Year&gt;&lt;RecNum&gt;1204&lt;/RecNum&gt;&lt;DisplayText&gt;[20]&lt;/DisplayText&gt;&lt;record&gt;&lt;rec-number&gt;1204&lt;/rec-number&gt;&lt;foreign-keys&gt;&lt;key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[20]</w:t>
      </w:r>
      <w:r w:rsidRPr="00522E08">
        <w:rPr>
          <w:rFonts w:ascii="Times New Roman" w:hAnsi="Times New Roman"/>
          <w:sz w:val="20"/>
          <w:szCs w:val="20"/>
        </w:rPr>
        <w:fldChar w:fldCharType="end"/>
      </w:r>
      <w:r w:rsidRPr="00522E08">
        <w:rPr>
          <w:rFonts w:ascii="Times New Roman" w:hAnsi="Times New Roman"/>
          <w:sz w:val="20"/>
          <w:szCs w:val="20"/>
        </w:rPr>
        <w:t xml:space="preserve">. In addition, adsorption isotherm was considered at various </w:t>
      </w:r>
      <w:r w:rsidRPr="00522E08">
        <w:rPr>
          <w:rFonts w:ascii="Times New Roman" w:hAnsi="Times New Roman"/>
          <w:sz w:val="20"/>
          <w:szCs w:val="20"/>
        </w:rPr>
        <w:lastRenderedPageBreak/>
        <w:t xml:space="preserve">initial concentrations of Ca2+ (45, 60, 75, 90, 105 and 120 mg/L) and Mg2+ cations (45, 112, 180, 247, 283 and 344 mg/L). Optimum pH of 7 was applied. The mass of sand, zeolite and RHAC of 4, 3.6 and 1 g was suspended in groundwater of 100 mL volume. The flasks were located on an orbital shaker and agitated at 125 rpm at room temperature. Next, the suspension was filtered through a 0.45µm nylon membrane filter and the filtrate was analysed for the residual concentration using Atomic absorption spectrophotometry (AAS). The data from the batch adsorption experiment were collected and analysed using Langmuir, Freundlich and BET adsorption isotherm. </w:t>
      </w:r>
    </w:p>
    <w:p w14:paraId="1BF86747" w14:textId="77777777" w:rsidR="00275522" w:rsidRPr="00522E08" w:rsidRDefault="00275522" w:rsidP="00275522">
      <w:pPr>
        <w:spacing w:after="0"/>
        <w:jc w:val="both"/>
        <w:rPr>
          <w:rFonts w:ascii="Times New Roman" w:hAnsi="Times New Roman"/>
          <w:sz w:val="20"/>
          <w:szCs w:val="20"/>
        </w:rPr>
      </w:pPr>
    </w:p>
    <w:p w14:paraId="239EC2DF" w14:textId="77777777" w:rsidR="00275522" w:rsidRPr="00522E08" w:rsidRDefault="00275522" w:rsidP="00275522">
      <w:pPr>
        <w:pStyle w:val="Heading3"/>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Langmuir isotherm </w:t>
      </w:r>
    </w:p>
    <w:p w14:paraId="1CA6A1B5"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The Langmuir isotherm is widely used for homogeneous surfaces. The model assumes that the adsorption energy is the same for all surface sites, indicating monolayer adsorption by the substrates. The Langmuir isotherm as shown in equation 1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&lt;EndNote&gt;&lt;Cite&gt;&lt;Author&gt;Altowayti&lt;/Author&gt;&lt;Year&gt;2019&lt;/Year&gt;&lt;RecNum&gt;618&lt;/RecNum&gt;&lt;DisplayText&gt;[21, 22]&lt;/DisplayText&gt;&lt;record&gt;&lt;rec-number&gt;618&lt;/rec-number&gt;&lt;foreign-keys&gt;&lt;key app="EN" db-id="pwrevsx20tsrdmer2s75dzpfrrpzavrefw05" timestamp="0"&gt;618&lt;/key&gt;&lt;/foreign-keys&gt;&lt;ref-type name="Journal Article"&gt;17&lt;/ref-type&gt;&lt;contributors&gt;&lt;authors&gt;&lt;author&gt;Altowayti, Wahid Ali Hamood&lt;/author&gt;&lt;author&gt;Allozy, Hamzah Gamal Abdo&lt;/author&gt;&lt;author&gt;Shahir, Shafinaz&lt;/author&gt;&lt;author&gt;Goh, Pei Sean&lt;/author&gt;&lt;author&gt;Yunus, Mohd Amri Md&lt;/author&gt;&lt;/authors&gt;&lt;/contributors&gt;&lt;titles&gt;&lt;title&gt;A novel nanocomposite of aminated silica nanotube (MWCNT/Si/NH 2) and its potential on adsorption of nitrite&lt;/title&gt;&lt;secondary-title&gt;Environmental Science and Pollution Research&lt;/secondary-title&gt;&lt;/titles&gt;&lt;periodical&gt;&lt;full-title&gt;Environmental Science and Pollution Research&lt;/full-title&gt;&lt;/periodical&gt;&lt;pages&gt;1-12&lt;/pages&gt;&lt;dates&gt;&lt;year&gt;2019&lt;/year&gt;&lt;/dates&gt;&lt;isbn&gt;0944-1344&lt;/isbn&gt;&lt;urls&gt;&lt;/urls&gt;&lt;/record&gt;&lt;/Cite&gt;&lt;Cite&gt;&lt;Author&gt;Altowayti&lt;/Author&gt;&lt;Year&gt;2021&lt;/Year&gt;&lt;RecNum&gt;961&lt;/RecNum&gt;&lt;record&gt;&lt;rec-number&gt;961&lt;/rec-number&gt;&lt;foreign-keys&gt;&lt;key app="EN" db-id="pwrevsx20tsrdmer2s75dzpfrrpzavrefw05" timestamp="1618195786"&gt;961&lt;/key&gt;&lt;/foreign-keys&gt;&lt;ref-type name="Journal Article"&gt;17&lt;/ref-type&gt;&lt;contributors&gt;&lt;authors&gt;&lt;author&gt;Altowayti, Wahid Ali Hamood&lt;/author&gt;&lt;author&gt;Othman, Norzila&lt;/author&gt;&lt;author&gt;Goh, Pei Sean&lt;/author&gt;&lt;author&gt;Alshalif, Abdullah Faisal&lt;/author&gt;&lt;author&gt;Al-Gheethi, Adel Ali&lt;/author&gt;&lt;author&gt;Algaifi, Hassan Amer&lt;/author&gt;&lt;/authors&gt;&lt;/contributors&gt;&lt;titles&gt;&lt;title&gt;Application of a novel nanocomposites carbon nanotubes functionalized with mesoporous silica-nitrenium ions (CNT-MS-N) in nitrate removal: Optimizations and nonlinear and linear regression analysis&lt;/title&gt;&lt;secondary-title&gt;Environmental Technology &amp;amp; Innovation&lt;/secondary-title&gt;&lt;/titles&gt;&lt;periodical&gt;&lt;full-title&gt;Environmental Technology &amp;amp; Innovation&lt;/full-title&gt;&lt;/periodical&gt;&lt;pages&gt;101428&lt;/pages&gt;&lt;volume&gt;22&lt;/volume&gt;&lt;dates&gt;&lt;year&gt;2021&lt;/year&gt;&lt;/dates&gt;&lt;isbn&gt;2352-1864&lt;/isbn&gt;&lt;urls&gt;&lt;/urls&gt;&lt;/record&gt;&lt;/Cite&gt;&lt;/EndNote&gt;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[21, 22]</w:t>
      </w:r>
      <w:r w:rsidRPr="00522E08">
        <w:rPr>
          <w:rFonts w:ascii="Times New Roman" w:hAnsi="Times New Roman"/>
          <w:sz w:val="20"/>
          <w:szCs w:val="20"/>
        </w:rPr>
        <w:fldChar w:fldCharType="end"/>
      </w:r>
      <w:r w:rsidRPr="00522E08">
        <w:rPr>
          <w:rFonts w:ascii="Times New Roman" w:hAnsi="Times New Roman"/>
          <w:sz w:val="20"/>
          <w:szCs w:val="20"/>
        </w:rPr>
        <w:t>:</w:t>
      </w:r>
    </w:p>
    <w:p w14:paraId="6790254F" w14:textId="77777777" w:rsidR="009A2630" w:rsidRDefault="009A2630" w:rsidP="00275522">
      <w:pPr>
        <w:spacing w:after="0"/>
        <w:jc w:val="both"/>
        <w:rPr>
          <w:rFonts w:ascii="Times New Roman" w:hAnsi="Times New Roman"/>
          <w:sz w:val="20"/>
          <w:szCs w:val="20"/>
        </w:rPr>
      </w:pPr>
    </w:p>
    <w:p w14:paraId="1FF42CC8" w14:textId="1A7BADE6" w:rsidR="009A2630" w:rsidRPr="00522E08" w:rsidRDefault="0038586D"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f>
          <m:fPr>
            <m:ctrlPr>
              <w:rPr>
                <w:rFonts w:ascii="Cambria Math" w:eastAsia="Calibri" w:hAnsi="Cambria Math"/>
                <w:i/>
                <w:sz w:val="20"/>
                <w:szCs w:val="20"/>
                <w:lang w:val="zh-CN"/>
              </w:rPr>
            </m:ctrlPr>
          </m:fPr>
          <m:num>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num>
          <m:den>
            <m:r>
              <w:rPr>
                <w:rFonts w:ascii="Cambria Math" w:hAnsi="Cambria Math"/>
                <w:sz w:val="20"/>
                <w:szCs w:val="20"/>
              </w:rPr>
              <m:t>1+</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den>
        </m:f>
      </m:oMath>
      <w:r w:rsidR="009A2630" w:rsidRPr="00522E08">
        <w:rPr>
          <w:rFonts w:ascii="Times New Roman" w:hAnsi="Times New Roman"/>
          <w:sz w:val="20"/>
          <w:szCs w:val="20"/>
        </w:rPr>
        <w:tab/>
        <w:t xml:space="preserve">                                   </w:t>
      </w:r>
      <w:r w:rsidR="009A2630" w:rsidRPr="00522E08">
        <w:rPr>
          <w:rFonts w:ascii="Times New Roman" w:hAnsi="Times New Roman"/>
          <w:sz w:val="20"/>
          <w:szCs w:val="20"/>
        </w:rPr>
        <w:tab/>
        <w:t xml:space="preserve">    </w:t>
      </w:r>
      <w:r w:rsidR="009A2630">
        <w:rPr>
          <w:rFonts w:ascii="Times New Roman" w:hAnsi="Times New Roman"/>
          <w:sz w:val="20"/>
          <w:szCs w:val="20"/>
        </w:rPr>
        <w:t xml:space="preserve">        </w:t>
      </w:r>
      <w:r w:rsidR="009A2630" w:rsidRPr="00522E08">
        <w:rPr>
          <w:rFonts w:ascii="Times New Roman" w:hAnsi="Times New Roman"/>
          <w:sz w:val="20"/>
          <w:szCs w:val="20"/>
        </w:rPr>
        <w:t>(1)</w:t>
      </w:r>
    </w:p>
    <w:p w14:paraId="7E73A315" w14:textId="77777777" w:rsidR="009A2630" w:rsidRDefault="009A2630" w:rsidP="00275522">
      <w:pPr>
        <w:spacing w:after="0"/>
        <w:jc w:val="both"/>
        <w:rPr>
          <w:rFonts w:ascii="Times New Roman" w:hAnsi="Times New Roman"/>
          <w:sz w:val="20"/>
          <w:szCs w:val="20"/>
        </w:rPr>
      </w:pPr>
    </w:p>
    <w:p w14:paraId="35446526" w14:textId="77777777" w:rsidR="009A2630" w:rsidRPr="00522E08" w:rsidRDefault="009A2630" w:rsidP="009A2630">
      <w:pPr>
        <w:spacing w:after="0"/>
        <w:jc w:val="both"/>
        <w:rPr>
          <w:rFonts w:ascii="Times New Roman" w:hAnsi="Times New Roman"/>
          <w:sz w:val="20"/>
          <w:szCs w:val="20"/>
        </w:rPr>
      </w:pPr>
      <w:r w:rsidRPr="00522E08">
        <w:rPr>
          <w:rFonts w:ascii="Times New Roman" w:hAnsi="Times New Roman"/>
          <w:sz w:val="20"/>
          <w:szCs w:val="20"/>
        </w:rPr>
        <w:t xml:space="preserve">where qm is maximal adsorption capacity, </w:t>
      </w:r>
      <w:r w:rsidRPr="00522E08">
        <w:rPr>
          <w:rFonts w:ascii="Times New Roman" w:hAnsi="Times New Roman"/>
          <w:i/>
          <w:iCs/>
          <w:sz w:val="20"/>
          <w:szCs w:val="20"/>
        </w:rPr>
        <w:t>K</w:t>
      </w:r>
      <w:r w:rsidRPr="009A2630">
        <w:rPr>
          <w:rFonts w:ascii="Times New Roman" w:hAnsi="Times New Roman"/>
          <w:i/>
          <w:iCs/>
          <w:sz w:val="20"/>
          <w:szCs w:val="20"/>
          <w:vertAlign w:val="subscript"/>
        </w:rPr>
        <w:t>L</w:t>
      </w:r>
      <w:r w:rsidRPr="00522E08">
        <w:rPr>
          <w:rFonts w:ascii="Times New Roman" w:hAnsi="Times New Roman"/>
          <w:sz w:val="20"/>
          <w:szCs w:val="20"/>
        </w:rPr>
        <w:t xml:space="preserve"> is a constant related to free energy adsorption. The essential characteristics of Langmuir isotherm can be expressed by a dimensionless constant called separation factor (or equilibrium parameter), R</w:t>
      </w:r>
      <w:r w:rsidRPr="009A2630">
        <w:rPr>
          <w:rFonts w:ascii="Times New Roman" w:hAnsi="Times New Roman"/>
          <w:sz w:val="20"/>
          <w:szCs w:val="20"/>
          <w:vertAlign w:val="subscript"/>
        </w:rPr>
        <w:t>L</w:t>
      </w:r>
      <w:r w:rsidRPr="00522E08">
        <w:rPr>
          <w:rFonts w:ascii="Times New Roman" w:hAnsi="Times New Roman"/>
          <w:sz w:val="20"/>
          <w:szCs w:val="20"/>
        </w:rPr>
        <w:t>, which is defined by the following equation:</w:t>
      </w:r>
    </w:p>
    <w:p w14:paraId="1BE93AD9" w14:textId="77777777" w:rsidR="009A2630" w:rsidRPr="00522E08" w:rsidRDefault="009A2630" w:rsidP="009A2630">
      <w:pPr>
        <w:spacing w:after="0"/>
        <w:jc w:val="both"/>
        <w:rPr>
          <w:rFonts w:ascii="Times New Roman" w:hAnsi="Times New Roman"/>
          <w:sz w:val="20"/>
          <w:szCs w:val="20"/>
        </w:rPr>
      </w:pPr>
    </w:p>
    <w:p w14:paraId="5D835AB7" w14:textId="5A91FC91" w:rsidR="009A2630" w:rsidRPr="00522E08" w:rsidRDefault="0038586D"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R</m:t>
            </m:r>
          </m:e>
          <m:sub>
            <m:r>
              <w:rPr>
                <w:rFonts w:ascii="Cambria Math" w:hAnsi="Cambria Math"/>
                <w:sz w:val="20"/>
                <w:szCs w:val="20"/>
              </w:rPr>
              <m:t xml:space="preserve">L </m:t>
            </m:r>
          </m:sub>
        </m:sSub>
        <m:r>
          <w:rPr>
            <w:rFonts w:ascii="Cambria Math" w:hAnsi="Cambria Math"/>
            <w:sz w:val="20"/>
            <w:szCs w:val="20"/>
          </w:rPr>
          <m:t>=</m:t>
        </m:r>
        <m:f>
          <m:fPr>
            <m:ctrlPr>
              <w:rPr>
                <w:rFonts w:ascii="Cambria Math" w:eastAsia="Calibri" w:hAnsi="Cambria Math"/>
                <w:i/>
                <w:sz w:val="20"/>
                <w:szCs w:val="20"/>
                <w:lang w:val="zh-CN"/>
              </w:rPr>
            </m:ctrlPr>
          </m:fPr>
          <m:num>
            <m:r>
              <w:rPr>
                <w:rFonts w:ascii="Cambria Math" w:hAnsi="Cambria Math"/>
                <w:sz w:val="20"/>
                <w:szCs w:val="20"/>
              </w:rPr>
              <m:t>1</m:t>
            </m:r>
          </m:num>
          <m:den>
            <m:r>
              <w:rPr>
                <w:rFonts w:ascii="Cambria Math" w:hAnsi="Cambria Math"/>
                <w:sz w:val="20"/>
                <w:szCs w:val="20"/>
              </w:rPr>
              <m:t>1+</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0</m:t>
                </m:r>
              </m:sub>
            </m:sSub>
          </m:den>
        </m:f>
      </m:oMath>
      <w:r w:rsidR="009A2630" w:rsidRPr="00522E08">
        <w:rPr>
          <w:rFonts w:ascii="Times New Roman" w:hAnsi="Times New Roman"/>
          <w:sz w:val="20"/>
          <w:szCs w:val="20"/>
        </w:rPr>
        <w:t xml:space="preserve">                    </w:t>
      </w:r>
      <w:r w:rsidR="009A2630">
        <w:rPr>
          <w:rFonts w:ascii="Times New Roman" w:hAnsi="Times New Roman"/>
          <w:sz w:val="20"/>
          <w:szCs w:val="20"/>
        </w:rPr>
        <w:t xml:space="preserve">                                              (2)</w:t>
      </w:r>
    </w:p>
    <w:p w14:paraId="133C0E0D" w14:textId="77777777" w:rsidR="009A2630" w:rsidRPr="00522E08" w:rsidRDefault="009A2630" w:rsidP="009A2630">
      <w:pPr>
        <w:spacing w:after="0"/>
        <w:jc w:val="both"/>
        <w:rPr>
          <w:rFonts w:ascii="Times New Roman" w:hAnsi="Times New Roman"/>
          <w:sz w:val="20"/>
          <w:szCs w:val="20"/>
        </w:rPr>
      </w:pPr>
    </w:p>
    <w:p w14:paraId="01F3CDF6" w14:textId="77777777" w:rsidR="009A2630" w:rsidRPr="00224201" w:rsidRDefault="009A2630" w:rsidP="009A2630">
      <w:pPr>
        <w:spacing w:after="0"/>
        <w:jc w:val="both"/>
        <w:rPr>
          <w:rFonts w:ascii="Times New Roman" w:eastAsia="SimSun" w:hAnsi="Times New Roman"/>
          <w:sz w:val="20"/>
          <w:szCs w:val="20"/>
        </w:rPr>
      </w:pPr>
      <w:r w:rsidRPr="00522E08">
        <w:rPr>
          <w:rFonts w:ascii="Times New Roman" w:hAnsi="Times New Roman"/>
          <w:sz w:val="20"/>
          <w:szCs w:val="20"/>
        </w:rPr>
        <w:t>where, C</w:t>
      </w:r>
      <w:r w:rsidRPr="009A2630">
        <w:rPr>
          <w:rFonts w:ascii="Times New Roman" w:hAnsi="Times New Roman"/>
          <w:sz w:val="20"/>
          <w:szCs w:val="20"/>
          <w:vertAlign w:val="subscript"/>
        </w:rPr>
        <w:t xml:space="preserve">0 </w:t>
      </w:r>
      <w:r w:rsidRPr="00522E08">
        <w:rPr>
          <w:rFonts w:ascii="Times New Roman" w:hAnsi="Times New Roman"/>
          <w:sz w:val="20"/>
          <w:szCs w:val="20"/>
        </w:rPr>
        <w:t xml:space="preserve">is highest initial concentration of metal ions (mg/L) and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522E08">
        <w:rPr>
          <w:rFonts w:ascii="Times New Roman" w:eastAsia="SimSun" w:hAnsi="Times New Roman"/>
          <w:sz w:val="20"/>
          <w:szCs w:val="20"/>
        </w:rPr>
        <w:t xml:space="preserve"> provides the important indication whether the isotherm is either unfavourable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224201">
        <w:rPr>
          <w:rFonts w:ascii="Times New Roman" w:eastAsia="SimSun" w:hAnsi="Times New Roman"/>
          <w:i/>
          <w:iCs/>
          <w:sz w:val="20"/>
          <w:szCs w:val="20"/>
        </w:rPr>
        <w:t xml:space="preserve"> </w:t>
      </w:r>
      <w:r w:rsidRPr="00522E08">
        <w:rPr>
          <w:rFonts w:ascii="Times New Roman" w:eastAsia="SimSun" w:hAnsi="Times New Roman"/>
          <w:sz w:val="20"/>
          <w:szCs w:val="20"/>
        </w:rPr>
        <w:t>&gt; 1), linear (R</w:t>
      </w:r>
      <w:r w:rsidRPr="009A2630">
        <w:rPr>
          <w:rFonts w:ascii="Times New Roman" w:eastAsia="SimSun" w:hAnsi="Times New Roman"/>
          <w:sz w:val="20"/>
          <w:szCs w:val="20"/>
          <w:vertAlign w:val="subscript"/>
        </w:rPr>
        <w:t xml:space="preserve">L </w:t>
      </w:r>
      <w:r w:rsidRPr="00522E08">
        <w:rPr>
          <w:rFonts w:ascii="Times New Roman" w:eastAsia="SimSun" w:hAnsi="Times New Roman"/>
          <w:sz w:val="20"/>
          <w:szCs w:val="20"/>
        </w:rPr>
        <w:t xml:space="preserve">= 1), favourable (0 &gt;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522E08">
        <w:rPr>
          <w:rFonts w:ascii="Times New Roman" w:eastAsia="SimSun" w:hAnsi="Times New Roman"/>
          <w:sz w:val="20"/>
          <w:szCs w:val="20"/>
        </w:rPr>
        <w:t xml:space="preserve"> &gt; 1), or irreversible </w:t>
      </w:r>
      <w:r w:rsidRPr="00224201">
        <w:rPr>
          <w:rFonts w:ascii="Times New Roman" w:eastAsia="SimSun" w:hAnsi="Times New Roman"/>
          <w:sz w:val="20"/>
          <w:szCs w:val="20"/>
        </w:rPr>
        <w:t>(</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224201">
        <w:rPr>
          <w:rFonts w:ascii="Times New Roman" w:eastAsia="SimSun" w:hAnsi="Times New Roman"/>
          <w:i/>
          <w:iCs/>
          <w:sz w:val="20"/>
          <w:szCs w:val="20"/>
        </w:rPr>
        <w:t xml:space="preserve"> </w:t>
      </w:r>
      <w:r w:rsidRPr="00224201">
        <w:rPr>
          <w:rFonts w:ascii="Times New Roman" w:eastAsia="SimSun" w:hAnsi="Times New Roman"/>
          <w:sz w:val="20"/>
          <w:szCs w:val="20"/>
        </w:rPr>
        <w:t xml:space="preserve">= 0) </w:t>
      </w:r>
      <w:r w:rsidRPr="00224201">
        <w:rPr>
          <w:rFonts w:ascii="Times New Roman" w:eastAsia="SimSun" w:hAnsi="Times New Roman"/>
          <w:sz w:val="20"/>
          <w:szCs w:val="20"/>
        </w:rPr>
        <w:fldChar w:fldCharType="begin"/>
      </w:r>
      <w:r w:rsidRPr="00224201">
        <w:rPr>
          <w:rFonts w:ascii="Times New Roman" w:eastAsia="SimSun" w:hAnsi="Times New Roman"/>
          <w:sz w:val="20"/>
          <w:szCs w:val="20"/>
        </w:rPr>
        <w:instrText xml:space="preserve"> ADDIN EN.CITE &lt;EndNote&gt;&lt;Cite&gt;&lt;Author&gt;Altowayti&lt;/Author&gt;&lt;Year&gt;2019&lt;/Year&gt;&lt;RecNum&gt;434&lt;/RecNum&gt;&lt;DisplayText&gt;[23]&lt;/DisplayText&gt;&lt;record&gt;&lt;rec-number&gt;434&lt;/rec-number&gt;&lt;foreign-keys&gt;&lt;key app="EN" db-id="pwrevsx20tsrdmer2s75dzpfrrpzavrefw05" timestamp="0"&gt;434&lt;/key&gt;&lt;/foreign-keys&gt;&lt;ref-type name="Journal Article"&gt;17&lt;/ref-type&gt;&lt;contributors&gt;&lt;authors&gt;&lt;author&gt;Altowayti, Wahid Ali Hamood&lt;/author&gt;&lt;author&gt;Algaifi, Hassan Amer&lt;/author&gt;&lt;author&gt;Bakar, Suhaimi Abu&lt;/author&gt;&lt;author&gt;Shahir, Shafinaz&lt;/author&gt;&lt;/authors&gt;&lt;/contributors&gt;&lt;titles&gt;&lt;title&gt;&lt;style face="normal" font="default" size="100%"&gt;The adsorptive removal of As (III) using biomass of arsenic resistant&lt;/style&gt;&lt;style face="italic" font="default" size="100%"&gt; Bacillus thuringiensis &lt;/style&gt;&lt;style face="normal" font="default" size="100%"&gt;strain WS3: Characteristics and modelling studies&lt;/style&gt;&lt;/title&gt;&lt;secondary-title&gt;Ecotoxicology and Environmental Safety&lt;/secondary-title&gt;&lt;/titles&gt;&lt;pages&gt;176-185&lt;/pages&gt;&lt;volume&gt;172&lt;/volume&gt;&lt;dates&gt;&lt;year&gt;2019&lt;/year&gt;&lt;/dates&gt;&lt;isbn&gt;0147-6513&lt;/isbn&gt;&lt;urls&gt;&lt;/urls&gt;&lt;/record&gt;&lt;/Cite&gt;&lt;/EndNote&gt;</w:instrText>
      </w:r>
      <w:r w:rsidRPr="00224201">
        <w:rPr>
          <w:rFonts w:ascii="Times New Roman" w:eastAsia="SimSun" w:hAnsi="Times New Roman"/>
          <w:sz w:val="20"/>
          <w:szCs w:val="20"/>
        </w:rPr>
        <w:fldChar w:fldCharType="separate"/>
      </w:r>
      <w:r w:rsidRPr="00224201">
        <w:rPr>
          <w:rFonts w:ascii="Times New Roman" w:eastAsia="SimSun" w:hAnsi="Times New Roman"/>
          <w:noProof/>
          <w:sz w:val="20"/>
          <w:szCs w:val="20"/>
        </w:rPr>
        <w:t>[23]</w:t>
      </w:r>
      <w:r w:rsidRPr="00224201">
        <w:rPr>
          <w:rFonts w:ascii="Times New Roman" w:eastAsia="SimSun" w:hAnsi="Times New Roman"/>
          <w:sz w:val="20"/>
          <w:szCs w:val="20"/>
        </w:rPr>
        <w:fldChar w:fldCharType="end"/>
      </w:r>
      <w:r w:rsidRPr="00224201">
        <w:rPr>
          <w:rFonts w:ascii="Times New Roman" w:eastAsia="SimSun" w:hAnsi="Times New Roman"/>
          <w:sz w:val="20"/>
          <w:szCs w:val="20"/>
        </w:rPr>
        <w:t>.</w:t>
      </w:r>
    </w:p>
    <w:p w14:paraId="1003C445" w14:textId="77777777" w:rsidR="009A2630" w:rsidRPr="00224201" w:rsidRDefault="009A2630" w:rsidP="00275522">
      <w:pPr>
        <w:spacing w:after="0"/>
        <w:jc w:val="both"/>
        <w:rPr>
          <w:rFonts w:ascii="Times New Roman" w:hAnsi="Times New Roman"/>
          <w:sz w:val="20"/>
          <w:szCs w:val="20"/>
        </w:rPr>
      </w:pPr>
    </w:p>
    <w:p w14:paraId="32A2D5B4" w14:textId="77777777" w:rsidR="009A2630" w:rsidRPr="00224201" w:rsidRDefault="009A2630" w:rsidP="009A2630">
      <w:pPr>
        <w:pStyle w:val="Heading3"/>
        <w:spacing w:before="0" w:line="276" w:lineRule="auto"/>
        <w:jc w:val="both"/>
        <w:rPr>
          <w:rFonts w:ascii="Times New Roman" w:hAnsi="Times New Roman"/>
          <w:smallCaps w:val="0"/>
          <w:sz w:val="20"/>
          <w:szCs w:val="20"/>
        </w:rPr>
      </w:pPr>
      <w:r w:rsidRPr="00224201">
        <w:rPr>
          <w:rFonts w:ascii="Times New Roman" w:hAnsi="Times New Roman"/>
          <w:smallCaps w:val="0"/>
          <w:sz w:val="20"/>
          <w:szCs w:val="20"/>
        </w:rPr>
        <w:t>Freundlich isotherm</w:t>
      </w:r>
    </w:p>
    <w:p w14:paraId="2BED2EE9" w14:textId="2381F632" w:rsidR="009A2630" w:rsidRPr="00224201" w:rsidRDefault="009A2630" w:rsidP="009A2630">
      <w:pPr>
        <w:spacing w:after="0"/>
        <w:jc w:val="both"/>
        <w:rPr>
          <w:rFonts w:ascii="Times New Roman" w:hAnsi="Times New Roman"/>
          <w:sz w:val="20"/>
          <w:szCs w:val="20"/>
        </w:rPr>
      </w:pPr>
      <w:r w:rsidRPr="00224201">
        <w:rPr>
          <w:rFonts w:ascii="Times New Roman" w:hAnsi="Times New Roman"/>
          <w:sz w:val="20"/>
          <w:szCs w:val="20"/>
        </w:rPr>
        <w:t xml:space="preserve">Freundlich isotherm assumes that the adsorption process takes place on a heterogeneous surface. The Freundlich exponential equation as in equation 3 </w:t>
      </w:r>
      <w:r w:rsidRPr="00224201">
        <w:rPr>
          <w:rFonts w:ascii="Times New Roman" w:hAnsi="Times New Roman"/>
          <w:sz w:val="20"/>
          <w:szCs w:val="20"/>
        </w:rPr>
        <w:fldChar w:fldCharType="begin"/>
      </w:r>
      <w:r w:rsidRPr="00224201">
        <w:rPr>
          <w:rFonts w:ascii="Times New Roman" w:hAnsi="Times New Roman"/>
          <w:sz w:val="20"/>
          <w:szCs w:val="20"/>
        </w:rPr>
        <w:instrText xml:space="preserve"> ADDIN EN.CITE &lt;EndNote&gt;&lt;Cite&gt;&lt;Author&gt;Allozy&lt;/Author&gt;&lt;Year&gt;2020&lt;/Year&gt;&lt;RecNum&gt;1205&lt;/RecNum&gt;&lt;DisplayText&gt;[24, 25]&lt;/DisplayText&gt;&lt;record&gt;&lt;rec-number&gt;1205&lt;/rec-number&gt;&lt;foreign-keys&gt;&lt;key app="EN" db-id="pwrevsx20tsrdmer2s75dzpfrrpzavrefw05" timestamp="1627605113"&gt;1205&lt;/key&gt;&lt;/foreign-keys&gt;&lt;ref-type name="Journal Article"&gt;17&lt;/ref-type&gt;&lt;contributors&gt;&lt;authors&gt;&lt;author&gt;Allozy, Hamzah Gamal Abdo&lt;/author&gt;&lt;author&gt;Abd Karim, Khairil Juhanni&lt;/author&gt;&lt;/authors&gt;&lt;/contributors&gt;&lt;titles&gt;&lt;title&gt;Removal of copper ions from aqueous solutions using poly (vinylbenzyl chloride)&lt;/title&gt;&lt;secondary-title&gt;Malaysian Journal of Analytical Sciences&lt;/secondary-title&gt;&lt;/titles&gt;&lt;periodical&gt;&lt;full-title&gt;Malaysian Journal of Analytical Sciences&lt;/full-title&gt;&lt;/periodical&gt;&lt;pages&gt;978-991&lt;/pages&gt;&lt;volume&gt;24&lt;/volume&gt;&lt;number&gt;6&lt;/number&gt;&lt;dates&gt;&lt;year&gt;2020&lt;/year&gt;&lt;/dates&gt;&lt;urls&gt;&lt;/urls&gt;&lt;/record&gt;&lt;/Cite&gt;&lt;Cite&gt;&lt;Author&gt;Altowayti&lt;/Author&gt;&lt;Year&gt;2020&lt;/Year&gt;&lt;RecNum&gt;716&lt;/RecNum&gt;&lt;record&gt;&lt;rec-number&gt;716&lt;/rec-number&gt;&lt;foreign-keys&gt;&lt;key app="EN" db-id="pwrevsx20tsrdmer2s75dzpfrrpzavrefw05" timestamp="0"&gt;716&lt;/key&gt;&lt;/foreign-keys&gt;&lt;ref-type name="Journal Article"&gt;17&lt;/ref-type&gt;&lt;contributors&gt;&lt;authors&gt;&lt;author&gt;Altowayti, Wahid Ali Hamood&lt;/author&gt;&lt;author&gt;Haris, Somayeh Asadi&lt;/author&gt;&lt;author&gt;Shahir, Shafinaz&lt;/author&gt;&lt;author&gt;Zakaria, Zarita&lt;/author&gt;&lt;author&gt;Ibrahim, Sallehuddin&lt;/author&gt;&lt;/authors&gt;&lt;/contributors&gt;&lt;titles&gt;&lt;title&gt;The removal of arsenic species from aqueous solution by indigenous microbes: Batch bioadsorption and artificial neural network model&lt;/title&gt;&lt;secondary-title&gt;Environmental Technology &amp;amp; Innovation&lt;/secondary-title&gt;&lt;/titles&gt;&lt;periodical&gt;&lt;full-title&gt;Environmental Technology &amp;amp; Innovation&lt;/full-title&gt;&lt;/periodical&gt;&lt;pages&gt;100830&lt;/pages&gt;&lt;dates&gt;&lt;year&gt;2020&lt;/year&gt;&lt;/dates&gt;&lt;isbn&gt;2352-1864&lt;/isbn&gt;&lt;urls&gt;&lt;/urls&gt;&lt;/record&gt;&lt;/Cite&gt;&lt;/EndNote&gt;</w:instrText>
      </w:r>
      <w:r w:rsidRPr="00224201">
        <w:rPr>
          <w:rFonts w:ascii="Times New Roman" w:hAnsi="Times New Roman"/>
          <w:sz w:val="20"/>
          <w:szCs w:val="20"/>
        </w:rPr>
        <w:fldChar w:fldCharType="separate"/>
      </w:r>
      <w:r w:rsidRPr="00224201">
        <w:rPr>
          <w:rFonts w:ascii="Times New Roman" w:hAnsi="Times New Roman"/>
          <w:noProof/>
          <w:sz w:val="20"/>
          <w:szCs w:val="20"/>
        </w:rPr>
        <w:t>[24, 25]</w:t>
      </w:r>
      <w:r w:rsidRPr="00224201">
        <w:rPr>
          <w:rFonts w:ascii="Times New Roman" w:hAnsi="Times New Roman"/>
          <w:sz w:val="20"/>
          <w:szCs w:val="20"/>
        </w:rPr>
        <w:fldChar w:fldCharType="end"/>
      </w:r>
      <w:r w:rsidRPr="00224201">
        <w:rPr>
          <w:rFonts w:ascii="Times New Roman" w:hAnsi="Times New Roman"/>
          <w:sz w:val="20"/>
          <w:szCs w:val="20"/>
        </w:rPr>
        <w:t xml:space="preserve">: </w:t>
      </w:r>
    </w:p>
    <w:p w14:paraId="4BCE99E8" w14:textId="77777777" w:rsidR="009A2630" w:rsidRPr="00224201" w:rsidRDefault="009A2630" w:rsidP="009A2630">
      <w:pPr>
        <w:spacing w:after="0"/>
        <w:jc w:val="both"/>
        <w:rPr>
          <w:rFonts w:ascii="Times New Roman" w:hAnsi="Times New Roman"/>
          <w:sz w:val="20"/>
          <w:szCs w:val="20"/>
        </w:rPr>
      </w:pPr>
    </w:p>
    <w:p w14:paraId="452D764A" w14:textId="3406850A" w:rsidR="009A2630" w:rsidRPr="00224201" w:rsidRDefault="0038586D"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 xml:space="preserve"> = </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F</m:t>
            </m:r>
          </m:sub>
        </m:sSub>
        <m:r>
          <w:rPr>
            <w:rFonts w:ascii="Cambria Math" w:hAnsi="Cambria Math"/>
            <w:sz w:val="20"/>
            <w:szCs w:val="20"/>
          </w:rPr>
          <m:t xml:space="preserve"> </m:t>
        </m:r>
        <m:sSubSup>
          <m:sSubSupPr>
            <m:ctrlPr>
              <w:rPr>
                <w:rFonts w:ascii="Cambria Math" w:eastAsia="Calibri" w:hAnsi="Cambria Math"/>
                <w:i/>
                <w:sz w:val="20"/>
                <w:szCs w:val="20"/>
                <w:lang w:val="zh-CN"/>
              </w:rPr>
            </m:ctrlPr>
          </m:sSubSupPr>
          <m:e>
            <m:r>
              <w:rPr>
                <w:rFonts w:ascii="Cambria Math" w:hAnsi="Cambria Math"/>
                <w:sz w:val="20"/>
                <w:szCs w:val="20"/>
              </w:rPr>
              <m:t>C</m:t>
            </m:r>
          </m:e>
          <m:sub>
            <m:r>
              <w:rPr>
                <w:rFonts w:ascii="Cambria Math" w:hAnsi="Cambria Math"/>
                <w:sz w:val="20"/>
                <w:szCs w:val="20"/>
              </w:rPr>
              <m:t>e</m:t>
            </m:r>
          </m:sub>
          <m:sup>
            <m:f>
              <m:fPr>
                <m:ctrlPr>
                  <w:rPr>
                    <w:rFonts w:ascii="Cambria Math" w:eastAsia="Calibri" w:hAnsi="Cambria Math"/>
                    <w:i/>
                    <w:sz w:val="20"/>
                    <w:szCs w:val="20"/>
                    <w:lang w:val="zh-CN"/>
                  </w:rPr>
                </m:ctrlPr>
              </m:fPr>
              <m:num>
                <m:r>
                  <w:rPr>
                    <w:rFonts w:ascii="Cambria Math" w:hAnsi="Cambria Math"/>
                    <w:sz w:val="20"/>
                    <w:szCs w:val="20"/>
                  </w:rPr>
                  <m:t>1</m:t>
                </m:r>
              </m:num>
              <m:den>
                <m:r>
                  <w:rPr>
                    <w:rFonts w:ascii="Cambria Math" w:hAnsi="Cambria Math"/>
                    <w:sz w:val="20"/>
                    <w:szCs w:val="20"/>
                  </w:rPr>
                  <m:t>n</m:t>
                </m:r>
              </m:den>
            </m:f>
          </m:sup>
        </m:sSubSup>
        <m:r>
          <w:rPr>
            <w:rFonts w:ascii="Cambria Math" w:hAnsi="Cambria Math"/>
            <w:sz w:val="20"/>
            <w:szCs w:val="20"/>
          </w:rPr>
          <m:t xml:space="preserve">  </m:t>
        </m:r>
      </m:oMath>
      <w:r w:rsidR="009A2630" w:rsidRPr="00224201">
        <w:rPr>
          <w:rFonts w:ascii="Times New Roman" w:hAnsi="Times New Roman"/>
          <w:sz w:val="20"/>
          <w:szCs w:val="20"/>
        </w:rPr>
        <w:tab/>
      </w:r>
      <w:r w:rsidR="009A2630" w:rsidRPr="00224201">
        <w:rPr>
          <w:rFonts w:ascii="Times New Roman" w:hAnsi="Times New Roman"/>
          <w:sz w:val="20"/>
          <w:szCs w:val="20"/>
        </w:rPr>
        <w:tab/>
      </w:r>
      <w:r w:rsidR="009A2630" w:rsidRPr="00224201">
        <w:rPr>
          <w:rFonts w:ascii="Times New Roman" w:hAnsi="Times New Roman"/>
          <w:sz w:val="20"/>
          <w:szCs w:val="20"/>
        </w:rPr>
        <w:tab/>
      </w:r>
      <w:r w:rsidR="009A2630" w:rsidRPr="00224201">
        <w:rPr>
          <w:rFonts w:ascii="Times New Roman" w:hAnsi="Times New Roman"/>
          <w:sz w:val="20"/>
          <w:szCs w:val="20"/>
        </w:rPr>
        <w:tab/>
        <w:t xml:space="preserve">            (3)</w:t>
      </w:r>
    </w:p>
    <w:p w14:paraId="69141A5B" w14:textId="4FF32688" w:rsidR="009A2630" w:rsidRPr="00224201" w:rsidRDefault="009A2630" w:rsidP="009A2630">
      <w:pPr>
        <w:spacing w:after="0"/>
        <w:jc w:val="both"/>
        <w:rPr>
          <w:rFonts w:ascii="Times New Roman" w:eastAsia="SimSun" w:hAnsi="Times New Roman"/>
          <w:sz w:val="20"/>
          <w:szCs w:val="20"/>
        </w:rPr>
      </w:pPr>
      <w:r w:rsidRPr="00224201">
        <w:rPr>
          <w:rFonts w:ascii="Times New Roman" w:hAnsi="Times New Roman"/>
          <w:sz w:val="20"/>
          <w:szCs w:val="20"/>
        </w:rPr>
        <w:t xml:space="preserve">where </w:t>
      </w:r>
      <w:r w:rsidRPr="00224201">
        <w:rPr>
          <w:rFonts w:ascii="Times New Roman" w:hAnsi="Times New Roman"/>
          <w:i/>
          <w:iCs/>
          <w:sz w:val="20"/>
          <w:szCs w:val="20"/>
        </w:rPr>
        <w:t>K</w:t>
      </w:r>
      <w:r w:rsidRPr="00224201">
        <w:rPr>
          <w:rFonts w:ascii="Times New Roman" w:hAnsi="Times New Roman"/>
          <w:i/>
          <w:iCs/>
          <w:sz w:val="20"/>
          <w:szCs w:val="20"/>
          <w:vertAlign w:val="subscript"/>
        </w:rPr>
        <w:t>F</w:t>
      </w:r>
      <w:r w:rsidRPr="00224201">
        <w:rPr>
          <w:rFonts w:ascii="Times New Roman" w:hAnsi="Times New Roman"/>
          <w:sz w:val="20"/>
          <w:szCs w:val="20"/>
        </w:rPr>
        <w:t xml:space="preserve"> and 1/n are Freundlich isotherm constant related to adsorption capacity and intensity of adsorption.</w:t>
      </w:r>
      <w:r w:rsidRPr="00224201">
        <w:rPr>
          <w:rFonts w:ascii="Times New Roman" w:eastAsia="SimSun" w:hAnsi="Times New Roman"/>
          <w:sz w:val="20"/>
          <w:szCs w:val="20"/>
        </w:rPr>
        <w:t xml:space="preserve"> A larger value for 1/n points out a larger change in effectiveness over different equilibrium concentrations and describes that the change in adsorbed concentration was greater than the change in solute concentration </w:t>
      </w:r>
      <w:r w:rsidRPr="00224201">
        <w:rPr>
          <w:rFonts w:ascii="Times New Roman" w:eastAsia="SimSun" w:hAnsi="Times New Roman"/>
          <w:sz w:val="20"/>
          <w:szCs w:val="20"/>
        </w:rPr>
        <w:fldChar w:fldCharType="begin"/>
      </w:r>
      <w:r w:rsidRPr="00224201">
        <w:rPr>
          <w:rFonts w:ascii="Times New Roman" w:eastAsia="SimSun" w:hAnsi="Times New Roman"/>
          <w:sz w:val="20"/>
          <w:szCs w:val="20"/>
        </w:rPr>
        <w:instrText xml:space="preserve"> ADDIN EN.CITE &lt;EndNote&gt;&lt;Cite&gt;&lt;Author&gt;Ayawei&lt;/Author&gt;&lt;Year&gt;2017&lt;/Year&gt;&lt;RecNum&gt;1204&lt;/RecNum&gt;&lt;DisplayText&gt;[20, 26]&lt;/DisplayText&gt;&lt;record&gt;&lt;rec-number&gt;1204&lt;/rec-number&gt;&lt;foreign-keys&gt;&lt;key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Cite&gt;&lt;Author&gt;Haris&lt;/Author&gt;&lt;Year&gt;2018&lt;/Year&gt;&lt;RecNum&gt;326&lt;/RecNum&gt;&lt;record&gt;&lt;rec-number&gt;326&lt;/rec-number&gt;&lt;foreign-keys&gt;&lt;key app="EN" db-id="pwrevsx20tsrdmer2s75dzpfrrpzavrefw05" timestamp="0"&gt;326&lt;/key&gt;&lt;/foreign-keys&gt;&lt;ref-type name="Journal Article"&gt;17&lt;/ref-type&gt;&lt;contributors&gt;&lt;authors&gt;&lt;author&gt;Haris, Somayeh Asadi&lt;/author&gt;&lt;author&gt;Altowayti, Wahid Ali Hamood&lt;/author&gt;&lt;author&gt;Ibrahim, Zaharah&lt;/author&gt;&lt;author&gt;Shahir, Shafinaz&lt;/author&gt;&lt;/authors&gt;&lt;/contributors&gt;&lt;titles&gt;&lt;title&gt;&lt;style face="normal" font="default" size="100%"&gt;Arsenic biosorption using pretreated biomass of &lt;/style&gt;&lt;style face="italic" font="default" size="100%"&gt;psychrotolerant Yersinia &lt;/style&gt;&lt;style face="normal" font="default" size="100%"&gt;sp. strain SOM-12D3 isolated from Svalbard, Arctic&lt;/style&gt;&lt;/title&gt;&lt;secondary-title&gt;Environmental Science and Pollution Research&lt;/secondary-title&gt;&lt;/titles&gt;&lt;periodical&gt;&lt;full-title&gt;Environmental Science and Pollution Research&lt;/full-title&gt;&lt;/periodical&gt;&lt;pages&gt;27959-27970&lt;/pages&gt;&lt;volume&gt;25&lt;/volume&gt;&lt;number&gt;28&lt;/number&gt;&lt;dates&gt;&lt;year&gt;2018&lt;/year&gt;&lt;/dates&gt;&lt;isbn&gt;0944-1344&lt;/isbn&gt;&lt;urls&gt;&lt;/urls&gt;&lt;/record&gt;&lt;/Cite&gt;&lt;/EndNote&gt;</w:instrText>
      </w:r>
      <w:r w:rsidRPr="00224201">
        <w:rPr>
          <w:rFonts w:ascii="Times New Roman" w:eastAsia="SimSun" w:hAnsi="Times New Roman"/>
          <w:sz w:val="20"/>
          <w:szCs w:val="20"/>
        </w:rPr>
        <w:fldChar w:fldCharType="separate"/>
      </w:r>
      <w:r w:rsidRPr="00224201">
        <w:rPr>
          <w:rFonts w:ascii="Times New Roman" w:eastAsia="SimSun" w:hAnsi="Times New Roman"/>
          <w:noProof/>
          <w:sz w:val="20"/>
          <w:szCs w:val="20"/>
        </w:rPr>
        <w:t>[20, 26]</w:t>
      </w:r>
      <w:r w:rsidRPr="00224201">
        <w:rPr>
          <w:rFonts w:ascii="Times New Roman" w:eastAsia="SimSun" w:hAnsi="Times New Roman"/>
          <w:sz w:val="20"/>
          <w:szCs w:val="20"/>
        </w:rPr>
        <w:fldChar w:fldCharType="end"/>
      </w:r>
      <w:r w:rsidRPr="00224201">
        <w:rPr>
          <w:rFonts w:ascii="Times New Roman" w:eastAsia="SimSun" w:hAnsi="Times New Roman"/>
          <w:sz w:val="20"/>
          <w:szCs w:val="20"/>
        </w:rPr>
        <w:t>.</w:t>
      </w:r>
    </w:p>
    <w:p w14:paraId="3E1A13A9" w14:textId="77777777" w:rsidR="009A2630" w:rsidRPr="00224201" w:rsidRDefault="009A2630" w:rsidP="009A2630">
      <w:pPr>
        <w:spacing w:after="0"/>
        <w:jc w:val="both"/>
        <w:rPr>
          <w:rFonts w:ascii="Times New Roman" w:eastAsia="SimSun" w:hAnsi="Times New Roman"/>
          <w:sz w:val="20"/>
          <w:szCs w:val="20"/>
        </w:rPr>
      </w:pPr>
    </w:p>
    <w:p w14:paraId="4343F4BE" w14:textId="09711596" w:rsidR="009A2630" w:rsidRPr="00224201" w:rsidRDefault="009A2630" w:rsidP="009A2630">
      <w:pPr>
        <w:spacing w:after="0"/>
        <w:jc w:val="both"/>
        <w:rPr>
          <w:rFonts w:ascii="Times New Roman" w:eastAsia="SimSun" w:hAnsi="Times New Roman"/>
          <w:sz w:val="20"/>
          <w:szCs w:val="20"/>
        </w:rPr>
      </w:pPr>
      <w:r w:rsidRPr="00224201">
        <w:rPr>
          <w:rFonts w:ascii="Times New Roman" w:eastAsia="SimSun" w:hAnsi="Times New Roman"/>
          <w:sz w:val="20"/>
          <w:szCs w:val="20"/>
        </w:rPr>
        <w:t>To linearize the equation, as in equation 4.</w:t>
      </w:r>
    </w:p>
    <w:p w14:paraId="5255D124" w14:textId="77777777" w:rsidR="009A2630" w:rsidRPr="00224201" w:rsidRDefault="009A2630" w:rsidP="009A2630">
      <w:pPr>
        <w:spacing w:after="0"/>
        <w:jc w:val="both"/>
        <w:rPr>
          <w:rFonts w:ascii="Times New Roman" w:eastAsia="SimSun" w:hAnsi="Times New Roman"/>
          <w:sz w:val="20"/>
          <w:szCs w:val="20"/>
        </w:rPr>
      </w:pPr>
    </w:p>
    <w:p w14:paraId="229930EF" w14:textId="203C199C" w:rsidR="009A2630" w:rsidRPr="00224201" w:rsidRDefault="00224201" w:rsidP="009A2630">
      <w:pPr>
        <w:spacing w:after="0"/>
        <w:jc w:val="both"/>
        <w:rPr>
          <w:rFonts w:ascii="Times New Roman" w:eastAsia="SimSun" w:hAnsi="Times New Roman"/>
          <w:sz w:val="20"/>
          <w:szCs w:val="20"/>
        </w:rPr>
      </w:pPr>
      <m:oMath>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 xml:space="preserve">e =  </m:t>
            </m:r>
          </m:sub>
        </m:sSub>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F</m:t>
            </m:r>
          </m:sub>
        </m:sSub>
        <m:r>
          <w:rPr>
            <w:rFonts w:ascii="Cambria Math" w:hAnsi="Cambria Math"/>
            <w:sz w:val="20"/>
            <w:szCs w:val="20"/>
          </w:rPr>
          <m:t>+</m:t>
        </m:r>
        <m:sSub>
          <m:sSubPr>
            <m:ctrlPr>
              <w:rPr>
                <w:rFonts w:ascii="Cambria Math" w:eastAsia="Calibri" w:hAnsi="Cambria Math"/>
                <w:i/>
                <w:sz w:val="20"/>
                <w:szCs w:val="20"/>
                <w:lang w:val="zh-CN"/>
              </w:rPr>
            </m:ctrlPr>
          </m:sSubPr>
          <m:e>
            <m:r>
              <w:rPr>
                <w:rFonts w:ascii="Cambria Math" w:hAnsi="Cambria Math"/>
                <w:sz w:val="20"/>
                <w:szCs w:val="20"/>
              </w:rPr>
              <m:t>n</m:t>
            </m:r>
          </m:e>
          <m:sub>
            <m:r>
              <w:rPr>
                <w:rFonts w:ascii="Cambria Math" w:hAnsi="Cambria Math"/>
                <w:sz w:val="20"/>
                <w:szCs w:val="20"/>
              </w:rPr>
              <m:t>F</m:t>
            </m:r>
          </m:sub>
        </m:sSub>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oMath>
      <w:r w:rsidR="009A2630" w:rsidRPr="00224201">
        <w:rPr>
          <w:rFonts w:ascii="Times New Roman" w:eastAsia="SimSun" w:hAnsi="Times New Roman"/>
          <w:sz w:val="20"/>
          <w:szCs w:val="20"/>
        </w:rPr>
        <w:t xml:space="preserve">                                                       </w:t>
      </w:r>
      <w:r w:rsidR="009A2630" w:rsidRPr="00224201">
        <w:rPr>
          <w:rFonts w:ascii="Times New Roman" w:hAnsi="Times New Roman"/>
          <w:sz w:val="20"/>
          <w:szCs w:val="20"/>
        </w:rPr>
        <w:t>(4)</w:t>
      </w:r>
    </w:p>
    <w:p w14:paraId="69F705E8" w14:textId="77777777" w:rsidR="009A2630" w:rsidRPr="00224201" w:rsidRDefault="009A2630" w:rsidP="009A2630">
      <w:pPr>
        <w:spacing w:after="0"/>
        <w:jc w:val="both"/>
        <w:rPr>
          <w:rFonts w:ascii="Times New Roman" w:hAnsi="Times New Roman"/>
          <w:sz w:val="20"/>
          <w:szCs w:val="20"/>
        </w:rPr>
      </w:pPr>
    </w:p>
    <w:p w14:paraId="44AA8141" w14:textId="7CA822E5" w:rsidR="009A2630" w:rsidRPr="00224201" w:rsidRDefault="009A2630" w:rsidP="009A2630">
      <w:pPr>
        <w:spacing w:after="0"/>
        <w:jc w:val="both"/>
        <w:rPr>
          <w:rFonts w:ascii="Times New Roman" w:hAnsi="Times New Roman"/>
          <w:sz w:val="20"/>
          <w:szCs w:val="20"/>
        </w:rPr>
      </w:pPr>
      <w:r w:rsidRPr="00224201">
        <w:rPr>
          <w:rFonts w:ascii="Times New Roman" w:eastAsia="SimSun" w:hAnsi="Times New Roman"/>
          <w:sz w:val="20"/>
          <w:szCs w:val="20"/>
        </w:rPr>
        <w:t xml:space="preserve">where  </w:t>
      </w:r>
      <w:r w:rsidRPr="00224201">
        <w:rPr>
          <w:rFonts w:ascii="Times New Roman" w:eastAsia="SimSun" w:hAnsi="Times New Roman"/>
          <w:i/>
          <w:iCs/>
          <w:sz w:val="20"/>
          <w:szCs w:val="20"/>
        </w:rPr>
        <w:t xml:space="preserve">qe </w:t>
      </w:r>
      <w:r w:rsidRPr="00224201">
        <w:rPr>
          <w:rFonts w:ascii="Times New Roman" w:eastAsia="SimSun" w:hAnsi="Times New Roman"/>
          <w:sz w:val="20"/>
          <w:szCs w:val="20"/>
        </w:rPr>
        <w:t xml:space="preserve">= quantity  adsorbed  per unit mass (mol/g); </w:t>
      </w:r>
      <w:r w:rsidRPr="00224201">
        <w:rPr>
          <w:rFonts w:ascii="Times New Roman" w:eastAsia="SimSun" w:hAnsi="Times New Roman"/>
          <w:i/>
          <w:iCs/>
          <w:sz w:val="20"/>
          <w:szCs w:val="20"/>
        </w:rPr>
        <w:t>C</w:t>
      </w:r>
      <w:r w:rsidRPr="00224201">
        <w:rPr>
          <w:rFonts w:ascii="Times New Roman" w:eastAsia="SimSun" w:hAnsi="Times New Roman"/>
          <w:i/>
          <w:iCs/>
          <w:sz w:val="20"/>
          <w:szCs w:val="20"/>
          <w:vertAlign w:val="subscript"/>
        </w:rPr>
        <w:t>e</w:t>
      </w:r>
      <w:r w:rsidRPr="00224201">
        <w:rPr>
          <w:rFonts w:ascii="Times New Roman" w:eastAsia="SimSun" w:hAnsi="Times New Roman"/>
          <w:i/>
          <w:iCs/>
          <w:sz w:val="20"/>
          <w:szCs w:val="20"/>
        </w:rPr>
        <w:t xml:space="preserve"> </w:t>
      </w:r>
      <w:r w:rsidRPr="00224201">
        <w:rPr>
          <w:rFonts w:ascii="Times New Roman" w:eastAsia="SimSun" w:hAnsi="Times New Roman"/>
          <w:sz w:val="20"/>
          <w:szCs w:val="20"/>
        </w:rPr>
        <w:t xml:space="preserve">= equilibrium solution concentration (mol/L); </w:t>
      </w:r>
      <w:r w:rsidRPr="00224201">
        <w:rPr>
          <w:rFonts w:ascii="Times New Roman" w:eastAsia="SimSun" w:hAnsi="Times New Roman"/>
          <w:i/>
          <w:iCs/>
          <w:sz w:val="20"/>
          <w:szCs w:val="20"/>
        </w:rPr>
        <w:t>K</w:t>
      </w:r>
      <w:r w:rsidRPr="00224201">
        <w:rPr>
          <w:rFonts w:ascii="Times New Roman" w:eastAsia="SimSun" w:hAnsi="Times New Roman"/>
          <w:i/>
          <w:iCs/>
          <w:sz w:val="20"/>
          <w:szCs w:val="20"/>
          <w:vertAlign w:val="subscript"/>
        </w:rPr>
        <w:t>F</w:t>
      </w:r>
      <w:r w:rsidRPr="00224201">
        <w:rPr>
          <w:rFonts w:ascii="Times New Roman" w:eastAsia="SimSun" w:hAnsi="Times New Roman"/>
          <w:sz w:val="20"/>
          <w:szCs w:val="20"/>
        </w:rPr>
        <w:t xml:space="preserve"> = L/g and </w:t>
      </w:r>
      <w:r w:rsidRPr="00224201">
        <w:rPr>
          <w:rFonts w:ascii="Times New Roman" w:eastAsia="SimSun" w:hAnsi="Times New Roman"/>
          <w:i/>
          <w:iCs/>
          <w:sz w:val="20"/>
          <w:szCs w:val="20"/>
        </w:rPr>
        <w:t xml:space="preserve">1/n </w:t>
      </w:r>
      <w:r w:rsidRPr="00224201">
        <w:rPr>
          <w:rFonts w:ascii="Times New Roman" w:eastAsia="SimSun" w:hAnsi="Times New Roman"/>
          <w:sz w:val="20"/>
          <w:szCs w:val="20"/>
        </w:rPr>
        <w:t>= nF = is empirical Freundlich co</w:t>
      </w:r>
      <w:r w:rsidRPr="00224201">
        <w:rPr>
          <w:rFonts w:ascii="Times New Roman" w:hAnsi="Times New Roman"/>
          <w:sz w:val="20"/>
          <w:szCs w:val="20"/>
        </w:rPr>
        <w:t xml:space="preserve">nstant.  </w:t>
      </w:r>
      <w:r w:rsidRPr="00224201">
        <w:rPr>
          <w:rFonts w:ascii="Times New Roman" w:hAnsi="Times New Roman"/>
          <w:i/>
          <w:iCs/>
          <w:sz w:val="20"/>
          <w:szCs w:val="20"/>
        </w:rPr>
        <w:t>K</w:t>
      </w:r>
      <w:r w:rsidRPr="00224201">
        <w:rPr>
          <w:rFonts w:ascii="Times New Roman" w:hAnsi="Times New Roman"/>
          <w:i/>
          <w:iCs/>
          <w:sz w:val="20"/>
          <w:szCs w:val="20"/>
          <w:vertAlign w:val="subscript"/>
        </w:rPr>
        <w:t xml:space="preserve">F </w:t>
      </w:r>
      <w:r w:rsidRPr="00224201">
        <w:rPr>
          <w:rFonts w:ascii="Times New Roman" w:hAnsi="Times New Roman"/>
          <w:sz w:val="20"/>
          <w:szCs w:val="20"/>
        </w:rPr>
        <w:t xml:space="preserve">(mg/g (L/mg)1/n) is defined as the adsorption capacity of the adsorbent </w:t>
      </w:r>
      <w:r w:rsidRPr="00224201">
        <w:rPr>
          <w:rFonts w:ascii="Times New Roman" w:hAnsi="Times New Roman"/>
          <w:i/>
          <w:iCs/>
          <w:sz w:val="20"/>
          <w:szCs w:val="20"/>
        </w:rPr>
        <w:t>1/n</w:t>
      </w:r>
      <w:r w:rsidRPr="00224201">
        <w:rPr>
          <w:rFonts w:ascii="Times New Roman" w:hAnsi="Times New Roman"/>
          <w:sz w:val="20"/>
          <w:szCs w:val="20"/>
        </w:rPr>
        <w:t xml:space="preserve"> is heterogeneous as its value gets to closer to zero </w:t>
      </w:r>
      <w:r w:rsidRPr="00224201">
        <w:rPr>
          <w:rFonts w:ascii="Times New Roman" w:hAnsi="Times New Roman"/>
          <w:sz w:val="20"/>
          <w:szCs w:val="20"/>
        </w:rPr>
        <w:fldChar w:fldCharType="begin"/>
      </w:r>
      <w:r w:rsidRPr="00224201">
        <w:rPr>
          <w:rFonts w:ascii="Times New Roman" w:hAnsi="Times New Roman"/>
          <w:sz w:val="20"/>
          <w:szCs w:val="20"/>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Pr="00224201">
        <w:rPr>
          <w:rFonts w:ascii="Times New Roman" w:hAnsi="Times New Roman"/>
          <w:sz w:val="20"/>
          <w:szCs w:val="20"/>
        </w:rPr>
        <w:fldChar w:fldCharType="separate"/>
      </w:r>
      <w:r w:rsidRPr="00224201">
        <w:rPr>
          <w:rFonts w:ascii="Times New Roman" w:hAnsi="Times New Roman"/>
          <w:noProof/>
          <w:sz w:val="20"/>
          <w:szCs w:val="20"/>
        </w:rPr>
        <w:t>[27]</w:t>
      </w:r>
      <w:r w:rsidRPr="00224201">
        <w:rPr>
          <w:rFonts w:ascii="Times New Roman" w:hAnsi="Times New Roman"/>
          <w:sz w:val="20"/>
          <w:szCs w:val="20"/>
        </w:rPr>
        <w:fldChar w:fldCharType="end"/>
      </w:r>
      <w:r w:rsidRPr="00224201">
        <w:rPr>
          <w:rFonts w:ascii="Times New Roman" w:hAnsi="Times New Roman"/>
          <w:sz w:val="20"/>
          <w:szCs w:val="20"/>
        </w:rPr>
        <w:t>.</w:t>
      </w:r>
    </w:p>
    <w:p w14:paraId="6531DC8E" w14:textId="77777777" w:rsidR="009A2630" w:rsidRPr="00224201" w:rsidRDefault="009A2630" w:rsidP="00275522">
      <w:pPr>
        <w:spacing w:after="0"/>
        <w:jc w:val="both"/>
        <w:rPr>
          <w:rFonts w:ascii="Times New Roman" w:hAnsi="Times New Roman"/>
          <w:sz w:val="20"/>
          <w:szCs w:val="20"/>
        </w:rPr>
      </w:pPr>
    </w:p>
    <w:p w14:paraId="09F4497A" w14:textId="77777777" w:rsidR="00224201" w:rsidRPr="00224201" w:rsidRDefault="00224201" w:rsidP="00224201">
      <w:pPr>
        <w:pStyle w:val="Heading3"/>
        <w:spacing w:before="0" w:line="276" w:lineRule="auto"/>
        <w:jc w:val="both"/>
        <w:rPr>
          <w:rFonts w:ascii="Times New Roman" w:hAnsi="Times New Roman"/>
          <w:smallCaps w:val="0"/>
          <w:sz w:val="20"/>
          <w:szCs w:val="20"/>
        </w:rPr>
      </w:pPr>
      <w:bookmarkStart w:id="0" w:name="_Toc494534804"/>
      <w:r w:rsidRPr="00224201">
        <w:rPr>
          <w:rFonts w:ascii="Times New Roman" w:hAnsi="Times New Roman"/>
          <w:smallCaps w:val="0"/>
          <w:sz w:val="20"/>
          <w:szCs w:val="20"/>
        </w:rPr>
        <w:t>Brunauer Emmett and Teller</w:t>
      </w:r>
      <w:bookmarkEnd w:id="0"/>
    </w:p>
    <w:p w14:paraId="7BB378B3" w14:textId="45993800" w:rsidR="00224201" w:rsidRPr="00224201" w:rsidRDefault="00224201" w:rsidP="00224201">
      <w:pPr>
        <w:spacing w:after="0"/>
        <w:jc w:val="both"/>
        <w:rPr>
          <w:rFonts w:ascii="Times New Roman" w:hAnsi="Times New Roman"/>
          <w:sz w:val="20"/>
          <w:szCs w:val="20"/>
        </w:rPr>
      </w:pPr>
      <w:r w:rsidRPr="00224201">
        <w:rPr>
          <w:rFonts w:ascii="Times New Roman" w:hAnsi="Times New Roman"/>
          <w:sz w:val="20"/>
          <w:szCs w:val="20"/>
        </w:rPr>
        <w:t>Adsorbate molecules generally procedure multilayer, in which, few molecules adsorbed on already adsorbed molecules and thus, the Langmuir isotherm is not valid. However, Stephan Brunner, Paul Emmett and Edward Teller developed an isotherm model in 1938 that could be considered more appropriate and named it as BET isotherm model. As an extension of the Langmuir model, this model changes the assumption from a monolayer to several molecular layers. The additional layer of adsorbate molecules above the monolayer is likely to equilibrate with the layer below it and layers of different thicknesses can coexist and take the following equation 5.</w:t>
      </w:r>
    </w:p>
    <w:p w14:paraId="2C666ECA" w14:textId="4D61A1B3" w:rsidR="00224201" w:rsidRPr="00522E08" w:rsidRDefault="00224201" w:rsidP="00224201">
      <w:pPr>
        <w:spacing w:after="0"/>
        <w:rPr>
          <w:rFonts w:ascii="Times New Roman" w:hAnsi="Times New Roman"/>
          <w:sz w:val="20"/>
          <w:szCs w:val="20"/>
        </w:rPr>
      </w:pPr>
      <w:r w:rsidRPr="00224201">
        <w:rPr>
          <w:rFonts w:ascii="Times New Roman" w:hAnsi="Times New Roman"/>
          <w:noProof/>
          <w:sz w:val="20"/>
          <w:szCs w:val="20"/>
        </w:rPr>
        <w:drawing>
          <wp:anchor distT="0" distB="0" distL="114300" distR="114300" simplePos="0" relativeHeight="251675648" behindDoc="0" locked="0" layoutInCell="1" allowOverlap="1" wp14:anchorId="6B051F85" wp14:editId="42EF29E6">
            <wp:simplePos x="0" y="0"/>
            <wp:positionH relativeFrom="column">
              <wp:posOffset>59690</wp:posOffset>
            </wp:positionH>
            <wp:positionV relativeFrom="paragraph">
              <wp:posOffset>137160</wp:posOffset>
            </wp:positionV>
            <wp:extent cx="1529715" cy="342265"/>
            <wp:effectExtent l="0" t="0" r="0" b="635"/>
            <wp:wrapThrough wrapText="bothSides">
              <wp:wrapPolygon edited="0">
                <wp:start x="0" y="0"/>
                <wp:lineTo x="0" y="20438"/>
                <wp:lineTo x="21250" y="20438"/>
                <wp:lineTo x="21250" y="0"/>
                <wp:lineTo x="0" y="0"/>
              </wp:wrapPolygon>
            </wp:wrapThrough>
            <wp:docPr id="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pic:cNvPicPr>
                      <a:picLocks noChangeAspect="1"/>
                    </pic:cNvPicPr>
                  </pic:nvPicPr>
                  <pic:blipFill>
                    <a:blip r:embed="rId23"/>
                    <a:stretch>
                      <a:fillRect/>
                    </a:stretch>
                  </pic:blipFill>
                  <pic:spPr>
                    <a:xfrm>
                      <a:off x="0" y="0"/>
                      <a:ext cx="1529715" cy="34226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224201">
        <w:rPr>
          <w:rFonts w:ascii="Times New Roman" w:hAnsi="Times New Roman"/>
          <w:sz w:val="20"/>
          <w:szCs w:val="20"/>
        </w:rPr>
        <w:t xml:space="preserve">           </w:t>
      </w:r>
      <w:r>
        <w:rPr>
          <w:rFonts w:ascii="Times New Roman" w:hAnsi="Times New Roman"/>
          <w:sz w:val="20"/>
          <w:szCs w:val="20"/>
        </w:rPr>
        <w:t xml:space="preserve">    </w:t>
      </w:r>
      <w:r w:rsidRPr="00522E08">
        <w:rPr>
          <w:rFonts w:ascii="Times New Roman" w:hAnsi="Times New Roman"/>
          <w:sz w:val="20"/>
          <w:szCs w:val="20"/>
        </w:rPr>
        <w:t xml:space="preserve">    </w:t>
      </w:r>
      <w:r>
        <w:rPr>
          <w:rFonts w:ascii="Times New Roman" w:hAnsi="Times New Roman"/>
          <w:sz w:val="20"/>
          <w:szCs w:val="20"/>
        </w:rPr>
        <w:t xml:space="preserve">                         </w:t>
      </w:r>
    </w:p>
    <w:p w14:paraId="4F5A366F" w14:textId="77777777" w:rsidR="00224201" w:rsidRDefault="00224201" w:rsidP="00224201">
      <w:pPr>
        <w:pStyle w:val="Heading2"/>
        <w:spacing w:before="0" w:line="276" w:lineRule="auto"/>
        <w:jc w:val="both"/>
        <w:rPr>
          <w:rFonts w:ascii="Times New Roman" w:hAnsi="Times New Roman"/>
          <w:smallCaps w:val="0"/>
          <w:sz w:val="20"/>
          <w:szCs w:val="20"/>
        </w:rPr>
      </w:pPr>
      <w:r w:rsidRPr="00522E08">
        <w:rPr>
          <w:rFonts w:ascii="Times New Roman" w:hAnsi="Times New Roman"/>
          <w:smallCaps w:val="0"/>
          <w:sz w:val="20"/>
          <w:szCs w:val="20"/>
        </w:rPr>
        <w:t xml:space="preserve">              </w:t>
      </w:r>
      <w:r>
        <w:rPr>
          <w:rFonts w:ascii="Times New Roman" w:hAnsi="Times New Roman"/>
          <w:smallCaps w:val="0"/>
          <w:sz w:val="20"/>
          <w:szCs w:val="20"/>
          <w:lang w:val="en-US"/>
        </w:rPr>
        <w:t xml:space="preserve">                 (5)</w:t>
      </w:r>
      <w:r w:rsidRPr="00522E08">
        <w:rPr>
          <w:rFonts w:ascii="Times New Roman" w:hAnsi="Times New Roman"/>
          <w:smallCaps w:val="0"/>
          <w:sz w:val="20"/>
          <w:szCs w:val="20"/>
        </w:rPr>
        <w:t xml:space="preserve">  </w:t>
      </w:r>
    </w:p>
    <w:p w14:paraId="0628B757" w14:textId="77777777" w:rsidR="00224201" w:rsidRDefault="00224201" w:rsidP="00224201">
      <w:pPr>
        <w:pStyle w:val="Heading2"/>
        <w:spacing w:before="0" w:line="276" w:lineRule="auto"/>
        <w:jc w:val="both"/>
        <w:rPr>
          <w:rFonts w:ascii="Times New Roman" w:hAnsi="Times New Roman"/>
          <w:smallCaps w:val="0"/>
          <w:sz w:val="20"/>
          <w:szCs w:val="20"/>
        </w:rPr>
      </w:pPr>
    </w:p>
    <w:p w14:paraId="335F313E" w14:textId="77777777" w:rsidR="00224201" w:rsidRDefault="00224201" w:rsidP="00224201">
      <w:pPr>
        <w:pStyle w:val="Heading2"/>
        <w:spacing w:before="0" w:line="276" w:lineRule="auto"/>
        <w:jc w:val="both"/>
        <w:rPr>
          <w:rFonts w:ascii="Times New Roman" w:hAnsi="Times New Roman"/>
          <w:smallCaps w:val="0"/>
          <w:sz w:val="20"/>
          <w:szCs w:val="20"/>
        </w:rPr>
      </w:pPr>
    </w:p>
    <w:p w14:paraId="027D41F9" w14:textId="77777777" w:rsidR="00E53D65" w:rsidRPr="00522E08" w:rsidRDefault="00224201" w:rsidP="00E53D65">
      <w:pPr>
        <w:pStyle w:val="Heading2"/>
        <w:spacing w:before="0" w:line="276" w:lineRule="auto"/>
        <w:jc w:val="both"/>
        <w:rPr>
          <w:rFonts w:ascii="Times New Roman" w:hAnsi="Times New Roman"/>
          <w:b/>
          <w:bCs/>
          <w:smallCaps w:val="0"/>
          <w:sz w:val="20"/>
          <w:szCs w:val="20"/>
          <w:lang w:val="en-MY"/>
        </w:rPr>
      </w:pPr>
      <w:r w:rsidRPr="00522E08">
        <w:rPr>
          <w:rFonts w:ascii="Times New Roman" w:hAnsi="Times New Roman"/>
          <w:smallCaps w:val="0"/>
          <w:sz w:val="20"/>
          <w:szCs w:val="20"/>
        </w:rPr>
        <w:t xml:space="preserve"> </w:t>
      </w:r>
      <w:r w:rsidR="00E53D65" w:rsidRPr="00522E08">
        <w:rPr>
          <w:rFonts w:ascii="Times New Roman" w:hAnsi="Times New Roman"/>
          <w:b/>
          <w:bCs/>
          <w:smallCaps w:val="0"/>
          <w:sz w:val="20"/>
          <w:szCs w:val="20"/>
        </w:rPr>
        <w:t xml:space="preserve">Adsorption kinetic </w:t>
      </w:r>
      <w:r w:rsidR="00E53D65" w:rsidRPr="00522E08">
        <w:rPr>
          <w:rFonts w:ascii="Times New Roman" w:hAnsi="Times New Roman"/>
          <w:b/>
          <w:bCs/>
          <w:smallCaps w:val="0"/>
          <w:sz w:val="20"/>
          <w:szCs w:val="20"/>
          <w:lang w:val="en-MY"/>
        </w:rPr>
        <w:t>experiment</w:t>
      </w:r>
    </w:p>
    <w:p w14:paraId="1A58AC66" w14:textId="2C864744" w:rsidR="00E53D65" w:rsidRDefault="00E53D65" w:rsidP="00E53D65">
      <w:pPr>
        <w:spacing w:after="0"/>
        <w:jc w:val="both"/>
        <w:rPr>
          <w:rFonts w:ascii="Times New Roman" w:hAnsi="Times New Roman"/>
          <w:sz w:val="20"/>
          <w:szCs w:val="20"/>
        </w:rPr>
      </w:pPr>
      <w:r w:rsidRPr="00522E08">
        <w:rPr>
          <w:rFonts w:ascii="Times New Roman" w:hAnsi="Times New Roman"/>
          <w:sz w:val="20"/>
          <w:szCs w:val="20"/>
        </w:rPr>
        <w:t xml:space="preserve">The kinetic </w:t>
      </w:r>
      <w:r w:rsidRPr="00522E08">
        <w:rPr>
          <w:rFonts w:ascii="Times New Roman" w:hAnsi="Times New Roman"/>
          <w:sz w:val="20"/>
          <w:szCs w:val="20"/>
          <w:lang w:val="en-MY"/>
        </w:rPr>
        <w:t>experiment</w:t>
      </w:r>
      <w:r w:rsidRPr="00522E08">
        <w:rPr>
          <w:rFonts w:ascii="Times New Roman" w:hAnsi="Times New Roman"/>
          <w:sz w:val="20"/>
          <w:szCs w:val="20"/>
        </w:rPr>
        <w:t xml:space="preserve"> was conducted by mixing 4 g sand, 3.6 g zeolite and 1 g RHAC with the optimum initial concentration of Ca</w:t>
      </w:r>
      <w:r w:rsidRPr="00E53D65">
        <w:rPr>
          <w:rFonts w:ascii="Times New Roman" w:hAnsi="Times New Roman"/>
          <w:sz w:val="20"/>
          <w:szCs w:val="20"/>
          <w:vertAlign w:val="superscript"/>
        </w:rPr>
        <w:t>2+</w:t>
      </w:r>
      <w:r w:rsidRPr="00522E08">
        <w:rPr>
          <w:rFonts w:ascii="Times New Roman" w:hAnsi="Times New Roman"/>
          <w:sz w:val="20"/>
          <w:szCs w:val="20"/>
        </w:rPr>
        <w:t xml:space="preserve"> or Mg</w:t>
      </w:r>
      <w:r w:rsidRPr="00E53D65">
        <w:rPr>
          <w:rFonts w:ascii="Times New Roman" w:hAnsi="Times New Roman"/>
          <w:sz w:val="20"/>
          <w:szCs w:val="20"/>
          <w:vertAlign w:val="superscript"/>
        </w:rPr>
        <w:t>2+</w:t>
      </w:r>
      <w:r w:rsidRPr="00522E08">
        <w:rPr>
          <w:rFonts w:ascii="Times New Roman" w:hAnsi="Times New Roman"/>
          <w:sz w:val="20"/>
          <w:szCs w:val="20"/>
        </w:rPr>
        <w:t xml:space="preserve"> of 308.8 mg/L and 405 mg/L each in a conical flask. The flasks were placed on an orbital shaker and agitated at 125 rpm with different contact times (15, 30, 45, 60 and 75 minutes)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[28]</w:t>
      </w:r>
      <w:r w:rsidRPr="00522E08">
        <w:rPr>
          <w:rFonts w:ascii="Times New Roman" w:hAnsi="Times New Roman"/>
          <w:sz w:val="20"/>
          <w:szCs w:val="20"/>
        </w:rPr>
        <w:fldChar w:fldCharType="end"/>
      </w:r>
      <w:r w:rsidRPr="00522E08">
        <w:rPr>
          <w:rFonts w:ascii="Times New Roman" w:hAnsi="Times New Roman"/>
          <w:sz w:val="20"/>
          <w:szCs w:val="20"/>
        </w:rPr>
        <w:t xml:space="preserve">. The samples were directly filtered after each interval through a 0.45µm nylon membrane filter and the </w:t>
      </w:r>
      <w:r w:rsidRPr="00522E08">
        <w:rPr>
          <w:rFonts w:ascii="Times New Roman" w:hAnsi="Times New Roman"/>
          <w:sz w:val="20"/>
          <w:szCs w:val="20"/>
        </w:rPr>
        <w:lastRenderedPageBreak/>
        <w:t>filtrate was analysed for the residual concentration using atomic absorption spectrophotometry (AAS). The data collected were modelled using pseudo-first-order and pseudo-second-order.</w:t>
      </w:r>
    </w:p>
    <w:p w14:paraId="3668D2EC" w14:textId="77777777" w:rsidR="00E53D65" w:rsidRPr="00522E08" w:rsidRDefault="00E53D65" w:rsidP="00E53D65">
      <w:pPr>
        <w:spacing w:after="0"/>
        <w:jc w:val="both"/>
        <w:rPr>
          <w:rFonts w:ascii="Times New Roman" w:hAnsi="Times New Roman"/>
          <w:sz w:val="20"/>
          <w:szCs w:val="20"/>
        </w:rPr>
      </w:pPr>
    </w:p>
    <w:p w14:paraId="56DA8EB6" w14:textId="77777777" w:rsidR="00E53D65" w:rsidRPr="00522E08" w:rsidRDefault="00E53D65" w:rsidP="00E53D65">
      <w:pPr>
        <w:spacing w:after="0"/>
        <w:jc w:val="both"/>
        <w:rPr>
          <w:rFonts w:ascii="Times New Roman" w:hAnsi="Times New Roman"/>
          <w:sz w:val="20"/>
          <w:szCs w:val="20"/>
        </w:rPr>
      </w:pPr>
      <w:r w:rsidRPr="00522E08">
        <w:rPr>
          <w:rFonts w:ascii="Times New Roman" w:hAnsi="Times New Roman"/>
          <w:sz w:val="20"/>
          <w:szCs w:val="20"/>
        </w:rPr>
        <w:t xml:space="preserve">The pseudo –first order is described as an equation 6 below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&lt;EndNote&gt;&lt;Cite&gt;&lt;Author&gt;Bahari&lt;/Author&gt;&lt;Year&gt;2013&lt;/Year&gt;&lt;RecNum&gt;189&lt;/RecNum&gt;&lt;DisplayText&gt;[29]&lt;/DisplayText&gt;&lt;record&gt;&lt;rec-number&gt;189&lt;/rec-number&gt;&lt;foreign-keys&gt;&lt;key app="EN" db-id="pwrevsx20tsrdmer2s75dzpfrrpzavrefw05" timestamp="0"&gt;189&lt;/key&gt;&lt;/foreign-keys&gt;&lt;ref-type name="Journal Article"&gt;17&lt;/ref-type&gt;&lt;contributors&gt;&lt;authors&gt;&lt;author&gt;Bahari, Zaratulnur Mohd&lt;/author&gt;&lt;author&gt;Altowayti, Wahid Ali Hamood&lt;/author&gt;&lt;author&gt;Ibrahim, Zaharah&lt;/author&gt;&lt;author&gt;Jaafar, Jafariah&lt;/author&gt;&lt;author&gt;Shahir, Shafinaz&lt;/author&gt;&lt;/authors&gt;&lt;/contributors&gt;&lt;titles&gt;&lt;title&gt;&lt;style face="normal" font="default" size="100%"&gt;Biosorption of As (III) by non-living biomass of an arsenic-hypertolerant &lt;/style&gt;&lt;style face="italic" font="default" size="100%"&gt;Bacillus cereus &lt;/style&gt;&lt;style face="normal" font="default" size="100%"&gt;strain SZ2 isolated from a gold mining environment: Equilibrium and kinetic study&lt;/style&gt;&lt;/title&gt;&lt;secondary-title&gt;Applied Biochemistry and Biotechnology&lt;/secondary-title&gt;&lt;/titles&gt;&lt;pages&gt;2247-2261&lt;/pages&gt;&lt;volume&gt;171&lt;/volume&gt;&lt;number&gt;8&lt;/number&gt;&lt;dates&gt;&lt;year&gt;2013&lt;/year&gt;&lt;/dates&gt;&lt;isbn&gt;0273-2289&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[29]</w:t>
      </w:r>
      <w:r w:rsidRPr="00522E08">
        <w:rPr>
          <w:rFonts w:ascii="Times New Roman" w:hAnsi="Times New Roman"/>
          <w:sz w:val="20"/>
          <w:szCs w:val="20"/>
        </w:rPr>
        <w:fldChar w:fldCharType="end"/>
      </w:r>
      <w:r w:rsidRPr="00522E08">
        <w:rPr>
          <w:rFonts w:ascii="Times New Roman" w:hAnsi="Times New Roman"/>
          <w:sz w:val="20"/>
          <w:szCs w:val="20"/>
        </w:rPr>
        <w:t>:</w:t>
      </w:r>
    </w:p>
    <w:p w14:paraId="19A1BBCE" w14:textId="77777777" w:rsidR="00E53D65" w:rsidRPr="00522E08" w:rsidRDefault="00E53D65" w:rsidP="00E53D65">
      <w:pPr>
        <w:spacing w:after="0"/>
        <w:jc w:val="both"/>
        <w:rPr>
          <w:rFonts w:ascii="Times New Roman" w:hAnsi="Times New Roman"/>
          <w:sz w:val="20"/>
          <w:szCs w:val="20"/>
        </w:rPr>
      </w:pPr>
    </w:p>
    <w:p w14:paraId="6CAE7F96" w14:textId="3A997766" w:rsidR="00E53D65" w:rsidRPr="00522E08" w:rsidRDefault="00E53D65" w:rsidP="00E53D65">
      <w:pPr>
        <w:spacing w:after="0"/>
        <w:jc w:val="both"/>
        <w:rPr>
          <w:rFonts w:ascii="Times New Roman" w:hAnsi="Times New Roman"/>
          <w:sz w:val="20"/>
          <w:szCs w:val="20"/>
        </w:rPr>
      </w:pPr>
      <w:r w:rsidRPr="00522E08">
        <w:rPr>
          <w:rFonts w:ascii="Times New Roman" w:hAnsi="Times New Roman"/>
          <w:sz w:val="20"/>
          <w:szCs w:val="20"/>
        </w:rPr>
        <w:t>ln (q</w:t>
      </w:r>
      <w:r w:rsidRPr="00BC215C">
        <w:rPr>
          <w:rFonts w:ascii="Times New Roman" w:hAnsi="Times New Roman"/>
          <w:sz w:val="20"/>
          <w:szCs w:val="20"/>
          <w:vertAlign w:val="subscript"/>
        </w:rPr>
        <w:t>e</w:t>
      </w:r>
      <w:r w:rsidRPr="00522E08">
        <w:rPr>
          <w:rFonts w:ascii="Times New Roman" w:hAnsi="Times New Roman"/>
          <w:sz w:val="20"/>
          <w:szCs w:val="20"/>
        </w:rPr>
        <w:t xml:space="preserve"> - q</w:t>
      </w:r>
      <w:r w:rsidRPr="00BC215C">
        <w:rPr>
          <w:rFonts w:ascii="Times New Roman" w:hAnsi="Times New Roman"/>
          <w:sz w:val="20"/>
          <w:szCs w:val="20"/>
          <w:vertAlign w:val="subscript"/>
        </w:rPr>
        <w:t>t</w:t>
      </w:r>
      <w:r w:rsidRPr="00522E08">
        <w:rPr>
          <w:rFonts w:ascii="Times New Roman" w:hAnsi="Times New Roman"/>
          <w:sz w:val="20"/>
          <w:szCs w:val="20"/>
        </w:rPr>
        <w:t>) = ln q</w:t>
      </w:r>
      <w:r w:rsidRPr="00BC215C">
        <w:rPr>
          <w:rFonts w:ascii="Times New Roman" w:hAnsi="Times New Roman"/>
          <w:sz w:val="20"/>
          <w:szCs w:val="20"/>
          <w:vertAlign w:val="subscript"/>
        </w:rPr>
        <w:t xml:space="preserve">e </w:t>
      </w:r>
      <w:r w:rsidRPr="00522E08">
        <w:rPr>
          <w:rFonts w:ascii="Times New Roman" w:hAnsi="Times New Roman"/>
          <w:sz w:val="20"/>
          <w:szCs w:val="20"/>
        </w:rPr>
        <w:t>– k1t</w:t>
      </w:r>
      <w:r w:rsidRPr="00522E08">
        <w:rPr>
          <w:rFonts w:ascii="Times New Roman" w:hAnsi="Times New Roman"/>
          <w:sz w:val="20"/>
          <w:szCs w:val="20"/>
        </w:rPr>
        <w:tab/>
      </w:r>
      <w:r w:rsidRPr="00522E08">
        <w:rPr>
          <w:rFonts w:ascii="Times New Roman" w:hAnsi="Times New Roman"/>
          <w:sz w:val="20"/>
          <w:szCs w:val="20"/>
        </w:rPr>
        <w:tab/>
      </w:r>
      <w:r w:rsidRPr="00522E08">
        <w:rPr>
          <w:rFonts w:ascii="Times New Roman" w:hAnsi="Times New Roman"/>
          <w:sz w:val="20"/>
          <w:szCs w:val="20"/>
        </w:rPr>
        <w:tab/>
      </w:r>
      <w:r>
        <w:rPr>
          <w:rFonts w:ascii="Times New Roman" w:hAnsi="Times New Roman"/>
          <w:sz w:val="20"/>
          <w:szCs w:val="20"/>
        </w:rPr>
        <w:t xml:space="preserve">            (6</w:t>
      </w:r>
      <w:r w:rsidRPr="00522E08">
        <w:rPr>
          <w:rFonts w:ascii="Times New Roman" w:hAnsi="Times New Roman"/>
          <w:sz w:val="20"/>
          <w:szCs w:val="20"/>
        </w:rPr>
        <w:t>)</w:t>
      </w:r>
    </w:p>
    <w:p w14:paraId="7D618EB5" w14:textId="77777777" w:rsidR="00E53D65" w:rsidRPr="00522E08" w:rsidRDefault="00E53D65" w:rsidP="00E53D65">
      <w:pPr>
        <w:spacing w:after="0"/>
        <w:jc w:val="both"/>
        <w:rPr>
          <w:rFonts w:ascii="Times New Roman" w:hAnsi="Times New Roman"/>
          <w:sz w:val="20"/>
          <w:szCs w:val="20"/>
        </w:rPr>
      </w:pPr>
    </w:p>
    <w:p w14:paraId="22ACA147" w14:textId="6E706BB1" w:rsidR="00E53D65" w:rsidRDefault="00E53D65" w:rsidP="00E53D65">
      <w:pPr>
        <w:spacing w:after="0"/>
        <w:jc w:val="both"/>
        <w:rPr>
          <w:rFonts w:ascii="Times New Roman" w:hAnsi="Times New Roman"/>
          <w:sz w:val="20"/>
          <w:szCs w:val="20"/>
        </w:rPr>
      </w:pPr>
      <w:r w:rsidRPr="00522E08">
        <w:rPr>
          <w:rFonts w:ascii="Times New Roman" w:hAnsi="Times New Roman"/>
          <w:sz w:val="20"/>
          <w:szCs w:val="20"/>
        </w:rPr>
        <w:t>This equation posited that the adsorption rate is based on the adsorption capacity, where q</w:t>
      </w:r>
      <w:r w:rsidRPr="00BC215C">
        <w:rPr>
          <w:rFonts w:ascii="Times New Roman" w:hAnsi="Times New Roman"/>
          <w:sz w:val="20"/>
          <w:szCs w:val="20"/>
          <w:vertAlign w:val="subscript"/>
        </w:rPr>
        <w:t>e</w:t>
      </w:r>
      <w:r w:rsidRPr="00522E08">
        <w:rPr>
          <w:rFonts w:ascii="Times New Roman" w:hAnsi="Times New Roman"/>
          <w:sz w:val="20"/>
          <w:szCs w:val="20"/>
        </w:rPr>
        <w:t xml:space="preserve"> and q</w:t>
      </w:r>
      <w:r w:rsidRPr="00BC215C">
        <w:rPr>
          <w:rFonts w:ascii="Times New Roman" w:hAnsi="Times New Roman"/>
          <w:sz w:val="20"/>
          <w:szCs w:val="20"/>
          <w:vertAlign w:val="subscript"/>
        </w:rPr>
        <w:t>t</w:t>
      </w:r>
      <w:r w:rsidRPr="00522E08">
        <w:rPr>
          <w:rFonts w:ascii="Times New Roman" w:hAnsi="Times New Roman"/>
          <w:sz w:val="20"/>
          <w:szCs w:val="20"/>
        </w:rPr>
        <w:t xml:space="preserve"> (mg/g) are the amounts of adsorbate adsorbed at equilibrium and any time, t (h), respectively and k1(1/h) is the constant adsorption rate.  The plot of ln (q</w:t>
      </w:r>
      <w:r w:rsidRPr="00BC215C">
        <w:rPr>
          <w:rFonts w:ascii="Times New Roman" w:hAnsi="Times New Roman"/>
          <w:sz w:val="20"/>
          <w:szCs w:val="20"/>
          <w:vertAlign w:val="subscript"/>
        </w:rPr>
        <w:t xml:space="preserve">e </w:t>
      </w:r>
      <w:r w:rsidRPr="00522E08">
        <w:rPr>
          <w:rFonts w:ascii="Times New Roman" w:hAnsi="Times New Roman"/>
          <w:sz w:val="20"/>
          <w:szCs w:val="20"/>
        </w:rPr>
        <w:t>– q</w:t>
      </w:r>
      <w:r w:rsidRPr="00BC215C">
        <w:rPr>
          <w:rFonts w:ascii="Times New Roman" w:hAnsi="Times New Roman"/>
          <w:sz w:val="20"/>
          <w:szCs w:val="20"/>
          <w:vertAlign w:val="subscript"/>
        </w:rPr>
        <w:t>t</w:t>
      </w:r>
      <w:r w:rsidRPr="00522E08">
        <w:rPr>
          <w:rFonts w:ascii="Times New Roman" w:hAnsi="Times New Roman"/>
          <w:sz w:val="20"/>
          <w:szCs w:val="20"/>
        </w:rPr>
        <w:t>) versus t gives the slope of k1 and intercept of ln q</w:t>
      </w:r>
      <w:r w:rsidRPr="00BC215C">
        <w:rPr>
          <w:rFonts w:ascii="Times New Roman" w:hAnsi="Times New Roman"/>
          <w:sz w:val="20"/>
          <w:szCs w:val="20"/>
          <w:vertAlign w:val="subscript"/>
        </w:rPr>
        <w:t>e</w:t>
      </w:r>
      <w:r w:rsidRPr="00BC215C">
        <w:rPr>
          <w:rFonts w:ascii="Times New Roman" w:hAnsi="Times New Roman"/>
          <w:sz w:val="20"/>
          <w:szCs w:val="20"/>
        </w:rPr>
        <w:t>.</w:t>
      </w:r>
      <w:r w:rsidRPr="00522E08">
        <w:rPr>
          <w:rFonts w:ascii="Times New Roman" w:hAnsi="Times New Roman"/>
          <w:sz w:val="20"/>
          <w:szCs w:val="20"/>
        </w:rPr>
        <w:t xml:space="preserve"> The pseudo-second-order kinetic expression for adsorption system has been applied in earlier studies including those concerning the adsorption of anions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&lt;EndNote&gt;&lt;Cite&gt;&lt;Author&gt;Jiang&lt;/Author&gt;&lt;Year&gt;2014&lt;/Year&gt;&lt;RecNum&gt;1208&lt;/RecNum&gt;&lt;DisplayText&gt;[30]&lt;/DisplayText&gt;&lt;record&gt;&lt;rec-number&gt;1208&lt;/rec-number&gt;&lt;foreign-keys&gt;&lt;key app="EN" db-id="pwrevsx20tsrdmer2s75dzpfrrpzavrefw05" timestamp="1627607077"&gt;1208&lt;/key&gt;&lt;/foreign-keys&gt;&lt;ref-type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[30]</w:t>
      </w:r>
      <w:r w:rsidRPr="00522E08">
        <w:rPr>
          <w:rFonts w:ascii="Times New Roman" w:hAnsi="Times New Roman"/>
          <w:sz w:val="20"/>
          <w:szCs w:val="20"/>
        </w:rPr>
        <w:fldChar w:fldCharType="end"/>
      </w:r>
      <w:r w:rsidRPr="00522E08">
        <w:rPr>
          <w:rFonts w:ascii="Times New Roman" w:hAnsi="Times New Roman"/>
          <w:sz w:val="20"/>
          <w:szCs w:val="20"/>
        </w:rPr>
        <w:t>. In this study, the kinetics for the Ca</w:t>
      </w:r>
      <w:r w:rsidRPr="00E53D65">
        <w:rPr>
          <w:rFonts w:ascii="Times New Roman" w:hAnsi="Times New Roman"/>
          <w:sz w:val="20"/>
          <w:szCs w:val="20"/>
          <w:vertAlign w:val="superscript"/>
        </w:rPr>
        <w:t xml:space="preserve">2+ </w:t>
      </w:r>
      <w:r w:rsidRPr="00522E08">
        <w:rPr>
          <w:rFonts w:ascii="Times New Roman" w:hAnsi="Times New Roman"/>
          <w:sz w:val="20"/>
          <w:szCs w:val="20"/>
        </w:rPr>
        <w:t>and Mg</w:t>
      </w:r>
      <w:r w:rsidRPr="00E53D65">
        <w:rPr>
          <w:rFonts w:ascii="Times New Roman" w:hAnsi="Times New Roman"/>
          <w:sz w:val="20"/>
          <w:szCs w:val="20"/>
          <w:vertAlign w:val="superscript"/>
        </w:rPr>
        <w:t xml:space="preserve">2+ </w:t>
      </w:r>
      <w:r w:rsidRPr="00522E08">
        <w:rPr>
          <w:rFonts w:ascii="Times New Roman" w:hAnsi="Times New Roman"/>
          <w:sz w:val="20"/>
          <w:szCs w:val="20"/>
        </w:rPr>
        <w:t>ion adsorption was described using a pseudo-second-order mechanism. Pseudo – second-order kinetic model, which is based on the equilibrium adsorption is described in equation 7 below:</w:t>
      </w:r>
    </w:p>
    <w:p w14:paraId="69E05BD6" w14:textId="77777777" w:rsidR="00E53D65" w:rsidRPr="00522E08" w:rsidRDefault="00E53D65" w:rsidP="00E53D65">
      <w:pPr>
        <w:spacing w:after="0"/>
        <w:jc w:val="both"/>
        <w:rPr>
          <w:rFonts w:ascii="Times New Roman" w:hAnsi="Times New Roman"/>
          <w:sz w:val="20"/>
          <w:szCs w:val="20"/>
        </w:rPr>
      </w:pPr>
    </w:p>
    <w:p w14:paraId="38A90149" w14:textId="47543D99" w:rsidR="00E53D65" w:rsidRPr="00522E08" w:rsidRDefault="0038586D" w:rsidP="00E53D65">
      <w:pPr>
        <w:spacing w:after="0"/>
        <w:jc w:val="both"/>
        <w:rPr>
          <w:rFonts w:ascii="Times New Roman" w:hAnsi="Times New Roman"/>
          <w:sz w:val="20"/>
          <w:szCs w:val="20"/>
        </w:rPr>
      </w:pPr>
      <m:oMath>
        <m:f>
          <m:fPr>
            <m:ctrlPr>
              <w:rPr>
                <w:rFonts w:ascii="Cambria Math" w:eastAsia="Calibri" w:hAnsi="Cambria Math"/>
                <w:i/>
                <w:sz w:val="20"/>
                <w:szCs w:val="20"/>
                <w:lang w:val="zh-CN"/>
              </w:rPr>
            </m:ctrlPr>
          </m:fPr>
          <m:num>
            <m:r>
              <w:rPr>
                <w:rFonts w:ascii="Cambria Math" w:hAnsi="Cambria Math"/>
                <w:sz w:val="20"/>
                <w:szCs w:val="20"/>
              </w:rPr>
              <m:t>t</m:t>
            </m:r>
          </m:num>
          <m:den>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t</m:t>
                </m:r>
              </m:sub>
            </m:sSub>
          </m:den>
        </m:f>
        <m:r>
          <w:rPr>
            <w:rFonts w:ascii="Cambria Math" w:hAnsi="Cambria Math"/>
            <w:sz w:val="20"/>
            <w:szCs w:val="20"/>
          </w:rPr>
          <m:t xml:space="preserve">= </m:t>
        </m:r>
        <m:f>
          <m:fPr>
            <m:ctrlPr>
              <w:rPr>
                <w:rFonts w:ascii="Cambria Math" w:eastAsia="Calibri" w:hAnsi="Cambria Math"/>
                <w:i/>
                <w:sz w:val="20"/>
                <w:szCs w:val="20"/>
                <w:lang w:val="zh-CN"/>
              </w:rPr>
            </m:ctrlPr>
          </m:fPr>
          <m:num>
            <m:r>
              <w:rPr>
                <w:rFonts w:ascii="Cambria Math" w:hAnsi="Cambria Math"/>
                <w:sz w:val="20"/>
                <w:szCs w:val="20"/>
              </w:rPr>
              <m:t>1</m:t>
            </m:r>
          </m:num>
          <m:den>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2</m:t>
                </m:r>
              </m:sub>
            </m:sSub>
            <m:sSubSup>
              <m:sSubSupPr>
                <m:ctrlPr>
                  <w:rPr>
                    <w:rFonts w:ascii="Cambria Math" w:eastAsia="Calibri" w:hAnsi="Cambria Math"/>
                    <w:i/>
                    <w:sz w:val="20"/>
                    <w:szCs w:val="20"/>
                    <w:lang w:val="zh-CN"/>
                  </w:rPr>
                </m:ctrlPr>
              </m:sSubSupPr>
              <m:e>
                <m:r>
                  <w:rPr>
                    <w:rFonts w:ascii="Cambria Math" w:hAnsi="Cambria Math"/>
                    <w:sz w:val="20"/>
                    <w:szCs w:val="20"/>
                  </w:rPr>
                  <m:t>q</m:t>
                </m:r>
              </m:e>
              <m:sub>
                <m:r>
                  <w:rPr>
                    <w:rFonts w:ascii="Cambria Math" w:hAnsi="Cambria Math"/>
                    <w:sz w:val="20"/>
                    <w:szCs w:val="20"/>
                  </w:rPr>
                  <m:t>e</m:t>
                </m:r>
              </m:sub>
              <m:sup>
                <m:r>
                  <w:rPr>
                    <w:rFonts w:ascii="Cambria Math" w:hAnsi="Cambria Math"/>
                    <w:sz w:val="20"/>
                    <w:szCs w:val="20"/>
                  </w:rPr>
                  <m:t>2</m:t>
                </m:r>
              </m:sup>
            </m:sSubSup>
          </m:den>
        </m:f>
        <m:r>
          <w:rPr>
            <w:rFonts w:ascii="Cambria Math" w:hAnsi="Cambria Math"/>
            <w:sz w:val="20"/>
            <w:szCs w:val="20"/>
          </w:rPr>
          <m:t xml:space="preserve">+ </m:t>
        </m:r>
        <m:f>
          <m:fPr>
            <m:ctrlPr>
              <w:rPr>
                <w:rFonts w:ascii="Cambria Math" w:eastAsia="Calibri" w:hAnsi="Cambria Math"/>
                <w:i/>
                <w:sz w:val="20"/>
                <w:szCs w:val="20"/>
                <w:lang w:val="zh-CN"/>
              </w:rPr>
            </m:ctrlPr>
          </m:fPr>
          <m:num>
            <m:r>
              <w:rPr>
                <w:rFonts w:ascii="Cambria Math" w:hAnsi="Cambria Math"/>
                <w:sz w:val="20"/>
                <w:szCs w:val="20"/>
              </w:rPr>
              <m:t>1</m:t>
            </m:r>
          </m:num>
          <m:den>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den>
        </m:f>
        <m:r>
          <w:rPr>
            <w:rFonts w:ascii="Cambria Math" w:hAnsi="Cambria Math"/>
            <w:sz w:val="20"/>
            <w:szCs w:val="20"/>
          </w:rPr>
          <m:t xml:space="preserve"> t</m:t>
        </m:r>
      </m:oMath>
      <w:r w:rsidR="00E53D65" w:rsidRPr="00522E08">
        <w:rPr>
          <w:rFonts w:ascii="Times New Roman" w:hAnsi="Times New Roman"/>
          <w:sz w:val="20"/>
          <w:szCs w:val="20"/>
        </w:rPr>
        <w:tab/>
      </w:r>
      <w:r w:rsidR="00E53D65" w:rsidRPr="00522E08">
        <w:rPr>
          <w:rFonts w:ascii="Times New Roman" w:hAnsi="Times New Roman"/>
          <w:sz w:val="20"/>
          <w:szCs w:val="20"/>
        </w:rPr>
        <w:tab/>
      </w:r>
      <w:r w:rsidR="00E53D65" w:rsidRPr="00522E08">
        <w:rPr>
          <w:rFonts w:ascii="Times New Roman" w:hAnsi="Times New Roman"/>
          <w:sz w:val="20"/>
          <w:szCs w:val="20"/>
        </w:rPr>
        <w:tab/>
      </w:r>
      <w:r w:rsidR="00E53D65" w:rsidRPr="00522E08">
        <w:rPr>
          <w:rFonts w:ascii="Times New Roman" w:hAnsi="Times New Roman"/>
          <w:sz w:val="20"/>
          <w:szCs w:val="20"/>
        </w:rPr>
        <w:tab/>
        <w:t xml:space="preserve">  </w:t>
      </w:r>
      <w:r w:rsidR="00E53D65">
        <w:rPr>
          <w:rFonts w:ascii="Times New Roman" w:hAnsi="Times New Roman"/>
          <w:sz w:val="20"/>
          <w:szCs w:val="20"/>
        </w:rPr>
        <w:t xml:space="preserve">          </w:t>
      </w:r>
      <w:r w:rsidR="00E53D65" w:rsidRPr="00522E08">
        <w:rPr>
          <w:rFonts w:ascii="Times New Roman" w:hAnsi="Times New Roman"/>
          <w:sz w:val="20"/>
          <w:szCs w:val="20"/>
        </w:rPr>
        <w:t>(7)</w:t>
      </w:r>
    </w:p>
    <w:p w14:paraId="46A32350" w14:textId="77777777" w:rsidR="00E53D65" w:rsidRPr="00522E08" w:rsidRDefault="00E53D65" w:rsidP="00E53D65">
      <w:pPr>
        <w:spacing w:after="0"/>
        <w:jc w:val="both"/>
        <w:rPr>
          <w:rFonts w:ascii="Times New Roman" w:hAnsi="Times New Roman"/>
          <w:sz w:val="20"/>
          <w:szCs w:val="20"/>
        </w:rPr>
      </w:pPr>
    </w:p>
    <w:p w14:paraId="7B8E8D13" w14:textId="7A447311" w:rsidR="00E53D65" w:rsidRDefault="00E53D65" w:rsidP="00E53D65">
      <w:pPr>
        <w:spacing w:after="0"/>
        <w:jc w:val="both"/>
        <w:rPr>
          <w:rFonts w:ascii="Times New Roman" w:hAnsi="Times New Roman"/>
          <w:sz w:val="20"/>
          <w:szCs w:val="20"/>
        </w:rPr>
      </w:pPr>
      <w:r w:rsidRPr="00522E08">
        <w:rPr>
          <w:rFonts w:ascii="Times New Roman" w:eastAsia="SimSun" w:hAnsi="Times New Roman"/>
          <w:sz w:val="20"/>
          <w:szCs w:val="20"/>
        </w:rPr>
        <w:t>whereas, k</w:t>
      </w:r>
      <w:r w:rsidRPr="00E53D65">
        <w:rPr>
          <w:rFonts w:ascii="Times New Roman" w:eastAsia="SimSun" w:hAnsi="Times New Roman"/>
          <w:sz w:val="20"/>
          <w:szCs w:val="20"/>
          <w:vertAlign w:val="subscript"/>
        </w:rPr>
        <w:t xml:space="preserve">2 </w:t>
      </w:r>
      <w:r w:rsidRPr="00522E08">
        <w:rPr>
          <w:rFonts w:ascii="Times New Roman" w:eastAsia="SimSun" w:hAnsi="Times New Roman"/>
          <w:sz w:val="20"/>
          <w:szCs w:val="20"/>
        </w:rPr>
        <w:t xml:space="preserve">is the constant rate of </w:t>
      </w:r>
      <w:r w:rsidRPr="00522E08">
        <w:rPr>
          <w:rFonts w:ascii="Times New Roman" w:hAnsi="Times New Roman"/>
          <w:sz w:val="20"/>
          <w:szCs w:val="20"/>
        </w:rPr>
        <w:t>pseudo-second-order biosorption (g</w:t>
      </w:r>
      <w:r>
        <w:rPr>
          <w:rFonts w:ascii="Times New Roman" w:hAnsi="Times New Roman"/>
          <w:sz w:val="20"/>
          <w:szCs w:val="20"/>
        </w:rPr>
        <w:t xml:space="preserve"> </w:t>
      </w:r>
      <w:r w:rsidRPr="00522E08">
        <w:rPr>
          <w:rFonts w:ascii="Times New Roman" w:hAnsi="Times New Roman"/>
          <w:sz w:val="20"/>
          <w:szCs w:val="20"/>
        </w:rPr>
        <w:t>mg</w:t>
      </w:r>
      <w:r w:rsidRPr="00E53D65">
        <w:rPr>
          <w:rFonts w:ascii="Times New Roman" w:hAnsi="Times New Roman"/>
          <w:sz w:val="20"/>
          <w:szCs w:val="20"/>
          <w:vertAlign w:val="superscript"/>
        </w:rPr>
        <w:t>-1</w:t>
      </w:r>
      <w:r w:rsidRPr="00522E08">
        <w:rPr>
          <w:rFonts w:ascii="Times New Roman" w:hAnsi="Times New Roman"/>
          <w:sz w:val="20"/>
          <w:szCs w:val="20"/>
        </w:rPr>
        <w:t xml:space="preserve"> min</w:t>
      </w:r>
      <w:r w:rsidRPr="00E53D65">
        <w:rPr>
          <w:rFonts w:ascii="Times New Roman" w:hAnsi="Times New Roman"/>
          <w:sz w:val="20"/>
          <w:szCs w:val="20"/>
          <w:vertAlign w:val="superscript"/>
        </w:rPr>
        <w:t>-1</w:t>
      </w:r>
      <w:r w:rsidRPr="00522E08">
        <w:rPr>
          <w:rFonts w:ascii="Times New Roman" w:hAnsi="Times New Roman"/>
          <w:sz w:val="20"/>
          <w:szCs w:val="20"/>
        </w:rPr>
        <w:t>). Pseudo-second order constant rate k</w:t>
      </w:r>
      <w:r w:rsidRPr="00E53D65">
        <w:rPr>
          <w:rFonts w:ascii="Times New Roman" w:hAnsi="Times New Roman"/>
          <w:sz w:val="20"/>
          <w:szCs w:val="20"/>
          <w:vertAlign w:val="subscript"/>
        </w:rPr>
        <w:t xml:space="preserve">2 </w:t>
      </w:r>
      <w:r w:rsidRPr="00522E08">
        <w:rPr>
          <w:rFonts w:ascii="Times New Roman" w:hAnsi="Times New Roman"/>
          <w:sz w:val="20"/>
          <w:szCs w:val="20"/>
        </w:rPr>
        <w:t>and qe values were calculated from the slope and intercept of the plots t/q versus t. Adsorption experiments for the kinetic study were carried out by shaking a 250 mL conical flask with 100 mL groundwater filled with 4 g sand, 3.6 g zeolite and 1g RHAC. The Ca</w:t>
      </w:r>
      <w:r w:rsidRPr="00E53D65">
        <w:rPr>
          <w:rFonts w:ascii="Times New Roman" w:hAnsi="Times New Roman"/>
          <w:sz w:val="20"/>
          <w:szCs w:val="20"/>
          <w:vertAlign w:val="superscript"/>
        </w:rPr>
        <w:t>2+</w:t>
      </w:r>
      <w:r w:rsidRPr="00522E08">
        <w:rPr>
          <w:rFonts w:ascii="Times New Roman" w:hAnsi="Times New Roman"/>
          <w:sz w:val="20"/>
          <w:szCs w:val="20"/>
        </w:rPr>
        <w:t xml:space="preserve"> and Mg</w:t>
      </w:r>
      <w:r w:rsidRPr="00E53D65">
        <w:rPr>
          <w:rFonts w:ascii="Times New Roman" w:hAnsi="Times New Roman"/>
          <w:sz w:val="20"/>
          <w:szCs w:val="20"/>
          <w:vertAlign w:val="superscript"/>
        </w:rPr>
        <w:t>2+</w:t>
      </w:r>
      <w:r w:rsidRPr="00522E08">
        <w:rPr>
          <w:rFonts w:ascii="Times New Roman" w:hAnsi="Times New Roman"/>
          <w:sz w:val="20"/>
          <w:szCs w:val="20"/>
        </w:rPr>
        <w:t xml:space="preserve"> anions concentration in groundwater solutions are 303.8 mg/L and 405mg/L. The pre-determined contact times for the experiments were 30, 45, 60, and 75, 90, 105 and 120 minutes. The groundwater pH was maintained at 7.</w:t>
      </w:r>
    </w:p>
    <w:p w14:paraId="2EFF40CC" w14:textId="77777777" w:rsidR="009D7991" w:rsidRDefault="009D7991" w:rsidP="00E53D65">
      <w:pPr>
        <w:spacing w:after="0"/>
        <w:jc w:val="both"/>
        <w:rPr>
          <w:rFonts w:ascii="Times New Roman" w:hAnsi="Times New Roman"/>
          <w:sz w:val="20"/>
          <w:szCs w:val="20"/>
        </w:rPr>
      </w:pPr>
    </w:p>
    <w:p w14:paraId="5EB79607" w14:textId="77777777" w:rsidR="009D7991" w:rsidRPr="00F447A7" w:rsidRDefault="009D7991" w:rsidP="009D7991">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40381AE" w14:textId="77777777" w:rsidR="009D7991" w:rsidRPr="00697333" w:rsidRDefault="009D7991" w:rsidP="009D7991">
      <w:pPr>
        <w:pStyle w:val="Heading2"/>
        <w:spacing w:before="0" w:line="276" w:lineRule="auto"/>
        <w:jc w:val="both"/>
        <w:rPr>
          <w:rFonts w:ascii="Times New Roman" w:hAnsi="Times New Roman"/>
          <w:b/>
          <w:bCs/>
          <w:smallCaps w:val="0"/>
          <w:sz w:val="20"/>
          <w:szCs w:val="20"/>
        </w:rPr>
      </w:pPr>
      <w:r w:rsidRPr="00697333">
        <w:rPr>
          <w:rFonts w:ascii="Times New Roman" w:hAnsi="Times New Roman"/>
          <w:b/>
          <w:bCs/>
          <w:smallCaps w:val="0"/>
          <w:sz w:val="20"/>
          <w:szCs w:val="20"/>
        </w:rPr>
        <w:t>Groundwater characterization</w:t>
      </w:r>
    </w:p>
    <w:p w14:paraId="5592C2B5" w14:textId="6CE16A08" w:rsidR="009D7991" w:rsidRDefault="009D7991" w:rsidP="009D7991">
      <w:pPr>
        <w:spacing w:after="0"/>
        <w:jc w:val="both"/>
        <w:rPr>
          <w:rFonts w:ascii="Times New Roman" w:hAnsi="Times New Roman"/>
          <w:sz w:val="20"/>
          <w:szCs w:val="20"/>
        </w:rPr>
      </w:pPr>
      <w:r w:rsidRPr="00697333">
        <w:rPr>
          <w:rFonts w:ascii="Times New Roman" w:hAnsi="Times New Roman"/>
          <w:sz w:val="20"/>
          <w:szCs w:val="20"/>
        </w:rPr>
        <w:t>Table 3 presents the result for groundwater from the</w:t>
      </w:r>
      <w:r w:rsidRPr="00697333">
        <w:rPr>
          <w:rFonts w:ascii="Times New Roman" w:hAnsi="Times New Roman"/>
          <w:sz w:val="20"/>
          <w:szCs w:val="20"/>
          <w:lang w:val="en-MY"/>
        </w:rPr>
        <w:t xml:space="preserve"> </w:t>
      </w:r>
      <w:r w:rsidRPr="00697333">
        <w:rPr>
          <w:rFonts w:ascii="Times New Roman" w:hAnsi="Times New Roman"/>
          <w:sz w:val="20"/>
          <w:szCs w:val="20"/>
        </w:rPr>
        <w:t xml:space="preserve">study area. </w:t>
      </w:r>
      <w:r w:rsidR="00BB35FF">
        <w:rPr>
          <w:rFonts w:ascii="Times New Roman" w:hAnsi="Times New Roman"/>
          <w:sz w:val="20"/>
          <w:szCs w:val="20"/>
        </w:rPr>
        <w:t xml:space="preserve"> </w:t>
      </w:r>
      <w:r w:rsidRPr="00697333">
        <w:rPr>
          <w:rFonts w:ascii="Times New Roman" w:hAnsi="Times New Roman"/>
          <w:sz w:val="20"/>
          <w:szCs w:val="20"/>
        </w:rPr>
        <w:t xml:space="preserve">From </w:t>
      </w:r>
      <w:r w:rsidR="00BB35FF">
        <w:rPr>
          <w:rFonts w:ascii="Times New Roman" w:hAnsi="Times New Roman"/>
          <w:sz w:val="20"/>
          <w:szCs w:val="20"/>
        </w:rPr>
        <w:t xml:space="preserve"> </w:t>
      </w:r>
      <w:r w:rsidRPr="00697333">
        <w:rPr>
          <w:rFonts w:ascii="Times New Roman" w:hAnsi="Times New Roman"/>
          <w:sz w:val="20"/>
          <w:szCs w:val="20"/>
        </w:rPr>
        <w:t xml:space="preserve">the Table 3, </w:t>
      </w:r>
      <w:r w:rsidR="00BB35FF">
        <w:rPr>
          <w:rFonts w:ascii="Times New Roman" w:hAnsi="Times New Roman"/>
          <w:sz w:val="20"/>
          <w:szCs w:val="20"/>
        </w:rPr>
        <w:t xml:space="preserve"> </w:t>
      </w:r>
      <w:r w:rsidRPr="00697333">
        <w:rPr>
          <w:rFonts w:ascii="Times New Roman" w:hAnsi="Times New Roman"/>
          <w:sz w:val="20"/>
          <w:szCs w:val="20"/>
        </w:rPr>
        <w:t xml:space="preserve">only </w:t>
      </w:r>
      <w:r w:rsidR="00BB35FF">
        <w:rPr>
          <w:rFonts w:ascii="Times New Roman" w:hAnsi="Times New Roman"/>
          <w:sz w:val="20"/>
          <w:szCs w:val="20"/>
        </w:rPr>
        <w:t xml:space="preserve"> </w:t>
      </w:r>
      <w:r w:rsidRPr="00697333">
        <w:rPr>
          <w:rFonts w:ascii="Times New Roman" w:hAnsi="Times New Roman"/>
          <w:sz w:val="20"/>
          <w:szCs w:val="20"/>
        </w:rPr>
        <w:t xml:space="preserve">a certain </w:t>
      </w:r>
      <w:r w:rsidR="00BB35FF">
        <w:rPr>
          <w:rFonts w:ascii="Times New Roman" w:hAnsi="Times New Roman"/>
          <w:sz w:val="20"/>
          <w:szCs w:val="20"/>
        </w:rPr>
        <w:t xml:space="preserve"> </w:t>
      </w:r>
      <w:r w:rsidRPr="00697333">
        <w:rPr>
          <w:rFonts w:ascii="Times New Roman" w:hAnsi="Times New Roman"/>
          <w:sz w:val="20"/>
          <w:szCs w:val="20"/>
        </w:rPr>
        <w:t xml:space="preserve">element in </w:t>
      </w:r>
      <w:r w:rsidR="00BB35FF">
        <w:rPr>
          <w:rFonts w:ascii="Times New Roman" w:hAnsi="Times New Roman"/>
          <w:sz w:val="20"/>
          <w:szCs w:val="20"/>
        </w:rPr>
        <w:t xml:space="preserve"> </w:t>
      </w:r>
      <w:r w:rsidRPr="00697333">
        <w:rPr>
          <w:rFonts w:ascii="Times New Roman" w:hAnsi="Times New Roman"/>
          <w:sz w:val="20"/>
          <w:szCs w:val="20"/>
        </w:rPr>
        <w:t xml:space="preserve">the groundwater </w:t>
      </w:r>
      <w:r w:rsidR="00BB35FF">
        <w:rPr>
          <w:rFonts w:ascii="Times New Roman" w:hAnsi="Times New Roman"/>
          <w:sz w:val="20"/>
          <w:szCs w:val="20"/>
        </w:rPr>
        <w:t xml:space="preserve"> </w:t>
      </w:r>
      <w:r w:rsidRPr="00697333">
        <w:rPr>
          <w:rFonts w:ascii="Times New Roman" w:hAnsi="Times New Roman"/>
          <w:sz w:val="20"/>
          <w:szCs w:val="20"/>
        </w:rPr>
        <w:t xml:space="preserve">is </w:t>
      </w:r>
      <w:r w:rsidR="00BB35FF">
        <w:rPr>
          <w:rFonts w:ascii="Times New Roman" w:hAnsi="Times New Roman"/>
          <w:sz w:val="20"/>
          <w:szCs w:val="20"/>
        </w:rPr>
        <w:t xml:space="preserve"> </w:t>
      </w:r>
      <w:r w:rsidRPr="00697333">
        <w:rPr>
          <w:rFonts w:ascii="Times New Roman" w:hAnsi="Times New Roman"/>
          <w:sz w:val="20"/>
          <w:szCs w:val="20"/>
        </w:rPr>
        <w:t xml:space="preserve">above </w:t>
      </w:r>
      <w:r w:rsidR="00BB35FF">
        <w:rPr>
          <w:rFonts w:ascii="Times New Roman" w:hAnsi="Times New Roman"/>
          <w:sz w:val="20"/>
          <w:szCs w:val="20"/>
        </w:rPr>
        <w:t xml:space="preserve"> </w:t>
      </w:r>
      <w:r w:rsidRPr="00697333">
        <w:rPr>
          <w:rFonts w:ascii="Times New Roman" w:hAnsi="Times New Roman"/>
          <w:sz w:val="20"/>
          <w:szCs w:val="20"/>
        </w:rPr>
        <w:t>the permittable v</w:t>
      </w:r>
      <w:r w:rsidR="00BB35FF">
        <w:rPr>
          <w:rFonts w:ascii="Times New Roman" w:hAnsi="Times New Roman"/>
          <w:sz w:val="20"/>
          <w:szCs w:val="20"/>
        </w:rPr>
        <w:t xml:space="preserve"> </w:t>
      </w:r>
      <w:r w:rsidRPr="00697333">
        <w:rPr>
          <w:rFonts w:ascii="Times New Roman" w:hAnsi="Times New Roman"/>
          <w:sz w:val="20"/>
          <w:szCs w:val="20"/>
        </w:rPr>
        <w:t xml:space="preserve">alue by WHO.  Turbidity values are higher due to suspended sediments, such as particles of clay, soil, and </w:t>
      </w:r>
      <w:r w:rsidRPr="00697333">
        <w:rPr>
          <w:rFonts w:ascii="Times New Roman" w:hAnsi="Times New Roman"/>
          <w:sz w:val="20"/>
          <w:szCs w:val="20"/>
        </w:rPr>
        <w:t xml:space="preserve">silt commonly entered the water from disturbed sites and the effect of the water quality.  It is important to note that a higher turbidity level will not influence the groundwater quality.  The content in total dissolved solids (TDS) is ion and cations, which are calcium, magnesium, sodium, potassium, hydrogen carbonate, chloride sulphate and nitrate anion in groundwater. From the Table 3, the amount of </w:t>
      </w:r>
      <w:r w:rsidRPr="00697333">
        <w:rPr>
          <w:rFonts w:ascii="Times New Roman" w:hAnsi="Times New Roman"/>
          <w:sz w:val="20"/>
          <w:szCs w:val="20"/>
          <w:lang w:eastAsia="en-MY"/>
        </w:rPr>
        <w:t>Ca</w:t>
      </w:r>
      <w:r w:rsidRPr="00697333">
        <w:rPr>
          <w:rFonts w:ascii="Times New Roman" w:hAnsi="Times New Roman"/>
          <w:sz w:val="20"/>
          <w:szCs w:val="20"/>
          <w:vertAlign w:val="superscript"/>
          <w:lang w:eastAsia="en-MY"/>
        </w:rPr>
        <w:t>2+</w:t>
      </w:r>
      <w:r w:rsidRPr="00697333">
        <w:rPr>
          <w:rFonts w:ascii="Times New Roman" w:hAnsi="Times New Roman"/>
          <w:sz w:val="20"/>
          <w:szCs w:val="20"/>
          <w:lang w:eastAsia="en-MY"/>
        </w:rPr>
        <w:t>, Mg</w:t>
      </w:r>
      <w:r w:rsidRPr="00697333">
        <w:rPr>
          <w:rFonts w:ascii="Times New Roman" w:hAnsi="Times New Roman"/>
          <w:sz w:val="20"/>
          <w:szCs w:val="20"/>
          <w:vertAlign w:val="superscript"/>
          <w:lang w:eastAsia="en-MY"/>
        </w:rPr>
        <w:t xml:space="preserve">2+ </w:t>
      </w:r>
      <w:r w:rsidRPr="00697333">
        <w:rPr>
          <w:rFonts w:ascii="Times New Roman" w:hAnsi="Times New Roman"/>
          <w:sz w:val="20"/>
          <w:szCs w:val="20"/>
        </w:rPr>
        <w:t xml:space="preserve">and potassium is higher than the permittable value by WHO. This could be attributed to the water movement through soil and rock which will dissolve small amounts of naturally occurring minerals and carries them into it. Furthermore, </w:t>
      </w:r>
      <w:hyperlink r:id="rId24" w:history="1">
        <w:r w:rsidRPr="00697333">
          <w:rPr>
            <w:rFonts w:ascii="Times New Roman" w:hAnsi="Times New Roman"/>
            <w:sz w:val="20"/>
            <w:szCs w:val="20"/>
          </w:rPr>
          <w:t>water has a great tendency to dissolve</w:t>
        </w:r>
      </w:hyperlink>
      <w:r w:rsidRPr="00697333">
        <w:rPr>
          <w:rFonts w:ascii="Times New Roman" w:hAnsi="Times New Roman"/>
          <w:sz w:val="20"/>
          <w:szCs w:val="20"/>
        </w:rPr>
        <w:t xml:space="preserve"> calcium and magnesium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[3]</w:t>
      </w:r>
      <w:r w:rsidRPr="00697333">
        <w:rPr>
          <w:rFonts w:ascii="Times New Roman" w:hAnsi="Times New Roman"/>
          <w:sz w:val="20"/>
          <w:szCs w:val="20"/>
        </w:rPr>
        <w:fldChar w:fldCharType="end"/>
      </w:r>
      <w:r w:rsidRPr="00697333">
        <w:rPr>
          <w:rFonts w:ascii="Times New Roman" w:hAnsi="Times New Roman"/>
          <w:sz w:val="20"/>
          <w:szCs w:val="20"/>
        </w:rPr>
        <w:t>.</w:t>
      </w:r>
    </w:p>
    <w:p w14:paraId="3B732B06" w14:textId="77777777" w:rsidR="009D7991" w:rsidRDefault="009D7991" w:rsidP="009D7991">
      <w:pPr>
        <w:spacing w:after="0"/>
        <w:jc w:val="both"/>
        <w:rPr>
          <w:rFonts w:ascii="Times New Roman" w:hAnsi="Times New Roman"/>
          <w:sz w:val="20"/>
          <w:szCs w:val="20"/>
        </w:rPr>
      </w:pPr>
    </w:p>
    <w:p w14:paraId="11757F62" w14:textId="1A7A33DF" w:rsidR="009D7991" w:rsidRDefault="009D7991" w:rsidP="009D7991">
      <w:pPr>
        <w:spacing w:after="0"/>
        <w:jc w:val="both"/>
        <w:rPr>
          <w:rFonts w:ascii="Times New Roman" w:hAnsi="Times New Roman"/>
          <w:sz w:val="20"/>
          <w:lang w:val="en-MY"/>
        </w:rPr>
      </w:pPr>
      <w:r w:rsidRPr="00A45A3C">
        <w:rPr>
          <w:rFonts w:ascii="Times New Roman" w:hAnsi="Times New Roman"/>
          <w:sz w:val="20"/>
        </w:rPr>
        <w:t xml:space="preserve">Groundwater with higher content of Calcium and Magnesium can be classified as hard water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w:t>
      </w:r>
      <w:r w:rsidRPr="00A45A3C">
        <w:rPr>
          <w:rFonts w:ascii="Times New Roman" w:hAnsi="Times New Roman"/>
          <w:sz w:val="20"/>
        </w:rPr>
        <w:fldChar w:fldCharType="end"/>
      </w:r>
      <w:r w:rsidRPr="00A45A3C">
        <w:rPr>
          <w:rFonts w:ascii="Times New Roman" w:hAnsi="Times New Roman"/>
          <w:sz w:val="20"/>
        </w:rPr>
        <w:t xml:space="preserve">. Hard water has serious consequences on the human health and environment, and increase potential health risks caused by hard water like a kidney stone, dermatitis, a reproductive health issue and pancreatic cancer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&lt;EndNote&gt;&lt;Cite&gt;&lt;Author&gt;Ab Kadir&lt;/Author&gt;&lt;Year&gt;2017&lt;/Year&gt;&lt;RecNum&gt;1209&lt;/RecNum&gt;&lt;DisplayText&gt;[31]&lt;/DisplayText&gt;&lt;record&gt;&lt;rec-number&gt;1209&lt;/rec-number&gt;&lt;foreign-keys&gt;&lt;key app="EN" db-id="pwrevsx20tsrdmer2s75dzpfrrpzavrefw05" timestamp="1627607210"&gt;1209&lt;/key&gt;&lt;/foreign-keys&gt;&lt;ref-type name="Journal Article"&gt;17&lt;/ref-type&gt;&lt;contributors&gt;&lt;authors&gt;&lt;author&gt;Ab Kadir, Nur Nadia&lt;/author&gt;&lt;author&gt;Shahadat, Mohammad&lt;/author&gt;&lt;author&gt;Ismail, Suzylawati&lt;/author&gt;&lt;/authors&gt;&lt;/contributors&gt;&lt;titles&gt;&lt;title&gt;Formulation study for softening of hard water using surfactant modified bentonite adsorbent coating&lt;/title&gt;&lt;secondary-title&gt;Applied Clay Science&lt;/secondary-title&gt;&lt;/titles&gt;&lt;periodical&gt;&lt;full-title&gt;Applied Clay Science&lt;/full-title&gt;&lt;/periodical&gt;&lt;pages&gt;168-175&lt;/pages&gt;&lt;volume&gt;137&lt;/volume&gt;&lt;dates&gt;&lt;year&gt;2017&lt;/year&gt;&lt;/dates&gt;&lt;isbn&gt;0169-1317&lt;/isbn&gt;&lt;urls&gt;&lt;/urls&gt;&lt;/record&gt;&lt;/Cite&gt;&lt;/EndNote&gt;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[31]</w:t>
      </w:r>
      <w:r w:rsidRPr="00A45A3C">
        <w:rPr>
          <w:rFonts w:ascii="Times New Roman" w:hAnsi="Times New Roman"/>
          <w:sz w:val="20"/>
        </w:rPr>
        <w:fldChar w:fldCharType="end"/>
      </w:r>
      <w:r w:rsidRPr="00A45A3C">
        <w:rPr>
          <w:rFonts w:ascii="Times New Roman" w:hAnsi="Times New Roman"/>
          <w:sz w:val="20"/>
        </w:rPr>
        <w:t xml:space="preserve">.  Ion exchange, filtration using membrane, precipitation using lime soda and adsorption are among treatment methods in water softening. According to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 AuthorYear="1"&gt;&lt;Author&gt;Sepehr&lt;/Author&gt;&lt;Year&gt;2013&lt;/Year&gt;&lt;RecNum&gt;1210&lt;/RecNum&gt;&lt;DisplayText&gt;Sepehr, Zarrabi [32]&lt;/DisplayText&gt;&lt;record&gt;&lt;rec-number&gt;1210&lt;/rec-number&gt;&lt;foreign-keys&gt;&lt;key app="EN" db-id="pwrevsx20tsrdmer2s75dzpfrrpzavrefw05" timestamp="1627607256"&gt;1210&lt;/key&gt;&lt;/foreign-keys&gt;&lt;ref-type name="Journal Article"&gt;17&lt;/ref-type&gt;&lt;contributors&gt;&lt;authors&gt;&lt;author&gt;Sepehr, Mohammad Noori&lt;/author&gt;&lt;author&gt;Zarrabi, Mansur&lt;/author&gt;&lt;author&gt;Kazemian, Hossein&lt;/author&gt;&lt;author&gt;Amrane, Abdeltif&lt;/author&gt;&lt;author&gt;Yaghmaian, Kamiar&lt;/author&gt;&lt;author&gt;Ghaffari, Hamid Reza&lt;/author&gt;&lt;/authors&gt;&lt;/contributors&gt;&lt;titles&gt;&lt;title&gt;Removal of hardness agents, calcium and magnesium, by natural and alkaline modified pumice stones in single and binary systems&lt;/title&gt;&lt;secondary-title&gt;Applied Surface Science&lt;/secondary-title&gt;&lt;/titles&gt;&lt;periodical&gt;&lt;full-title&gt;Applied Surface Science&lt;/full-title&gt;&lt;/periodical&gt;&lt;pages&gt;295-305&lt;/pages&gt;&lt;volume&gt;274&lt;/volume&gt;&lt;dates&gt;&lt;year&gt;2013&lt;/year&gt;&lt;/dates&gt;&lt;isbn&gt;0169-4332&lt;/isbn&gt;&lt;urls&gt;&lt;/urls&gt;&lt;/record&gt;&lt;/Cite&gt;&lt;/EndNote&gt;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Sepehr et al. [32]</w:t>
      </w:r>
      <w:r w:rsidRPr="00A45A3C">
        <w:rPr>
          <w:rFonts w:ascii="Times New Roman" w:hAnsi="Times New Roman"/>
          <w:sz w:val="20"/>
        </w:rPr>
        <w:fldChar w:fldCharType="end"/>
      </w:r>
      <w:r w:rsidRPr="00A45A3C">
        <w:rPr>
          <w:rFonts w:ascii="Times New Roman" w:hAnsi="Times New Roman"/>
          <w:sz w:val="20"/>
        </w:rPr>
        <w:t xml:space="preserve"> adsorption is an important method that could be used effectively for softening of water and it has great potential to replace expensive conventional softening approaches other than reducing the usage of extra chemicals. </w:t>
      </w:r>
      <w:r w:rsidRPr="00A45A3C">
        <w:rPr>
          <w:rFonts w:ascii="Times New Roman" w:hAnsi="Times New Roman"/>
          <w:sz w:val="20"/>
          <w:lang w:val="en-MY"/>
        </w:rPr>
        <w:t xml:space="preserve"> Therefore, in this study, sand, zeolite and RHAC were selected as filtration media. </w:t>
      </w:r>
    </w:p>
    <w:p w14:paraId="5D24ADA7" w14:textId="77777777" w:rsidR="009D7991" w:rsidRPr="00A45A3C" w:rsidRDefault="009D7991" w:rsidP="009D7991">
      <w:pPr>
        <w:spacing w:after="0"/>
        <w:jc w:val="both"/>
        <w:rPr>
          <w:rFonts w:ascii="Times New Roman" w:hAnsi="Times New Roman"/>
          <w:sz w:val="20"/>
          <w:lang w:val="en-MY"/>
        </w:rPr>
      </w:pPr>
    </w:p>
    <w:p w14:paraId="54D95FDA" w14:textId="36B3F7FC" w:rsidR="009D7991" w:rsidRDefault="009D7991" w:rsidP="009D7991">
      <w:pPr>
        <w:pStyle w:val="Heading2"/>
        <w:spacing w:before="0" w:line="276" w:lineRule="auto"/>
        <w:jc w:val="both"/>
        <w:rPr>
          <w:rFonts w:ascii="Times New Roman" w:hAnsi="Times New Roman"/>
          <w:b/>
          <w:bCs/>
          <w:smallCaps w:val="0"/>
          <w:sz w:val="20"/>
          <w:szCs w:val="20"/>
        </w:rPr>
      </w:pPr>
      <w:r w:rsidRPr="00697333">
        <w:rPr>
          <w:rFonts w:ascii="Times New Roman" w:hAnsi="Times New Roman"/>
          <w:b/>
          <w:bCs/>
          <w:smallCaps w:val="0"/>
          <w:sz w:val="20"/>
          <w:szCs w:val="20"/>
        </w:rPr>
        <w:t>Characterization of media</w:t>
      </w:r>
    </w:p>
    <w:p w14:paraId="0FE61193" w14:textId="77777777" w:rsidR="007541BD" w:rsidRDefault="009D7991" w:rsidP="009D7991">
      <w:pPr>
        <w:spacing w:after="0"/>
        <w:jc w:val="both"/>
        <w:rPr>
          <w:rFonts w:ascii="Times New Roman" w:hAnsi="Times New Roman"/>
          <w:sz w:val="20"/>
          <w:szCs w:val="20"/>
        </w:rPr>
        <w:sectPr w:rsidR="007541BD" w:rsidSect="009A2630">
          <w:headerReference w:type="even" r:id="rId25"/>
          <w:headerReference w:type="default" r:id="rId26"/>
          <w:footerReference w:type="even" r:id="rId27"/>
          <w:footerReference w:type="default" r:id="rId28"/>
          <w:headerReference w:type="first" r:id="rId29"/>
          <w:type w:val="continuous"/>
          <w:pgSz w:w="12240" w:h="15840" w:code="1"/>
          <w:pgMar w:top="1800" w:right="1469" w:bottom="1699" w:left="1440" w:header="706" w:footer="706" w:gutter="0"/>
          <w:pgNumType w:start="561"/>
          <w:cols w:num="2" w:space="403"/>
          <w:docGrid w:linePitch="360"/>
        </w:sectPr>
      </w:pPr>
      <w:r w:rsidRPr="00697333">
        <w:rPr>
          <w:rFonts w:ascii="Times New Roman" w:hAnsi="Times New Roman"/>
          <w:sz w:val="20"/>
          <w:szCs w:val="20"/>
        </w:rPr>
        <w:t xml:space="preserve">The result for the chemical composition of sand, zeolite, and RHAC are tabulated in Table 4. A previous study on RHAC by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 AuthorYear="1"&gt;&lt;Author&gt;Ghosh&lt;/Author&gt;&lt;Year&gt;2013&lt;/Year&gt;&lt;RecNum&gt;1211&lt;/RecNum&gt;&lt;DisplayText&gt;Ghosh and Bhattacherjee [33]&lt;/DisplayText&gt;&lt;record&gt;&lt;rec-number&gt;1211&lt;/rec-number&gt;&lt;foreign-keys&gt;&lt;key app="EN" db-id="pwrevsx20tsrdmer2s75dzpfrrpzavrefw05" timestamp="1627607314"&gt;1211&lt;/key&gt;&lt;/foreign-keys&gt;&lt;ref-type name="Journal Article"&gt;17&lt;/ref-type&gt;&lt;contributors&gt;&lt;authors&gt;&lt;author&gt;Ghosh, Rajesh&lt;/author&gt;&lt;author&gt;Bhattacherjee, Sounak&lt;/author&gt;&lt;/authors&gt;&lt;/contributors&gt;&lt;titles&gt;&lt;title&gt;A review study on precipitated silica and activated carbon from rice husk&lt;/title&gt;&lt;secondary-title&gt;J Chem Eng Process Technol&lt;/secondary-title&gt;&lt;/titles&gt;&lt;periodical&gt;&lt;full-title&gt;J Chem Eng Process Technol&lt;/full-title&gt;&lt;/periodical&gt;&lt;pages&gt;1-7&lt;/pages&gt;&lt;volume&gt;4&lt;/volume&gt;&lt;number&gt;4&lt;/number&gt;&lt;dates&gt;&lt;year&gt;2013&lt;/year&gt;&lt;/dates&gt;&lt;urls&gt;&lt;/urls&gt;&lt;/record&gt;&lt;/Cite&gt;&lt;/EndNote&gt;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Ghosh and Bhattacherjee [33]</w:t>
      </w:r>
      <w:r w:rsidRPr="00697333">
        <w:rPr>
          <w:rFonts w:ascii="Times New Roman" w:hAnsi="Times New Roman"/>
          <w:sz w:val="20"/>
          <w:szCs w:val="20"/>
        </w:rPr>
        <w:fldChar w:fldCharType="end"/>
      </w:r>
      <w:r w:rsidRPr="00697333">
        <w:rPr>
          <w:rFonts w:ascii="Times New Roman" w:hAnsi="Times New Roman"/>
          <w:sz w:val="20"/>
          <w:szCs w:val="20"/>
        </w:rPr>
        <w:t xml:space="preserve"> had proved its possibility to be used in wastewater treatment. The main components of an adsorbent such as silica oxide, ferric oxide, calcium oxide and magnesium oxide were found in all media (sand, zeolite and RHAC).  This factor will be contributing to the media showing a high possibility of metals removal. The chemical compositions of sand and zeolite are comparable to previous findings of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 AuthorYear="1"&gt;&lt;Author&gt;Abdolahnejad&lt;/Author&gt;&lt;Year&gt;2014&lt;/Year&gt;&lt;RecNum&gt;1189&lt;/RecNum&gt;&lt;DisplayText&gt;Abdolahnejad, Ebrahimi [6]&lt;/DisplayText&gt;&lt;record&gt;&lt;rec-number&gt;1189&lt;/rec-number&gt;&lt;foreign-keys&gt;&lt;key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Abdolahnejad et al. [6]</w:t>
      </w:r>
      <w:r w:rsidRPr="00697333">
        <w:rPr>
          <w:rFonts w:ascii="Times New Roman" w:hAnsi="Times New Roman"/>
          <w:sz w:val="20"/>
          <w:szCs w:val="20"/>
        </w:rPr>
        <w:fldChar w:fldCharType="end"/>
      </w:r>
      <w:r w:rsidRPr="00697333">
        <w:rPr>
          <w:rFonts w:ascii="Times New Roman" w:hAnsi="Times New Roman"/>
          <w:sz w:val="20"/>
          <w:szCs w:val="20"/>
        </w:rPr>
        <w:t xml:space="preserve">, where he considered sand and zeolite as filtration media for the purpose of water softening. </w:t>
      </w:r>
    </w:p>
    <w:p w14:paraId="627067F8" w14:textId="74C195FC" w:rsidR="009D7991" w:rsidRDefault="009D7991" w:rsidP="009D7991">
      <w:pPr>
        <w:spacing w:after="0"/>
        <w:jc w:val="both"/>
        <w:rPr>
          <w:rFonts w:ascii="Times New Roman" w:hAnsi="Times New Roman"/>
          <w:sz w:val="20"/>
        </w:rPr>
      </w:pPr>
      <w:r w:rsidRPr="00A45A3C">
        <w:rPr>
          <w:rFonts w:ascii="Times New Roman" w:hAnsi="Times New Roman"/>
          <w:sz w:val="20"/>
          <w:lang w:val="en-MY"/>
        </w:rPr>
        <w:lastRenderedPageBreak/>
        <w:t xml:space="preserve">Figure 1 shows rice husk activated carbon spectra with 450 </w:t>
      </w:r>
      <w:r w:rsidRPr="00A45A3C">
        <w:rPr>
          <w:rFonts w:ascii="Times New Roman" w:hAnsi="Times New Roman"/>
          <w:sz w:val="20"/>
          <w:vertAlign w:val="superscript"/>
          <w:lang w:val="en-MY"/>
        </w:rPr>
        <w:t>°</w:t>
      </w:r>
      <w:r w:rsidRPr="00A45A3C">
        <w:rPr>
          <w:rFonts w:ascii="Times New Roman" w:hAnsi="Times New Roman"/>
          <w:sz w:val="20"/>
          <w:lang w:val="en-MY"/>
        </w:rPr>
        <w:t>C firing temperature and impregnated with 10% of HNO</w:t>
      </w:r>
      <w:r w:rsidRPr="00A45A3C">
        <w:rPr>
          <w:rFonts w:ascii="Times New Roman" w:hAnsi="Times New Roman"/>
          <w:sz w:val="20"/>
          <w:vertAlign w:val="subscript"/>
          <w:lang w:val="en-MY"/>
        </w:rPr>
        <w:t>3</w:t>
      </w:r>
      <w:r w:rsidRPr="00A45A3C">
        <w:rPr>
          <w:rFonts w:ascii="Times New Roman" w:hAnsi="Times New Roman"/>
          <w:sz w:val="20"/>
          <w:lang w:val="en-MY"/>
        </w:rPr>
        <w:t xml:space="preserve">. </w:t>
      </w:r>
      <w:r w:rsidRPr="00A45A3C">
        <w:rPr>
          <w:rFonts w:ascii="Times New Roman" w:eastAsia="SimSun" w:hAnsi="Times New Roman"/>
          <w:sz w:val="20"/>
        </w:rPr>
        <w:t xml:space="preserve">Based on the FTIR analysis of RHAC, the result indicated the presence of a broad spectrum of important functional groups such as alcohol, phenol and carboxylic </w:t>
      </w:r>
      <w:r>
        <w:rPr>
          <w:rFonts w:ascii="Times New Roman" w:eastAsia="SimSun" w:hAnsi="Times New Roman"/>
          <w:sz w:val="20"/>
        </w:rPr>
        <w:t xml:space="preserve"> </w:t>
      </w:r>
      <w:r w:rsidRPr="00A45A3C">
        <w:rPr>
          <w:rFonts w:ascii="Times New Roman" w:eastAsia="SimSun" w:hAnsi="Times New Roman"/>
          <w:sz w:val="20"/>
        </w:rPr>
        <w:t>groups.</w:t>
      </w:r>
      <w:r w:rsidRPr="00A45A3C">
        <w:rPr>
          <w:rFonts w:ascii="Times New Roman" w:eastAsia="SimSun" w:hAnsi="Times New Roman"/>
          <w:sz w:val="20"/>
          <w:lang w:val="en-MY"/>
        </w:rPr>
        <w:t xml:space="preserve"> </w:t>
      </w:r>
      <w:r>
        <w:rPr>
          <w:rFonts w:ascii="Times New Roman" w:eastAsia="SimSun" w:hAnsi="Times New Roman"/>
          <w:sz w:val="20"/>
          <w:lang w:val="en-MY"/>
        </w:rPr>
        <w:t xml:space="preserve"> </w:t>
      </w:r>
      <w:r w:rsidRPr="00A45A3C">
        <w:rPr>
          <w:rFonts w:ascii="Times New Roman" w:hAnsi="Times New Roman"/>
          <w:sz w:val="20"/>
        </w:rPr>
        <w:t xml:space="preserve">The maximum </w:t>
      </w:r>
      <w:r>
        <w:rPr>
          <w:rFonts w:ascii="Times New Roman" w:hAnsi="Times New Roman"/>
          <w:sz w:val="20"/>
        </w:rPr>
        <w:t xml:space="preserve"> </w:t>
      </w:r>
      <w:r w:rsidRPr="00A45A3C">
        <w:rPr>
          <w:rFonts w:ascii="Times New Roman" w:hAnsi="Times New Roman"/>
          <w:sz w:val="20"/>
        </w:rPr>
        <w:t>spectrum at 3353 cm</w:t>
      </w:r>
      <w:r w:rsidRPr="00A45A3C">
        <w:rPr>
          <w:rFonts w:ascii="Times New Roman" w:hAnsi="Times New Roman"/>
          <w:sz w:val="20"/>
          <w:vertAlign w:val="superscript"/>
        </w:rPr>
        <w:t>-1</w:t>
      </w:r>
      <w:r w:rsidRPr="00A45A3C">
        <w:rPr>
          <w:rFonts w:ascii="Times New Roman" w:hAnsi="Times New Roman"/>
          <w:sz w:val="20"/>
        </w:rPr>
        <w:t xml:space="preserve"> is usually the characteristic of stretching vibration of the hydrogen-bonded hydroxyl group of water adsorbed in RHAC</w:t>
      </w:r>
      <w:r w:rsidRPr="00A45A3C">
        <w:rPr>
          <w:rFonts w:ascii="Times New Roman" w:eastAsia="Calibri" w:hAnsi="Times New Roman"/>
          <w:sz w:val="20"/>
          <w:lang w:bidi="ar"/>
        </w:rPr>
        <w:t>.</w:t>
      </w:r>
      <w:r w:rsidRPr="00A45A3C">
        <w:rPr>
          <w:rFonts w:ascii="Times New Roman" w:eastAsia="Calibri" w:hAnsi="Times New Roman"/>
          <w:sz w:val="20"/>
          <w:lang w:val="en-MY" w:bidi="ar"/>
        </w:rPr>
        <w:t xml:space="preserve"> </w:t>
      </w:r>
      <w:r w:rsidRPr="00A45A3C">
        <w:rPr>
          <w:rFonts w:ascii="Times New Roman" w:hAnsi="Times New Roman"/>
          <w:sz w:val="20"/>
        </w:rPr>
        <w:t>The bands between 2220-2300cm</w:t>
      </w:r>
      <w:r w:rsidRPr="00A45A3C">
        <w:rPr>
          <w:rFonts w:ascii="Times New Roman" w:hAnsi="Times New Roman"/>
          <w:sz w:val="20"/>
          <w:vertAlign w:val="superscript"/>
        </w:rPr>
        <w:t>-1</w:t>
      </w:r>
      <w:r w:rsidRPr="00A45A3C">
        <w:rPr>
          <w:rFonts w:ascii="Times New Roman" w:hAnsi="Times New Roman"/>
          <w:sz w:val="20"/>
        </w:rPr>
        <w:t xml:space="preserve"> corresponded to the vibration in the alkane group which corresponded (C=N) strength to the vibration in alkanes and alkyl groups</w:t>
      </w:r>
      <w:r w:rsidRPr="00A45A3C">
        <w:rPr>
          <w:rFonts w:ascii="Times New Roman" w:hAnsi="Times New Roman"/>
          <w:sz w:val="20"/>
          <w:lang w:val="en-MY"/>
        </w:rPr>
        <w:t xml:space="preserve">. </w:t>
      </w:r>
      <w:r w:rsidRPr="00A45A3C">
        <w:rPr>
          <w:rFonts w:ascii="Times New Roman" w:hAnsi="Times New Roman"/>
          <w:sz w:val="20"/>
        </w:rPr>
        <w:t xml:space="preserve">Band </w:t>
      </w:r>
      <w:r w:rsidRPr="00A45A3C">
        <w:rPr>
          <w:rFonts w:ascii="Times New Roman" w:hAnsi="Times New Roman"/>
          <w:sz w:val="20"/>
          <w:lang w:val="en-MY"/>
        </w:rPr>
        <w:t>700</w:t>
      </w:r>
      <w:r w:rsidRPr="00A45A3C">
        <w:rPr>
          <w:rFonts w:ascii="Times New Roman" w:hAnsi="Times New Roman"/>
          <w:sz w:val="20"/>
        </w:rPr>
        <w:t>-1</w:t>
      </w:r>
      <w:r w:rsidRPr="00A45A3C">
        <w:rPr>
          <w:rFonts w:ascii="Times New Roman" w:hAnsi="Times New Roman"/>
          <w:sz w:val="20"/>
          <w:lang w:val="en-MY"/>
        </w:rPr>
        <w:t>755</w:t>
      </w:r>
      <w:r w:rsidRPr="00A45A3C">
        <w:rPr>
          <w:rFonts w:ascii="Times New Roman" w:hAnsi="Times New Roman"/>
          <w:sz w:val="20"/>
        </w:rPr>
        <w:t>cm</w:t>
      </w:r>
      <w:r w:rsidRPr="00A45A3C">
        <w:rPr>
          <w:rFonts w:ascii="Times New Roman" w:hAnsi="Times New Roman"/>
          <w:sz w:val="20"/>
          <w:vertAlign w:val="superscript"/>
        </w:rPr>
        <w:t>−1</w:t>
      </w:r>
      <w:r w:rsidRPr="00A45A3C">
        <w:rPr>
          <w:rFonts w:ascii="Times New Roman" w:hAnsi="Times New Roman"/>
          <w:sz w:val="20"/>
        </w:rPr>
        <w:t xml:space="preserve"> correspond to carbonyl stretching. The carbonyl stretching absorption is one of the strongest IR absorptions. It is very useful in structure determination as one can determine the number of carbonyl groups. It also originated from a C-O single bond in functional groups such as carboxylic acids, alcohols and others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[8]</w:t>
      </w:r>
      <w:r w:rsidRPr="00A45A3C">
        <w:rPr>
          <w:rFonts w:ascii="Times New Roman" w:hAnsi="Times New Roman"/>
          <w:sz w:val="20"/>
        </w:rPr>
        <w:fldChar w:fldCharType="end"/>
      </w:r>
      <w:r w:rsidRPr="00A45A3C">
        <w:rPr>
          <w:rFonts w:ascii="Times New Roman" w:hAnsi="Times New Roman"/>
          <w:sz w:val="20"/>
        </w:rPr>
        <w:t xml:space="preserve">. </w:t>
      </w:r>
    </w:p>
    <w:p w14:paraId="27D5B7DA" w14:textId="77777777" w:rsidR="009D7991" w:rsidRPr="00A45A3C" w:rsidRDefault="009D7991" w:rsidP="009D7991">
      <w:pPr>
        <w:spacing w:after="0"/>
        <w:jc w:val="both"/>
        <w:rPr>
          <w:rFonts w:ascii="Times New Roman" w:hAnsi="Times New Roman"/>
          <w:sz w:val="20"/>
          <w:lang w:val="en-MY"/>
        </w:rPr>
      </w:pPr>
    </w:p>
    <w:p w14:paraId="5E185B83" w14:textId="09B57547" w:rsidR="009D7991" w:rsidRDefault="009D7991" w:rsidP="009D7991">
      <w:pPr>
        <w:spacing w:after="0"/>
        <w:jc w:val="both"/>
        <w:rPr>
          <w:rFonts w:ascii="Times New Roman" w:eastAsia="SimSun" w:hAnsi="Times New Roman"/>
          <w:sz w:val="20"/>
          <w:szCs w:val="20"/>
          <w:lang w:val="en-MY"/>
        </w:rPr>
      </w:pPr>
      <w:r w:rsidRPr="00697333">
        <w:rPr>
          <w:rFonts w:ascii="Times New Roman" w:eastAsia="SimSun" w:hAnsi="Times New Roman"/>
          <w:sz w:val="20"/>
          <w:szCs w:val="20"/>
        </w:rPr>
        <w:t xml:space="preserve">The presence of hydroxyl groups, carbonyl group, ethers and aromatic compounds is evidence of the lignocellulosic structure rice husk and is also observed in other materials such as Brazilian coconut shell </w:t>
      </w:r>
      <w:r w:rsidRPr="00697333">
        <w:rPr>
          <w:rFonts w:ascii="Times New Roman" w:eastAsia="SimSun" w:hAnsi="Times New Roman"/>
          <w:sz w:val="20"/>
          <w:szCs w:val="20"/>
        </w:rPr>
        <w:fldChar w:fldCharType="begin"/>
      </w:r>
      <w:r w:rsidRPr="00697333">
        <w:rPr>
          <w:rFonts w:ascii="Times New Roman" w:eastAsia="SimSun" w:hAnsi="Times New Roman"/>
          <w:sz w:val="20"/>
          <w:szCs w:val="20"/>
        </w:rPr>
        <w:instrText xml:space="preserve"> ADDIN EN.CITE &lt;EndNote&gt;&lt;Cite&gt;&lt;Author&gt;Vargas&lt;/Author&gt;&lt;Year&gt;2011&lt;/Year&gt;&lt;RecNum&gt;1219&lt;/RecNum&gt;&lt;DisplayText&gt;[34]&lt;/DisplayText&gt;&lt;record&gt;&lt;rec-number&gt;1219&lt;/rec-number&gt;&lt;foreign-keys&gt;&lt;key app="EN" db-id="pwrevsx20tsrdmer2s75dzpfrrpzavrefw05" timestamp="1627609517"&gt;1219&lt;/key&gt;&lt;/foreign-keys&gt;&lt;ref-type name="Journal Article"&gt;17&lt;/ref-type&gt;&lt;contributors&gt;&lt;authors&gt;&lt;author&gt;Vargas, Alexandro MM&lt;/author&gt;&lt;author&gt;Cazetta, André L&lt;/author&gt;&lt;author&gt;Garcia, Clarice A&lt;/author&gt;&lt;author&gt;Moraes, Juliana CG&lt;/author&gt;&lt;author&gt;Nogami, Eurica M&lt;/author&gt;&lt;author&gt;Lenzi, Ervim&lt;/author&gt;&lt;author&gt;Costa, Willian F&lt;/author&gt;&lt;author&gt;Almeida, Vitor C&lt;/author&gt;&lt;/authors&gt;&lt;/contributors&gt;&lt;titles&gt;&lt;title&gt;Preparation and characterization of activated carbon from a new raw lignocellulosic material: Flamboyant (Delonix regia) pods&lt;/title&gt;&lt;secondary-title&gt;Journal of environmental management&lt;/secondary-title&gt;&lt;/titles&gt;&lt;periodical&gt;&lt;full-title&gt;Journal of environmental Management&lt;/full-title&gt;&lt;/periodical&gt;&lt;pages&gt;178-184&lt;/pages&gt;&lt;volume&gt;92&lt;/volume&gt;&lt;number&gt;1&lt;/number&gt;&lt;dates&gt;&lt;year&gt;2011&lt;/year&gt;&lt;/dates&gt;&lt;isbn&gt;0301-4797&lt;/isbn&gt;&lt;urls&gt;&lt;/urls&gt;&lt;/record&gt;&lt;/Cite&gt;&lt;/EndNote&gt;</w:instrText>
      </w:r>
      <w:r w:rsidRPr="00697333">
        <w:rPr>
          <w:rFonts w:ascii="Times New Roman" w:eastAsia="SimSun" w:hAnsi="Times New Roman"/>
          <w:sz w:val="20"/>
          <w:szCs w:val="20"/>
        </w:rPr>
        <w:fldChar w:fldCharType="separate"/>
      </w:r>
      <w:r w:rsidRPr="00697333">
        <w:rPr>
          <w:rFonts w:ascii="Times New Roman" w:eastAsia="SimSun" w:hAnsi="Times New Roman"/>
          <w:noProof/>
          <w:sz w:val="20"/>
          <w:szCs w:val="20"/>
        </w:rPr>
        <w:t>[34]</w:t>
      </w:r>
      <w:r w:rsidRPr="00697333">
        <w:rPr>
          <w:rFonts w:ascii="Times New Roman" w:eastAsia="SimSun" w:hAnsi="Times New Roman"/>
          <w:sz w:val="20"/>
          <w:szCs w:val="20"/>
        </w:rPr>
        <w:fldChar w:fldCharType="end"/>
      </w:r>
      <w:r w:rsidRPr="00697333">
        <w:rPr>
          <w:rFonts w:ascii="Times New Roman" w:eastAsia="SimSun" w:hAnsi="Times New Roman"/>
          <w:sz w:val="20"/>
          <w:szCs w:val="20"/>
        </w:rPr>
        <w:t xml:space="preserve">, and jackfruit peel waste </w:t>
      </w:r>
      <w:r w:rsidRPr="00697333">
        <w:rPr>
          <w:rFonts w:ascii="Times New Roman" w:eastAsia="SimSun" w:hAnsi="Times New Roman"/>
          <w:sz w:val="20"/>
          <w:szCs w:val="20"/>
        </w:rPr>
        <w:fldChar w:fldCharType="begin"/>
      </w:r>
      <w:r w:rsidRPr="00697333">
        <w:rPr>
          <w:rFonts w:ascii="Times New Roman" w:eastAsia="SimSun" w:hAnsi="Times New Roman"/>
          <w:sz w:val="20"/>
          <w:szCs w:val="20"/>
        </w:rPr>
        <w:instrText xml:space="preserve"> ADDIN EN.CITE &lt;EndNote&gt;&lt;Cite&gt;&lt;Author&gt;Prahas&lt;/Author&gt;&lt;Year&gt;2008&lt;/Year&gt;&lt;RecNum&gt;1223&lt;/RecNum&gt;&lt;DisplayText&gt;[35]&lt;/DisplayText&gt;&lt;record&gt;&lt;rec-number&gt;1223&lt;/rec-number&gt;&lt;foreign-keys&gt;&lt;key app="EN" db-id="pwrevsx20tsrdmer2s75dzpfrrpzavrefw05" timestamp="1627610884"&gt;1223&lt;/key&gt;&lt;/foreign-keys&gt;&lt;ref-type name="Journal Article"&gt;17&lt;/ref-type&gt;&lt;contributors&gt;&lt;authors&gt;&lt;author&gt;Prahas, Devarly&lt;/author&gt;&lt;author&gt;Kartika, Y&lt;/author&gt;&lt;author&gt;Indraswati, N&lt;/author&gt;&lt;author&gt;Ismadji, SJCEJ&lt;/author&gt;&lt;/authors&gt;&lt;/contributors&gt;&lt;titles&gt;&lt;title&gt;Activated carbon from jackfruit peel waste by H3PO4 chemical activation: Pore structure and surface chemistry characterization&lt;/title&gt;&lt;secondary-title&gt;Chemical Engineering Journal&lt;/secondary-title&gt;&lt;/titles&gt;&lt;periodical&gt;&lt;full-title&gt;Chemical engineering journal&lt;/full-title&gt;&lt;/periodical&gt;&lt;pages&gt;32-42&lt;/pages&gt;&lt;volume&gt;140&lt;/volume&gt;&lt;number&gt;1-3&lt;/number&gt;&lt;dates&gt;&lt;year&gt;2008&lt;/year&gt;&lt;/dates&gt;&lt;isbn&gt;1385-8947&lt;/isbn&gt;&lt;urls&gt;&lt;/urls&gt;&lt;/record&gt;&lt;/Cite&gt;&lt;/EndNote&gt;</w:instrText>
      </w:r>
      <w:r w:rsidRPr="00697333">
        <w:rPr>
          <w:rFonts w:ascii="Times New Roman" w:eastAsia="SimSun" w:hAnsi="Times New Roman"/>
          <w:sz w:val="20"/>
          <w:szCs w:val="20"/>
        </w:rPr>
        <w:fldChar w:fldCharType="separate"/>
      </w:r>
      <w:r w:rsidRPr="00697333">
        <w:rPr>
          <w:rFonts w:ascii="Times New Roman" w:eastAsia="SimSun" w:hAnsi="Times New Roman"/>
          <w:noProof/>
          <w:sz w:val="20"/>
          <w:szCs w:val="20"/>
        </w:rPr>
        <w:t>[35]</w:t>
      </w:r>
      <w:r w:rsidRPr="00697333">
        <w:rPr>
          <w:rFonts w:ascii="Times New Roman" w:eastAsia="SimSun" w:hAnsi="Times New Roman"/>
          <w:sz w:val="20"/>
          <w:szCs w:val="20"/>
        </w:rPr>
        <w:fldChar w:fldCharType="end"/>
      </w:r>
      <w:r w:rsidRPr="00697333">
        <w:rPr>
          <w:rFonts w:ascii="Times New Roman" w:eastAsia="SimSun" w:hAnsi="Times New Roman"/>
          <w:sz w:val="20"/>
          <w:szCs w:val="20"/>
        </w:rPr>
        <w:t xml:space="preserve"> which were used as activated carbon precursor</w:t>
      </w:r>
      <w:r w:rsidRPr="00697333">
        <w:rPr>
          <w:rFonts w:ascii="Times New Roman" w:eastAsia="SimSun" w:hAnsi="Times New Roman"/>
          <w:sz w:val="20"/>
          <w:szCs w:val="20"/>
          <w:lang w:val="en-MY"/>
        </w:rPr>
        <w:t xml:space="preserve">. </w:t>
      </w:r>
    </w:p>
    <w:p w14:paraId="0D8B00D2" w14:textId="77777777" w:rsidR="009D7991" w:rsidRDefault="009D7991" w:rsidP="009D7991">
      <w:pPr>
        <w:spacing w:after="0"/>
        <w:jc w:val="both"/>
        <w:rPr>
          <w:rFonts w:ascii="Times New Roman" w:eastAsia="SimSun" w:hAnsi="Times New Roman"/>
          <w:sz w:val="20"/>
          <w:szCs w:val="20"/>
          <w:lang w:val="en-MY"/>
        </w:rPr>
      </w:pPr>
    </w:p>
    <w:p w14:paraId="771B9590" w14:textId="48633CCE" w:rsidR="009D7991" w:rsidRDefault="009D7991" w:rsidP="009D7991">
      <w:pPr>
        <w:spacing w:after="0"/>
        <w:jc w:val="both"/>
        <w:rPr>
          <w:rFonts w:ascii="Times New Roman" w:eastAsia="SimSun" w:hAnsi="Times New Roman"/>
          <w:sz w:val="20"/>
        </w:rPr>
      </w:pPr>
      <w:r w:rsidRPr="00A45A3C">
        <w:rPr>
          <w:rFonts w:ascii="Times New Roman" w:eastAsia="SimSun" w:hAnsi="Times New Roman"/>
          <w:sz w:val="20"/>
        </w:rPr>
        <w:t>FTIR analysis result of zeolite as in Figure 2 displays bands between 1640-1500 cm</w:t>
      </w:r>
      <w:r w:rsidRPr="00A45A3C">
        <w:rPr>
          <w:rFonts w:ascii="Times New Roman" w:eastAsia="SimSun" w:hAnsi="Times New Roman"/>
          <w:sz w:val="20"/>
          <w:vertAlign w:val="superscript"/>
        </w:rPr>
        <w:t>−1</w:t>
      </w:r>
      <w:r w:rsidRPr="00A45A3C">
        <w:rPr>
          <w:rFonts w:ascii="Times New Roman" w:eastAsia="SimSun" w:hAnsi="Times New Roman"/>
          <w:sz w:val="20"/>
        </w:rPr>
        <w:t> which were attributed to the flexion vibration of alkenes (C- C=C) symmetric stretch. Wavenumber 1060-895 cm</w:t>
      </w:r>
      <w:r w:rsidRPr="00A45A3C">
        <w:rPr>
          <w:rFonts w:ascii="Times New Roman" w:eastAsia="SimSun" w:hAnsi="Times New Roman"/>
          <w:sz w:val="20"/>
          <w:vertAlign w:val="superscript"/>
        </w:rPr>
        <w:t>-1</w:t>
      </w:r>
      <w:r w:rsidRPr="00A45A3C">
        <w:rPr>
          <w:rFonts w:ascii="Times New Roman" w:eastAsia="SimSun" w:hAnsi="Times New Roman"/>
          <w:sz w:val="20"/>
        </w:rPr>
        <w:t xml:space="preserve"> indicate the characteristic of asymmetric stretching of C-N bonds from substitute amines. Finally, typical stretching broadband of zeolite is present around 3361 cm</w:t>
      </w:r>
      <w:r w:rsidRPr="00A45A3C">
        <w:rPr>
          <w:rFonts w:ascii="Times New Roman" w:eastAsia="SimSun" w:hAnsi="Times New Roman"/>
          <w:sz w:val="20"/>
          <w:vertAlign w:val="superscript"/>
        </w:rPr>
        <w:t>−1</w:t>
      </w:r>
      <w:r w:rsidRPr="00A45A3C">
        <w:rPr>
          <w:rFonts w:ascii="Times New Roman" w:eastAsia="SimSun" w:hAnsi="Times New Roman"/>
          <w:sz w:val="20"/>
        </w:rPr>
        <w:t>, the same as RHAC</w:t>
      </w:r>
      <w:r w:rsidRPr="00A45A3C">
        <w:rPr>
          <w:rFonts w:ascii="Times New Roman" w:eastAsia="Calibri" w:hAnsi="Times New Roman"/>
          <w:sz w:val="20"/>
        </w:rPr>
        <w:t xml:space="preserve">, </w:t>
      </w:r>
      <w:r w:rsidRPr="00A45A3C">
        <w:rPr>
          <w:rFonts w:ascii="Times New Roman" w:eastAsia="SimSun" w:hAnsi="Times New Roman"/>
          <w:sz w:val="20"/>
        </w:rPr>
        <w:t xml:space="preserve">which relate to the hydroxyl (O-H) group such as alcohol and phenols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&lt;EndNote&gt;&lt;Cite&gt;&lt;Author&gt;Gopalakrishnan&lt;/Author&gt;&lt;Year&gt;2020&lt;/Year&gt;&lt;RecNum&gt;1220&lt;/RecNum&gt;&lt;DisplayText&gt;[36]&lt;/DisplayText&gt;&lt;record&gt;&lt;rec-number&gt;1220&lt;/rec-number&gt;&lt;foreign-keys&gt;&lt;key app="EN" db-id="pwrevsx20tsrdmer2s75dzpfrrpzavrefw05" timestamp="1627609581"&gt;1220&lt;/key&gt;&lt;/foreign-keys&gt;&lt;ref-type name="Journal Article"&gt;17&lt;/ref-type&gt;&lt;contributors&gt;&lt;authors&gt;&lt;author&gt;Gopalakrishnan, Yashni&lt;/author&gt;&lt;author&gt;Al-Gheethi, Adel&lt;/author&gt;&lt;author&gt;Abdul Malek, Marlinda&lt;/author&gt;&lt;author&gt;Marisa Azlan, Mawar&lt;/author&gt;&lt;author&gt;Al-Sahari, Mohammed&lt;/author&gt;&lt;author&gt;Radin Mohamed, Radin Maya Saphira&lt;/author&gt;&lt;author&gt;Alkhadher, Sadeq&lt;/author&gt;&lt;author&gt;Noman, Efaq&lt;/author&gt;&lt;/authors&gt;&lt;/contributors&gt;&lt;titles&gt;&lt;title&gt;Removal of basic brown 16 from aqueous solution using durian shell adsorbent, optimisation and techno-economic analysis&lt;/title&gt;&lt;secondary-title&gt;Sustainability&lt;/secondary-title&gt;&lt;/titles&gt;&lt;periodical&gt;&lt;full-title&gt;Sustainability&lt;/full-title&gt;&lt;/periodical&gt;&lt;pages&gt;8928&lt;/pages&gt;&lt;volume&gt;12&lt;/volume&gt;&lt;number&gt;21&lt;/number&gt;&lt;dates&gt;&lt;year&gt;2020&lt;/year&gt;&lt;/dates&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[36]</w:t>
      </w:r>
      <w:r w:rsidRPr="00A45A3C">
        <w:rPr>
          <w:rFonts w:ascii="Times New Roman" w:eastAsia="SimSun" w:hAnsi="Times New Roman"/>
          <w:sz w:val="20"/>
        </w:rPr>
        <w:fldChar w:fldCharType="end"/>
      </w:r>
      <w:r w:rsidRPr="00A45A3C">
        <w:rPr>
          <w:rFonts w:ascii="Times New Roman" w:eastAsia="SimSun" w:hAnsi="Times New Roman"/>
          <w:sz w:val="20"/>
        </w:rPr>
        <w:t xml:space="preserve">. The hydroxyl </w:t>
      </w:r>
      <w:r w:rsidRPr="00A45A3C">
        <w:rPr>
          <w:rFonts w:ascii="Times New Roman" w:eastAsia="SimSun" w:hAnsi="Times New Roman"/>
          <w:sz w:val="20"/>
        </w:rPr>
        <w:t xml:space="preserve">and carboxyl groups, among the most common functional groups,  found to contribute widely to the adsorption of heavy metals, such as Pb(II), Hg(II), Cr(II), Cd(II) and Ni(II) ions onto various adsorbents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&lt;EndNote&gt;&lt;Cite&gt;&lt;Author&gt;Yang&lt;/Author&gt;&lt;Year&gt;2019&lt;/Year&gt;&lt;RecNum&gt;1221&lt;/RecNum&gt;&lt;DisplayText&gt;[37]&lt;/DisplayText&gt;&lt;record&gt;&lt;rec-number&gt;1221&lt;/rec-number&gt;&lt;foreign-keys&gt;&lt;key app="EN" db-id="pwrevsx20tsrdmer2s75dzpfrrpzavrefw05" timestamp="1627609625"&gt;1221&lt;/key&gt;&lt;/foreign-keys&gt;&lt;ref-type name="Journal Article"&gt;17&lt;/ref-type&gt;&lt;contributors&gt;&lt;authors&gt;&lt;author&gt;Yang, Xiaodong&lt;/author&gt;&lt;author&gt;Wan, Yongshan&lt;/author&gt;&lt;author&gt;Zheng, Yulin&lt;/author&gt;&lt;author&gt;He, Feng&lt;/author&gt;&lt;author&gt;Yu, Zebin&lt;/author&gt;&lt;author&gt;Huang, Jun&lt;/author&gt;&lt;author&gt;Wang, Hailong&lt;/author&gt;&lt;author&gt;Ok, Yong Sik&lt;/author&gt;&lt;author&gt;Jiang, Yinshan&lt;/author&gt;&lt;author&gt;Gao, Bin&lt;/author&gt;&lt;/authors&gt;&lt;/contributors&gt;&lt;titles&gt;&lt;title&gt;Surface functional groups of carbon-based adsorbents and their roles in the removal of heavy metals from aqueous solutions: a critical review&lt;/title&gt;&lt;secondary-title&gt;Chemical Engineering Journal&lt;/secondary-title&gt;&lt;/titles&gt;&lt;periodical&gt;&lt;full-title&gt;Chemical engineering journal&lt;/full-title&gt;&lt;/periodical&gt;&lt;pages&gt;608-621&lt;/pages&gt;&lt;volume&gt;366&lt;/volume&gt;&lt;dates&gt;&lt;year&gt;2019&lt;/year&gt;&lt;/dates&gt;&lt;isbn&gt;1385-8947&lt;/isbn&gt;&lt;urls&gt;&lt;/urls&gt;&lt;/record&gt;&lt;/Cite&gt;&lt;/EndNote&gt;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[37]</w:t>
      </w:r>
      <w:r w:rsidRPr="00A45A3C">
        <w:rPr>
          <w:rFonts w:ascii="Times New Roman" w:eastAsia="SimSun" w:hAnsi="Times New Roman"/>
          <w:sz w:val="20"/>
        </w:rPr>
        <w:fldChar w:fldCharType="end"/>
      </w:r>
      <w:r w:rsidRPr="00A45A3C">
        <w:rPr>
          <w:rFonts w:ascii="Times New Roman" w:eastAsia="SimSun" w:hAnsi="Times New Roman"/>
          <w:sz w:val="20"/>
        </w:rPr>
        <w:t>.</w:t>
      </w:r>
    </w:p>
    <w:p w14:paraId="22207F48" w14:textId="77777777" w:rsidR="00F949B7" w:rsidRPr="00A45A3C" w:rsidRDefault="00F949B7" w:rsidP="009D7991">
      <w:pPr>
        <w:spacing w:after="0"/>
        <w:jc w:val="both"/>
        <w:rPr>
          <w:rFonts w:ascii="Times New Roman" w:eastAsia="SimSun" w:hAnsi="Times New Roman"/>
          <w:sz w:val="20"/>
        </w:rPr>
      </w:pPr>
    </w:p>
    <w:p w14:paraId="7918D2FD" w14:textId="77777777" w:rsidR="00F949B7" w:rsidRDefault="00F949B7" w:rsidP="00F949B7">
      <w:pPr>
        <w:spacing w:after="0"/>
        <w:jc w:val="both"/>
        <w:rPr>
          <w:rFonts w:ascii="Times New Roman" w:eastAsia="SimSun" w:hAnsi="Times New Roman"/>
          <w:sz w:val="20"/>
        </w:rPr>
      </w:pPr>
      <w:r w:rsidRPr="00A45A3C">
        <w:rPr>
          <w:rFonts w:ascii="Times New Roman" w:eastAsia="SimSun" w:hAnsi="Times New Roman"/>
          <w:sz w:val="20"/>
        </w:rPr>
        <w:t>Figure 3 shows the characteristic of sand spectra between</w:t>
      </w:r>
      <w:r w:rsidRPr="00A45A3C">
        <w:rPr>
          <w:rFonts w:ascii="Times New Roman" w:eastAsia="SimSun" w:hAnsi="Times New Roman"/>
          <w:sz w:val="20"/>
          <w:lang w:val="en-MY"/>
        </w:rPr>
        <w:t xml:space="preserve"> 1300-1000cm</w:t>
      </w:r>
      <w:r w:rsidRPr="00A45A3C">
        <w:rPr>
          <w:rFonts w:ascii="Times New Roman" w:eastAsia="SimSun" w:hAnsi="Times New Roman"/>
          <w:sz w:val="20"/>
          <w:vertAlign w:val="superscript"/>
          <w:lang w:val="en-MY"/>
        </w:rPr>
        <w:t>-1.</w:t>
      </w:r>
      <w:r w:rsidRPr="00A45A3C">
        <w:rPr>
          <w:rFonts w:ascii="Times New Roman" w:eastAsia="SimSun" w:hAnsi="Times New Roman"/>
          <w:sz w:val="20"/>
          <w:lang w:val="en-MY"/>
        </w:rPr>
        <w:t xml:space="preserve"> </w:t>
      </w:r>
      <w:r w:rsidRPr="00A45A3C">
        <w:rPr>
          <w:rFonts w:ascii="Times New Roman" w:eastAsia="SimSun" w:hAnsi="Times New Roman"/>
          <w:sz w:val="20"/>
        </w:rPr>
        <w:t>The sand surface is composed of a plan of oxygen atoms bound to the silica tetrahedral layer and hydroxyl groups that are associated with the edge of the silicate structure units. These functional groups provide surface sites for the chemisorption of metal ions.  The surface hydroxyl groups dissociate in water and serve as Lewis bases towards metal ions.</w:t>
      </w:r>
      <w:bookmarkStart w:id="1" w:name="_Hlk75811628"/>
      <w:r w:rsidRPr="00A45A3C">
        <w:rPr>
          <w:rFonts w:ascii="Times New Roman" w:eastAsia="SimSun" w:hAnsi="Times New Roman"/>
          <w:sz w:val="20"/>
        </w:rPr>
        <w:t xml:space="preserve"> The metals favor the metal surface bonding (adsorption) reaction due to their hydrolysis properties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&lt;EndNote&gt;&lt;Cite&gt;&lt;Author&gt;Elhefnawy&lt;/Author&gt;&lt;Year&gt;2017&lt;/Year&gt;&lt;RecNum&gt;1222&lt;/RecNum&gt;&lt;DisplayText&gt;[38]&lt;/DisplayText&gt;&lt;record&gt;&lt;rec-number&gt;1222&lt;/rec-number&gt;&lt;foreign-keys&gt;&lt;key app="EN" db-id="pwrevsx20tsrdmer2s75dzpfrrpzavrefw05" timestamp="1627609673"&gt;1222&lt;/key&gt;&lt;/foreign-keys&gt;&lt;ref-type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[38]</w:t>
      </w:r>
      <w:r w:rsidRPr="00A45A3C">
        <w:rPr>
          <w:rFonts w:ascii="Times New Roman" w:eastAsia="SimSun" w:hAnsi="Times New Roman"/>
          <w:sz w:val="20"/>
        </w:rPr>
        <w:fldChar w:fldCharType="end"/>
      </w:r>
      <w:r w:rsidRPr="00A45A3C">
        <w:rPr>
          <w:rFonts w:ascii="Times New Roman" w:eastAsia="SimSun" w:hAnsi="Times New Roman"/>
          <w:sz w:val="20"/>
        </w:rPr>
        <w:t xml:space="preserve">.  </w:t>
      </w:r>
      <w:bookmarkEnd w:id="1"/>
      <w:r w:rsidRPr="00A45A3C">
        <w:rPr>
          <w:rFonts w:ascii="Times New Roman" w:eastAsia="SimSun" w:hAnsi="Times New Roman"/>
          <w:sz w:val="20"/>
        </w:rPr>
        <w:t>This shows that the presence of silica in sand contributes to the removal. On the other hand,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removal through physical adsorption or ion exchange were dominant in anthracite and quartz sand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[30]</w:t>
      </w:r>
      <w:r w:rsidRPr="00A45A3C">
        <w:rPr>
          <w:rFonts w:ascii="Times New Roman" w:eastAsia="SimSun" w:hAnsi="Times New Roman"/>
          <w:sz w:val="20"/>
        </w:rPr>
        <w:fldChar w:fldCharType="end"/>
      </w:r>
      <w:r w:rsidRPr="00A45A3C">
        <w:rPr>
          <w:rFonts w:ascii="Times New Roman" w:eastAsia="SimSun" w:hAnsi="Times New Roman"/>
          <w:sz w:val="20"/>
        </w:rPr>
        <w:t xml:space="preserve">. The identified group for sand was similar to research by Guchi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&lt;EndNote&gt;&lt;Cite&gt;&lt;Author&gt;Guchi&lt;/Author&gt;&lt;Year&gt;2015&lt;/Year&gt;&lt;RecNum&gt;1224&lt;/RecNum&gt;&lt;DisplayText&gt;[39]&lt;/DisplayText&gt;&lt;record&gt;&lt;rec-number&gt;1224&lt;/rec-number&gt;&lt;foreign-keys&gt;&lt;key app="EN" db-id="pwrevsx20tsrdmer2s75dzpfrrpzavrefw05" timestamp="1627610966"&gt;1224&lt;/key&gt;&lt;/foreign-keys&gt;&lt;ref-type name="Journal Article"&gt;17&lt;/ref-type&gt;&lt;contributors&gt;&lt;authors&gt;&lt;author&gt;Guchi, Ephrem&lt;/author&gt;&lt;/authors&gt;&lt;/contributors&gt;&lt;titles&gt;&lt;title&gt;Review on slow sand filtration in removing microbial contamination and particles from drinking water&lt;/title&gt;&lt;secondary-title&gt;American Journal of food and nutrition&lt;/secondary-title&gt;&lt;/titles&gt;&lt;periodical&gt;&lt;full-title&gt;American Journal of food and nutrition&lt;/full-title&gt;&lt;/periodical&gt;&lt;pages&gt;47-55&lt;/pages&gt;&lt;volume&gt;3&lt;/volume&gt;&lt;number&gt;2&lt;/number&gt;&lt;dates&gt;&lt;year&gt;2015&lt;/year&gt;&lt;/dates&gt;&lt;urls&gt;&lt;/urls&gt;&lt;/record&gt;&lt;/Cite&gt;&lt;/EndNote&gt;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[39]</w:t>
      </w:r>
      <w:r w:rsidRPr="00A45A3C">
        <w:rPr>
          <w:rFonts w:ascii="Times New Roman" w:eastAsia="SimSun" w:hAnsi="Times New Roman"/>
          <w:sz w:val="20"/>
        </w:rPr>
        <w:fldChar w:fldCharType="end"/>
      </w:r>
      <w:r w:rsidRPr="00A45A3C">
        <w:rPr>
          <w:rFonts w:ascii="Times New Roman" w:eastAsia="SimSun" w:hAnsi="Times New Roman"/>
          <w:sz w:val="20"/>
        </w:rPr>
        <w:t xml:space="preserve">, which shows that sand is a suitable filtration technology to remove waterborne pathogens and reducing turbidity. The sand can improve the physical, chemical, and microbiological quality of water in a single treatment process without the addition of chemicals and can produce an effluent low in turbidity and free of bacteria, parasites and viruses. </w:t>
      </w:r>
    </w:p>
    <w:p w14:paraId="5290DE36" w14:textId="78459B10" w:rsidR="009D7991" w:rsidRDefault="009D7991" w:rsidP="00F949B7">
      <w:pPr>
        <w:spacing w:after="0"/>
        <w:jc w:val="both"/>
        <w:rPr>
          <w:rFonts w:ascii="Times New Roman" w:eastAsia="SimSun" w:hAnsi="Times New Roman"/>
          <w:sz w:val="20"/>
          <w:szCs w:val="20"/>
          <w:lang w:val="en-MY"/>
        </w:rPr>
      </w:pPr>
    </w:p>
    <w:p w14:paraId="6FB3D5AC" w14:textId="77777777" w:rsidR="009D7991" w:rsidRPr="00697333" w:rsidRDefault="009D7991" w:rsidP="009D7991">
      <w:pPr>
        <w:spacing w:after="0"/>
        <w:jc w:val="both"/>
        <w:rPr>
          <w:rFonts w:ascii="Times New Roman" w:eastAsia="SimSun" w:hAnsi="Times New Roman"/>
          <w:sz w:val="20"/>
          <w:szCs w:val="20"/>
          <w:lang w:val="en-MY"/>
        </w:rPr>
      </w:pPr>
    </w:p>
    <w:p w14:paraId="6305DB19" w14:textId="77777777" w:rsidR="009D7991" w:rsidRPr="00697333" w:rsidRDefault="009D7991" w:rsidP="009D7991">
      <w:pPr>
        <w:spacing w:after="0"/>
        <w:jc w:val="both"/>
        <w:rPr>
          <w:rFonts w:ascii="Times New Roman" w:hAnsi="Times New Roman"/>
          <w:sz w:val="20"/>
          <w:szCs w:val="20"/>
        </w:rPr>
      </w:pPr>
    </w:p>
    <w:p w14:paraId="0306EC06" w14:textId="77777777" w:rsidR="009D7991" w:rsidRPr="00697333" w:rsidRDefault="009D7991" w:rsidP="009D7991">
      <w:pPr>
        <w:spacing w:after="0"/>
        <w:jc w:val="both"/>
        <w:rPr>
          <w:rFonts w:ascii="Times New Roman" w:hAnsi="Times New Roman"/>
          <w:sz w:val="20"/>
          <w:szCs w:val="20"/>
        </w:rPr>
      </w:pPr>
    </w:p>
    <w:p w14:paraId="1FBC0000" w14:textId="77777777" w:rsidR="00E53D65" w:rsidRPr="00522E08" w:rsidRDefault="00E53D65" w:rsidP="00E53D65">
      <w:pPr>
        <w:spacing w:after="0"/>
        <w:jc w:val="both"/>
        <w:rPr>
          <w:rFonts w:ascii="Times New Roman" w:hAnsi="Times New Roman"/>
          <w:sz w:val="20"/>
          <w:szCs w:val="20"/>
        </w:rPr>
      </w:pPr>
    </w:p>
    <w:p w14:paraId="4E8024DC" w14:textId="5F7D1870" w:rsidR="00224201" w:rsidRPr="00BB35FF" w:rsidRDefault="00224201" w:rsidP="00BB35FF">
      <w:pPr>
        <w:pStyle w:val="Heading2"/>
        <w:spacing w:before="0" w:line="276" w:lineRule="auto"/>
        <w:jc w:val="both"/>
        <w:rPr>
          <w:rFonts w:ascii="Times New Roman" w:hAnsi="Times New Roman"/>
          <w:smallCaps w:val="0"/>
          <w:sz w:val="20"/>
          <w:szCs w:val="20"/>
        </w:rPr>
        <w:sectPr w:rsidR="00224201" w:rsidRPr="00BB35FF" w:rsidSect="007541BD">
          <w:headerReference w:type="even" r:id="rId30"/>
          <w:headerReference w:type="default" r:id="rId31"/>
          <w:footerReference w:type="default" r:id="rId32"/>
          <w:headerReference w:type="first" r:id="rId33"/>
          <w:type w:val="oddPage"/>
          <w:pgSz w:w="12240" w:h="15840" w:code="1"/>
          <w:pgMar w:top="1800" w:right="1469" w:bottom="1699" w:left="1440" w:header="706" w:footer="706" w:gutter="0"/>
          <w:pgNumType w:start="561"/>
          <w:cols w:num="2" w:space="403"/>
          <w:docGrid w:linePitch="360"/>
        </w:sectPr>
      </w:pPr>
      <w:r w:rsidRPr="00522E08">
        <w:rPr>
          <w:rFonts w:ascii="Times New Roman" w:hAnsi="Times New Roman"/>
          <w:smallCaps w:val="0"/>
          <w:sz w:val="20"/>
          <w:szCs w:val="20"/>
        </w:rPr>
        <w:t xml:space="preserve">                                          </w:t>
      </w:r>
    </w:p>
    <w:p w14:paraId="2AF49C92" w14:textId="428CF162" w:rsidR="003F1E3D" w:rsidRDefault="003F1E3D" w:rsidP="00275522">
      <w:pPr>
        <w:spacing w:after="0"/>
        <w:rPr>
          <w:rFonts w:ascii="Times New Roman" w:hAnsi="Times New Roman"/>
          <w:sz w:val="20"/>
          <w:szCs w:val="20"/>
        </w:rPr>
      </w:pPr>
    </w:p>
    <w:p w14:paraId="34150881" w14:textId="53BFBBD5" w:rsidR="003F1E3D" w:rsidRDefault="003F1E3D" w:rsidP="00275522">
      <w:pPr>
        <w:spacing w:after="0"/>
        <w:rPr>
          <w:rFonts w:ascii="Times New Roman" w:hAnsi="Times New Roman"/>
          <w:sz w:val="20"/>
          <w:szCs w:val="20"/>
        </w:rPr>
      </w:pPr>
    </w:p>
    <w:p w14:paraId="7D95A993" w14:textId="71976C61" w:rsidR="00F949B7" w:rsidRDefault="00F949B7" w:rsidP="00275522">
      <w:pPr>
        <w:spacing w:after="0"/>
        <w:rPr>
          <w:rFonts w:ascii="Times New Roman" w:hAnsi="Times New Roman"/>
          <w:sz w:val="20"/>
          <w:szCs w:val="20"/>
        </w:rPr>
      </w:pPr>
    </w:p>
    <w:p w14:paraId="5925A85E" w14:textId="14B903FB" w:rsidR="00F949B7" w:rsidRDefault="00F949B7" w:rsidP="00275522">
      <w:pPr>
        <w:spacing w:after="0"/>
        <w:rPr>
          <w:rFonts w:ascii="Times New Roman" w:hAnsi="Times New Roman"/>
          <w:sz w:val="20"/>
          <w:szCs w:val="20"/>
        </w:rPr>
      </w:pPr>
    </w:p>
    <w:p w14:paraId="18DA61E4" w14:textId="0CEA3A07" w:rsidR="00F949B7" w:rsidRDefault="00F949B7" w:rsidP="00275522">
      <w:pPr>
        <w:spacing w:after="0"/>
        <w:rPr>
          <w:rFonts w:ascii="Times New Roman" w:hAnsi="Times New Roman"/>
          <w:sz w:val="20"/>
          <w:szCs w:val="20"/>
        </w:rPr>
      </w:pPr>
    </w:p>
    <w:p w14:paraId="10C0DBFD" w14:textId="51C42A4A" w:rsidR="00F949B7" w:rsidRDefault="00F949B7" w:rsidP="00275522">
      <w:pPr>
        <w:spacing w:after="0"/>
        <w:rPr>
          <w:rFonts w:ascii="Times New Roman" w:hAnsi="Times New Roman"/>
          <w:sz w:val="20"/>
          <w:szCs w:val="20"/>
        </w:rPr>
      </w:pPr>
    </w:p>
    <w:p w14:paraId="6D972741" w14:textId="5AC9E8AA" w:rsidR="00F949B7" w:rsidRDefault="00F949B7" w:rsidP="00275522">
      <w:pPr>
        <w:spacing w:after="0"/>
        <w:rPr>
          <w:rFonts w:ascii="Times New Roman" w:hAnsi="Times New Roman"/>
          <w:sz w:val="20"/>
          <w:szCs w:val="20"/>
        </w:rPr>
      </w:pPr>
    </w:p>
    <w:p w14:paraId="0EEFABEF" w14:textId="1BA3B210" w:rsidR="00F949B7" w:rsidRDefault="00F949B7" w:rsidP="00275522">
      <w:pPr>
        <w:spacing w:after="0"/>
        <w:rPr>
          <w:rFonts w:ascii="Times New Roman" w:hAnsi="Times New Roman"/>
          <w:sz w:val="20"/>
          <w:szCs w:val="20"/>
        </w:rPr>
      </w:pPr>
    </w:p>
    <w:p w14:paraId="71F2D92A" w14:textId="0C8219CC" w:rsidR="00F949B7" w:rsidRDefault="00F949B7" w:rsidP="00275522">
      <w:pPr>
        <w:spacing w:after="0"/>
        <w:rPr>
          <w:rFonts w:ascii="Times New Roman" w:hAnsi="Times New Roman"/>
          <w:sz w:val="20"/>
          <w:szCs w:val="20"/>
        </w:rPr>
      </w:pPr>
    </w:p>
    <w:p w14:paraId="76244C32" w14:textId="698C16FE" w:rsidR="00F949B7" w:rsidRDefault="00F949B7" w:rsidP="00275522">
      <w:pPr>
        <w:spacing w:after="0"/>
        <w:rPr>
          <w:rFonts w:ascii="Times New Roman" w:hAnsi="Times New Roman"/>
          <w:sz w:val="20"/>
          <w:szCs w:val="20"/>
        </w:rPr>
      </w:pPr>
    </w:p>
    <w:p w14:paraId="3E5AFFCA" w14:textId="77777777" w:rsidR="00F949B7" w:rsidRPr="003F1E3D" w:rsidRDefault="00F949B7" w:rsidP="00275522">
      <w:pPr>
        <w:spacing w:after="0"/>
        <w:rPr>
          <w:rFonts w:ascii="Times New Roman" w:hAnsi="Times New Roman"/>
          <w:sz w:val="20"/>
          <w:szCs w:val="20"/>
        </w:rPr>
      </w:pPr>
    </w:p>
    <w:p w14:paraId="04C96B80" w14:textId="6963E95F" w:rsidR="00275522" w:rsidRPr="00A45A3C" w:rsidRDefault="00275522" w:rsidP="00275522">
      <w:pPr>
        <w:pStyle w:val="Caption"/>
        <w:spacing w:after="120" w:line="276" w:lineRule="auto"/>
        <w:jc w:val="center"/>
        <w:rPr>
          <w:b w:val="0"/>
          <w:bCs w:val="0"/>
          <w:color w:val="auto"/>
          <w:sz w:val="20"/>
          <w:szCs w:val="20"/>
        </w:rPr>
      </w:pPr>
      <w:r w:rsidRPr="00A45A3C">
        <w:rPr>
          <w:b w:val="0"/>
          <w:bCs w:val="0"/>
          <w:color w:val="auto"/>
          <w:sz w:val="20"/>
          <w:szCs w:val="20"/>
        </w:rPr>
        <w:lastRenderedPageBreak/>
        <w:t>Table 3</w:t>
      </w:r>
      <w:r>
        <w:rPr>
          <w:b w:val="0"/>
          <w:bCs w:val="0"/>
          <w:color w:val="auto"/>
          <w:sz w:val="20"/>
          <w:szCs w:val="20"/>
        </w:rPr>
        <w:t>.</w:t>
      </w:r>
      <w:r w:rsidRPr="00A45A3C">
        <w:rPr>
          <w:b w:val="0"/>
          <w:bCs w:val="0"/>
          <w:color w:val="auto"/>
          <w:sz w:val="20"/>
          <w:szCs w:val="20"/>
        </w:rPr>
        <w:t xml:space="preserve">  Groundwater parameter for the study area</w:t>
      </w:r>
    </w:p>
    <w:tbl>
      <w:tblPr>
        <w:tblW w:w="0" w:type="auto"/>
        <w:jc w:val="center"/>
        <w:tblBorders>
          <w:top w:val="single" w:sz="4" w:space="0" w:color="auto"/>
          <w:bottom w:val="single" w:sz="4" w:space="0" w:color="auto"/>
        </w:tblBorders>
        <w:tblLook w:val="04A0" w:firstRow="1" w:lastRow="0" w:firstColumn="1" w:lastColumn="0" w:noHBand="0" w:noVBand="1"/>
      </w:tblPr>
      <w:tblGrid>
        <w:gridCol w:w="2522"/>
        <w:gridCol w:w="2305"/>
        <w:gridCol w:w="2439"/>
      </w:tblGrid>
      <w:tr w:rsidR="00275522" w:rsidRPr="00A45A3C" w14:paraId="0E510682" w14:textId="77777777" w:rsidTr="00697333">
        <w:trPr>
          <w:trHeight w:val="473"/>
          <w:jc w:val="center"/>
        </w:trPr>
        <w:tc>
          <w:tcPr>
            <w:tcW w:w="0" w:type="auto"/>
            <w:tcBorders>
              <w:top w:val="single" w:sz="4" w:space="0" w:color="auto"/>
              <w:bottom w:val="single" w:sz="4" w:space="0" w:color="auto"/>
            </w:tcBorders>
          </w:tcPr>
          <w:p w14:paraId="3E2DD0DC" w14:textId="77777777" w:rsidR="00275522" w:rsidRPr="00A45A3C" w:rsidRDefault="00275522" w:rsidP="00275522">
            <w:pPr>
              <w:spacing w:before="60" w:after="0"/>
              <w:rPr>
                <w:rFonts w:ascii="Times New Roman" w:hAnsi="Times New Roman"/>
                <w:b/>
                <w:bCs/>
                <w:sz w:val="20"/>
              </w:rPr>
            </w:pPr>
            <w:r w:rsidRPr="00A45A3C">
              <w:rPr>
                <w:rFonts w:ascii="Times New Roman" w:hAnsi="Times New Roman"/>
                <w:b/>
                <w:bCs/>
                <w:sz w:val="20"/>
              </w:rPr>
              <w:t>Parameter</w:t>
            </w:r>
          </w:p>
        </w:tc>
        <w:tc>
          <w:tcPr>
            <w:tcW w:w="0" w:type="auto"/>
            <w:tcBorders>
              <w:top w:val="single" w:sz="4" w:space="0" w:color="auto"/>
              <w:bottom w:val="single" w:sz="4" w:space="0" w:color="auto"/>
            </w:tcBorders>
          </w:tcPr>
          <w:p w14:paraId="7EB26D12"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Value in mg/L</w:t>
            </w:r>
          </w:p>
          <w:p w14:paraId="1E0F53FC"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(unless otherwise stated)</w:t>
            </w:r>
          </w:p>
        </w:tc>
        <w:tc>
          <w:tcPr>
            <w:tcW w:w="0" w:type="auto"/>
            <w:tcBorders>
              <w:top w:val="single" w:sz="4" w:space="0" w:color="auto"/>
              <w:bottom w:val="single" w:sz="4" w:space="0" w:color="auto"/>
            </w:tcBorders>
          </w:tcPr>
          <w:p w14:paraId="4D15BB8B"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Drinking Water Standard</w:t>
            </w:r>
          </w:p>
          <w:p w14:paraId="55C8AAE5" w14:textId="77777777" w:rsidR="00275522" w:rsidRPr="00A45A3C" w:rsidRDefault="00275522" w:rsidP="00697333">
            <w:pPr>
              <w:spacing w:after="60"/>
              <w:jc w:val="center"/>
              <w:rPr>
                <w:rFonts w:ascii="Times New Roman" w:hAnsi="Times New Roman"/>
                <w:b/>
                <w:bCs/>
                <w:sz w:val="20"/>
              </w:rPr>
            </w:pPr>
            <w:r w:rsidRPr="00A45A3C">
              <w:rPr>
                <w:rFonts w:ascii="Times New Roman" w:hAnsi="Times New Roman"/>
                <w:b/>
                <w:bCs/>
                <w:sz w:val="20"/>
              </w:rPr>
              <w:t>(WHO2006)</w:t>
            </w:r>
          </w:p>
        </w:tc>
      </w:tr>
      <w:tr w:rsidR="00275522" w:rsidRPr="00A45A3C" w14:paraId="126213B1" w14:textId="77777777" w:rsidTr="00697333">
        <w:trPr>
          <w:trHeight w:val="229"/>
          <w:jc w:val="center"/>
        </w:trPr>
        <w:tc>
          <w:tcPr>
            <w:tcW w:w="0" w:type="auto"/>
            <w:tcBorders>
              <w:top w:val="single" w:sz="4" w:space="0" w:color="auto"/>
            </w:tcBorders>
          </w:tcPr>
          <w:p w14:paraId="5573719B"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Turbidity</w:t>
            </w:r>
          </w:p>
        </w:tc>
        <w:tc>
          <w:tcPr>
            <w:tcW w:w="0" w:type="auto"/>
            <w:tcBorders>
              <w:top w:val="single" w:sz="4" w:space="0" w:color="auto"/>
            </w:tcBorders>
          </w:tcPr>
          <w:p w14:paraId="48DA32FB"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120 NTU</w:t>
            </w:r>
          </w:p>
        </w:tc>
        <w:tc>
          <w:tcPr>
            <w:tcW w:w="0" w:type="auto"/>
            <w:tcBorders>
              <w:top w:val="single" w:sz="4" w:space="0" w:color="auto"/>
            </w:tcBorders>
          </w:tcPr>
          <w:p w14:paraId="75E2A1B2" w14:textId="51DE398E"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0.1</w:t>
            </w:r>
            <w:r w:rsidR="00697333">
              <w:rPr>
                <w:rFonts w:ascii="Times New Roman" w:hAnsi="Times New Roman"/>
                <w:sz w:val="20"/>
              </w:rPr>
              <w:t xml:space="preserve"> </w:t>
            </w:r>
            <w:r w:rsidRPr="00A45A3C">
              <w:rPr>
                <w:rFonts w:ascii="Times New Roman" w:hAnsi="Times New Roman"/>
                <w:sz w:val="20"/>
              </w:rPr>
              <w:t>NTU</w:t>
            </w:r>
          </w:p>
        </w:tc>
      </w:tr>
      <w:tr w:rsidR="00275522" w:rsidRPr="00A45A3C" w14:paraId="756419EB" w14:textId="77777777" w:rsidTr="00E93419">
        <w:trPr>
          <w:trHeight w:val="303"/>
          <w:jc w:val="center"/>
        </w:trPr>
        <w:tc>
          <w:tcPr>
            <w:tcW w:w="0" w:type="auto"/>
          </w:tcPr>
          <w:p w14:paraId="579A21AD" w14:textId="06356583" w:rsidR="00275522" w:rsidRPr="00A45A3C" w:rsidRDefault="00275522" w:rsidP="00BC215C">
            <w:pPr>
              <w:spacing w:before="60" w:after="0"/>
              <w:rPr>
                <w:rFonts w:ascii="Times New Roman" w:hAnsi="Times New Roman"/>
                <w:sz w:val="20"/>
              </w:rPr>
            </w:pPr>
            <w:r w:rsidRPr="00A45A3C">
              <w:rPr>
                <w:rFonts w:ascii="Times New Roman" w:hAnsi="Times New Roman"/>
                <w:sz w:val="20"/>
              </w:rPr>
              <w:t>Total dissolved solids (TDS</w:t>
            </w:r>
            <w:r w:rsidR="00BB35FF">
              <w:rPr>
                <w:rFonts w:ascii="Times New Roman" w:hAnsi="Times New Roman"/>
                <w:sz w:val="20"/>
              </w:rPr>
              <w:t>)</w:t>
            </w:r>
          </w:p>
        </w:tc>
        <w:tc>
          <w:tcPr>
            <w:tcW w:w="0" w:type="auto"/>
          </w:tcPr>
          <w:p w14:paraId="4F0AC26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450</w:t>
            </w:r>
          </w:p>
        </w:tc>
        <w:tc>
          <w:tcPr>
            <w:tcW w:w="0" w:type="auto"/>
          </w:tcPr>
          <w:p w14:paraId="6AD12AC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500</w:t>
            </w:r>
          </w:p>
        </w:tc>
      </w:tr>
      <w:tr w:rsidR="00275522" w:rsidRPr="00A45A3C" w14:paraId="4F34CBB3" w14:textId="77777777" w:rsidTr="00E93419">
        <w:trPr>
          <w:trHeight w:val="276"/>
          <w:jc w:val="center"/>
        </w:trPr>
        <w:tc>
          <w:tcPr>
            <w:tcW w:w="0" w:type="auto"/>
          </w:tcPr>
          <w:p w14:paraId="1C433A98"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Dissolved oxygen (DO)</w:t>
            </w:r>
          </w:p>
        </w:tc>
        <w:tc>
          <w:tcPr>
            <w:tcW w:w="0" w:type="auto"/>
          </w:tcPr>
          <w:p w14:paraId="5A2B9430"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9.5</w:t>
            </w:r>
          </w:p>
        </w:tc>
        <w:tc>
          <w:tcPr>
            <w:tcW w:w="0" w:type="auto"/>
          </w:tcPr>
          <w:p w14:paraId="54E0CD67"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NA</w:t>
            </w:r>
          </w:p>
        </w:tc>
      </w:tr>
      <w:tr w:rsidR="00275522" w:rsidRPr="00A45A3C" w14:paraId="60F97539" w14:textId="77777777" w:rsidTr="00E93419">
        <w:trPr>
          <w:trHeight w:val="229"/>
          <w:jc w:val="center"/>
        </w:trPr>
        <w:tc>
          <w:tcPr>
            <w:tcW w:w="0" w:type="auto"/>
          </w:tcPr>
          <w:p w14:paraId="37775F5B"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pH</w:t>
            </w:r>
          </w:p>
        </w:tc>
        <w:tc>
          <w:tcPr>
            <w:tcW w:w="0" w:type="auto"/>
          </w:tcPr>
          <w:p w14:paraId="7991EAE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6.23</w:t>
            </w:r>
          </w:p>
        </w:tc>
        <w:tc>
          <w:tcPr>
            <w:tcW w:w="0" w:type="auto"/>
          </w:tcPr>
          <w:p w14:paraId="6DEE106F"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6.5-8.5</w:t>
            </w:r>
          </w:p>
        </w:tc>
      </w:tr>
      <w:tr w:rsidR="00275522" w:rsidRPr="00A45A3C" w14:paraId="5759B966" w14:textId="77777777" w:rsidTr="00E93419">
        <w:trPr>
          <w:trHeight w:val="229"/>
          <w:jc w:val="center"/>
        </w:trPr>
        <w:tc>
          <w:tcPr>
            <w:tcW w:w="0" w:type="auto"/>
          </w:tcPr>
          <w:p w14:paraId="5D12F222"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Chloride (Cl</w:t>
            </w:r>
            <w:r w:rsidRPr="00A45A3C">
              <w:rPr>
                <w:rFonts w:ascii="Times New Roman" w:hAnsi="Times New Roman"/>
                <w:sz w:val="20"/>
                <w:vertAlign w:val="superscript"/>
              </w:rPr>
              <w:t>-</w:t>
            </w:r>
            <w:r w:rsidRPr="00A45A3C">
              <w:rPr>
                <w:rFonts w:ascii="Times New Roman" w:hAnsi="Times New Roman"/>
                <w:sz w:val="20"/>
              </w:rPr>
              <w:t>)</w:t>
            </w:r>
          </w:p>
        </w:tc>
        <w:tc>
          <w:tcPr>
            <w:tcW w:w="0" w:type="auto"/>
          </w:tcPr>
          <w:p w14:paraId="3ADFE7C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32.97</w:t>
            </w:r>
          </w:p>
        </w:tc>
        <w:tc>
          <w:tcPr>
            <w:tcW w:w="0" w:type="auto"/>
          </w:tcPr>
          <w:p w14:paraId="3ACCA16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250</w:t>
            </w:r>
          </w:p>
        </w:tc>
      </w:tr>
      <w:tr w:rsidR="00275522" w:rsidRPr="00A45A3C" w14:paraId="459CB10C" w14:textId="77777777" w:rsidTr="00E93419">
        <w:trPr>
          <w:trHeight w:val="229"/>
          <w:jc w:val="center"/>
        </w:trPr>
        <w:tc>
          <w:tcPr>
            <w:tcW w:w="0" w:type="auto"/>
          </w:tcPr>
          <w:p w14:paraId="282A5FFD" w14:textId="6A4B1BF0" w:rsidR="00275522" w:rsidRPr="00A45A3C" w:rsidRDefault="00275522" w:rsidP="00BC215C">
            <w:pPr>
              <w:spacing w:before="60" w:after="0"/>
              <w:rPr>
                <w:rFonts w:ascii="Times New Roman" w:hAnsi="Times New Roman"/>
                <w:sz w:val="20"/>
              </w:rPr>
            </w:pPr>
            <w:r w:rsidRPr="00A45A3C">
              <w:rPr>
                <w:rFonts w:ascii="Times New Roman" w:hAnsi="Times New Roman"/>
                <w:sz w:val="20"/>
              </w:rPr>
              <w:t>Sulphate (SO</w:t>
            </w:r>
            <w:r w:rsidRPr="00A45A3C">
              <w:rPr>
                <w:rFonts w:ascii="Times New Roman" w:hAnsi="Times New Roman"/>
                <w:sz w:val="20"/>
                <w:vertAlign w:val="subscript"/>
              </w:rPr>
              <w:t>4</w:t>
            </w:r>
            <w:r w:rsidR="00BB35FF" w:rsidRPr="00BB35FF">
              <w:rPr>
                <w:rFonts w:ascii="Times New Roman" w:hAnsi="Times New Roman"/>
                <w:sz w:val="20"/>
                <w:vertAlign w:val="superscript"/>
              </w:rPr>
              <w:t>2-</w:t>
            </w:r>
            <w:r w:rsidRPr="00A45A3C">
              <w:rPr>
                <w:rFonts w:ascii="Times New Roman" w:hAnsi="Times New Roman"/>
                <w:sz w:val="20"/>
              </w:rPr>
              <w:t>)</w:t>
            </w:r>
          </w:p>
        </w:tc>
        <w:tc>
          <w:tcPr>
            <w:tcW w:w="0" w:type="auto"/>
          </w:tcPr>
          <w:p w14:paraId="7CB12FE5"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20.05</w:t>
            </w:r>
          </w:p>
        </w:tc>
        <w:tc>
          <w:tcPr>
            <w:tcW w:w="0" w:type="auto"/>
          </w:tcPr>
          <w:p w14:paraId="34874CD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250</w:t>
            </w:r>
          </w:p>
        </w:tc>
      </w:tr>
      <w:tr w:rsidR="00275522" w:rsidRPr="00A45A3C" w14:paraId="0746D943" w14:textId="77777777" w:rsidTr="00E93419">
        <w:trPr>
          <w:trHeight w:val="229"/>
          <w:jc w:val="center"/>
        </w:trPr>
        <w:tc>
          <w:tcPr>
            <w:tcW w:w="0" w:type="auto"/>
          </w:tcPr>
          <w:p w14:paraId="2740EF61"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Potassium (K</w:t>
            </w:r>
            <w:r w:rsidRPr="00A45A3C">
              <w:rPr>
                <w:rFonts w:ascii="Times New Roman" w:hAnsi="Times New Roman"/>
                <w:sz w:val="20"/>
                <w:vertAlign w:val="superscript"/>
              </w:rPr>
              <w:t>+</w:t>
            </w:r>
            <w:r w:rsidRPr="00A45A3C">
              <w:rPr>
                <w:rFonts w:ascii="Times New Roman" w:hAnsi="Times New Roman"/>
                <w:sz w:val="20"/>
              </w:rPr>
              <w:t>)</w:t>
            </w:r>
          </w:p>
        </w:tc>
        <w:tc>
          <w:tcPr>
            <w:tcW w:w="0" w:type="auto"/>
          </w:tcPr>
          <w:p w14:paraId="012C23CD"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288.2</w:t>
            </w:r>
          </w:p>
        </w:tc>
        <w:tc>
          <w:tcPr>
            <w:tcW w:w="0" w:type="auto"/>
          </w:tcPr>
          <w:p w14:paraId="15660E7F"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200</w:t>
            </w:r>
          </w:p>
        </w:tc>
      </w:tr>
      <w:tr w:rsidR="00275522" w:rsidRPr="00A45A3C" w14:paraId="27F4F193" w14:textId="77777777" w:rsidTr="00697333">
        <w:trPr>
          <w:trHeight w:val="215"/>
          <w:jc w:val="center"/>
        </w:trPr>
        <w:tc>
          <w:tcPr>
            <w:tcW w:w="0" w:type="auto"/>
            <w:tcBorders>
              <w:bottom w:val="nil"/>
            </w:tcBorders>
          </w:tcPr>
          <w:p w14:paraId="44098404"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Calcium (Ca</w:t>
            </w:r>
            <w:r w:rsidRPr="00A45A3C">
              <w:rPr>
                <w:rFonts w:ascii="Times New Roman" w:hAnsi="Times New Roman"/>
                <w:sz w:val="20"/>
                <w:vertAlign w:val="superscript"/>
              </w:rPr>
              <w:t>2+</w:t>
            </w:r>
            <w:r w:rsidRPr="00A45A3C">
              <w:rPr>
                <w:rFonts w:ascii="Times New Roman" w:hAnsi="Times New Roman"/>
                <w:sz w:val="20"/>
              </w:rPr>
              <w:t>)</w:t>
            </w:r>
          </w:p>
        </w:tc>
        <w:tc>
          <w:tcPr>
            <w:tcW w:w="0" w:type="auto"/>
            <w:tcBorders>
              <w:bottom w:val="nil"/>
            </w:tcBorders>
          </w:tcPr>
          <w:p w14:paraId="3C1A7724"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308.8</w:t>
            </w:r>
          </w:p>
        </w:tc>
        <w:tc>
          <w:tcPr>
            <w:tcW w:w="0" w:type="auto"/>
            <w:tcBorders>
              <w:bottom w:val="nil"/>
            </w:tcBorders>
          </w:tcPr>
          <w:p w14:paraId="5E596E9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NA</w:t>
            </w:r>
          </w:p>
        </w:tc>
      </w:tr>
      <w:tr w:rsidR="00275522" w:rsidRPr="00A45A3C" w14:paraId="4025D090" w14:textId="77777777" w:rsidTr="00697333">
        <w:trPr>
          <w:trHeight w:val="199"/>
          <w:jc w:val="center"/>
        </w:trPr>
        <w:tc>
          <w:tcPr>
            <w:tcW w:w="0" w:type="auto"/>
            <w:tcBorders>
              <w:top w:val="nil"/>
              <w:bottom w:val="single" w:sz="4" w:space="0" w:color="auto"/>
            </w:tcBorders>
          </w:tcPr>
          <w:p w14:paraId="7AE44FE4" w14:textId="77777777" w:rsidR="00275522" w:rsidRPr="00A45A3C" w:rsidRDefault="00275522" w:rsidP="00BC215C">
            <w:pPr>
              <w:spacing w:before="60" w:after="60"/>
              <w:rPr>
                <w:rFonts w:ascii="Times New Roman" w:hAnsi="Times New Roman"/>
                <w:sz w:val="20"/>
              </w:rPr>
            </w:pPr>
            <w:r w:rsidRPr="00A45A3C">
              <w:rPr>
                <w:rFonts w:ascii="Times New Roman" w:hAnsi="Times New Roman"/>
                <w:sz w:val="20"/>
              </w:rPr>
              <w:t>Magnesium (Mg</w:t>
            </w:r>
            <w:r w:rsidRPr="00A45A3C">
              <w:rPr>
                <w:rFonts w:ascii="Times New Roman" w:hAnsi="Times New Roman"/>
                <w:sz w:val="20"/>
                <w:vertAlign w:val="superscript"/>
              </w:rPr>
              <w:t>2+)</w:t>
            </w:r>
          </w:p>
        </w:tc>
        <w:tc>
          <w:tcPr>
            <w:tcW w:w="0" w:type="auto"/>
            <w:tcBorders>
              <w:top w:val="nil"/>
              <w:bottom w:val="single" w:sz="4" w:space="0" w:color="auto"/>
            </w:tcBorders>
          </w:tcPr>
          <w:p w14:paraId="23D9E693" w14:textId="77777777" w:rsidR="00275522" w:rsidRPr="00A45A3C" w:rsidRDefault="00275522" w:rsidP="00BC215C">
            <w:pPr>
              <w:spacing w:before="60" w:after="60"/>
              <w:jc w:val="center"/>
              <w:rPr>
                <w:rFonts w:ascii="Times New Roman" w:hAnsi="Times New Roman"/>
                <w:sz w:val="20"/>
              </w:rPr>
            </w:pPr>
            <w:r w:rsidRPr="00A45A3C">
              <w:rPr>
                <w:rFonts w:ascii="Times New Roman" w:hAnsi="Times New Roman"/>
                <w:sz w:val="20"/>
              </w:rPr>
              <w:t>450</w:t>
            </w:r>
          </w:p>
        </w:tc>
        <w:tc>
          <w:tcPr>
            <w:tcW w:w="0" w:type="auto"/>
            <w:tcBorders>
              <w:top w:val="nil"/>
              <w:bottom w:val="single" w:sz="4" w:space="0" w:color="auto"/>
            </w:tcBorders>
          </w:tcPr>
          <w:p w14:paraId="796F5BE8" w14:textId="77777777" w:rsidR="00275522" w:rsidRPr="00A45A3C" w:rsidRDefault="00275522" w:rsidP="00BC215C">
            <w:pPr>
              <w:spacing w:before="60" w:after="60"/>
              <w:jc w:val="center"/>
              <w:rPr>
                <w:rFonts w:ascii="Times New Roman" w:hAnsi="Times New Roman"/>
                <w:sz w:val="20"/>
              </w:rPr>
            </w:pPr>
            <w:r w:rsidRPr="00A45A3C">
              <w:rPr>
                <w:rFonts w:ascii="Times New Roman" w:hAnsi="Times New Roman"/>
                <w:sz w:val="20"/>
              </w:rPr>
              <w:t>30</w:t>
            </w:r>
          </w:p>
        </w:tc>
      </w:tr>
    </w:tbl>
    <w:p w14:paraId="05BEF2C4" w14:textId="3D03B25C" w:rsidR="00275522" w:rsidRPr="00697333" w:rsidRDefault="00275522" w:rsidP="00697333">
      <w:pPr>
        <w:spacing w:before="60" w:after="0"/>
        <w:rPr>
          <w:rFonts w:ascii="Times New Roman" w:hAnsi="Times New Roman"/>
          <w:sz w:val="18"/>
          <w:szCs w:val="18"/>
        </w:rPr>
      </w:pPr>
      <w:r w:rsidRPr="00A45A3C">
        <w:rPr>
          <w:rFonts w:ascii="Times New Roman" w:hAnsi="Times New Roman"/>
        </w:rPr>
        <w:tab/>
        <w:t xml:space="preserve">    </w:t>
      </w:r>
      <w:r w:rsidR="00697333">
        <w:rPr>
          <w:rFonts w:ascii="Times New Roman" w:hAnsi="Times New Roman"/>
        </w:rPr>
        <w:t xml:space="preserve">   </w:t>
      </w:r>
      <w:r w:rsidRPr="00697333">
        <w:rPr>
          <w:rFonts w:ascii="Times New Roman" w:hAnsi="Times New Roman"/>
          <w:sz w:val="18"/>
          <w:szCs w:val="18"/>
        </w:rPr>
        <w:t xml:space="preserve">NA is not available </w:t>
      </w:r>
    </w:p>
    <w:p w14:paraId="6D4D1E36" w14:textId="52901577" w:rsidR="003F1E3D" w:rsidRDefault="003F1E3D" w:rsidP="00275522">
      <w:pPr>
        <w:spacing w:after="0"/>
        <w:rPr>
          <w:rFonts w:ascii="Times New Roman" w:hAnsi="Times New Roman"/>
        </w:rPr>
      </w:pPr>
    </w:p>
    <w:p w14:paraId="7C944D98" w14:textId="77777777" w:rsidR="00F949B7" w:rsidRPr="00A45A3C" w:rsidRDefault="00F949B7" w:rsidP="00275522">
      <w:pPr>
        <w:spacing w:after="0"/>
        <w:rPr>
          <w:rFonts w:ascii="Times New Roman" w:hAnsi="Times New Roman"/>
        </w:rPr>
      </w:pPr>
    </w:p>
    <w:p w14:paraId="0D710E32" w14:textId="2D8B4C2B" w:rsidR="00275522" w:rsidRPr="00A45A3C" w:rsidRDefault="00275522" w:rsidP="00697333">
      <w:pPr>
        <w:spacing w:after="120"/>
        <w:jc w:val="center"/>
        <w:rPr>
          <w:rFonts w:ascii="Times New Roman" w:hAnsi="Times New Roman"/>
          <w:b/>
          <w:bCs/>
          <w:sz w:val="20"/>
        </w:rPr>
      </w:pPr>
      <w:r w:rsidRPr="00A45A3C">
        <w:rPr>
          <w:rFonts w:ascii="Times New Roman" w:hAnsi="Times New Roman"/>
          <w:sz w:val="20"/>
        </w:rPr>
        <w:t xml:space="preserve">Table 4. </w:t>
      </w:r>
      <w:r w:rsidR="00697333">
        <w:rPr>
          <w:rFonts w:ascii="Times New Roman" w:hAnsi="Times New Roman"/>
          <w:sz w:val="20"/>
        </w:rPr>
        <w:t xml:space="preserve"> </w:t>
      </w:r>
      <w:r w:rsidRPr="00A45A3C">
        <w:rPr>
          <w:rFonts w:ascii="Times New Roman" w:hAnsi="Times New Roman"/>
          <w:sz w:val="20"/>
        </w:rPr>
        <w:t>Chemical composition for filter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64"/>
        <w:gridCol w:w="864"/>
        <w:gridCol w:w="864"/>
      </w:tblGrid>
      <w:tr w:rsidR="00275522" w:rsidRPr="00A45A3C" w14:paraId="15BBAD1E" w14:textId="77777777" w:rsidTr="00697333">
        <w:trPr>
          <w:trHeight w:val="366"/>
          <w:jc w:val="center"/>
        </w:trPr>
        <w:tc>
          <w:tcPr>
            <w:tcW w:w="1440" w:type="dxa"/>
            <w:tcBorders>
              <w:top w:val="single" w:sz="4" w:space="0" w:color="auto"/>
              <w:left w:val="nil"/>
              <w:bottom w:val="single" w:sz="4" w:space="0" w:color="auto"/>
              <w:right w:val="nil"/>
            </w:tcBorders>
          </w:tcPr>
          <w:p w14:paraId="453A3B94" w14:textId="77777777" w:rsidR="00275522" w:rsidRPr="00A45A3C" w:rsidRDefault="00275522" w:rsidP="00697333">
            <w:pPr>
              <w:spacing w:after="0"/>
              <w:rPr>
                <w:rFonts w:ascii="Times New Roman" w:hAnsi="Times New Roman"/>
                <w:b/>
                <w:bCs/>
                <w:sz w:val="20"/>
              </w:rPr>
            </w:pPr>
            <w:r w:rsidRPr="00A45A3C">
              <w:rPr>
                <w:rFonts w:ascii="Times New Roman" w:hAnsi="Times New Roman"/>
                <w:b/>
                <w:bCs/>
                <w:sz w:val="20"/>
              </w:rPr>
              <w:t>Chemical</w:t>
            </w:r>
          </w:p>
          <w:p w14:paraId="660C6512" w14:textId="77777777" w:rsidR="00275522" w:rsidRPr="00A45A3C" w:rsidRDefault="00275522" w:rsidP="00697333">
            <w:pPr>
              <w:spacing w:after="0"/>
              <w:rPr>
                <w:rFonts w:ascii="Times New Roman" w:hAnsi="Times New Roman"/>
                <w:b/>
                <w:bCs/>
                <w:sz w:val="20"/>
              </w:rPr>
            </w:pPr>
            <w:r w:rsidRPr="00A45A3C">
              <w:rPr>
                <w:rFonts w:ascii="Times New Roman" w:hAnsi="Times New Roman"/>
                <w:b/>
                <w:bCs/>
                <w:sz w:val="20"/>
              </w:rPr>
              <w:t>Composition</w:t>
            </w:r>
          </w:p>
        </w:tc>
        <w:tc>
          <w:tcPr>
            <w:tcW w:w="864" w:type="dxa"/>
            <w:tcBorders>
              <w:top w:val="single" w:sz="4" w:space="0" w:color="auto"/>
              <w:left w:val="nil"/>
              <w:bottom w:val="single" w:sz="4" w:space="0" w:color="auto"/>
              <w:right w:val="nil"/>
            </w:tcBorders>
          </w:tcPr>
          <w:p w14:paraId="048E483F"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Sand </w:t>
            </w:r>
          </w:p>
          <w:p w14:paraId="61765128"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c>
          <w:tcPr>
            <w:tcW w:w="864" w:type="dxa"/>
            <w:tcBorders>
              <w:top w:val="single" w:sz="4" w:space="0" w:color="auto"/>
              <w:left w:val="nil"/>
              <w:bottom w:val="single" w:sz="4" w:space="0" w:color="auto"/>
              <w:right w:val="nil"/>
            </w:tcBorders>
          </w:tcPr>
          <w:p w14:paraId="1314552F"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Zeolite </w:t>
            </w:r>
          </w:p>
          <w:p w14:paraId="0E14A3E6"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c>
          <w:tcPr>
            <w:tcW w:w="864" w:type="dxa"/>
            <w:tcBorders>
              <w:top w:val="single" w:sz="4" w:space="0" w:color="auto"/>
              <w:left w:val="nil"/>
              <w:bottom w:val="single" w:sz="4" w:space="0" w:color="auto"/>
              <w:right w:val="nil"/>
            </w:tcBorders>
          </w:tcPr>
          <w:p w14:paraId="48E06E65"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RHAC </w:t>
            </w:r>
          </w:p>
          <w:p w14:paraId="64F7E93D"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r>
      <w:tr w:rsidR="00275522" w:rsidRPr="00A45A3C" w14:paraId="3FB32486" w14:textId="77777777" w:rsidTr="00697333">
        <w:trPr>
          <w:trHeight w:val="189"/>
          <w:jc w:val="center"/>
        </w:trPr>
        <w:tc>
          <w:tcPr>
            <w:tcW w:w="1440" w:type="dxa"/>
            <w:tcBorders>
              <w:top w:val="single" w:sz="4" w:space="0" w:color="auto"/>
              <w:left w:val="nil"/>
              <w:bottom w:val="nil"/>
              <w:right w:val="nil"/>
            </w:tcBorders>
          </w:tcPr>
          <w:p w14:paraId="5BED1736"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SiO</w:t>
            </w:r>
            <w:r w:rsidRPr="00A45A3C">
              <w:rPr>
                <w:rFonts w:ascii="Times New Roman" w:hAnsi="Times New Roman"/>
                <w:sz w:val="20"/>
                <w:vertAlign w:val="subscript"/>
              </w:rPr>
              <w:t>2</w:t>
            </w:r>
          </w:p>
        </w:tc>
        <w:tc>
          <w:tcPr>
            <w:tcW w:w="864" w:type="dxa"/>
            <w:tcBorders>
              <w:top w:val="single" w:sz="4" w:space="0" w:color="auto"/>
              <w:left w:val="nil"/>
              <w:bottom w:val="nil"/>
              <w:right w:val="nil"/>
            </w:tcBorders>
          </w:tcPr>
          <w:p w14:paraId="31A05F1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0.77</w:t>
            </w:r>
          </w:p>
        </w:tc>
        <w:tc>
          <w:tcPr>
            <w:tcW w:w="864" w:type="dxa"/>
            <w:tcBorders>
              <w:top w:val="single" w:sz="4" w:space="0" w:color="auto"/>
              <w:left w:val="nil"/>
              <w:bottom w:val="nil"/>
              <w:right w:val="nil"/>
            </w:tcBorders>
          </w:tcPr>
          <w:p w14:paraId="706DB5F9"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65.7</w:t>
            </w:r>
          </w:p>
        </w:tc>
        <w:tc>
          <w:tcPr>
            <w:tcW w:w="864" w:type="dxa"/>
            <w:tcBorders>
              <w:top w:val="single" w:sz="4" w:space="0" w:color="auto"/>
              <w:left w:val="nil"/>
              <w:bottom w:val="nil"/>
              <w:right w:val="nil"/>
            </w:tcBorders>
          </w:tcPr>
          <w:p w14:paraId="3BEAF483"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78.79</w:t>
            </w:r>
          </w:p>
        </w:tc>
      </w:tr>
      <w:tr w:rsidR="00275522" w:rsidRPr="00A45A3C" w14:paraId="67329B8D" w14:textId="77777777" w:rsidTr="00697333">
        <w:trPr>
          <w:trHeight w:val="60"/>
          <w:jc w:val="center"/>
        </w:trPr>
        <w:tc>
          <w:tcPr>
            <w:tcW w:w="1440" w:type="dxa"/>
            <w:tcBorders>
              <w:top w:val="nil"/>
              <w:left w:val="nil"/>
              <w:bottom w:val="nil"/>
              <w:right w:val="nil"/>
            </w:tcBorders>
          </w:tcPr>
          <w:p w14:paraId="568D07D6"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Al</w:t>
            </w:r>
            <w:r w:rsidRPr="00A45A3C">
              <w:rPr>
                <w:rFonts w:ascii="Times New Roman" w:hAnsi="Times New Roman"/>
                <w:sz w:val="20"/>
                <w:vertAlign w:val="subscript"/>
              </w:rPr>
              <w:t>2</w:t>
            </w:r>
            <w:r w:rsidRPr="00A45A3C">
              <w:rPr>
                <w:rFonts w:ascii="Times New Roman" w:hAnsi="Times New Roman"/>
                <w:sz w:val="20"/>
              </w:rPr>
              <w:t>O</w:t>
            </w:r>
            <w:r w:rsidRPr="00A45A3C">
              <w:rPr>
                <w:rFonts w:ascii="Times New Roman" w:hAnsi="Times New Roman"/>
                <w:sz w:val="20"/>
                <w:vertAlign w:val="subscript"/>
              </w:rPr>
              <w:t>3</w:t>
            </w:r>
          </w:p>
        </w:tc>
        <w:tc>
          <w:tcPr>
            <w:tcW w:w="864" w:type="dxa"/>
            <w:tcBorders>
              <w:top w:val="nil"/>
              <w:left w:val="nil"/>
              <w:bottom w:val="nil"/>
              <w:right w:val="nil"/>
            </w:tcBorders>
          </w:tcPr>
          <w:p w14:paraId="7B7290C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0.11</w:t>
            </w:r>
          </w:p>
        </w:tc>
        <w:tc>
          <w:tcPr>
            <w:tcW w:w="864" w:type="dxa"/>
            <w:tcBorders>
              <w:top w:val="nil"/>
              <w:left w:val="nil"/>
              <w:bottom w:val="nil"/>
              <w:right w:val="nil"/>
            </w:tcBorders>
          </w:tcPr>
          <w:p w14:paraId="752A1689"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13.5</w:t>
            </w:r>
          </w:p>
        </w:tc>
        <w:tc>
          <w:tcPr>
            <w:tcW w:w="864" w:type="dxa"/>
            <w:tcBorders>
              <w:top w:val="nil"/>
              <w:left w:val="nil"/>
              <w:bottom w:val="nil"/>
              <w:right w:val="nil"/>
            </w:tcBorders>
          </w:tcPr>
          <w:p w14:paraId="6AAF6E98"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r>
      <w:tr w:rsidR="00275522" w:rsidRPr="00A45A3C" w14:paraId="014A8048" w14:textId="77777777" w:rsidTr="00697333">
        <w:trPr>
          <w:trHeight w:val="60"/>
          <w:jc w:val="center"/>
        </w:trPr>
        <w:tc>
          <w:tcPr>
            <w:tcW w:w="1440" w:type="dxa"/>
            <w:tcBorders>
              <w:top w:val="nil"/>
              <w:left w:val="nil"/>
              <w:bottom w:val="nil"/>
              <w:right w:val="nil"/>
            </w:tcBorders>
          </w:tcPr>
          <w:p w14:paraId="1B86645D"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Fe</w:t>
            </w:r>
            <w:r w:rsidRPr="00A45A3C">
              <w:rPr>
                <w:rFonts w:ascii="Times New Roman" w:hAnsi="Times New Roman"/>
                <w:sz w:val="20"/>
                <w:vertAlign w:val="subscript"/>
              </w:rPr>
              <w:t>2</w:t>
            </w:r>
            <w:r w:rsidRPr="00A45A3C">
              <w:rPr>
                <w:rFonts w:ascii="Times New Roman" w:hAnsi="Times New Roman"/>
                <w:sz w:val="20"/>
              </w:rPr>
              <w:t>O</w:t>
            </w:r>
            <w:r w:rsidRPr="00A45A3C">
              <w:rPr>
                <w:rFonts w:ascii="Times New Roman" w:hAnsi="Times New Roman"/>
                <w:sz w:val="20"/>
                <w:vertAlign w:val="subscript"/>
              </w:rPr>
              <w:t>3</w:t>
            </w:r>
          </w:p>
        </w:tc>
        <w:tc>
          <w:tcPr>
            <w:tcW w:w="864" w:type="dxa"/>
            <w:tcBorders>
              <w:top w:val="nil"/>
              <w:left w:val="nil"/>
              <w:bottom w:val="nil"/>
              <w:right w:val="nil"/>
            </w:tcBorders>
          </w:tcPr>
          <w:p w14:paraId="0DC50C18"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0.36</w:t>
            </w:r>
          </w:p>
        </w:tc>
        <w:tc>
          <w:tcPr>
            <w:tcW w:w="864" w:type="dxa"/>
            <w:tcBorders>
              <w:top w:val="nil"/>
              <w:left w:val="nil"/>
              <w:bottom w:val="nil"/>
              <w:right w:val="nil"/>
            </w:tcBorders>
          </w:tcPr>
          <w:p w14:paraId="5B6DB30F"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1.3</w:t>
            </w:r>
          </w:p>
        </w:tc>
        <w:tc>
          <w:tcPr>
            <w:tcW w:w="864" w:type="dxa"/>
            <w:tcBorders>
              <w:top w:val="nil"/>
              <w:left w:val="nil"/>
              <w:bottom w:val="nil"/>
              <w:right w:val="nil"/>
            </w:tcBorders>
          </w:tcPr>
          <w:p w14:paraId="1A7B2516"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1.29</w:t>
            </w:r>
          </w:p>
        </w:tc>
      </w:tr>
      <w:tr w:rsidR="00275522" w:rsidRPr="00A45A3C" w14:paraId="6EF42761" w14:textId="77777777" w:rsidTr="00697333">
        <w:trPr>
          <w:trHeight w:val="60"/>
          <w:jc w:val="center"/>
        </w:trPr>
        <w:tc>
          <w:tcPr>
            <w:tcW w:w="1440" w:type="dxa"/>
            <w:tcBorders>
              <w:top w:val="nil"/>
              <w:left w:val="nil"/>
              <w:bottom w:val="nil"/>
              <w:right w:val="nil"/>
            </w:tcBorders>
          </w:tcPr>
          <w:p w14:paraId="222801FB"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Na</w:t>
            </w:r>
            <w:r w:rsidRPr="00A45A3C">
              <w:rPr>
                <w:rFonts w:ascii="Times New Roman" w:hAnsi="Times New Roman"/>
                <w:sz w:val="20"/>
                <w:vertAlign w:val="subscript"/>
              </w:rPr>
              <w:t>2</w:t>
            </w:r>
            <w:r w:rsidRPr="00A45A3C">
              <w:rPr>
                <w:rFonts w:ascii="Times New Roman" w:hAnsi="Times New Roman"/>
                <w:sz w:val="20"/>
              </w:rPr>
              <w:t>O</w:t>
            </w:r>
          </w:p>
        </w:tc>
        <w:tc>
          <w:tcPr>
            <w:tcW w:w="864" w:type="dxa"/>
            <w:tcBorders>
              <w:top w:val="nil"/>
              <w:left w:val="nil"/>
              <w:bottom w:val="nil"/>
              <w:right w:val="nil"/>
            </w:tcBorders>
          </w:tcPr>
          <w:p w14:paraId="73E0BA05"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0F4D543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1.16</w:t>
            </w:r>
          </w:p>
        </w:tc>
        <w:tc>
          <w:tcPr>
            <w:tcW w:w="864" w:type="dxa"/>
            <w:tcBorders>
              <w:top w:val="nil"/>
              <w:left w:val="nil"/>
              <w:bottom w:val="nil"/>
              <w:right w:val="nil"/>
            </w:tcBorders>
          </w:tcPr>
          <w:p w14:paraId="24A527C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0.01</w:t>
            </w:r>
          </w:p>
        </w:tc>
      </w:tr>
      <w:tr w:rsidR="00275522" w:rsidRPr="00A45A3C" w14:paraId="6951507B" w14:textId="77777777" w:rsidTr="00697333">
        <w:trPr>
          <w:trHeight w:val="60"/>
          <w:jc w:val="center"/>
        </w:trPr>
        <w:tc>
          <w:tcPr>
            <w:tcW w:w="1440" w:type="dxa"/>
            <w:tcBorders>
              <w:top w:val="nil"/>
              <w:left w:val="nil"/>
              <w:bottom w:val="nil"/>
              <w:right w:val="nil"/>
            </w:tcBorders>
          </w:tcPr>
          <w:p w14:paraId="27979A84"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2</w:t>
            </w:r>
            <w:r w:rsidRPr="00A45A3C">
              <w:rPr>
                <w:rFonts w:ascii="Times New Roman" w:hAnsi="Times New Roman"/>
                <w:sz w:val="20"/>
              </w:rPr>
              <w:t>O</w:t>
            </w:r>
          </w:p>
        </w:tc>
        <w:tc>
          <w:tcPr>
            <w:tcW w:w="864" w:type="dxa"/>
            <w:tcBorders>
              <w:top w:val="nil"/>
              <w:left w:val="nil"/>
              <w:bottom w:val="nil"/>
              <w:right w:val="nil"/>
            </w:tcBorders>
          </w:tcPr>
          <w:p w14:paraId="7E0F918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364F684C"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3.14</w:t>
            </w:r>
          </w:p>
        </w:tc>
        <w:tc>
          <w:tcPr>
            <w:tcW w:w="864" w:type="dxa"/>
            <w:tcBorders>
              <w:top w:val="nil"/>
              <w:left w:val="nil"/>
              <w:bottom w:val="nil"/>
              <w:right w:val="nil"/>
            </w:tcBorders>
          </w:tcPr>
          <w:p w14:paraId="1F610D8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0.06</w:t>
            </w:r>
          </w:p>
        </w:tc>
      </w:tr>
      <w:tr w:rsidR="00275522" w:rsidRPr="00A45A3C" w14:paraId="763A1128" w14:textId="77777777" w:rsidTr="00697333">
        <w:trPr>
          <w:trHeight w:val="185"/>
          <w:jc w:val="center"/>
        </w:trPr>
        <w:tc>
          <w:tcPr>
            <w:tcW w:w="1440" w:type="dxa"/>
            <w:tcBorders>
              <w:top w:val="nil"/>
              <w:left w:val="nil"/>
              <w:bottom w:val="nil"/>
              <w:right w:val="nil"/>
            </w:tcBorders>
          </w:tcPr>
          <w:p w14:paraId="6F89675B"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CaO</w:t>
            </w:r>
          </w:p>
        </w:tc>
        <w:tc>
          <w:tcPr>
            <w:tcW w:w="864" w:type="dxa"/>
            <w:tcBorders>
              <w:top w:val="nil"/>
              <w:left w:val="nil"/>
              <w:bottom w:val="nil"/>
              <w:right w:val="nil"/>
            </w:tcBorders>
          </w:tcPr>
          <w:p w14:paraId="054F04C0"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54.71</w:t>
            </w:r>
          </w:p>
        </w:tc>
        <w:tc>
          <w:tcPr>
            <w:tcW w:w="864" w:type="dxa"/>
            <w:tcBorders>
              <w:top w:val="nil"/>
              <w:left w:val="nil"/>
              <w:bottom w:val="nil"/>
              <w:right w:val="nil"/>
            </w:tcBorders>
          </w:tcPr>
          <w:p w14:paraId="4375E270"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3.10</w:t>
            </w:r>
          </w:p>
        </w:tc>
        <w:tc>
          <w:tcPr>
            <w:tcW w:w="864" w:type="dxa"/>
            <w:tcBorders>
              <w:top w:val="nil"/>
              <w:left w:val="nil"/>
              <w:bottom w:val="nil"/>
              <w:right w:val="nil"/>
            </w:tcBorders>
          </w:tcPr>
          <w:p w14:paraId="1C7CAE5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2.61</w:t>
            </w:r>
          </w:p>
        </w:tc>
      </w:tr>
      <w:tr w:rsidR="00275522" w:rsidRPr="00A45A3C" w14:paraId="7500443C" w14:textId="77777777" w:rsidTr="00697333">
        <w:trPr>
          <w:trHeight w:val="76"/>
          <w:jc w:val="center"/>
        </w:trPr>
        <w:tc>
          <w:tcPr>
            <w:tcW w:w="1440" w:type="dxa"/>
            <w:tcBorders>
              <w:top w:val="nil"/>
              <w:left w:val="nil"/>
              <w:bottom w:val="nil"/>
              <w:right w:val="nil"/>
            </w:tcBorders>
          </w:tcPr>
          <w:p w14:paraId="2CB11089"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MgO</w:t>
            </w:r>
          </w:p>
        </w:tc>
        <w:tc>
          <w:tcPr>
            <w:tcW w:w="864" w:type="dxa"/>
            <w:tcBorders>
              <w:top w:val="nil"/>
              <w:left w:val="nil"/>
              <w:bottom w:val="nil"/>
              <w:right w:val="nil"/>
            </w:tcBorders>
          </w:tcPr>
          <w:p w14:paraId="1FD42BE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0.21</w:t>
            </w:r>
          </w:p>
        </w:tc>
        <w:tc>
          <w:tcPr>
            <w:tcW w:w="864" w:type="dxa"/>
            <w:tcBorders>
              <w:top w:val="nil"/>
              <w:left w:val="nil"/>
              <w:bottom w:val="nil"/>
              <w:right w:val="nil"/>
            </w:tcBorders>
          </w:tcPr>
          <w:p w14:paraId="29A5892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0.63</w:t>
            </w:r>
          </w:p>
        </w:tc>
        <w:tc>
          <w:tcPr>
            <w:tcW w:w="864" w:type="dxa"/>
            <w:tcBorders>
              <w:top w:val="nil"/>
              <w:left w:val="nil"/>
              <w:bottom w:val="nil"/>
              <w:right w:val="nil"/>
            </w:tcBorders>
          </w:tcPr>
          <w:p w14:paraId="4E8C3CA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1.41</w:t>
            </w:r>
          </w:p>
        </w:tc>
      </w:tr>
      <w:tr w:rsidR="00275522" w:rsidRPr="00A45A3C" w14:paraId="67536ED7" w14:textId="77777777" w:rsidTr="00697333">
        <w:trPr>
          <w:trHeight w:val="121"/>
          <w:jc w:val="center"/>
        </w:trPr>
        <w:tc>
          <w:tcPr>
            <w:tcW w:w="1440" w:type="dxa"/>
            <w:tcBorders>
              <w:top w:val="nil"/>
              <w:left w:val="nil"/>
              <w:bottom w:val="nil"/>
              <w:right w:val="nil"/>
            </w:tcBorders>
          </w:tcPr>
          <w:p w14:paraId="2646A304"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SO</w:t>
            </w:r>
            <w:r w:rsidRPr="00A45A3C">
              <w:rPr>
                <w:rFonts w:ascii="Times New Roman" w:hAnsi="Times New Roman"/>
                <w:sz w:val="20"/>
                <w:vertAlign w:val="subscript"/>
              </w:rPr>
              <w:t>3</w:t>
            </w:r>
          </w:p>
        </w:tc>
        <w:tc>
          <w:tcPr>
            <w:tcW w:w="864" w:type="dxa"/>
            <w:tcBorders>
              <w:top w:val="nil"/>
              <w:left w:val="nil"/>
              <w:bottom w:val="nil"/>
              <w:right w:val="nil"/>
            </w:tcBorders>
          </w:tcPr>
          <w:p w14:paraId="7EE8959C"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3BC0749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61467716"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9.00</w:t>
            </w:r>
          </w:p>
        </w:tc>
      </w:tr>
      <w:tr w:rsidR="00275522" w:rsidRPr="00A45A3C" w14:paraId="0924C593" w14:textId="77777777" w:rsidTr="00697333">
        <w:trPr>
          <w:trHeight w:val="183"/>
          <w:jc w:val="center"/>
        </w:trPr>
        <w:tc>
          <w:tcPr>
            <w:tcW w:w="1440" w:type="dxa"/>
            <w:tcBorders>
              <w:top w:val="nil"/>
              <w:left w:val="nil"/>
              <w:bottom w:val="nil"/>
              <w:right w:val="nil"/>
            </w:tcBorders>
            <w:vAlign w:val="center"/>
          </w:tcPr>
          <w:p w14:paraId="06D024DF"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Total</w:t>
            </w:r>
          </w:p>
        </w:tc>
        <w:tc>
          <w:tcPr>
            <w:tcW w:w="864" w:type="dxa"/>
            <w:tcBorders>
              <w:top w:val="nil"/>
              <w:left w:val="nil"/>
              <w:bottom w:val="nil"/>
              <w:right w:val="nil"/>
            </w:tcBorders>
            <w:vAlign w:val="center"/>
          </w:tcPr>
          <w:p w14:paraId="7A232EA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56.17</w:t>
            </w:r>
          </w:p>
        </w:tc>
        <w:tc>
          <w:tcPr>
            <w:tcW w:w="864" w:type="dxa"/>
            <w:tcBorders>
              <w:top w:val="nil"/>
              <w:left w:val="nil"/>
              <w:bottom w:val="nil"/>
              <w:right w:val="nil"/>
            </w:tcBorders>
            <w:vAlign w:val="center"/>
          </w:tcPr>
          <w:p w14:paraId="32C21DA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88.58</w:t>
            </w:r>
          </w:p>
        </w:tc>
        <w:tc>
          <w:tcPr>
            <w:tcW w:w="864" w:type="dxa"/>
            <w:tcBorders>
              <w:top w:val="nil"/>
              <w:left w:val="nil"/>
              <w:bottom w:val="nil"/>
              <w:right w:val="nil"/>
            </w:tcBorders>
            <w:vAlign w:val="center"/>
          </w:tcPr>
          <w:p w14:paraId="5BF961A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93.16</w:t>
            </w:r>
          </w:p>
        </w:tc>
      </w:tr>
      <w:tr w:rsidR="00275522" w:rsidRPr="00A45A3C" w14:paraId="41D1D560" w14:textId="77777777" w:rsidTr="00697333">
        <w:trPr>
          <w:trHeight w:val="184"/>
          <w:jc w:val="center"/>
        </w:trPr>
        <w:tc>
          <w:tcPr>
            <w:tcW w:w="1440" w:type="dxa"/>
            <w:tcBorders>
              <w:top w:val="nil"/>
              <w:left w:val="nil"/>
              <w:right w:val="nil"/>
            </w:tcBorders>
            <w:vAlign w:val="center"/>
          </w:tcPr>
          <w:p w14:paraId="62BC53D2" w14:textId="77777777" w:rsidR="00275522" w:rsidRPr="00A45A3C" w:rsidRDefault="00275522" w:rsidP="00697333">
            <w:pPr>
              <w:spacing w:before="60" w:after="60"/>
              <w:rPr>
                <w:rFonts w:ascii="Times New Roman" w:hAnsi="Times New Roman"/>
                <w:sz w:val="20"/>
              </w:rPr>
            </w:pPr>
            <w:r w:rsidRPr="00A45A3C">
              <w:rPr>
                <w:rFonts w:ascii="Times New Roman" w:hAnsi="Times New Roman"/>
                <w:sz w:val="20"/>
              </w:rPr>
              <w:t>Loi</w:t>
            </w:r>
          </w:p>
        </w:tc>
        <w:tc>
          <w:tcPr>
            <w:tcW w:w="864" w:type="dxa"/>
            <w:tcBorders>
              <w:top w:val="nil"/>
              <w:left w:val="nil"/>
              <w:right w:val="nil"/>
            </w:tcBorders>
            <w:vAlign w:val="center"/>
          </w:tcPr>
          <w:p w14:paraId="6DE87AB3"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43.83</w:t>
            </w:r>
          </w:p>
        </w:tc>
        <w:tc>
          <w:tcPr>
            <w:tcW w:w="864" w:type="dxa"/>
            <w:tcBorders>
              <w:top w:val="nil"/>
              <w:left w:val="nil"/>
              <w:right w:val="nil"/>
            </w:tcBorders>
            <w:vAlign w:val="center"/>
          </w:tcPr>
          <w:p w14:paraId="0AB815F3"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11.42</w:t>
            </w:r>
          </w:p>
        </w:tc>
        <w:tc>
          <w:tcPr>
            <w:tcW w:w="864" w:type="dxa"/>
            <w:tcBorders>
              <w:top w:val="nil"/>
              <w:left w:val="nil"/>
              <w:right w:val="nil"/>
            </w:tcBorders>
            <w:vAlign w:val="center"/>
          </w:tcPr>
          <w:p w14:paraId="532EB490"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6.84</w:t>
            </w:r>
          </w:p>
        </w:tc>
      </w:tr>
    </w:tbl>
    <w:p w14:paraId="03D03B83" w14:textId="77777777" w:rsidR="007F11D2" w:rsidRDefault="007F11D2" w:rsidP="00F949B7">
      <w:pPr>
        <w:spacing w:after="0"/>
        <w:jc w:val="both"/>
        <w:rPr>
          <w:rFonts w:ascii="Times New Roman" w:hAnsi="Times New Roman"/>
          <w:sz w:val="20"/>
          <w:szCs w:val="20"/>
          <w:lang w:val="en-MY"/>
        </w:rPr>
        <w:sectPr w:rsidR="007F11D2" w:rsidSect="00B303D0">
          <w:headerReference w:type="even" r:id="rId34"/>
          <w:headerReference w:type="default" r:id="rId35"/>
          <w:footerReference w:type="even" r:id="rId36"/>
          <w:footerReference w:type="default" r:id="rId37"/>
          <w:headerReference w:type="first" r:id="rId38"/>
          <w:type w:val="continuous"/>
          <w:pgSz w:w="12240" w:h="15840" w:code="1"/>
          <w:pgMar w:top="1800" w:right="1469" w:bottom="1699" w:left="1440" w:header="706" w:footer="706" w:gutter="0"/>
          <w:pgNumType w:start="561"/>
          <w:cols w:space="708"/>
          <w:docGrid w:linePitch="360"/>
        </w:sectPr>
      </w:pPr>
    </w:p>
    <w:p w14:paraId="505E0313" w14:textId="3AD7CC95" w:rsidR="00F949B7" w:rsidRPr="00697333" w:rsidRDefault="00F949B7" w:rsidP="00F949B7">
      <w:pPr>
        <w:spacing w:after="0"/>
        <w:jc w:val="both"/>
        <w:rPr>
          <w:rFonts w:ascii="Times New Roman" w:hAnsi="Times New Roman"/>
          <w:sz w:val="20"/>
          <w:szCs w:val="20"/>
          <w:lang w:val="en-MY"/>
        </w:rPr>
      </w:pPr>
    </w:p>
    <w:p w14:paraId="41A8D26F" w14:textId="77777777" w:rsidR="00F949B7" w:rsidRPr="00697333" w:rsidRDefault="00F949B7" w:rsidP="00F949B7">
      <w:pPr>
        <w:spacing w:after="120"/>
        <w:jc w:val="center"/>
        <w:rPr>
          <w:rFonts w:ascii="Times New Roman" w:hAnsi="Times New Roman"/>
          <w:sz w:val="20"/>
          <w:szCs w:val="20"/>
        </w:rPr>
      </w:pPr>
      <w:r w:rsidRPr="00697333">
        <w:rPr>
          <w:rFonts w:ascii="Times New Roman" w:hAnsi="Times New Roman"/>
          <w:b/>
          <w:bCs/>
          <w:noProof/>
          <w:sz w:val="20"/>
          <w:szCs w:val="20"/>
        </w:rPr>
        <mc:AlternateContent>
          <mc:Choice Requires="wps">
            <w:drawing>
              <wp:anchor distT="0" distB="0" distL="114300" distR="114300" simplePos="0" relativeHeight="251677696" behindDoc="0" locked="0" layoutInCell="1" allowOverlap="1" wp14:anchorId="32F6345F" wp14:editId="6C274441">
                <wp:simplePos x="0" y="0"/>
                <wp:positionH relativeFrom="margin">
                  <wp:posOffset>3347665</wp:posOffset>
                </wp:positionH>
                <wp:positionV relativeFrom="paragraph">
                  <wp:posOffset>1711877</wp:posOffset>
                </wp:positionV>
                <wp:extent cx="1533525" cy="273050"/>
                <wp:effectExtent l="0" t="0" r="0" b="0"/>
                <wp:wrapNone/>
                <wp:docPr id="21" name="Rectangle 21"/>
                <wp:cNvGraphicFramePr/>
                <a:graphic xmlns:a="http://schemas.openxmlformats.org/drawingml/2006/main">
                  <a:graphicData uri="http://schemas.microsoft.com/office/word/2010/wordprocessingShape">
                    <wps:wsp>
                      <wps:cNvSpPr/>
                      <wps:spPr>
                        <a:xfrm>
                          <a:off x="0" y="0"/>
                          <a:ext cx="1533525" cy="273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0A245" w14:textId="77777777" w:rsidR="00F949B7" w:rsidRPr="00DC3DF5" w:rsidRDefault="00F949B7" w:rsidP="00F949B7">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6345F" id="Rectangle 21" o:spid="_x0000_s1026" style="position:absolute;left:0;text-align:left;margin-left:263.6pt;margin-top:134.8pt;width:120.75pt;height:2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" filled="f" stroked="f" strokeweight="2pt">
                <v:textbox>
                  <w:txbxContent>
                    <w:p w14:paraId="1B80A245" w14:textId="77777777" w:rsidR="00F949B7" w:rsidRPr="00DC3DF5" w:rsidRDefault="00F949B7" w:rsidP="00F949B7">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v:textbox>
                <w10:wrap anchorx="margin"/>
              </v:rect>
            </w:pict>
          </mc:Fallback>
        </mc:AlternateContent>
      </w:r>
      <w:r w:rsidRPr="00697333">
        <w:rPr>
          <w:rFonts w:ascii="Times New Roman" w:hAnsi="Times New Roman"/>
          <w:b/>
          <w:bCs/>
          <w:noProof/>
          <w:sz w:val="20"/>
          <w:szCs w:val="20"/>
        </w:rPr>
        <mc:AlternateContent>
          <mc:Choice Requires="wps">
            <w:drawing>
              <wp:anchor distT="0" distB="0" distL="114300" distR="114300" simplePos="0" relativeHeight="251678720" behindDoc="0" locked="0" layoutInCell="1" allowOverlap="1" wp14:anchorId="0BEE0B9F" wp14:editId="39725A70">
                <wp:simplePos x="0" y="0"/>
                <wp:positionH relativeFrom="margin">
                  <wp:posOffset>331595</wp:posOffset>
                </wp:positionH>
                <wp:positionV relativeFrom="paragraph">
                  <wp:posOffset>905165</wp:posOffset>
                </wp:positionV>
                <wp:extent cx="1533600" cy="273600"/>
                <wp:effectExtent l="0" t="0" r="0" b="0"/>
                <wp:wrapNone/>
                <wp:docPr id="22" name="Rectangle 22"/>
                <wp:cNvGraphicFramePr/>
                <a:graphic xmlns:a="http://schemas.openxmlformats.org/drawingml/2006/main">
                  <a:graphicData uri="http://schemas.microsoft.com/office/word/2010/wordprocessingShape">
                    <wps:wsp>
                      <wps:cNvSpPr/>
                      <wps:spPr>
                        <a:xfrm rot="16200000">
                          <a:off x="0" y="0"/>
                          <a:ext cx="1533600" cy="273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E0476" w14:textId="77777777" w:rsidR="00F949B7" w:rsidRPr="00DC3DF5" w:rsidRDefault="00F949B7" w:rsidP="00F949B7">
                            <w:pPr>
                              <w:jc w:val="center"/>
                              <w:rPr>
                                <w:color w:val="000000" w:themeColor="text1"/>
                                <w:sz w:val="16"/>
                                <w:szCs w:val="16"/>
                                <w:lang w:val="en-MY"/>
                              </w:rPr>
                            </w:pPr>
                            <w:r>
                              <w:rPr>
                                <w:color w:val="000000" w:themeColor="text1"/>
                                <w:sz w:val="16"/>
                                <w:szCs w:val="16"/>
                                <w:lang w:val="en-MY"/>
                              </w:rPr>
                              <w:t>Transmittance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0B9F" id="Rectangle 22" o:spid="_x0000_s1027" style="position:absolute;left:0;text-align:left;margin-left:26.1pt;margin-top:71.25pt;width:120.75pt;height:21.5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" filled="f" stroked="f" strokeweight="2pt">
                <v:textbox>
                  <w:txbxContent>
                    <w:p w14:paraId="30DE0476" w14:textId="77777777" w:rsidR="00F949B7" w:rsidRPr="00DC3DF5" w:rsidRDefault="00F949B7" w:rsidP="00F949B7">
                      <w:pPr>
                        <w:jc w:val="center"/>
                        <w:rPr>
                          <w:color w:val="000000" w:themeColor="text1"/>
                          <w:sz w:val="16"/>
                          <w:szCs w:val="16"/>
                          <w:lang w:val="en-MY"/>
                        </w:rPr>
                      </w:pPr>
                      <w:r>
                        <w:rPr>
                          <w:color w:val="000000" w:themeColor="text1"/>
                          <w:sz w:val="16"/>
                          <w:szCs w:val="16"/>
                          <w:lang w:val="en-MY"/>
                        </w:rPr>
                        <w:t>Transmittance %</w:t>
                      </w:r>
                    </w:p>
                  </w:txbxContent>
                </v:textbox>
                <w10:wrap anchorx="margin"/>
              </v:rect>
            </w:pict>
          </mc:Fallback>
        </mc:AlternateContent>
      </w:r>
      <w:r w:rsidRPr="00697333">
        <w:rPr>
          <w:rFonts w:ascii="Times New Roman" w:hAnsi="Times New Roman"/>
          <w:noProof/>
          <w:sz w:val="20"/>
          <w:szCs w:val="20"/>
        </w:rPr>
        <w:drawing>
          <wp:inline distT="0" distB="0" distL="114300" distR="114300" wp14:anchorId="36562DB8" wp14:editId="73045905">
            <wp:extent cx="3639185" cy="2183765"/>
            <wp:effectExtent l="0" t="0" r="18415"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39"/>
                    <a:stretch>
                      <a:fillRect/>
                    </a:stretch>
                  </pic:blipFill>
                  <pic:spPr>
                    <a:xfrm>
                      <a:off x="0" y="0"/>
                      <a:ext cx="3639185" cy="2183765"/>
                    </a:xfrm>
                    <a:prstGeom prst="rect">
                      <a:avLst/>
                    </a:prstGeom>
                    <a:noFill/>
                    <a:ln>
                      <a:noFill/>
                    </a:ln>
                  </pic:spPr>
                </pic:pic>
              </a:graphicData>
            </a:graphic>
          </wp:inline>
        </w:drawing>
      </w:r>
    </w:p>
    <w:p w14:paraId="049DC0B3" w14:textId="3BF581DB" w:rsidR="00F949B7" w:rsidRDefault="00F949B7" w:rsidP="00F949B7">
      <w:pPr>
        <w:pStyle w:val="Caption"/>
        <w:spacing w:after="0" w:line="276" w:lineRule="auto"/>
        <w:jc w:val="center"/>
        <w:rPr>
          <w:rFonts w:eastAsia="Times New Roman"/>
          <w:b w:val="0"/>
          <w:bCs w:val="0"/>
          <w:color w:val="auto"/>
          <w:sz w:val="20"/>
          <w:szCs w:val="20"/>
          <w:lang w:val="en-MY" w:eastAsia="zh-CN"/>
        </w:rPr>
      </w:pPr>
      <w:r w:rsidRPr="00697333">
        <w:rPr>
          <w:rFonts w:eastAsia="Times New Roman"/>
          <w:b w:val="0"/>
          <w:bCs w:val="0"/>
          <w:color w:val="auto"/>
          <w:sz w:val="20"/>
          <w:szCs w:val="20"/>
          <w:lang w:val="en-AU" w:eastAsia="zh-CN"/>
        </w:rPr>
        <w:t xml:space="preserve">Figure </w:t>
      </w:r>
      <w:r w:rsidRPr="00697333">
        <w:rPr>
          <w:rFonts w:eastAsia="Times New Roman"/>
          <w:b w:val="0"/>
          <w:bCs w:val="0"/>
          <w:color w:val="auto"/>
          <w:sz w:val="20"/>
          <w:szCs w:val="20"/>
          <w:lang w:val="en-AU" w:eastAsia="zh-CN"/>
        </w:rPr>
        <w:fldChar w:fldCharType="begin"/>
      </w:r>
      <w:r w:rsidRPr="00697333">
        <w:rPr>
          <w:rFonts w:eastAsia="Times New Roman"/>
          <w:b w:val="0"/>
          <w:bCs w:val="0"/>
          <w:color w:val="auto"/>
          <w:sz w:val="20"/>
          <w:szCs w:val="20"/>
          <w:lang w:val="en-AU" w:eastAsia="zh-CN"/>
        </w:rPr>
        <w:instrText xml:space="preserve"> SEQ Figure \* ARABIC </w:instrText>
      </w:r>
      <w:r w:rsidRPr="00697333">
        <w:rPr>
          <w:rFonts w:eastAsia="Times New Roman"/>
          <w:b w:val="0"/>
          <w:bCs w:val="0"/>
          <w:color w:val="auto"/>
          <w:sz w:val="20"/>
          <w:szCs w:val="20"/>
          <w:lang w:val="en-AU" w:eastAsia="zh-CN"/>
        </w:rPr>
        <w:fldChar w:fldCharType="separate"/>
      </w:r>
      <w:r w:rsidR="007D1D51">
        <w:rPr>
          <w:rFonts w:eastAsia="Times New Roman"/>
          <w:b w:val="0"/>
          <w:bCs w:val="0"/>
          <w:noProof/>
          <w:color w:val="auto"/>
          <w:sz w:val="20"/>
          <w:szCs w:val="20"/>
          <w:lang w:val="en-AU" w:eastAsia="zh-CN"/>
        </w:rPr>
        <w:t>1</w:t>
      </w:r>
      <w:r w:rsidRPr="00697333">
        <w:rPr>
          <w:rFonts w:eastAsia="Times New Roman"/>
          <w:b w:val="0"/>
          <w:bCs w:val="0"/>
          <w:color w:val="auto"/>
          <w:sz w:val="20"/>
          <w:szCs w:val="20"/>
          <w:lang w:val="en-AU" w:eastAsia="zh-CN"/>
        </w:rPr>
        <w:fldChar w:fldCharType="end"/>
      </w:r>
      <w:r w:rsidRPr="00697333">
        <w:rPr>
          <w:rFonts w:eastAsia="Times New Roman"/>
          <w:b w:val="0"/>
          <w:bCs w:val="0"/>
          <w:color w:val="auto"/>
          <w:sz w:val="20"/>
          <w:szCs w:val="20"/>
          <w:lang w:val="en-AU" w:eastAsia="zh-CN"/>
        </w:rPr>
        <w:t>.</w:t>
      </w:r>
      <w:r>
        <w:rPr>
          <w:rFonts w:eastAsia="Times New Roman"/>
          <w:b w:val="0"/>
          <w:bCs w:val="0"/>
          <w:color w:val="auto"/>
          <w:sz w:val="20"/>
          <w:szCs w:val="20"/>
          <w:lang w:val="en-AU" w:eastAsia="zh-CN"/>
        </w:rPr>
        <w:t xml:space="preserve">  </w:t>
      </w:r>
      <w:r w:rsidRPr="00697333">
        <w:rPr>
          <w:rFonts w:eastAsia="Times New Roman"/>
          <w:b w:val="0"/>
          <w:bCs w:val="0"/>
          <w:color w:val="auto"/>
          <w:sz w:val="20"/>
          <w:szCs w:val="20"/>
          <w:lang w:val="en-MY" w:eastAsia="zh-CN"/>
        </w:rPr>
        <w:t>FTIR spectra for RHAC</w:t>
      </w:r>
    </w:p>
    <w:p w14:paraId="21594E7B" w14:textId="1B9CA299" w:rsidR="00F949B7" w:rsidRDefault="00F949B7" w:rsidP="00F949B7">
      <w:pPr>
        <w:spacing w:after="0"/>
        <w:rPr>
          <w:rFonts w:ascii="Times New Roman" w:eastAsia="SimSun" w:hAnsi="Times New Roman"/>
          <w:sz w:val="20"/>
          <w:szCs w:val="20"/>
          <w:lang w:val="en-MY"/>
        </w:rPr>
      </w:pPr>
    </w:p>
    <w:p w14:paraId="631694E8" w14:textId="77777777" w:rsidR="00326C6D" w:rsidRPr="006C1183" w:rsidRDefault="00326C6D" w:rsidP="00F949B7">
      <w:pPr>
        <w:spacing w:after="0"/>
        <w:rPr>
          <w:rFonts w:ascii="Times New Roman" w:eastAsia="SimSun" w:hAnsi="Times New Roman"/>
          <w:sz w:val="20"/>
          <w:szCs w:val="20"/>
          <w:lang w:val="en-MY"/>
        </w:rPr>
      </w:pPr>
    </w:p>
    <w:p w14:paraId="7A249993" w14:textId="77777777" w:rsidR="00F949B7" w:rsidRPr="00A45A3C" w:rsidRDefault="00F949B7" w:rsidP="00F949B7">
      <w:pPr>
        <w:spacing w:after="120"/>
        <w:jc w:val="center"/>
        <w:rPr>
          <w:rFonts w:ascii="Times New Roman" w:hAnsi="Times New Roman"/>
        </w:rPr>
      </w:pPr>
      <w:r w:rsidRPr="00A45A3C">
        <w:rPr>
          <w:rFonts w:ascii="Times New Roman" w:hAnsi="Times New Roman"/>
          <w:noProof/>
        </w:rPr>
        <mc:AlternateContent>
          <mc:Choice Requires="wps">
            <w:drawing>
              <wp:anchor distT="0" distB="0" distL="114300" distR="114300" simplePos="0" relativeHeight="251682816" behindDoc="0" locked="0" layoutInCell="1" allowOverlap="1" wp14:anchorId="3B70A54D" wp14:editId="08D808F5">
                <wp:simplePos x="0" y="0"/>
                <wp:positionH relativeFrom="column">
                  <wp:posOffset>3899700</wp:posOffset>
                </wp:positionH>
                <wp:positionV relativeFrom="paragraph">
                  <wp:posOffset>532461</wp:posOffset>
                </wp:positionV>
                <wp:extent cx="657225" cy="809625"/>
                <wp:effectExtent l="6350" t="6350" r="22225" b="22225"/>
                <wp:wrapNone/>
                <wp:docPr id="4" name="Rectangles 18"/>
                <wp:cNvGraphicFramePr/>
                <a:graphic xmlns:a="http://schemas.openxmlformats.org/drawingml/2006/main">
                  <a:graphicData uri="http://schemas.microsoft.com/office/word/2010/wordprocessingShape">
                    <wps:wsp>
                      <wps:cNvSpPr/>
                      <wps:spPr>
                        <a:xfrm>
                          <a:off x="0" y="0"/>
                          <a:ext cx="657225" cy="80962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7DD4B9E3" id="Rectangles 18" o:spid="_x0000_s1026" style="position:absolute;margin-left:307.05pt;margin-top:41.95pt;width:51.75pt;height:63.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" filled="f" strokeweight="1pt"/>
            </w:pict>
          </mc:Fallback>
        </mc:AlternateContent>
      </w:r>
      <w:r w:rsidRPr="00A45A3C">
        <w:rPr>
          <w:rFonts w:ascii="Times New Roman" w:hAnsi="Times New Roman"/>
          <w:noProof/>
        </w:rPr>
        <mc:AlternateContent>
          <mc:Choice Requires="wps">
            <w:drawing>
              <wp:anchor distT="0" distB="0" distL="114300" distR="114300" simplePos="0" relativeHeight="251685888" behindDoc="0" locked="0" layoutInCell="1" allowOverlap="1" wp14:anchorId="024A1DBF" wp14:editId="62DC6775">
                <wp:simplePos x="0" y="0"/>
                <wp:positionH relativeFrom="column">
                  <wp:posOffset>3689267</wp:posOffset>
                </wp:positionH>
                <wp:positionV relativeFrom="paragraph">
                  <wp:posOffset>1374361</wp:posOffset>
                </wp:positionV>
                <wp:extent cx="857250" cy="294640"/>
                <wp:effectExtent l="5080" t="4445" r="13970" b="5715"/>
                <wp:wrapNone/>
                <wp:docPr id="7" name="Text Box 22"/>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A5FBA" w14:textId="77777777" w:rsidR="00F949B7" w:rsidRPr="00326C6D" w:rsidRDefault="00F949B7" w:rsidP="00326C6D">
                            <w:pPr>
                              <w:jc w:val="center"/>
                              <w:rPr>
                                <w:rFonts w:ascii="Times New Roman" w:hAnsi="Times New Roman"/>
                                <w:sz w:val="16"/>
                                <w:szCs w:val="16"/>
                              </w:rPr>
                            </w:pPr>
                            <w:r w:rsidRPr="00326C6D">
                              <w:rPr>
                                <w:rFonts w:ascii="Times New Roman" w:hAnsi="Times New Roman"/>
                                <w:sz w:val="16"/>
                                <w:szCs w:val="16"/>
                                <w:lang w:val="en-MY"/>
                              </w:rPr>
                              <w:t>1060 - 895</w:t>
                            </w:r>
                          </w:p>
                        </w:txbxContent>
                      </wps:txbx>
                      <wps:bodyPr wrap="square" upright="1"/>
                    </wps:wsp>
                  </a:graphicData>
                </a:graphic>
              </wp:anchor>
            </w:drawing>
          </mc:Choice>
          <mc:Fallback>
            <w:pict>
              <v:shapetype w14:anchorId="024A1DBF" id="_x0000_t202" coordsize="21600,21600" o:spt="202" path="m,l,21600r21600,l21600,xe">
                <v:stroke joinstyle="miter"/>
                <v:path gradientshapeok="t" o:connecttype="rect"/>
              </v:shapetype>
              <v:shape id="Text Box 22" o:spid="_x0000_s1028" type="#_x0000_t202" style="position:absolute;left:0;text-align:left;margin-left:290.5pt;margin-top:108.2pt;width:67.5pt;height:2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">
                <v:textbox>
                  <w:txbxContent>
                    <w:p w14:paraId="050A5FBA" w14:textId="77777777" w:rsidR="00F949B7" w:rsidRPr="00326C6D" w:rsidRDefault="00F949B7" w:rsidP="00326C6D">
                      <w:pPr>
                        <w:jc w:val="center"/>
                        <w:rPr>
                          <w:rFonts w:ascii="Times New Roman" w:hAnsi="Times New Roman"/>
                          <w:sz w:val="16"/>
                          <w:szCs w:val="16"/>
                        </w:rPr>
                      </w:pPr>
                      <w:r w:rsidRPr="00326C6D">
                        <w:rPr>
                          <w:rFonts w:ascii="Times New Roman" w:hAnsi="Times New Roman"/>
                          <w:sz w:val="16"/>
                          <w:szCs w:val="16"/>
                          <w:lang w:val="en-MY"/>
                        </w:rPr>
                        <w:t>1060 - 895</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4864" behindDoc="0" locked="0" layoutInCell="1" allowOverlap="1" wp14:anchorId="427AB903" wp14:editId="3C79E625">
                <wp:simplePos x="0" y="0"/>
                <wp:positionH relativeFrom="column">
                  <wp:posOffset>3013959</wp:posOffset>
                </wp:positionH>
                <wp:positionV relativeFrom="paragraph">
                  <wp:posOffset>744220</wp:posOffset>
                </wp:positionV>
                <wp:extent cx="857250" cy="294640"/>
                <wp:effectExtent l="5080" t="4445" r="13970" b="5715"/>
                <wp:wrapNone/>
                <wp:docPr id="6" name="Text Box 21"/>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715F8" w14:textId="77777777" w:rsidR="00F949B7" w:rsidRPr="00326C6D" w:rsidRDefault="00F949B7" w:rsidP="00326C6D">
                            <w:pPr>
                              <w:jc w:val="center"/>
                              <w:rPr>
                                <w:rFonts w:ascii="Times New Roman" w:hAnsi="Times New Roman"/>
                                <w:sz w:val="16"/>
                                <w:szCs w:val="16"/>
                                <w:lang w:val="en-MY"/>
                              </w:rPr>
                            </w:pPr>
                            <w:r w:rsidRPr="00326C6D">
                              <w:rPr>
                                <w:rFonts w:ascii="Times New Roman" w:hAnsi="Times New Roman"/>
                                <w:sz w:val="16"/>
                                <w:szCs w:val="16"/>
                                <w:lang w:val="en-MY"/>
                              </w:rPr>
                              <w:t>1640-1500</w:t>
                            </w:r>
                          </w:p>
                        </w:txbxContent>
                      </wps:txbx>
                      <wps:bodyPr wrap="square" upright="1"/>
                    </wps:wsp>
                  </a:graphicData>
                </a:graphic>
              </wp:anchor>
            </w:drawing>
          </mc:Choice>
          <mc:Fallback>
            <w:pict>
              <v:shape w14:anchorId="427AB903" id="Text Box 21" o:spid="_x0000_s1029" type="#_x0000_t202" style="position:absolute;left:0;text-align:left;margin-left:237.3pt;margin-top:58.6pt;width:67.5pt;height:23.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">
                <v:textbox>
                  <w:txbxContent>
                    <w:p w14:paraId="7A0715F8" w14:textId="77777777" w:rsidR="00F949B7" w:rsidRPr="00326C6D" w:rsidRDefault="00F949B7" w:rsidP="00326C6D">
                      <w:pPr>
                        <w:jc w:val="center"/>
                        <w:rPr>
                          <w:rFonts w:ascii="Times New Roman" w:hAnsi="Times New Roman"/>
                          <w:sz w:val="16"/>
                          <w:szCs w:val="16"/>
                          <w:lang w:val="en-MY"/>
                        </w:rPr>
                      </w:pPr>
                      <w:r w:rsidRPr="00326C6D">
                        <w:rPr>
                          <w:rFonts w:ascii="Times New Roman" w:hAnsi="Times New Roman"/>
                          <w:sz w:val="16"/>
                          <w:szCs w:val="16"/>
                          <w:lang w:val="en-MY"/>
                        </w:rPr>
                        <w:t>1640-1500</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1792" behindDoc="0" locked="0" layoutInCell="1" allowOverlap="1" wp14:anchorId="3A37F06A" wp14:editId="2B7EEFD6">
                <wp:simplePos x="0" y="0"/>
                <wp:positionH relativeFrom="column">
                  <wp:posOffset>3342613</wp:posOffset>
                </wp:positionH>
                <wp:positionV relativeFrom="paragraph">
                  <wp:posOffset>22860</wp:posOffset>
                </wp:positionV>
                <wp:extent cx="342900" cy="676275"/>
                <wp:effectExtent l="6350" t="6350" r="12700" b="22225"/>
                <wp:wrapNone/>
                <wp:docPr id="3" name="Rectangles 17"/>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w14:anchorId="27272966" id="Rectangles 17" o:spid="_x0000_s1026" style="position:absolute;margin-left:263.2pt;margin-top:1.8pt;width:27pt;height:53.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" filled="f" strokeweight="1pt"/>
            </w:pict>
          </mc:Fallback>
        </mc:AlternateContent>
      </w:r>
      <w:r w:rsidRPr="00A45A3C">
        <w:rPr>
          <w:rFonts w:ascii="Times New Roman" w:hAnsi="Times New Roman"/>
          <w:noProof/>
        </w:rPr>
        <mc:AlternateContent>
          <mc:Choice Requires="wps">
            <w:drawing>
              <wp:anchor distT="0" distB="0" distL="114300" distR="114300" simplePos="0" relativeHeight="251683840" behindDoc="0" locked="0" layoutInCell="1" allowOverlap="1" wp14:anchorId="46B1107E" wp14:editId="3FC3A8C7">
                <wp:simplePos x="0" y="0"/>
                <wp:positionH relativeFrom="column">
                  <wp:posOffset>1712181</wp:posOffset>
                </wp:positionH>
                <wp:positionV relativeFrom="paragraph">
                  <wp:posOffset>837814</wp:posOffset>
                </wp:positionV>
                <wp:extent cx="857250" cy="294640"/>
                <wp:effectExtent l="5080" t="4445" r="13970" b="5715"/>
                <wp:wrapNone/>
                <wp:docPr id="2" name="Text Box 20"/>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E2BC28" w14:textId="77777777" w:rsidR="00F949B7" w:rsidRPr="00326C6D" w:rsidRDefault="00F949B7" w:rsidP="00326C6D">
                            <w:pPr>
                              <w:numPr>
                                <w:ilvl w:val="0"/>
                                <w:numId w:val="4"/>
                              </w:numPr>
                              <w:adjustRightInd w:val="0"/>
                              <w:snapToGrid w:val="0"/>
                              <w:spacing w:after="0" w:line="240" w:lineRule="auto"/>
                              <w:jc w:val="center"/>
                              <w:rPr>
                                <w:rFonts w:ascii="Times New Roman" w:hAnsi="Times New Roman"/>
                                <w:sz w:val="16"/>
                                <w:szCs w:val="16"/>
                                <w:lang w:val="en-MY"/>
                              </w:rPr>
                            </w:pPr>
                            <w:r w:rsidRPr="00326C6D">
                              <w:rPr>
                                <w:rFonts w:ascii="Times New Roman" w:hAnsi="Times New Roman"/>
                                <w:sz w:val="16"/>
                                <w:szCs w:val="16"/>
                                <w:lang w:val="en-MY"/>
                              </w:rPr>
                              <w:t>3200</w:t>
                            </w:r>
                          </w:p>
                        </w:txbxContent>
                      </wps:txbx>
                      <wps:bodyPr vert="horz" wrap="square" anchor="t" anchorCtr="0" upright="1"/>
                    </wps:wsp>
                  </a:graphicData>
                </a:graphic>
              </wp:anchor>
            </w:drawing>
          </mc:Choice>
          <mc:Fallback>
            <w:pict>
              <v:shape w14:anchorId="46B1107E" id="Text Box 20" o:spid="_x0000_s1030" type="#_x0000_t202" style="position:absolute;left:0;text-align:left;margin-left:134.8pt;margin-top:65.95pt;width:67.5pt;height:23.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">
                <v:textbox>
                  <w:txbxContent>
                    <w:p w14:paraId="7CE2BC28" w14:textId="77777777" w:rsidR="00F949B7" w:rsidRPr="00326C6D" w:rsidRDefault="00F949B7" w:rsidP="00326C6D">
                      <w:pPr>
                        <w:numPr>
                          <w:ilvl w:val="0"/>
                          <w:numId w:val="4"/>
                        </w:numPr>
                        <w:adjustRightInd w:val="0"/>
                        <w:snapToGrid w:val="0"/>
                        <w:spacing w:after="0" w:line="240" w:lineRule="auto"/>
                        <w:jc w:val="center"/>
                        <w:rPr>
                          <w:rFonts w:ascii="Times New Roman" w:hAnsi="Times New Roman"/>
                          <w:sz w:val="16"/>
                          <w:szCs w:val="16"/>
                          <w:lang w:val="en-MY"/>
                        </w:rPr>
                      </w:pPr>
                      <w:r w:rsidRPr="00326C6D">
                        <w:rPr>
                          <w:rFonts w:ascii="Times New Roman" w:hAnsi="Times New Roman"/>
                          <w:sz w:val="16"/>
                          <w:szCs w:val="16"/>
                          <w:lang w:val="en-MY"/>
                        </w:rPr>
                        <w:t>3200</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0768" behindDoc="0" locked="0" layoutInCell="1" allowOverlap="1" wp14:anchorId="54EC9B96" wp14:editId="502EB16F">
                <wp:simplePos x="0" y="0"/>
                <wp:positionH relativeFrom="column">
                  <wp:posOffset>1875597</wp:posOffset>
                </wp:positionH>
                <wp:positionV relativeFrom="paragraph">
                  <wp:posOffset>70485</wp:posOffset>
                </wp:positionV>
                <wp:extent cx="342900" cy="676275"/>
                <wp:effectExtent l="6350" t="6350" r="12700" b="22225"/>
                <wp:wrapNone/>
                <wp:docPr id="8" name="Rectangles 16"/>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383E3351" id="Rectangles 16" o:spid="_x0000_s1026" style="position:absolute;margin-left:147.7pt;margin-top:5.55pt;width:27pt;height:5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" filled="f" strokeweight="1pt"/>
            </w:pict>
          </mc:Fallback>
        </mc:AlternateContent>
      </w:r>
      <w:r w:rsidRPr="00A45A3C">
        <w:rPr>
          <w:rFonts w:ascii="Times New Roman" w:hAnsi="Times New Roman"/>
          <w:noProof/>
        </w:rPr>
        <w:drawing>
          <wp:inline distT="0" distB="0" distL="114300" distR="114300" wp14:anchorId="37D23796" wp14:editId="2A59D2AE">
            <wp:extent cx="3510915" cy="2025015"/>
            <wp:effectExtent l="19050" t="19050" r="13335" b="13335"/>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pic:cNvPicPr>
                  </pic:nvPicPr>
                  <pic:blipFill>
                    <a:blip r:embed="rId40"/>
                    <a:stretch>
                      <a:fillRect/>
                    </a:stretch>
                  </pic:blipFill>
                  <pic:spPr>
                    <a:xfrm>
                      <a:off x="0" y="0"/>
                      <a:ext cx="3510915" cy="2025015"/>
                    </a:xfrm>
                    <a:prstGeom prst="rect">
                      <a:avLst/>
                    </a:prstGeom>
                    <a:noFill/>
                    <a:ln>
                      <a:solidFill>
                        <a:schemeClr val="tx1"/>
                      </a:solidFill>
                    </a:ln>
                  </pic:spPr>
                </pic:pic>
              </a:graphicData>
            </a:graphic>
          </wp:inline>
        </w:drawing>
      </w:r>
    </w:p>
    <w:p w14:paraId="692494E3" w14:textId="77777777" w:rsidR="00F949B7" w:rsidRPr="00A45A3C" w:rsidRDefault="00F949B7" w:rsidP="00F949B7">
      <w:pPr>
        <w:pStyle w:val="Caption"/>
        <w:spacing w:after="0" w:line="276" w:lineRule="auto"/>
        <w:jc w:val="center"/>
        <w:rPr>
          <w:rFonts w:eastAsia="Times New Roman"/>
          <w:b w:val="0"/>
          <w:bCs w:val="0"/>
          <w:color w:val="auto"/>
          <w:szCs w:val="20"/>
          <w:lang w:val="en-MY" w:eastAsia="zh-CN"/>
        </w:rPr>
      </w:pPr>
      <w:r w:rsidRPr="00A45A3C">
        <w:rPr>
          <w:rFonts w:eastAsia="Times New Roman"/>
          <w:b w:val="0"/>
          <w:bCs w:val="0"/>
          <w:color w:val="auto"/>
          <w:szCs w:val="20"/>
          <w:lang w:val="en-AU" w:eastAsia="zh-CN"/>
        </w:rPr>
        <w:t xml:space="preserve">Figure 2. </w:t>
      </w:r>
      <w:r>
        <w:rPr>
          <w:rFonts w:eastAsia="Times New Roman"/>
          <w:b w:val="0"/>
          <w:bCs w:val="0"/>
          <w:color w:val="auto"/>
          <w:szCs w:val="20"/>
          <w:lang w:val="en-AU" w:eastAsia="zh-CN"/>
        </w:rPr>
        <w:t xml:space="preserve"> </w:t>
      </w:r>
      <w:r w:rsidRPr="00A45A3C">
        <w:rPr>
          <w:rFonts w:eastAsia="Times New Roman"/>
          <w:b w:val="0"/>
          <w:bCs w:val="0"/>
          <w:color w:val="auto"/>
          <w:szCs w:val="20"/>
          <w:lang w:val="en-MY" w:eastAsia="zh-CN"/>
        </w:rPr>
        <w:t>FTIR spectra for zeolite</w:t>
      </w:r>
    </w:p>
    <w:p w14:paraId="3F4F86F7" w14:textId="77777777" w:rsidR="00F949B7" w:rsidRDefault="00F949B7" w:rsidP="00F949B7">
      <w:pPr>
        <w:rPr>
          <w:rFonts w:ascii="Times New Roman" w:eastAsia="SimSun" w:hAnsi="Times New Roman"/>
          <w:sz w:val="20"/>
          <w:szCs w:val="20"/>
          <w:lang w:val="en-MY" w:eastAsia="zh-CN" w:bidi="ar-SA"/>
        </w:rPr>
      </w:pPr>
    </w:p>
    <w:p w14:paraId="585C4717" w14:textId="52ADC240" w:rsidR="00DC45BF" w:rsidRDefault="009E2ADD" w:rsidP="00DC45BF">
      <w:pPr>
        <w:spacing w:after="120"/>
        <w:jc w:val="center"/>
        <w:rPr>
          <w:rFonts w:ascii="Times New Roman" w:eastAsia="SimSun" w:hAnsi="Times New Roman"/>
          <w:sz w:val="20"/>
          <w:szCs w:val="20"/>
          <w:lang w:val="en-MY" w:eastAsia="zh-CN" w:bidi="ar-SA"/>
        </w:rPr>
      </w:pPr>
      <w:r>
        <w:rPr>
          <w:rFonts w:ascii="Times New Roman" w:hAnsi="Times New Roman"/>
          <w:noProof/>
        </w:rPr>
        <w:lastRenderedPageBreak/>
        <mc:AlternateContent>
          <mc:Choice Requires="wpg">
            <w:drawing>
              <wp:anchor distT="0" distB="0" distL="114300" distR="114300" simplePos="0" relativeHeight="251694080" behindDoc="0" locked="0" layoutInCell="1" allowOverlap="1" wp14:anchorId="6F01E6D1" wp14:editId="1774BD4A">
                <wp:simplePos x="0" y="0"/>
                <wp:positionH relativeFrom="column">
                  <wp:posOffset>2710180</wp:posOffset>
                </wp:positionH>
                <wp:positionV relativeFrom="paragraph">
                  <wp:posOffset>149225</wp:posOffset>
                </wp:positionV>
                <wp:extent cx="1837690" cy="1988820"/>
                <wp:effectExtent l="0" t="0" r="10160" b="11430"/>
                <wp:wrapNone/>
                <wp:docPr id="26" name="Group 26"/>
                <wp:cNvGraphicFramePr/>
                <a:graphic xmlns:a="http://schemas.openxmlformats.org/drawingml/2006/main">
                  <a:graphicData uri="http://schemas.microsoft.com/office/word/2010/wordprocessingGroup">
                    <wpg:wgp>
                      <wpg:cNvGrpSpPr/>
                      <wpg:grpSpPr>
                        <a:xfrm>
                          <a:off x="0" y="0"/>
                          <a:ext cx="1837690" cy="1988820"/>
                          <a:chOff x="0" y="0"/>
                          <a:chExt cx="1837690" cy="1988820"/>
                        </a:xfrm>
                      </wpg:grpSpPr>
                      <wps:wsp>
                        <wps:cNvPr id="10" name="Rectangles 24"/>
                        <wps:cNvSpPr/>
                        <wps:spPr>
                          <a:xfrm>
                            <a:off x="1083310" y="1312545"/>
                            <a:ext cx="342900" cy="676275"/>
                          </a:xfrm>
                          <a:prstGeom prst="rect">
                            <a:avLst/>
                          </a:prstGeom>
                          <a:noFill/>
                          <a:ln w="12700" cap="flat" cmpd="sng">
                            <a:solidFill>
                              <a:srgbClr val="000000"/>
                            </a:solidFill>
                            <a:prstDash val="solid"/>
                            <a:miter/>
                            <a:headEnd type="none" w="med" len="med"/>
                            <a:tailEnd type="none" w="med" len="med"/>
                          </a:ln>
                        </wps:spPr>
                        <wps:bodyPr wrap="square" upright="1"/>
                      </wps:wsp>
                      <wps:wsp>
                        <wps:cNvPr id="9" name="Rectangles 25"/>
                        <wps:cNvSpPr/>
                        <wps:spPr>
                          <a:xfrm>
                            <a:off x="1494790" y="1083945"/>
                            <a:ext cx="342900" cy="676275"/>
                          </a:xfrm>
                          <a:prstGeom prst="rect">
                            <a:avLst/>
                          </a:prstGeom>
                          <a:noFill/>
                          <a:ln w="12700" cap="flat" cmpd="sng">
                            <a:solidFill>
                              <a:srgbClr val="000000"/>
                            </a:solidFill>
                            <a:prstDash val="solid"/>
                            <a:miter/>
                            <a:headEnd type="none" w="med" len="med"/>
                            <a:tailEnd type="none" w="med" len="med"/>
                          </a:ln>
                        </wps:spPr>
                        <wps:bodyPr wrap="square" upright="1"/>
                      </wps:wsp>
                      <wps:wsp>
                        <wps:cNvPr id="11" name="Text Box 26"/>
                        <wps:cNvSpPr txBox="1"/>
                        <wps:spPr>
                          <a:xfrm>
                            <a:off x="0" y="169164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74A7F9"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1300-1000</w:t>
                              </w:r>
                            </w:p>
                          </w:txbxContent>
                        </wps:txbx>
                        <wps:bodyPr wrap="square" upright="1"/>
                      </wps:wsp>
                      <wps:wsp>
                        <wps:cNvPr id="14" name="Text Box 27"/>
                        <wps:cNvSpPr txBox="1"/>
                        <wps:spPr>
                          <a:xfrm>
                            <a:off x="70104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CB3A6"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900-650</w:t>
                              </w:r>
                            </w:p>
                          </w:txbxContent>
                        </wps:txbx>
                        <wps:bodyPr wrap="square" upright="1"/>
                      </wps:wsp>
                      <wps:wsp>
                        <wps:cNvPr id="23" name="Straight Arrow Connector 23"/>
                        <wps:cNvCnPr/>
                        <wps:spPr>
                          <a:xfrm>
                            <a:off x="1297940" y="368935"/>
                            <a:ext cx="320675" cy="5600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749300" y="1511935"/>
                            <a:ext cx="150495" cy="186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01E6D1" id="Group 26" o:spid="_x0000_s1031" style="position:absolute;left:0;text-align:left;margin-left:213.4pt;margin-top:11.75pt;width:144.7pt;height:156.6pt;z-index:251694080" coordsize="18376,19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">
                <v:rect id="Rectangles 24" o:spid="_x0000_s1032" style="position:absolute;left:10833;top:13125;width:342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v:rect id="Rectangles 25" o:spid="_x0000_s1033" style="position:absolute;left:14947;top:10839;width:342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v:shape id="Text Box 26" o:spid="_x0000_s1034" type="#_x0000_t202" style="position:absolute;top:16916;width:857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874A7F9"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1300-1000</w:t>
                        </w:r>
                      </w:p>
                    </w:txbxContent>
                  </v:textbox>
                </v:shape>
                <v:shape id="Text Box 27" o:spid="_x0000_s1035" type="#_x0000_t202" style="position:absolute;left:7010;width:857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E5CB3A6"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900-650</w:t>
                        </w:r>
                      </w:p>
                    </w:txbxContent>
                  </v:textbox>
                </v:shape>
                <v:shapetype id="_x0000_t32" coordsize="21600,21600" o:spt="32" o:oned="t" path="m,l21600,21600e" filled="f">
                  <v:path arrowok="t" fillok="f" o:connecttype="none"/>
                  <o:lock v:ext="edit" shapetype="t"/>
                </v:shapetype>
                <v:shape id="Straight Arrow Connector 23" o:spid="_x0000_s1036" type="#_x0000_t32" style="position:absolute;left:12979;top:3689;width:3207;height:5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shape id="Straight Arrow Connector 24" o:spid="_x0000_s1037" type="#_x0000_t32" style="position:absolute;left:7493;top:15119;width:1504;height:1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" strokecolor="black [3213]">
                  <v:stroke endarrow="block"/>
                </v:shape>
              </v:group>
            </w:pict>
          </mc:Fallback>
        </mc:AlternateContent>
      </w:r>
      <w:r w:rsidR="00DC45BF" w:rsidRPr="00A45A3C">
        <w:rPr>
          <w:rFonts w:ascii="Times New Roman" w:hAnsi="Times New Roman"/>
          <w:noProof/>
        </w:rPr>
        <w:drawing>
          <wp:inline distT="0" distB="0" distL="114300" distR="114300" wp14:anchorId="155F331E" wp14:editId="479C47ED">
            <wp:extent cx="3407822" cy="2410133"/>
            <wp:effectExtent l="19050" t="19050" r="21590" b="28575"/>
            <wp:docPr id="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9"/>
                    <pic:cNvPicPr>
                      <a:picLocks noChangeAspect="1"/>
                    </pic:cNvPicPr>
                  </pic:nvPicPr>
                  <pic:blipFill>
                    <a:blip r:embed="rId41"/>
                    <a:stretch>
                      <a:fillRect/>
                    </a:stretch>
                  </pic:blipFill>
                  <pic:spPr>
                    <a:xfrm>
                      <a:off x="0" y="0"/>
                      <a:ext cx="3414491" cy="2414850"/>
                    </a:xfrm>
                    <a:prstGeom prst="rect">
                      <a:avLst/>
                    </a:prstGeom>
                    <a:noFill/>
                    <a:ln>
                      <a:solidFill>
                        <a:schemeClr val="tx1"/>
                      </a:solidFill>
                    </a:ln>
                  </pic:spPr>
                </pic:pic>
              </a:graphicData>
            </a:graphic>
          </wp:inline>
        </w:drawing>
      </w:r>
    </w:p>
    <w:p w14:paraId="4E17B590" w14:textId="6DEC3676" w:rsidR="00DC45BF" w:rsidRPr="00BC215C" w:rsidRDefault="00DC45BF" w:rsidP="00DC45BF">
      <w:pPr>
        <w:pStyle w:val="Caption"/>
        <w:spacing w:after="0" w:line="276" w:lineRule="auto"/>
        <w:jc w:val="center"/>
        <w:rPr>
          <w:rFonts w:eastAsia="Times New Roman"/>
          <w:b w:val="0"/>
          <w:bCs w:val="0"/>
          <w:color w:val="auto"/>
          <w:sz w:val="20"/>
          <w:szCs w:val="20"/>
          <w:lang w:val="en-MY" w:eastAsia="zh-CN"/>
        </w:rPr>
      </w:pPr>
      <w:r w:rsidRPr="00A45A3C">
        <w:rPr>
          <w:rFonts w:eastAsia="Times New Roman"/>
          <w:b w:val="0"/>
          <w:bCs w:val="0"/>
          <w:color w:val="auto"/>
          <w:sz w:val="20"/>
          <w:szCs w:val="20"/>
          <w:lang w:val="en-AU" w:eastAsia="zh-CN"/>
        </w:rPr>
        <w:t xml:space="preserve">Figure 3. </w:t>
      </w:r>
      <w:r>
        <w:rPr>
          <w:rFonts w:eastAsia="Times New Roman"/>
          <w:b w:val="0"/>
          <w:bCs w:val="0"/>
          <w:color w:val="auto"/>
          <w:sz w:val="20"/>
          <w:szCs w:val="20"/>
          <w:lang w:val="en-AU" w:eastAsia="zh-CN"/>
        </w:rPr>
        <w:t xml:space="preserve"> </w:t>
      </w:r>
      <w:r w:rsidRPr="00A45A3C">
        <w:rPr>
          <w:rFonts w:eastAsia="Times New Roman"/>
          <w:b w:val="0"/>
          <w:bCs w:val="0"/>
          <w:color w:val="auto"/>
          <w:sz w:val="20"/>
          <w:szCs w:val="20"/>
          <w:lang w:val="en-MY" w:eastAsia="zh-CN"/>
        </w:rPr>
        <w:t>FTIR spectra for sand</w:t>
      </w:r>
    </w:p>
    <w:p w14:paraId="6C7B0297" w14:textId="7E9D23AF" w:rsidR="00DC45BF" w:rsidRDefault="00DC45BF" w:rsidP="00DC45BF">
      <w:pPr>
        <w:spacing w:after="120"/>
        <w:jc w:val="center"/>
        <w:rPr>
          <w:rFonts w:ascii="Times New Roman" w:eastAsia="SimSun" w:hAnsi="Times New Roman"/>
          <w:sz w:val="20"/>
          <w:szCs w:val="20"/>
          <w:lang w:val="en-MY" w:eastAsia="zh-CN" w:bidi="ar-SA"/>
        </w:rPr>
      </w:pPr>
    </w:p>
    <w:p w14:paraId="6D6EF0A0" w14:textId="3DF45DAD" w:rsidR="00DC45BF" w:rsidRDefault="00DC45BF" w:rsidP="00DC45BF">
      <w:pPr>
        <w:spacing w:after="120"/>
        <w:jc w:val="both"/>
        <w:rPr>
          <w:rFonts w:ascii="Times New Roman" w:eastAsia="SimSun" w:hAnsi="Times New Roman"/>
          <w:sz w:val="20"/>
          <w:szCs w:val="20"/>
          <w:lang w:val="en-MY" w:eastAsia="zh-CN" w:bidi="ar-SA"/>
        </w:rPr>
      </w:pPr>
    </w:p>
    <w:p w14:paraId="2C69265A" w14:textId="77777777" w:rsidR="00DC45BF" w:rsidRDefault="00DC45BF" w:rsidP="00DC45BF">
      <w:pPr>
        <w:pStyle w:val="Heading2"/>
        <w:spacing w:before="0" w:line="276" w:lineRule="auto"/>
        <w:jc w:val="both"/>
        <w:rPr>
          <w:rFonts w:ascii="Times New Roman" w:hAnsi="Times New Roman"/>
          <w:b/>
          <w:bCs/>
          <w:smallCaps w:val="0"/>
          <w:sz w:val="20"/>
          <w:szCs w:val="20"/>
        </w:rPr>
        <w:sectPr w:rsidR="00DC45BF" w:rsidSect="007F11D2">
          <w:headerReference w:type="even" r:id="rId42"/>
          <w:headerReference w:type="default" r:id="rId43"/>
          <w:footerReference w:type="even" r:id="rId44"/>
          <w:footerReference w:type="default" r:id="rId45"/>
          <w:headerReference w:type="first" r:id="rId46"/>
          <w:type w:val="oddPage"/>
          <w:pgSz w:w="12240" w:h="15840" w:code="1"/>
          <w:pgMar w:top="1800" w:right="1469" w:bottom="1699" w:left="1440" w:header="706" w:footer="706" w:gutter="0"/>
          <w:pgNumType w:start="561"/>
          <w:cols w:space="708"/>
          <w:docGrid w:linePitch="360"/>
        </w:sectPr>
      </w:pPr>
    </w:p>
    <w:p w14:paraId="0032FFF3" w14:textId="3FE76DB9" w:rsidR="00DC45BF" w:rsidRPr="00D363A2" w:rsidRDefault="00DC45BF" w:rsidP="00DC45BF">
      <w:pPr>
        <w:pStyle w:val="Heading2"/>
        <w:spacing w:before="0" w:line="276" w:lineRule="auto"/>
        <w:jc w:val="both"/>
        <w:rPr>
          <w:rFonts w:ascii="Times New Roman" w:hAnsi="Times New Roman"/>
          <w:b/>
          <w:bCs/>
          <w:smallCaps w:val="0"/>
          <w:sz w:val="20"/>
          <w:szCs w:val="20"/>
        </w:rPr>
      </w:pPr>
      <w:r w:rsidRPr="00D363A2">
        <w:rPr>
          <w:rFonts w:ascii="Times New Roman" w:hAnsi="Times New Roman"/>
          <w:b/>
          <w:bCs/>
          <w:smallCaps w:val="0"/>
          <w:sz w:val="20"/>
          <w:szCs w:val="20"/>
        </w:rPr>
        <w:t>Adsorption isotherms</w:t>
      </w:r>
    </w:p>
    <w:p w14:paraId="3F91BB0F" w14:textId="77777777" w:rsidR="00DC45BF" w:rsidRPr="00A45A3C" w:rsidRDefault="00DC45BF" w:rsidP="00DC45BF">
      <w:pPr>
        <w:spacing w:after="0"/>
        <w:jc w:val="both"/>
        <w:rPr>
          <w:rFonts w:ascii="Times New Roman" w:eastAsia="SimSun" w:hAnsi="Times New Roman"/>
          <w:sz w:val="20"/>
        </w:rPr>
      </w:pPr>
      <w:r w:rsidRPr="00A45A3C">
        <w:rPr>
          <w:rFonts w:ascii="Times New Roman" w:eastAsia="SimSun" w:hAnsi="Times New Roman"/>
          <w:sz w:val="20"/>
        </w:rPr>
        <w:t>BET isotherm of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showed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0.9662 and 0.9888 respectively (Figure 4 and Figure 5).</w:t>
      </w:r>
    </w:p>
    <w:p w14:paraId="54C2079D" w14:textId="77777777" w:rsidR="00DC45BF" w:rsidRDefault="00DC45BF" w:rsidP="00DC45BF">
      <w:pPr>
        <w:spacing w:after="0"/>
        <w:rPr>
          <w:rFonts w:ascii="Times New Roman" w:eastAsia="SimSun" w:hAnsi="Times New Roman"/>
          <w:sz w:val="20"/>
        </w:rPr>
      </w:pPr>
    </w:p>
    <w:p w14:paraId="32AB001B" w14:textId="1AE7963D" w:rsidR="00DC45BF" w:rsidRPr="00A45A3C" w:rsidRDefault="00DC45BF" w:rsidP="00DC45BF">
      <w:pPr>
        <w:spacing w:after="0"/>
        <w:jc w:val="both"/>
        <w:rPr>
          <w:rFonts w:ascii="Times New Roman" w:eastAsia="SimSun" w:hAnsi="Times New Roman"/>
          <w:sz w:val="20"/>
          <w:lang w:val="en-MY"/>
        </w:rPr>
      </w:pPr>
      <w:r w:rsidRPr="00A45A3C">
        <w:rPr>
          <w:rFonts w:ascii="Times New Roman" w:eastAsia="SimSun" w:hAnsi="Times New Roman"/>
          <w:sz w:val="20"/>
        </w:rPr>
        <w:t>Freundlich adsorption of all media resulted in a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0.4734 and 0.9831. The </w:t>
      </w:r>
      <w:r w:rsidRPr="00A45A3C">
        <w:rPr>
          <w:rFonts w:ascii="Times New Roman" w:eastAsia="SimSun" w:hAnsi="Times New Roman"/>
          <w:sz w:val="20"/>
        </w:rPr>
        <w:t>values of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were 0.317 and -270.27 respectively as in Figure 6 and Figure 7.</w:t>
      </w:r>
    </w:p>
    <w:p w14:paraId="652FDF20" w14:textId="77777777" w:rsidR="00DC45BF" w:rsidRDefault="00DC45BF" w:rsidP="00DC45BF">
      <w:pPr>
        <w:spacing w:after="0"/>
        <w:rPr>
          <w:rFonts w:ascii="Times New Roman" w:eastAsia="SimSun" w:hAnsi="Times New Roman"/>
          <w:sz w:val="20"/>
        </w:rPr>
      </w:pPr>
    </w:p>
    <w:p w14:paraId="788FCE3A" w14:textId="77777777" w:rsidR="00DC45BF" w:rsidRDefault="00DC45BF" w:rsidP="00DC45BF">
      <w:pPr>
        <w:spacing w:after="0"/>
        <w:jc w:val="both"/>
        <w:rPr>
          <w:rFonts w:ascii="Times New Roman" w:eastAsia="SimSun" w:hAnsi="Times New Roman"/>
          <w:sz w:val="20"/>
        </w:rPr>
      </w:pPr>
      <w:r w:rsidRPr="00A45A3C">
        <w:rPr>
          <w:rFonts w:ascii="Times New Roman" w:eastAsia="SimSun" w:hAnsi="Times New Roman"/>
          <w:sz w:val="20"/>
        </w:rPr>
        <w:t>The Langmuir isotherm constant b and q</w:t>
      </w:r>
      <w:r w:rsidRPr="00A45A3C">
        <w:rPr>
          <w:rFonts w:ascii="Times New Roman" w:eastAsia="SimSun" w:hAnsi="Times New Roman"/>
          <w:sz w:val="20"/>
          <w:vertAlign w:val="subscript"/>
        </w:rPr>
        <w:t>max</w:t>
      </w:r>
      <w:r w:rsidRPr="00A45A3C">
        <w:rPr>
          <w:rFonts w:ascii="Times New Roman" w:eastAsia="SimSun" w:hAnsi="Times New Roman"/>
          <w:sz w:val="20"/>
        </w:rPr>
        <w:t xml:space="preserve"> were calculated from the slope and intercept of the plot C</w:t>
      </w:r>
      <w:r w:rsidRPr="002C5DEB">
        <w:rPr>
          <w:rFonts w:ascii="Times New Roman" w:eastAsia="SimSun" w:hAnsi="Times New Roman"/>
          <w:sz w:val="20"/>
          <w:vertAlign w:val="subscript"/>
        </w:rPr>
        <w:t>e</w:t>
      </w:r>
      <w:r w:rsidRPr="00A45A3C">
        <w:rPr>
          <w:rFonts w:ascii="Times New Roman" w:eastAsia="SimSun" w:hAnsi="Times New Roman"/>
          <w:sz w:val="20"/>
        </w:rPr>
        <w:t>/q</w:t>
      </w:r>
      <w:r w:rsidRPr="002C5DEB">
        <w:rPr>
          <w:rFonts w:ascii="Times New Roman" w:eastAsia="SimSun" w:hAnsi="Times New Roman"/>
          <w:sz w:val="20"/>
          <w:vertAlign w:val="subscript"/>
        </w:rPr>
        <w:t xml:space="preserve">e </w:t>
      </w:r>
      <w:r w:rsidRPr="00A45A3C">
        <w:rPr>
          <w:rFonts w:ascii="Times New Roman" w:eastAsia="SimSun" w:hAnsi="Times New Roman"/>
          <w:sz w:val="20"/>
        </w:rPr>
        <w:t>versus C</w:t>
      </w:r>
      <w:r w:rsidRPr="002C5DEB">
        <w:rPr>
          <w:rFonts w:ascii="Times New Roman" w:eastAsia="SimSun" w:hAnsi="Times New Roman"/>
          <w:sz w:val="20"/>
          <w:vertAlign w:val="subscript"/>
        </w:rPr>
        <w:t>e</w:t>
      </w:r>
      <w:r w:rsidRPr="00A45A3C">
        <w:rPr>
          <w:rFonts w:ascii="Times New Roman" w:eastAsia="SimSun" w:hAnsi="Times New Roman"/>
          <w:sz w:val="20"/>
        </w:rPr>
        <w:t xml:space="preserve"> (Figure 8 and Figure 9)</w:t>
      </w:r>
      <w:r>
        <w:rPr>
          <w:rFonts w:ascii="Times New Roman" w:eastAsia="SimSun" w:hAnsi="Times New Roman"/>
          <w:sz w:val="20"/>
        </w:rPr>
        <w:t>.</w:t>
      </w:r>
    </w:p>
    <w:p w14:paraId="35F98E9B" w14:textId="77777777" w:rsidR="00DC45BF" w:rsidRDefault="00DC45BF" w:rsidP="00F949B7">
      <w:pPr>
        <w:rPr>
          <w:rFonts w:ascii="Times New Roman" w:eastAsia="SimSun" w:hAnsi="Times New Roman"/>
          <w:sz w:val="20"/>
          <w:szCs w:val="20"/>
          <w:lang w:val="en-MY" w:eastAsia="zh-CN" w:bidi="ar-SA"/>
        </w:rPr>
        <w:sectPr w:rsidR="00DC45BF" w:rsidSect="00DC45BF">
          <w:type w:val="continuous"/>
          <w:pgSz w:w="12240" w:h="15840" w:code="1"/>
          <w:pgMar w:top="1800" w:right="1469" w:bottom="1699" w:left="1440" w:header="706" w:footer="706" w:gutter="0"/>
          <w:pgNumType w:start="561"/>
          <w:cols w:num="2" w:space="403"/>
          <w:docGrid w:linePitch="360"/>
        </w:sectPr>
      </w:pPr>
    </w:p>
    <w:p w14:paraId="41B4EB3B" w14:textId="77777777" w:rsidR="00DC45BF" w:rsidRDefault="00DC45BF" w:rsidP="00F949B7">
      <w:pPr>
        <w:rPr>
          <w:rFonts w:ascii="Times New Roman" w:eastAsia="SimSun" w:hAnsi="Times New Roman"/>
          <w:sz w:val="20"/>
          <w:szCs w:val="20"/>
          <w:lang w:val="en-MY" w:eastAsia="zh-CN" w:bidi="ar-SA"/>
        </w:rPr>
      </w:pPr>
    </w:p>
    <w:p w14:paraId="2A0EDBFB" w14:textId="5E93FA36"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21F15F57" wp14:editId="1A5A3677">
            <wp:extent cx="3244132" cy="2059305"/>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3"/>
                    <pic:cNvPicPr>
                      <a:picLocks noChangeAspect="1"/>
                    </pic:cNvPicPr>
                  </pic:nvPicPr>
                  <pic:blipFill>
                    <a:blip r:embed="rId47">
                      <a:extLst>
                        <a:ext uri="{BEBA8EAE-BF5A-486C-A8C5-ECC9F3942E4B}">
                          <a14:imgProps xmlns:a14="http://schemas.microsoft.com/office/drawing/2010/main">
                            <a14:imgLayer r:embed="rId48">
                              <a14:imgEffect>
                                <a14:sharpenSoften amount="50000"/>
                              </a14:imgEffect>
                            </a14:imgLayer>
                          </a14:imgProps>
                        </a:ext>
                      </a:extLst>
                    </a:blip>
                    <a:stretch>
                      <a:fillRect/>
                    </a:stretch>
                  </pic:blipFill>
                  <pic:spPr>
                    <a:xfrm>
                      <a:off x="0" y="0"/>
                      <a:ext cx="3289371" cy="2088022"/>
                    </a:xfrm>
                    <a:prstGeom prst="rect">
                      <a:avLst/>
                    </a:prstGeom>
                    <a:noFill/>
                    <a:ln>
                      <a:noFill/>
                    </a:ln>
                  </pic:spPr>
                </pic:pic>
              </a:graphicData>
            </a:graphic>
          </wp:inline>
        </w:drawing>
      </w:r>
    </w:p>
    <w:p w14:paraId="67DECE51" w14:textId="0767041E" w:rsidR="00DC45BF" w:rsidRPr="00A45A3C" w:rsidRDefault="00DC45BF" w:rsidP="00DC45BF">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4. </w:t>
      </w:r>
      <w:r>
        <w:rPr>
          <w:rFonts w:ascii="Times New Roman" w:hAnsi="Times New Roman"/>
          <w:sz w:val="20"/>
          <w:lang w:val="en-MY"/>
        </w:rPr>
        <w:t xml:space="preserve"> </w:t>
      </w:r>
      <w:r w:rsidRPr="00A45A3C">
        <w:rPr>
          <w:rFonts w:ascii="Times New Roman" w:hAnsi="Times New Roman"/>
          <w:sz w:val="20"/>
          <w:lang w:val="en-MY"/>
        </w:rPr>
        <w:t>BET sorption isotherm of Mg</w:t>
      </w:r>
      <w:r w:rsidRPr="00A45A3C">
        <w:rPr>
          <w:rFonts w:ascii="Times New Roman" w:hAnsi="Times New Roman"/>
          <w:sz w:val="20"/>
          <w:vertAlign w:val="superscript"/>
          <w:lang w:val="en-MY"/>
        </w:rPr>
        <w:t>2+</w:t>
      </w:r>
    </w:p>
    <w:p w14:paraId="2423BC24" w14:textId="699DEF96" w:rsidR="00DC45BF" w:rsidRDefault="00DC45BF" w:rsidP="00DC45BF">
      <w:pPr>
        <w:spacing w:after="120"/>
        <w:jc w:val="center"/>
        <w:rPr>
          <w:rFonts w:ascii="Times New Roman" w:eastAsia="SimSun" w:hAnsi="Times New Roman"/>
          <w:sz w:val="20"/>
          <w:szCs w:val="20"/>
          <w:lang w:val="en-MY" w:eastAsia="zh-CN" w:bidi="ar-SA"/>
        </w:rPr>
      </w:pPr>
    </w:p>
    <w:p w14:paraId="6AFD387D" w14:textId="0F6CFBF0" w:rsidR="00DC45BF" w:rsidRDefault="00DC45BF" w:rsidP="00DC45BF">
      <w:pPr>
        <w:spacing w:after="120"/>
        <w:jc w:val="both"/>
        <w:rPr>
          <w:rFonts w:ascii="Times New Roman" w:eastAsia="SimSun" w:hAnsi="Times New Roman"/>
          <w:sz w:val="20"/>
          <w:szCs w:val="20"/>
          <w:lang w:val="en-MY" w:eastAsia="zh-CN" w:bidi="ar-SA"/>
        </w:rPr>
      </w:pPr>
    </w:p>
    <w:p w14:paraId="6309E8A6" w14:textId="2C7B39F6" w:rsidR="00DC45BF" w:rsidRDefault="00DC45BF" w:rsidP="00DC45BF">
      <w:pPr>
        <w:spacing w:after="120"/>
        <w:jc w:val="both"/>
        <w:rPr>
          <w:rFonts w:ascii="Times New Roman" w:eastAsia="SimSun" w:hAnsi="Times New Roman"/>
          <w:sz w:val="20"/>
          <w:szCs w:val="20"/>
          <w:lang w:val="en-MY" w:eastAsia="zh-CN" w:bidi="ar-SA"/>
        </w:rPr>
      </w:pPr>
    </w:p>
    <w:p w14:paraId="3D1BAF7C" w14:textId="619A922E"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lastRenderedPageBreak/>
        <w:drawing>
          <wp:inline distT="0" distB="0" distL="114300" distR="114300" wp14:anchorId="51947FC6" wp14:editId="0EC7821A">
            <wp:extent cx="3217131" cy="2058670"/>
            <wp:effectExtent l="19050" t="19050" r="21590" b="1778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spect="1"/>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Lst>
                    </a:blip>
                    <a:stretch>
                      <a:fillRect/>
                    </a:stretch>
                  </pic:blipFill>
                  <pic:spPr>
                    <a:xfrm>
                      <a:off x="0" y="0"/>
                      <a:ext cx="3224143" cy="2063157"/>
                    </a:xfrm>
                    <a:prstGeom prst="rect">
                      <a:avLst/>
                    </a:prstGeom>
                    <a:noFill/>
                    <a:ln>
                      <a:solidFill>
                        <a:schemeClr val="tx1"/>
                      </a:solidFill>
                    </a:ln>
                  </pic:spPr>
                </pic:pic>
              </a:graphicData>
            </a:graphic>
          </wp:inline>
        </w:drawing>
      </w:r>
    </w:p>
    <w:p w14:paraId="557B656A" w14:textId="6AF11273" w:rsidR="00DC45BF" w:rsidRPr="00A45A3C" w:rsidRDefault="00DC45BF" w:rsidP="00DC45BF">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5. </w:t>
      </w:r>
      <w:r>
        <w:rPr>
          <w:rFonts w:ascii="Times New Roman" w:hAnsi="Times New Roman"/>
          <w:sz w:val="20"/>
          <w:lang w:val="en-MY"/>
        </w:rPr>
        <w:t xml:space="preserve"> </w:t>
      </w:r>
      <w:r w:rsidRPr="00A45A3C">
        <w:rPr>
          <w:rFonts w:ascii="Times New Roman" w:hAnsi="Times New Roman"/>
          <w:sz w:val="20"/>
          <w:lang w:val="en-MY"/>
        </w:rPr>
        <w:t>BET sorption isotherm of Ca</w:t>
      </w:r>
      <w:r w:rsidRPr="00A45A3C">
        <w:rPr>
          <w:rFonts w:ascii="Times New Roman" w:hAnsi="Times New Roman"/>
          <w:sz w:val="20"/>
          <w:vertAlign w:val="superscript"/>
          <w:lang w:val="en-MY"/>
        </w:rPr>
        <w:t>2+</w:t>
      </w:r>
    </w:p>
    <w:p w14:paraId="1562A5BF" w14:textId="3BF5CBAF" w:rsidR="00DC45BF" w:rsidRDefault="00DC45BF" w:rsidP="00DC45BF">
      <w:pPr>
        <w:spacing w:after="120"/>
        <w:jc w:val="center"/>
        <w:rPr>
          <w:rFonts w:ascii="Times New Roman" w:eastAsia="SimSun" w:hAnsi="Times New Roman"/>
          <w:sz w:val="20"/>
          <w:szCs w:val="20"/>
          <w:lang w:val="en-MY" w:eastAsia="zh-CN" w:bidi="ar-SA"/>
        </w:rPr>
      </w:pPr>
    </w:p>
    <w:p w14:paraId="4DC59FE5" w14:textId="7581D972"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7C370ED5" wp14:editId="2FB40536">
            <wp:extent cx="3204376" cy="2058670"/>
            <wp:effectExtent l="0" t="0" r="0" b="0"/>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
                    <pic:cNvPicPr>
                      <a:picLocks noChangeAspect="1"/>
                    </pic:cNvPicPr>
                  </pic:nvPicPr>
                  <pic:blipFill>
                    <a:blip r:embed="rId51">
                      <a:extLst>
                        <a:ext uri="{BEBA8EAE-BF5A-486C-A8C5-ECC9F3942E4B}">
                          <a14:imgProps xmlns:a14="http://schemas.microsoft.com/office/drawing/2010/main">
                            <a14:imgLayer r:embed="rId52">
                              <a14:imgEffect>
                                <a14:sharpenSoften amount="50000"/>
                              </a14:imgEffect>
                            </a14:imgLayer>
                          </a14:imgProps>
                        </a:ext>
                      </a:extLst>
                    </a:blip>
                    <a:stretch>
                      <a:fillRect/>
                    </a:stretch>
                  </pic:blipFill>
                  <pic:spPr>
                    <a:xfrm>
                      <a:off x="0" y="0"/>
                      <a:ext cx="3219809" cy="2068585"/>
                    </a:xfrm>
                    <a:prstGeom prst="rect">
                      <a:avLst/>
                    </a:prstGeom>
                    <a:noFill/>
                    <a:ln>
                      <a:noFill/>
                    </a:ln>
                  </pic:spPr>
                </pic:pic>
              </a:graphicData>
            </a:graphic>
          </wp:inline>
        </w:drawing>
      </w:r>
    </w:p>
    <w:p w14:paraId="79380C03" w14:textId="77777777"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6. </w:t>
      </w:r>
      <w:r>
        <w:rPr>
          <w:rFonts w:ascii="Times New Roman" w:hAnsi="Times New Roman"/>
          <w:sz w:val="20"/>
          <w:lang w:val="en-MY"/>
        </w:rPr>
        <w:t xml:space="preserve"> </w:t>
      </w:r>
      <w:r w:rsidRPr="00A45A3C">
        <w:rPr>
          <w:rFonts w:ascii="Times New Roman" w:hAnsi="Times New Roman"/>
          <w:sz w:val="20"/>
          <w:lang w:val="en-MY"/>
        </w:rPr>
        <w:t>Freundlich sorption isotherm of Mg</w:t>
      </w:r>
      <w:r w:rsidRPr="00A45A3C">
        <w:rPr>
          <w:rFonts w:ascii="Times New Roman" w:hAnsi="Times New Roman"/>
          <w:sz w:val="20"/>
          <w:vertAlign w:val="superscript"/>
          <w:lang w:val="en-MY"/>
        </w:rPr>
        <w:t>2+</w:t>
      </w:r>
    </w:p>
    <w:p w14:paraId="720D99F9" w14:textId="714891A1" w:rsidR="00DC45BF" w:rsidRDefault="00DC45BF" w:rsidP="00DC45BF">
      <w:pPr>
        <w:spacing w:after="120"/>
        <w:jc w:val="center"/>
        <w:rPr>
          <w:rFonts w:ascii="Times New Roman" w:eastAsia="SimSun" w:hAnsi="Times New Roman"/>
          <w:sz w:val="20"/>
          <w:szCs w:val="20"/>
          <w:lang w:val="en-MY" w:eastAsia="zh-CN" w:bidi="ar-SA"/>
        </w:rPr>
      </w:pPr>
    </w:p>
    <w:p w14:paraId="6DD0BA19" w14:textId="4EB05E6C" w:rsidR="001B5811" w:rsidRDefault="001B5811"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115E6D6B" wp14:editId="09F26C5B">
            <wp:extent cx="3431644" cy="2059200"/>
            <wp:effectExtent l="19050" t="19050" r="16510" b="1778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
                    <pic:cNvPicPr>
                      <a:picLocks noChangeAspect="1"/>
                    </pic:cNvPicPr>
                  </pic:nvPicPr>
                  <pic:blipFill>
                    <a:blip r:embed="rId53"/>
                    <a:stretch>
                      <a:fillRect/>
                    </a:stretch>
                  </pic:blipFill>
                  <pic:spPr>
                    <a:xfrm>
                      <a:off x="0" y="0"/>
                      <a:ext cx="3431644" cy="2059200"/>
                    </a:xfrm>
                    <a:prstGeom prst="rect">
                      <a:avLst/>
                    </a:prstGeom>
                    <a:noFill/>
                    <a:ln>
                      <a:solidFill>
                        <a:schemeClr val="tx1"/>
                      </a:solidFill>
                    </a:ln>
                  </pic:spPr>
                </pic:pic>
              </a:graphicData>
            </a:graphic>
          </wp:inline>
        </w:drawing>
      </w:r>
    </w:p>
    <w:p w14:paraId="2B4F6D25" w14:textId="77777777"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7. </w:t>
      </w:r>
      <w:r>
        <w:rPr>
          <w:rFonts w:ascii="Times New Roman" w:hAnsi="Times New Roman"/>
          <w:sz w:val="20"/>
          <w:lang w:val="en-MY"/>
        </w:rPr>
        <w:t xml:space="preserve"> </w:t>
      </w:r>
      <w:r w:rsidRPr="00A45A3C">
        <w:rPr>
          <w:rFonts w:ascii="Times New Roman" w:hAnsi="Times New Roman"/>
          <w:sz w:val="20"/>
          <w:lang w:val="en-MY"/>
        </w:rPr>
        <w:t>Freundlich sorption isotherm of Ca</w:t>
      </w:r>
      <w:r w:rsidRPr="00A45A3C">
        <w:rPr>
          <w:rFonts w:ascii="Times New Roman" w:hAnsi="Times New Roman"/>
          <w:sz w:val="20"/>
          <w:vertAlign w:val="superscript"/>
          <w:lang w:val="en-MY"/>
        </w:rPr>
        <w:t>2+</w:t>
      </w:r>
    </w:p>
    <w:p w14:paraId="482457E2" w14:textId="77777777" w:rsidR="00A73972" w:rsidRDefault="00A73972" w:rsidP="00DC45BF">
      <w:pPr>
        <w:spacing w:after="120"/>
        <w:jc w:val="center"/>
        <w:rPr>
          <w:rFonts w:ascii="Times New Roman" w:eastAsia="SimSun" w:hAnsi="Times New Roman"/>
          <w:sz w:val="20"/>
          <w:szCs w:val="20"/>
          <w:lang w:val="en-MY" w:eastAsia="zh-CN" w:bidi="ar-SA"/>
        </w:rPr>
        <w:sectPr w:rsidR="00A73972" w:rsidSect="00DC45BF">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561"/>
          <w:cols w:space="708"/>
          <w:docGrid w:linePitch="360"/>
        </w:sectPr>
      </w:pPr>
    </w:p>
    <w:p w14:paraId="0C5CD07A" w14:textId="1AABB3FB" w:rsidR="001B5811" w:rsidRDefault="001B5811" w:rsidP="00DC45BF">
      <w:pPr>
        <w:spacing w:after="120"/>
        <w:jc w:val="center"/>
        <w:rPr>
          <w:rFonts w:ascii="Times New Roman" w:eastAsia="SimSun" w:hAnsi="Times New Roman"/>
          <w:sz w:val="20"/>
          <w:szCs w:val="20"/>
          <w:lang w:val="en-MY" w:eastAsia="zh-CN" w:bidi="ar-SA"/>
        </w:rPr>
      </w:pPr>
    </w:p>
    <w:p w14:paraId="1ED9F889" w14:textId="3836AB22" w:rsidR="001B5811" w:rsidRDefault="001B5811"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0AB886D8" wp14:editId="783C319E">
            <wp:extent cx="3379869" cy="2064192"/>
            <wp:effectExtent l="19050" t="19050" r="11430" b="1270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
                    <pic:cNvPicPr>
                      <a:picLocks noChangeAspect="1"/>
                    </pic:cNvPicPr>
                  </pic:nvPicPr>
                  <pic:blipFill>
                    <a:blip r:embed="rId59"/>
                    <a:stretch>
                      <a:fillRect/>
                    </a:stretch>
                  </pic:blipFill>
                  <pic:spPr>
                    <a:xfrm>
                      <a:off x="0" y="0"/>
                      <a:ext cx="3448084" cy="2105853"/>
                    </a:xfrm>
                    <a:prstGeom prst="rect">
                      <a:avLst/>
                    </a:prstGeom>
                    <a:noFill/>
                    <a:ln>
                      <a:solidFill>
                        <a:schemeClr val="tx1"/>
                      </a:solidFill>
                    </a:ln>
                  </pic:spPr>
                </pic:pic>
              </a:graphicData>
            </a:graphic>
          </wp:inline>
        </w:drawing>
      </w:r>
    </w:p>
    <w:p w14:paraId="3ED30428" w14:textId="71554C9F"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8. </w:t>
      </w:r>
      <w:r>
        <w:rPr>
          <w:rFonts w:ascii="Times New Roman" w:hAnsi="Times New Roman"/>
          <w:sz w:val="20"/>
          <w:lang w:val="en-MY"/>
        </w:rPr>
        <w:t xml:space="preserve"> </w:t>
      </w:r>
      <w:r w:rsidRPr="00A45A3C">
        <w:rPr>
          <w:rFonts w:ascii="Times New Roman" w:hAnsi="Times New Roman"/>
          <w:sz w:val="20"/>
          <w:lang w:val="en-MY"/>
        </w:rPr>
        <w:t>Langmuir sorption isotherm of Mg</w:t>
      </w:r>
      <w:r w:rsidRPr="00A45A3C">
        <w:rPr>
          <w:rFonts w:ascii="Times New Roman" w:hAnsi="Times New Roman"/>
          <w:sz w:val="20"/>
          <w:vertAlign w:val="superscript"/>
          <w:lang w:val="en-MY"/>
        </w:rPr>
        <w:t>2+</w:t>
      </w:r>
    </w:p>
    <w:p w14:paraId="727D67BA" w14:textId="419A7FFE" w:rsidR="001B5811" w:rsidRDefault="001B5811" w:rsidP="00A91AA0">
      <w:pPr>
        <w:spacing w:after="0"/>
        <w:rPr>
          <w:rFonts w:ascii="Times New Roman" w:hAnsi="Times New Roman"/>
          <w:sz w:val="20"/>
          <w:szCs w:val="20"/>
          <w:lang w:val="en-MY"/>
        </w:rPr>
      </w:pPr>
    </w:p>
    <w:p w14:paraId="5F2D1547" w14:textId="77777777" w:rsidR="007D1584" w:rsidRPr="006C1183" w:rsidRDefault="007D1584" w:rsidP="00A91AA0">
      <w:pPr>
        <w:spacing w:after="0"/>
        <w:rPr>
          <w:rFonts w:ascii="Times New Roman" w:hAnsi="Times New Roman"/>
          <w:sz w:val="20"/>
          <w:szCs w:val="20"/>
          <w:lang w:val="en-MY"/>
        </w:rPr>
      </w:pPr>
    </w:p>
    <w:p w14:paraId="50014826" w14:textId="34288EA1" w:rsidR="001B5811" w:rsidRPr="006C1183" w:rsidRDefault="001B5811" w:rsidP="001B5811">
      <w:pPr>
        <w:spacing w:after="120"/>
        <w:jc w:val="center"/>
        <w:rPr>
          <w:rFonts w:ascii="Times New Roman" w:hAnsi="Times New Roman"/>
          <w:sz w:val="20"/>
          <w:szCs w:val="20"/>
        </w:rPr>
      </w:pPr>
      <w:r w:rsidRPr="00A45A3C">
        <w:rPr>
          <w:rFonts w:ascii="Times New Roman" w:hAnsi="Times New Roman"/>
          <w:noProof/>
        </w:rPr>
        <w:drawing>
          <wp:inline distT="0" distB="0" distL="114300" distR="114300" wp14:anchorId="2F25F62A" wp14:editId="01E5EC6F">
            <wp:extent cx="3370580" cy="2051437"/>
            <wp:effectExtent l="19050" t="19050" r="20320" b="2540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8"/>
                    <pic:cNvPicPr>
                      <a:picLocks noChangeAspect="1"/>
                    </pic:cNvPicPr>
                  </pic:nvPicPr>
                  <pic:blipFill>
                    <a:blip r:embed="rId60">
                      <a:extLst>
                        <a:ext uri="{BEBA8EAE-BF5A-486C-A8C5-ECC9F3942E4B}">
                          <a14:imgProps xmlns:a14="http://schemas.microsoft.com/office/drawing/2010/main">
                            <a14:imgLayer r:embed="rId61">
                              <a14:imgEffect>
                                <a14:sharpenSoften amount="50000"/>
                              </a14:imgEffect>
                            </a14:imgLayer>
                          </a14:imgProps>
                        </a:ext>
                      </a:extLst>
                    </a:blip>
                    <a:stretch>
                      <a:fillRect/>
                    </a:stretch>
                  </pic:blipFill>
                  <pic:spPr>
                    <a:xfrm>
                      <a:off x="0" y="0"/>
                      <a:ext cx="3404415" cy="2072030"/>
                    </a:xfrm>
                    <a:prstGeom prst="rect">
                      <a:avLst/>
                    </a:prstGeom>
                    <a:noFill/>
                    <a:ln>
                      <a:solidFill>
                        <a:schemeClr val="tx1"/>
                      </a:solidFill>
                    </a:ln>
                  </pic:spPr>
                </pic:pic>
              </a:graphicData>
            </a:graphic>
          </wp:inline>
        </w:drawing>
      </w:r>
    </w:p>
    <w:p w14:paraId="5C39C420" w14:textId="57E280E8"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9. </w:t>
      </w:r>
      <w:r>
        <w:rPr>
          <w:rFonts w:ascii="Times New Roman" w:hAnsi="Times New Roman"/>
          <w:sz w:val="20"/>
          <w:lang w:val="en-MY"/>
        </w:rPr>
        <w:t xml:space="preserve"> </w:t>
      </w:r>
      <w:r w:rsidRPr="00A45A3C">
        <w:rPr>
          <w:rFonts w:ascii="Times New Roman" w:hAnsi="Times New Roman"/>
          <w:sz w:val="20"/>
          <w:lang w:val="en-MY"/>
        </w:rPr>
        <w:t>Langmuir Freundlich sorption isotherm of Ca</w:t>
      </w:r>
      <w:r w:rsidRPr="00A45A3C">
        <w:rPr>
          <w:rFonts w:ascii="Times New Roman" w:hAnsi="Times New Roman"/>
          <w:sz w:val="20"/>
          <w:vertAlign w:val="superscript"/>
          <w:lang w:val="en-MY"/>
        </w:rPr>
        <w:t>2+</w:t>
      </w:r>
    </w:p>
    <w:p w14:paraId="53A62CB6" w14:textId="77777777" w:rsidR="001B5811" w:rsidRDefault="001B5811" w:rsidP="007D1584">
      <w:pPr>
        <w:spacing w:after="120"/>
        <w:jc w:val="both"/>
        <w:rPr>
          <w:rFonts w:ascii="Times New Roman" w:eastAsia="SimSun" w:hAnsi="Times New Roman"/>
          <w:sz w:val="20"/>
          <w:szCs w:val="20"/>
          <w:lang w:val="en-MY" w:eastAsia="zh-CN" w:bidi="ar-SA"/>
        </w:rPr>
      </w:pPr>
    </w:p>
    <w:p w14:paraId="5CB3825C" w14:textId="77777777" w:rsidR="00DC45BF" w:rsidRDefault="00DC45BF" w:rsidP="00F949B7">
      <w:pPr>
        <w:rPr>
          <w:rFonts w:ascii="Times New Roman" w:eastAsia="SimSun" w:hAnsi="Times New Roman"/>
          <w:sz w:val="20"/>
          <w:szCs w:val="20"/>
          <w:lang w:val="en-MY" w:eastAsia="zh-CN" w:bidi="ar-SA"/>
        </w:rPr>
      </w:pPr>
    </w:p>
    <w:p w14:paraId="46185D34" w14:textId="77777777" w:rsidR="00FD3BE0" w:rsidRDefault="00FD3BE0" w:rsidP="00FD3BE0">
      <w:pPr>
        <w:spacing w:after="0"/>
        <w:jc w:val="both"/>
        <w:rPr>
          <w:rFonts w:ascii="Times New Roman" w:eastAsia="SimSun" w:hAnsi="Times New Roman"/>
          <w:sz w:val="20"/>
        </w:rPr>
        <w:sectPr w:rsidR="00FD3BE0" w:rsidSect="00A73972">
          <w:headerReference w:type="even" r:id="rId62"/>
          <w:headerReference w:type="default" r:id="rId63"/>
          <w:footerReference w:type="even" r:id="rId64"/>
          <w:headerReference w:type="first" r:id="rId65"/>
          <w:type w:val="evenPage"/>
          <w:pgSz w:w="12240" w:h="15840" w:code="1"/>
          <w:pgMar w:top="1800" w:right="1469" w:bottom="1699" w:left="1440" w:header="706" w:footer="706" w:gutter="0"/>
          <w:pgNumType w:start="561"/>
          <w:cols w:space="708"/>
          <w:docGrid w:linePitch="360"/>
        </w:sectPr>
      </w:pPr>
    </w:p>
    <w:p w14:paraId="6945C824" w14:textId="5F96351C" w:rsidR="00FD3BE0" w:rsidRDefault="00FD3BE0" w:rsidP="00FD3BE0">
      <w:pPr>
        <w:spacing w:after="0"/>
        <w:jc w:val="both"/>
        <w:rPr>
          <w:rFonts w:ascii="Times New Roman" w:hAnsi="Times New Roman"/>
          <w:sz w:val="20"/>
        </w:rPr>
      </w:pPr>
      <w:r w:rsidRPr="00A45A3C">
        <w:rPr>
          <w:rFonts w:ascii="Times New Roman" w:eastAsia="SimSun" w:hAnsi="Times New Roman"/>
          <w:sz w:val="20"/>
        </w:rPr>
        <w:t xml:space="preserve">The equilibrium </w:t>
      </w:r>
      <w:r w:rsidRPr="00A45A3C">
        <w:rPr>
          <w:rFonts w:ascii="Times New Roman" w:hAnsi="Times New Roman"/>
          <w:sz w:val="20"/>
          <w:lang w:val="en-MY"/>
        </w:rPr>
        <w:t xml:space="preserve">adsorption of Langmuir, Freundlich and BET for all media are summarized in Table 5.  </w:t>
      </w:r>
      <w:r w:rsidRPr="00A45A3C">
        <w:rPr>
          <w:rFonts w:ascii="Times New Roman" w:hAnsi="Times New Roman"/>
          <w:sz w:val="20"/>
        </w:rPr>
        <w:t>The Langmuir isotherm constant b and q</w:t>
      </w:r>
      <w:r w:rsidRPr="00A45A3C">
        <w:rPr>
          <w:rFonts w:ascii="Times New Roman" w:hAnsi="Times New Roman"/>
          <w:sz w:val="20"/>
          <w:vertAlign w:val="subscript"/>
        </w:rPr>
        <w:t>max</w:t>
      </w:r>
      <w:r w:rsidRPr="00A45A3C">
        <w:rPr>
          <w:rFonts w:ascii="Times New Roman" w:hAnsi="Times New Roman"/>
          <w:sz w:val="20"/>
        </w:rPr>
        <w:t xml:space="preserve"> were calculated from the slope and intercept of the plot C</w:t>
      </w:r>
      <w:r w:rsidRPr="00A45A3C">
        <w:rPr>
          <w:rFonts w:ascii="Times New Roman" w:hAnsi="Times New Roman"/>
          <w:sz w:val="20"/>
          <w:vertAlign w:val="subscript"/>
        </w:rPr>
        <w:t>e</w:t>
      </w:r>
      <w:r w:rsidRPr="00A45A3C">
        <w:rPr>
          <w:rFonts w:ascii="Times New Roman" w:hAnsi="Times New Roman"/>
          <w:sz w:val="20"/>
        </w:rPr>
        <w:t>/q</w:t>
      </w:r>
      <w:r w:rsidRPr="00A45A3C">
        <w:rPr>
          <w:rFonts w:ascii="Times New Roman" w:hAnsi="Times New Roman"/>
          <w:sz w:val="20"/>
          <w:vertAlign w:val="subscript"/>
        </w:rPr>
        <w:t>e</w:t>
      </w:r>
      <w:r w:rsidRPr="00A45A3C">
        <w:rPr>
          <w:rFonts w:ascii="Times New Roman" w:hAnsi="Times New Roman"/>
          <w:sz w:val="20"/>
        </w:rPr>
        <w:t xml:space="preserve"> versus C</w:t>
      </w:r>
      <w:r w:rsidRPr="00A45A3C">
        <w:rPr>
          <w:rFonts w:ascii="Times New Roman" w:hAnsi="Times New Roman"/>
          <w:sz w:val="20"/>
          <w:vertAlign w:val="subscript"/>
        </w:rPr>
        <w:t xml:space="preserve">e.  </w:t>
      </w:r>
      <w:r w:rsidRPr="00A45A3C">
        <w:rPr>
          <w:rFonts w:ascii="Times New Roman" w:hAnsi="Times New Roman"/>
          <w:sz w:val="20"/>
        </w:rPr>
        <w:t>It demonstrates a linear correlation coefficient, R</w:t>
      </w:r>
      <w:r w:rsidRPr="00A45A3C">
        <w:rPr>
          <w:rFonts w:ascii="Times New Roman" w:hAnsi="Times New Roman"/>
          <w:sz w:val="20"/>
          <w:vertAlign w:val="superscript"/>
        </w:rPr>
        <w:t>2</w:t>
      </w:r>
      <w:r w:rsidRPr="00A45A3C">
        <w:rPr>
          <w:rFonts w:ascii="Times New Roman" w:hAnsi="Times New Roman"/>
          <w:sz w:val="20"/>
        </w:rPr>
        <w:t xml:space="preserve"> of 0.9888 and 0.999 and the sorption capacity q</w:t>
      </w:r>
      <w:r w:rsidRPr="00A45A3C">
        <w:rPr>
          <w:rFonts w:ascii="Times New Roman" w:hAnsi="Times New Roman"/>
          <w:sz w:val="20"/>
          <w:vertAlign w:val="subscript"/>
        </w:rPr>
        <w:t>max</w:t>
      </w:r>
      <w:r w:rsidRPr="00A45A3C">
        <w:rPr>
          <w:rFonts w:ascii="Times New Roman" w:hAnsi="Times New Roman"/>
          <w:sz w:val="20"/>
        </w:rPr>
        <w:t xml:space="preserve"> were 5.49 mg/g for Mg</w:t>
      </w:r>
      <w:r w:rsidRPr="00A45A3C">
        <w:rPr>
          <w:rFonts w:ascii="Times New Roman" w:hAnsi="Times New Roman"/>
          <w:sz w:val="20"/>
          <w:vertAlign w:val="superscript"/>
        </w:rPr>
        <w:t>2+</w:t>
      </w:r>
      <w:r w:rsidRPr="00A45A3C">
        <w:rPr>
          <w:rFonts w:ascii="Times New Roman" w:hAnsi="Times New Roman"/>
          <w:sz w:val="20"/>
        </w:rPr>
        <w:t xml:space="preserve"> and 1.02mg/g for Ca</w:t>
      </w:r>
      <w:r w:rsidRPr="00A45A3C">
        <w:rPr>
          <w:rFonts w:ascii="Times New Roman" w:hAnsi="Times New Roman"/>
          <w:sz w:val="20"/>
          <w:vertAlign w:val="superscript"/>
        </w:rPr>
        <w:t>2+</w:t>
      </w:r>
      <w:r w:rsidRPr="00A45A3C">
        <w:rPr>
          <w:rFonts w:ascii="Times New Roman" w:hAnsi="Times New Roman"/>
          <w:sz w:val="20"/>
        </w:rPr>
        <w:t xml:space="preserve">, respectively.   </w:t>
      </w:r>
    </w:p>
    <w:p w14:paraId="351C01BE"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  </w:t>
      </w:r>
    </w:p>
    <w:p w14:paraId="0E7BA8BF" w14:textId="77777777" w:rsidR="00FD3BE0" w:rsidRPr="00A45A3C" w:rsidRDefault="00FD3BE0" w:rsidP="00FD3BE0">
      <w:pPr>
        <w:spacing w:after="0"/>
        <w:jc w:val="both"/>
        <w:rPr>
          <w:rFonts w:ascii="Times New Roman" w:eastAsia="SimSun" w:hAnsi="Times New Roman"/>
          <w:sz w:val="20"/>
          <w:lang w:val="en-MY"/>
        </w:rPr>
      </w:pPr>
      <w:r w:rsidRPr="00A45A3C">
        <w:rPr>
          <w:rFonts w:ascii="Times New Roman" w:hAnsi="Times New Roman"/>
          <w:sz w:val="20"/>
        </w:rPr>
        <w:t xml:space="preserve">Freundlich adsorption of </w:t>
      </w:r>
      <w:r w:rsidRPr="00A45A3C">
        <w:rPr>
          <w:rFonts w:ascii="Times New Roman" w:eastAsia="SimSun" w:hAnsi="Times New Roman"/>
          <w:sz w:val="20"/>
        </w:rPr>
        <w:t>Mg</w:t>
      </w:r>
      <w:r w:rsidRPr="00A45A3C">
        <w:rPr>
          <w:rFonts w:ascii="Times New Roman" w:eastAsia="SimSun" w:hAnsi="Times New Roman"/>
          <w:sz w:val="20"/>
          <w:vertAlign w:val="superscript"/>
        </w:rPr>
        <w:t>2+</w:t>
      </w:r>
      <w:r w:rsidRPr="00A45A3C">
        <w:rPr>
          <w:rFonts w:ascii="Times New Roman" w:hAnsi="Times New Roman"/>
          <w:sz w:val="20"/>
        </w:rPr>
        <w:t xml:space="preserve"> and </w:t>
      </w:r>
      <w:r w:rsidRPr="00A45A3C">
        <w:rPr>
          <w:rFonts w:ascii="Times New Roman" w:eastAsia="SimSun" w:hAnsi="Times New Roman"/>
          <w:sz w:val="20"/>
        </w:rPr>
        <w:t>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resulted from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0.4734 and 0.9831 respectively.  The value of n of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are 0.317 </w:t>
      </w:r>
      <w:r w:rsidRPr="00A45A3C">
        <w:rPr>
          <w:rFonts w:ascii="Times New Roman" w:eastAsia="SimSun" w:hAnsi="Times New Roman"/>
          <w:sz w:val="20"/>
        </w:rPr>
        <w:t>and -270.27 respectively.</w:t>
      </w:r>
      <w:r w:rsidRPr="00A45A3C">
        <w:rPr>
          <w:rFonts w:ascii="Times New Roman" w:eastAsia="SimSun" w:hAnsi="Times New Roman"/>
          <w:sz w:val="20"/>
          <w:lang w:val="en-MY"/>
        </w:rPr>
        <w:t xml:space="preserve"> </w:t>
      </w:r>
      <w:r w:rsidRPr="00A45A3C">
        <w:rPr>
          <w:rFonts w:ascii="Times New Roman" w:eastAsia="SimSun" w:hAnsi="Times New Roman"/>
          <w:sz w:val="20"/>
        </w:rPr>
        <w:t>BET isotherm of all media showed that the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were 0.9662 and 0.9888 respectively. The sorption capacity, q</w:t>
      </w:r>
      <w:r w:rsidRPr="00A45A3C">
        <w:rPr>
          <w:rFonts w:ascii="Times New Roman" w:eastAsia="SimSun" w:hAnsi="Times New Roman"/>
          <w:sz w:val="20"/>
          <w:vertAlign w:val="subscript"/>
        </w:rPr>
        <w:t>max</w:t>
      </w:r>
      <w:r w:rsidRPr="00A45A3C">
        <w:rPr>
          <w:rFonts w:ascii="Times New Roman" w:eastAsia="SimSun" w:hAnsi="Times New Roman"/>
          <w:sz w:val="20"/>
        </w:rPr>
        <w:t xml:space="preserve"> were 5.49 mg/g for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1.02 mg/g for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as in Table 5</w:t>
      </w:r>
      <w:r w:rsidRPr="00A45A3C">
        <w:rPr>
          <w:rFonts w:ascii="Times New Roman" w:eastAsia="SimSun" w:hAnsi="Times New Roman"/>
          <w:sz w:val="20"/>
          <w:lang w:val="en-MY"/>
        </w:rPr>
        <w:t>.</w:t>
      </w:r>
    </w:p>
    <w:p w14:paraId="39056F3E" w14:textId="77777777" w:rsidR="00FD3BE0" w:rsidRDefault="00FD3BE0" w:rsidP="00FD3BE0">
      <w:pPr>
        <w:spacing w:after="0"/>
        <w:jc w:val="both"/>
        <w:rPr>
          <w:rFonts w:ascii="Times New Roman" w:hAnsi="Times New Roman"/>
          <w:sz w:val="20"/>
          <w:szCs w:val="20"/>
        </w:rPr>
      </w:pPr>
    </w:p>
    <w:p w14:paraId="20897EC8" w14:textId="76B24B44" w:rsidR="00FD3BE0" w:rsidRDefault="00FD3BE0" w:rsidP="00FD3BE0">
      <w:pPr>
        <w:spacing w:after="0"/>
        <w:jc w:val="both"/>
        <w:rPr>
          <w:rFonts w:ascii="Times New Roman" w:hAnsi="Times New Roman"/>
          <w:sz w:val="20"/>
        </w:rPr>
      </w:pPr>
      <w:r w:rsidRPr="00A45A3C">
        <w:rPr>
          <w:rFonts w:ascii="Times New Roman" w:eastAsia="SimSun" w:hAnsi="Times New Roman"/>
          <w:sz w:val="20"/>
        </w:rPr>
        <w:t xml:space="preserve">From Table 5, it can be concluded that all the media were best fitted with Langmuir isotherm which refer to monolayer adsorption. </w:t>
      </w:r>
      <w:r w:rsidRPr="00A45A3C">
        <w:rPr>
          <w:rFonts w:ascii="Times New Roman" w:hAnsi="Times New Roman"/>
          <w:sz w:val="20"/>
        </w:rPr>
        <w:t>The sorption capacity, q</w:t>
      </w:r>
      <w:r w:rsidRPr="00A45A3C">
        <w:rPr>
          <w:rFonts w:ascii="Times New Roman" w:hAnsi="Times New Roman"/>
          <w:sz w:val="20"/>
          <w:vertAlign w:val="subscript"/>
        </w:rPr>
        <w:t>max</w:t>
      </w:r>
      <w:r w:rsidRPr="00A45A3C">
        <w:rPr>
          <w:rFonts w:ascii="Times New Roman" w:hAnsi="Times New Roman"/>
          <w:sz w:val="20"/>
        </w:rPr>
        <w:t xml:space="preserve">, which was the indicator of maximum sorption capacity conforming to comprehensive monolayer coverage that </w:t>
      </w:r>
      <w:r w:rsidRPr="00A45A3C">
        <w:rPr>
          <w:rFonts w:ascii="Times New Roman" w:hAnsi="Times New Roman"/>
          <w:sz w:val="20"/>
        </w:rPr>
        <w:lastRenderedPageBreak/>
        <w:t>defines the metal uptake for Ca</w:t>
      </w:r>
      <w:r w:rsidRPr="00A45A3C">
        <w:rPr>
          <w:rFonts w:ascii="Times New Roman" w:hAnsi="Times New Roman"/>
          <w:sz w:val="20"/>
          <w:vertAlign w:val="superscript"/>
        </w:rPr>
        <w:t xml:space="preserve">2+ </w:t>
      </w:r>
      <w:r w:rsidRPr="00A45A3C">
        <w:rPr>
          <w:rFonts w:ascii="Times New Roman" w:hAnsi="Times New Roman"/>
          <w:sz w:val="20"/>
        </w:rPr>
        <w:t>and Mg</w:t>
      </w:r>
      <w:r w:rsidRPr="00A45A3C">
        <w:rPr>
          <w:rFonts w:ascii="Times New Roman" w:hAnsi="Times New Roman"/>
          <w:sz w:val="20"/>
          <w:vertAlign w:val="superscript"/>
        </w:rPr>
        <w:t>2+</w:t>
      </w:r>
      <w:r w:rsidRPr="00A45A3C">
        <w:rPr>
          <w:rFonts w:ascii="Times New Roman" w:hAnsi="Times New Roman"/>
          <w:sz w:val="20"/>
        </w:rPr>
        <w:t xml:space="preserve"> were close to experimental sorption capacity. </w:t>
      </w:r>
      <w:r w:rsidRPr="00A45A3C">
        <w:rPr>
          <w:rFonts w:ascii="Times New Roman" w:eastAsia="SimSun" w:hAnsi="Times New Roman"/>
          <w:sz w:val="20"/>
        </w:rPr>
        <w:t>Sorption of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by</w:t>
      </w:r>
      <w:r w:rsidRPr="00A45A3C">
        <w:rPr>
          <w:rFonts w:ascii="Times New Roman" w:eastAsia="SimSun" w:hAnsi="Times New Roman"/>
          <w:sz w:val="20"/>
          <w:lang w:val="en-MY"/>
        </w:rPr>
        <w:t xml:space="preserve"> all media </w:t>
      </w:r>
      <w:r w:rsidRPr="00A45A3C">
        <w:rPr>
          <w:rFonts w:ascii="Times New Roman" w:eastAsia="SimSun" w:hAnsi="Times New Roman"/>
          <w:sz w:val="20"/>
        </w:rPr>
        <w:t>give the R</w:t>
      </w:r>
      <w:r w:rsidRPr="00A45A3C">
        <w:rPr>
          <w:rFonts w:ascii="Times New Roman" w:eastAsia="SimSun" w:hAnsi="Times New Roman"/>
          <w:sz w:val="20"/>
          <w:vertAlign w:val="subscript"/>
        </w:rPr>
        <w:t xml:space="preserve">L </w:t>
      </w:r>
      <w:r w:rsidRPr="00A45A3C">
        <w:rPr>
          <w:rFonts w:ascii="Times New Roman" w:hAnsi="Times New Roman"/>
          <w:sz w:val="20"/>
        </w:rPr>
        <w:t xml:space="preserve">values of 0.00323 mg/l and 0.00077 mg/l as in Table 6 which indicate that all the media are favourable and effective for the adsorption process. </w:t>
      </w:r>
    </w:p>
    <w:p w14:paraId="30FE6198" w14:textId="77777777" w:rsidR="007D1584" w:rsidRDefault="007D1584" w:rsidP="00FD3BE0">
      <w:pPr>
        <w:spacing w:after="0"/>
        <w:jc w:val="both"/>
        <w:rPr>
          <w:rFonts w:ascii="Times New Roman" w:hAnsi="Times New Roman"/>
          <w:sz w:val="20"/>
        </w:rPr>
      </w:pPr>
    </w:p>
    <w:p w14:paraId="6380E111"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Furthermore, Langmuir's assumption of </w:t>
      </w:r>
      <w:r w:rsidRPr="00A45A3C">
        <w:rPr>
          <w:rFonts w:ascii="Times New Roman" w:eastAsia="SimSun" w:hAnsi="Times New Roman"/>
          <w:sz w:val="20"/>
        </w:rPr>
        <w:t>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Mg</w:t>
      </w:r>
      <w:r w:rsidRPr="00A45A3C">
        <w:rPr>
          <w:rFonts w:ascii="Times New Roman" w:eastAsia="SimSun" w:hAnsi="Times New Roman"/>
          <w:sz w:val="20"/>
          <w:vertAlign w:val="superscript"/>
        </w:rPr>
        <w:t>2+</w:t>
      </w:r>
      <w:r w:rsidRPr="00A45A3C">
        <w:rPr>
          <w:rFonts w:ascii="Times New Roman" w:hAnsi="Times New Roman"/>
          <w:sz w:val="20"/>
        </w:rPr>
        <w:t xml:space="preserve"> revealed the simultaneous occurrence of both physisorption and chemisorption onto sand, zeolite and RHAC.  The result obtained from the present study was compared to previous research.  It was noted that the performance of combined media in the absorption experiment is still in line with the previous findings that used single media for the experiment as tabulated in Table 7. Langmuir isotherm assumes that the number of adsorption sites is fixed and that adsorption is reversible.  Adsorption cannot occur beyond monolayer coverage and each site can hold only one adsorbate molecule.</w:t>
      </w:r>
    </w:p>
    <w:p w14:paraId="61E87627" w14:textId="77777777" w:rsidR="00FD3BE0" w:rsidRPr="00D363A2" w:rsidRDefault="00FD3BE0" w:rsidP="00FD3BE0">
      <w:pPr>
        <w:pStyle w:val="Heading2"/>
        <w:spacing w:before="0" w:line="276" w:lineRule="auto"/>
        <w:rPr>
          <w:rFonts w:ascii="Times New Roman" w:hAnsi="Times New Roman"/>
          <w:b/>
          <w:bCs/>
          <w:smallCaps w:val="0"/>
          <w:sz w:val="20"/>
          <w:szCs w:val="20"/>
        </w:rPr>
      </w:pPr>
      <w:r w:rsidRPr="00D363A2">
        <w:rPr>
          <w:rFonts w:ascii="Times New Roman" w:hAnsi="Times New Roman"/>
          <w:b/>
          <w:bCs/>
          <w:smallCaps w:val="0"/>
          <w:sz w:val="20"/>
          <w:szCs w:val="20"/>
        </w:rPr>
        <w:t>Kinetics adsorption study</w:t>
      </w:r>
    </w:p>
    <w:p w14:paraId="2E09A1D7"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The mechanism of adsorption not only depends on the physical and chemical characteristics of the adsorbent but also the mass transfer process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[28]</w:t>
      </w:r>
      <w:r w:rsidRPr="00A45A3C">
        <w:rPr>
          <w:rFonts w:ascii="Times New Roman" w:hAnsi="Times New Roman"/>
          <w:sz w:val="20"/>
        </w:rPr>
        <w:fldChar w:fldCharType="end"/>
      </w:r>
      <w:r w:rsidRPr="00A45A3C">
        <w:rPr>
          <w:rFonts w:ascii="Times New Roman" w:hAnsi="Times New Roman"/>
          <w:sz w:val="20"/>
        </w:rPr>
        <w:t>.  From Table 8, the R</w:t>
      </w:r>
      <w:r w:rsidRPr="00A45A3C">
        <w:rPr>
          <w:rFonts w:ascii="Times New Roman" w:hAnsi="Times New Roman"/>
          <w:sz w:val="20"/>
          <w:vertAlign w:val="superscript"/>
        </w:rPr>
        <w:t>2</w:t>
      </w:r>
      <w:r w:rsidRPr="00A45A3C">
        <w:rPr>
          <w:rFonts w:ascii="Times New Roman" w:hAnsi="Times New Roman"/>
          <w:sz w:val="20"/>
        </w:rPr>
        <w:t xml:space="preserve"> value </w:t>
      </w:r>
      <w:r w:rsidRPr="00A45A3C">
        <w:rPr>
          <w:rFonts w:ascii="Times New Roman" w:eastAsia="SimSun" w:hAnsi="Times New Roman"/>
          <w:sz w:val="20"/>
        </w:rPr>
        <w:t>suggests that the adsorption of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onto the sand, zeolite, and RHAC does not follow the </w:t>
      </w:r>
      <w:r w:rsidRPr="00A45A3C">
        <w:rPr>
          <w:rFonts w:ascii="Times New Roman" w:hAnsi="Times New Roman"/>
          <w:sz w:val="20"/>
        </w:rPr>
        <w:t xml:space="preserve">pseudo-first-order kinetics model. </w:t>
      </w:r>
    </w:p>
    <w:p w14:paraId="42928F9E" w14:textId="77777777" w:rsidR="00FD3BE0" w:rsidRDefault="00FD3BE0" w:rsidP="00FD3BE0">
      <w:pPr>
        <w:spacing w:after="0"/>
        <w:jc w:val="both"/>
        <w:rPr>
          <w:rFonts w:ascii="Times New Roman" w:hAnsi="Times New Roman"/>
          <w:sz w:val="20"/>
          <w:szCs w:val="20"/>
        </w:rPr>
      </w:pPr>
    </w:p>
    <w:p w14:paraId="0B9C8A6D"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In a conclusion, the continuous reaction follows the pseudo-second-order mechanism rather than a pseudo-first-order mechanism.  The best fit of pseudo-second-order kinetics also suggests that the rate-limiting step of the sorption process could be chemisorption involving valence forces through sharing the exchange of electrons. Similar phenomena of sorption of other metal onto the sand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&lt;EndNote&gt;&lt;Cite&gt;&lt;Author&gt;Jiang&lt;/Author&gt;&lt;Year&gt;2014&lt;/Year&gt;&lt;RecNum&gt;1215&lt;/RecNum&gt;&lt;DisplayText&gt;[30]&lt;/DisplayText&gt;&lt;record&gt;&lt;rec-number&gt;1215&lt;/rec-number&gt;&lt;foreign-keys&gt;&lt;key app="EN" db-id="pwrevsx20tsrdmer2s75dzpfrrpzavrefw05" timestamp="1627608499"&gt;1215&lt;/key&gt;&lt;/foreign-keys&gt;&lt;ref-type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[30]</w:t>
      </w:r>
      <w:r w:rsidRPr="00A45A3C">
        <w:rPr>
          <w:rFonts w:ascii="Times New Roman" w:hAnsi="Times New Roman"/>
          <w:sz w:val="20"/>
        </w:rPr>
        <w:fldChar w:fldCharType="end"/>
      </w:r>
      <w:r w:rsidRPr="00A45A3C">
        <w:rPr>
          <w:rFonts w:ascii="Times New Roman" w:hAnsi="Times New Roman"/>
          <w:sz w:val="20"/>
        </w:rPr>
        <w:t xml:space="preserve">, zeolite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&lt;EndNote&gt;&lt;Cite&gt;&lt;Author&gt;Xue&lt;/Author&gt;&lt;Year&gt;2014&lt;/Year&gt;&lt;RecNum&gt;1216&lt;/RecNum&gt;&lt;DisplayText&gt;[42]&lt;/DisplayText&gt;&lt;record&gt;&lt;rec-number&gt;1216&lt;/rec-number&gt;&lt;foreign-keys&gt;&lt;key app="EN" db-id="pwrevsx20tsrdmer2s75dzpfrrpzavrefw05" timestamp="1627608558"&gt;1216&lt;/key&gt;&lt;/foreign-keys&gt;&lt;ref-type name="Journal Article"&gt;17&lt;/ref-type&gt;&lt;contributors&gt;&lt;authors&gt;&lt;author&gt;Xue, Zhaoteng&lt;/author&gt;&lt;author&gt;Li, Zhonglin&lt;/author&gt;&lt;author&gt;Ma, Jinghong&lt;/author&gt;&lt;author&gt;Bai, Xiang&lt;/author&gt;&lt;author&gt;Kang, Yuhong&lt;/author&gt;&lt;author&gt;Hao, Wenming&lt;/author&gt;&lt;author&gt;Li, Ruifeng&lt;/author&gt;&lt;/authors&gt;&lt;/contributors&gt;&lt;titles&gt;&lt;title&gt;Effective removal of Mg2+ and Ca2+ ions by mesoporous LTA zeolite&lt;/title&gt;&lt;secondary-title&gt;Desalination&lt;/secondary-title&gt;&lt;/titles&gt;&lt;periodical&gt;&lt;full-title&gt;Desalination&lt;/full-title&gt;&lt;/periodical&gt;&lt;pages&gt;10-18&lt;/pages&gt;&lt;volume&gt;341&lt;/volume&gt;&lt;dates&gt;&lt;year&gt;2014&lt;/year&gt;&lt;/dates&gt;&lt;isbn&gt;0011-9164&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[42]</w:t>
      </w:r>
      <w:r w:rsidRPr="00A45A3C">
        <w:rPr>
          <w:rFonts w:ascii="Times New Roman" w:hAnsi="Times New Roman"/>
          <w:sz w:val="20"/>
        </w:rPr>
        <w:fldChar w:fldCharType="end"/>
      </w:r>
      <w:r w:rsidRPr="00A45A3C">
        <w:rPr>
          <w:rFonts w:ascii="Times New Roman" w:hAnsi="Times New Roman"/>
          <w:sz w:val="20"/>
        </w:rPr>
        <w:t xml:space="preserve"> and RHAC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&lt;EndNote&gt;&lt;Cite&gt;&lt;Author&gt;Yao&lt;/Author&gt;&lt;Year&gt;2016&lt;/Year&gt;&lt;RecNum&gt;1217&lt;/RecNum&gt;&lt;DisplayText&gt;[43]&lt;/DisplayText&gt;&lt;record&gt;&lt;rec-number&gt;1217&lt;/rec-number&gt;&lt;foreign-keys&gt;&lt;key app="EN" db-id="pwrevsx20tsrdmer2s75dzpfrrpzavrefw05" timestamp="1627608626"&gt;1217&lt;/key&gt;&lt;/foreign-keys&gt;&lt;ref-type name="Journal Article"&gt;17&lt;/ref-type&gt;&lt;contributors&gt;&lt;authors&gt;&lt;author&gt;Yao, Shuheng&lt;/author&gt;&lt;author&gt;Zhang, Jiajun&lt;/author&gt;&lt;author&gt;Shen, Dekui&lt;/author&gt;&lt;author&gt;Xiao, Rui&lt;/author&gt;&lt;author&gt;Gu, Sai&lt;/author&gt;&lt;author&gt;Zhao, Ming&lt;/author&gt;&lt;author&gt;Liang, Junyu&lt;/author&gt;&lt;/authors&gt;&lt;/contributors&gt;&lt;titles&gt;&lt;title&gt;Removal of Pb (II) from water by the activated carbon modified by nitric acid under microwave heating&lt;/title&gt;&lt;secondary-title&gt;Journal of Colloid and Interface Science&lt;/secondary-title&gt;&lt;/titles&gt;&lt;periodical&gt;&lt;full-title&gt;Journal of Colloid and Interface Science&lt;/full-title&gt;&lt;/periodical&gt;&lt;pages&gt;118-127&lt;/pages&gt;&lt;volume&gt;463&lt;/volume&gt;&lt;dates&gt;&lt;year&gt;2016&lt;/year&gt;&lt;/dates&gt;&lt;isbn&gt;0021-9797&lt;/isbn&gt;&lt;urls&gt;&lt;/urls&gt;&lt;/record&gt;&lt;/Cite&gt;&lt;/EndNote&gt;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[43]</w:t>
      </w:r>
      <w:r w:rsidRPr="00A45A3C">
        <w:rPr>
          <w:rFonts w:ascii="Times New Roman" w:hAnsi="Times New Roman"/>
          <w:sz w:val="20"/>
        </w:rPr>
        <w:fldChar w:fldCharType="end"/>
      </w:r>
      <w:r w:rsidRPr="00A45A3C">
        <w:rPr>
          <w:rFonts w:ascii="Times New Roman" w:hAnsi="Times New Roman"/>
          <w:sz w:val="20"/>
        </w:rPr>
        <w:t xml:space="preserve"> was also noticed.</w:t>
      </w:r>
    </w:p>
    <w:p w14:paraId="65C7B0E9" w14:textId="77777777" w:rsidR="007D1584" w:rsidRDefault="007D1584" w:rsidP="00F949B7">
      <w:pPr>
        <w:rPr>
          <w:rFonts w:ascii="Times New Roman" w:eastAsia="SimSun" w:hAnsi="Times New Roman"/>
          <w:sz w:val="20"/>
          <w:szCs w:val="20"/>
          <w:lang w:val="en-MY" w:eastAsia="zh-CN" w:bidi="ar-SA"/>
        </w:rPr>
        <w:sectPr w:rsidR="007D1584" w:rsidSect="007D1584">
          <w:headerReference w:type="even" r:id="rId66"/>
          <w:headerReference w:type="default" r:id="rId67"/>
          <w:footerReference w:type="default" r:id="rId68"/>
          <w:headerReference w:type="first" r:id="rId69"/>
          <w:type w:val="continuous"/>
          <w:pgSz w:w="12240" w:h="15840" w:code="1"/>
          <w:pgMar w:top="1800" w:right="1469" w:bottom="1699" w:left="1440" w:header="706" w:footer="706" w:gutter="0"/>
          <w:pgNumType w:start="561"/>
          <w:cols w:num="2" w:space="403"/>
          <w:docGrid w:linePitch="360"/>
        </w:sectPr>
      </w:pPr>
    </w:p>
    <w:p w14:paraId="332E011F" w14:textId="29F2E1A8" w:rsidR="00FD3BE0" w:rsidRDefault="00FD3BE0" w:rsidP="00F949B7">
      <w:pPr>
        <w:rPr>
          <w:rFonts w:ascii="Times New Roman" w:eastAsia="SimSun" w:hAnsi="Times New Roman"/>
          <w:sz w:val="20"/>
          <w:szCs w:val="20"/>
          <w:lang w:val="en-MY" w:eastAsia="zh-CN" w:bidi="ar-SA"/>
        </w:rPr>
      </w:pPr>
    </w:p>
    <w:p w14:paraId="0B3F4FF3" w14:textId="77777777" w:rsidR="007D1584" w:rsidRPr="006C1183" w:rsidRDefault="007D1584" w:rsidP="007D1584">
      <w:pPr>
        <w:spacing w:after="120"/>
        <w:jc w:val="center"/>
        <w:rPr>
          <w:rFonts w:ascii="Times New Roman" w:hAnsi="Times New Roman"/>
          <w:sz w:val="20"/>
          <w:lang w:val="en-MY"/>
        </w:rPr>
      </w:pPr>
      <w:r w:rsidRPr="00A45A3C">
        <w:rPr>
          <w:rFonts w:ascii="Times New Roman" w:hAnsi="Times New Roman"/>
          <w:sz w:val="20"/>
        </w:rPr>
        <w:t xml:space="preserve">Table 5. </w:t>
      </w:r>
      <w:r>
        <w:rPr>
          <w:rFonts w:ascii="Times New Roman" w:hAnsi="Times New Roman"/>
          <w:sz w:val="20"/>
        </w:rPr>
        <w:t xml:space="preserve">  </w:t>
      </w:r>
      <w:r w:rsidRPr="00A45A3C">
        <w:rPr>
          <w:rFonts w:ascii="Times New Roman" w:hAnsi="Times New Roman"/>
          <w:sz w:val="20"/>
        </w:rPr>
        <w:t>Adsorption isotherm constants sorption of Ca</w:t>
      </w:r>
      <w:r w:rsidRPr="00A45A3C">
        <w:rPr>
          <w:rFonts w:ascii="Times New Roman" w:hAnsi="Times New Roman"/>
          <w:sz w:val="20"/>
          <w:vertAlign w:val="superscript"/>
        </w:rPr>
        <w:t>2+</w:t>
      </w:r>
      <w:r w:rsidRPr="00A45A3C">
        <w:rPr>
          <w:rFonts w:ascii="Times New Roman" w:hAnsi="Times New Roman"/>
          <w:sz w:val="20"/>
        </w:rPr>
        <w:t xml:space="preserve"> and Mg</w:t>
      </w:r>
      <w:r w:rsidRPr="00A45A3C">
        <w:rPr>
          <w:rFonts w:ascii="Times New Roman" w:hAnsi="Times New Roman"/>
          <w:sz w:val="20"/>
          <w:vertAlign w:val="superscript"/>
        </w:rPr>
        <w:t xml:space="preserve">2+ </w:t>
      </w:r>
      <w:r w:rsidRPr="00A45A3C">
        <w:rPr>
          <w:rFonts w:ascii="Times New Roman" w:hAnsi="Times New Roman"/>
          <w:sz w:val="20"/>
        </w:rPr>
        <w:t xml:space="preserve">onto </w:t>
      </w:r>
      <w:r w:rsidRPr="00A45A3C">
        <w:rPr>
          <w:rFonts w:ascii="Times New Roman" w:hAnsi="Times New Roman"/>
          <w:sz w:val="20"/>
          <w:lang w:val="en-MY"/>
        </w:rPr>
        <w:t xml:space="preserve">all media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40"/>
        <w:gridCol w:w="1728"/>
        <w:gridCol w:w="1728"/>
      </w:tblGrid>
      <w:tr w:rsidR="007D1584" w:rsidRPr="00A45A3C" w14:paraId="3F35580A" w14:textId="77777777" w:rsidTr="00585FB5">
        <w:trPr>
          <w:trHeight w:val="239"/>
          <w:jc w:val="center"/>
        </w:trPr>
        <w:tc>
          <w:tcPr>
            <w:tcW w:w="1296" w:type="dxa"/>
            <w:tcBorders>
              <w:top w:val="single" w:sz="4" w:space="0" w:color="auto"/>
              <w:left w:val="nil"/>
              <w:bottom w:val="single" w:sz="4" w:space="0" w:color="auto"/>
              <w:right w:val="nil"/>
            </w:tcBorders>
          </w:tcPr>
          <w:p w14:paraId="16EAE330"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Isotherm</w:t>
            </w:r>
          </w:p>
        </w:tc>
        <w:tc>
          <w:tcPr>
            <w:tcW w:w="1440" w:type="dxa"/>
            <w:tcBorders>
              <w:top w:val="single" w:sz="4" w:space="0" w:color="auto"/>
              <w:left w:val="nil"/>
              <w:bottom w:val="single" w:sz="4" w:space="0" w:color="auto"/>
              <w:right w:val="nil"/>
            </w:tcBorders>
          </w:tcPr>
          <w:p w14:paraId="4C1A6DF8"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Parameter</w:t>
            </w:r>
          </w:p>
        </w:tc>
        <w:tc>
          <w:tcPr>
            <w:tcW w:w="1728" w:type="dxa"/>
            <w:tcBorders>
              <w:top w:val="single" w:sz="4" w:space="0" w:color="auto"/>
              <w:left w:val="nil"/>
              <w:bottom w:val="single" w:sz="4" w:space="0" w:color="auto"/>
              <w:right w:val="nil"/>
            </w:tcBorders>
          </w:tcPr>
          <w:p w14:paraId="2CF9B283"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Magnesium (Mg)</w:t>
            </w:r>
          </w:p>
        </w:tc>
        <w:tc>
          <w:tcPr>
            <w:tcW w:w="1728" w:type="dxa"/>
            <w:tcBorders>
              <w:top w:val="single" w:sz="4" w:space="0" w:color="auto"/>
              <w:left w:val="nil"/>
              <w:bottom w:val="single" w:sz="4" w:space="0" w:color="auto"/>
              <w:right w:val="nil"/>
            </w:tcBorders>
          </w:tcPr>
          <w:p w14:paraId="02422941"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Calcium (Ca)</w:t>
            </w:r>
          </w:p>
        </w:tc>
      </w:tr>
      <w:tr w:rsidR="007D1584" w:rsidRPr="00A45A3C" w14:paraId="68014D78" w14:textId="77777777" w:rsidTr="00585FB5">
        <w:trPr>
          <w:trHeight w:val="723"/>
          <w:jc w:val="center"/>
        </w:trPr>
        <w:tc>
          <w:tcPr>
            <w:tcW w:w="1296" w:type="dxa"/>
            <w:tcBorders>
              <w:top w:val="single" w:sz="4" w:space="0" w:color="auto"/>
              <w:left w:val="nil"/>
              <w:bottom w:val="nil"/>
              <w:right w:val="nil"/>
            </w:tcBorders>
          </w:tcPr>
          <w:p w14:paraId="7C7F3EAA"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BET</w:t>
            </w:r>
          </w:p>
        </w:tc>
        <w:tc>
          <w:tcPr>
            <w:tcW w:w="1440" w:type="dxa"/>
            <w:tcBorders>
              <w:top w:val="single" w:sz="4" w:space="0" w:color="auto"/>
              <w:left w:val="nil"/>
              <w:bottom w:val="nil"/>
              <w:right w:val="nil"/>
            </w:tcBorders>
          </w:tcPr>
          <w:p w14:paraId="3893F818" w14:textId="77777777" w:rsidR="007D1584" w:rsidRPr="00A45A3C" w:rsidRDefault="007D1584" w:rsidP="00585FB5">
            <w:pPr>
              <w:spacing w:before="6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1FA17FC5"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K</w:t>
            </w:r>
            <w:r w:rsidRPr="00A45A3C">
              <w:rPr>
                <w:rFonts w:ascii="Times New Roman" w:hAnsi="Times New Roman"/>
                <w:sz w:val="20"/>
                <w:vertAlign w:val="subscript"/>
              </w:rPr>
              <w:t>B</w:t>
            </w:r>
          </w:p>
          <w:p w14:paraId="11AF743F"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m</w:t>
            </w:r>
            <w:r w:rsidRPr="00A45A3C">
              <w:rPr>
                <w:rFonts w:ascii="Times New Roman" w:hAnsi="Times New Roman"/>
                <w:sz w:val="20"/>
              </w:rPr>
              <w:t>(mg/g)</w:t>
            </w:r>
          </w:p>
        </w:tc>
        <w:tc>
          <w:tcPr>
            <w:tcW w:w="1728" w:type="dxa"/>
            <w:tcBorders>
              <w:top w:val="single" w:sz="4" w:space="0" w:color="auto"/>
              <w:left w:val="nil"/>
              <w:bottom w:val="nil"/>
              <w:right w:val="nil"/>
            </w:tcBorders>
          </w:tcPr>
          <w:p w14:paraId="130B59E6"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0.9662</w:t>
            </w:r>
          </w:p>
          <w:p w14:paraId="35848B3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31.2</w:t>
            </w:r>
          </w:p>
          <w:p w14:paraId="38DCD14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9.40</w:t>
            </w:r>
          </w:p>
        </w:tc>
        <w:tc>
          <w:tcPr>
            <w:tcW w:w="1728" w:type="dxa"/>
            <w:tcBorders>
              <w:top w:val="single" w:sz="4" w:space="0" w:color="auto"/>
              <w:left w:val="nil"/>
              <w:bottom w:val="nil"/>
              <w:right w:val="nil"/>
            </w:tcBorders>
          </w:tcPr>
          <w:p w14:paraId="0A569CDE"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0.9888</w:t>
            </w:r>
          </w:p>
          <w:p w14:paraId="37CCA9F8"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7.106</w:t>
            </w:r>
          </w:p>
          <w:p w14:paraId="41A16736"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0.28</w:t>
            </w:r>
          </w:p>
        </w:tc>
      </w:tr>
      <w:tr w:rsidR="007D1584" w:rsidRPr="00A45A3C" w14:paraId="660307CE" w14:textId="77777777" w:rsidTr="00585FB5">
        <w:trPr>
          <w:trHeight w:val="723"/>
          <w:jc w:val="center"/>
        </w:trPr>
        <w:tc>
          <w:tcPr>
            <w:tcW w:w="1296" w:type="dxa"/>
            <w:tcBorders>
              <w:top w:val="nil"/>
              <w:left w:val="nil"/>
              <w:bottom w:val="nil"/>
              <w:right w:val="nil"/>
            </w:tcBorders>
          </w:tcPr>
          <w:p w14:paraId="1505E00B" w14:textId="77777777" w:rsidR="007D1584" w:rsidRPr="00A45A3C" w:rsidRDefault="007D1584" w:rsidP="00585FB5">
            <w:pPr>
              <w:spacing w:before="120" w:after="60"/>
              <w:rPr>
                <w:rFonts w:ascii="Times New Roman" w:hAnsi="Times New Roman"/>
                <w:sz w:val="20"/>
              </w:rPr>
            </w:pPr>
            <w:r w:rsidRPr="00A45A3C">
              <w:rPr>
                <w:rFonts w:ascii="Times New Roman" w:hAnsi="Times New Roman"/>
                <w:sz w:val="20"/>
              </w:rPr>
              <w:t>Freundlich</w:t>
            </w:r>
          </w:p>
        </w:tc>
        <w:tc>
          <w:tcPr>
            <w:tcW w:w="1440" w:type="dxa"/>
            <w:tcBorders>
              <w:top w:val="nil"/>
              <w:left w:val="nil"/>
              <w:bottom w:val="nil"/>
              <w:right w:val="nil"/>
            </w:tcBorders>
          </w:tcPr>
          <w:p w14:paraId="1D70CB9B"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0B3FC956"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K</w:t>
            </w:r>
            <w:r w:rsidRPr="00A45A3C">
              <w:rPr>
                <w:rFonts w:ascii="Times New Roman" w:hAnsi="Times New Roman"/>
                <w:sz w:val="20"/>
                <w:vertAlign w:val="subscript"/>
              </w:rPr>
              <w:t>F</w:t>
            </w:r>
          </w:p>
          <w:p w14:paraId="291B9B6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N</w:t>
            </w:r>
          </w:p>
        </w:tc>
        <w:tc>
          <w:tcPr>
            <w:tcW w:w="1728" w:type="dxa"/>
            <w:tcBorders>
              <w:top w:val="nil"/>
              <w:left w:val="nil"/>
              <w:bottom w:val="nil"/>
              <w:right w:val="nil"/>
            </w:tcBorders>
          </w:tcPr>
          <w:p w14:paraId="23263409"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0.4734</w:t>
            </w:r>
          </w:p>
          <w:p w14:paraId="0BA700C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0.176</w:t>
            </w:r>
          </w:p>
          <w:p w14:paraId="20D5C563"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0.317</w:t>
            </w:r>
          </w:p>
        </w:tc>
        <w:tc>
          <w:tcPr>
            <w:tcW w:w="1728" w:type="dxa"/>
            <w:tcBorders>
              <w:top w:val="nil"/>
              <w:left w:val="nil"/>
              <w:bottom w:val="nil"/>
              <w:right w:val="nil"/>
            </w:tcBorders>
          </w:tcPr>
          <w:p w14:paraId="44021A71"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0.9831</w:t>
            </w:r>
          </w:p>
          <w:p w14:paraId="1FBD32B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1.13</w:t>
            </w:r>
          </w:p>
          <w:p w14:paraId="384FBC9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-270.27</w:t>
            </w:r>
          </w:p>
        </w:tc>
      </w:tr>
      <w:tr w:rsidR="007D1584" w:rsidRPr="00A45A3C" w14:paraId="1617E9C9" w14:textId="77777777" w:rsidTr="00585FB5">
        <w:trPr>
          <w:trHeight w:val="737"/>
          <w:jc w:val="center"/>
        </w:trPr>
        <w:tc>
          <w:tcPr>
            <w:tcW w:w="1296" w:type="dxa"/>
            <w:tcBorders>
              <w:top w:val="nil"/>
              <w:left w:val="nil"/>
              <w:right w:val="nil"/>
            </w:tcBorders>
          </w:tcPr>
          <w:p w14:paraId="1D4F5BF4"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Langmuir</w:t>
            </w:r>
          </w:p>
        </w:tc>
        <w:tc>
          <w:tcPr>
            <w:tcW w:w="1440" w:type="dxa"/>
            <w:tcBorders>
              <w:top w:val="nil"/>
              <w:left w:val="nil"/>
              <w:right w:val="nil"/>
            </w:tcBorders>
          </w:tcPr>
          <w:p w14:paraId="08876B9F"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4E386D48"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b</w:t>
            </w:r>
          </w:p>
          <w:p w14:paraId="65C537A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 xml:space="preserve">max </w:t>
            </w:r>
            <w:r w:rsidRPr="00A45A3C">
              <w:rPr>
                <w:rFonts w:ascii="Times New Roman" w:hAnsi="Times New Roman"/>
                <w:sz w:val="20"/>
              </w:rPr>
              <w:t>(mg/g)</w:t>
            </w:r>
          </w:p>
        </w:tc>
        <w:tc>
          <w:tcPr>
            <w:tcW w:w="1728" w:type="dxa"/>
            <w:tcBorders>
              <w:top w:val="nil"/>
              <w:left w:val="nil"/>
              <w:right w:val="nil"/>
            </w:tcBorders>
          </w:tcPr>
          <w:p w14:paraId="59F5BD7D"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0.9888</w:t>
            </w:r>
          </w:p>
          <w:p w14:paraId="437355D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28.91</w:t>
            </w:r>
          </w:p>
          <w:p w14:paraId="3AB1662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5.49</w:t>
            </w:r>
          </w:p>
        </w:tc>
        <w:tc>
          <w:tcPr>
            <w:tcW w:w="1728" w:type="dxa"/>
            <w:tcBorders>
              <w:top w:val="nil"/>
              <w:left w:val="nil"/>
              <w:right w:val="nil"/>
            </w:tcBorders>
          </w:tcPr>
          <w:p w14:paraId="42A9F8AF"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0.9999</w:t>
            </w:r>
          </w:p>
          <w:p w14:paraId="0DB622B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0.00122</w:t>
            </w:r>
          </w:p>
          <w:p w14:paraId="1F5EE22F"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1.02</w:t>
            </w:r>
          </w:p>
        </w:tc>
      </w:tr>
    </w:tbl>
    <w:p w14:paraId="3E1353A0" w14:textId="2EE3CF6F" w:rsidR="00FD3BE0" w:rsidRDefault="00FD3BE0" w:rsidP="00F949B7">
      <w:pPr>
        <w:rPr>
          <w:rFonts w:ascii="Times New Roman" w:eastAsia="SimSun" w:hAnsi="Times New Roman"/>
          <w:sz w:val="20"/>
          <w:szCs w:val="20"/>
          <w:lang w:val="en-MY" w:eastAsia="zh-CN" w:bidi="ar-SA"/>
        </w:rPr>
      </w:pPr>
    </w:p>
    <w:p w14:paraId="15E26463" w14:textId="77777777" w:rsidR="007D1584" w:rsidRPr="00A45A3C" w:rsidRDefault="007D1584" w:rsidP="007D1584">
      <w:pPr>
        <w:pStyle w:val="SAP-TableHeadingSingleline"/>
        <w:spacing w:before="0" w:after="120" w:line="276" w:lineRule="auto"/>
        <w:rPr>
          <w:rFonts w:cs="Times New Roman"/>
          <w:bCs w:val="0"/>
          <w:sz w:val="20"/>
          <w:lang w:val="en-MY"/>
        </w:rPr>
      </w:pPr>
      <w:r w:rsidRPr="00A45A3C">
        <w:rPr>
          <w:rFonts w:cs="Times New Roman"/>
          <w:bCs w:val="0"/>
          <w:sz w:val="20"/>
        </w:rPr>
        <w:t xml:space="preserve">Table 6. </w:t>
      </w:r>
      <w:r>
        <w:rPr>
          <w:rFonts w:cs="Times New Roman"/>
          <w:bCs w:val="0"/>
          <w:sz w:val="20"/>
        </w:rPr>
        <w:t xml:space="preserve"> </w:t>
      </w:r>
      <w:r w:rsidRPr="00A45A3C">
        <w:rPr>
          <w:rFonts w:cs="Times New Roman"/>
          <w:bCs w:val="0"/>
          <w:sz w:val="20"/>
        </w:rPr>
        <w:t>R</w:t>
      </w:r>
      <w:r w:rsidRPr="00A45A3C">
        <w:rPr>
          <w:rFonts w:cs="Times New Roman"/>
          <w:bCs w:val="0"/>
          <w:sz w:val="20"/>
          <w:vertAlign w:val="subscript"/>
        </w:rPr>
        <w:t>L</w:t>
      </w:r>
      <w:r w:rsidRPr="00A45A3C">
        <w:rPr>
          <w:rFonts w:cs="Times New Roman"/>
          <w:bCs w:val="0"/>
          <w:sz w:val="20"/>
        </w:rPr>
        <w:t xml:space="preserve"> value </w:t>
      </w:r>
      <w:r w:rsidRPr="00A45A3C">
        <w:rPr>
          <w:rFonts w:cs="Times New Roman"/>
          <w:bCs w:val="0"/>
          <w:sz w:val="20"/>
          <w:lang w:val="en-MY"/>
        </w:rPr>
        <w:t>all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59"/>
        <w:gridCol w:w="1259"/>
      </w:tblGrid>
      <w:tr w:rsidR="007D1584" w:rsidRPr="00A45A3C" w14:paraId="7757576C" w14:textId="77777777" w:rsidTr="00585FB5">
        <w:trPr>
          <w:jc w:val="center"/>
        </w:trPr>
        <w:tc>
          <w:tcPr>
            <w:tcW w:w="1259" w:type="dxa"/>
            <w:tcBorders>
              <w:top w:val="single" w:sz="4" w:space="0" w:color="auto"/>
              <w:left w:val="nil"/>
              <w:bottom w:val="single" w:sz="4" w:space="0" w:color="auto"/>
              <w:right w:val="nil"/>
            </w:tcBorders>
          </w:tcPr>
          <w:p w14:paraId="2931F0B4" w14:textId="77777777" w:rsidR="007D1584" w:rsidRPr="00A45A3C" w:rsidRDefault="007D1584" w:rsidP="00585FB5">
            <w:pPr>
              <w:spacing w:before="60" w:after="60"/>
              <w:jc w:val="center"/>
              <w:rPr>
                <w:rFonts w:ascii="Times New Roman" w:eastAsia="SimSun" w:hAnsi="Times New Roman"/>
                <w:b/>
                <w:bCs/>
                <w:sz w:val="20"/>
              </w:rPr>
            </w:pPr>
            <w:r w:rsidRPr="00A45A3C">
              <w:rPr>
                <w:rFonts w:ascii="Times New Roman" w:eastAsia="SimSun" w:hAnsi="Times New Roman"/>
                <w:b/>
                <w:bCs/>
                <w:sz w:val="20"/>
              </w:rPr>
              <w:t>Metal</w:t>
            </w:r>
          </w:p>
        </w:tc>
        <w:tc>
          <w:tcPr>
            <w:tcW w:w="1259" w:type="dxa"/>
            <w:tcBorders>
              <w:top w:val="single" w:sz="4" w:space="0" w:color="auto"/>
              <w:left w:val="nil"/>
              <w:bottom w:val="single" w:sz="4" w:space="0" w:color="auto"/>
              <w:right w:val="nil"/>
            </w:tcBorders>
          </w:tcPr>
          <w:p w14:paraId="7BEBDF7C" w14:textId="77777777" w:rsidR="007D1584" w:rsidRPr="00A45A3C" w:rsidRDefault="007D1584" w:rsidP="00585FB5">
            <w:pPr>
              <w:spacing w:before="60" w:after="60"/>
              <w:jc w:val="center"/>
              <w:rPr>
                <w:rFonts w:ascii="Times New Roman" w:eastAsia="SimSun" w:hAnsi="Times New Roman"/>
                <w:b/>
                <w:bCs/>
                <w:sz w:val="20"/>
                <w:vertAlign w:val="subscript"/>
              </w:rPr>
            </w:pPr>
            <w:r w:rsidRPr="00A45A3C">
              <w:rPr>
                <w:rFonts w:ascii="Times New Roman" w:eastAsia="SimSun" w:hAnsi="Times New Roman"/>
                <w:b/>
                <w:bCs/>
                <w:sz w:val="20"/>
              </w:rPr>
              <w:t>R</w:t>
            </w:r>
            <w:r w:rsidRPr="00A45A3C">
              <w:rPr>
                <w:rFonts w:ascii="Times New Roman" w:eastAsia="SimSun" w:hAnsi="Times New Roman"/>
                <w:b/>
                <w:bCs/>
                <w:sz w:val="20"/>
                <w:vertAlign w:val="subscript"/>
              </w:rPr>
              <w:t>L</w:t>
            </w:r>
          </w:p>
        </w:tc>
        <w:tc>
          <w:tcPr>
            <w:tcW w:w="1259" w:type="dxa"/>
            <w:tcBorders>
              <w:top w:val="single" w:sz="4" w:space="0" w:color="auto"/>
              <w:left w:val="nil"/>
              <w:bottom w:val="single" w:sz="4" w:space="0" w:color="auto"/>
              <w:right w:val="nil"/>
            </w:tcBorders>
          </w:tcPr>
          <w:p w14:paraId="22E99DCC" w14:textId="77777777" w:rsidR="007D1584" w:rsidRPr="00A45A3C" w:rsidRDefault="007D1584" w:rsidP="00585FB5">
            <w:pPr>
              <w:spacing w:before="60" w:after="60"/>
              <w:jc w:val="center"/>
              <w:rPr>
                <w:rFonts w:ascii="Times New Roman" w:eastAsia="SimSun" w:hAnsi="Times New Roman"/>
                <w:b/>
                <w:bCs/>
                <w:sz w:val="20"/>
              </w:rPr>
            </w:pPr>
            <w:r w:rsidRPr="00A45A3C">
              <w:rPr>
                <w:rFonts w:ascii="Times New Roman" w:eastAsia="SimSun" w:hAnsi="Times New Roman"/>
                <w:b/>
                <w:bCs/>
                <w:sz w:val="20"/>
              </w:rPr>
              <w:t>Condition</w:t>
            </w:r>
          </w:p>
        </w:tc>
      </w:tr>
      <w:tr w:rsidR="007D1584" w:rsidRPr="00A45A3C" w14:paraId="6B1FF692" w14:textId="77777777" w:rsidTr="00585FB5">
        <w:trPr>
          <w:jc w:val="center"/>
        </w:trPr>
        <w:tc>
          <w:tcPr>
            <w:tcW w:w="1259" w:type="dxa"/>
            <w:tcBorders>
              <w:top w:val="single" w:sz="4" w:space="0" w:color="auto"/>
              <w:left w:val="nil"/>
              <w:bottom w:val="nil"/>
              <w:right w:val="nil"/>
            </w:tcBorders>
          </w:tcPr>
          <w:p w14:paraId="6CC1D2E7"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hAnsi="Times New Roman"/>
                <w:sz w:val="20"/>
              </w:rPr>
              <w:t>Ca</w:t>
            </w:r>
            <w:r w:rsidRPr="00A45A3C">
              <w:rPr>
                <w:rFonts w:ascii="Times New Roman" w:hAnsi="Times New Roman"/>
                <w:sz w:val="20"/>
                <w:vertAlign w:val="superscript"/>
              </w:rPr>
              <w:t>2+</w:t>
            </w:r>
          </w:p>
        </w:tc>
        <w:tc>
          <w:tcPr>
            <w:tcW w:w="1259" w:type="dxa"/>
            <w:tcBorders>
              <w:top w:val="single" w:sz="4" w:space="0" w:color="auto"/>
              <w:left w:val="nil"/>
              <w:bottom w:val="nil"/>
              <w:right w:val="nil"/>
            </w:tcBorders>
          </w:tcPr>
          <w:p w14:paraId="62C4CDBE"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eastAsia="SimSun" w:hAnsi="Times New Roman"/>
                <w:sz w:val="20"/>
              </w:rPr>
              <w:t>0.00323</w:t>
            </w:r>
          </w:p>
        </w:tc>
        <w:tc>
          <w:tcPr>
            <w:tcW w:w="1259" w:type="dxa"/>
            <w:tcBorders>
              <w:top w:val="single" w:sz="4" w:space="0" w:color="auto"/>
              <w:left w:val="nil"/>
              <w:bottom w:val="nil"/>
              <w:right w:val="nil"/>
            </w:tcBorders>
          </w:tcPr>
          <w:p w14:paraId="3315EC88"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eastAsia="SimSun" w:hAnsi="Times New Roman"/>
                <w:sz w:val="20"/>
              </w:rPr>
              <w:t>Favourable</w:t>
            </w:r>
          </w:p>
        </w:tc>
      </w:tr>
      <w:tr w:rsidR="007D1584" w:rsidRPr="00A45A3C" w14:paraId="13E659B4" w14:textId="77777777" w:rsidTr="00585FB5">
        <w:trPr>
          <w:jc w:val="center"/>
        </w:trPr>
        <w:tc>
          <w:tcPr>
            <w:tcW w:w="1259" w:type="dxa"/>
            <w:tcBorders>
              <w:top w:val="nil"/>
              <w:left w:val="nil"/>
              <w:bottom w:val="single" w:sz="4" w:space="0" w:color="auto"/>
              <w:right w:val="nil"/>
            </w:tcBorders>
            <w:vAlign w:val="center"/>
          </w:tcPr>
          <w:p w14:paraId="44431EB9" w14:textId="77777777" w:rsidR="007D1584" w:rsidRPr="00A45A3C" w:rsidRDefault="007D1584" w:rsidP="00585FB5">
            <w:pPr>
              <w:spacing w:before="60" w:after="60"/>
              <w:jc w:val="center"/>
              <w:rPr>
                <w:rFonts w:ascii="Times New Roman" w:eastAsia="SimSun" w:hAnsi="Times New Roman"/>
                <w:sz w:val="20"/>
                <w:vertAlign w:val="superscript"/>
              </w:rPr>
            </w:pPr>
            <w:r w:rsidRPr="00A45A3C">
              <w:rPr>
                <w:rFonts w:ascii="Times New Roman" w:eastAsia="SimSun" w:hAnsi="Times New Roman"/>
                <w:sz w:val="20"/>
              </w:rPr>
              <w:t>Mg</w:t>
            </w:r>
            <w:r w:rsidRPr="00A45A3C">
              <w:rPr>
                <w:rFonts w:ascii="Times New Roman" w:eastAsia="SimSun" w:hAnsi="Times New Roman"/>
                <w:sz w:val="20"/>
                <w:vertAlign w:val="superscript"/>
              </w:rPr>
              <w:t>2+</w:t>
            </w:r>
          </w:p>
        </w:tc>
        <w:tc>
          <w:tcPr>
            <w:tcW w:w="1259" w:type="dxa"/>
            <w:tcBorders>
              <w:top w:val="nil"/>
              <w:left w:val="nil"/>
              <w:bottom w:val="single" w:sz="4" w:space="0" w:color="auto"/>
              <w:right w:val="nil"/>
            </w:tcBorders>
          </w:tcPr>
          <w:p w14:paraId="5DFE7765" w14:textId="77777777" w:rsidR="007D1584" w:rsidRPr="00A45A3C" w:rsidRDefault="007D1584" w:rsidP="00585FB5">
            <w:pPr>
              <w:spacing w:before="60" w:after="60"/>
              <w:jc w:val="center"/>
              <w:rPr>
                <w:rFonts w:ascii="Times New Roman" w:eastAsia="SimSun" w:hAnsi="Times New Roman"/>
                <w:sz w:val="20"/>
              </w:rPr>
            </w:pPr>
            <w:r w:rsidRPr="00A45A3C">
              <w:rPr>
                <w:rFonts w:ascii="Times New Roman" w:eastAsia="SimSun" w:hAnsi="Times New Roman"/>
                <w:sz w:val="20"/>
              </w:rPr>
              <w:t>0.00077</w:t>
            </w:r>
          </w:p>
        </w:tc>
        <w:tc>
          <w:tcPr>
            <w:tcW w:w="1259" w:type="dxa"/>
            <w:tcBorders>
              <w:top w:val="nil"/>
              <w:left w:val="nil"/>
              <w:bottom w:val="single" w:sz="4" w:space="0" w:color="auto"/>
              <w:right w:val="nil"/>
            </w:tcBorders>
          </w:tcPr>
          <w:p w14:paraId="063755E1" w14:textId="77777777" w:rsidR="007D1584" w:rsidRPr="00A45A3C" w:rsidRDefault="007D1584" w:rsidP="00585FB5">
            <w:pPr>
              <w:spacing w:before="60" w:after="60"/>
              <w:jc w:val="center"/>
              <w:rPr>
                <w:rFonts w:ascii="Times New Roman" w:eastAsia="SimSun" w:hAnsi="Times New Roman"/>
                <w:sz w:val="20"/>
              </w:rPr>
            </w:pPr>
            <w:r w:rsidRPr="00A45A3C">
              <w:rPr>
                <w:rFonts w:ascii="Times New Roman" w:eastAsia="SimSun" w:hAnsi="Times New Roman"/>
                <w:sz w:val="20"/>
              </w:rPr>
              <w:t>Favourable</w:t>
            </w:r>
          </w:p>
        </w:tc>
      </w:tr>
    </w:tbl>
    <w:p w14:paraId="070C1461" w14:textId="77777777" w:rsidR="007D1584" w:rsidRPr="00A45A3C" w:rsidRDefault="007D1584" w:rsidP="007D1584">
      <w:pPr>
        <w:spacing w:after="0"/>
        <w:rPr>
          <w:rFonts w:ascii="Times New Roman" w:hAnsi="Times New Roman"/>
          <w:sz w:val="20"/>
        </w:rPr>
      </w:pPr>
    </w:p>
    <w:p w14:paraId="7499ACFD" w14:textId="77777777" w:rsidR="007D1584" w:rsidRDefault="007D1584" w:rsidP="00F949B7">
      <w:pPr>
        <w:rPr>
          <w:rFonts w:ascii="Times New Roman" w:eastAsia="SimSun" w:hAnsi="Times New Roman"/>
          <w:sz w:val="20"/>
          <w:szCs w:val="20"/>
          <w:lang w:val="en-MY" w:eastAsia="zh-CN" w:bidi="ar-SA"/>
        </w:rPr>
      </w:pPr>
    </w:p>
    <w:p w14:paraId="7889681C" w14:textId="77777777" w:rsidR="007D1584" w:rsidRDefault="007D1584" w:rsidP="00F949B7">
      <w:pPr>
        <w:rPr>
          <w:rFonts w:ascii="Times New Roman" w:eastAsia="SimSun" w:hAnsi="Times New Roman"/>
          <w:sz w:val="20"/>
          <w:szCs w:val="20"/>
          <w:lang w:val="en-MY" w:eastAsia="zh-CN" w:bidi="ar-SA"/>
        </w:rPr>
      </w:pPr>
    </w:p>
    <w:p w14:paraId="27D09052" w14:textId="77777777" w:rsidR="007D1584" w:rsidRDefault="007D1584" w:rsidP="00F949B7">
      <w:pPr>
        <w:rPr>
          <w:rFonts w:ascii="Times New Roman" w:eastAsia="SimSun" w:hAnsi="Times New Roman"/>
          <w:sz w:val="20"/>
          <w:szCs w:val="20"/>
          <w:lang w:val="en-MY" w:eastAsia="zh-CN" w:bidi="ar-SA"/>
        </w:rPr>
      </w:pPr>
    </w:p>
    <w:p w14:paraId="78146F22" w14:textId="77777777" w:rsidR="007D1584" w:rsidRPr="00A45A3C" w:rsidRDefault="007D1584" w:rsidP="007D1584">
      <w:pPr>
        <w:spacing w:after="120"/>
        <w:jc w:val="center"/>
        <w:rPr>
          <w:rFonts w:ascii="Times New Roman" w:hAnsi="Times New Roman"/>
          <w:sz w:val="20"/>
        </w:rPr>
      </w:pPr>
      <w:r w:rsidRPr="00A45A3C">
        <w:rPr>
          <w:rFonts w:ascii="Times New Roman" w:eastAsia="SimSun" w:hAnsi="Times New Roman"/>
          <w:sz w:val="20"/>
        </w:rPr>
        <w:t xml:space="preserve">Table 7. </w:t>
      </w:r>
      <w:r>
        <w:rPr>
          <w:rFonts w:ascii="Times New Roman" w:eastAsia="SimSun" w:hAnsi="Times New Roman"/>
          <w:sz w:val="20"/>
        </w:rPr>
        <w:t xml:space="preserve"> </w:t>
      </w:r>
      <w:r w:rsidRPr="00A45A3C">
        <w:rPr>
          <w:rFonts w:ascii="Times New Roman" w:hAnsi="Times New Roman"/>
          <w:sz w:val="20"/>
        </w:rPr>
        <w:t>Adsorption isotherm constants sorption onto single media</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3"/>
        <w:gridCol w:w="1155"/>
        <w:gridCol w:w="1296"/>
        <w:gridCol w:w="1296"/>
        <w:gridCol w:w="1152"/>
        <w:gridCol w:w="1071"/>
      </w:tblGrid>
      <w:tr w:rsidR="007D1584" w:rsidRPr="00A45A3C" w14:paraId="25238715" w14:textId="77777777" w:rsidTr="00585FB5">
        <w:trPr>
          <w:trHeight w:val="444"/>
          <w:jc w:val="center"/>
        </w:trPr>
        <w:tc>
          <w:tcPr>
            <w:tcW w:w="0" w:type="auto"/>
            <w:vMerge w:val="restart"/>
            <w:tcBorders>
              <w:top w:val="single" w:sz="4" w:space="0" w:color="auto"/>
              <w:bottom w:val="nil"/>
              <w:right w:val="nil"/>
            </w:tcBorders>
          </w:tcPr>
          <w:p w14:paraId="42F8645C"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Langmuir</w:t>
            </w:r>
          </w:p>
          <w:p w14:paraId="4E2F04BF" w14:textId="77777777" w:rsidR="007D1584" w:rsidRPr="00A45A3C" w:rsidRDefault="007D1584" w:rsidP="00585FB5">
            <w:pPr>
              <w:spacing w:after="0"/>
              <w:rPr>
                <w:rFonts w:ascii="Times New Roman" w:hAnsi="Times New Roman"/>
                <w:b/>
                <w:bCs/>
                <w:sz w:val="20"/>
              </w:rPr>
            </w:pPr>
            <w:r w:rsidRPr="00A45A3C">
              <w:rPr>
                <w:rFonts w:ascii="Times New Roman" w:hAnsi="Times New Roman"/>
                <w:b/>
                <w:bCs/>
                <w:sz w:val="20"/>
              </w:rPr>
              <w:t>Isotherm Model</w:t>
            </w:r>
          </w:p>
        </w:tc>
        <w:tc>
          <w:tcPr>
            <w:tcW w:w="0" w:type="auto"/>
            <w:vMerge w:val="restart"/>
            <w:tcBorders>
              <w:top w:val="single" w:sz="4" w:space="0" w:color="auto"/>
              <w:left w:val="nil"/>
              <w:bottom w:val="nil"/>
              <w:right w:val="nil"/>
            </w:tcBorders>
          </w:tcPr>
          <w:p w14:paraId="7CD5FFBB"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Removal</w:t>
            </w:r>
          </w:p>
        </w:tc>
        <w:tc>
          <w:tcPr>
            <w:tcW w:w="3744" w:type="dxa"/>
            <w:gridSpan w:val="3"/>
            <w:tcBorders>
              <w:top w:val="single" w:sz="4" w:space="0" w:color="auto"/>
              <w:left w:val="nil"/>
              <w:bottom w:val="single" w:sz="4" w:space="0" w:color="auto"/>
              <w:right w:val="nil"/>
            </w:tcBorders>
          </w:tcPr>
          <w:p w14:paraId="38C09BCD" w14:textId="77777777" w:rsidR="007D1584" w:rsidRPr="00A45A3C" w:rsidRDefault="007D1584" w:rsidP="00585FB5">
            <w:pPr>
              <w:spacing w:before="60" w:after="0"/>
              <w:jc w:val="center"/>
              <w:rPr>
                <w:rFonts w:ascii="Times New Roman" w:hAnsi="Times New Roman"/>
                <w:b/>
                <w:bCs/>
                <w:sz w:val="20"/>
              </w:rPr>
            </w:pPr>
            <w:r w:rsidRPr="00A45A3C">
              <w:rPr>
                <w:rFonts w:ascii="Times New Roman" w:hAnsi="Times New Roman"/>
                <w:b/>
                <w:bCs/>
                <w:sz w:val="20"/>
              </w:rPr>
              <w:t>Estimated</w:t>
            </w:r>
          </w:p>
          <w:p w14:paraId="5025CC7B" w14:textId="77777777" w:rsidR="007D1584" w:rsidRPr="00A45A3C" w:rsidRDefault="007D1584" w:rsidP="00585FB5">
            <w:pPr>
              <w:spacing w:after="0"/>
              <w:jc w:val="center"/>
              <w:rPr>
                <w:rFonts w:ascii="Times New Roman" w:hAnsi="Times New Roman"/>
                <w:b/>
                <w:bCs/>
                <w:sz w:val="20"/>
              </w:rPr>
            </w:pPr>
            <w:r w:rsidRPr="00A45A3C">
              <w:rPr>
                <w:rFonts w:ascii="Times New Roman" w:hAnsi="Times New Roman"/>
                <w:b/>
                <w:bCs/>
                <w:sz w:val="20"/>
              </w:rPr>
              <w:t>Isotherm Parameters</w:t>
            </w:r>
          </w:p>
        </w:tc>
        <w:tc>
          <w:tcPr>
            <w:tcW w:w="0" w:type="auto"/>
            <w:tcBorders>
              <w:top w:val="single" w:sz="4" w:space="0" w:color="auto"/>
              <w:left w:val="nil"/>
              <w:bottom w:val="nil"/>
            </w:tcBorders>
          </w:tcPr>
          <w:p w14:paraId="55226FB0"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Reference</w:t>
            </w:r>
          </w:p>
        </w:tc>
      </w:tr>
      <w:tr w:rsidR="007D1584" w:rsidRPr="00A45A3C" w14:paraId="582A8C50" w14:textId="77777777" w:rsidTr="00585FB5">
        <w:trPr>
          <w:trHeight w:val="110"/>
          <w:jc w:val="center"/>
        </w:trPr>
        <w:tc>
          <w:tcPr>
            <w:tcW w:w="0" w:type="auto"/>
            <w:vMerge/>
            <w:tcBorders>
              <w:top w:val="nil"/>
              <w:bottom w:val="single" w:sz="4" w:space="0" w:color="auto"/>
              <w:right w:val="nil"/>
            </w:tcBorders>
          </w:tcPr>
          <w:p w14:paraId="5F0209CB" w14:textId="77777777" w:rsidR="007D1584" w:rsidRPr="00A45A3C" w:rsidRDefault="007D1584" w:rsidP="00585FB5">
            <w:pPr>
              <w:spacing w:after="0"/>
              <w:rPr>
                <w:rFonts w:ascii="Times New Roman" w:hAnsi="Times New Roman"/>
                <w:b/>
                <w:bCs/>
                <w:sz w:val="20"/>
              </w:rPr>
            </w:pPr>
          </w:p>
        </w:tc>
        <w:tc>
          <w:tcPr>
            <w:tcW w:w="0" w:type="auto"/>
            <w:vMerge/>
            <w:tcBorders>
              <w:top w:val="nil"/>
              <w:left w:val="nil"/>
              <w:bottom w:val="single" w:sz="4" w:space="0" w:color="auto"/>
              <w:right w:val="nil"/>
            </w:tcBorders>
          </w:tcPr>
          <w:p w14:paraId="6C3E906D" w14:textId="77777777" w:rsidR="007D1584" w:rsidRPr="00A45A3C" w:rsidRDefault="007D1584" w:rsidP="00585FB5">
            <w:pPr>
              <w:spacing w:after="0"/>
              <w:rPr>
                <w:rFonts w:ascii="Times New Roman" w:hAnsi="Times New Roman"/>
                <w:b/>
                <w:bCs/>
                <w:sz w:val="20"/>
              </w:rPr>
            </w:pPr>
          </w:p>
        </w:tc>
        <w:tc>
          <w:tcPr>
            <w:tcW w:w="1296" w:type="dxa"/>
            <w:tcBorders>
              <w:top w:val="single" w:sz="4" w:space="0" w:color="auto"/>
              <w:left w:val="nil"/>
              <w:bottom w:val="single" w:sz="4" w:space="0" w:color="auto"/>
              <w:right w:val="nil"/>
            </w:tcBorders>
          </w:tcPr>
          <w:p w14:paraId="3737A414" w14:textId="77777777" w:rsidR="007D1584" w:rsidRPr="00A45A3C" w:rsidRDefault="007D1584" w:rsidP="00585FB5">
            <w:pPr>
              <w:spacing w:after="60"/>
              <w:jc w:val="center"/>
              <w:rPr>
                <w:rFonts w:ascii="Times New Roman" w:hAnsi="Times New Roman"/>
                <w:b/>
                <w:bCs/>
                <w:sz w:val="20"/>
              </w:rPr>
            </w:pPr>
            <w:r w:rsidRPr="00A45A3C">
              <w:rPr>
                <w:rFonts w:ascii="Times New Roman" w:hAnsi="Times New Roman"/>
                <w:b/>
                <w:bCs/>
                <w:sz w:val="20"/>
              </w:rPr>
              <w:t>q</w:t>
            </w:r>
            <w:r w:rsidRPr="00A45A3C">
              <w:rPr>
                <w:rFonts w:ascii="Times New Roman" w:hAnsi="Times New Roman"/>
                <w:b/>
                <w:bCs/>
                <w:sz w:val="20"/>
                <w:vertAlign w:val="subscript"/>
              </w:rPr>
              <w:t>max</w:t>
            </w:r>
            <w:r w:rsidRPr="00A45A3C">
              <w:rPr>
                <w:rFonts w:ascii="Times New Roman" w:hAnsi="Times New Roman"/>
                <w:b/>
                <w:bCs/>
                <w:sz w:val="20"/>
              </w:rPr>
              <w:t xml:space="preserve"> (mg/g)</w:t>
            </w:r>
          </w:p>
        </w:tc>
        <w:tc>
          <w:tcPr>
            <w:tcW w:w="1296" w:type="dxa"/>
            <w:tcBorders>
              <w:top w:val="single" w:sz="4" w:space="0" w:color="auto"/>
              <w:left w:val="nil"/>
              <w:bottom w:val="single" w:sz="4" w:space="0" w:color="auto"/>
              <w:right w:val="nil"/>
            </w:tcBorders>
          </w:tcPr>
          <w:p w14:paraId="6C9E5E1E" w14:textId="77777777" w:rsidR="007D1584" w:rsidRPr="00A45A3C" w:rsidRDefault="007D1584" w:rsidP="00585FB5">
            <w:pPr>
              <w:spacing w:after="0"/>
              <w:jc w:val="center"/>
              <w:rPr>
                <w:rFonts w:ascii="Times New Roman" w:hAnsi="Times New Roman"/>
                <w:b/>
                <w:bCs/>
                <w:sz w:val="20"/>
              </w:rPr>
            </w:pPr>
            <w:r w:rsidRPr="00A45A3C">
              <w:rPr>
                <w:rFonts w:ascii="Times New Roman" w:hAnsi="Times New Roman"/>
                <w:b/>
                <w:bCs/>
                <w:sz w:val="20"/>
              </w:rPr>
              <w:t>k</w:t>
            </w:r>
            <w:r w:rsidRPr="00A45A3C">
              <w:rPr>
                <w:rFonts w:ascii="Times New Roman" w:hAnsi="Times New Roman"/>
                <w:b/>
                <w:bCs/>
                <w:sz w:val="20"/>
                <w:vertAlign w:val="subscript"/>
              </w:rPr>
              <w:t>L</w:t>
            </w:r>
            <w:r w:rsidRPr="00A45A3C">
              <w:rPr>
                <w:rFonts w:ascii="Times New Roman" w:hAnsi="Times New Roman"/>
                <w:b/>
                <w:bCs/>
                <w:sz w:val="20"/>
              </w:rPr>
              <w:t xml:space="preserve"> (L/mg)</w:t>
            </w:r>
          </w:p>
        </w:tc>
        <w:tc>
          <w:tcPr>
            <w:tcW w:w="1152" w:type="dxa"/>
            <w:tcBorders>
              <w:top w:val="single" w:sz="4" w:space="0" w:color="auto"/>
              <w:left w:val="nil"/>
              <w:bottom w:val="single" w:sz="4" w:space="0" w:color="auto"/>
              <w:right w:val="nil"/>
            </w:tcBorders>
          </w:tcPr>
          <w:p w14:paraId="128D9059" w14:textId="77777777" w:rsidR="007D1584" w:rsidRPr="00A45A3C" w:rsidRDefault="007D1584" w:rsidP="00585FB5">
            <w:pPr>
              <w:spacing w:after="0"/>
              <w:jc w:val="center"/>
              <w:rPr>
                <w:rFonts w:ascii="Times New Roman" w:hAnsi="Times New Roman"/>
                <w:b/>
                <w:bCs/>
                <w:sz w:val="20"/>
                <w:vertAlign w:val="superscript"/>
              </w:rPr>
            </w:pPr>
            <w:r w:rsidRPr="00A45A3C">
              <w:rPr>
                <w:rFonts w:ascii="Times New Roman" w:hAnsi="Times New Roman"/>
                <w:b/>
                <w:bCs/>
                <w:sz w:val="20"/>
              </w:rPr>
              <w:t>R</w:t>
            </w:r>
            <w:r w:rsidRPr="00A45A3C">
              <w:rPr>
                <w:rFonts w:ascii="Times New Roman" w:hAnsi="Times New Roman"/>
                <w:b/>
                <w:bCs/>
                <w:sz w:val="20"/>
                <w:vertAlign w:val="superscript"/>
              </w:rPr>
              <w:t>2</w:t>
            </w:r>
          </w:p>
        </w:tc>
        <w:tc>
          <w:tcPr>
            <w:tcW w:w="0" w:type="auto"/>
            <w:tcBorders>
              <w:top w:val="nil"/>
              <w:left w:val="nil"/>
              <w:bottom w:val="single" w:sz="4" w:space="0" w:color="auto"/>
            </w:tcBorders>
          </w:tcPr>
          <w:p w14:paraId="5BE76C17" w14:textId="77777777" w:rsidR="007D1584" w:rsidRPr="00A45A3C" w:rsidRDefault="007D1584" w:rsidP="00585FB5">
            <w:pPr>
              <w:spacing w:after="0"/>
              <w:rPr>
                <w:rFonts w:ascii="Times New Roman" w:hAnsi="Times New Roman"/>
                <w:b/>
                <w:bCs/>
                <w:sz w:val="20"/>
              </w:rPr>
            </w:pPr>
          </w:p>
        </w:tc>
      </w:tr>
      <w:tr w:rsidR="007D1584" w:rsidRPr="00A45A3C" w14:paraId="7419B241" w14:textId="77777777" w:rsidTr="00585FB5">
        <w:trPr>
          <w:trHeight w:val="439"/>
          <w:jc w:val="center"/>
        </w:trPr>
        <w:tc>
          <w:tcPr>
            <w:tcW w:w="0" w:type="auto"/>
            <w:tcBorders>
              <w:top w:val="single" w:sz="4" w:space="0" w:color="auto"/>
              <w:bottom w:val="nil"/>
              <w:right w:val="nil"/>
            </w:tcBorders>
          </w:tcPr>
          <w:p w14:paraId="7355D0B8" w14:textId="77777777" w:rsidR="007D1584" w:rsidRPr="00A45A3C" w:rsidRDefault="007D1584" w:rsidP="00585FB5">
            <w:pPr>
              <w:spacing w:before="60" w:after="0"/>
              <w:rPr>
                <w:rFonts w:ascii="Times New Roman" w:hAnsi="Times New Roman"/>
                <w:sz w:val="20"/>
              </w:rPr>
            </w:pPr>
          </w:p>
          <w:p w14:paraId="3E35261E"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Sand</w:t>
            </w:r>
          </w:p>
        </w:tc>
        <w:tc>
          <w:tcPr>
            <w:tcW w:w="0" w:type="auto"/>
            <w:tcBorders>
              <w:top w:val="single" w:sz="4" w:space="0" w:color="auto"/>
              <w:left w:val="nil"/>
              <w:bottom w:val="nil"/>
              <w:right w:val="nil"/>
            </w:tcBorders>
          </w:tcPr>
          <w:p w14:paraId="18042FBB"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Phosphorus</w:t>
            </w:r>
          </w:p>
          <w:p w14:paraId="73A7E2CF"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Uranyl ions</w:t>
            </w:r>
          </w:p>
        </w:tc>
        <w:tc>
          <w:tcPr>
            <w:tcW w:w="1296" w:type="dxa"/>
            <w:tcBorders>
              <w:top w:val="single" w:sz="4" w:space="0" w:color="auto"/>
              <w:left w:val="nil"/>
              <w:bottom w:val="nil"/>
              <w:right w:val="nil"/>
            </w:tcBorders>
          </w:tcPr>
          <w:p w14:paraId="0AB52327"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0.169</w:t>
            </w:r>
          </w:p>
          <w:p w14:paraId="62123DB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25</w:t>
            </w:r>
          </w:p>
        </w:tc>
        <w:tc>
          <w:tcPr>
            <w:tcW w:w="1296" w:type="dxa"/>
            <w:tcBorders>
              <w:top w:val="single" w:sz="4" w:space="0" w:color="auto"/>
              <w:left w:val="nil"/>
              <w:bottom w:val="nil"/>
              <w:right w:val="nil"/>
            </w:tcBorders>
          </w:tcPr>
          <w:p w14:paraId="70D5CE25"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0.242</w:t>
            </w:r>
          </w:p>
          <w:p w14:paraId="555264A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0.052</w:t>
            </w:r>
          </w:p>
        </w:tc>
        <w:tc>
          <w:tcPr>
            <w:tcW w:w="1152" w:type="dxa"/>
            <w:tcBorders>
              <w:top w:val="single" w:sz="4" w:space="0" w:color="auto"/>
              <w:left w:val="nil"/>
              <w:bottom w:val="nil"/>
              <w:right w:val="nil"/>
            </w:tcBorders>
          </w:tcPr>
          <w:p w14:paraId="54EBC38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0.991</w:t>
            </w:r>
          </w:p>
          <w:p w14:paraId="73B873E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0.992</w:t>
            </w:r>
          </w:p>
        </w:tc>
        <w:tc>
          <w:tcPr>
            <w:tcW w:w="0" w:type="auto"/>
            <w:tcBorders>
              <w:top w:val="single" w:sz="4" w:space="0" w:color="auto"/>
              <w:left w:val="nil"/>
              <w:bottom w:val="nil"/>
            </w:tcBorders>
          </w:tcPr>
          <w:p w14:paraId="0643FDD4"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[30]</w:t>
            </w:r>
            <w:r w:rsidRPr="00A45A3C">
              <w:rPr>
                <w:rFonts w:ascii="Times New Roman" w:hAnsi="Times New Roman"/>
                <w:sz w:val="20"/>
              </w:rPr>
              <w:fldChar w:fldCharType="end"/>
            </w:r>
          </w:p>
          <w:p w14:paraId="796D6070"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&lt;EndNote&gt;&lt;Cite&gt;&lt;Author&gt;Elhefnawy&lt;/Author&gt;&lt;Year&gt;2017&lt;/Year&gt;&lt;RecNum&gt;1225&lt;/RecNum&gt;&lt;DisplayText&gt;[38]&lt;/DisplayText&gt;&lt;record&gt;&lt;rec-number&gt;1225&lt;/rec-number&gt;&lt;foreign-keys&gt;&lt;key app="EN" db-id="pwrevsx20tsrdmer2s75dzpfrrpzavrefw05" timestamp="1627611022"&gt;1225&lt;/key&gt;&lt;/foreign-keys&gt;&lt;ref-type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[38]</w:t>
            </w:r>
            <w:r w:rsidRPr="00A45A3C">
              <w:rPr>
                <w:rFonts w:ascii="Times New Roman" w:hAnsi="Times New Roman"/>
                <w:sz w:val="20"/>
              </w:rPr>
              <w:fldChar w:fldCharType="end"/>
            </w:r>
          </w:p>
        </w:tc>
      </w:tr>
      <w:tr w:rsidR="007D1584" w:rsidRPr="00A45A3C" w14:paraId="50CA5351" w14:textId="77777777" w:rsidTr="00585FB5">
        <w:trPr>
          <w:trHeight w:val="413"/>
          <w:jc w:val="center"/>
        </w:trPr>
        <w:tc>
          <w:tcPr>
            <w:tcW w:w="0" w:type="auto"/>
            <w:tcBorders>
              <w:top w:val="nil"/>
              <w:bottom w:val="nil"/>
              <w:right w:val="nil"/>
            </w:tcBorders>
          </w:tcPr>
          <w:p w14:paraId="18D85456" w14:textId="77777777" w:rsidR="007D1584" w:rsidRPr="00A45A3C" w:rsidRDefault="007D1584" w:rsidP="00585FB5">
            <w:pPr>
              <w:spacing w:before="60" w:after="0"/>
              <w:rPr>
                <w:rFonts w:ascii="Times New Roman" w:hAnsi="Times New Roman"/>
                <w:sz w:val="20"/>
              </w:rPr>
            </w:pPr>
          </w:p>
          <w:p w14:paraId="3E28304C"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Zeolite</w:t>
            </w:r>
          </w:p>
        </w:tc>
        <w:tc>
          <w:tcPr>
            <w:tcW w:w="0" w:type="auto"/>
            <w:tcBorders>
              <w:top w:val="nil"/>
              <w:left w:val="nil"/>
              <w:bottom w:val="nil"/>
              <w:right w:val="nil"/>
            </w:tcBorders>
          </w:tcPr>
          <w:p w14:paraId="26D1B146" w14:textId="77777777" w:rsidR="007D1584" w:rsidRPr="00A45A3C" w:rsidRDefault="007D1584" w:rsidP="00585FB5">
            <w:pPr>
              <w:spacing w:before="60" w:after="0"/>
              <w:rPr>
                <w:rFonts w:ascii="Times New Roman" w:eastAsia="SimSun" w:hAnsi="Times New Roman"/>
                <w:sz w:val="20"/>
                <w:vertAlign w:val="superscript"/>
              </w:rPr>
            </w:pPr>
            <w:r w:rsidRPr="00A45A3C">
              <w:rPr>
                <w:rFonts w:ascii="Times New Roman" w:eastAsia="SimSun" w:hAnsi="Times New Roman"/>
                <w:sz w:val="20"/>
              </w:rPr>
              <w:t>Ca</w:t>
            </w:r>
            <w:r w:rsidRPr="00A45A3C">
              <w:rPr>
                <w:rFonts w:ascii="Times New Roman" w:eastAsia="SimSun" w:hAnsi="Times New Roman"/>
                <w:sz w:val="20"/>
                <w:vertAlign w:val="superscript"/>
              </w:rPr>
              <w:t>2+</w:t>
            </w:r>
          </w:p>
          <w:p w14:paraId="558A7FDA" w14:textId="77777777" w:rsidR="007D1584" w:rsidRPr="00A45A3C" w:rsidRDefault="007D1584" w:rsidP="00585FB5">
            <w:pPr>
              <w:spacing w:before="120" w:after="0"/>
              <w:rPr>
                <w:rFonts w:ascii="Times New Roman" w:eastAsia="SimSun" w:hAnsi="Times New Roman"/>
                <w:sz w:val="20"/>
              </w:rPr>
            </w:pPr>
            <w:r w:rsidRPr="00A45A3C">
              <w:rPr>
                <w:rFonts w:ascii="Times New Roman" w:eastAsia="SimSun" w:hAnsi="Times New Roman"/>
                <w:sz w:val="20"/>
              </w:rPr>
              <w:t>Cd</w:t>
            </w:r>
            <w:r w:rsidRPr="00A45A3C">
              <w:rPr>
                <w:rFonts w:ascii="Times New Roman" w:eastAsia="SimSun" w:hAnsi="Times New Roman"/>
                <w:sz w:val="20"/>
                <w:vertAlign w:val="superscript"/>
              </w:rPr>
              <w:t>2+</w:t>
            </w:r>
          </w:p>
        </w:tc>
        <w:tc>
          <w:tcPr>
            <w:tcW w:w="1296" w:type="dxa"/>
            <w:tcBorders>
              <w:top w:val="nil"/>
              <w:left w:val="nil"/>
              <w:bottom w:val="nil"/>
              <w:right w:val="nil"/>
            </w:tcBorders>
          </w:tcPr>
          <w:p w14:paraId="3D57BB97"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1.03</w:t>
            </w:r>
          </w:p>
          <w:p w14:paraId="69C4712F"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54.05</w:t>
            </w:r>
          </w:p>
        </w:tc>
        <w:tc>
          <w:tcPr>
            <w:tcW w:w="1296" w:type="dxa"/>
            <w:tcBorders>
              <w:top w:val="nil"/>
              <w:left w:val="nil"/>
              <w:bottom w:val="nil"/>
              <w:right w:val="nil"/>
            </w:tcBorders>
          </w:tcPr>
          <w:p w14:paraId="30371668"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0.1114</w:t>
            </w:r>
          </w:p>
          <w:p w14:paraId="4C6350B3"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0.114</w:t>
            </w:r>
          </w:p>
        </w:tc>
        <w:tc>
          <w:tcPr>
            <w:tcW w:w="1152" w:type="dxa"/>
            <w:tcBorders>
              <w:top w:val="nil"/>
              <w:left w:val="nil"/>
              <w:bottom w:val="nil"/>
              <w:right w:val="nil"/>
            </w:tcBorders>
          </w:tcPr>
          <w:p w14:paraId="191BB05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0.999</w:t>
            </w:r>
          </w:p>
          <w:p w14:paraId="564957EB"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w:t>
            </w:r>
          </w:p>
        </w:tc>
        <w:tc>
          <w:tcPr>
            <w:tcW w:w="0" w:type="auto"/>
            <w:tcBorders>
              <w:top w:val="nil"/>
              <w:left w:val="nil"/>
              <w:bottom w:val="nil"/>
            </w:tcBorders>
          </w:tcPr>
          <w:p w14:paraId="56BEA970"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&lt;EndNote&gt;&lt;Cite&gt;&lt;Author&gt;Rahman&lt;/Author&gt;&lt;Year&gt;2012&lt;/Year&gt;&lt;RecNum&gt;1213&lt;/RecNum&gt;&lt;DisplayText&gt;[15]&lt;/DisplayText&gt;&lt;record&gt;&lt;rec-number&gt;1213&lt;/rec-number&gt;&lt;foreign-keys&gt;&lt;key app="EN" db-id="pwrevsx20tsrdmer2s75dzpfrrpzavrefw05" timestamp="1627608238"&gt;1213&lt;/key&gt;&lt;/foreign-keys&gt;&lt;ref-type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[15]</w:t>
            </w:r>
            <w:r w:rsidRPr="00A45A3C">
              <w:rPr>
                <w:rFonts w:ascii="Times New Roman" w:hAnsi="Times New Roman"/>
                <w:sz w:val="20"/>
              </w:rPr>
              <w:fldChar w:fldCharType="end"/>
            </w:r>
            <w:r w:rsidRPr="00A45A3C">
              <w:rPr>
                <w:rFonts w:ascii="Times New Roman" w:hAnsi="Times New Roman"/>
                <w:sz w:val="20"/>
              </w:rPr>
              <w:t xml:space="preserve"> </w:t>
            </w:r>
          </w:p>
          <w:p w14:paraId="6B770A12"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&lt;EndNote&gt;&lt;Cite&gt;&lt;Author&gt;Selim&lt;/Author&gt;&lt;Year&gt;2017&lt;/Year&gt;&lt;RecNum&gt;1226&lt;/RecNum&gt;&lt;DisplayText&gt;[40]&lt;/DisplayText&gt;&lt;record&gt;&lt;rec-number&gt;1226&lt;/rec-number&gt;&lt;foreign-keys&gt;&lt;key app="EN" db-id="pwrevsx20tsrdmer2s75dzpfrrpzavrefw05" timestamp="1627611076"&gt;1226&lt;/key&gt;&lt;/foreign-keys&gt;&lt;ref-type name="Journal Article"&gt;17&lt;/ref-type&gt;&lt;contributors&gt;&lt;authors&gt;&lt;author&gt;Selim, Mohamed M&lt;/author&gt;&lt;author&gt;EL-Mekkawi, Doaa M&lt;/author&gt;&lt;author&gt;Aboelenin, Reham MM&lt;/author&gt;&lt;author&gt;Sayed Ahmed, Sohair A&lt;/author&gt;&lt;author&gt;Mohamed, Ghada M&lt;/author&gt;&lt;/authors&gt;&lt;/contributors&gt;&lt;titles&gt;&lt;title&gt;Preparation and characterization of Na-A zeolite from aluminum scrub and commercial sodium silicate for the removal of Cd2+ from water&lt;/title&gt;&lt;secondary-title&gt;Journal of the Association of Arab Universities for Basic and Applied Sciences&lt;/secondary-title&gt;&lt;/titles&gt;&lt;periodical&gt;&lt;full-title&gt;Journal of the Association of Arab Universities for Basic and Applied Sciences&lt;/full-title&gt;&lt;/periodical&gt;&lt;pages&gt;19-25&lt;/pages&gt;&lt;volume&gt;24&lt;/volume&gt;&lt;number&gt;1&lt;/number&gt;&lt;dates&gt;&lt;year&gt;2017&lt;/year&gt;&lt;/dates&gt;&lt;isbn&gt;1815-3852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[40]</w:t>
            </w:r>
            <w:r w:rsidRPr="00A45A3C">
              <w:rPr>
                <w:rFonts w:ascii="Times New Roman" w:hAnsi="Times New Roman"/>
                <w:sz w:val="20"/>
              </w:rPr>
              <w:fldChar w:fldCharType="end"/>
            </w:r>
          </w:p>
        </w:tc>
      </w:tr>
      <w:tr w:rsidR="007D1584" w:rsidRPr="00A45A3C" w14:paraId="1D9A15F4" w14:textId="77777777" w:rsidTr="00585FB5">
        <w:trPr>
          <w:trHeight w:val="413"/>
          <w:jc w:val="center"/>
        </w:trPr>
        <w:tc>
          <w:tcPr>
            <w:tcW w:w="0" w:type="auto"/>
            <w:tcBorders>
              <w:top w:val="nil"/>
              <w:bottom w:val="single" w:sz="4" w:space="0" w:color="auto"/>
              <w:right w:val="nil"/>
            </w:tcBorders>
          </w:tcPr>
          <w:p w14:paraId="7CEB3126"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Activated Carbon</w:t>
            </w:r>
          </w:p>
          <w:p w14:paraId="65C98021"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single" w:sz="4" w:space="0" w:color="auto"/>
              <w:right w:val="nil"/>
            </w:tcBorders>
          </w:tcPr>
          <w:p w14:paraId="7E455F9B"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Mg</w:t>
            </w:r>
            <w:r w:rsidRPr="00A45A3C">
              <w:rPr>
                <w:rFonts w:ascii="Times New Roman" w:hAnsi="Times New Roman"/>
                <w:sz w:val="20"/>
                <w:vertAlign w:val="superscript"/>
              </w:rPr>
              <w:t>2+</w:t>
            </w:r>
          </w:p>
          <w:p w14:paraId="4671B38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Phenol</w:t>
            </w:r>
          </w:p>
        </w:tc>
        <w:tc>
          <w:tcPr>
            <w:tcW w:w="1296" w:type="dxa"/>
            <w:tcBorders>
              <w:top w:val="nil"/>
              <w:left w:val="nil"/>
              <w:bottom w:val="single" w:sz="4" w:space="0" w:color="auto"/>
              <w:right w:val="nil"/>
            </w:tcBorders>
          </w:tcPr>
          <w:p w14:paraId="1301CD9D"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0.207</w:t>
            </w:r>
          </w:p>
          <w:p w14:paraId="4739CC03"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1.152</w:t>
            </w:r>
          </w:p>
        </w:tc>
        <w:tc>
          <w:tcPr>
            <w:tcW w:w="1296" w:type="dxa"/>
            <w:tcBorders>
              <w:top w:val="nil"/>
              <w:left w:val="nil"/>
              <w:bottom w:val="single" w:sz="4" w:space="0" w:color="auto"/>
              <w:right w:val="nil"/>
            </w:tcBorders>
          </w:tcPr>
          <w:p w14:paraId="0F546FFA"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4.25</w:t>
            </w:r>
          </w:p>
          <w:p w14:paraId="355877F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14.47</w:t>
            </w:r>
          </w:p>
        </w:tc>
        <w:tc>
          <w:tcPr>
            <w:tcW w:w="1152" w:type="dxa"/>
            <w:tcBorders>
              <w:top w:val="nil"/>
              <w:left w:val="nil"/>
              <w:bottom w:val="single" w:sz="4" w:space="0" w:color="auto"/>
              <w:right w:val="nil"/>
            </w:tcBorders>
          </w:tcPr>
          <w:p w14:paraId="1DFF8777"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w:t>
            </w:r>
          </w:p>
          <w:p w14:paraId="6EFCAB4E"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0.996</w:t>
            </w:r>
          </w:p>
        </w:tc>
        <w:tc>
          <w:tcPr>
            <w:tcW w:w="0" w:type="auto"/>
            <w:tcBorders>
              <w:top w:val="nil"/>
              <w:left w:val="nil"/>
              <w:bottom w:val="single" w:sz="4" w:space="0" w:color="auto"/>
            </w:tcBorders>
          </w:tcPr>
          <w:p w14:paraId="6E44CFB0" w14:textId="77777777" w:rsidR="007D1584" w:rsidRPr="00A45A3C" w:rsidRDefault="007D1584" w:rsidP="00585FB5">
            <w:pPr>
              <w:spacing w:before="120" w:after="0"/>
              <w:rPr>
                <w:rFonts w:ascii="Times New Roman" w:hAnsi="Times New Roman"/>
                <w:noProof/>
                <w:sz w:val="20"/>
              </w:rPr>
            </w:pPr>
            <w:r w:rsidRPr="00A45A3C">
              <w:rPr>
                <w:rFonts w:ascii="Times New Roman" w:hAnsi="Times New Roman"/>
                <w:noProof/>
                <w:sz w:val="20"/>
              </w:rPr>
              <w:fldChar w:fldCharType="begin"/>
            </w:r>
            <w:r w:rsidRPr="00A45A3C">
              <w:rPr>
                <w:rFonts w:ascii="Times New Roman" w:hAnsi="Times New Roman"/>
                <w:noProof/>
                <w:sz w:val="20"/>
              </w:rPr>
              <w:instrText xml:space="preserve"> ADDIN EN.CITE &lt;EndNote&gt;&lt;Cite&gt;&lt;Author&gt;Lestari&lt;/Author&gt;&lt;Year&gt;2018&lt;/Year&gt;&lt;RecNum&gt;1214&lt;/RecNum&gt;&lt;DisplayText&gt;[41]&lt;/DisplayText&gt;&lt;record&gt;&lt;rec-number&gt;1214&lt;/rec-number&gt;&lt;foreign-keys&gt;&lt;key app="EN" db-id="pwrevsx20tsrdmer2s75dzpfrrpzavrefw05" timestamp="1627608359"&gt;1214&lt;/key&gt;&lt;/foreign-keys&gt;&lt;ref-type name="Conference Proceedings"&gt;10&lt;/ref-type&gt;&lt;contributors&gt;&lt;authors&gt;&lt;author&gt;Lestari, Ajeng Yulianti Dwi&lt;/author&gt;&lt;author&gt;Malik, Abdul&lt;/author&gt;&lt;author&gt;Ilmi, Muhammad Irfan&lt;/author&gt;&lt;author&gt;Sidiq, Mahathir&lt;/author&gt;&lt;/authors&gt;&lt;/contributors&gt;&lt;titles&gt;&lt;title&gt;Removal of calcium and magnesium ions from hard water using modified Amorphophallus campanulatus skin as a low cost adsorbent&lt;/title&gt;&lt;secondary-title&gt;MATEC Web of Conferences&lt;/secondary-title&gt;&lt;/titles&gt;&lt;pages&gt;01020&lt;/pages&gt;&lt;volume&gt;154&lt;/volume&gt;&lt;dates&gt;&lt;year&gt;2018&lt;/year&gt;&lt;/dates&gt;&lt;publisher&gt;EDP Sciences&lt;/publisher&gt;&lt;isbn&gt;2261-236X&lt;/isbn&gt;&lt;urls&gt;&lt;/urls&gt;&lt;/record&gt;&lt;/Cite&gt;&lt;/EndNote&gt;</w:instrText>
            </w:r>
            <w:r w:rsidRPr="00A45A3C">
              <w:rPr>
                <w:rFonts w:ascii="Times New Roman" w:hAnsi="Times New Roman"/>
                <w:noProof/>
                <w:sz w:val="20"/>
              </w:rPr>
              <w:fldChar w:fldCharType="separate"/>
            </w:r>
            <w:r w:rsidRPr="00A45A3C">
              <w:rPr>
                <w:rFonts w:ascii="Times New Roman" w:hAnsi="Times New Roman"/>
                <w:noProof/>
                <w:sz w:val="20"/>
              </w:rPr>
              <w:t>[41]</w:t>
            </w:r>
            <w:r w:rsidRPr="00A45A3C">
              <w:rPr>
                <w:rFonts w:ascii="Times New Roman" w:hAnsi="Times New Roman"/>
                <w:noProof/>
                <w:sz w:val="20"/>
              </w:rPr>
              <w:fldChar w:fldCharType="end"/>
            </w:r>
          </w:p>
          <w:p w14:paraId="60E0729F" w14:textId="77777777" w:rsidR="007D1584" w:rsidRPr="00A45A3C" w:rsidRDefault="007D1584" w:rsidP="00585FB5">
            <w:pPr>
              <w:spacing w:before="60" w:after="60"/>
              <w:rPr>
                <w:rFonts w:ascii="Times New Roman" w:hAnsi="Times New Roman"/>
                <w:sz w:val="20"/>
                <w:vertAlign w:val="superscript"/>
              </w:rPr>
            </w:pPr>
            <w:r w:rsidRPr="00A45A3C">
              <w:rPr>
                <w:rFonts w:ascii="Times New Roman" w:hAnsi="Times New Roman"/>
                <w:noProof/>
                <w:sz w:val="20"/>
              </w:rPr>
              <w:fldChar w:fldCharType="begin"/>
            </w:r>
            <w:r w:rsidRPr="00A45A3C">
              <w:rPr>
                <w:rFonts w:ascii="Times New Roman" w:hAnsi="Times New Roman"/>
                <w:noProof/>
                <w:sz w:val="20"/>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Pr="00A45A3C">
              <w:rPr>
                <w:rFonts w:ascii="Times New Roman" w:hAnsi="Times New Roman"/>
                <w:noProof/>
                <w:sz w:val="20"/>
              </w:rPr>
              <w:fldChar w:fldCharType="separate"/>
            </w:r>
            <w:r w:rsidRPr="00A45A3C">
              <w:rPr>
                <w:rFonts w:ascii="Times New Roman" w:hAnsi="Times New Roman"/>
                <w:noProof/>
                <w:sz w:val="20"/>
              </w:rPr>
              <w:t>[27]</w:t>
            </w:r>
            <w:r w:rsidRPr="00A45A3C">
              <w:rPr>
                <w:rFonts w:ascii="Times New Roman" w:hAnsi="Times New Roman"/>
                <w:noProof/>
                <w:sz w:val="20"/>
              </w:rPr>
              <w:fldChar w:fldCharType="end"/>
            </w:r>
          </w:p>
        </w:tc>
      </w:tr>
    </w:tbl>
    <w:p w14:paraId="59BAEDFB" w14:textId="77777777" w:rsidR="007D1584" w:rsidRDefault="007D1584" w:rsidP="00F949B7">
      <w:pPr>
        <w:rPr>
          <w:rFonts w:ascii="Times New Roman" w:eastAsia="SimSun" w:hAnsi="Times New Roman"/>
          <w:sz w:val="20"/>
          <w:szCs w:val="20"/>
          <w:lang w:val="en-MY" w:eastAsia="zh-CN" w:bidi="ar-SA"/>
        </w:rPr>
      </w:pPr>
    </w:p>
    <w:p w14:paraId="7203328A" w14:textId="77777777" w:rsidR="007D1584" w:rsidRPr="0033279C" w:rsidRDefault="007D1584" w:rsidP="007D1584">
      <w:pPr>
        <w:spacing w:after="120"/>
        <w:jc w:val="center"/>
        <w:rPr>
          <w:rFonts w:ascii="Times New Roman" w:hAnsi="Times New Roman"/>
          <w:bCs/>
          <w:sz w:val="20"/>
        </w:rPr>
      </w:pPr>
      <w:r w:rsidRPr="00A45A3C">
        <w:rPr>
          <w:rFonts w:ascii="Times New Roman" w:hAnsi="Times New Roman"/>
          <w:bCs/>
          <w:sz w:val="20"/>
        </w:rPr>
        <w:t>Table 8.</w:t>
      </w:r>
      <w:r w:rsidRPr="00A45A3C">
        <w:rPr>
          <w:rFonts w:ascii="Times New Roman" w:hAnsi="Times New Roman"/>
          <w:bCs/>
          <w:sz w:val="20"/>
          <w:lang w:val="en-MY"/>
        </w:rPr>
        <w:t xml:space="preserve"> </w:t>
      </w:r>
      <w:r>
        <w:rPr>
          <w:rFonts w:ascii="Times New Roman" w:hAnsi="Times New Roman"/>
          <w:bCs/>
          <w:sz w:val="20"/>
          <w:lang w:val="en-MY"/>
        </w:rPr>
        <w:t xml:space="preserve"> </w:t>
      </w:r>
      <w:r w:rsidRPr="00A45A3C">
        <w:rPr>
          <w:rFonts w:ascii="Times New Roman" w:hAnsi="Times New Roman"/>
          <w:bCs/>
          <w:sz w:val="20"/>
          <w:lang w:val="en-MY"/>
        </w:rPr>
        <w:t>K</w:t>
      </w:r>
      <w:r w:rsidRPr="00A45A3C">
        <w:rPr>
          <w:rFonts w:ascii="Times New Roman" w:hAnsi="Times New Roman"/>
          <w:bCs/>
          <w:sz w:val="20"/>
        </w:rPr>
        <w:t>inetic parameters of biosorption of Ca</w:t>
      </w:r>
      <w:r w:rsidRPr="00A45A3C">
        <w:rPr>
          <w:rFonts w:ascii="Times New Roman" w:hAnsi="Times New Roman"/>
          <w:bCs/>
          <w:sz w:val="20"/>
          <w:vertAlign w:val="superscript"/>
        </w:rPr>
        <w:t>2+</w:t>
      </w:r>
      <w:r w:rsidRPr="00A45A3C">
        <w:rPr>
          <w:rFonts w:ascii="Times New Roman" w:hAnsi="Times New Roman"/>
          <w:bCs/>
          <w:sz w:val="20"/>
        </w:rPr>
        <w:t xml:space="preserve"> Mg</w:t>
      </w:r>
      <w:r w:rsidRPr="00A45A3C">
        <w:rPr>
          <w:rFonts w:ascii="Times New Roman" w:hAnsi="Times New Roman"/>
          <w:bCs/>
          <w:sz w:val="20"/>
          <w:vertAlign w:val="superscript"/>
        </w:rPr>
        <w:t>2+</w:t>
      </w:r>
      <w:r w:rsidRPr="00A45A3C">
        <w:rPr>
          <w:rFonts w:ascii="Times New Roman" w:hAnsi="Times New Roman"/>
          <w:bCs/>
          <w:sz w:val="20"/>
        </w:rPr>
        <w:t xml:space="preserve"> onto all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22"/>
        <w:gridCol w:w="1127"/>
        <w:gridCol w:w="1216"/>
      </w:tblGrid>
      <w:tr w:rsidR="007D1584" w:rsidRPr="00A45A3C" w14:paraId="1A5A3E14" w14:textId="77777777" w:rsidTr="00585FB5">
        <w:trPr>
          <w:trHeight w:val="125"/>
          <w:jc w:val="center"/>
        </w:trPr>
        <w:tc>
          <w:tcPr>
            <w:tcW w:w="0" w:type="auto"/>
            <w:tcBorders>
              <w:top w:val="single" w:sz="4" w:space="0" w:color="auto"/>
              <w:left w:val="nil"/>
              <w:bottom w:val="single" w:sz="4" w:space="0" w:color="auto"/>
              <w:right w:val="nil"/>
            </w:tcBorders>
          </w:tcPr>
          <w:p w14:paraId="7FB6D99B"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Kinetic</w:t>
            </w:r>
          </w:p>
        </w:tc>
        <w:tc>
          <w:tcPr>
            <w:tcW w:w="0" w:type="auto"/>
            <w:tcBorders>
              <w:top w:val="single" w:sz="4" w:space="0" w:color="auto"/>
              <w:left w:val="nil"/>
              <w:bottom w:val="single" w:sz="4" w:space="0" w:color="auto"/>
              <w:right w:val="nil"/>
            </w:tcBorders>
          </w:tcPr>
          <w:p w14:paraId="24C70AB8" w14:textId="77777777" w:rsidR="007D1584" w:rsidRPr="00A45A3C" w:rsidRDefault="007D1584" w:rsidP="00585FB5">
            <w:pPr>
              <w:spacing w:before="60" w:after="60"/>
              <w:jc w:val="center"/>
              <w:rPr>
                <w:rFonts w:ascii="Times New Roman" w:hAnsi="Times New Roman"/>
                <w:b/>
                <w:bCs/>
                <w:sz w:val="20"/>
              </w:rPr>
            </w:pPr>
          </w:p>
        </w:tc>
        <w:tc>
          <w:tcPr>
            <w:tcW w:w="0" w:type="auto"/>
            <w:tcBorders>
              <w:top w:val="single" w:sz="4" w:space="0" w:color="auto"/>
              <w:left w:val="nil"/>
              <w:bottom w:val="single" w:sz="4" w:space="0" w:color="auto"/>
              <w:right w:val="nil"/>
            </w:tcBorders>
          </w:tcPr>
          <w:p w14:paraId="02F2EE9E"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Parameter</w:t>
            </w:r>
          </w:p>
        </w:tc>
        <w:tc>
          <w:tcPr>
            <w:tcW w:w="0" w:type="auto"/>
            <w:tcBorders>
              <w:top w:val="single" w:sz="4" w:space="0" w:color="auto"/>
              <w:left w:val="nil"/>
              <w:bottom w:val="single" w:sz="4" w:space="0" w:color="auto"/>
              <w:right w:val="nil"/>
            </w:tcBorders>
          </w:tcPr>
          <w:p w14:paraId="3CB8D899"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Magnesium</w:t>
            </w:r>
          </w:p>
        </w:tc>
      </w:tr>
      <w:tr w:rsidR="007D1584" w:rsidRPr="00A45A3C" w14:paraId="6C958DF4" w14:textId="77777777" w:rsidTr="00585FB5">
        <w:trPr>
          <w:trHeight w:val="222"/>
          <w:jc w:val="center"/>
        </w:trPr>
        <w:tc>
          <w:tcPr>
            <w:tcW w:w="0" w:type="auto"/>
            <w:vMerge w:val="restart"/>
            <w:tcBorders>
              <w:top w:val="single" w:sz="4" w:space="0" w:color="auto"/>
              <w:left w:val="nil"/>
              <w:bottom w:val="nil"/>
              <w:right w:val="nil"/>
            </w:tcBorders>
          </w:tcPr>
          <w:p w14:paraId="130C3D3D"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Pseudo 1</w:t>
            </w:r>
            <w:r w:rsidRPr="00A45A3C">
              <w:rPr>
                <w:rFonts w:ascii="Times New Roman" w:hAnsi="Times New Roman"/>
                <w:sz w:val="20"/>
                <w:vertAlign w:val="superscript"/>
              </w:rPr>
              <w:t>st</w:t>
            </w:r>
            <w:r w:rsidRPr="00A45A3C">
              <w:rPr>
                <w:rFonts w:ascii="Times New Roman" w:hAnsi="Times New Roman"/>
                <w:sz w:val="20"/>
              </w:rPr>
              <w:t xml:space="preserve"> order</w:t>
            </w:r>
          </w:p>
        </w:tc>
        <w:tc>
          <w:tcPr>
            <w:tcW w:w="0" w:type="auto"/>
            <w:tcBorders>
              <w:top w:val="single" w:sz="4" w:space="0" w:color="auto"/>
              <w:left w:val="nil"/>
              <w:bottom w:val="nil"/>
              <w:right w:val="nil"/>
            </w:tcBorders>
          </w:tcPr>
          <w:p w14:paraId="57961AEF" w14:textId="77777777" w:rsidR="007D1584" w:rsidRPr="00A45A3C" w:rsidRDefault="007D1584" w:rsidP="00585FB5">
            <w:pPr>
              <w:spacing w:before="60" w:after="0"/>
              <w:jc w:val="center"/>
              <w:rPr>
                <w:rFonts w:ascii="Times New Roman" w:hAnsi="Times New Roman"/>
                <w:sz w:val="20"/>
              </w:rPr>
            </w:pPr>
          </w:p>
        </w:tc>
        <w:tc>
          <w:tcPr>
            <w:tcW w:w="0" w:type="auto"/>
            <w:tcBorders>
              <w:top w:val="single" w:sz="4" w:space="0" w:color="auto"/>
              <w:left w:val="nil"/>
              <w:bottom w:val="nil"/>
              <w:right w:val="nil"/>
            </w:tcBorders>
          </w:tcPr>
          <w:p w14:paraId="3494317F" w14:textId="77777777" w:rsidR="007D1584" w:rsidRPr="00A45A3C" w:rsidRDefault="007D1584" w:rsidP="00585FB5">
            <w:pPr>
              <w:spacing w:before="60" w:after="0"/>
              <w:jc w:val="center"/>
              <w:rPr>
                <w:rFonts w:ascii="Times New Roman" w:hAnsi="Times New Roman"/>
                <w:sz w:val="20"/>
                <w:vertAlign w:val="subscript"/>
              </w:rPr>
            </w:pPr>
            <w:r w:rsidRPr="00A45A3C">
              <w:rPr>
                <w:rFonts w:ascii="Times New Roman" w:hAnsi="Times New Roman"/>
                <w:sz w:val="20"/>
              </w:rPr>
              <w:t>R</w:t>
            </w:r>
            <w:r w:rsidRPr="00A45A3C">
              <w:rPr>
                <w:rFonts w:ascii="Times New Roman" w:hAnsi="Times New Roman"/>
                <w:sz w:val="20"/>
                <w:vertAlign w:val="superscript"/>
              </w:rPr>
              <w:t>2</w:t>
            </w:r>
          </w:p>
        </w:tc>
        <w:tc>
          <w:tcPr>
            <w:tcW w:w="0" w:type="auto"/>
            <w:tcBorders>
              <w:top w:val="single" w:sz="4" w:space="0" w:color="auto"/>
              <w:left w:val="nil"/>
              <w:bottom w:val="nil"/>
              <w:right w:val="nil"/>
            </w:tcBorders>
          </w:tcPr>
          <w:p w14:paraId="343B937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0.7161</w:t>
            </w:r>
          </w:p>
        </w:tc>
      </w:tr>
      <w:tr w:rsidR="007D1584" w:rsidRPr="00A45A3C" w14:paraId="778D6660" w14:textId="77777777" w:rsidTr="00585FB5">
        <w:trPr>
          <w:trHeight w:val="89"/>
          <w:jc w:val="center"/>
        </w:trPr>
        <w:tc>
          <w:tcPr>
            <w:tcW w:w="0" w:type="auto"/>
            <w:vMerge/>
            <w:tcBorders>
              <w:top w:val="nil"/>
              <w:left w:val="nil"/>
              <w:bottom w:val="nil"/>
              <w:right w:val="nil"/>
            </w:tcBorders>
            <w:vAlign w:val="center"/>
          </w:tcPr>
          <w:p w14:paraId="4073B34A"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31B1FC38"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1425BE1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1</w:t>
            </w:r>
          </w:p>
        </w:tc>
        <w:tc>
          <w:tcPr>
            <w:tcW w:w="0" w:type="auto"/>
            <w:tcBorders>
              <w:top w:val="nil"/>
              <w:left w:val="nil"/>
              <w:bottom w:val="nil"/>
              <w:right w:val="nil"/>
            </w:tcBorders>
          </w:tcPr>
          <w:p w14:paraId="06FB739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1.001</w:t>
            </w:r>
          </w:p>
        </w:tc>
      </w:tr>
      <w:tr w:rsidR="007D1584" w:rsidRPr="00A45A3C" w14:paraId="175ED3D9" w14:textId="77777777" w:rsidTr="00585FB5">
        <w:trPr>
          <w:trHeight w:val="60"/>
          <w:jc w:val="center"/>
        </w:trPr>
        <w:tc>
          <w:tcPr>
            <w:tcW w:w="0" w:type="auto"/>
            <w:vMerge/>
            <w:tcBorders>
              <w:top w:val="nil"/>
              <w:left w:val="nil"/>
              <w:bottom w:val="nil"/>
              <w:right w:val="nil"/>
            </w:tcBorders>
            <w:vAlign w:val="center"/>
          </w:tcPr>
          <w:p w14:paraId="069D75E0"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61BFD5BC"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1777727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e</w:t>
            </w:r>
          </w:p>
        </w:tc>
        <w:tc>
          <w:tcPr>
            <w:tcW w:w="0" w:type="auto"/>
            <w:tcBorders>
              <w:top w:val="nil"/>
              <w:left w:val="nil"/>
              <w:bottom w:val="nil"/>
              <w:right w:val="nil"/>
            </w:tcBorders>
          </w:tcPr>
          <w:p w14:paraId="5C6E87D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442.48</w:t>
            </w:r>
          </w:p>
        </w:tc>
      </w:tr>
      <w:tr w:rsidR="007D1584" w:rsidRPr="00A45A3C" w14:paraId="12514F9D" w14:textId="77777777" w:rsidTr="00585FB5">
        <w:trPr>
          <w:trHeight w:val="60"/>
          <w:jc w:val="center"/>
        </w:trPr>
        <w:tc>
          <w:tcPr>
            <w:tcW w:w="0" w:type="auto"/>
            <w:vMerge w:val="restart"/>
            <w:tcBorders>
              <w:top w:val="nil"/>
              <w:left w:val="nil"/>
              <w:bottom w:val="nil"/>
              <w:right w:val="nil"/>
            </w:tcBorders>
          </w:tcPr>
          <w:p w14:paraId="2BF1E5E7"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Pseudo 2</w:t>
            </w:r>
            <w:r w:rsidRPr="00A45A3C">
              <w:rPr>
                <w:rFonts w:ascii="Times New Roman" w:hAnsi="Times New Roman"/>
                <w:sz w:val="20"/>
                <w:vertAlign w:val="superscript"/>
              </w:rPr>
              <w:t>nd</w:t>
            </w:r>
            <w:r w:rsidRPr="00A45A3C">
              <w:rPr>
                <w:rFonts w:ascii="Times New Roman" w:hAnsi="Times New Roman"/>
                <w:sz w:val="20"/>
              </w:rPr>
              <w:t xml:space="preserve"> order</w:t>
            </w:r>
          </w:p>
        </w:tc>
        <w:tc>
          <w:tcPr>
            <w:tcW w:w="0" w:type="auto"/>
            <w:tcBorders>
              <w:top w:val="nil"/>
              <w:left w:val="nil"/>
              <w:bottom w:val="nil"/>
              <w:right w:val="nil"/>
            </w:tcBorders>
          </w:tcPr>
          <w:p w14:paraId="7A0D9FFD" w14:textId="77777777" w:rsidR="007D1584" w:rsidRPr="00A45A3C" w:rsidRDefault="007D1584" w:rsidP="00585FB5">
            <w:pPr>
              <w:spacing w:before="120" w:after="0"/>
              <w:jc w:val="center"/>
              <w:rPr>
                <w:rFonts w:ascii="Times New Roman" w:hAnsi="Times New Roman"/>
                <w:sz w:val="20"/>
              </w:rPr>
            </w:pPr>
          </w:p>
        </w:tc>
        <w:tc>
          <w:tcPr>
            <w:tcW w:w="0" w:type="auto"/>
            <w:tcBorders>
              <w:top w:val="nil"/>
              <w:left w:val="nil"/>
              <w:bottom w:val="nil"/>
              <w:right w:val="nil"/>
            </w:tcBorders>
          </w:tcPr>
          <w:p w14:paraId="77BF9B47"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R</w:t>
            </w:r>
            <w:r w:rsidRPr="00A45A3C">
              <w:rPr>
                <w:rFonts w:ascii="Times New Roman" w:hAnsi="Times New Roman"/>
                <w:sz w:val="20"/>
                <w:vertAlign w:val="superscript"/>
              </w:rPr>
              <w:t>2</w:t>
            </w:r>
          </w:p>
        </w:tc>
        <w:tc>
          <w:tcPr>
            <w:tcW w:w="0" w:type="auto"/>
            <w:tcBorders>
              <w:top w:val="nil"/>
              <w:left w:val="nil"/>
              <w:bottom w:val="nil"/>
              <w:right w:val="nil"/>
            </w:tcBorders>
          </w:tcPr>
          <w:p w14:paraId="0CB4E211"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0.9495</w:t>
            </w:r>
          </w:p>
        </w:tc>
      </w:tr>
      <w:tr w:rsidR="007D1584" w:rsidRPr="00A45A3C" w14:paraId="017D9327" w14:textId="77777777" w:rsidTr="00585FB5">
        <w:trPr>
          <w:trHeight w:val="154"/>
          <w:jc w:val="center"/>
        </w:trPr>
        <w:tc>
          <w:tcPr>
            <w:tcW w:w="0" w:type="auto"/>
            <w:vMerge/>
            <w:tcBorders>
              <w:top w:val="nil"/>
              <w:left w:val="nil"/>
              <w:bottom w:val="nil"/>
              <w:right w:val="nil"/>
            </w:tcBorders>
            <w:vAlign w:val="center"/>
          </w:tcPr>
          <w:p w14:paraId="5467FEAB"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34A1CEA6"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3E8178B1"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2</w:t>
            </w:r>
          </w:p>
        </w:tc>
        <w:tc>
          <w:tcPr>
            <w:tcW w:w="0" w:type="auto"/>
            <w:tcBorders>
              <w:top w:val="nil"/>
              <w:left w:val="nil"/>
              <w:bottom w:val="nil"/>
              <w:right w:val="nil"/>
            </w:tcBorders>
          </w:tcPr>
          <w:p w14:paraId="07FFF59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-0.00333</w:t>
            </w:r>
          </w:p>
        </w:tc>
      </w:tr>
      <w:tr w:rsidR="007D1584" w:rsidRPr="00A45A3C" w14:paraId="177747C9" w14:textId="77777777" w:rsidTr="00585FB5">
        <w:trPr>
          <w:trHeight w:val="60"/>
          <w:jc w:val="center"/>
        </w:trPr>
        <w:tc>
          <w:tcPr>
            <w:tcW w:w="0" w:type="auto"/>
            <w:vMerge/>
            <w:tcBorders>
              <w:top w:val="nil"/>
              <w:left w:val="nil"/>
              <w:right w:val="nil"/>
            </w:tcBorders>
            <w:vAlign w:val="center"/>
          </w:tcPr>
          <w:p w14:paraId="4982E4DB" w14:textId="77777777" w:rsidR="007D1584" w:rsidRPr="00A45A3C" w:rsidRDefault="007D1584" w:rsidP="00585FB5">
            <w:pPr>
              <w:spacing w:before="60" w:after="0"/>
              <w:rPr>
                <w:rFonts w:ascii="Times New Roman" w:hAnsi="Times New Roman"/>
                <w:sz w:val="20"/>
              </w:rPr>
            </w:pPr>
          </w:p>
        </w:tc>
        <w:tc>
          <w:tcPr>
            <w:tcW w:w="0" w:type="auto"/>
            <w:tcBorders>
              <w:top w:val="nil"/>
              <w:left w:val="nil"/>
              <w:right w:val="nil"/>
            </w:tcBorders>
          </w:tcPr>
          <w:p w14:paraId="3D928D69"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single" w:sz="4" w:space="0" w:color="auto"/>
              <w:right w:val="nil"/>
            </w:tcBorders>
          </w:tcPr>
          <w:p w14:paraId="3A47D102"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e</w:t>
            </w:r>
          </w:p>
        </w:tc>
        <w:tc>
          <w:tcPr>
            <w:tcW w:w="0" w:type="auto"/>
            <w:tcBorders>
              <w:top w:val="nil"/>
              <w:left w:val="nil"/>
              <w:bottom w:val="single" w:sz="4" w:space="0" w:color="auto"/>
              <w:right w:val="nil"/>
            </w:tcBorders>
          </w:tcPr>
          <w:p w14:paraId="702A07B9"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5.03</w:t>
            </w:r>
          </w:p>
        </w:tc>
      </w:tr>
    </w:tbl>
    <w:p w14:paraId="56099BFF" w14:textId="5CE2840A" w:rsidR="007D1584" w:rsidRDefault="007D1584" w:rsidP="007673CE">
      <w:pPr>
        <w:tabs>
          <w:tab w:val="left" w:pos="5232"/>
        </w:tabs>
        <w:spacing w:after="0"/>
        <w:rPr>
          <w:rFonts w:ascii="Times New Roman" w:hAnsi="Times New Roman"/>
          <w:sz w:val="20"/>
          <w:szCs w:val="20"/>
          <w:lang w:val="x-none" w:eastAsia="x-none"/>
        </w:rPr>
      </w:pPr>
    </w:p>
    <w:p w14:paraId="78F055E7" w14:textId="77777777" w:rsidR="0004038A" w:rsidRPr="007673CE" w:rsidRDefault="0004038A" w:rsidP="007673CE">
      <w:pPr>
        <w:tabs>
          <w:tab w:val="left" w:pos="5232"/>
        </w:tabs>
        <w:spacing w:after="0"/>
        <w:rPr>
          <w:rFonts w:ascii="Times New Roman" w:hAnsi="Times New Roman"/>
          <w:sz w:val="20"/>
          <w:szCs w:val="20"/>
          <w:lang w:val="x-none" w:eastAsia="x-none"/>
        </w:rPr>
      </w:pPr>
    </w:p>
    <w:p w14:paraId="6BAFEA45" w14:textId="77777777" w:rsidR="0004038A" w:rsidRDefault="0004038A" w:rsidP="0004038A">
      <w:pPr>
        <w:spacing w:after="0"/>
        <w:jc w:val="center"/>
        <w:rPr>
          <w:rFonts w:ascii="Times New Roman" w:hAnsi="Times New Roman"/>
          <w:b/>
          <w:noProof/>
          <w:sz w:val="20"/>
          <w:szCs w:val="20"/>
          <w:lang w:bidi="ar-SA"/>
        </w:rPr>
        <w:sectPr w:rsidR="0004038A" w:rsidSect="007D1584">
          <w:headerReference w:type="even" r:id="rId70"/>
          <w:headerReference w:type="default" r:id="rId71"/>
          <w:footerReference w:type="even" r:id="rId72"/>
          <w:headerReference w:type="first" r:id="rId73"/>
          <w:type w:val="continuous"/>
          <w:pgSz w:w="12240" w:h="15840" w:code="1"/>
          <w:pgMar w:top="1800" w:right="1469" w:bottom="1699" w:left="1440" w:header="706" w:footer="706" w:gutter="0"/>
          <w:pgNumType w:start="561"/>
          <w:cols w:space="403"/>
          <w:docGrid w:linePitch="360"/>
        </w:sectPr>
      </w:pPr>
    </w:p>
    <w:p w14:paraId="17657343" w14:textId="58D7D915" w:rsidR="0004038A" w:rsidRPr="0004038A" w:rsidRDefault="0004038A" w:rsidP="0004038A">
      <w:pPr>
        <w:spacing w:after="0"/>
        <w:jc w:val="center"/>
        <w:rPr>
          <w:rFonts w:ascii="Times New Roman" w:hAnsi="Times New Roman"/>
          <w:b/>
          <w:noProof/>
          <w:sz w:val="20"/>
          <w:szCs w:val="20"/>
          <w:lang w:bidi="ar-SA"/>
        </w:rPr>
      </w:pPr>
      <w:r w:rsidRPr="0004038A">
        <w:rPr>
          <w:rFonts w:ascii="Times New Roman" w:hAnsi="Times New Roman"/>
          <w:b/>
          <w:noProof/>
          <w:sz w:val="20"/>
          <w:szCs w:val="20"/>
          <w:lang w:bidi="ar-SA"/>
        </w:rPr>
        <w:t>Conclusion</w:t>
      </w:r>
    </w:p>
    <w:p w14:paraId="2A0383D8" w14:textId="77777777" w:rsidR="0004038A" w:rsidRPr="0004038A" w:rsidRDefault="0004038A" w:rsidP="0004038A">
      <w:pPr>
        <w:pStyle w:val="IJOPCMBody"/>
        <w:spacing w:before="0" w:after="0" w:line="276" w:lineRule="auto"/>
        <w:rPr>
          <w:rFonts w:eastAsia="SimSun" w:cs="Times New Roman"/>
          <w:sz w:val="20"/>
        </w:rPr>
      </w:pPr>
      <w:r w:rsidRPr="0004038A">
        <w:rPr>
          <w:rFonts w:cs="Times New Roman"/>
          <w:sz w:val="20"/>
          <w:lang w:eastAsia="en-US"/>
        </w:rPr>
        <w:t>This study concluded that the ability of sand, zeolite and RHAC as a filter media for hard water treatment was proven based on the experimental results. Moreover, the following conclusions were made based on the investigation; i) the adsorption isotherms can be well fitted by the Langmuir model representing monolayer sorption on a homogenous surface, ii) this study noticed that R</w:t>
      </w:r>
      <w:r w:rsidRPr="0004038A">
        <w:rPr>
          <w:rFonts w:cs="Times New Roman"/>
          <w:sz w:val="20"/>
          <w:vertAlign w:val="subscript"/>
          <w:lang w:eastAsia="en-US"/>
        </w:rPr>
        <w:t>L</w:t>
      </w:r>
      <w:r w:rsidRPr="0004038A">
        <w:rPr>
          <w:rFonts w:cs="Times New Roman"/>
          <w:sz w:val="20"/>
          <w:lang w:eastAsia="en-US"/>
        </w:rPr>
        <w:t xml:space="preserve"> value was less than one, which shows that the adsorption of Ca</w:t>
      </w:r>
      <w:r w:rsidRPr="0004038A">
        <w:rPr>
          <w:rFonts w:cs="Times New Roman"/>
          <w:sz w:val="20"/>
          <w:vertAlign w:val="superscript"/>
          <w:lang w:eastAsia="en-US"/>
        </w:rPr>
        <w:t>2</w:t>
      </w:r>
      <w:r w:rsidRPr="0004038A">
        <w:rPr>
          <w:rFonts w:eastAsia="SimSun" w:cs="Times New Roman"/>
          <w:sz w:val="20"/>
          <w:vertAlign w:val="superscript"/>
        </w:rPr>
        <w:t>+</w:t>
      </w:r>
      <w:r w:rsidRPr="0004038A">
        <w:rPr>
          <w:rFonts w:eastAsia="SimSun" w:cs="Times New Roman"/>
          <w:sz w:val="20"/>
        </w:rPr>
        <w:t xml:space="preserve"> and Mg</w:t>
      </w:r>
      <w:r w:rsidRPr="0004038A">
        <w:rPr>
          <w:rFonts w:eastAsia="SimSun" w:cs="Times New Roman"/>
          <w:sz w:val="20"/>
          <w:vertAlign w:val="superscript"/>
        </w:rPr>
        <w:t>2+</w:t>
      </w:r>
      <w:r w:rsidRPr="0004038A">
        <w:rPr>
          <w:rFonts w:eastAsia="SimSun" w:cs="Times New Roman"/>
          <w:sz w:val="20"/>
        </w:rPr>
        <w:t xml:space="preserve"> onto the sand, zeolite, and RHAC is favourable, and iii) the kinetics of the adsorption process followed the pseudo-second-order kinetic model, which indicates chemisorption. </w:t>
      </w:r>
    </w:p>
    <w:p w14:paraId="63E5B947" w14:textId="77777777" w:rsidR="0004038A" w:rsidRPr="0004038A" w:rsidRDefault="0004038A" w:rsidP="0004038A">
      <w:pPr>
        <w:pStyle w:val="IJOPCMBody"/>
        <w:spacing w:before="0" w:after="0" w:line="276" w:lineRule="auto"/>
        <w:rPr>
          <w:rFonts w:cs="Times New Roman"/>
          <w:sz w:val="20"/>
          <w:lang w:eastAsia="en-US"/>
        </w:rPr>
      </w:pPr>
    </w:p>
    <w:p w14:paraId="7F01C164" w14:textId="77777777" w:rsidR="0004038A" w:rsidRPr="0004038A" w:rsidRDefault="0004038A" w:rsidP="0004038A">
      <w:pPr>
        <w:pStyle w:val="IJOPCMBody"/>
        <w:spacing w:before="0" w:after="0" w:line="276" w:lineRule="auto"/>
        <w:rPr>
          <w:rFonts w:eastAsia="SimSun" w:cs="Times New Roman"/>
          <w:sz w:val="20"/>
        </w:rPr>
      </w:pPr>
      <w:r w:rsidRPr="0004038A">
        <w:rPr>
          <w:rFonts w:eastAsia="SimSun" w:cs="Times New Roman"/>
          <w:sz w:val="20"/>
        </w:rPr>
        <w:t xml:space="preserve">Furthermore, it was observed that all the media is greatly available locally, therefore, making an economic adsorbent, abundantly available with substantial-high </w:t>
      </w:r>
      <w:r w:rsidRPr="0004038A">
        <w:rPr>
          <w:rFonts w:eastAsia="SimSun" w:cs="Times New Roman"/>
          <w:sz w:val="20"/>
        </w:rPr>
        <w:t xml:space="preserve">adsorption capacity. It could be treated as an economic filter media for hard water treatment. </w:t>
      </w:r>
    </w:p>
    <w:p w14:paraId="0165090D" w14:textId="77777777" w:rsidR="0004038A" w:rsidRPr="0004038A" w:rsidRDefault="0004038A" w:rsidP="0004038A">
      <w:pPr>
        <w:pStyle w:val="IJOPCMBody"/>
        <w:spacing w:before="0" w:after="0" w:line="276" w:lineRule="auto"/>
        <w:jc w:val="center"/>
        <w:rPr>
          <w:rFonts w:eastAsia="SimSun" w:cs="Times New Roman"/>
          <w:sz w:val="20"/>
        </w:rPr>
      </w:pPr>
    </w:p>
    <w:p w14:paraId="1C18E49B" w14:textId="77777777" w:rsidR="0004038A" w:rsidRPr="0004038A" w:rsidRDefault="0004038A" w:rsidP="0004038A">
      <w:pPr>
        <w:pStyle w:val="Heading1"/>
        <w:spacing w:before="0"/>
        <w:contextualSpacing w:val="0"/>
        <w:jc w:val="center"/>
        <w:rPr>
          <w:rFonts w:ascii="Times New Roman" w:eastAsia="SimSun" w:hAnsi="Times New Roman"/>
          <w:b/>
          <w:bCs/>
          <w:smallCaps w:val="0"/>
          <w:sz w:val="20"/>
          <w:szCs w:val="20"/>
        </w:rPr>
      </w:pPr>
      <w:r w:rsidRPr="0004038A">
        <w:rPr>
          <w:rFonts w:ascii="Times New Roman" w:hAnsi="Times New Roman"/>
          <w:b/>
          <w:bCs/>
          <w:smallCaps w:val="0"/>
          <w:sz w:val="20"/>
          <w:szCs w:val="20"/>
        </w:rPr>
        <w:t>Acknowledgment</w:t>
      </w:r>
    </w:p>
    <w:p w14:paraId="0206E096" w14:textId="77777777" w:rsidR="0004038A" w:rsidRPr="0004038A" w:rsidRDefault="0004038A" w:rsidP="0004038A">
      <w:pPr>
        <w:spacing w:after="0"/>
        <w:jc w:val="both"/>
        <w:rPr>
          <w:rFonts w:ascii="Times New Roman" w:eastAsia="SimSun" w:hAnsi="Times New Roman"/>
          <w:sz w:val="20"/>
          <w:szCs w:val="20"/>
          <w:lang w:bidi="ar-JO"/>
        </w:rPr>
      </w:pPr>
      <w:r w:rsidRPr="0004038A">
        <w:rPr>
          <w:rFonts w:ascii="Times New Roman" w:eastAsia="SimSun" w:hAnsi="Times New Roman"/>
          <w:sz w:val="20"/>
          <w:szCs w:val="20"/>
          <w:lang w:bidi="ar-JO"/>
        </w:rPr>
        <w:t xml:space="preserve">This research was supported by Office for Research, Innovation, Commercialization, Consulting Management (RMC), University Tun Hussein Onn, Malaysia (UTHM) under GPPS vot; U569 and FRGS vot 1575 and RMC Bold2025. </w:t>
      </w:r>
    </w:p>
    <w:p w14:paraId="1C665DEF" w14:textId="77777777" w:rsidR="007673CE" w:rsidRDefault="007673CE" w:rsidP="0004038A">
      <w:pPr>
        <w:spacing w:after="0"/>
        <w:jc w:val="center"/>
        <w:rPr>
          <w:rFonts w:ascii="Times New Roman" w:hAnsi="Times New Roman"/>
          <w:b/>
          <w:noProof/>
          <w:sz w:val="20"/>
          <w:szCs w:val="20"/>
          <w:lang w:bidi="ar-SA"/>
        </w:rPr>
      </w:pPr>
    </w:p>
    <w:p w14:paraId="1E2E4B6E" w14:textId="77777777" w:rsidR="0004038A" w:rsidRPr="0004038A" w:rsidRDefault="0004038A" w:rsidP="0004038A">
      <w:pPr>
        <w:spacing w:after="0"/>
        <w:jc w:val="center"/>
        <w:rPr>
          <w:rFonts w:ascii="Times New Roman" w:hAnsi="Times New Roman"/>
          <w:b/>
          <w:noProof/>
          <w:sz w:val="20"/>
          <w:szCs w:val="20"/>
          <w:lang w:bidi="ar-SA"/>
        </w:rPr>
      </w:pPr>
      <w:r w:rsidRPr="0004038A">
        <w:rPr>
          <w:rFonts w:ascii="Times New Roman" w:hAnsi="Times New Roman"/>
          <w:b/>
          <w:noProof/>
          <w:sz w:val="20"/>
          <w:szCs w:val="20"/>
          <w:lang w:bidi="ar-SA"/>
        </w:rPr>
        <w:t>References</w:t>
      </w:r>
    </w:p>
    <w:p w14:paraId="1844CBB2" w14:textId="77777777" w:rsidR="007D1D51" w:rsidRDefault="0004038A" w:rsidP="0004038A">
      <w:pPr>
        <w:pStyle w:val="ListParagraph"/>
        <w:numPr>
          <w:ilvl w:val="0"/>
          <w:numId w:val="6"/>
        </w:numPr>
        <w:spacing w:after="0"/>
        <w:ind w:left="360"/>
        <w:contextualSpacing w:val="0"/>
        <w:jc w:val="both"/>
        <w:rPr>
          <w:rFonts w:ascii="Times New Roman" w:hAnsi="Times New Roman"/>
          <w:noProof/>
          <w:sz w:val="20"/>
          <w:szCs w:val="20"/>
        </w:rPr>
        <w:sectPr w:rsidR="007D1D51" w:rsidSect="0004038A">
          <w:footerReference w:type="even" r:id="rId74"/>
          <w:footerReference w:type="default" r:id="rId75"/>
          <w:type w:val="continuous"/>
          <w:pgSz w:w="12240" w:h="15840" w:code="1"/>
          <w:pgMar w:top="1800" w:right="1469" w:bottom="1699" w:left="1440" w:header="706" w:footer="706" w:gutter="0"/>
          <w:pgNumType w:start="561"/>
          <w:cols w:num="2" w:space="403"/>
          <w:docGrid w:linePitch="360"/>
        </w:sectPr>
      </w:pPr>
      <w:r w:rsidRPr="0004038A">
        <w:rPr>
          <w:rFonts w:ascii="Times New Roman" w:hAnsi="Times New Roman"/>
          <w:caps/>
          <w:sz w:val="20"/>
          <w:szCs w:val="20"/>
        </w:rPr>
        <w:fldChar w:fldCharType="begin"/>
      </w:r>
      <w:r w:rsidRPr="0004038A">
        <w:rPr>
          <w:rFonts w:ascii="Times New Roman" w:hAnsi="Times New Roman"/>
          <w:caps/>
          <w:sz w:val="20"/>
          <w:szCs w:val="20"/>
        </w:rPr>
        <w:instrText xml:space="preserve"> ADDIN EN.REFLIST </w:instrText>
      </w:r>
      <w:r w:rsidRPr="0004038A">
        <w:rPr>
          <w:rFonts w:ascii="Times New Roman" w:hAnsi="Times New Roman"/>
          <w:caps/>
          <w:sz w:val="20"/>
          <w:szCs w:val="20"/>
        </w:rPr>
        <w:fldChar w:fldCharType="separate"/>
      </w:r>
      <w:r w:rsidRPr="0004038A">
        <w:rPr>
          <w:rFonts w:ascii="Times New Roman" w:hAnsi="Times New Roman"/>
          <w:noProof/>
          <w:sz w:val="20"/>
          <w:szCs w:val="20"/>
        </w:rPr>
        <w:t xml:space="preserve">Ahmed, F., Siwar, C. and Begum, R. A. (2014). Water resources in Malaysia: Issues and challenges. </w:t>
      </w:r>
      <w:r w:rsidRPr="0004038A">
        <w:rPr>
          <w:rFonts w:ascii="Times New Roman" w:hAnsi="Times New Roman"/>
          <w:i/>
          <w:iCs/>
          <w:noProof/>
          <w:sz w:val="20"/>
          <w:szCs w:val="20"/>
        </w:rPr>
        <w:t>Journal of Food Agriculture Environment,</w:t>
      </w:r>
      <w:r w:rsidRPr="0004038A">
        <w:rPr>
          <w:rFonts w:ascii="Times New Roman" w:hAnsi="Times New Roman"/>
          <w:noProof/>
          <w:sz w:val="20"/>
          <w:szCs w:val="20"/>
        </w:rPr>
        <w:t xml:space="preserve"> 12(2): 1100-1104</w:t>
      </w:r>
      <w:r w:rsidR="007D1D51">
        <w:rPr>
          <w:rFonts w:ascii="Times New Roman" w:hAnsi="Times New Roman"/>
          <w:noProof/>
          <w:sz w:val="20"/>
          <w:szCs w:val="20"/>
        </w:rPr>
        <w:t>.</w:t>
      </w:r>
    </w:p>
    <w:p w14:paraId="576EEF9C" w14:textId="77777777" w:rsidR="00C250E8" w:rsidRPr="0004038A" w:rsidRDefault="00C250E8" w:rsidP="00C250E8">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lastRenderedPageBreak/>
        <w:t xml:space="preserve">Ab Razak, N. H., Praveena, S. M., Aris, A. Z. and Hashim, Z. (2015). Drinking water studies: A review on heavy metal, application of biomarker and health risk assessment (a special focus in Malaysia). </w:t>
      </w:r>
      <w:r w:rsidRPr="0004038A">
        <w:rPr>
          <w:rFonts w:ascii="Times New Roman" w:hAnsi="Times New Roman"/>
          <w:i/>
          <w:iCs/>
          <w:noProof/>
          <w:sz w:val="20"/>
          <w:szCs w:val="20"/>
        </w:rPr>
        <w:t>Journal of Epidemiology and Global Health</w:t>
      </w:r>
      <w:r w:rsidRPr="0004038A">
        <w:rPr>
          <w:rFonts w:ascii="Times New Roman" w:hAnsi="Times New Roman"/>
          <w:noProof/>
          <w:sz w:val="20"/>
          <w:szCs w:val="20"/>
        </w:rPr>
        <w:t>, 5(4): 297-310.</w:t>
      </w:r>
    </w:p>
    <w:p w14:paraId="197C110A" w14:textId="112385A1" w:rsidR="0004038A" w:rsidRPr="00C250E8" w:rsidRDefault="0004038A" w:rsidP="00C250E8">
      <w:pPr>
        <w:pStyle w:val="ListParagraph"/>
        <w:numPr>
          <w:ilvl w:val="0"/>
          <w:numId w:val="6"/>
        </w:numPr>
        <w:spacing w:after="0"/>
        <w:ind w:left="360"/>
        <w:contextualSpacing w:val="0"/>
        <w:jc w:val="both"/>
        <w:rPr>
          <w:rFonts w:ascii="Times New Roman" w:hAnsi="Times New Roman"/>
          <w:noProof/>
          <w:sz w:val="20"/>
          <w:szCs w:val="20"/>
        </w:rPr>
      </w:pPr>
      <w:r w:rsidRPr="00C250E8">
        <w:rPr>
          <w:rFonts w:ascii="Times New Roman" w:hAnsi="Times New Roman"/>
          <w:noProof/>
          <w:sz w:val="20"/>
          <w:szCs w:val="20"/>
        </w:rPr>
        <w:t xml:space="preserve">Aziz, N. I. A. and Othman, N. (2017). Groundwater quality and soil characterization: A case study at Bukit Tembaga, Kuala Nerang, Kedah. In </w:t>
      </w:r>
      <w:r w:rsidRPr="00C250E8">
        <w:rPr>
          <w:rFonts w:ascii="Times New Roman" w:hAnsi="Times New Roman"/>
          <w:i/>
          <w:iCs/>
          <w:noProof/>
          <w:sz w:val="20"/>
          <w:szCs w:val="20"/>
        </w:rPr>
        <w:t>MATEC Web of Conferences</w:t>
      </w:r>
      <w:r w:rsidRPr="00C250E8">
        <w:rPr>
          <w:rFonts w:ascii="Times New Roman" w:hAnsi="Times New Roman"/>
          <w:noProof/>
          <w:sz w:val="20"/>
          <w:szCs w:val="20"/>
        </w:rPr>
        <w:t>, 103, p. 05011.</w:t>
      </w:r>
    </w:p>
    <w:p w14:paraId="47A65D5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Mahasti, N. N., Shih, Y. J., Vu, X. T. and Huang, Y. H. (2017). Removal of calcium hardness from solution by fluidized-bed homogeneous crystallization (FBHC) process. </w:t>
      </w:r>
      <w:r w:rsidRPr="0004038A">
        <w:rPr>
          <w:rFonts w:ascii="Times New Roman" w:hAnsi="Times New Roman"/>
          <w:i/>
          <w:iCs/>
          <w:noProof/>
          <w:sz w:val="20"/>
          <w:szCs w:val="20"/>
        </w:rPr>
        <w:t>Journal of the Taiwan Institute of Chemical Engineers</w:t>
      </w:r>
      <w:r w:rsidRPr="0004038A">
        <w:rPr>
          <w:rFonts w:ascii="Times New Roman" w:hAnsi="Times New Roman"/>
          <w:noProof/>
          <w:sz w:val="20"/>
          <w:szCs w:val="20"/>
        </w:rPr>
        <w:t>, 78: 378-385.</w:t>
      </w:r>
    </w:p>
    <w:p w14:paraId="545788A1"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Ojo, O. I., Otieno, F. A. and Ochieng, G. M. (2012). Groundwater: Characteristics, qualities, pollutions and treatments: An overview. </w:t>
      </w:r>
      <w:r w:rsidRPr="0004038A">
        <w:rPr>
          <w:rFonts w:ascii="Times New Roman" w:hAnsi="Times New Roman"/>
          <w:i/>
          <w:iCs/>
          <w:noProof/>
          <w:sz w:val="20"/>
          <w:szCs w:val="20"/>
        </w:rPr>
        <w:t xml:space="preserve">International Journal of Water Resources and Environmental Engineering, </w:t>
      </w:r>
      <w:r w:rsidRPr="0004038A">
        <w:rPr>
          <w:rFonts w:ascii="Times New Roman" w:hAnsi="Times New Roman"/>
          <w:noProof/>
          <w:sz w:val="20"/>
          <w:szCs w:val="20"/>
        </w:rPr>
        <w:t>4(6): 162-170.</w:t>
      </w:r>
    </w:p>
    <w:p w14:paraId="3D2160E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Abdolahnejad, A., Ebrahimi, A. and Jafari, N. (2014). Application of Iranian natural zeolite and blast furnace slag as slow sand filters media for water softening. </w:t>
      </w:r>
      <w:r w:rsidRPr="0004038A">
        <w:rPr>
          <w:rFonts w:ascii="Times New Roman" w:hAnsi="Times New Roman"/>
          <w:i/>
          <w:iCs/>
          <w:noProof/>
          <w:sz w:val="20"/>
          <w:szCs w:val="20"/>
        </w:rPr>
        <w:t>International Journal of Environmental Health Engineering,</w:t>
      </w:r>
      <w:r w:rsidRPr="0004038A">
        <w:rPr>
          <w:rFonts w:ascii="Times New Roman" w:hAnsi="Times New Roman"/>
          <w:noProof/>
          <w:sz w:val="20"/>
          <w:szCs w:val="20"/>
        </w:rPr>
        <w:t xml:space="preserve"> 3(1): 26.</w:t>
      </w:r>
    </w:p>
    <w:p w14:paraId="448F64A5"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Gomelya, M., et al., </w:t>
      </w:r>
      <w:r w:rsidRPr="0004038A">
        <w:rPr>
          <w:rFonts w:ascii="Times New Roman" w:hAnsi="Times New Roman"/>
          <w:i/>
          <w:noProof/>
          <w:sz w:val="20"/>
          <w:szCs w:val="20"/>
        </w:rPr>
        <w:t>Research into ion exchange softening of highly mineralized waters.</w:t>
      </w:r>
      <w:r w:rsidRPr="0004038A">
        <w:rPr>
          <w:rFonts w:ascii="Times New Roman" w:hAnsi="Times New Roman"/>
          <w:noProof/>
          <w:sz w:val="20"/>
          <w:szCs w:val="20"/>
        </w:rPr>
        <w:t xml:space="preserve"> 2016. Gomelya, M., Hrabitchenko, V., Trokhymenko, А., &amp; Shabliy, T. (2016). Research into ion exchange softening of highly mineralized waters. </w:t>
      </w:r>
      <w:r w:rsidRPr="0004038A">
        <w:rPr>
          <w:rFonts w:ascii="Times New Roman" w:hAnsi="Times New Roman"/>
          <w:i/>
          <w:iCs/>
          <w:noProof/>
          <w:sz w:val="20"/>
          <w:szCs w:val="20"/>
        </w:rPr>
        <w:t xml:space="preserve">European of Enterprise Technologies, </w:t>
      </w:r>
      <w:r w:rsidRPr="0004038A">
        <w:rPr>
          <w:rFonts w:ascii="Times New Roman" w:hAnsi="Times New Roman"/>
          <w:noProof/>
          <w:sz w:val="20"/>
          <w:szCs w:val="20"/>
        </w:rPr>
        <w:t>4(10): 4-9.</w:t>
      </w:r>
    </w:p>
    <w:p w14:paraId="4C14E8E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Othman, N., Mohd-Asharuddin, S. and Azizul-Rahman, M. F. H. (2013). An overview of fruit waste as sustainable adsorbent for heavy metal removal. </w:t>
      </w:r>
      <w:r w:rsidRPr="0004038A">
        <w:rPr>
          <w:rFonts w:ascii="Times New Roman" w:hAnsi="Times New Roman"/>
          <w:i/>
          <w:iCs/>
          <w:noProof/>
          <w:sz w:val="20"/>
          <w:szCs w:val="20"/>
        </w:rPr>
        <w:t>Applied Mechanics and Materials</w:t>
      </w:r>
      <w:r w:rsidRPr="0004038A">
        <w:rPr>
          <w:rFonts w:ascii="Times New Roman" w:hAnsi="Times New Roman"/>
          <w:noProof/>
          <w:sz w:val="20"/>
          <w:szCs w:val="20"/>
        </w:rPr>
        <w:t xml:space="preserve">, 389: 29-35). </w:t>
      </w:r>
    </w:p>
    <w:p w14:paraId="5937D363"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Gando-Ferreira, L. M., Gaspar, C. S. S., Monteiro, M. and Moreira, M. J. A. (2017). Studies on integration of ion exchange and nanofiltration for water desalination. </w:t>
      </w:r>
      <w:r w:rsidRPr="0004038A">
        <w:rPr>
          <w:rFonts w:ascii="Times New Roman" w:hAnsi="Times New Roman"/>
          <w:i/>
          <w:iCs/>
          <w:noProof/>
          <w:sz w:val="20"/>
          <w:szCs w:val="20"/>
        </w:rPr>
        <w:t xml:space="preserve">Separation Science and Technology, </w:t>
      </w:r>
      <w:r w:rsidRPr="0004038A">
        <w:rPr>
          <w:rFonts w:ascii="Times New Roman" w:hAnsi="Times New Roman"/>
          <w:noProof/>
          <w:sz w:val="20"/>
          <w:szCs w:val="20"/>
        </w:rPr>
        <w:t>52(16): 2600-2610.</w:t>
      </w:r>
    </w:p>
    <w:p w14:paraId="4DB56544"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Abdullahi, M. E., Folorunsho, A. D., Agaie, B. G. and Jibril, M. (2012). Predictive model for lime dosage in water treatment plant. </w:t>
      </w:r>
      <w:r w:rsidRPr="0004038A">
        <w:rPr>
          <w:rFonts w:ascii="Times New Roman" w:hAnsi="Times New Roman"/>
          <w:i/>
          <w:iCs/>
          <w:noProof/>
          <w:sz w:val="20"/>
          <w:szCs w:val="20"/>
        </w:rPr>
        <w:t xml:space="preserve">International </w:t>
      </w:r>
      <w:r w:rsidRPr="0004038A">
        <w:rPr>
          <w:rFonts w:ascii="Times New Roman" w:hAnsi="Times New Roman"/>
          <w:i/>
          <w:iCs/>
          <w:noProof/>
          <w:sz w:val="20"/>
          <w:szCs w:val="20"/>
        </w:rPr>
        <w:t>Journal of Scientific and Research Publications</w:t>
      </w:r>
      <w:r w:rsidRPr="0004038A">
        <w:rPr>
          <w:rFonts w:ascii="Times New Roman" w:hAnsi="Times New Roman"/>
          <w:noProof/>
          <w:sz w:val="20"/>
          <w:szCs w:val="20"/>
        </w:rPr>
        <w:t>, 2(12): 1-5.</w:t>
      </w:r>
    </w:p>
    <w:p w14:paraId="42FAB58C"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Ayob, S., Othman, N., Altowayti, W. A. H., Khalid, F. S., Bakar, N. A., Tahir, M. and Soedjono, E. S. (2021). A review on adsorption of heavy metals from wood-industrial wastewater by oil palm waste. </w:t>
      </w:r>
      <w:r w:rsidRPr="0004038A">
        <w:rPr>
          <w:rFonts w:ascii="Times New Roman" w:hAnsi="Times New Roman"/>
          <w:i/>
          <w:iCs/>
          <w:noProof/>
          <w:sz w:val="20"/>
          <w:szCs w:val="20"/>
        </w:rPr>
        <w:t xml:space="preserve">Journal of Ecological Engineering, </w:t>
      </w:r>
      <w:r w:rsidRPr="0004038A">
        <w:rPr>
          <w:rFonts w:ascii="Times New Roman" w:hAnsi="Times New Roman"/>
          <w:noProof/>
          <w:sz w:val="20"/>
          <w:szCs w:val="20"/>
        </w:rPr>
        <w:t>22(3): 249-265.</w:t>
      </w:r>
    </w:p>
    <w:p w14:paraId="27139F84"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Hess, A. F., Rachwa, A. and Chipps, M. J. (2002). Filter maintenance and operations guidance manual. American Water Works Association.</w:t>
      </w:r>
    </w:p>
    <w:p w14:paraId="36DB54C2"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Yongabi, K. A. (2013). A sustainable low-cost phytodisinfectant-sand filter alternative for water purification. Doctoral dissertation, University of Adelaide.</w:t>
      </w:r>
    </w:p>
    <w:p w14:paraId="174F6D19"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Chowdhury, S., Chakraborty, S. and Saha, P. (2011). Biosorption of basic green 4 from aqueous solution by </w:t>
      </w:r>
      <w:r w:rsidRPr="0004038A">
        <w:rPr>
          <w:rFonts w:ascii="Times New Roman" w:hAnsi="Times New Roman"/>
          <w:i/>
          <w:iCs/>
          <w:noProof/>
          <w:sz w:val="20"/>
          <w:szCs w:val="20"/>
        </w:rPr>
        <w:t>Ananas comosus</w:t>
      </w:r>
      <w:r w:rsidRPr="0004038A">
        <w:rPr>
          <w:rFonts w:ascii="Times New Roman" w:hAnsi="Times New Roman"/>
          <w:noProof/>
          <w:sz w:val="20"/>
          <w:szCs w:val="20"/>
        </w:rPr>
        <w:t xml:space="preserve"> (pineapple) leaf powder. </w:t>
      </w:r>
      <w:r w:rsidRPr="0004038A">
        <w:rPr>
          <w:rFonts w:ascii="Times New Roman" w:hAnsi="Times New Roman"/>
          <w:i/>
          <w:iCs/>
          <w:noProof/>
          <w:sz w:val="20"/>
          <w:szCs w:val="20"/>
        </w:rPr>
        <w:t>Colloids and surfaces B: Biointerfaces,</w:t>
      </w:r>
      <w:r w:rsidRPr="0004038A">
        <w:rPr>
          <w:rFonts w:ascii="Times New Roman" w:hAnsi="Times New Roman"/>
          <w:noProof/>
          <w:sz w:val="20"/>
          <w:szCs w:val="20"/>
        </w:rPr>
        <w:t xml:space="preserve"> 84(2): 520-527.</w:t>
      </w:r>
    </w:p>
    <w:p w14:paraId="5D190AA8"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Rahman, M. M., Awang, M. B. and Yusof, A. M. (2012). Preparation, characterization and application of zeolite-Y (Na-Y) for water filtration. </w:t>
      </w:r>
      <w:r w:rsidRPr="0004038A">
        <w:rPr>
          <w:rFonts w:ascii="Times New Roman" w:hAnsi="Times New Roman"/>
          <w:i/>
          <w:iCs/>
          <w:noProof/>
          <w:sz w:val="20"/>
          <w:szCs w:val="20"/>
        </w:rPr>
        <w:t xml:space="preserve">Australian Journal of Basic and Applied Sciences, </w:t>
      </w:r>
      <w:r w:rsidRPr="0004038A">
        <w:rPr>
          <w:rFonts w:ascii="Times New Roman" w:hAnsi="Times New Roman"/>
          <w:noProof/>
          <w:sz w:val="20"/>
          <w:szCs w:val="20"/>
        </w:rPr>
        <w:t>6(1): 50-54.</w:t>
      </w:r>
    </w:p>
    <w:p w14:paraId="24BAC02D"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Allwar, A., Hartati, R. and Fatimah, I. (2017). Effect of nitric acid treatment on activated carbon derived from oil palm shell. In </w:t>
      </w:r>
      <w:r w:rsidRPr="0004038A">
        <w:rPr>
          <w:rFonts w:ascii="Times New Roman" w:hAnsi="Times New Roman"/>
          <w:i/>
          <w:iCs/>
          <w:noProof/>
          <w:sz w:val="20"/>
          <w:szCs w:val="20"/>
        </w:rPr>
        <w:t>AIP Conference Proceedings</w:t>
      </w:r>
      <w:r w:rsidRPr="0004038A">
        <w:rPr>
          <w:rFonts w:ascii="Times New Roman" w:hAnsi="Times New Roman"/>
          <w:noProof/>
          <w:sz w:val="20"/>
          <w:szCs w:val="20"/>
        </w:rPr>
        <w:t>, 1823(1): 020129.</w:t>
      </w:r>
    </w:p>
    <w:p w14:paraId="2B6B3C7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Nahil, M. A. and Williams, P. T. (2012). Pore characteristics of activated carbons from the phosphoric acid chemical activation of cotton stalks. </w:t>
      </w:r>
      <w:r w:rsidRPr="0004038A">
        <w:rPr>
          <w:rFonts w:ascii="Times New Roman" w:hAnsi="Times New Roman"/>
          <w:i/>
          <w:iCs/>
          <w:noProof/>
          <w:sz w:val="20"/>
          <w:szCs w:val="20"/>
        </w:rPr>
        <w:t>Biomass and Bioenergy,</w:t>
      </w:r>
      <w:r w:rsidRPr="0004038A">
        <w:rPr>
          <w:rFonts w:ascii="Times New Roman" w:hAnsi="Times New Roman"/>
          <w:noProof/>
          <w:sz w:val="20"/>
          <w:szCs w:val="20"/>
        </w:rPr>
        <w:t xml:space="preserve"> 37: 142-149.</w:t>
      </w:r>
    </w:p>
    <w:p w14:paraId="4BFB6AF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Yunus, Z. M., Al-Gheethi, A., Othman, N., Hamdan, R. and Ruslan, N. N. (2020). Removal of heavy metals from mining effluents in tile and electroplating industries using honeydew peel activated carbon: A microstructure and techno-economic analysis. </w:t>
      </w:r>
      <w:r w:rsidRPr="0004038A">
        <w:rPr>
          <w:rFonts w:ascii="Times New Roman" w:hAnsi="Times New Roman"/>
          <w:i/>
          <w:iCs/>
          <w:noProof/>
          <w:sz w:val="20"/>
          <w:szCs w:val="20"/>
        </w:rPr>
        <w:t>Journal of Cleaner Production,</w:t>
      </w:r>
      <w:r w:rsidRPr="0004038A">
        <w:rPr>
          <w:rFonts w:ascii="Times New Roman" w:hAnsi="Times New Roman"/>
          <w:noProof/>
          <w:sz w:val="20"/>
          <w:szCs w:val="20"/>
        </w:rPr>
        <w:t xml:space="preserve"> 251: 119738.</w:t>
      </w:r>
    </w:p>
    <w:p w14:paraId="07432F05"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Xin-Hui, D., Srinivasakannan, C., Jin-Hui, P. E. N. G., Li-Bo, Z. and Zheng-Yong, Z. (2011). Preparation of activated carbon from Jatropha hull with microwave heating: optimization using response surface methodology. </w:t>
      </w:r>
      <w:r w:rsidRPr="0004038A">
        <w:rPr>
          <w:rFonts w:ascii="Times New Roman" w:hAnsi="Times New Roman"/>
          <w:i/>
          <w:iCs/>
          <w:noProof/>
          <w:sz w:val="20"/>
          <w:szCs w:val="20"/>
        </w:rPr>
        <w:t>Fuel Processing Technology</w:t>
      </w:r>
      <w:r w:rsidRPr="0004038A">
        <w:rPr>
          <w:rFonts w:ascii="Times New Roman" w:hAnsi="Times New Roman"/>
          <w:noProof/>
          <w:sz w:val="20"/>
          <w:szCs w:val="20"/>
        </w:rPr>
        <w:t>, 92(3): 394-400.</w:t>
      </w:r>
    </w:p>
    <w:p w14:paraId="2C7ABE40" w14:textId="5D57CE31" w:rsidR="008445AD" w:rsidRPr="00C250E8" w:rsidRDefault="0004038A" w:rsidP="008445AD">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bCs/>
          <w:noProof/>
          <w:sz w:val="20"/>
          <w:szCs w:val="20"/>
        </w:rPr>
        <w:lastRenderedPageBreak/>
        <w:t xml:space="preserve">Ayawei, N., Ebelegi, A. N. and Wankasi, D. (2017). Modelling and interpretation of adsorption isotherms. </w:t>
      </w:r>
      <w:r w:rsidRPr="0004038A">
        <w:rPr>
          <w:rFonts w:ascii="Times New Roman" w:hAnsi="Times New Roman"/>
          <w:bCs/>
          <w:i/>
          <w:iCs/>
          <w:noProof/>
          <w:sz w:val="20"/>
          <w:szCs w:val="20"/>
        </w:rPr>
        <w:t>Journal of Chemistry</w:t>
      </w:r>
      <w:r w:rsidRPr="0004038A">
        <w:rPr>
          <w:rFonts w:ascii="Times New Roman" w:hAnsi="Times New Roman"/>
          <w:bCs/>
          <w:noProof/>
          <w:sz w:val="20"/>
          <w:szCs w:val="20"/>
        </w:rPr>
        <w:t>, 201: 3039817.</w:t>
      </w:r>
    </w:p>
    <w:p w14:paraId="4CFB575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Altowayti, W. A. H., Allozy, H. G. A., Shahir, S., Goh, P. S. and Yunus, M. A. M. (2019). A novel nanocomposite of aminated silica nanotube (MWCNT/Si/NH</w:t>
      </w:r>
      <w:r w:rsidRPr="0004038A">
        <w:rPr>
          <w:rFonts w:ascii="Times New Roman" w:hAnsi="Times New Roman"/>
          <w:noProof/>
          <w:sz w:val="20"/>
          <w:szCs w:val="20"/>
          <w:vertAlign w:val="subscript"/>
        </w:rPr>
        <w:t>2</w:t>
      </w:r>
      <w:r w:rsidRPr="0004038A">
        <w:rPr>
          <w:rFonts w:ascii="Times New Roman" w:hAnsi="Times New Roman"/>
          <w:noProof/>
          <w:sz w:val="20"/>
          <w:szCs w:val="20"/>
        </w:rPr>
        <w:t xml:space="preserve">) and its potential on adsorption of nitrite. </w:t>
      </w:r>
      <w:r w:rsidRPr="0004038A">
        <w:rPr>
          <w:rFonts w:ascii="Times New Roman" w:hAnsi="Times New Roman"/>
          <w:i/>
          <w:iCs/>
          <w:noProof/>
          <w:sz w:val="20"/>
          <w:szCs w:val="20"/>
        </w:rPr>
        <w:t>Environmental Science and Pollution Research,</w:t>
      </w:r>
      <w:r w:rsidRPr="0004038A">
        <w:rPr>
          <w:rFonts w:ascii="Times New Roman" w:hAnsi="Times New Roman"/>
          <w:noProof/>
          <w:sz w:val="20"/>
          <w:szCs w:val="20"/>
        </w:rPr>
        <w:t xml:space="preserve"> 26(28): 28737-28748.</w:t>
      </w:r>
    </w:p>
    <w:p w14:paraId="6153260F"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Othman, N., Goh, P. S., Alshalif, A. F., Al-Gheethi, A. A. and Algaifi, H. A. (2021). Application of a novel nanocomposites carbon nanotubes functionalized with mesoporous silica-nitrenium ions (CNT-MS-N) in nitrate removal: Optimizations and nonlinear and linear regression analysis. </w:t>
      </w:r>
      <w:r w:rsidRPr="0004038A">
        <w:rPr>
          <w:rFonts w:ascii="Times New Roman" w:hAnsi="Times New Roman"/>
          <w:i/>
          <w:iCs/>
          <w:noProof/>
          <w:sz w:val="20"/>
          <w:szCs w:val="20"/>
        </w:rPr>
        <w:t>Environmental Technology &amp; Innovation</w:t>
      </w:r>
      <w:r w:rsidRPr="0004038A">
        <w:rPr>
          <w:rFonts w:ascii="Times New Roman" w:hAnsi="Times New Roman"/>
          <w:noProof/>
          <w:sz w:val="20"/>
          <w:szCs w:val="20"/>
        </w:rPr>
        <w:t>, 22: 101428.</w:t>
      </w:r>
    </w:p>
    <w:p w14:paraId="4DE7EBC9"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Algaifi, H. A., Bakar, S. A. and Shahir, S. (2019). The adsorptive removal of As (III) using biomass of arsenic resistant </w:t>
      </w:r>
      <w:r w:rsidRPr="0004038A">
        <w:rPr>
          <w:rFonts w:ascii="Times New Roman" w:hAnsi="Times New Roman"/>
          <w:i/>
          <w:iCs/>
          <w:noProof/>
          <w:sz w:val="20"/>
          <w:szCs w:val="20"/>
        </w:rPr>
        <w:t>Bacillus thuringiensis</w:t>
      </w:r>
      <w:r w:rsidRPr="0004038A">
        <w:rPr>
          <w:rFonts w:ascii="Times New Roman" w:hAnsi="Times New Roman"/>
          <w:noProof/>
          <w:sz w:val="20"/>
          <w:szCs w:val="20"/>
        </w:rPr>
        <w:t xml:space="preserve"> strain WS3: Characteristics and modelling studies. </w:t>
      </w:r>
      <w:r w:rsidRPr="0004038A">
        <w:rPr>
          <w:rFonts w:ascii="Times New Roman" w:hAnsi="Times New Roman"/>
          <w:i/>
          <w:iCs/>
          <w:noProof/>
          <w:sz w:val="20"/>
          <w:szCs w:val="20"/>
        </w:rPr>
        <w:t>Ecotoxicology and Environmental Safety</w:t>
      </w:r>
      <w:r w:rsidRPr="0004038A">
        <w:rPr>
          <w:rFonts w:ascii="Times New Roman" w:hAnsi="Times New Roman"/>
          <w:noProof/>
          <w:sz w:val="20"/>
          <w:szCs w:val="20"/>
        </w:rPr>
        <w:t>, 172: 176-185.</w:t>
      </w:r>
    </w:p>
    <w:p w14:paraId="554D4BC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Allozy, H. G. A. and Abd Karim, K. J. (2020). Removal of copper ions from aqueous solutions using poly (vinylbenzyl chloride). </w:t>
      </w:r>
      <w:r w:rsidRPr="0004038A">
        <w:rPr>
          <w:rFonts w:ascii="Times New Roman" w:hAnsi="Times New Roman"/>
          <w:i/>
          <w:iCs/>
          <w:noProof/>
          <w:sz w:val="20"/>
          <w:szCs w:val="20"/>
        </w:rPr>
        <w:t xml:space="preserve">Malaysian Journal of Analytical Sciences, </w:t>
      </w:r>
      <w:r w:rsidRPr="0004038A">
        <w:rPr>
          <w:rFonts w:ascii="Times New Roman" w:hAnsi="Times New Roman"/>
          <w:noProof/>
          <w:sz w:val="20"/>
          <w:szCs w:val="20"/>
        </w:rPr>
        <w:t>24(6): 978-991.</w:t>
      </w:r>
    </w:p>
    <w:p w14:paraId="1161996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Haris, S. A., Almoalemi, H., Shahir, S., Zakaria, Z. and Ibrahim, S. (2020). The removal of arsenic species from aqueous solution by indigenous microbes: Batch bioadsorption and artificial neural network model. </w:t>
      </w:r>
      <w:r w:rsidRPr="0004038A">
        <w:rPr>
          <w:rFonts w:ascii="Times New Roman" w:hAnsi="Times New Roman"/>
          <w:i/>
          <w:iCs/>
          <w:noProof/>
          <w:sz w:val="20"/>
          <w:szCs w:val="20"/>
        </w:rPr>
        <w:t>Environmental Technology &amp; Innovation</w:t>
      </w:r>
      <w:r w:rsidRPr="0004038A">
        <w:rPr>
          <w:rFonts w:ascii="Times New Roman" w:hAnsi="Times New Roman"/>
          <w:noProof/>
          <w:sz w:val="20"/>
          <w:szCs w:val="20"/>
        </w:rPr>
        <w:t>, 19: 100830.</w:t>
      </w:r>
    </w:p>
    <w:p w14:paraId="68475C3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Haris, S. A., Altowayti, W. A. H., Ibrahim, Z. and Shahir, S. (2018). Arsenic biosorption using pretreated biomass of psychrotolerant Yersinia sp. strain SOM-12D3 isolated from Svalbard, Arctic. </w:t>
      </w:r>
      <w:r w:rsidRPr="0004038A">
        <w:rPr>
          <w:rFonts w:ascii="Times New Roman" w:hAnsi="Times New Roman"/>
          <w:i/>
          <w:iCs/>
          <w:noProof/>
          <w:sz w:val="20"/>
          <w:szCs w:val="20"/>
        </w:rPr>
        <w:t>Environmental Science and Pollution Research,</w:t>
      </w:r>
      <w:r w:rsidRPr="0004038A">
        <w:rPr>
          <w:rFonts w:ascii="Times New Roman" w:hAnsi="Times New Roman"/>
          <w:noProof/>
          <w:sz w:val="20"/>
          <w:szCs w:val="20"/>
        </w:rPr>
        <w:t xml:space="preserve"> 25(28): 27959-27970.</w:t>
      </w:r>
    </w:p>
    <w:p w14:paraId="14A96241"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Liu, Q. S., Zheng, T., Wang, P., Jiang, J. P. and Li, N. (2010). Adsorption isotherm, kinetic and mechanism studies of some substituted phenols on activated carbon fibers. </w:t>
      </w:r>
      <w:r w:rsidRPr="0004038A">
        <w:rPr>
          <w:rFonts w:ascii="Times New Roman" w:hAnsi="Times New Roman"/>
          <w:i/>
          <w:iCs/>
          <w:noProof/>
          <w:sz w:val="20"/>
          <w:szCs w:val="20"/>
        </w:rPr>
        <w:t>Chemical Engineering Journal,</w:t>
      </w:r>
      <w:r w:rsidRPr="0004038A">
        <w:rPr>
          <w:rFonts w:ascii="Times New Roman" w:hAnsi="Times New Roman"/>
          <w:noProof/>
          <w:sz w:val="20"/>
          <w:szCs w:val="20"/>
        </w:rPr>
        <w:t xml:space="preserve"> 157(2-3): 348-356.</w:t>
      </w:r>
    </w:p>
    <w:p w14:paraId="412B1AE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Aljeboree, A. M., Alshirifi, A. N. and Alkaim, A. F. (2017). Kinetics and equilibrium study for the </w:t>
      </w:r>
      <w:r w:rsidRPr="0004038A">
        <w:rPr>
          <w:rFonts w:ascii="Times New Roman" w:hAnsi="Times New Roman"/>
          <w:noProof/>
          <w:sz w:val="20"/>
          <w:szCs w:val="20"/>
        </w:rPr>
        <w:t xml:space="preserve">adsorption of textile dyes on coconut shell activated carbon. </w:t>
      </w:r>
      <w:r w:rsidRPr="0004038A">
        <w:rPr>
          <w:rFonts w:ascii="Times New Roman" w:hAnsi="Times New Roman"/>
          <w:i/>
          <w:iCs/>
          <w:noProof/>
          <w:sz w:val="20"/>
          <w:szCs w:val="20"/>
        </w:rPr>
        <w:t>Arabian Journal of Chemistry</w:t>
      </w:r>
      <w:r w:rsidRPr="0004038A">
        <w:rPr>
          <w:rFonts w:ascii="Times New Roman" w:hAnsi="Times New Roman"/>
          <w:noProof/>
          <w:sz w:val="20"/>
          <w:szCs w:val="20"/>
        </w:rPr>
        <w:t>, 10: S3381-S3393.</w:t>
      </w:r>
    </w:p>
    <w:p w14:paraId="2DB3C7BE"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Bahari, Z. M., Altowayti, W. A. H., Ibrahim, Z., Jaafar, J. and Shahir, S. (2013). Biosorption of As (III) by non-living biomass of an arsenic-hypertolerant Bacillus cereus strain SZ2 isolated from a gold mining environment: Equilibrium and kinetic study. </w:t>
      </w:r>
      <w:r w:rsidRPr="0004038A">
        <w:rPr>
          <w:rFonts w:ascii="Times New Roman" w:hAnsi="Times New Roman"/>
          <w:i/>
          <w:iCs/>
          <w:noProof/>
          <w:sz w:val="20"/>
          <w:szCs w:val="20"/>
        </w:rPr>
        <w:t xml:space="preserve">Applied Biochemistry and Biotechnology, </w:t>
      </w:r>
      <w:r w:rsidRPr="0004038A">
        <w:rPr>
          <w:rFonts w:ascii="Times New Roman" w:hAnsi="Times New Roman"/>
          <w:noProof/>
          <w:sz w:val="20"/>
          <w:szCs w:val="20"/>
        </w:rPr>
        <w:t>171(8): 2247-2261.</w:t>
      </w:r>
    </w:p>
    <w:p w14:paraId="650283DC"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Jiang, C., Jia, L., Zhang, B., He, Y. and Kirumba, G. (2014). Comparison of quartz sand, anthracite, shale and biological ceramsite for adsorptive removal of phosphorus from aqueous solution. </w:t>
      </w:r>
      <w:r w:rsidRPr="0004038A">
        <w:rPr>
          <w:rFonts w:ascii="Times New Roman" w:hAnsi="Times New Roman"/>
          <w:i/>
          <w:iCs/>
          <w:noProof/>
          <w:sz w:val="20"/>
          <w:szCs w:val="20"/>
        </w:rPr>
        <w:t>Journal of Environmental Sciences,</w:t>
      </w:r>
      <w:r w:rsidRPr="0004038A">
        <w:rPr>
          <w:rFonts w:ascii="Times New Roman" w:hAnsi="Times New Roman"/>
          <w:noProof/>
          <w:sz w:val="20"/>
          <w:szCs w:val="20"/>
        </w:rPr>
        <w:t xml:space="preserve"> 26(2): 466-477.</w:t>
      </w:r>
    </w:p>
    <w:p w14:paraId="2C8985D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 Kadir, N. N., Shahadat, M. and Ismail, S. (2017). Formulation study for softening of hard water using surfactant modified bentonite adsorbent coating. </w:t>
      </w:r>
      <w:r w:rsidRPr="0004038A">
        <w:rPr>
          <w:rFonts w:ascii="Times New Roman" w:hAnsi="Times New Roman"/>
          <w:i/>
          <w:iCs/>
          <w:noProof/>
          <w:sz w:val="20"/>
          <w:szCs w:val="20"/>
        </w:rPr>
        <w:t xml:space="preserve">Applied Clay Science, </w:t>
      </w:r>
      <w:r w:rsidRPr="0004038A">
        <w:rPr>
          <w:rFonts w:ascii="Times New Roman" w:hAnsi="Times New Roman"/>
          <w:noProof/>
          <w:sz w:val="20"/>
          <w:szCs w:val="20"/>
        </w:rPr>
        <w:t>137: 168-175.</w:t>
      </w:r>
    </w:p>
    <w:p w14:paraId="32E0205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Sepehr, M. N., Zarrabi, M., Kazemian, H., Amrane, A., Yaghmaian, K. and Ghaffari, H. R. (2013). Removal of hardness agents, calcium and magnesium, by natural and alkaline modified pumice stones in single and binary systems. </w:t>
      </w:r>
      <w:r w:rsidRPr="0004038A">
        <w:rPr>
          <w:rFonts w:ascii="Times New Roman" w:hAnsi="Times New Roman"/>
          <w:i/>
          <w:iCs/>
          <w:noProof/>
          <w:sz w:val="20"/>
          <w:szCs w:val="20"/>
        </w:rPr>
        <w:t xml:space="preserve">Applied Surface Science, </w:t>
      </w:r>
      <w:r w:rsidRPr="0004038A">
        <w:rPr>
          <w:rFonts w:ascii="Times New Roman" w:hAnsi="Times New Roman"/>
          <w:noProof/>
          <w:sz w:val="20"/>
          <w:szCs w:val="20"/>
        </w:rPr>
        <w:t>274: 295-305.</w:t>
      </w:r>
    </w:p>
    <w:p w14:paraId="5B45428E"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Ghosh, R. and Bhattacherjee, S. (2013). A review study on precipitated silica and activated carbon from rice husk. </w:t>
      </w:r>
      <w:r w:rsidRPr="0004038A">
        <w:rPr>
          <w:rFonts w:ascii="Times New Roman" w:hAnsi="Times New Roman"/>
          <w:i/>
          <w:iCs/>
          <w:noProof/>
          <w:sz w:val="20"/>
          <w:szCs w:val="20"/>
        </w:rPr>
        <w:t>Journal of Chemical Engineering Process Technology,</w:t>
      </w:r>
      <w:r w:rsidRPr="0004038A">
        <w:rPr>
          <w:rFonts w:ascii="Times New Roman" w:hAnsi="Times New Roman"/>
          <w:noProof/>
          <w:sz w:val="20"/>
          <w:szCs w:val="20"/>
        </w:rPr>
        <w:t xml:space="preserve"> 4(4): 1-7.</w:t>
      </w:r>
    </w:p>
    <w:p w14:paraId="0B172E1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Vargas, A. M., Cazetta, A. L., Garcia, C. A., Moraes, J. C., Nogami, E. M., Lenzi, E. and Almeida, V. C. (2011). Preparation and characterization of activated carbon from a new raw lignocellulosic material: Flamboyant (</w:t>
      </w:r>
      <w:r w:rsidRPr="0004038A">
        <w:rPr>
          <w:rFonts w:ascii="Times New Roman" w:hAnsi="Times New Roman"/>
          <w:i/>
          <w:iCs/>
          <w:noProof/>
          <w:sz w:val="20"/>
          <w:szCs w:val="20"/>
        </w:rPr>
        <w:t>Delonix regia</w:t>
      </w:r>
      <w:r w:rsidRPr="0004038A">
        <w:rPr>
          <w:rFonts w:ascii="Times New Roman" w:hAnsi="Times New Roman"/>
          <w:noProof/>
          <w:sz w:val="20"/>
          <w:szCs w:val="20"/>
        </w:rPr>
        <w:t xml:space="preserve">) pods. </w:t>
      </w:r>
      <w:r w:rsidRPr="0004038A">
        <w:rPr>
          <w:rFonts w:ascii="Times New Roman" w:hAnsi="Times New Roman"/>
          <w:i/>
          <w:iCs/>
          <w:noProof/>
          <w:sz w:val="20"/>
          <w:szCs w:val="20"/>
        </w:rPr>
        <w:t>Journal of Environmental Management</w:t>
      </w:r>
      <w:r w:rsidRPr="0004038A">
        <w:rPr>
          <w:rFonts w:ascii="Times New Roman" w:hAnsi="Times New Roman"/>
          <w:noProof/>
          <w:sz w:val="20"/>
          <w:szCs w:val="20"/>
        </w:rPr>
        <w:t>, 92(1): 178-184.</w:t>
      </w:r>
    </w:p>
    <w:p w14:paraId="697C40C1" w14:textId="77777777" w:rsidR="00D5244D" w:rsidRDefault="0004038A" w:rsidP="00C250E8">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Prahas, D., Kartika, Y., Indraswati, N. and Ismadji, S. J. C. E. J. (2008). Activated carbon from jackfruit peel waste by H</w:t>
      </w:r>
      <w:r w:rsidRPr="0004038A">
        <w:rPr>
          <w:rFonts w:ascii="Times New Roman" w:hAnsi="Times New Roman"/>
          <w:noProof/>
          <w:sz w:val="20"/>
          <w:szCs w:val="20"/>
          <w:vertAlign w:val="subscript"/>
        </w:rPr>
        <w:t>3</w:t>
      </w:r>
      <w:r w:rsidRPr="0004038A">
        <w:rPr>
          <w:rFonts w:ascii="Times New Roman" w:hAnsi="Times New Roman"/>
          <w:noProof/>
          <w:sz w:val="20"/>
          <w:szCs w:val="20"/>
        </w:rPr>
        <w:t>PO</w:t>
      </w:r>
      <w:r w:rsidRPr="0004038A">
        <w:rPr>
          <w:rFonts w:ascii="Times New Roman" w:hAnsi="Times New Roman"/>
          <w:noProof/>
          <w:sz w:val="20"/>
          <w:szCs w:val="20"/>
          <w:vertAlign w:val="subscript"/>
        </w:rPr>
        <w:t>4</w:t>
      </w:r>
      <w:r w:rsidRPr="0004038A">
        <w:rPr>
          <w:rFonts w:ascii="Times New Roman" w:hAnsi="Times New Roman"/>
          <w:noProof/>
          <w:sz w:val="20"/>
          <w:szCs w:val="20"/>
        </w:rPr>
        <w:t xml:space="preserve"> chemical activation: Pore structure and surface chemistry characterization. </w:t>
      </w:r>
      <w:r w:rsidRPr="0004038A">
        <w:rPr>
          <w:rFonts w:ascii="Times New Roman" w:hAnsi="Times New Roman"/>
          <w:i/>
          <w:iCs/>
          <w:noProof/>
          <w:sz w:val="20"/>
          <w:szCs w:val="20"/>
        </w:rPr>
        <w:t xml:space="preserve">Chemical Engineering Journal, </w:t>
      </w:r>
      <w:r w:rsidRPr="0004038A">
        <w:rPr>
          <w:rFonts w:ascii="Times New Roman" w:hAnsi="Times New Roman"/>
          <w:noProof/>
          <w:sz w:val="20"/>
          <w:szCs w:val="20"/>
        </w:rPr>
        <w:t>140(1-3): 32-42.</w:t>
      </w:r>
    </w:p>
    <w:p w14:paraId="747AEAD5" w14:textId="77777777" w:rsidR="0028119B" w:rsidRDefault="0028119B" w:rsidP="0028119B">
      <w:pPr>
        <w:spacing w:after="0"/>
        <w:jc w:val="both"/>
        <w:rPr>
          <w:rFonts w:ascii="Times New Roman" w:hAnsi="Times New Roman"/>
          <w:noProof/>
          <w:sz w:val="20"/>
          <w:szCs w:val="20"/>
        </w:rPr>
      </w:pPr>
    </w:p>
    <w:p w14:paraId="7D359D27" w14:textId="77777777" w:rsidR="004937DD" w:rsidRDefault="004937DD" w:rsidP="0028119B">
      <w:pPr>
        <w:spacing w:after="0"/>
        <w:jc w:val="both"/>
        <w:rPr>
          <w:rFonts w:ascii="Times New Roman" w:hAnsi="Times New Roman"/>
          <w:noProof/>
          <w:sz w:val="20"/>
          <w:szCs w:val="20"/>
        </w:rPr>
        <w:sectPr w:rsidR="004937DD" w:rsidSect="007D1D51">
          <w:footerReference w:type="default" r:id="rId76"/>
          <w:type w:val="oddPage"/>
          <w:pgSz w:w="12240" w:h="15840" w:code="1"/>
          <w:pgMar w:top="1800" w:right="1469" w:bottom="1699" w:left="1440" w:header="706" w:footer="706" w:gutter="0"/>
          <w:pgNumType w:start="561"/>
          <w:cols w:num="2" w:space="403"/>
          <w:docGrid w:linePitch="360"/>
        </w:sectPr>
      </w:pPr>
    </w:p>
    <w:p w14:paraId="74088D3A" w14:textId="1957F13A"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lastRenderedPageBreak/>
        <w:t>36.</w:t>
      </w:r>
      <w:r>
        <w:rPr>
          <w:rFonts w:ascii="Times New Roman" w:hAnsi="Times New Roman"/>
          <w:noProof/>
          <w:sz w:val="20"/>
          <w:szCs w:val="20"/>
        </w:rPr>
        <w:tab/>
      </w:r>
      <w:r w:rsidR="0004038A" w:rsidRPr="00D5244D">
        <w:rPr>
          <w:rFonts w:ascii="Times New Roman" w:hAnsi="Times New Roman"/>
          <w:noProof/>
          <w:sz w:val="20"/>
          <w:szCs w:val="20"/>
        </w:rPr>
        <w:t xml:space="preserve">Gopalakrishnan, Y., Al-Gheethi, A., Abdul Malek, M., Marisa Azlan, M., Al-Sahari, M., Radin Mohamed, R. M. S. and Noman, E. (2020). Removal of basic brown 16 from aqueous solution using durian shell adsorbent, optimisation and techno-economic analysis. </w:t>
      </w:r>
      <w:r w:rsidR="0004038A" w:rsidRPr="00D5244D">
        <w:rPr>
          <w:rFonts w:ascii="Times New Roman" w:hAnsi="Times New Roman"/>
          <w:i/>
          <w:iCs/>
          <w:noProof/>
          <w:sz w:val="20"/>
          <w:szCs w:val="20"/>
        </w:rPr>
        <w:t>Sustainability,</w:t>
      </w:r>
      <w:r w:rsidR="0004038A" w:rsidRPr="00D5244D">
        <w:rPr>
          <w:rFonts w:ascii="Times New Roman" w:hAnsi="Times New Roman"/>
          <w:noProof/>
          <w:sz w:val="20"/>
          <w:szCs w:val="20"/>
        </w:rPr>
        <w:t xml:space="preserve"> 12(21): 8928.</w:t>
      </w:r>
    </w:p>
    <w:p w14:paraId="319096BC" w14:textId="77777777" w:rsid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37.</w:t>
      </w:r>
      <w:r>
        <w:rPr>
          <w:rFonts w:ascii="Times New Roman" w:hAnsi="Times New Roman"/>
          <w:noProof/>
          <w:sz w:val="20"/>
          <w:szCs w:val="20"/>
        </w:rPr>
        <w:tab/>
      </w:r>
      <w:r w:rsidR="0004038A" w:rsidRPr="00D5244D">
        <w:rPr>
          <w:rFonts w:ascii="Times New Roman" w:hAnsi="Times New Roman"/>
          <w:noProof/>
          <w:sz w:val="20"/>
          <w:szCs w:val="20"/>
        </w:rPr>
        <w:t xml:space="preserve">Yang, X., Wan, Y., Zheng, Y., He, F., Yu, Z., Huang, J. and Gao, B. (2019). Surface functional groups of carbon-based adsorbents and their roles in the removal of heavy metals from aqueous solutions: A critical review. </w:t>
      </w:r>
      <w:r w:rsidR="0004038A" w:rsidRPr="00D5244D">
        <w:rPr>
          <w:rFonts w:ascii="Times New Roman" w:hAnsi="Times New Roman"/>
          <w:i/>
          <w:iCs/>
          <w:noProof/>
          <w:sz w:val="20"/>
          <w:szCs w:val="20"/>
        </w:rPr>
        <w:t xml:space="preserve">Chemical Engineering Journal, </w:t>
      </w:r>
      <w:r w:rsidR="0004038A" w:rsidRPr="00D5244D">
        <w:rPr>
          <w:rFonts w:ascii="Times New Roman" w:hAnsi="Times New Roman"/>
          <w:noProof/>
          <w:sz w:val="20"/>
          <w:szCs w:val="20"/>
        </w:rPr>
        <w:t>366: 608-621.</w:t>
      </w:r>
    </w:p>
    <w:p w14:paraId="48CC08A4" w14:textId="0E5FA1C3"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38.</w:t>
      </w:r>
      <w:r>
        <w:rPr>
          <w:rFonts w:ascii="Times New Roman" w:hAnsi="Times New Roman"/>
          <w:noProof/>
          <w:sz w:val="20"/>
          <w:szCs w:val="20"/>
        </w:rPr>
        <w:tab/>
      </w:r>
      <w:r w:rsidR="0004038A" w:rsidRPr="00D5244D">
        <w:rPr>
          <w:rFonts w:ascii="Times New Roman" w:hAnsi="Times New Roman"/>
          <w:noProof/>
          <w:sz w:val="20"/>
          <w:szCs w:val="20"/>
        </w:rPr>
        <w:t xml:space="preserve">Elhefnawy, O. A. and Elabd, A. A. (2017). Natural silica sand modified by calcium oxide as a new adsorbent for uranyl ions removal from aqueous solutions. </w:t>
      </w:r>
      <w:r w:rsidR="0004038A" w:rsidRPr="00D5244D">
        <w:rPr>
          <w:rFonts w:ascii="Times New Roman" w:hAnsi="Times New Roman"/>
          <w:i/>
          <w:iCs/>
          <w:noProof/>
          <w:sz w:val="20"/>
          <w:szCs w:val="20"/>
        </w:rPr>
        <w:t xml:space="preserve">Radiochimica Acta, </w:t>
      </w:r>
      <w:r w:rsidR="0004038A" w:rsidRPr="00D5244D">
        <w:rPr>
          <w:rFonts w:ascii="Times New Roman" w:hAnsi="Times New Roman"/>
          <w:noProof/>
          <w:sz w:val="20"/>
          <w:szCs w:val="20"/>
        </w:rPr>
        <w:t>105(10): 821-830.</w:t>
      </w:r>
    </w:p>
    <w:p w14:paraId="5674587D" w14:textId="7C50140F"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39.</w:t>
      </w:r>
      <w:r>
        <w:rPr>
          <w:rFonts w:ascii="Times New Roman" w:hAnsi="Times New Roman"/>
          <w:noProof/>
          <w:sz w:val="20"/>
          <w:szCs w:val="20"/>
        </w:rPr>
        <w:tab/>
      </w:r>
      <w:r w:rsidR="0004038A" w:rsidRPr="00D5244D">
        <w:rPr>
          <w:rFonts w:ascii="Times New Roman" w:hAnsi="Times New Roman"/>
          <w:noProof/>
          <w:sz w:val="20"/>
          <w:szCs w:val="20"/>
        </w:rPr>
        <w:t xml:space="preserve">Guchi, E. (2015). Review on slow sand filtration in removing microbial contamination and particles from drinking water. </w:t>
      </w:r>
      <w:r w:rsidR="0004038A" w:rsidRPr="00D5244D">
        <w:rPr>
          <w:rFonts w:ascii="Times New Roman" w:hAnsi="Times New Roman"/>
          <w:i/>
          <w:iCs/>
          <w:noProof/>
          <w:sz w:val="20"/>
          <w:szCs w:val="20"/>
        </w:rPr>
        <w:t>American Journal of Food and Nutrition,</w:t>
      </w:r>
      <w:r w:rsidR="0004038A" w:rsidRPr="00D5244D">
        <w:rPr>
          <w:rFonts w:ascii="Times New Roman" w:hAnsi="Times New Roman"/>
          <w:noProof/>
          <w:sz w:val="20"/>
          <w:szCs w:val="20"/>
        </w:rPr>
        <w:t xml:space="preserve"> 3(2): 47-55.</w:t>
      </w:r>
    </w:p>
    <w:p w14:paraId="4873963E" w14:textId="51715C53" w:rsidR="0004038A" w:rsidRP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40.</w:t>
      </w:r>
      <w:r>
        <w:rPr>
          <w:rFonts w:ascii="Times New Roman" w:hAnsi="Times New Roman"/>
          <w:noProof/>
          <w:sz w:val="20"/>
          <w:szCs w:val="20"/>
        </w:rPr>
        <w:tab/>
      </w:r>
      <w:r w:rsidR="0004038A" w:rsidRPr="0004038A">
        <w:rPr>
          <w:rFonts w:ascii="Times New Roman" w:hAnsi="Times New Roman"/>
          <w:noProof/>
          <w:sz w:val="20"/>
          <w:szCs w:val="20"/>
        </w:rPr>
        <w:t>Selim, M. M., EL-Mekkawi, D. M., Aboelenin, R. M., Sayed Ahmed, S. A. and Mohamed, G. M. (2017). Preparation and characterization of Na-A zeolite from aluminum scrub and commercial sodium silicate for the removal of Cd</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from water. </w:t>
      </w:r>
      <w:r w:rsidR="0004038A" w:rsidRPr="0004038A">
        <w:rPr>
          <w:rFonts w:ascii="Times New Roman" w:hAnsi="Times New Roman"/>
          <w:i/>
          <w:iCs/>
          <w:noProof/>
          <w:sz w:val="20"/>
          <w:szCs w:val="20"/>
        </w:rPr>
        <w:t xml:space="preserve">Journal of the Association of Arab Universities for Basic and Applied Sciences, </w:t>
      </w:r>
      <w:r w:rsidR="0004038A" w:rsidRPr="0004038A">
        <w:rPr>
          <w:rFonts w:ascii="Times New Roman" w:hAnsi="Times New Roman"/>
          <w:noProof/>
          <w:sz w:val="20"/>
          <w:szCs w:val="20"/>
        </w:rPr>
        <w:t>24(1), 19-25.</w:t>
      </w:r>
    </w:p>
    <w:p w14:paraId="15579268" w14:textId="7A07E612" w:rsidR="0004038A" w:rsidRP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41.</w:t>
      </w:r>
      <w:r>
        <w:rPr>
          <w:rFonts w:ascii="Times New Roman" w:hAnsi="Times New Roman"/>
          <w:noProof/>
          <w:sz w:val="20"/>
          <w:szCs w:val="20"/>
        </w:rPr>
        <w:tab/>
      </w:r>
      <w:r w:rsidR="0004038A" w:rsidRPr="0004038A">
        <w:rPr>
          <w:rFonts w:ascii="Times New Roman" w:hAnsi="Times New Roman"/>
          <w:noProof/>
          <w:sz w:val="20"/>
          <w:szCs w:val="20"/>
        </w:rPr>
        <w:t xml:space="preserve">Lestari, A. Y. D., Malik, A., Ilmi, M. I. and Sidiq, M. (2018). Removal of calcium and magnesium ions from hard water using modified Amorphophallus campanulatus skin as a low cost adsorbent. In </w:t>
      </w:r>
      <w:r w:rsidR="0004038A" w:rsidRPr="0004038A">
        <w:rPr>
          <w:rFonts w:ascii="Times New Roman" w:hAnsi="Times New Roman"/>
          <w:i/>
          <w:iCs/>
          <w:noProof/>
          <w:sz w:val="20"/>
          <w:szCs w:val="20"/>
        </w:rPr>
        <w:t>MATEC Web of Conferences</w:t>
      </w:r>
      <w:r w:rsidR="0004038A" w:rsidRPr="0004038A">
        <w:rPr>
          <w:rFonts w:ascii="Times New Roman" w:hAnsi="Times New Roman"/>
          <w:noProof/>
          <w:sz w:val="20"/>
          <w:szCs w:val="20"/>
        </w:rPr>
        <w:t>, 154: 01020.</w:t>
      </w:r>
    </w:p>
    <w:p w14:paraId="0AD50935" w14:textId="1721DC10" w:rsid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42.</w:t>
      </w:r>
      <w:r>
        <w:rPr>
          <w:rFonts w:ascii="Times New Roman" w:hAnsi="Times New Roman"/>
          <w:noProof/>
          <w:sz w:val="20"/>
          <w:szCs w:val="20"/>
        </w:rPr>
        <w:tab/>
      </w:r>
      <w:r w:rsidR="0004038A" w:rsidRPr="0004038A">
        <w:rPr>
          <w:rFonts w:ascii="Times New Roman" w:hAnsi="Times New Roman"/>
          <w:noProof/>
          <w:sz w:val="20"/>
          <w:szCs w:val="20"/>
        </w:rPr>
        <w:t>Xue, Z., Li, Z., Ma, J., Bai, X., Kang, Y., Hao, W. and Li, R. (2014). Effective removal of Mg</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and Ca</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ions by mesoporous LTA zeolite. </w:t>
      </w:r>
      <w:r w:rsidR="0004038A" w:rsidRPr="0004038A">
        <w:rPr>
          <w:rFonts w:ascii="Times New Roman" w:hAnsi="Times New Roman"/>
          <w:i/>
          <w:iCs/>
          <w:noProof/>
          <w:sz w:val="20"/>
          <w:szCs w:val="20"/>
        </w:rPr>
        <w:t xml:space="preserve">Desalination, </w:t>
      </w:r>
      <w:r w:rsidR="0004038A" w:rsidRPr="0004038A">
        <w:rPr>
          <w:rFonts w:ascii="Times New Roman" w:hAnsi="Times New Roman"/>
          <w:noProof/>
          <w:sz w:val="20"/>
          <w:szCs w:val="20"/>
        </w:rPr>
        <w:t>341: 10-18.</w:t>
      </w:r>
    </w:p>
    <w:p w14:paraId="1BFC544B" w14:textId="755EC25C" w:rsidR="0004038A" w:rsidRPr="0004038A" w:rsidRDefault="00D5244D" w:rsidP="00D5244D">
      <w:pPr>
        <w:pStyle w:val="ListParagraph"/>
        <w:spacing w:after="0"/>
        <w:ind w:left="360" w:hanging="360"/>
        <w:contextualSpacing w:val="0"/>
        <w:jc w:val="both"/>
        <w:rPr>
          <w:rFonts w:ascii="Times New Roman" w:hAnsi="Times New Roman"/>
          <w:noProof/>
          <w:sz w:val="20"/>
          <w:szCs w:val="20"/>
        </w:rPr>
        <w:sectPr w:rsidR="0004038A" w:rsidRPr="0004038A" w:rsidSect="007D1D51">
          <w:footerReference w:type="default" r:id="rId77"/>
          <w:type w:val="oddPage"/>
          <w:pgSz w:w="12240" w:h="15840" w:code="1"/>
          <w:pgMar w:top="1800" w:right="1469" w:bottom="1699" w:left="1440" w:header="706" w:footer="706" w:gutter="0"/>
          <w:pgNumType w:start="561"/>
          <w:cols w:num="2" w:space="403"/>
          <w:docGrid w:linePitch="360"/>
        </w:sectPr>
      </w:pPr>
      <w:r>
        <w:rPr>
          <w:rFonts w:ascii="Times New Roman" w:hAnsi="Times New Roman"/>
          <w:noProof/>
          <w:sz w:val="20"/>
          <w:szCs w:val="20"/>
        </w:rPr>
        <w:t>43.</w:t>
      </w:r>
      <w:r>
        <w:rPr>
          <w:rFonts w:ascii="Times New Roman" w:hAnsi="Times New Roman"/>
          <w:noProof/>
          <w:sz w:val="20"/>
          <w:szCs w:val="20"/>
        </w:rPr>
        <w:tab/>
      </w:r>
      <w:r w:rsidR="0004038A" w:rsidRPr="0004038A">
        <w:rPr>
          <w:rFonts w:ascii="Times New Roman" w:hAnsi="Times New Roman"/>
          <w:noProof/>
          <w:sz w:val="20"/>
          <w:szCs w:val="20"/>
        </w:rPr>
        <w:t xml:space="preserve">Yao, S., Zhang, J., Shen, D., Xiao, R., Gu, S., Zhao, M. and Liang, J. (2016). Removal of Pb(II) from water by the activated carbon modified by nitric acid under microwave heating. </w:t>
      </w:r>
      <w:r w:rsidR="0004038A" w:rsidRPr="0004038A">
        <w:rPr>
          <w:rFonts w:ascii="Times New Roman" w:hAnsi="Times New Roman"/>
          <w:i/>
          <w:iCs/>
          <w:noProof/>
          <w:sz w:val="20"/>
          <w:szCs w:val="20"/>
        </w:rPr>
        <w:t>Journal of Colloid and</w:t>
      </w:r>
      <w:r w:rsidR="0004038A" w:rsidRPr="0004038A">
        <w:rPr>
          <w:rFonts w:ascii="Times New Roman" w:hAnsi="Times New Roman"/>
          <w:noProof/>
          <w:sz w:val="20"/>
          <w:szCs w:val="20"/>
        </w:rPr>
        <w:t xml:space="preserve"> </w:t>
      </w:r>
      <w:r w:rsidR="0004038A" w:rsidRPr="0004038A">
        <w:rPr>
          <w:rFonts w:ascii="Times New Roman" w:hAnsi="Times New Roman"/>
          <w:i/>
          <w:iCs/>
          <w:noProof/>
          <w:sz w:val="20"/>
          <w:szCs w:val="20"/>
        </w:rPr>
        <w:t>Interface Science,</w:t>
      </w:r>
      <w:r w:rsidR="0004038A" w:rsidRPr="0004038A">
        <w:rPr>
          <w:rFonts w:ascii="Times New Roman" w:hAnsi="Times New Roman"/>
          <w:noProof/>
          <w:sz w:val="20"/>
          <w:szCs w:val="20"/>
        </w:rPr>
        <w:t xml:space="preserve"> 463: 118-127.</w:t>
      </w:r>
      <w:r w:rsidR="0004038A" w:rsidRPr="0004038A">
        <w:rPr>
          <w:rFonts w:ascii="Times New Roman" w:hAnsi="Times New Roman"/>
          <w:b/>
          <w:caps/>
          <w:sz w:val="20"/>
          <w:szCs w:val="20"/>
        </w:rPr>
        <w:fldChar w:fldCharType="end"/>
      </w:r>
    </w:p>
    <w:p w14:paraId="4ADFD774" w14:textId="77777777" w:rsidR="007673CE" w:rsidRPr="0004038A" w:rsidRDefault="007673CE" w:rsidP="0004038A">
      <w:pPr>
        <w:spacing w:after="0"/>
        <w:jc w:val="center"/>
        <w:rPr>
          <w:rFonts w:ascii="Times New Roman" w:eastAsia="SimSun" w:hAnsi="Times New Roman"/>
          <w:sz w:val="20"/>
          <w:szCs w:val="20"/>
          <w:lang w:val="en-MY" w:eastAsia="zh-CN" w:bidi="ar-SA"/>
        </w:rPr>
      </w:pPr>
    </w:p>
    <w:p w14:paraId="613FFBE8" w14:textId="668724ED" w:rsidR="002C5DEB" w:rsidRPr="0004038A" w:rsidRDefault="002C5DEB" w:rsidP="0004038A">
      <w:pPr>
        <w:spacing w:after="0"/>
        <w:jc w:val="both"/>
        <w:rPr>
          <w:rFonts w:ascii="Times New Roman" w:hAnsi="Times New Roman"/>
          <w:noProof/>
          <w:sz w:val="20"/>
          <w:szCs w:val="20"/>
          <w:lang w:bidi="ar-SA"/>
        </w:rPr>
        <w:sectPr w:rsidR="002C5DEB" w:rsidRPr="0004038A" w:rsidSect="0004038A">
          <w:headerReference w:type="even" r:id="rId78"/>
          <w:headerReference w:type="default" r:id="rId79"/>
          <w:footerReference w:type="even" r:id="rId80"/>
          <w:footerReference w:type="default" r:id="rId81"/>
          <w:headerReference w:type="first" r:id="rId82"/>
          <w:type w:val="continuous"/>
          <w:pgSz w:w="12240" w:h="15840" w:code="1"/>
          <w:pgMar w:top="1800" w:right="1469" w:bottom="1699" w:left="1440" w:header="706" w:footer="706" w:gutter="0"/>
          <w:pgNumType w:start="561"/>
          <w:cols w:num="2" w:space="403"/>
          <w:docGrid w:linePitch="360"/>
        </w:sectPr>
      </w:pPr>
    </w:p>
    <w:p w14:paraId="6A515559" w14:textId="77777777" w:rsidR="0004038A" w:rsidRDefault="0004038A" w:rsidP="0004038A">
      <w:pPr>
        <w:spacing w:after="0"/>
        <w:jc w:val="both"/>
        <w:rPr>
          <w:rFonts w:ascii="Times New Roman" w:hAnsi="Times New Roman"/>
          <w:noProof/>
          <w:sz w:val="20"/>
          <w:szCs w:val="20"/>
          <w:lang w:bidi="ar-SA"/>
        </w:rPr>
        <w:sectPr w:rsidR="0004038A" w:rsidSect="00B303D0">
          <w:type w:val="continuous"/>
          <w:pgSz w:w="12240" w:h="15840" w:code="1"/>
          <w:pgMar w:top="1800" w:right="1469" w:bottom="1699" w:left="1440" w:header="706" w:footer="706" w:gutter="0"/>
          <w:pgNumType w:start="561"/>
          <w:cols w:space="708"/>
          <w:docGrid w:linePitch="360"/>
        </w:sectPr>
      </w:pPr>
    </w:p>
    <w:p w14:paraId="7FDC64FF" w14:textId="56BB4BA1" w:rsidR="006768E9" w:rsidRPr="0004038A" w:rsidRDefault="006768E9" w:rsidP="0004038A">
      <w:pPr>
        <w:spacing w:after="0"/>
        <w:jc w:val="both"/>
        <w:rPr>
          <w:rFonts w:ascii="Times New Roman" w:hAnsi="Times New Roman"/>
          <w:noProof/>
          <w:sz w:val="20"/>
          <w:szCs w:val="20"/>
          <w:lang w:bidi="ar-SA"/>
        </w:rPr>
      </w:pPr>
    </w:p>
    <w:sectPr w:rsidR="006768E9" w:rsidRPr="0004038A" w:rsidSect="00B303D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B768" w14:textId="690B99FB"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14A6" w14:textId="58C1B5A7" w:rsidR="00170A68" w:rsidRDefault="00170A68">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26" w14:textId="0F1F22A5" w:rsidR="00DC45BF" w:rsidRPr="007D4BAB" w:rsidRDefault="00DC45B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6156" w14:textId="2AC761AB" w:rsidR="00FD3BE0" w:rsidRDefault="00FD3BE0">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2881" w14:textId="7DE68BDF" w:rsidR="00170A68" w:rsidRPr="007D4BAB" w:rsidRDefault="00170A68"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BCAE" w14:textId="4BD69D8D" w:rsidR="005E0CB8" w:rsidRDefault="005E0CB8">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C1DA" w14:textId="1544991E" w:rsidR="005E0CB8" w:rsidRPr="007D4BAB" w:rsidRDefault="005E0CB8"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F97B" w14:textId="13821E7F" w:rsidR="005E0CB8" w:rsidRDefault="005E0CB8">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87EE" w14:textId="7825930A" w:rsidR="0004038A" w:rsidRDefault="0004038A">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0CE6" w14:textId="54418949" w:rsidR="0004038A" w:rsidRPr="007D4BAB" w:rsidRDefault="0004038A"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B088" w14:textId="3E1B6F87" w:rsidR="00D5244D" w:rsidRPr="007D4BAB" w:rsidRDefault="00D5244D"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F3DA" w14:textId="088D9CEE" w:rsidR="0038586D" w:rsidRPr="007D4BAB" w:rsidRDefault="0038586D"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17</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B097" w14:textId="09CA12C9" w:rsidR="003F1E3D" w:rsidRDefault="003F1E3D">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1154" w14:textId="4CD81765" w:rsidR="003F1E3D" w:rsidRPr="007D4BAB" w:rsidRDefault="003F1E3D"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A49" w14:textId="77777777" w:rsidR="0038586D" w:rsidRDefault="003858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A748" w14:textId="0E598091"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E4C0" w14:textId="5F79728B" w:rsidR="009D7991" w:rsidRDefault="009D799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8F28" w14:textId="51FE5E33" w:rsidR="009D7991" w:rsidRDefault="009D7991">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DBE6" w14:textId="652F8A55"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5A64" w14:textId="43A40DCF" w:rsidR="00AA417B" w:rsidRPr="007D4BAB" w:rsidRDefault="00AA417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25D1" w14:textId="14B1B45C" w:rsidR="009D7991" w:rsidRDefault="009D7991">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EAAC" w14:textId="55CB052D" w:rsidR="00B40090" w:rsidRPr="00B40090" w:rsidRDefault="0038586D" w:rsidP="00B40090">
    <w:pPr>
      <w:pStyle w:val="Heading4"/>
      <w:spacing w:line="276" w:lineRule="auto"/>
      <w:ind w:left="1530" w:hanging="1530"/>
      <w:rPr>
        <w:rFonts w:ascii="Times New Roman" w:hAnsi="Times New Roman"/>
        <w:b w:val="0"/>
        <w:bCs w:val="0"/>
        <w:sz w:val="20"/>
        <w:szCs w:val="20"/>
      </w:rPr>
    </w:pPr>
    <w:r>
      <w:rPr>
        <w:noProof/>
      </w:rPr>
      <w:pict w14:anchorId="388EB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1" o:spid="_x0000_s66562"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r w:rsidR="00B40090">
      <w:rPr>
        <w:rFonts w:ascii="Times New Roman" w:hAnsi="Times New Roman"/>
        <w:b w:val="0"/>
        <w:bCs w:val="0"/>
        <w:sz w:val="20"/>
        <w:szCs w:val="20"/>
        <w:lang w:val="en-US"/>
      </w:rPr>
      <w:t>Nor Izzah et al</w:t>
    </w:r>
    <w:r w:rsidR="006B72B0" w:rsidRPr="00B40090">
      <w:rPr>
        <w:rFonts w:ascii="Times New Roman" w:hAnsi="Times New Roman"/>
        <w:b w:val="0"/>
        <w:bCs w:val="0"/>
        <w:sz w:val="20"/>
        <w:szCs w:val="20"/>
        <w:lang w:val="en-US"/>
      </w:rPr>
      <w:t xml:space="preserve">: </w:t>
    </w:r>
    <w:r w:rsidR="009B0F4A" w:rsidRPr="00B40090">
      <w:rPr>
        <w:rFonts w:ascii="Times New Roman" w:hAnsi="Times New Roman"/>
        <w:b w:val="0"/>
        <w:bCs w:val="0"/>
        <w:sz w:val="20"/>
        <w:szCs w:val="20"/>
        <w:lang w:val="en-US"/>
      </w:rPr>
      <w:t xml:space="preserve"> </w:t>
    </w:r>
    <w:r w:rsidR="00B40090" w:rsidRPr="00B40090">
      <w:rPr>
        <w:rFonts w:ascii="Times New Roman" w:hAnsi="Times New Roman"/>
        <w:b w:val="0"/>
        <w:bCs w:val="0"/>
        <w:sz w:val="20"/>
        <w:szCs w:val="20"/>
        <w:lang w:val="en-US"/>
      </w:rPr>
      <w:t xml:space="preserve"> </w:t>
    </w:r>
    <w:r w:rsidR="00B40090">
      <w:rPr>
        <w:rFonts w:ascii="Times New Roman" w:hAnsi="Times New Roman"/>
        <w:b w:val="0"/>
        <w:bCs w:val="0"/>
        <w:sz w:val="20"/>
        <w:szCs w:val="20"/>
        <w:lang w:val="en-US"/>
      </w:rPr>
      <w:tab/>
    </w:r>
    <w:r w:rsidR="00B40090" w:rsidRPr="00B40090">
      <w:rPr>
        <w:rFonts w:ascii="Times New Roman" w:hAnsi="Times New Roman"/>
        <w:b w:val="0"/>
        <w:bCs w:val="0"/>
        <w:sz w:val="20"/>
        <w:szCs w:val="20"/>
      </w:rPr>
      <w:t>HARDNESS REMOVAL OF GROUNDWATER THROUGH SAND,</w:t>
    </w:r>
    <w:r w:rsidR="00B40090">
      <w:rPr>
        <w:rFonts w:ascii="Times New Roman" w:hAnsi="Times New Roman"/>
        <w:b w:val="0"/>
        <w:bCs w:val="0"/>
        <w:sz w:val="20"/>
        <w:szCs w:val="20"/>
        <w:lang w:val="en-MY"/>
      </w:rPr>
      <w:t xml:space="preserve"> </w:t>
    </w:r>
    <w:r w:rsidR="00B40090" w:rsidRPr="00B40090">
      <w:rPr>
        <w:rFonts w:ascii="Times New Roman" w:hAnsi="Times New Roman"/>
        <w:b w:val="0"/>
        <w:bCs w:val="0"/>
        <w:sz w:val="20"/>
        <w:szCs w:val="20"/>
      </w:rPr>
      <w:t>ZEOLITE AND RICE HUSK ACTIVATED CARBON</w:t>
    </w:r>
  </w:p>
  <w:p w14:paraId="06C94C52" w14:textId="068F8E8C"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5BF" w14:textId="6FB40CBB"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7D02A5D2" w14:textId="3F8FD7E0" w:rsidR="00426A5E" w:rsidRDefault="0038586D">
    <w:pPr>
      <w:pStyle w:val="Header"/>
    </w:pPr>
    <w:r>
      <w:rPr>
        <w:noProof/>
      </w:rPr>
      <w:pict w14:anchorId="6FE50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0" o:spid="_x0000_s66571"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76FA" w14:textId="793F1C73"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FB2D258" w14:textId="0F09235C" w:rsidR="00426A5E" w:rsidRDefault="0038586D">
    <w:pPr>
      <w:pStyle w:val="Header"/>
    </w:pPr>
    <w:r>
      <w:rPr>
        <w:noProof/>
      </w:rPr>
      <w:pict w14:anchorId="53A8D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1" o:spid="_x0000_s66572"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7DBA" w14:textId="0676CAD1" w:rsidR="00426A5E" w:rsidRDefault="0038586D">
    <w:pPr>
      <w:pStyle w:val="Header"/>
    </w:pPr>
    <w:r>
      <w:rPr>
        <w:noProof/>
      </w:rPr>
      <w:pict w14:anchorId="6A84D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9" o:spid="_x0000_s66570"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09E7" w14:textId="180A2254" w:rsidR="00426A5E" w:rsidRDefault="0038586D">
    <w:pPr>
      <w:pStyle w:val="Header"/>
    </w:pPr>
    <w:r>
      <w:rPr>
        <w:noProof/>
      </w:rPr>
      <w:pict w14:anchorId="0E98D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3" o:spid="_x0000_s66574"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A7F" w14:textId="1E237136"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C2A85BF" w14:textId="6A67A4F1" w:rsidR="00426A5E" w:rsidRDefault="0038586D">
    <w:pPr>
      <w:pStyle w:val="Header"/>
    </w:pPr>
    <w:r>
      <w:rPr>
        <w:noProof/>
      </w:rPr>
      <w:pict w14:anchorId="26B0D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4" o:spid="_x0000_s66575"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E2E9" w14:textId="42B0053D" w:rsidR="00426A5E" w:rsidRDefault="0038586D">
    <w:pPr>
      <w:pStyle w:val="Header"/>
    </w:pPr>
    <w:r>
      <w:rPr>
        <w:noProof/>
      </w:rPr>
      <w:pict w14:anchorId="6A0AF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2" o:spid="_x0000_s66573"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54CC" w14:textId="63A72415"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B0373CF" w14:textId="168913F1" w:rsidR="00426A5E" w:rsidRDefault="0038586D">
    <w:pPr>
      <w:pStyle w:val="Header"/>
    </w:pPr>
    <w:r>
      <w:rPr>
        <w:noProof/>
      </w:rPr>
      <w:pict w14:anchorId="3DF90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6" o:spid="_x0000_s66577"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D17" w14:textId="064C7D92" w:rsidR="00426A5E" w:rsidRDefault="0038586D">
    <w:pPr>
      <w:pStyle w:val="Header"/>
    </w:pPr>
    <w:r>
      <w:rPr>
        <w:noProof/>
      </w:rPr>
      <w:pict w14:anchorId="5EF5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7" o:spid="_x0000_s66578"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A40" w14:textId="2CE39571" w:rsidR="00426A5E" w:rsidRDefault="0038586D">
    <w:pPr>
      <w:pStyle w:val="Header"/>
    </w:pPr>
    <w:r>
      <w:rPr>
        <w:noProof/>
      </w:rPr>
      <w:pict w14:anchorId="4CEFF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5" o:spid="_x0000_s66576"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12CC" w14:textId="4F7DD56E"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1ED0CBD5" w14:textId="258D1F23" w:rsidR="00426A5E" w:rsidRDefault="0038586D">
    <w:pPr>
      <w:pStyle w:val="Header"/>
    </w:pPr>
    <w:r>
      <w:rPr>
        <w:noProof/>
      </w:rPr>
      <w:pict w14:anchorId="16751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9" o:spid="_x0000_s66580"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F63B8CF" w:rsidR="00D75B35" w:rsidRDefault="0038586D" w:rsidP="006B72B0">
    <w:pPr>
      <w:pStyle w:val="Header"/>
      <w:jc w:val="right"/>
      <w:rPr>
        <w:rFonts w:ascii="Times New Roman" w:hAnsi="Times New Roman"/>
        <w:i/>
        <w:lang w:val="en-US"/>
      </w:rPr>
    </w:pPr>
    <w:r>
      <w:rPr>
        <w:noProof/>
      </w:rPr>
      <w:pict w14:anchorId="1BBC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2" o:spid="_x0000_s66563"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EB80" w14:textId="2DE960E6"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C14F258" w14:textId="54F41A74" w:rsidR="00426A5E" w:rsidRDefault="0038586D">
    <w:pPr>
      <w:pStyle w:val="Header"/>
    </w:pPr>
    <w:r>
      <w:rPr>
        <w:noProof/>
      </w:rPr>
      <w:pict w14:anchorId="0C8B3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0" o:spid="_x0000_s66581"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A5E9" w14:textId="3AFB8BF7" w:rsidR="00426A5E" w:rsidRDefault="0038586D">
    <w:pPr>
      <w:pStyle w:val="Header"/>
    </w:pPr>
    <w:r>
      <w:rPr>
        <w:noProof/>
      </w:rPr>
      <w:pict w14:anchorId="141D1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18" o:spid="_x0000_s66579"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DFC4" w14:textId="7076D5ED" w:rsidR="00426A5E" w:rsidRDefault="0038586D">
    <w:pPr>
      <w:pStyle w:val="Header"/>
    </w:pPr>
    <w:r>
      <w:rPr>
        <w:noProof/>
      </w:rPr>
      <w:pict w14:anchorId="7D7AF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2" o:spid="_x0000_s66583"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166" w14:textId="74A35895"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02CABC3" w14:textId="6751E3C5" w:rsidR="00426A5E" w:rsidRDefault="0038586D">
    <w:pPr>
      <w:pStyle w:val="Header"/>
    </w:pPr>
    <w:r>
      <w:rPr>
        <w:noProof/>
      </w:rPr>
      <w:pict w14:anchorId="230DE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3" o:spid="_x0000_s66584"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4E1F" w14:textId="2F3042D8" w:rsidR="00426A5E" w:rsidRDefault="0038586D">
    <w:pPr>
      <w:pStyle w:val="Header"/>
    </w:pPr>
    <w:r>
      <w:rPr>
        <w:noProof/>
      </w:rPr>
      <w:pict w14:anchorId="36C49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1" o:spid="_x0000_s66582"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B514" w14:textId="0A3C8B1F"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602CD690" w14:textId="6AA691EC" w:rsidR="00426A5E" w:rsidRDefault="0038586D">
    <w:pPr>
      <w:pStyle w:val="Header"/>
    </w:pPr>
    <w:r>
      <w:rPr>
        <w:noProof/>
      </w:rPr>
      <w:pict w14:anchorId="68F3C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5" o:spid="_x0000_s66586"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5B3B" w14:textId="28AA7210" w:rsidR="00426A5E" w:rsidRDefault="0038586D">
    <w:pPr>
      <w:pStyle w:val="Header"/>
    </w:pPr>
    <w:r>
      <w:rPr>
        <w:noProof/>
      </w:rPr>
      <w:pict w14:anchorId="6BDD6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6" o:spid="_x0000_s66587"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7FA2" w14:textId="1DEB070E" w:rsidR="00426A5E" w:rsidRDefault="0038586D">
    <w:pPr>
      <w:pStyle w:val="Header"/>
    </w:pPr>
    <w:r>
      <w:rPr>
        <w:noProof/>
      </w:rPr>
      <w:pict w14:anchorId="50B72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4" o:spid="_x0000_s66585"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8310" w14:textId="0F9EA5C8" w:rsidR="00426A5E" w:rsidRDefault="0038586D">
    <w:pPr>
      <w:pStyle w:val="Header"/>
    </w:pPr>
    <w:r>
      <w:rPr>
        <w:noProof/>
      </w:rPr>
      <w:pict w14:anchorId="32916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8" o:spid="_x0000_s66589"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46F0" w14:textId="08D033F1"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EBA04AB" w14:textId="5C1CE70C" w:rsidR="00426A5E" w:rsidRDefault="0038586D">
    <w:pPr>
      <w:pStyle w:val="Header"/>
    </w:pPr>
    <w:r>
      <w:rPr>
        <w:noProof/>
      </w:rPr>
      <w:pict w14:anchorId="34A5E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9" o:spid="_x0000_s66590"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4229" w14:textId="3620E77C" w:rsidR="00426A5E" w:rsidRDefault="0038586D">
    <w:pPr>
      <w:pStyle w:val="Header"/>
    </w:pPr>
    <w:r>
      <w:rPr>
        <w:noProof/>
      </w:rPr>
      <w:pict w14:anchorId="1F08F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0" o:spid="_x0000_s6656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EB62" w14:textId="016E1E43" w:rsidR="00426A5E" w:rsidRDefault="0038586D">
    <w:pPr>
      <w:pStyle w:val="Header"/>
    </w:pPr>
    <w:r>
      <w:rPr>
        <w:noProof/>
      </w:rPr>
      <w:pict w14:anchorId="3EDEB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27" o:spid="_x0000_s66588"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958" w14:textId="7751C0F0"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9842D30" w14:textId="6B5CF3C0" w:rsidR="00426A5E" w:rsidRDefault="0038586D">
    <w:pPr>
      <w:pStyle w:val="Header"/>
    </w:pPr>
    <w:r>
      <w:rPr>
        <w:noProof/>
      </w:rPr>
      <w:pict w14:anchorId="4998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31" o:spid="_x0000_s66592"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26D" w14:textId="759E3035" w:rsidR="0004038A" w:rsidRDefault="0004038A" w:rsidP="0004038A">
    <w:pPr>
      <w:pStyle w:val="Header"/>
      <w:jc w:val="right"/>
      <w:rPr>
        <w:rFonts w:ascii="Times New Roman" w:hAnsi="Times New Roman"/>
        <w:i/>
        <w:lang w:val="en-US"/>
      </w:rPr>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22F1EB8" w14:textId="2B08BEC3" w:rsidR="00426A5E" w:rsidRDefault="0038586D">
    <w:pPr>
      <w:pStyle w:val="Header"/>
    </w:pPr>
    <w:r>
      <w:rPr>
        <w:noProof/>
      </w:rPr>
      <w:pict w14:anchorId="6E2C0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32" o:spid="_x0000_s66593"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F17C" w14:textId="4C24EFB5" w:rsidR="00426A5E" w:rsidRDefault="0038586D">
    <w:pPr>
      <w:pStyle w:val="Header"/>
    </w:pPr>
    <w:r>
      <w:rPr>
        <w:noProof/>
      </w:rPr>
      <w:pict w14:anchorId="1D331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30" o:spid="_x0000_s66591"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1D43" w14:textId="23AED9DC" w:rsidR="00426A5E" w:rsidRDefault="0038586D">
    <w:pPr>
      <w:pStyle w:val="Header"/>
    </w:pPr>
    <w:r>
      <w:rPr>
        <w:noProof/>
      </w:rPr>
      <w:pict w14:anchorId="3D8EA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43" o:spid="_x0000_s66604" type="#_x0000_t136" style="position:absolute;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C43" w14:textId="1A7D7A62" w:rsidR="00426A5E" w:rsidRDefault="0038586D">
    <w:pPr>
      <w:pStyle w:val="Header"/>
    </w:pPr>
    <w:r>
      <w:rPr>
        <w:noProof/>
      </w:rPr>
      <w:pict w14:anchorId="50424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44" o:spid="_x0000_s66605" type="#_x0000_t136" style="position:absolute;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AFF6" w14:textId="459BE30C" w:rsidR="00426A5E" w:rsidRDefault="0038586D">
    <w:pPr>
      <w:pStyle w:val="Header"/>
    </w:pPr>
    <w:r>
      <w:rPr>
        <w:noProof/>
      </w:rPr>
      <w:pict w14:anchorId="04BC4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42" o:spid="_x0000_s66603" type="#_x0000_t136" style="position:absolute;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8501" w14:textId="666AB795" w:rsidR="00426A5E" w:rsidRDefault="0038586D">
    <w:pPr>
      <w:pStyle w:val="Header"/>
    </w:pPr>
    <w:r>
      <w:rPr>
        <w:noProof/>
      </w:rPr>
      <w:pict w14:anchorId="3A97A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4" o:spid="_x0000_s66565"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FDA6" w14:textId="39097C68"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E40C498" w14:textId="2ACE14CE" w:rsidR="00426A5E" w:rsidRDefault="0038586D">
    <w:pPr>
      <w:pStyle w:val="Header"/>
    </w:pPr>
    <w:r>
      <w:rPr>
        <w:noProof/>
      </w:rPr>
      <w:pict w14:anchorId="2D30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5" o:spid="_x0000_s66566"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B86" w14:textId="25F9AF8E" w:rsidR="00426A5E" w:rsidRDefault="0038586D">
    <w:pPr>
      <w:pStyle w:val="Header"/>
    </w:pPr>
    <w:r>
      <w:rPr>
        <w:noProof/>
      </w:rPr>
      <w:pict w14:anchorId="373FC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3" o:spid="_x0000_s66564"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C911" w14:textId="13E8895D"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D5878CA" w14:textId="534E8F20" w:rsidR="00426A5E" w:rsidRDefault="0038586D">
    <w:pPr>
      <w:pStyle w:val="Header"/>
    </w:pPr>
    <w:r>
      <w:rPr>
        <w:noProof/>
      </w:rPr>
      <w:pict w14:anchorId="00A19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7" o:spid="_x0000_s66568"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5F90" w14:textId="2CA2875C" w:rsidR="00426A5E" w:rsidRDefault="0038586D">
    <w:pPr>
      <w:pStyle w:val="Header"/>
    </w:pPr>
    <w:r>
      <w:rPr>
        <w:noProof/>
      </w:rPr>
      <w:pict w14:anchorId="376B5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8" o:spid="_x0000_s66569"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9409" w14:textId="7336E869" w:rsidR="00426A5E" w:rsidRDefault="0038586D">
    <w:pPr>
      <w:pStyle w:val="Header"/>
    </w:pPr>
    <w:r>
      <w:rPr>
        <w:noProof/>
      </w:rPr>
      <w:pict w14:anchorId="21848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91506" o:spid="_x0000_s66567"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7E1DB"/>
    <w:multiLevelType w:val="singleLevel"/>
    <w:tmpl w:val="A547E1DB"/>
    <w:lvl w:ilvl="0">
      <w:start w:val="3500"/>
      <w:numFmt w:val="decimal"/>
      <w:suff w:val="space"/>
      <w:lvlText w:val="%1-"/>
      <w:lvlJc w:val="left"/>
    </w:lvl>
  </w:abstractNum>
  <w:abstractNum w:abstractNumId="1" w15:restartNumberingAfterBreak="0">
    <w:nsid w:val="1C1B7F81"/>
    <w:multiLevelType w:val="hybridMultilevel"/>
    <w:tmpl w:val="9B021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010D44"/>
    <w:multiLevelType w:val="hybridMultilevel"/>
    <w:tmpl w:val="26AE5088"/>
    <w:lvl w:ilvl="0" w:tplc="FB36DFB0">
      <w:start w:val="1"/>
      <w:numFmt w:val="decimal"/>
      <w:lvlText w:val="%1."/>
      <w:lvlJc w:val="left"/>
      <w:pPr>
        <w:ind w:left="720" w:hanging="360"/>
      </w:pPr>
      <w:rPr>
        <w:rFonts w:ascii="Times New Roman" w:hAnsi="Times New Roman" w:cs="Times New Roman"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evenAndOddHeaders/>
  <w:drawingGridHorizontalSpacing w:val="110"/>
  <w:displayHorizontalDrawingGridEvery w:val="2"/>
  <w:characterSpacingControl w:val="doNotCompress"/>
  <w:hdrShapeDefaults>
    <o:shapedefaults v:ext="edit" spidmax="66606"/>
    <o:shapelayout v:ext="edit">
      <o:idmap v:ext="edit" data="65"/>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038A"/>
    <w:rsid w:val="00041111"/>
    <w:rsid w:val="00084936"/>
    <w:rsid w:val="000933CB"/>
    <w:rsid w:val="000C49FF"/>
    <w:rsid w:val="000D16A1"/>
    <w:rsid w:val="000D2B0C"/>
    <w:rsid w:val="000F77DA"/>
    <w:rsid w:val="001068E8"/>
    <w:rsid w:val="001106D8"/>
    <w:rsid w:val="00117BCD"/>
    <w:rsid w:val="00152CEC"/>
    <w:rsid w:val="00170A68"/>
    <w:rsid w:val="001A3275"/>
    <w:rsid w:val="001B5811"/>
    <w:rsid w:val="001D035A"/>
    <w:rsid w:val="001D3855"/>
    <w:rsid w:val="001D6F2C"/>
    <w:rsid w:val="00222C18"/>
    <w:rsid w:val="00224201"/>
    <w:rsid w:val="00233177"/>
    <w:rsid w:val="002627A2"/>
    <w:rsid w:val="00275522"/>
    <w:rsid w:val="00277498"/>
    <w:rsid w:val="0028119B"/>
    <w:rsid w:val="002860B7"/>
    <w:rsid w:val="00290F4D"/>
    <w:rsid w:val="002A2FC0"/>
    <w:rsid w:val="002B188F"/>
    <w:rsid w:val="002B3BD8"/>
    <w:rsid w:val="002B412F"/>
    <w:rsid w:val="002C5DEB"/>
    <w:rsid w:val="002F1D31"/>
    <w:rsid w:val="002F3F91"/>
    <w:rsid w:val="002F55F5"/>
    <w:rsid w:val="00304767"/>
    <w:rsid w:val="00304B34"/>
    <w:rsid w:val="00307602"/>
    <w:rsid w:val="00312A6F"/>
    <w:rsid w:val="00326C6D"/>
    <w:rsid w:val="0033279C"/>
    <w:rsid w:val="00352D57"/>
    <w:rsid w:val="003609F3"/>
    <w:rsid w:val="00361BAF"/>
    <w:rsid w:val="00362FCE"/>
    <w:rsid w:val="00367D1F"/>
    <w:rsid w:val="0038586D"/>
    <w:rsid w:val="003B4FC1"/>
    <w:rsid w:val="003B6019"/>
    <w:rsid w:val="003D585B"/>
    <w:rsid w:val="003E7DA6"/>
    <w:rsid w:val="003F12FF"/>
    <w:rsid w:val="003F1E3D"/>
    <w:rsid w:val="0040411F"/>
    <w:rsid w:val="00426A5E"/>
    <w:rsid w:val="004760D4"/>
    <w:rsid w:val="00482180"/>
    <w:rsid w:val="004937DD"/>
    <w:rsid w:val="00494C46"/>
    <w:rsid w:val="004B43FF"/>
    <w:rsid w:val="004C070C"/>
    <w:rsid w:val="004C7089"/>
    <w:rsid w:val="004D7E25"/>
    <w:rsid w:val="004F265B"/>
    <w:rsid w:val="00502641"/>
    <w:rsid w:val="0050270E"/>
    <w:rsid w:val="0054578F"/>
    <w:rsid w:val="0056630A"/>
    <w:rsid w:val="005C6768"/>
    <w:rsid w:val="005E0CB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7333"/>
    <w:rsid w:val="006B3EC8"/>
    <w:rsid w:val="006B72B0"/>
    <w:rsid w:val="006C1183"/>
    <w:rsid w:val="006D286E"/>
    <w:rsid w:val="006D695E"/>
    <w:rsid w:val="00725A6A"/>
    <w:rsid w:val="007541BD"/>
    <w:rsid w:val="007673CE"/>
    <w:rsid w:val="007706A6"/>
    <w:rsid w:val="00772F03"/>
    <w:rsid w:val="00781928"/>
    <w:rsid w:val="007943F3"/>
    <w:rsid w:val="007947DE"/>
    <w:rsid w:val="007A0583"/>
    <w:rsid w:val="007A738C"/>
    <w:rsid w:val="007B1349"/>
    <w:rsid w:val="007D1584"/>
    <w:rsid w:val="007D1D51"/>
    <w:rsid w:val="007D45AC"/>
    <w:rsid w:val="007D4BAB"/>
    <w:rsid w:val="007E25BD"/>
    <w:rsid w:val="007F11D2"/>
    <w:rsid w:val="00802C35"/>
    <w:rsid w:val="0082181A"/>
    <w:rsid w:val="0082457A"/>
    <w:rsid w:val="00825624"/>
    <w:rsid w:val="0083587A"/>
    <w:rsid w:val="008445AD"/>
    <w:rsid w:val="00883CC3"/>
    <w:rsid w:val="008B470E"/>
    <w:rsid w:val="008B5904"/>
    <w:rsid w:val="008C4035"/>
    <w:rsid w:val="008D1880"/>
    <w:rsid w:val="008D29BF"/>
    <w:rsid w:val="008E1211"/>
    <w:rsid w:val="008E5BBF"/>
    <w:rsid w:val="008E6968"/>
    <w:rsid w:val="008F45FE"/>
    <w:rsid w:val="0091237C"/>
    <w:rsid w:val="009211AF"/>
    <w:rsid w:val="00921742"/>
    <w:rsid w:val="009357B8"/>
    <w:rsid w:val="009866F6"/>
    <w:rsid w:val="009A2630"/>
    <w:rsid w:val="009B0F4A"/>
    <w:rsid w:val="009B3139"/>
    <w:rsid w:val="009D030D"/>
    <w:rsid w:val="009D7991"/>
    <w:rsid w:val="009E2ADD"/>
    <w:rsid w:val="00A049C6"/>
    <w:rsid w:val="00A14DB9"/>
    <w:rsid w:val="00A4762A"/>
    <w:rsid w:val="00A64690"/>
    <w:rsid w:val="00A73972"/>
    <w:rsid w:val="00A74A7E"/>
    <w:rsid w:val="00A76FF6"/>
    <w:rsid w:val="00A85E24"/>
    <w:rsid w:val="00A91AA0"/>
    <w:rsid w:val="00AA417B"/>
    <w:rsid w:val="00AA43F9"/>
    <w:rsid w:val="00AD1B8A"/>
    <w:rsid w:val="00AE713F"/>
    <w:rsid w:val="00AF2305"/>
    <w:rsid w:val="00AF2821"/>
    <w:rsid w:val="00AF4494"/>
    <w:rsid w:val="00B1121C"/>
    <w:rsid w:val="00B25B65"/>
    <w:rsid w:val="00B2770A"/>
    <w:rsid w:val="00B2787A"/>
    <w:rsid w:val="00B303D0"/>
    <w:rsid w:val="00B314AD"/>
    <w:rsid w:val="00B40090"/>
    <w:rsid w:val="00B51963"/>
    <w:rsid w:val="00B57BD3"/>
    <w:rsid w:val="00B75BF6"/>
    <w:rsid w:val="00B7735A"/>
    <w:rsid w:val="00B90015"/>
    <w:rsid w:val="00B91DE7"/>
    <w:rsid w:val="00BA1F7B"/>
    <w:rsid w:val="00BA57F8"/>
    <w:rsid w:val="00BB35FF"/>
    <w:rsid w:val="00BB58AF"/>
    <w:rsid w:val="00BC215C"/>
    <w:rsid w:val="00BE6617"/>
    <w:rsid w:val="00BE7C30"/>
    <w:rsid w:val="00BF1444"/>
    <w:rsid w:val="00C055BF"/>
    <w:rsid w:val="00C056F9"/>
    <w:rsid w:val="00C2226A"/>
    <w:rsid w:val="00C23746"/>
    <w:rsid w:val="00C250E8"/>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5244D"/>
    <w:rsid w:val="00D613A2"/>
    <w:rsid w:val="00D6781A"/>
    <w:rsid w:val="00D72F1F"/>
    <w:rsid w:val="00D75B35"/>
    <w:rsid w:val="00D76E09"/>
    <w:rsid w:val="00D9736F"/>
    <w:rsid w:val="00D9792A"/>
    <w:rsid w:val="00DC45BF"/>
    <w:rsid w:val="00DD0CD5"/>
    <w:rsid w:val="00DD377F"/>
    <w:rsid w:val="00DD7C38"/>
    <w:rsid w:val="00DF1E96"/>
    <w:rsid w:val="00DF7D0A"/>
    <w:rsid w:val="00E25547"/>
    <w:rsid w:val="00E3287E"/>
    <w:rsid w:val="00E53D65"/>
    <w:rsid w:val="00E54D12"/>
    <w:rsid w:val="00E576C1"/>
    <w:rsid w:val="00E66197"/>
    <w:rsid w:val="00EB097A"/>
    <w:rsid w:val="00F121A0"/>
    <w:rsid w:val="00F31093"/>
    <w:rsid w:val="00F318AC"/>
    <w:rsid w:val="00F33AB1"/>
    <w:rsid w:val="00F412AF"/>
    <w:rsid w:val="00F43667"/>
    <w:rsid w:val="00F447A7"/>
    <w:rsid w:val="00F4760B"/>
    <w:rsid w:val="00F82059"/>
    <w:rsid w:val="00F949B7"/>
    <w:rsid w:val="00FB4C59"/>
    <w:rsid w:val="00FB6521"/>
    <w:rsid w:val="00FC5284"/>
    <w:rsid w:val="00FD3BE0"/>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6606"/>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772F03"/>
    <w:rPr>
      <w:rFonts w:ascii="Calibri" w:eastAsiaTheme="minorEastAsia"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75522"/>
    <w:pPr>
      <w:spacing w:line="240" w:lineRule="auto"/>
      <w:jc w:val="both"/>
    </w:pPr>
    <w:rPr>
      <w:rFonts w:ascii="Times New Roman" w:eastAsia="Calibri" w:hAnsi="Times New Roman"/>
      <w:b/>
      <w:bCs/>
      <w:color w:val="4F81BD"/>
      <w:sz w:val="18"/>
      <w:szCs w:val="18"/>
      <w:lang w:bidi="ar-SA"/>
    </w:rPr>
  </w:style>
  <w:style w:type="paragraph" w:customStyle="1" w:styleId="SAP-TableHeadingSingleline">
    <w:name w:val="SAP-Table Heading Single line"/>
    <w:basedOn w:val="Normal"/>
    <w:rsid w:val="00275522"/>
    <w:pPr>
      <w:adjustRightInd w:val="0"/>
      <w:snapToGrid w:val="0"/>
      <w:spacing w:before="200" w:after="100" w:line="160" w:lineRule="exact"/>
      <w:jc w:val="center"/>
    </w:pPr>
    <w:rPr>
      <w:rFonts w:ascii="Times New Roman" w:hAnsi="Times New Roman" w:cs="Calibri"/>
      <w:bCs/>
      <w:sz w:val="16"/>
      <w:szCs w:val="20"/>
      <w:lang w:val="en-AU" w:eastAsia="zh-CN" w:bidi="ar-SA"/>
    </w:rPr>
  </w:style>
  <w:style w:type="paragraph" w:customStyle="1" w:styleId="IJOPCMBody">
    <w:name w:val="IJOPCM Body"/>
    <w:basedOn w:val="Normal"/>
    <w:rsid w:val="0033279C"/>
    <w:pPr>
      <w:adjustRightInd w:val="0"/>
      <w:snapToGrid w:val="0"/>
      <w:spacing w:before="120" w:after="120" w:line="240" w:lineRule="auto"/>
      <w:jc w:val="both"/>
    </w:pPr>
    <w:rPr>
      <w:rFonts w:ascii="Times New Roman" w:hAnsi="Times New Roman" w:cs="Calibri"/>
      <w:sz w:val="18"/>
      <w:szCs w:val="20"/>
      <w:lang w:val="en-AU" w:eastAsia="zh-CN" w:bidi="ar-JO"/>
    </w:rPr>
  </w:style>
  <w:style w:type="paragraph" w:customStyle="1" w:styleId="EndNoteBibliography">
    <w:name w:val="EndNote Bibliography"/>
    <w:basedOn w:val="Normal"/>
    <w:link w:val="EndNoteBibliographyChar"/>
    <w:rsid w:val="008C4035"/>
    <w:pPr>
      <w:adjustRightInd w:val="0"/>
      <w:snapToGrid w:val="0"/>
      <w:spacing w:after="0" w:line="240" w:lineRule="auto"/>
      <w:jc w:val="both"/>
    </w:pPr>
    <w:rPr>
      <w:rFonts w:ascii="Times New Roman" w:hAnsi="Times New Roman"/>
      <w:sz w:val="18"/>
      <w:szCs w:val="20"/>
      <w:lang w:val="en-AU" w:eastAsia="zh-CN" w:bidi="ar-SA"/>
    </w:rPr>
  </w:style>
  <w:style w:type="character" w:customStyle="1" w:styleId="EndNoteBibliographyChar">
    <w:name w:val="EndNote Bibliography Char"/>
    <w:link w:val="EndNoteBibliography"/>
    <w:rsid w:val="008C4035"/>
    <w:rPr>
      <w:rFonts w:ascii="Times New Roman" w:eastAsia="Times New Roman" w:hAnsi="Times New Roman"/>
      <w:sz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5.xml"/><Relationship Id="rId42" Type="http://schemas.openxmlformats.org/officeDocument/2006/relationships/header" Target="header19.xml"/><Relationship Id="rId47" Type="http://schemas.openxmlformats.org/officeDocument/2006/relationships/image" Target="media/image6.png"/><Relationship Id="rId63" Type="http://schemas.openxmlformats.org/officeDocument/2006/relationships/header" Target="header26.xml"/><Relationship Id="rId68" Type="http://schemas.openxmlformats.org/officeDocument/2006/relationships/footer" Target="footer16.xml"/><Relationship Id="rId84" Type="http://schemas.openxmlformats.org/officeDocument/2006/relationships/theme" Target="theme/theme1.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image" Target="media/image9.png"/><Relationship Id="rId58" Type="http://schemas.openxmlformats.org/officeDocument/2006/relationships/header" Target="header24.xml"/><Relationship Id="rId74" Type="http://schemas.openxmlformats.org/officeDocument/2006/relationships/footer" Target="footer18.xml"/><Relationship Id="rId79" Type="http://schemas.openxmlformats.org/officeDocument/2006/relationships/header" Target="header35.xml"/><Relationship Id="rId5" Type="http://schemas.openxmlformats.org/officeDocument/2006/relationships/webSettings" Target="webSettings.xml"/><Relationship Id="rId61" Type="http://schemas.microsoft.com/office/2007/relationships/hdphoto" Target="media/hdphoto4.wdp"/><Relationship Id="rId82" Type="http://schemas.openxmlformats.org/officeDocument/2006/relationships/header" Target="header36.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0.xml"/><Relationship Id="rId48" Type="http://schemas.microsoft.com/office/2007/relationships/hdphoto" Target="media/hdphoto1.wdp"/><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30.xml"/><Relationship Id="rId77" Type="http://schemas.openxmlformats.org/officeDocument/2006/relationships/footer" Target="footer21.xml"/><Relationship Id="rId8" Type="http://schemas.openxmlformats.org/officeDocument/2006/relationships/image" Target="media/image1.png"/><Relationship Id="rId51" Type="http://schemas.openxmlformats.org/officeDocument/2006/relationships/image" Target="media/image8.png"/><Relationship Id="rId72" Type="http://schemas.openxmlformats.org/officeDocument/2006/relationships/footer" Target="footer17.xml"/><Relationship Id="rId80"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1.xml"/><Relationship Id="rId59" Type="http://schemas.openxmlformats.org/officeDocument/2006/relationships/image" Target="media/image10.png"/><Relationship Id="rId67" Type="http://schemas.openxmlformats.org/officeDocument/2006/relationships/header" Target="header29.xml"/><Relationship Id="rId20" Type="http://schemas.openxmlformats.org/officeDocument/2006/relationships/header" Target="header8.xml"/><Relationship Id="rId41" Type="http://schemas.openxmlformats.org/officeDocument/2006/relationships/image" Target="media/image5.png"/><Relationship Id="rId54" Type="http://schemas.openxmlformats.org/officeDocument/2006/relationships/header" Target="header22.xml"/><Relationship Id="rId62" Type="http://schemas.openxmlformats.org/officeDocument/2006/relationships/header" Target="header25.xml"/><Relationship Id="rId70" Type="http://schemas.openxmlformats.org/officeDocument/2006/relationships/header" Target="header31.xml"/><Relationship Id="rId75" Type="http://schemas.openxmlformats.org/officeDocument/2006/relationships/footer" Target="footer19.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image" Target="media/image7.png"/><Relationship Id="rId57" Type="http://schemas.openxmlformats.org/officeDocument/2006/relationships/footer" Target="footer14.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footer" Target="footer11.xml"/><Relationship Id="rId52" Type="http://schemas.microsoft.com/office/2007/relationships/hdphoto" Target="media/hdphoto3.wdp"/><Relationship Id="rId60" Type="http://schemas.openxmlformats.org/officeDocument/2006/relationships/image" Target="media/image11.png"/><Relationship Id="rId65" Type="http://schemas.openxmlformats.org/officeDocument/2006/relationships/header" Target="header27.xml"/><Relationship Id="rId73" Type="http://schemas.openxmlformats.org/officeDocument/2006/relationships/header" Target="header33.xml"/><Relationship Id="rId78" Type="http://schemas.openxmlformats.org/officeDocument/2006/relationships/header" Target="header34.xml"/><Relationship Id="rId8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3.png"/><Relationship Id="rId34" Type="http://schemas.openxmlformats.org/officeDocument/2006/relationships/header" Target="header16.xml"/><Relationship Id="rId50" Type="http://schemas.microsoft.com/office/2007/relationships/hdphoto" Target="media/hdphoto2.wdp"/><Relationship Id="rId55" Type="http://schemas.openxmlformats.org/officeDocument/2006/relationships/header" Target="header23.xml"/><Relationship Id="rId76"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yperlink" Target="https://water.usgs.gov/edu/solvent.html" TargetMode="External"/><Relationship Id="rId40" Type="http://schemas.openxmlformats.org/officeDocument/2006/relationships/image" Target="media/image4.png"/><Relationship Id="rId45" Type="http://schemas.openxmlformats.org/officeDocument/2006/relationships/footer" Target="footer12.xml"/><Relationship Id="rId66"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14185</Words>
  <Characters>80856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94852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30</cp:revision>
  <cp:lastPrinted>2021-08-09T11:20:00Z</cp:lastPrinted>
  <dcterms:created xsi:type="dcterms:W3CDTF">2021-08-07T05:39:00Z</dcterms:created>
  <dcterms:modified xsi:type="dcterms:W3CDTF">2021-08-09T12:39:00Z</dcterms:modified>
</cp:coreProperties>
</file>