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06A8F" w14:textId="319F3CD0" w:rsidR="002A0D98" w:rsidRPr="009F31E9" w:rsidRDefault="0086622B" w:rsidP="009843DD">
      <w:pPr>
        <w:pStyle w:val="Title"/>
        <w:rPr>
          <w:szCs w:val="28"/>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98" w:rsidRPr="009F31E9">
        <w:rPr>
          <w:szCs w:val="28"/>
        </w:rPr>
        <w:t xml:space="preserve">PHYTOCHEMICAL INSIGHTS ON PALM OILS AND EXTRA VIRGIN OLIVE OIL </w:t>
      </w:r>
    </w:p>
    <w:p w14:paraId="22A4BB54" w14:textId="77777777" w:rsidR="002A0D98" w:rsidRPr="009F31E9" w:rsidRDefault="002A0D98" w:rsidP="002A0D98">
      <w:pPr>
        <w:spacing w:after="0"/>
        <w:jc w:val="center"/>
        <w:outlineLvl w:val="0"/>
        <w:rPr>
          <w:rFonts w:ascii="Times New Roman" w:hAnsi="Times New Roman"/>
          <w:b/>
          <w:sz w:val="24"/>
          <w:szCs w:val="24"/>
        </w:rPr>
      </w:pPr>
    </w:p>
    <w:p w14:paraId="24B35504" w14:textId="77777777" w:rsidR="002A0D98" w:rsidRPr="009F31E9" w:rsidRDefault="002A0D98" w:rsidP="002A0D98">
      <w:pPr>
        <w:spacing w:after="0"/>
        <w:jc w:val="center"/>
        <w:outlineLvl w:val="0"/>
        <w:rPr>
          <w:rFonts w:ascii="Times New Roman" w:hAnsi="Times New Roman"/>
          <w:noProof/>
          <w:sz w:val="24"/>
          <w:szCs w:val="24"/>
          <w:lang w:val="ms-MY"/>
        </w:rPr>
      </w:pPr>
      <w:r w:rsidRPr="009F31E9">
        <w:rPr>
          <w:rFonts w:ascii="Times New Roman" w:hAnsi="Times New Roman"/>
          <w:noProof/>
          <w:sz w:val="24"/>
          <w:szCs w:val="24"/>
          <w:lang w:val="ms-MY"/>
        </w:rPr>
        <w:t>(Tinjauan Fitokimia Minyak Sawit dan Pati Minyak Zaitun)</w:t>
      </w:r>
    </w:p>
    <w:p w14:paraId="0ED14995" w14:textId="77777777" w:rsidR="002A0D98" w:rsidRPr="009F31E9" w:rsidRDefault="002A0D98" w:rsidP="002A0D98">
      <w:pPr>
        <w:spacing w:after="0"/>
        <w:jc w:val="center"/>
        <w:outlineLvl w:val="0"/>
        <w:rPr>
          <w:rFonts w:ascii="Times New Roman" w:hAnsi="Times New Roman"/>
          <w:b/>
          <w:sz w:val="20"/>
          <w:szCs w:val="20"/>
        </w:rPr>
      </w:pPr>
    </w:p>
    <w:p w14:paraId="0E00856A" w14:textId="77777777" w:rsidR="002A0D98" w:rsidRPr="009F31E9" w:rsidRDefault="002A0D98" w:rsidP="002A0D98">
      <w:pPr>
        <w:spacing w:after="0"/>
        <w:jc w:val="center"/>
        <w:outlineLvl w:val="0"/>
        <w:rPr>
          <w:rFonts w:ascii="Times New Roman" w:hAnsi="Times New Roman"/>
          <w:sz w:val="20"/>
          <w:szCs w:val="20"/>
          <w:vertAlign w:val="superscript"/>
          <w:lang w:val="en-GB"/>
        </w:rPr>
      </w:pPr>
      <w:r w:rsidRPr="009F31E9">
        <w:rPr>
          <w:rFonts w:ascii="Times New Roman" w:hAnsi="Times New Roman"/>
          <w:sz w:val="20"/>
          <w:szCs w:val="20"/>
          <w:lang w:val="tr-TR"/>
        </w:rPr>
        <w:t>Noor Idayu Tahir</w:t>
      </w:r>
      <w:r w:rsidRPr="009F31E9">
        <w:rPr>
          <w:rFonts w:ascii="Times New Roman" w:hAnsi="Times New Roman"/>
          <w:sz w:val="20"/>
          <w:szCs w:val="20"/>
          <w:vertAlign w:val="superscript"/>
          <w:lang w:val="en-GB"/>
        </w:rPr>
        <w:t>1</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Nurul Liyana Rozali</w:t>
      </w:r>
      <w:r w:rsidRPr="009F31E9">
        <w:rPr>
          <w:rFonts w:ascii="Times New Roman" w:hAnsi="Times New Roman"/>
          <w:sz w:val="20"/>
          <w:szCs w:val="20"/>
          <w:vertAlign w:val="superscript"/>
          <w:lang w:val="en-GB"/>
        </w:rPr>
        <w:t>1</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Nadirah Zakaria</w:t>
      </w:r>
      <w:r w:rsidRPr="009F31E9">
        <w:rPr>
          <w:rFonts w:ascii="Times New Roman" w:hAnsi="Times New Roman"/>
          <w:bCs/>
          <w:sz w:val="20"/>
          <w:szCs w:val="20"/>
          <w:vertAlign w:val="superscript"/>
          <w:lang w:val="tr-TR"/>
        </w:rPr>
        <w:t>2</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Abrizah Othman</w:t>
      </w:r>
      <w:r w:rsidRPr="009F31E9">
        <w:rPr>
          <w:rFonts w:ascii="Times New Roman" w:hAnsi="Times New Roman"/>
          <w:sz w:val="20"/>
          <w:szCs w:val="20"/>
          <w:vertAlign w:val="superscript"/>
          <w:lang w:val="tr-TR"/>
        </w:rPr>
        <w:t>1</w:t>
      </w:r>
      <w:r w:rsidRPr="009F31E9">
        <w:rPr>
          <w:rFonts w:ascii="Times New Roman" w:hAnsi="Times New Roman"/>
          <w:sz w:val="20"/>
          <w:szCs w:val="20"/>
          <w:lang w:val="tr-TR"/>
        </w:rPr>
        <w:t xml:space="preserve">, </w:t>
      </w:r>
      <w:r w:rsidRPr="009F31E9">
        <w:rPr>
          <w:rFonts w:ascii="Times New Roman" w:hAnsi="Times New Roman"/>
          <w:bCs/>
          <w:sz w:val="20"/>
          <w:szCs w:val="20"/>
          <w:lang w:val="tr-TR"/>
        </w:rPr>
        <w:t>Umi Salamah Ramli</w:t>
      </w:r>
      <w:r w:rsidRPr="009F31E9">
        <w:rPr>
          <w:rFonts w:ascii="Times New Roman" w:hAnsi="Times New Roman"/>
          <w:sz w:val="20"/>
          <w:szCs w:val="20"/>
          <w:vertAlign w:val="superscript"/>
          <w:lang w:val="en-GB"/>
        </w:rPr>
        <w:t>1</w:t>
      </w:r>
    </w:p>
    <w:p w14:paraId="450AF465" w14:textId="77777777" w:rsidR="002A0D98" w:rsidRPr="009F31E9" w:rsidRDefault="002A0D98" w:rsidP="002A0D98">
      <w:pPr>
        <w:spacing w:after="0"/>
        <w:jc w:val="center"/>
        <w:outlineLvl w:val="0"/>
        <w:rPr>
          <w:rFonts w:ascii="Times New Roman" w:hAnsi="Times New Roman"/>
          <w:b/>
          <w:sz w:val="18"/>
          <w:szCs w:val="18"/>
        </w:rPr>
      </w:pPr>
    </w:p>
    <w:p w14:paraId="504EAC12"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vertAlign w:val="superscript"/>
          <w:lang w:val="ms-MY"/>
        </w:rPr>
        <w:t>1</w:t>
      </w:r>
      <w:r w:rsidRPr="009F31E9">
        <w:rPr>
          <w:rFonts w:ascii="Times New Roman" w:hAnsi="Times New Roman"/>
          <w:i/>
          <w:noProof/>
          <w:sz w:val="18"/>
          <w:szCs w:val="18"/>
          <w:lang w:val="ms-MY"/>
        </w:rPr>
        <w:t xml:space="preserve">Advanced Biotechnology and Breeding Centre (ABBC), </w:t>
      </w:r>
    </w:p>
    <w:p w14:paraId="752BFF29"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Malaysian Palm Oil Board, Bandar Baru Bangi, 43000 Kajang, Selangor, Malaysia</w:t>
      </w:r>
    </w:p>
    <w:p w14:paraId="33E8B2D1" w14:textId="2EB704F9"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vertAlign w:val="superscript"/>
          <w:lang w:val="ms-MY"/>
        </w:rPr>
        <w:t>2</w:t>
      </w:r>
      <w:r w:rsidRPr="009F31E9">
        <w:rPr>
          <w:rFonts w:ascii="Times New Roman" w:hAnsi="Times New Roman"/>
          <w:i/>
          <w:noProof/>
          <w:sz w:val="18"/>
          <w:szCs w:val="18"/>
          <w:lang w:val="ms-MY"/>
        </w:rPr>
        <w:t>Faculty of Applied Science</w:t>
      </w:r>
      <w:r w:rsidR="00885110">
        <w:rPr>
          <w:rFonts w:ascii="Times New Roman" w:hAnsi="Times New Roman"/>
          <w:i/>
          <w:noProof/>
          <w:sz w:val="18"/>
          <w:szCs w:val="18"/>
          <w:lang w:val="ms-MY"/>
        </w:rPr>
        <w:t>s</w:t>
      </w:r>
      <w:r w:rsidRPr="009F31E9">
        <w:rPr>
          <w:rFonts w:ascii="Times New Roman" w:hAnsi="Times New Roman"/>
          <w:i/>
          <w:noProof/>
          <w:sz w:val="18"/>
          <w:szCs w:val="18"/>
          <w:lang w:val="ms-MY"/>
        </w:rPr>
        <w:t xml:space="preserve">, </w:t>
      </w:r>
    </w:p>
    <w:p w14:paraId="0120DD90"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Universiti Teknologi MARA Kampus Arau, 02600 Perlis, Malaysia</w:t>
      </w:r>
    </w:p>
    <w:p w14:paraId="64E0846C" w14:textId="77777777" w:rsidR="002A0D98" w:rsidRPr="009F31E9" w:rsidRDefault="002A0D98" w:rsidP="002A0D98">
      <w:pPr>
        <w:spacing w:after="0"/>
        <w:jc w:val="center"/>
        <w:outlineLvl w:val="0"/>
        <w:rPr>
          <w:rFonts w:ascii="Times New Roman" w:hAnsi="Times New Roman"/>
          <w:b/>
          <w:noProof/>
          <w:sz w:val="18"/>
          <w:szCs w:val="18"/>
          <w:lang w:val="ms-MY"/>
        </w:rPr>
      </w:pPr>
    </w:p>
    <w:p w14:paraId="14451C66"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*Corresponding author:</w:t>
      </w:r>
      <w:r>
        <w:rPr>
          <w:rFonts w:ascii="Times New Roman" w:hAnsi="Times New Roman"/>
          <w:i/>
          <w:noProof/>
          <w:sz w:val="18"/>
          <w:szCs w:val="18"/>
          <w:lang w:val="ms-MY"/>
        </w:rPr>
        <w:t xml:space="preserve"> </w:t>
      </w:r>
      <w:r w:rsidRPr="009F31E9">
        <w:rPr>
          <w:rFonts w:ascii="Times New Roman" w:hAnsi="Times New Roman"/>
          <w:i/>
          <w:noProof/>
          <w:sz w:val="18"/>
          <w:szCs w:val="18"/>
          <w:lang w:val="ms-MY"/>
        </w:rPr>
        <w:t xml:space="preserve"> idayu@mpob.gov.my</w:t>
      </w:r>
    </w:p>
    <w:p w14:paraId="3A5F28FB" w14:textId="77777777" w:rsidR="002A0D98" w:rsidRPr="00383C16" w:rsidRDefault="002A0D98" w:rsidP="002A0D98">
      <w:pPr>
        <w:spacing w:after="0"/>
        <w:jc w:val="center"/>
        <w:rPr>
          <w:rFonts w:ascii="Times New Roman" w:hAnsi="Times New Roman"/>
          <w:noProof/>
          <w:sz w:val="18"/>
          <w:szCs w:val="18"/>
          <w:lang w:bidi="ar-SA"/>
        </w:rPr>
      </w:pPr>
    </w:p>
    <w:p w14:paraId="6FB3FA4D" w14:textId="77777777" w:rsidR="002A0D98" w:rsidRPr="00383C16" w:rsidRDefault="002A0D98" w:rsidP="002A0D98">
      <w:pPr>
        <w:spacing w:after="0"/>
        <w:jc w:val="center"/>
        <w:rPr>
          <w:rFonts w:ascii="Times New Roman" w:hAnsi="Times New Roman"/>
          <w:noProof/>
          <w:sz w:val="18"/>
          <w:szCs w:val="18"/>
          <w:lang w:bidi="ar-SA"/>
        </w:rPr>
      </w:pPr>
    </w:p>
    <w:p w14:paraId="669642FF" w14:textId="77777777" w:rsidR="002A0D98" w:rsidRPr="00383C16" w:rsidRDefault="002A0D98" w:rsidP="002A0D98">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Pr>
          <w:rFonts w:ascii="Times New Roman" w:hAnsi="Times New Roman"/>
          <w:noProof/>
          <w:sz w:val="18"/>
          <w:szCs w:val="18"/>
          <w:lang w:bidi="ar-SA"/>
        </w:rPr>
        <w:t>20 July 2021</w:t>
      </w:r>
      <w:r w:rsidRPr="00383C16">
        <w:rPr>
          <w:rFonts w:ascii="Times New Roman" w:hAnsi="Times New Roman"/>
          <w:noProof/>
          <w:sz w:val="18"/>
          <w:szCs w:val="18"/>
          <w:lang w:bidi="ar-SA"/>
        </w:rPr>
        <w:t xml:space="preserve">; Accepted: </w:t>
      </w:r>
      <w:r>
        <w:rPr>
          <w:rFonts w:ascii="Times New Roman" w:hAnsi="Times New Roman"/>
          <w:noProof/>
          <w:sz w:val="18"/>
          <w:szCs w:val="18"/>
          <w:lang w:bidi="ar-SA"/>
        </w:rPr>
        <w:t>20 August 2021</w:t>
      </w:r>
      <w:r w:rsidRPr="00383C16">
        <w:rPr>
          <w:rFonts w:ascii="Times New Roman" w:hAnsi="Times New Roman"/>
          <w:noProof/>
          <w:sz w:val="18"/>
          <w:szCs w:val="18"/>
          <w:lang w:bidi="ar-SA"/>
        </w:rPr>
        <w:t xml:space="preserve">; Published:  </w:t>
      </w:r>
      <w:r>
        <w:rPr>
          <w:rFonts w:ascii="Times New Roman" w:hAnsi="Times New Roman"/>
          <w:noProof/>
          <w:sz w:val="18"/>
          <w:szCs w:val="18"/>
          <w:lang w:bidi="ar-SA"/>
        </w:rPr>
        <w:t>29</w:t>
      </w:r>
      <w:r w:rsidRPr="00383C16">
        <w:rPr>
          <w:rFonts w:ascii="Times New Roman" w:hAnsi="Times New Roman"/>
          <w:noProof/>
          <w:sz w:val="18"/>
          <w:szCs w:val="18"/>
          <w:lang w:bidi="ar-SA"/>
        </w:rPr>
        <w:t xml:space="preserve"> August 2021</w:t>
      </w:r>
    </w:p>
    <w:p w14:paraId="2D95278D" w14:textId="77777777" w:rsidR="002A0D98" w:rsidRPr="00383C16" w:rsidRDefault="002A0D98" w:rsidP="002A0D98">
      <w:pPr>
        <w:spacing w:after="0"/>
        <w:jc w:val="center"/>
        <w:rPr>
          <w:rFonts w:ascii="Times New Roman" w:hAnsi="Times New Roman"/>
          <w:noProof/>
          <w:sz w:val="18"/>
          <w:szCs w:val="18"/>
          <w:lang w:bidi="ar-SA"/>
        </w:rPr>
      </w:pPr>
    </w:p>
    <w:p w14:paraId="4E1B09D0" w14:textId="77777777" w:rsidR="002A0D98" w:rsidRPr="00383C16" w:rsidRDefault="002A0D98" w:rsidP="002A0D98">
      <w:pPr>
        <w:spacing w:after="0"/>
        <w:jc w:val="center"/>
        <w:rPr>
          <w:rFonts w:ascii="Times New Roman" w:hAnsi="Times New Roman"/>
          <w:noProof/>
          <w:sz w:val="18"/>
          <w:szCs w:val="18"/>
          <w:lang w:bidi="ar-SA"/>
        </w:rPr>
      </w:pPr>
    </w:p>
    <w:p w14:paraId="7E54563D" w14:textId="77777777" w:rsidR="002A0D98" w:rsidRPr="00383C16" w:rsidRDefault="002A0D98" w:rsidP="002A0D98">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47D4EA9" w14:textId="77777777" w:rsidR="002A0D98" w:rsidRPr="009F31E9" w:rsidRDefault="002A0D98" w:rsidP="002A0D98">
      <w:pPr>
        <w:spacing w:after="0"/>
        <w:jc w:val="both"/>
        <w:outlineLvl w:val="0"/>
        <w:rPr>
          <w:rFonts w:ascii="Times New Roman" w:hAnsi="Times New Roman"/>
          <w:sz w:val="18"/>
          <w:szCs w:val="18"/>
        </w:rPr>
      </w:pPr>
      <w:r w:rsidRPr="009F31E9">
        <w:rPr>
          <w:rFonts w:ascii="Times New Roman" w:hAnsi="Times New Roman"/>
          <w:sz w:val="18"/>
          <w:szCs w:val="18"/>
        </w:rPr>
        <w:t>Plants are a major source of oils for food and oleochemicals. Oftentimes, plant oils are highly processed prior to consumer access to achieve certain criteria of appearance and adaptability at the expense of valuable natural components or phytochemicals. Palm oil is refined and fractionated into various end products and is one of the most globally consumed plant oils due to its versatility. In comparison, extra virgin olive oil (EVOO) is prized for its phytonutrients. Refined palm cooking oils, laboratory cold-pressed palm oil (CPPO) and EVOO were subjected to phytochemical analysis to detect the presence of phenolics and flavonoids and to assess their antioxidant activities. The extracts from oils with minimum treatment such as CPPO and EVOO showed higher phytochemicals presence of total flavonoid and phenolic contents, consistent with their chemical profiles observed in the liquid- and gas chromatography-mass spectrometry (LC-MS and GC-MS) analyses. The finding calls for more exploration on the palm oil phytochemical constituents and ultimately the enhancement of refining processes to seek balance between the industrial feasibility and the availability of valuable phytochemicals with potential health benefit.</w:t>
      </w:r>
    </w:p>
    <w:p w14:paraId="563F5D78" w14:textId="77777777" w:rsidR="002A0D98" w:rsidRPr="009F31E9" w:rsidRDefault="002A0D98" w:rsidP="002A0D98">
      <w:pPr>
        <w:spacing w:after="0"/>
        <w:jc w:val="both"/>
        <w:outlineLvl w:val="0"/>
        <w:rPr>
          <w:rFonts w:ascii="Times New Roman" w:hAnsi="Times New Roman"/>
          <w:sz w:val="18"/>
          <w:szCs w:val="18"/>
        </w:rPr>
      </w:pPr>
    </w:p>
    <w:p w14:paraId="57F1A7A6" w14:textId="77777777" w:rsidR="002A0D98" w:rsidRPr="009F31E9" w:rsidRDefault="002A0D98" w:rsidP="002A0D98">
      <w:pPr>
        <w:spacing w:after="0"/>
        <w:jc w:val="both"/>
        <w:outlineLvl w:val="0"/>
        <w:rPr>
          <w:rFonts w:ascii="Times New Roman" w:hAnsi="Times New Roman"/>
        </w:rPr>
      </w:pPr>
      <w:r w:rsidRPr="009F31E9">
        <w:rPr>
          <w:rFonts w:ascii="Times New Roman" w:hAnsi="Times New Roman"/>
          <w:b/>
          <w:sz w:val="18"/>
          <w:szCs w:val="18"/>
        </w:rPr>
        <w:t>Keywords:</w:t>
      </w:r>
      <w:r w:rsidRPr="009F31E9">
        <w:rPr>
          <w:rFonts w:ascii="Times New Roman" w:hAnsi="Times New Roman"/>
          <w:sz w:val="18"/>
          <w:szCs w:val="18"/>
        </w:rPr>
        <w:t xml:space="preserve"> </w:t>
      </w:r>
      <w:r>
        <w:rPr>
          <w:rFonts w:ascii="Times New Roman" w:hAnsi="Times New Roman"/>
          <w:sz w:val="18"/>
          <w:szCs w:val="18"/>
        </w:rPr>
        <w:t xml:space="preserve"> </w:t>
      </w:r>
      <w:r w:rsidRPr="009F31E9">
        <w:rPr>
          <w:rFonts w:ascii="Times New Roman" w:hAnsi="Times New Roman"/>
          <w:sz w:val="18"/>
          <w:szCs w:val="18"/>
          <w:lang w:val="tr-TR"/>
        </w:rPr>
        <w:t>phytochemicals, palm oil, extra virgin olive oil, liquid and gas chromatography, mass spectrometry</w:t>
      </w:r>
    </w:p>
    <w:p w14:paraId="6CB96A16" w14:textId="77777777" w:rsidR="002A0D98" w:rsidRPr="009F31E9" w:rsidRDefault="002A0D98" w:rsidP="002A0D98">
      <w:pPr>
        <w:spacing w:after="0"/>
        <w:jc w:val="center"/>
        <w:outlineLvl w:val="0"/>
        <w:rPr>
          <w:rFonts w:ascii="Times New Roman" w:hAnsi="Times New Roman"/>
          <w:b/>
          <w:sz w:val="18"/>
          <w:szCs w:val="18"/>
        </w:rPr>
      </w:pPr>
    </w:p>
    <w:p w14:paraId="2027C594" w14:textId="77777777" w:rsidR="002A0D98" w:rsidRPr="009F31E9" w:rsidRDefault="002A0D98" w:rsidP="002A0D98">
      <w:pPr>
        <w:spacing w:after="0"/>
        <w:jc w:val="center"/>
        <w:outlineLvl w:val="0"/>
        <w:rPr>
          <w:rFonts w:ascii="Times New Roman" w:hAnsi="Times New Roman"/>
          <w:b/>
          <w:noProof/>
          <w:sz w:val="18"/>
          <w:szCs w:val="18"/>
          <w:lang w:val="ms-MY"/>
        </w:rPr>
      </w:pPr>
      <w:r w:rsidRPr="009F31E9">
        <w:rPr>
          <w:rFonts w:ascii="Times New Roman" w:hAnsi="Times New Roman"/>
          <w:b/>
          <w:noProof/>
          <w:sz w:val="18"/>
          <w:szCs w:val="18"/>
          <w:lang w:val="ms-MY"/>
        </w:rPr>
        <w:t>Abstrak</w:t>
      </w:r>
    </w:p>
    <w:p w14:paraId="30D394B6" w14:textId="77777777" w:rsidR="002A0D98" w:rsidRPr="009F31E9" w:rsidRDefault="002A0D98" w:rsidP="002A0D98">
      <w:pPr>
        <w:spacing w:after="0"/>
        <w:jc w:val="both"/>
        <w:outlineLvl w:val="0"/>
        <w:rPr>
          <w:rFonts w:ascii="Times New Roman" w:hAnsi="Times New Roman"/>
          <w:noProof/>
          <w:sz w:val="18"/>
          <w:szCs w:val="18"/>
          <w:lang w:val="ms-MY"/>
        </w:rPr>
      </w:pPr>
      <w:r w:rsidRPr="009F31E9">
        <w:rPr>
          <w:rFonts w:ascii="Times New Roman" w:hAnsi="Times New Roman"/>
          <w:noProof/>
          <w:sz w:val="18"/>
          <w:szCs w:val="18"/>
          <w:lang w:val="ms-MY"/>
        </w:rPr>
        <w:t xml:space="preserve">Tumbuhan adalah sumber utama minyak untuk makanan dan bahan oleokimia. Sering kali, ianya menjalani pelbagai pemprosesan sebelum menemui pengguna untuk mencapai kriteria dan penampilan produk hiliran. Faktor ini menyebabkan hilangnya komponen semula jadi atau bahan fitokimia yang berharga daripada minyak tumbuhan tersebut. Minyak sawit ditapis dan mengalami pemeringkatan sebelum menjadi pelbagai produk akhir dan merupakan salah satu minyak tumbuhan yang paling banyak digunakan di dunia kerana ciri serba gunanya. Sebagai perbandingan, pati minyak zaitun (EVOO) mempunyai permintaan tinggi kerana kandungan fitonutriennya. Minyak masak sawit diproses, minyak dari perahan sejuk dari mesokarpa sawit (CPPO) dan EVOO dianalisis secara fitokimia untuk mengesan kehadiran fenolik dan flavonoid dan menilai aktiviti antioksidan mereka. Ekstrak dari minyak dengan proses yang minimum seperti CPPO dan EVOO menunjukkan kehadiran fitokimia flavonoid dan fenolik yang lebih tinggi, selaras dengan profil kimia mereka melalui analisis kromatografi cecair dan gas yang digabungkan dengan spektrometri jisim (LC-MS dan GC-MS). Penemuan ini menggalakkan lebih banyak penerokaan terhadap bahan fitokimia sawit dan seterusnya penambahbaikkan berterusan terhadap pemprosesan ninyak sawit untuk </w:t>
      </w:r>
      <w:r w:rsidRPr="009F31E9">
        <w:rPr>
          <w:rFonts w:ascii="Times New Roman" w:hAnsi="Times New Roman"/>
          <w:noProof/>
          <w:sz w:val="18"/>
          <w:szCs w:val="18"/>
          <w:lang w:val="ms-MY"/>
        </w:rPr>
        <w:lastRenderedPageBreak/>
        <w:t>mendapatkan keseimbangan di antara kehendak industri dan keperluan bahan fitokimia yang bermanfaat untuk kesihatan pengguna.</w:t>
      </w:r>
    </w:p>
    <w:p w14:paraId="3FFCCAB5" w14:textId="77777777" w:rsidR="002A0D98" w:rsidRPr="009F31E9" w:rsidRDefault="002A0D98" w:rsidP="002A0D98">
      <w:pPr>
        <w:spacing w:after="0"/>
        <w:jc w:val="both"/>
        <w:outlineLvl w:val="0"/>
        <w:rPr>
          <w:rFonts w:ascii="Times New Roman" w:hAnsi="Times New Roman"/>
          <w:noProof/>
          <w:sz w:val="18"/>
          <w:szCs w:val="18"/>
          <w:lang w:val="ms-MY"/>
        </w:rPr>
      </w:pPr>
    </w:p>
    <w:p w14:paraId="5FF94B42" w14:textId="77777777" w:rsidR="002A0D98" w:rsidRPr="00383C16" w:rsidRDefault="002A0D98" w:rsidP="002A0D98">
      <w:pPr>
        <w:spacing w:after="0"/>
        <w:rPr>
          <w:rFonts w:ascii="Times New Roman" w:hAnsi="Times New Roman"/>
          <w:noProof/>
          <w:sz w:val="18"/>
          <w:szCs w:val="18"/>
          <w:lang w:bidi="ar-SA"/>
        </w:rPr>
      </w:pPr>
      <w:r w:rsidRPr="009F31E9">
        <w:rPr>
          <w:rFonts w:ascii="Times New Roman" w:hAnsi="Times New Roman"/>
          <w:b/>
          <w:noProof/>
          <w:sz w:val="18"/>
          <w:szCs w:val="18"/>
          <w:lang w:val="ms-MY"/>
        </w:rPr>
        <w:t>Kata kunci:</w:t>
      </w:r>
      <w:r w:rsidRPr="009F31E9">
        <w:rPr>
          <w:rFonts w:ascii="Times New Roman" w:hAnsi="Times New Roman"/>
          <w:bCs/>
          <w:noProof/>
          <w:sz w:val="18"/>
          <w:szCs w:val="18"/>
          <w:lang w:val="ms-MY"/>
        </w:rPr>
        <w:t xml:space="preserve"> </w:t>
      </w:r>
      <w:r>
        <w:rPr>
          <w:rFonts w:ascii="Times New Roman" w:hAnsi="Times New Roman"/>
          <w:bCs/>
          <w:noProof/>
          <w:sz w:val="18"/>
          <w:szCs w:val="18"/>
          <w:lang w:val="ms-MY"/>
        </w:rPr>
        <w:t xml:space="preserve"> </w:t>
      </w:r>
      <w:r w:rsidRPr="009F31E9">
        <w:rPr>
          <w:rFonts w:ascii="Times New Roman" w:hAnsi="Times New Roman"/>
          <w:bCs/>
          <w:noProof/>
          <w:sz w:val="18"/>
          <w:szCs w:val="18"/>
          <w:lang w:val="ms-MY"/>
        </w:rPr>
        <w:t>bahan fitokimia, minyak sawit, pati minyak zaitun, kromatografi cecair dan gas, spektrometer jisim</w:t>
      </w:r>
    </w:p>
    <w:p w14:paraId="79C90415" w14:textId="77777777" w:rsidR="002A0D98" w:rsidRPr="00383C16" w:rsidRDefault="002A0D98" w:rsidP="002A0D98">
      <w:pPr>
        <w:spacing w:after="0"/>
        <w:jc w:val="center"/>
        <w:rPr>
          <w:rFonts w:ascii="Times New Roman" w:hAnsi="Times New Roman"/>
          <w:noProof/>
          <w:sz w:val="20"/>
          <w:szCs w:val="20"/>
          <w:lang w:bidi="ar-SA"/>
        </w:rPr>
      </w:pPr>
    </w:p>
    <w:p w14:paraId="2FAE830E" w14:textId="13EEA19C" w:rsidR="002A0D98" w:rsidRDefault="002A0D98" w:rsidP="002A0D98">
      <w:pPr>
        <w:spacing w:after="0"/>
        <w:jc w:val="center"/>
        <w:rPr>
          <w:rFonts w:ascii="Times New Roman" w:hAnsi="Times New Roman"/>
          <w:noProof/>
          <w:sz w:val="20"/>
          <w:szCs w:val="20"/>
          <w:lang w:bidi="ar-SA"/>
        </w:rPr>
      </w:pPr>
    </w:p>
    <w:p w14:paraId="44BA9113" w14:textId="77777777" w:rsidR="00875311" w:rsidRPr="00383C16" w:rsidRDefault="00875311" w:rsidP="002A0D98">
      <w:pPr>
        <w:spacing w:after="0"/>
        <w:jc w:val="center"/>
        <w:rPr>
          <w:rFonts w:ascii="Times New Roman" w:hAnsi="Times New Roman"/>
          <w:noProof/>
          <w:sz w:val="20"/>
          <w:szCs w:val="20"/>
          <w:lang w:bidi="ar-SA"/>
        </w:rPr>
      </w:pPr>
    </w:p>
    <w:p w14:paraId="3A21E3C4" w14:textId="77777777" w:rsidR="00875311" w:rsidRDefault="00875311" w:rsidP="002A0D98">
      <w:pPr>
        <w:spacing w:after="0"/>
        <w:jc w:val="center"/>
        <w:rPr>
          <w:rFonts w:ascii="Times New Roman" w:hAnsi="Times New Roman"/>
          <w:b/>
          <w:noProof/>
          <w:sz w:val="20"/>
          <w:szCs w:val="20"/>
          <w:lang w:bidi="ar-SA"/>
        </w:rPr>
        <w:sectPr w:rsidR="00875311"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54E67971" w14:textId="6DFA65D7" w:rsidR="002A0D98" w:rsidRPr="00383C16" w:rsidRDefault="002A0D98" w:rsidP="002A0D98">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8CDB739"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The natural chemical components of plants are responsible for their notable colour and organoleptic properties. These metabolites are of biological importance to plants; providing defence against pathogens, herbivores and solar radiation, and function as signalling molecules and regulators in addition to their role as structural components. Flavonoids (phytochemicals with 2-phenyl-1,4-benzopyrone backbone) and phenolics (natural chemicals with aromatic ring(s) with attached hydroxyl groups) are among the known plant chemicals that are bioactive against free radicals, cancerous cells, bacteria and viruses and possess therapeutic functions of anti-inflammatory, antimutagenic, antitumor and many other beneficial effects on human health [1, 2]. They are also the source of valuable commercial products of drugs, dyes, fragrances and flavours.</w:t>
      </w:r>
    </w:p>
    <w:p w14:paraId="76FAD102" w14:textId="77777777" w:rsidR="002A0D98" w:rsidRPr="009F31E9" w:rsidRDefault="002A0D98" w:rsidP="002A0D98">
      <w:pPr>
        <w:spacing w:after="0"/>
        <w:jc w:val="both"/>
        <w:outlineLvl w:val="0"/>
        <w:rPr>
          <w:rFonts w:ascii="Times New Roman" w:hAnsi="Times New Roman"/>
          <w:sz w:val="20"/>
          <w:szCs w:val="20"/>
        </w:rPr>
      </w:pPr>
    </w:p>
    <w:p w14:paraId="0F3128A0"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Plants oils and fats are consumed globally and are essential food supplies for the world’s rising population. Among all the vegetable oils, palm oil ranks as the most widely produced and traded crop product [3]. It is extracted from the mesocarp flesh of the oil palm drupes and in its natural presence, contains phytochemicals such as pigments, flavonoids and other lipophilic compounds of tocols, carotenoids, phytosterols and squalene [4]. The oil palm fruit bunch undergoes mechanical processes of sterilization, fruit loosening, oil extraction and clarification to produce crude palm oil (CPO). It is further treated physically and chemically into refined, bleached and deodorized palm oil (RBDPO) or neutralized, bleached, and deodorized palm oil (NBDPO) before fractionation to obtain solid (stearin) and liquid (olein) phases for end use or downstream applications [5]. As a result, some natural components were removed in the pursuit of the versatility of colourless and odourless refined cooking oil. Olive oil is another important vegetable oil especially in the European market and is available in </w:t>
      </w:r>
      <w:r w:rsidRPr="009F31E9">
        <w:rPr>
          <w:rFonts w:ascii="Times New Roman" w:hAnsi="Times New Roman"/>
          <w:sz w:val="20"/>
          <w:szCs w:val="20"/>
        </w:rPr>
        <w:t>the market in several grades. The extra virgin olive oil (EVOO) is obtained from the first pressing and is untreated chemically during the oil extraction, allowing it to retain its phenolic compounds such as tyrosol, hydroxytyrosol, oleuropein and natural vitamins [6].</w:t>
      </w:r>
    </w:p>
    <w:p w14:paraId="6BF02F01" w14:textId="77777777" w:rsidR="002A0D98" w:rsidRPr="009F31E9" w:rsidRDefault="002A0D98" w:rsidP="002A0D98">
      <w:pPr>
        <w:spacing w:after="0"/>
        <w:jc w:val="both"/>
        <w:outlineLvl w:val="0"/>
        <w:rPr>
          <w:rFonts w:ascii="Times New Roman" w:hAnsi="Times New Roman"/>
          <w:sz w:val="20"/>
          <w:szCs w:val="20"/>
        </w:rPr>
      </w:pPr>
    </w:p>
    <w:p w14:paraId="784831FF"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A holistic evaluation on palm oil natural chemical profile is warranted as previous investigations mainly focused on the palm oil industry waste valorization by harnessing phytochemicals from oil palm biomass and processing wastewater [7, 8, 9]. Thus, this work was undertaken to investigate and compare the phytochemical profiles of refined and unrefined palm oils using the EVOO as a benchmark, based on the phytochemical screening and liquid and gas chromatography-mass spectrometry (LC- and GC-MS) analyses. The information could promote substantial improvement in the palm oil processing efficiency and in due course encourage the palm oil industry to retain the natural phytonutrients in the palm oil and increase their value and significance for human consumption.</w:t>
      </w:r>
    </w:p>
    <w:p w14:paraId="04B2EE90" w14:textId="77777777" w:rsidR="002A0D98" w:rsidRPr="009F31E9" w:rsidRDefault="002A0D98" w:rsidP="002A0D98">
      <w:pPr>
        <w:spacing w:after="0"/>
        <w:jc w:val="center"/>
        <w:outlineLvl w:val="0"/>
        <w:rPr>
          <w:rFonts w:ascii="Times New Roman" w:hAnsi="Times New Roman"/>
          <w:sz w:val="20"/>
          <w:szCs w:val="20"/>
        </w:rPr>
      </w:pPr>
    </w:p>
    <w:p w14:paraId="5F76C594" w14:textId="77777777" w:rsidR="002A0D98" w:rsidRPr="009F31E9" w:rsidRDefault="002A0D98" w:rsidP="002A0D98">
      <w:pPr>
        <w:spacing w:after="0"/>
        <w:jc w:val="center"/>
        <w:outlineLvl w:val="0"/>
        <w:rPr>
          <w:rFonts w:ascii="Times New Roman" w:hAnsi="Times New Roman"/>
          <w:b/>
          <w:sz w:val="20"/>
          <w:szCs w:val="20"/>
        </w:rPr>
      </w:pPr>
      <w:r w:rsidRPr="009F31E9">
        <w:rPr>
          <w:rFonts w:ascii="Times New Roman" w:hAnsi="Times New Roman"/>
          <w:b/>
          <w:sz w:val="20"/>
          <w:szCs w:val="20"/>
        </w:rPr>
        <w:t>Materials and Methods</w:t>
      </w:r>
    </w:p>
    <w:p w14:paraId="6A86B29A" w14:textId="77777777" w:rsidR="002A0D98" w:rsidRPr="009F31E9" w:rsidRDefault="002A0D98" w:rsidP="002A0D98">
      <w:pPr>
        <w:spacing w:after="0"/>
        <w:jc w:val="both"/>
        <w:outlineLvl w:val="0"/>
        <w:rPr>
          <w:rFonts w:ascii="Times New Roman" w:hAnsi="Times New Roman"/>
          <w:b/>
          <w:sz w:val="20"/>
          <w:szCs w:val="20"/>
        </w:rPr>
      </w:pPr>
      <w:r w:rsidRPr="009F31E9">
        <w:rPr>
          <w:rFonts w:ascii="Times New Roman" w:hAnsi="Times New Roman"/>
          <w:b/>
          <w:bCs/>
          <w:sz w:val="20"/>
          <w:szCs w:val="20"/>
        </w:rPr>
        <w:t>Chemicals</w:t>
      </w:r>
    </w:p>
    <w:p w14:paraId="4C7EB71B"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Solvents and acetic acid of high performance liquid chromatography (HPLC) grade, SeccoSolv dried pyridine (max. 0.0075% H2O), perfluorotributylamine (PFTBA), methoxyamine hydrochloride, 2-(3,4-dihydroxyphenyl)-3,5,7-trihydroxy-4H-1-benzopyran-4-one (quercetin) (≥95%), 2,3-dihydrobenzoic acid (DHBA) (≥99%), 3,4,5-trihydroxybenzoic acid (gallic acid) (≥98.0%), 2,6-di-tert-butyl-4-methylphenol (BHT) (≥99.0%), Folin &amp; Ciocalteu</w:t>
      </w:r>
      <w:r w:rsidRPr="009F31E9">
        <w:rPr>
          <w:rFonts w:ascii="Times New Roman" w:eastAsia="Malgun Gothic" w:hAnsi="Times New Roman"/>
          <w:sz w:val="20"/>
          <w:szCs w:val="20"/>
        </w:rPr>
        <w:t>’</w:t>
      </w:r>
      <w:r w:rsidRPr="009F31E9">
        <w:rPr>
          <w:rFonts w:ascii="Times New Roman" w:hAnsi="Times New Roman"/>
          <w:sz w:val="20"/>
          <w:szCs w:val="20"/>
        </w:rPr>
        <w:t>s phenol reagent and 2,2-diphenyl-1-picrylhydrazyl (DPPH) radical were purchased from Merck (Darmstadt, Germany). N-methyl-N-(trimethylsilyl) trifluoroacetamide (MSTFA) plus 1% trimethylchlorosilane (TMCS) was obtained from Thermo Scientific (Bellefonte, PA, USA) while water was prepared from Milli-Q system water purification unit (Millipore Lab, Bedford, MA, USA).</w:t>
      </w:r>
    </w:p>
    <w:p w14:paraId="163904FE"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lastRenderedPageBreak/>
        <w:t>Oil samples and extraction of phytochemicals</w:t>
      </w:r>
    </w:p>
    <w:p w14:paraId="24812F49"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Palm cooking oil (refined, bleached and deodorized (RBD) palm olein), commercial red palm oil (RPO) and extra virgin olive oil (EVOO) (first mechanically pressed olive oil) were purchased from a supermarket shelf well within their production and expiry dates. Palm cooking oil spiked with 1 mg of quercetin and DHBA chemical standards was used as positive control after observation of their appropriate peak heights in mass spectrometry detection. Cold-pressed palm oil (CPPO) was prepared in the laboratory from </w:t>
      </w:r>
      <w:r w:rsidRPr="009F31E9">
        <w:rPr>
          <w:rFonts w:ascii="Times New Roman" w:hAnsi="Times New Roman"/>
          <w:i/>
          <w:iCs/>
          <w:sz w:val="20"/>
          <w:szCs w:val="20"/>
        </w:rPr>
        <w:t>Elaeis guineensis</w:t>
      </w:r>
      <w:r w:rsidRPr="009F31E9">
        <w:rPr>
          <w:rFonts w:ascii="Times New Roman" w:hAnsi="Times New Roman"/>
          <w:sz w:val="20"/>
          <w:szCs w:val="20"/>
        </w:rPr>
        <w:t xml:space="preserve"> (oil palm) fresh fruit bunch harvested from the Malaysian Palm Oil Board (MPOB) Kluang Research Station, Malaysia. The flesh (mesocarp tissue) was removed from the kernel and cut into smaller pieces before being pressed in a stainless-steel manual oil extractor. The resulting oil was filtered and centrifuged at room temperature for 5 minutes (min) at 4000 rotation per min (rpm) to separate the oil from mesocarp debris. These processes did not involve heating or the usage of chemicals. Each of the oil samples of 5 mL volume were extracted in triplicates with 30 mL methanol with 4 hours, 250 rpm shaking at room temperature based on previous works [10,11]. The mixture was then centrifuged for 10 min at 3000 rpm after which the supernatant was dried using N-EVAP nitrogen evaporator (Organomation, MA, USA). The dried residue was suspended in 10 mL acetonitrile and washed twice with hexane to remove lipid components. The mixture was vortexed and centrifuged for 10 min to discard the upper layer hexane and the lower layer of acetonitrile was again dried over nitrogen stream. The dried extract was reconstituted in the solvent of choice based on the assay(s) or the chromatographic mobile phase.</w:t>
      </w:r>
    </w:p>
    <w:p w14:paraId="0AFFC10A" w14:textId="77777777" w:rsidR="002A0D98" w:rsidRPr="009F31E9" w:rsidRDefault="002A0D98" w:rsidP="002A0D98">
      <w:pPr>
        <w:spacing w:after="0"/>
        <w:jc w:val="both"/>
        <w:outlineLvl w:val="0"/>
        <w:rPr>
          <w:rFonts w:ascii="Times New Roman" w:hAnsi="Times New Roman"/>
          <w:sz w:val="20"/>
          <w:szCs w:val="20"/>
        </w:rPr>
      </w:pPr>
    </w:p>
    <w:p w14:paraId="109D54FB"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Phytochemical and 2,2-diphenyl-1-picrylhydrazyl (DPPH) radical scavenging assays</w:t>
      </w:r>
    </w:p>
    <w:p w14:paraId="7ED1EB6F"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All assays were conducted in triplicates for reproducibility. Alkaline reagent test indicated the presence of flavonoids with the change of sample colour to colourless based on previous works [12,13]. The appearance of dark green colour for ferric chloride test performed according to Raaman [12] and Usman et al. [14] indicated the presence of phenols in the sample solution. For quantitation, aluminium chloride </w:t>
      </w:r>
      <w:r w:rsidRPr="009F31E9">
        <w:rPr>
          <w:rFonts w:ascii="Times New Roman" w:hAnsi="Times New Roman"/>
          <w:sz w:val="20"/>
          <w:szCs w:val="20"/>
        </w:rPr>
        <w:t>colorimetric technique modified from Aryal et al. [15] was used for flavonoid content estimation equivalent to quercetin while Folin-Ciocalteu assay was modified from Dudonne et al. [16] for phenol quantitation expressed in terms of gallic acid equivalent, GAE (mg/mL of dry mass). The antioxidant activity percentage (AA%) for DPPH radical scavenging was calculated from the absorbance values (Abs) recorded at 517 nm [17] as follows:</w:t>
      </w:r>
    </w:p>
    <w:p w14:paraId="564201C0" w14:textId="77777777" w:rsidR="002A0D98" w:rsidRPr="009F31E9" w:rsidRDefault="002A0D98" w:rsidP="002A0D98">
      <w:pPr>
        <w:spacing w:after="0"/>
        <w:jc w:val="both"/>
        <w:outlineLvl w:val="0"/>
        <w:rPr>
          <w:rFonts w:ascii="Times New Roman" w:hAnsi="Times New Roman"/>
          <w:sz w:val="20"/>
          <w:szCs w:val="20"/>
        </w:rPr>
      </w:pPr>
    </w:p>
    <w:p w14:paraId="3D4A097A" w14:textId="15C6DF1D" w:rsidR="002A0D98" w:rsidRPr="009F31E9" w:rsidRDefault="002A0D98" w:rsidP="00875311">
      <w:pPr>
        <w:spacing w:after="0"/>
        <w:outlineLvl w:val="0"/>
        <w:rPr>
          <w:rFonts w:ascii="Times New Roman" w:hAnsi="Times New Roman"/>
          <w:sz w:val="20"/>
          <w:szCs w:val="20"/>
        </w:rPr>
      </w:pPr>
      <w:r w:rsidRPr="009F31E9">
        <w:rPr>
          <w:rFonts w:ascii="Times New Roman" w:hAnsi="Times New Roman"/>
          <w:sz w:val="20"/>
          <w:szCs w:val="20"/>
        </w:rPr>
        <w:t>AA% = [(Abs</w:t>
      </w:r>
      <w:r w:rsidRPr="009F31E9">
        <w:rPr>
          <w:rFonts w:ascii="Times New Roman" w:hAnsi="Times New Roman"/>
          <w:sz w:val="20"/>
          <w:szCs w:val="20"/>
          <w:vertAlign w:val="subscript"/>
        </w:rPr>
        <w:t>control</w:t>
      </w:r>
      <w:r w:rsidRPr="009F31E9">
        <w:rPr>
          <w:rFonts w:ascii="Times New Roman" w:hAnsi="Times New Roman"/>
          <w:sz w:val="20"/>
          <w:szCs w:val="20"/>
        </w:rPr>
        <w:t xml:space="preserve"> - Abs</w:t>
      </w:r>
      <w:r w:rsidRPr="009F31E9">
        <w:rPr>
          <w:rFonts w:ascii="Times New Roman" w:hAnsi="Times New Roman"/>
          <w:sz w:val="20"/>
          <w:szCs w:val="20"/>
          <w:vertAlign w:val="subscript"/>
        </w:rPr>
        <w:t>sample</w:t>
      </w:r>
      <w:r w:rsidRPr="009F31E9">
        <w:rPr>
          <w:rFonts w:ascii="Times New Roman" w:hAnsi="Times New Roman"/>
          <w:sz w:val="20"/>
          <w:szCs w:val="20"/>
        </w:rPr>
        <w:t>) / Abs</w:t>
      </w:r>
      <w:r w:rsidRPr="009F31E9">
        <w:rPr>
          <w:rFonts w:ascii="Times New Roman" w:hAnsi="Times New Roman"/>
          <w:sz w:val="20"/>
          <w:szCs w:val="20"/>
          <w:vertAlign w:val="subscript"/>
        </w:rPr>
        <w:t>control</w:t>
      </w:r>
      <w:r w:rsidRPr="009F31E9">
        <w:rPr>
          <w:rFonts w:ascii="Times New Roman" w:hAnsi="Times New Roman"/>
          <w:sz w:val="20"/>
          <w:szCs w:val="20"/>
        </w:rPr>
        <w:t>] × 100</w:t>
      </w:r>
      <w:r w:rsidR="00875311">
        <w:rPr>
          <w:rFonts w:ascii="Times New Roman" w:hAnsi="Times New Roman"/>
          <w:sz w:val="20"/>
          <w:szCs w:val="20"/>
        </w:rPr>
        <w:t xml:space="preserve">       </w:t>
      </w:r>
      <w:r w:rsidRPr="009F31E9">
        <w:rPr>
          <w:rFonts w:ascii="Times New Roman" w:hAnsi="Times New Roman"/>
          <w:sz w:val="20"/>
          <w:szCs w:val="20"/>
        </w:rPr>
        <w:t>(1)</w:t>
      </w:r>
    </w:p>
    <w:p w14:paraId="5C5A6848" w14:textId="77777777" w:rsidR="002A0D98" w:rsidRPr="009F31E9" w:rsidRDefault="002A0D98" w:rsidP="002A0D98">
      <w:pPr>
        <w:spacing w:after="0"/>
        <w:jc w:val="both"/>
        <w:outlineLvl w:val="0"/>
        <w:rPr>
          <w:rFonts w:ascii="Times New Roman" w:hAnsi="Times New Roman"/>
          <w:sz w:val="20"/>
          <w:szCs w:val="20"/>
        </w:rPr>
      </w:pPr>
    </w:p>
    <w:p w14:paraId="135F7FA1" w14:textId="77777777" w:rsidR="002A0D98"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The extract samples and BHT concentrations were prepared in a series of 50, 100, 150, 200 and 250 ppm concentrations. The absorbance of an analyte solution is proportional to the concentration of the absorbing species in the solution [18].</w:t>
      </w:r>
    </w:p>
    <w:p w14:paraId="51B0056D" w14:textId="77777777" w:rsidR="002A0D98" w:rsidRPr="009F31E9" w:rsidRDefault="002A0D98" w:rsidP="002A0D98">
      <w:pPr>
        <w:spacing w:after="0"/>
        <w:jc w:val="both"/>
        <w:outlineLvl w:val="0"/>
        <w:rPr>
          <w:rFonts w:ascii="Times New Roman" w:hAnsi="Times New Roman"/>
          <w:sz w:val="20"/>
          <w:szCs w:val="20"/>
        </w:rPr>
      </w:pPr>
    </w:p>
    <w:p w14:paraId="68CCFA71" w14:textId="77777777" w:rsidR="002A0D98" w:rsidRPr="009F31E9" w:rsidRDefault="002A0D98" w:rsidP="002A0D98">
      <w:pPr>
        <w:spacing w:after="0"/>
        <w:jc w:val="both"/>
        <w:rPr>
          <w:rFonts w:ascii="Times New Roman" w:hAnsi="Times New Roman"/>
          <w:b/>
          <w:sz w:val="20"/>
          <w:szCs w:val="20"/>
        </w:rPr>
      </w:pPr>
      <w:r w:rsidRPr="009F31E9">
        <w:rPr>
          <w:rFonts w:ascii="Times New Roman" w:hAnsi="Times New Roman"/>
          <w:b/>
          <w:sz w:val="20"/>
          <w:szCs w:val="20"/>
        </w:rPr>
        <w:t>Statistical analysis</w:t>
      </w:r>
    </w:p>
    <w:p w14:paraId="1AB0A4B5"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One-way ANOVA followed by Tukey’s Honestly Significant Difference (HSD) post hoc test were performed using IBM SPSS Statistics Version 20 for the total flavonoids, phenolics, and antioxidant assays. Statistical </w:t>
      </w:r>
      <w:r w:rsidRPr="009F31E9">
        <w:rPr>
          <w:rFonts w:ascii="Times New Roman" w:hAnsi="Times New Roman"/>
          <w:i/>
          <w:sz w:val="20"/>
          <w:szCs w:val="20"/>
        </w:rPr>
        <w:t>p</w:t>
      </w:r>
      <w:r w:rsidRPr="009F31E9">
        <w:rPr>
          <w:rFonts w:ascii="Times New Roman" w:hAnsi="Times New Roman"/>
          <w:sz w:val="20"/>
          <w:szCs w:val="20"/>
        </w:rPr>
        <w:t xml:space="preserve"> values (set at a threshold of </w:t>
      </w:r>
      <w:r w:rsidRPr="009F31E9">
        <w:rPr>
          <w:rFonts w:ascii="Times New Roman" w:hAnsi="Times New Roman"/>
          <w:i/>
          <w:sz w:val="20"/>
          <w:szCs w:val="20"/>
        </w:rPr>
        <w:t>p</w:t>
      </w:r>
      <w:r w:rsidRPr="009F31E9">
        <w:rPr>
          <w:rFonts w:ascii="Times New Roman" w:hAnsi="Times New Roman"/>
          <w:sz w:val="20"/>
          <w:szCs w:val="20"/>
        </w:rPr>
        <w:t xml:space="preserve"> &lt; 0.01) indicate levels of significant difference between the sets of data being analyzed.</w:t>
      </w:r>
    </w:p>
    <w:p w14:paraId="05AB7D90" w14:textId="77777777" w:rsidR="002A0D98" w:rsidRPr="009F31E9" w:rsidRDefault="002A0D98" w:rsidP="002A0D98">
      <w:pPr>
        <w:spacing w:after="0"/>
        <w:jc w:val="both"/>
        <w:outlineLvl w:val="0"/>
        <w:rPr>
          <w:rFonts w:ascii="Times New Roman" w:hAnsi="Times New Roman"/>
          <w:sz w:val="20"/>
          <w:szCs w:val="20"/>
        </w:rPr>
      </w:pPr>
    </w:p>
    <w:p w14:paraId="1EFCAD92"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Liquid chromatography-mass spectrometry (LC-MS) analysis</w:t>
      </w:r>
    </w:p>
    <w:p w14:paraId="5E9B6C9D"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The dried extracts were reconstituted in methanol and 1 µL volume were injected and separated on a Thermo Fisher Scientific (MA, USA) C18 Reversed-Phase Acclaim® 120Å column of 4.6 mm internal diameter (ID), 150 mm length and 5 µm particle size at 35°C on a Thermo Scientific Ultimate 3000 HPLC. Gradient elution was performed with water containing 0.1% acetic acid (solvent A) and 100% methanol (solvent B) with the following gradient: 0-1.5 min: 5% solvent B, 1.5-15.0 min: B eluted up to 95%, 15.0-24.0 min: 95% B, 24.0-37.0 min: B eluted down to 5% and 37.0-39.5 min: 5% B. MS analysis was performed on MicrOTOF-Q™ quadrupole-time-of-flight (Q/TOF) MS (Bruker Daltonik GmbH, Bremen, Germany) for accurate mass measurement with 3.5 bar nebulizer gas (N2), 8.0 L/min dry gas, 200°C dry temperature, -3500 V capillary voltage and -500 V end plate offset in the </w:t>
      </w:r>
      <w:r w:rsidRPr="009F31E9">
        <w:rPr>
          <w:rFonts w:ascii="Times New Roman" w:hAnsi="Times New Roman"/>
          <w:sz w:val="20"/>
          <w:szCs w:val="20"/>
        </w:rPr>
        <w:lastRenderedPageBreak/>
        <w:t>negative electrospray ionization (ESI) mode for a reduced background noise [19] in the mass-to-charge ratio (</w:t>
      </w:r>
      <w:r w:rsidRPr="009F31E9">
        <w:rPr>
          <w:rFonts w:ascii="Times New Roman" w:hAnsi="Times New Roman"/>
          <w:i/>
          <w:iCs/>
          <w:sz w:val="20"/>
          <w:szCs w:val="20"/>
        </w:rPr>
        <w:t>m/z</w:t>
      </w:r>
      <w:r w:rsidRPr="009F31E9">
        <w:rPr>
          <w:rFonts w:ascii="Times New Roman" w:hAnsi="Times New Roman"/>
          <w:sz w:val="20"/>
          <w:szCs w:val="20"/>
        </w:rPr>
        <w:t>) range of 50-1000. Data processing, molecular formula candidate computation and identity matching to available chemical public databases were performed on Data Analysis 3.4 and Compound Crawler 2.0 (Bruker Daltonik GmbH).</w:t>
      </w:r>
    </w:p>
    <w:p w14:paraId="0BA2B42E" w14:textId="77777777" w:rsidR="002A0D98" w:rsidRPr="009F31E9" w:rsidRDefault="002A0D98" w:rsidP="002A0D98">
      <w:pPr>
        <w:spacing w:after="0"/>
        <w:jc w:val="both"/>
        <w:outlineLvl w:val="0"/>
        <w:rPr>
          <w:rFonts w:ascii="Times New Roman" w:hAnsi="Times New Roman"/>
          <w:sz w:val="20"/>
          <w:szCs w:val="20"/>
        </w:rPr>
      </w:pPr>
    </w:p>
    <w:p w14:paraId="7BE706D3"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Gas chromatography-mass spectrometry (GC-MS) analysis</w:t>
      </w:r>
    </w:p>
    <w:p w14:paraId="68FDBCBE" w14:textId="5AE81296" w:rsidR="002A0D98"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For derivatization, the dried samples were dissolved in 80 μL of 20 mg/mL methoxamine hydrochloride in pyridine and incubated at 37 °C for 90 minutes. The mixtures were added with 80 μL MSTFA, incubated for another 30 minutes at 37°C and allowed to equilibrate at room temperature for an hour. Both the derivatized and underivatized samples in methanol of 1 µL volume were analysed on the 7200B Agilent GC Q/TOF MS with electron ionization (EI) at 70 eV energy, 1 mL/min constant helium carrier gas flow on Agilent J&amp;W Scientific (CA, USA) HP5-MS UI column (0.25 mm ID, 30 m length, 0.25 μm film thickness). The oven temperature began at 50 ˚C, held for 1 minutes, followed by an increase of 11˚C/min to 180˚C, held again for 3 minutes, ramped to 300 ˚C and maintained for 18 minutes with solvent delay set at 3.75 minutes. The raw data from 50-1000 atomic mass unit (amu) scanning range were deconvoluted on Mass Hunter Workstation Qualitative Analysis Software B.07.00. Peak identification was by mass spectra matching at ≥70% similarity to the National Institute of Standards and Technology (NIST, US) Library using MS Search 2.2 Software (John Wiley &amp; Sons, Inc., NJ, USA) and G1676AA Agilent Fiehn 2013 GC-MS Metabolomics Library. The acquisition method was locked to the derivatized ribitol commercial standard at 17.44 min and </w:t>
      </w:r>
      <w:r w:rsidRPr="009F31E9">
        <w:rPr>
          <w:rFonts w:ascii="Times New Roman" w:hAnsi="Times New Roman"/>
          <w:i/>
          <w:sz w:val="20"/>
          <w:szCs w:val="20"/>
        </w:rPr>
        <w:t>m/z</w:t>
      </w:r>
      <w:r w:rsidRPr="009F31E9">
        <w:rPr>
          <w:rFonts w:ascii="Times New Roman" w:hAnsi="Times New Roman"/>
          <w:sz w:val="20"/>
          <w:szCs w:val="20"/>
        </w:rPr>
        <w:t xml:space="preserve"> 319.1684 at 1 mL/min helium using the Retention Time Locking (RTL) setup.</w:t>
      </w:r>
    </w:p>
    <w:p w14:paraId="141DEFB8" w14:textId="77777777" w:rsidR="00875311" w:rsidRPr="009F31E9" w:rsidRDefault="00875311" w:rsidP="002A0D98">
      <w:pPr>
        <w:spacing w:after="0"/>
        <w:jc w:val="both"/>
        <w:outlineLvl w:val="0"/>
        <w:rPr>
          <w:rFonts w:ascii="Times New Roman" w:hAnsi="Times New Roman"/>
          <w:b/>
          <w:sz w:val="20"/>
          <w:szCs w:val="20"/>
        </w:rPr>
      </w:pPr>
    </w:p>
    <w:p w14:paraId="16E10B3D" w14:textId="77777777" w:rsidR="00875311" w:rsidRPr="00383C16" w:rsidRDefault="00875311" w:rsidP="0087531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5278D4C3" w14:textId="77777777" w:rsidR="00875311" w:rsidRPr="009F31E9" w:rsidRDefault="00875311" w:rsidP="00875311">
      <w:pPr>
        <w:spacing w:after="0"/>
        <w:jc w:val="both"/>
        <w:outlineLvl w:val="0"/>
        <w:rPr>
          <w:rFonts w:ascii="Times New Roman" w:hAnsi="Times New Roman"/>
          <w:b/>
          <w:bCs/>
          <w:sz w:val="20"/>
          <w:szCs w:val="20"/>
        </w:rPr>
      </w:pPr>
      <w:r w:rsidRPr="009F31E9">
        <w:rPr>
          <w:rFonts w:ascii="Times New Roman" w:hAnsi="Times New Roman"/>
          <w:b/>
          <w:bCs/>
          <w:sz w:val="20"/>
          <w:szCs w:val="20"/>
        </w:rPr>
        <w:t>Flavonoids and phenolics screening</w:t>
      </w:r>
    </w:p>
    <w:p w14:paraId="00872020" w14:textId="77777777" w:rsidR="00875311" w:rsidRDefault="00875311" w:rsidP="00875311">
      <w:pPr>
        <w:spacing w:after="0"/>
        <w:jc w:val="both"/>
        <w:outlineLvl w:val="0"/>
        <w:rPr>
          <w:rFonts w:ascii="Times New Roman" w:hAnsi="Times New Roman"/>
          <w:sz w:val="20"/>
          <w:szCs w:val="20"/>
        </w:rPr>
      </w:pPr>
      <w:r w:rsidRPr="009F31E9">
        <w:rPr>
          <w:rFonts w:ascii="Times New Roman" w:hAnsi="Times New Roman"/>
          <w:sz w:val="20"/>
          <w:szCs w:val="20"/>
        </w:rPr>
        <w:t xml:space="preserve">The extracts of extra virgin olive oil (EVOO), cold-pressed palm oil (CPPO), palm cooking oil spiked with quercetin and DHBA as positive control and red palm oil (RPO) showed positive changes for flavonoids and phenolics compared to palm cooking oil (Table 1). </w:t>
      </w:r>
      <w:r w:rsidRPr="009F31E9">
        <w:rPr>
          <w:rFonts w:ascii="Times New Roman" w:hAnsi="Times New Roman"/>
          <w:sz w:val="20"/>
          <w:szCs w:val="20"/>
        </w:rPr>
        <w:t>These results from manual observation exhibited colours and lucidity ranges and were further ascertained by their concentration equivalent to quercetin (flavonoid) and gallic acid (phenolic) chemical standards (Figure 1). The extract of CPPO was recorded with the highest total flavonoid content of 0.0984 quercetin equivalents (QE) mg/mL followed by EVOO with 0.0904 QE mg/mL flavonoids, RPO at 0.0489 QE mg/mL, positive control at 0.0417 QE mg/mL and lastly the palm cooking oil extract with 0.0324 QE mg/mL total flavonoids. The extract from EVOO was recorded to contain the highest phenolic compounds of 0.2771 mg/mL equivalent to gallic acid (GAE) compared to other samples, surpassing the positive control with 0.1449 GAE mg/mL total phenolics. This was followed by CPPO of 0.0774 GAE mg/mL phenolics, palm cooking oil with 0.0695 GAE mg/mL phenolics and lastly the RPO extract with 0.0651 GAE mg/mL total phenolics. In brief, for these tests, EVOO followed by CPPO demonstrated the highest phytochemical content among the oil extracts.</w:t>
      </w:r>
    </w:p>
    <w:p w14:paraId="3504E0B8" w14:textId="7170BD07" w:rsidR="006768E9" w:rsidRDefault="006768E9" w:rsidP="00875311">
      <w:pPr>
        <w:spacing w:after="0"/>
        <w:rPr>
          <w:rFonts w:ascii="Times New Roman" w:hAnsi="Times New Roman"/>
          <w:noProof/>
          <w:sz w:val="20"/>
          <w:szCs w:val="20"/>
          <w:lang w:bidi="ar-SA"/>
        </w:rPr>
      </w:pPr>
    </w:p>
    <w:p w14:paraId="31C1F393" w14:textId="77777777" w:rsidR="00875311" w:rsidRPr="009F31E9" w:rsidRDefault="00875311" w:rsidP="00875311">
      <w:pPr>
        <w:spacing w:after="0"/>
        <w:jc w:val="both"/>
        <w:outlineLvl w:val="0"/>
        <w:rPr>
          <w:rFonts w:ascii="Times New Roman" w:hAnsi="Times New Roman"/>
          <w:b/>
          <w:iCs/>
          <w:sz w:val="20"/>
          <w:szCs w:val="20"/>
          <w:lang w:val="en-GB"/>
        </w:rPr>
      </w:pPr>
      <w:r w:rsidRPr="009F31E9">
        <w:rPr>
          <w:rFonts w:ascii="Times New Roman" w:hAnsi="Times New Roman"/>
          <w:b/>
          <w:iCs/>
          <w:sz w:val="20"/>
          <w:szCs w:val="20"/>
          <w:lang w:val="en-GB"/>
        </w:rPr>
        <w:t>2,2-Diphenyl-1-picrylhydrazyl (DPPH) radical scavenging assay</w:t>
      </w:r>
    </w:p>
    <w:p w14:paraId="78AA21B8" w14:textId="77777777" w:rsidR="00875311" w:rsidRPr="009F31E9" w:rsidRDefault="00875311" w:rsidP="00875311">
      <w:pPr>
        <w:spacing w:after="0"/>
        <w:jc w:val="both"/>
        <w:outlineLvl w:val="0"/>
        <w:rPr>
          <w:rFonts w:ascii="Times New Roman" w:hAnsi="Times New Roman"/>
          <w:iCs/>
          <w:sz w:val="20"/>
          <w:szCs w:val="20"/>
          <w:lang w:val="en-GB"/>
        </w:rPr>
      </w:pPr>
      <w:r w:rsidRPr="009F31E9">
        <w:rPr>
          <w:rFonts w:ascii="Times New Roman" w:hAnsi="Times New Roman"/>
          <w:sz w:val="20"/>
          <w:szCs w:val="20"/>
          <w:lang w:val="en-GB"/>
        </w:rPr>
        <w:t>Table 2</w:t>
      </w:r>
      <w:r w:rsidRPr="009F31E9">
        <w:rPr>
          <w:rFonts w:ascii="Times New Roman" w:hAnsi="Times New Roman"/>
          <w:iCs/>
          <w:sz w:val="20"/>
          <w:szCs w:val="20"/>
          <w:lang w:val="en-GB"/>
        </w:rPr>
        <w:t xml:space="preserve"> lists the average antioxidant activity (AA%) for the oil sample extracts and the antioxidant standard of BHT in a series of concentration ranging from 100 to 1000 ppm.</w:t>
      </w:r>
    </w:p>
    <w:p w14:paraId="0D10A018" w14:textId="77777777" w:rsidR="00875311" w:rsidRPr="00383C16" w:rsidRDefault="00875311" w:rsidP="00875311">
      <w:pPr>
        <w:spacing w:after="0"/>
        <w:rPr>
          <w:rFonts w:ascii="Times New Roman" w:hAnsi="Times New Roman"/>
          <w:noProof/>
          <w:sz w:val="20"/>
          <w:szCs w:val="20"/>
          <w:lang w:bidi="ar-SA"/>
        </w:rPr>
      </w:pPr>
    </w:p>
    <w:p w14:paraId="31C020B6" w14:textId="77777777" w:rsidR="00995E22" w:rsidRDefault="00875311" w:rsidP="00875311">
      <w:pPr>
        <w:spacing w:after="0"/>
        <w:jc w:val="both"/>
        <w:outlineLvl w:val="0"/>
        <w:rPr>
          <w:rFonts w:ascii="Times New Roman" w:hAnsi="Times New Roman"/>
          <w:sz w:val="20"/>
          <w:szCs w:val="20"/>
          <w:lang w:val="en-GB"/>
        </w:rPr>
        <w:sectPr w:rsidR="00995E22" w:rsidSect="00875311">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r w:rsidRPr="009F31E9">
        <w:rPr>
          <w:rFonts w:ascii="Times New Roman" w:hAnsi="Times New Roman"/>
          <w:sz w:val="20"/>
          <w:szCs w:val="20"/>
          <w:lang w:val="en-GB"/>
        </w:rPr>
        <w:t>Among the oil sample extracts, the positive control sample recorded the overall highest antioxidant activity (AA%) of 27.82 to 80.60% across the series of concentration. At 100 ppm, EVOO extract recorded the second highest antioxidant activity after positive control while RPO extract had the lowest. At 250 and 500 ppm, EVOO maintained its high activity and CPPO and palm cooking oil exhibited the lowest activity among the oil extracts. At 750 ppm, RPO surpassed that of EVOO extract after positive control and lastly, at 1000 ppm, RPO extract topped the other oil extracts at 62.01% antioxidant activity. Overall, EVOO displayed a constant and high antioxidant activity among all samples up to 750 ppm concentration. Despite its lowest activity at 100 ppm concentration, RPO extract rose to high antioxidant capacity parallel to that of EVOO at 750 ppm and</w:t>
      </w:r>
    </w:p>
    <w:p w14:paraId="36DC7440" w14:textId="32B3C2E1" w:rsidR="00875311" w:rsidRPr="009F31E9" w:rsidRDefault="00875311" w:rsidP="00875311">
      <w:pPr>
        <w:spacing w:after="0"/>
        <w:jc w:val="both"/>
        <w:outlineLvl w:val="0"/>
        <w:rPr>
          <w:rFonts w:ascii="Times New Roman" w:hAnsi="Times New Roman"/>
          <w:iCs/>
          <w:sz w:val="20"/>
          <w:szCs w:val="20"/>
          <w:lang w:val="en-GB"/>
        </w:rPr>
      </w:pPr>
      <w:r w:rsidRPr="009F31E9">
        <w:rPr>
          <w:rFonts w:ascii="Times New Roman" w:hAnsi="Times New Roman"/>
          <w:sz w:val="20"/>
          <w:szCs w:val="20"/>
          <w:lang w:val="en-GB"/>
        </w:rPr>
        <w:lastRenderedPageBreak/>
        <w:t xml:space="preserve">exhibited the highest activity at 1000 ppm, with two-fold value compared to the rest of the samples. Antioxidant activities of </w:t>
      </w:r>
      <w:r w:rsidRPr="009F31E9">
        <w:rPr>
          <w:rFonts w:ascii="Times New Roman" w:hAnsi="Times New Roman"/>
          <w:bCs/>
          <w:sz w:val="20"/>
          <w:szCs w:val="20"/>
          <w:lang w:val="en-GB"/>
        </w:rPr>
        <w:t xml:space="preserve">CPPO were low, comparable to that of palm cooking oil extract. </w:t>
      </w:r>
      <w:r w:rsidRPr="009F31E9">
        <w:rPr>
          <w:rFonts w:ascii="Times New Roman" w:hAnsi="Times New Roman"/>
          <w:sz w:val="20"/>
          <w:szCs w:val="20"/>
          <w:lang w:val="en-GB"/>
        </w:rPr>
        <w:t xml:space="preserve">The fact that the antioxidant activity of CPPO extract was lower than the other oils require some deliberation as illustrated by </w:t>
      </w:r>
      <w:r w:rsidRPr="009F31E9">
        <w:rPr>
          <w:rFonts w:ascii="Times New Roman" w:hAnsi="Times New Roman"/>
          <w:sz w:val="20"/>
          <w:szCs w:val="20"/>
          <w:lang w:val="en-GB"/>
        </w:rPr>
        <w:t xml:space="preserve">several studies of flavonoids that exert both antagonistic and synergistic activities in a tested oxidation system [20, 21]. </w:t>
      </w:r>
      <w:r w:rsidRPr="009F31E9">
        <w:rPr>
          <w:rFonts w:ascii="Times New Roman" w:hAnsi="Times New Roman"/>
          <w:iCs/>
          <w:sz w:val="20"/>
          <w:szCs w:val="20"/>
          <w:lang w:val="en-GB"/>
        </w:rPr>
        <w:t xml:space="preserve">The average antioxidant activity (AA%) values </w:t>
      </w:r>
      <w:r w:rsidRPr="009F31E9">
        <w:rPr>
          <w:rFonts w:ascii="Times New Roman" w:hAnsi="Times New Roman"/>
          <w:sz w:val="20"/>
          <w:szCs w:val="20"/>
          <w:lang w:val="en-GB"/>
        </w:rPr>
        <w:t>across the series of concentration</w:t>
      </w:r>
      <w:r w:rsidRPr="009F31E9">
        <w:rPr>
          <w:rFonts w:ascii="Times New Roman" w:hAnsi="Times New Roman"/>
          <w:iCs/>
          <w:sz w:val="20"/>
          <w:szCs w:val="20"/>
          <w:lang w:val="en-GB"/>
        </w:rPr>
        <w:t xml:space="preserve"> were plotted into a graph in Figure 2.</w:t>
      </w:r>
    </w:p>
    <w:p w14:paraId="404D52DD" w14:textId="77777777" w:rsidR="00875311" w:rsidRDefault="00875311" w:rsidP="00383C16">
      <w:pPr>
        <w:spacing w:after="0"/>
        <w:jc w:val="center"/>
        <w:rPr>
          <w:rFonts w:ascii="Times New Roman" w:hAnsi="Times New Roman"/>
          <w:b/>
          <w:noProof/>
          <w:sz w:val="20"/>
          <w:szCs w:val="20"/>
          <w:lang w:bidi="ar-SA"/>
        </w:rPr>
        <w:sectPr w:rsidR="00875311" w:rsidSect="00995E22">
          <w:headerReference w:type="even" r:id="rId19"/>
          <w:headerReference w:type="default" r:id="rId20"/>
          <w:footerReference w:type="even" r:id="rId21"/>
          <w:headerReference w:type="first" r:id="rId22"/>
          <w:type w:val="evenPage"/>
          <w:pgSz w:w="12240" w:h="15840" w:code="1"/>
          <w:pgMar w:top="1800" w:right="1469" w:bottom="1699" w:left="1440" w:header="706" w:footer="706" w:gutter="0"/>
          <w:pgNumType w:start="0"/>
          <w:cols w:num="2" w:space="403"/>
          <w:docGrid w:linePitch="360"/>
        </w:sectPr>
      </w:pPr>
    </w:p>
    <w:p w14:paraId="1D5457C5" w14:textId="1010E07B" w:rsidR="00210105" w:rsidRDefault="00210105" w:rsidP="00210105">
      <w:pPr>
        <w:spacing w:after="0"/>
        <w:jc w:val="both"/>
        <w:outlineLvl w:val="0"/>
        <w:rPr>
          <w:rFonts w:ascii="Times New Roman" w:hAnsi="Times New Roman"/>
          <w:sz w:val="20"/>
          <w:szCs w:val="20"/>
        </w:rPr>
      </w:pPr>
    </w:p>
    <w:p w14:paraId="72808F58" w14:textId="490819CE" w:rsidR="00210105" w:rsidRDefault="00210105" w:rsidP="00210105">
      <w:pPr>
        <w:spacing w:after="0"/>
        <w:jc w:val="both"/>
        <w:outlineLvl w:val="0"/>
        <w:rPr>
          <w:rFonts w:ascii="Times New Roman" w:hAnsi="Times New Roman"/>
          <w:sz w:val="20"/>
          <w:szCs w:val="20"/>
        </w:rPr>
      </w:pPr>
    </w:p>
    <w:p w14:paraId="6C5DF5E5" w14:textId="2C89E53E" w:rsidR="00210105" w:rsidRPr="009F31E9" w:rsidRDefault="00210105" w:rsidP="00940844">
      <w:pPr>
        <w:spacing w:after="120"/>
        <w:ind w:left="706" w:hanging="706"/>
        <w:jc w:val="center"/>
        <w:outlineLvl w:val="0"/>
        <w:rPr>
          <w:rFonts w:ascii="Times New Roman" w:hAnsi="Times New Roman"/>
          <w:sz w:val="20"/>
          <w:szCs w:val="20"/>
        </w:rPr>
      </w:pPr>
      <w:r w:rsidRPr="009F31E9">
        <w:rPr>
          <w:rFonts w:ascii="Times New Roman" w:hAnsi="Times New Roman"/>
          <w:sz w:val="20"/>
          <w:szCs w:val="20"/>
        </w:rPr>
        <w:t xml:space="preserve">Table 1. </w:t>
      </w:r>
      <w:r w:rsidR="00940844">
        <w:rPr>
          <w:rFonts w:ascii="Times New Roman" w:hAnsi="Times New Roman"/>
          <w:sz w:val="20"/>
          <w:szCs w:val="20"/>
        </w:rPr>
        <w:t xml:space="preserve"> </w:t>
      </w:r>
      <w:r w:rsidRPr="009F31E9">
        <w:rPr>
          <w:rFonts w:ascii="Times New Roman" w:hAnsi="Times New Roman"/>
          <w:sz w:val="20"/>
          <w:szCs w:val="20"/>
        </w:rPr>
        <w:t>Flavonoid and phenolic contents in extra virgin olive oil (EVOO), cold-pressed palm oil (CPPO), red palm oil (RPO) and palm cooking oil extracts</w:t>
      </w:r>
    </w:p>
    <w:tbl>
      <w:tblPr>
        <w:tblW w:w="8967" w:type="dxa"/>
        <w:jc w:val="center"/>
        <w:tblLayout w:type="fixed"/>
        <w:tblLook w:val="04A0" w:firstRow="1" w:lastRow="0" w:firstColumn="1" w:lastColumn="0" w:noHBand="0" w:noVBand="1"/>
      </w:tblPr>
      <w:tblGrid>
        <w:gridCol w:w="718"/>
        <w:gridCol w:w="1008"/>
        <w:gridCol w:w="72"/>
        <w:gridCol w:w="1198"/>
        <w:gridCol w:w="62"/>
        <w:gridCol w:w="652"/>
        <w:gridCol w:w="164"/>
        <w:gridCol w:w="730"/>
        <w:gridCol w:w="115"/>
        <w:gridCol w:w="49"/>
        <w:gridCol w:w="916"/>
        <w:gridCol w:w="164"/>
        <w:gridCol w:w="1254"/>
        <w:gridCol w:w="164"/>
        <w:gridCol w:w="670"/>
        <w:gridCol w:w="164"/>
        <w:gridCol w:w="703"/>
        <w:gridCol w:w="164"/>
      </w:tblGrid>
      <w:tr w:rsidR="00210105" w:rsidRPr="009F31E9" w14:paraId="69D3E68F" w14:textId="77777777" w:rsidTr="00CC5A49">
        <w:trPr>
          <w:trHeight w:val="58"/>
          <w:jc w:val="center"/>
        </w:trPr>
        <w:tc>
          <w:tcPr>
            <w:tcW w:w="718" w:type="dxa"/>
            <w:vMerge w:val="restart"/>
            <w:tcBorders>
              <w:top w:val="single" w:sz="4" w:space="0" w:color="auto"/>
            </w:tcBorders>
            <w:shd w:val="clear" w:color="auto" w:fill="auto"/>
            <w:vAlign w:val="center"/>
          </w:tcPr>
          <w:p w14:paraId="60C98AB9" w14:textId="77777777" w:rsidR="00210105" w:rsidRPr="009F31E9" w:rsidRDefault="00210105" w:rsidP="00940844">
            <w:pPr>
              <w:spacing w:after="0"/>
              <w:ind w:left="-113" w:right="-108"/>
              <w:outlineLvl w:val="0"/>
              <w:rPr>
                <w:rFonts w:ascii="Times New Roman" w:hAnsi="Times New Roman"/>
                <w:b/>
                <w:bCs/>
                <w:sz w:val="20"/>
                <w:szCs w:val="20"/>
                <w:lang w:val="en-GB"/>
              </w:rPr>
            </w:pPr>
            <w:r w:rsidRPr="009F31E9">
              <w:rPr>
                <w:rFonts w:ascii="Times New Roman" w:hAnsi="Times New Roman"/>
                <w:b/>
                <w:bCs/>
                <w:sz w:val="20"/>
                <w:szCs w:val="20"/>
                <w:lang w:val="en-GB"/>
              </w:rPr>
              <w:t>Sample</w:t>
            </w:r>
          </w:p>
        </w:tc>
        <w:tc>
          <w:tcPr>
            <w:tcW w:w="4001" w:type="dxa"/>
            <w:gridSpan w:val="8"/>
            <w:tcBorders>
              <w:top w:val="single" w:sz="4" w:space="0" w:color="auto"/>
              <w:bottom w:val="single" w:sz="4" w:space="0" w:color="auto"/>
            </w:tcBorders>
            <w:shd w:val="clear" w:color="auto" w:fill="auto"/>
            <w:vAlign w:val="center"/>
          </w:tcPr>
          <w:p w14:paraId="2EDBB6EC" w14:textId="77777777" w:rsidR="00210105" w:rsidRPr="009F31E9" w:rsidRDefault="00210105" w:rsidP="00CC5A49">
            <w:pPr>
              <w:spacing w:before="60" w:after="0"/>
              <w:jc w:val="center"/>
              <w:outlineLvl w:val="0"/>
              <w:rPr>
                <w:rFonts w:ascii="Times New Roman" w:hAnsi="Times New Roman"/>
                <w:b/>
                <w:bCs/>
                <w:iCs/>
                <w:sz w:val="20"/>
                <w:szCs w:val="20"/>
                <w:lang w:val="en-GB"/>
              </w:rPr>
            </w:pPr>
            <w:r w:rsidRPr="009F31E9">
              <w:rPr>
                <w:rFonts w:ascii="Times New Roman" w:hAnsi="Times New Roman"/>
                <w:b/>
                <w:bCs/>
                <w:iCs/>
                <w:sz w:val="20"/>
                <w:szCs w:val="20"/>
                <w:lang w:val="en-GB"/>
              </w:rPr>
              <w:t>Flavonoids</w:t>
            </w:r>
          </w:p>
        </w:tc>
        <w:tc>
          <w:tcPr>
            <w:tcW w:w="4248" w:type="dxa"/>
            <w:gridSpan w:val="9"/>
            <w:tcBorders>
              <w:top w:val="single" w:sz="4" w:space="0" w:color="auto"/>
              <w:bottom w:val="single" w:sz="4" w:space="0" w:color="auto"/>
            </w:tcBorders>
            <w:shd w:val="clear" w:color="auto" w:fill="auto"/>
            <w:vAlign w:val="center"/>
          </w:tcPr>
          <w:p w14:paraId="3E053BCC" w14:textId="77777777" w:rsidR="00210105" w:rsidRPr="009F31E9" w:rsidRDefault="00210105" w:rsidP="00CC5A49">
            <w:pPr>
              <w:spacing w:before="60" w:after="0"/>
              <w:jc w:val="center"/>
              <w:outlineLvl w:val="0"/>
              <w:rPr>
                <w:rFonts w:ascii="Times New Roman" w:hAnsi="Times New Roman"/>
                <w:b/>
                <w:bCs/>
                <w:iCs/>
                <w:sz w:val="20"/>
                <w:szCs w:val="20"/>
                <w:lang w:val="en-GB"/>
              </w:rPr>
            </w:pPr>
            <w:r w:rsidRPr="009F31E9">
              <w:rPr>
                <w:rFonts w:ascii="Times New Roman" w:hAnsi="Times New Roman"/>
                <w:b/>
                <w:bCs/>
                <w:iCs/>
                <w:sz w:val="20"/>
                <w:szCs w:val="20"/>
                <w:lang w:val="en-GB"/>
              </w:rPr>
              <w:t>Phenolics</w:t>
            </w:r>
          </w:p>
        </w:tc>
      </w:tr>
      <w:tr w:rsidR="00210105" w:rsidRPr="009F31E9" w14:paraId="55FD7F35" w14:textId="77777777" w:rsidTr="00CC5A49">
        <w:trPr>
          <w:trHeight w:val="387"/>
          <w:jc w:val="center"/>
        </w:trPr>
        <w:tc>
          <w:tcPr>
            <w:tcW w:w="718" w:type="dxa"/>
            <w:vMerge/>
            <w:tcBorders>
              <w:bottom w:val="single" w:sz="4" w:space="0" w:color="auto"/>
            </w:tcBorders>
            <w:shd w:val="clear" w:color="auto" w:fill="CCCCCC"/>
            <w:vAlign w:val="center"/>
          </w:tcPr>
          <w:p w14:paraId="0140F9E8" w14:textId="77777777" w:rsidR="00210105" w:rsidRPr="009F31E9" w:rsidRDefault="00210105" w:rsidP="00940844">
            <w:pPr>
              <w:spacing w:after="0"/>
              <w:ind w:left="-113" w:right="-108"/>
              <w:outlineLvl w:val="0"/>
              <w:rPr>
                <w:rFonts w:ascii="Times New Roman" w:hAnsi="Times New Roman"/>
                <w:b/>
                <w:bCs/>
                <w:sz w:val="20"/>
                <w:szCs w:val="20"/>
                <w:lang w:val="en-GB"/>
              </w:rPr>
            </w:pPr>
          </w:p>
        </w:tc>
        <w:tc>
          <w:tcPr>
            <w:tcW w:w="1080" w:type="dxa"/>
            <w:gridSpan w:val="2"/>
            <w:tcBorders>
              <w:bottom w:val="single" w:sz="4" w:space="0" w:color="auto"/>
            </w:tcBorders>
            <w:shd w:val="clear" w:color="auto" w:fill="auto"/>
            <w:vAlign w:val="center"/>
          </w:tcPr>
          <w:p w14:paraId="34BFF9B8" w14:textId="77777777" w:rsidR="00210105" w:rsidRPr="009F31E9" w:rsidRDefault="00210105" w:rsidP="00940844">
            <w:pPr>
              <w:spacing w:after="0"/>
              <w:ind w:left="-108" w:right="-102"/>
              <w:outlineLvl w:val="0"/>
              <w:rPr>
                <w:rFonts w:ascii="Times New Roman" w:hAnsi="Times New Roman"/>
                <w:b/>
                <w:sz w:val="20"/>
                <w:szCs w:val="20"/>
                <w:lang w:val="en-GB"/>
              </w:rPr>
            </w:pPr>
            <w:r w:rsidRPr="009F31E9">
              <w:rPr>
                <w:rFonts w:ascii="Times New Roman" w:hAnsi="Times New Roman"/>
                <w:b/>
                <w:sz w:val="20"/>
                <w:szCs w:val="20"/>
                <w:lang w:val="en-GB"/>
              </w:rPr>
              <w:t>Visual screening</w:t>
            </w:r>
          </w:p>
        </w:tc>
        <w:tc>
          <w:tcPr>
            <w:tcW w:w="1260" w:type="dxa"/>
            <w:gridSpan w:val="2"/>
            <w:tcBorders>
              <w:bottom w:val="single" w:sz="4" w:space="0" w:color="auto"/>
            </w:tcBorders>
            <w:shd w:val="clear" w:color="auto" w:fill="auto"/>
            <w:vAlign w:val="center"/>
          </w:tcPr>
          <w:p w14:paraId="43DBE9C7" w14:textId="77777777" w:rsidR="00210105" w:rsidRPr="009F31E9" w:rsidRDefault="00210105" w:rsidP="00940844">
            <w:pPr>
              <w:spacing w:after="0"/>
              <w:ind w:left="-114" w:right="-102"/>
              <w:outlineLvl w:val="0"/>
              <w:rPr>
                <w:rFonts w:ascii="Times New Roman" w:hAnsi="Times New Roman"/>
                <w:b/>
                <w:sz w:val="20"/>
                <w:szCs w:val="20"/>
                <w:lang w:val="en-GB"/>
              </w:rPr>
            </w:pPr>
            <w:r w:rsidRPr="009F31E9">
              <w:rPr>
                <w:rFonts w:ascii="Times New Roman" w:hAnsi="Times New Roman"/>
                <w:b/>
                <w:sz w:val="20"/>
                <w:szCs w:val="20"/>
                <w:lang w:val="en-GB"/>
              </w:rPr>
              <w:t>Concentration</w:t>
            </w:r>
          </w:p>
          <w:p w14:paraId="66A445C7" w14:textId="77777777" w:rsidR="00210105" w:rsidRPr="009F31E9" w:rsidRDefault="00210105" w:rsidP="00940844">
            <w:pPr>
              <w:spacing w:after="0"/>
              <w:ind w:left="-114" w:right="-102"/>
              <w:outlineLvl w:val="0"/>
              <w:rPr>
                <w:rFonts w:ascii="Times New Roman" w:hAnsi="Times New Roman"/>
                <w:b/>
                <w:sz w:val="20"/>
                <w:szCs w:val="20"/>
                <w:lang w:val="en-GB"/>
              </w:rPr>
            </w:pPr>
            <w:r w:rsidRPr="009F31E9">
              <w:rPr>
                <w:rFonts w:ascii="Times New Roman" w:hAnsi="Times New Roman"/>
                <w:b/>
                <w:sz w:val="20"/>
                <w:szCs w:val="20"/>
                <w:lang w:val="en-GB"/>
              </w:rPr>
              <w:t>(mg QE/mL)</w:t>
            </w:r>
          </w:p>
        </w:tc>
        <w:tc>
          <w:tcPr>
            <w:tcW w:w="816" w:type="dxa"/>
            <w:gridSpan w:val="2"/>
            <w:tcBorders>
              <w:bottom w:val="single" w:sz="4" w:space="0" w:color="auto"/>
            </w:tcBorders>
            <w:shd w:val="clear" w:color="auto" w:fill="auto"/>
            <w:vAlign w:val="center"/>
          </w:tcPr>
          <w:p w14:paraId="4715DA94" w14:textId="77777777" w:rsidR="00210105" w:rsidRPr="009F31E9" w:rsidRDefault="00210105" w:rsidP="00CC5A49">
            <w:pPr>
              <w:spacing w:after="0"/>
              <w:ind w:left="-108" w:right="-103"/>
              <w:outlineLvl w:val="0"/>
              <w:rPr>
                <w:rFonts w:ascii="Times New Roman" w:hAnsi="Times New Roman"/>
                <w:b/>
                <w:sz w:val="20"/>
                <w:szCs w:val="20"/>
                <w:lang w:val="en-GB"/>
              </w:rPr>
            </w:pPr>
            <w:r w:rsidRPr="009F31E9">
              <w:rPr>
                <w:rFonts w:ascii="Times New Roman" w:hAnsi="Times New Roman"/>
                <w:b/>
                <w:sz w:val="20"/>
                <w:szCs w:val="20"/>
                <w:lang w:val="en-GB"/>
              </w:rPr>
              <w:t>Average</w:t>
            </w:r>
          </w:p>
          <w:p w14:paraId="2C6F4033" w14:textId="77777777" w:rsidR="00210105" w:rsidRPr="009F31E9" w:rsidRDefault="00210105" w:rsidP="00CC5A49">
            <w:pPr>
              <w:spacing w:after="0"/>
              <w:ind w:left="-108" w:right="-103"/>
              <w:outlineLvl w:val="0"/>
              <w:rPr>
                <w:rFonts w:ascii="Times New Roman" w:hAnsi="Times New Roman"/>
                <w:b/>
                <w:sz w:val="20"/>
                <w:szCs w:val="20"/>
                <w:lang w:val="en-GB"/>
              </w:rPr>
            </w:pPr>
            <w:r w:rsidRPr="009F31E9">
              <w:rPr>
                <w:rFonts w:ascii="Times New Roman" w:hAnsi="Times New Roman"/>
                <w:b/>
                <w:sz w:val="20"/>
                <w:szCs w:val="20"/>
                <w:lang w:val="en-GB"/>
              </w:rPr>
              <w:t>(ppm) ±SD</w:t>
            </w:r>
          </w:p>
        </w:tc>
        <w:tc>
          <w:tcPr>
            <w:tcW w:w="894" w:type="dxa"/>
            <w:gridSpan w:val="3"/>
            <w:tcBorders>
              <w:bottom w:val="single" w:sz="4" w:space="0" w:color="auto"/>
            </w:tcBorders>
          </w:tcPr>
          <w:p w14:paraId="42FEB59A" w14:textId="77777777" w:rsidR="00210105" w:rsidRPr="009F31E9" w:rsidRDefault="00210105" w:rsidP="00CC5A49">
            <w:pPr>
              <w:spacing w:after="0"/>
              <w:ind w:left="-113" w:right="-108"/>
              <w:outlineLvl w:val="0"/>
              <w:rPr>
                <w:rFonts w:ascii="Times New Roman" w:hAnsi="Times New Roman"/>
                <w:b/>
                <w:sz w:val="20"/>
                <w:szCs w:val="20"/>
                <w:lang w:val="en-GB"/>
              </w:rPr>
            </w:pPr>
            <w:r w:rsidRPr="009F31E9">
              <w:rPr>
                <w:rFonts w:ascii="Times New Roman" w:hAnsi="Times New Roman"/>
                <w:b/>
                <w:sz w:val="20"/>
                <w:szCs w:val="20"/>
                <w:lang w:val="en-GB"/>
              </w:rPr>
              <w:t>Relative Standard Deviation (RSD)</w:t>
            </w:r>
          </w:p>
        </w:tc>
        <w:tc>
          <w:tcPr>
            <w:tcW w:w="1080" w:type="dxa"/>
            <w:gridSpan w:val="2"/>
            <w:tcBorders>
              <w:bottom w:val="single" w:sz="4" w:space="0" w:color="auto"/>
            </w:tcBorders>
            <w:shd w:val="clear" w:color="auto" w:fill="auto"/>
            <w:vAlign w:val="center"/>
          </w:tcPr>
          <w:p w14:paraId="40899CF4" w14:textId="77777777" w:rsidR="00210105" w:rsidRPr="009F31E9" w:rsidRDefault="00210105" w:rsidP="00940844">
            <w:pPr>
              <w:spacing w:after="0"/>
              <w:ind w:left="-108" w:right="-102"/>
              <w:outlineLvl w:val="0"/>
              <w:rPr>
                <w:rFonts w:ascii="Times New Roman" w:hAnsi="Times New Roman"/>
                <w:b/>
                <w:sz w:val="20"/>
                <w:szCs w:val="20"/>
                <w:lang w:val="en-GB"/>
              </w:rPr>
            </w:pPr>
            <w:r w:rsidRPr="009F31E9">
              <w:rPr>
                <w:rFonts w:ascii="Times New Roman" w:hAnsi="Times New Roman"/>
                <w:b/>
                <w:sz w:val="20"/>
                <w:szCs w:val="20"/>
                <w:lang w:val="en-GB"/>
              </w:rPr>
              <w:t>Visual screening</w:t>
            </w:r>
          </w:p>
        </w:tc>
        <w:tc>
          <w:tcPr>
            <w:tcW w:w="1418" w:type="dxa"/>
            <w:gridSpan w:val="2"/>
            <w:tcBorders>
              <w:bottom w:val="single" w:sz="4" w:space="0" w:color="auto"/>
            </w:tcBorders>
            <w:shd w:val="clear" w:color="auto" w:fill="auto"/>
            <w:vAlign w:val="center"/>
          </w:tcPr>
          <w:p w14:paraId="7A570578" w14:textId="77777777" w:rsidR="00210105" w:rsidRPr="009F31E9" w:rsidRDefault="00210105" w:rsidP="003033AE">
            <w:pPr>
              <w:spacing w:after="0"/>
              <w:ind w:left="-114" w:right="-108"/>
              <w:jc w:val="both"/>
              <w:outlineLvl w:val="0"/>
              <w:rPr>
                <w:rFonts w:ascii="Times New Roman" w:hAnsi="Times New Roman"/>
                <w:b/>
                <w:sz w:val="20"/>
                <w:szCs w:val="20"/>
                <w:lang w:val="en-GB"/>
              </w:rPr>
            </w:pPr>
            <w:r w:rsidRPr="009F31E9">
              <w:rPr>
                <w:rFonts w:ascii="Times New Roman" w:hAnsi="Times New Roman"/>
                <w:b/>
                <w:sz w:val="20"/>
                <w:szCs w:val="20"/>
                <w:lang w:val="en-GB"/>
              </w:rPr>
              <w:t>Concentration</w:t>
            </w:r>
          </w:p>
          <w:p w14:paraId="7779BBB6" w14:textId="77777777" w:rsidR="00210105" w:rsidRPr="009F31E9" w:rsidRDefault="00210105" w:rsidP="003033AE">
            <w:pPr>
              <w:spacing w:after="0"/>
              <w:ind w:left="-114" w:right="-108"/>
              <w:jc w:val="both"/>
              <w:outlineLvl w:val="0"/>
              <w:rPr>
                <w:rFonts w:ascii="Times New Roman" w:hAnsi="Times New Roman"/>
                <w:b/>
                <w:sz w:val="20"/>
                <w:szCs w:val="20"/>
                <w:lang w:val="en-GB"/>
              </w:rPr>
            </w:pPr>
            <w:r w:rsidRPr="009F31E9">
              <w:rPr>
                <w:rFonts w:ascii="Times New Roman" w:hAnsi="Times New Roman"/>
                <w:b/>
                <w:sz w:val="20"/>
                <w:szCs w:val="20"/>
                <w:lang w:val="en-GB"/>
              </w:rPr>
              <w:t>(mg GAE</w:t>
            </w:r>
            <w:r w:rsidRPr="009F31E9">
              <w:rPr>
                <w:rFonts w:ascii="Times New Roman" w:hAnsi="Times New Roman"/>
                <w:bCs/>
                <w:sz w:val="20"/>
                <w:szCs w:val="20"/>
                <w:lang w:val="en-GB"/>
              </w:rPr>
              <w:t>/</w:t>
            </w:r>
            <w:r w:rsidRPr="009F31E9">
              <w:rPr>
                <w:rFonts w:ascii="Times New Roman" w:hAnsi="Times New Roman"/>
                <w:b/>
                <w:sz w:val="20"/>
                <w:szCs w:val="20"/>
                <w:lang w:val="en-GB"/>
              </w:rPr>
              <w:t>mL)</w:t>
            </w:r>
          </w:p>
        </w:tc>
        <w:tc>
          <w:tcPr>
            <w:tcW w:w="834" w:type="dxa"/>
            <w:gridSpan w:val="2"/>
            <w:tcBorders>
              <w:bottom w:val="single" w:sz="4" w:space="0" w:color="auto"/>
            </w:tcBorders>
            <w:shd w:val="clear" w:color="auto" w:fill="auto"/>
            <w:vAlign w:val="center"/>
          </w:tcPr>
          <w:p w14:paraId="14231D58" w14:textId="77777777" w:rsidR="00210105" w:rsidRPr="009F31E9" w:rsidRDefault="00210105" w:rsidP="003033AE">
            <w:pPr>
              <w:spacing w:after="0"/>
              <w:ind w:left="-108" w:right="-108"/>
              <w:jc w:val="both"/>
              <w:outlineLvl w:val="0"/>
              <w:rPr>
                <w:rFonts w:ascii="Times New Roman" w:hAnsi="Times New Roman"/>
                <w:b/>
                <w:sz w:val="20"/>
                <w:szCs w:val="20"/>
                <w:lang w:val="en-GB"/>
              </w:rPr>
            </w:pPr>
            <w:r w:rsidRPr="009F31E9">
              <w:rPr>
                <w:rFonts w:ascii="Times New Roman" w:hAnsi="Times New Roman"/>
                <w:b/>
                <w:sz w:val="20"/>
                <w:szCs w:val="20"/>
                <w:lang w:val="en-GB"/>
              </w:rPr>
              <w:t>Average</w:t>
            </w:r>
          </w:p>
          <w:p w14:paraId="222985EC" w14:textId="77777777" w:rsidR="00210105" w:rsidRPr="009F31E9" w:rsidRDefault="00210105" w:rsidP="003033AE">
            <w:pPr>
              <w:spacing w:after="0"/>
              <w:ind w:left="-108" w:right="-108"/>
              <w:jc w:val="both"/>
              <w:outlineLvl w:val="0"/>
              <w:rPr>
                <w:rFonts w:ascii="Times New Roman" w:hAnsi="Times New Roman"/>
                <w:b/>
                <w:sz w:val="20"/>
                <w:szCs w:val="20"/>
                <w:lang w:val="en-GB"/>
              </w:rPr>
            </w:pPr>
            <w:r w:rsidRPr="009F31E9">
              <w:rPr>
                <w:rFonts w:ascii="Times New Roman" w:hAnsi="Times New Roman"/>
                <w:b/>
                <w:sz w:val="20"/>
                <w:szCs w:val="20"/>
                <w:lang w:val="en-GB"/>
              </w:rPr>
              <w:t>(ppm) ±SD</w:t>
            </w:r>
          </w:p>
        </w:tc>
        <w:tc>
          <w:tcPr>
            <w:tcW w:w="867" w:type="dxa"/>
            <w:gridSpan w:val="2"/>
            <w:tcBorders>
              <w:bottom w:val="single" w:sz="4" w:space="0" w:color="auto"/>
            </w:tcBorders>
          </w:tcPr>
          <w:p w14:paraId="2E03771E" w14:textId="77777777" w:rsidR="00210105" w:rsidRPr="009F31E9" w:rsidRDefault="00210105" w:rsidP="003033AE">
            <w:pPr>
              <w:spacing w:after="0"/>
              <w:ind w:left="-108" w:right="-102"/>
              <w:jc w:val="both"/>
              <w:outlineLvl w:val="0"/>
              <w:rPr>
                <w:rFonts w:ascii="Times New Roman" w:hAnsi="Times New Roman"/>
                <w:b/>
                <w:sz w:val="20"/>
                <w:szCs w:val="20"/>
                <w:lang w:val="en-GB"/>
              </w:rPr>
            </w:pPr>
            <w:r w:rsidRPr="009F31E9">
              <w:rPr>
                <w:rFonts w:ascii="Times New Roman" w:hAnsi="Times New Roman"/>
                <w:b/>
                <w:sz w:val="20"/>
                <w:szCs w:val="20"/>
                <w:lang w:val="en-GB"/>
              </w:rPr>
              <w:t>Relative Standard Deviation (RSD)</w:t>
            </w:r>
          </w:p>
        </w:tc>
      </w:tr>
      <w:tr w:rsidR="00210105" w:rsidRPr="009F31E9" w14:paraId="794B53B1" w14:textId="77777777" w:rsidTr="00CC5A49">
        <w:trPr>
          <w:gridAfter w:val="1"/>
          <w:wAfter w:w="164" w:type="dxa"/>
          <w:trHeight w:val="742"/>
          <w:jc w:val="center"/>
        </w:trPr>
        <w:tc>
          <w:tcPr>
            <w:tcW w:w="718" w:type="dxa"/>
            <w:tcBorders>
              <w:top w:val="single" w:sz="4" w:space="0" w:color="auto"/>
            </w:tcBorders>
            <w:shd w:val="clear" w:color="auto" w:fill="auto"/>
            <w:vAlign w:val="center"/>
          </w:tcPr>
          <w:p w14:paraId="7905EEC4"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EVOO</w:t>
            </w:r>
          </w:p>
        </w:tc>
        <w:tc>
          <w:tcPr>
            <w:tcW w:w="1008" w:type="dxa"/>
            <w:tcBorders>
              <w:top w:val="single" w:sz="4" w:space="0" w:color="auto"/>
            </w:tcBorders>
            <w:shd w:val="clear" w:color="auto" w:fill="auto"/>
            <w:vAlign w:val="center"/>
          </w:tcPr>
          <w:p w14:paraId="73A5BF39"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tcBorders>
              <w:top w:val="single" w:sz="4" w:space="0" w:color="auto"/>
            </w:tcBorders>
            <w:shd w:val="clear" w:color="auto" w:fill="auto"/>
            <w:vAlign w:val="center"/>
          </w:tcPr>
          <w:p w14:paraId="38A5EECF"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0.0904</w:t>
            </w:r>
            <w:r w:rsidRPr="009F31E9">
              <w:rPr>
                <w:rFonts w:ascii="Times New Roman" w:hAnsi="Times New Roman"/>
                <w:sz w:val="20"/>
                <w:szCs w:val="20"/>
                <w:vertAlign w:val="superscript"/>
                <w:lang w:val="en-GB"/>
              </w:rPr>
              <w:t>b</w:t>
            </w:r>
          </w:p>
        </w:tc>
        <w:tc>
          <w:tcPr>
            <w:tcW w:w="714" w:type="dxa"/>
            <w:gridSpan w:val="2"/>
            <w:tcBorders>
              <w:top w:val="single" w:sz="4" w:space="0" w:color="auto"/>
            </w:tcBorders>
            <w:shd w:val="clear" w:color="auto" w:fill="auto"/>
            <w:vAlign w:val="center"/>
          </w:tcPr>
          <w:p w14:paraId="50C753D7"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90.38 ±4.31</w:t>
            </w:r>
          </w:p>
        </w:tc>
        <w:tc>
          <w:tcPr>
            <w:tcW w:w="894" w:type="dxa"/>
            <w:gridSpan w:val="2"/>
            <w:tcBorders>
              <w:top w:val="single" w:sz="4" w:space="0" w:color="auto"/>
            </w:tcBorders>
            <w:vAlign w:val="center"/>
          </w:tcPr>
          <w:p w14:paraId="09E83461"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4.77</w:t>
            </w:r>
          </w:p>
        </w:tc>
        <w:tc>
          <w:tcPr>
            <w:tcW w:w="1080" w:type="dxa"/>
            <w:gridSpan w:val="3"/>
            <w:tcBorders>
              <w:top w:val="single" w:sz="4" w:space="0" w:color="auto"/>
            </w:tcBorders>
            <w:shd w:val="clear" w:color="auto" w:fill="auto"/>
            <w:vAlign w:val="center"/>
          </w:tcPr>
          <w:p w14:paraId="2C2E157A" w14:textId="77777777" w:rsidR="00210105" w:rsidRPr="009F31E9" w:rsidRDefault="00210105" w:rsidP="00CC5A49">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Cloudy light green solution</w:t>
            </w:r>
          </w:p>
        </w:tc>
        <w:tc>
          <w:tcPr>
            <w:tcW w:w="1418" w:type="dxa"/>
            <w:gridSpan w:val="2"/>
            <w:tcBorders>
              <w:top w:val="single" w:sz="4" w:space="0" w:color="auto"/>
            </w:tcBorders>
            <w:shd w:val="clear" w:color="auto" w:fill="auto"/>
            <w:vAlign w:val="center"/>
          </w:tcPr>
          <w:p w14:paraId="7EFAB18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0.2771</w:t>
            </w:r>
            <w:r w:rsidRPr="009F31E9">
              <w:rPr>
                <w:rFonts w:ascii="Times New Roman" w:hAnsi="Times New Roman"/>
                <w:sz w:val="20"/>
                <w:szCs w:val="20"/>
                <w:vertAlign w:val="superscript"/>
                <w:lang w:val="en-GB"/>
              </w:rPr>
              <w:t>a</w:t>
            </w:r>
          </w:p>
        </w:tc>
        <w:tc>
          <w:tcPr>
            <w:tcW w:w="834" w:type="dxa"/>
            <w:gridSpan w:val="2"/>
            <w:tcBorders>
              <w:top w:val="single" w:sz="4" w:space="0" w:color="auto"/>
            </w:tcBorders>
            <w:shd w:val="clear" w:color="auto" w:fill="auto"/>
            <w:vAlign w:val="center"/>
          </w:tcPr>
          <w:p w14:paraId="727A4BF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277.07 ±10.71</w:t>
            </w:r>
          </w:p>
        </w:tc>
        <w:tc>
          <w:tcPr>
            <w:tcW w:w="867" w:type="dxa"/>
            <w:gridSpan w:val="2"/>
            <w:tcBorders>
              <w:top w:val="single" w:sz="4" w:space="0" w:color="auto"/>
            </w:tcBorders>
            <w:vAlign w:val="center"/>
          </w:tcPr>
          <w:p w14:paraId="58C0D8D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3.86</w:t>
            </w:r>
          </w:p>
        </w:tc>
      </w:tr>
      <w:tr w:rsidR="00210105" w:rsidRPr="009F31E9" w14:paraId="5227EB26" w14:textId="77777777" w:rsidTr="00940844">
        <w:trPr>
          <w:gridAfter w:val="1"/>
          <w:wAfter w:w="164" w:type="dxa"/>
          <w:trHeight w:val="1557"/>
          <w:jc w:val="center"/>
        </w:trPr>
        <w:tc>
          <w:tcPr>
            <w:tcW w:w="718" w:type="dxa"/>
            <w:shd w:val="clear" w:color="auto" w:fill="auto"/>
            <w:vAlign w:val="center"/>
          </w:tcPr>
          <w:p w14:paraId="59D6B837"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CPPO</w:t>
            </w:r>
          </w:p>
        </w:tc>
        <w:tc>
          <w:tcPr>
            <w:tcW w:w="1008" w:type="dxa"/>
            <w:shd w:val="clear" w:color="auto" w:fill="auto"/>
            <w:vAlign w:val="center"/>
          </w:tcPr>
          <w:p w14:paraId="1D660D32" w14:textId="77777777" w:rsidR="00210105" w:rsidRPr="009F31E9" w:rsidRDefault="00210105" w:rsidP="00CC5A49">
            <w:pPr>
              <w:spacing w:before="60" w:after="0"/>
              <w:ind w:left="-115" w:right="-101"/>
              <w:outlineLvl w:val="0"/>
              <w:rPr>
                <w:rFonts w:ascii="Times New Roman" w:hAnsi="Times New Roman"/>
                <w:sz w:val="20"/>
                <w:szCs w:val="20"/>
                <w:lang w:val="en-GB"/>
              </w:rPr>
            </w:pPr>
            <w:r w:rsidRPr="009F31E9">
              <w:rPr>
                <w:rFonts w:ascii="Times New Roman" w:hAnsi="Times New Roman"/>
                <w:sz w:val="20"/>
                <w:szCs w:val="20"/>
                <w:lang w:val="en-GB"/>
              </w:rPr>
              <w:t>Colourless solution with a top layer of precipitate</w:t>
            </w:r>
          </w:p>
        </w:tc>
        <w:tc>
          <w:tcPr>
            <w:tcW w:w="1270" w:type="dxa"/>
            <w:gridSpan w:val="2"/>
            <w:shd w:val="clear" w:color="auto" w:fill="auto"/>
            <w:vAlign w:val="center"/>
          </w:tcPr>
          <w:p w14:paraId="6F14EA43"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0.0984</w:t>
            </w:r>
            <w:r w:rsidRPr="009F31E9">
              <w:rPr>
                <w:rFonts w:ascii="Times New Roman" w:hAnsi="Times New Roman"/>
                <w:sz w:val="20"/>
                <w:szCs w:val="20"/>
                <w:vertAlign w:val="superscript"/>
                <w:lang w:val="en-GB"/>
              </w:rPr>
              <w:t>a</w:t>
            </w:r>
          </w:p>
        </w:tc>
        <w:tc>
          <w:tcPr>
            <w:tcW w:w="714" w:type="dxa"/>
            <w:gridSpan w:val="2"/>
            <w:shd w:val="clear" w:color="auto" w:fill="auto"/>
            <w:vAlign w:val="center"/>
          </w:tcPr>
          <w:p w14:paraId="106C07E6"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98.44 ±1.31</w:t>
            </w:r>
          </w:p>
        </w:tc>
        <w:tc>
          <w:tcPr>
            <w:tcW w:w="894" w:type="dxa"/>
            <w:gridSpan w:val="2"/>
            <w:vAlign w:val="center"/>
          </w:tcPr>
          <w:p w14:paraId="1B77CA43"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1.33</w:t>
            </w:r>
          </w:p>
        </w:tc>
        <w:tc>
          <w:tcPr>
            <w:tcW w:w="1080" w:type="dxa"/>
            <w:gridSpan w:val="3"/>
            <w:shd w:val="clear" w:color="auto" w:fill="auto"/>
            <w:vAlign w:val="center"/>
          </w:tcPr>
          <w:p w14:paraId="5D973FA9"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orange solution with a top layer of precipitate</w:t>
            </w:r>
          </w:p>
        </w:tc>
        <w:tc>
          <w:tcPr>
            <w:tcW w:w="1418" w:type="dxa"/>
            <w:gridSpan w:val="2"/>
            <w:shd w:val="clear" w:color="auto" w:fill="auto"/>
            <w:vAlign w:val="center"/>
          </w:tcPr>
          <w:p w14:paraId="0E720FA3"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0.0774</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48CEA081"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77.38 ±7.89</w:t>
            </w:r>
          </w:p>
        </w:tc>
        <w:tc>
          <w:tcPr>
            <w:tcW w:w="867" w:type="dxa"/>
            <w:gridSpan w:val="2"/>
            <w:vAlign w:val="center"/>
          </w:tcPr>
          <w:p w14:paraId="39F048D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10.20</w:t>
            </w:r>
          </w:p>
        </w:tc>
      </w:tr>
      <w:tr w:rsidR="00210105" w:rsidRPr="009F31E9" w14:paraId="0FE1F417" w14:textId="77777777" w:rsidTr="00940844">
        <w:trPr>
          <w:gridAfter w:val="1"/>
          <w:wAfter w:w="164" w:type="dxa"/>
          <w:trHeight w:val="856"/>
          <w:jc w:val="center"/>
        </w:trPr>
        <w:tc>
          <w:tcPr>
            <w:tcW w:w="718" w:type="dxa"/>
            <w:shd w:val="clear" w:color="auto" w:fill="auto"/>
            <w:vAlign w:val="center"/>
          </w:tcPr>
          <w:p w14:paraId="6074F8BB"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RPO</w:t>
            </w:r>
          </w:p>
        </w:tc>
        <w:tc>
          <w:tcPr>
            <w:tcW w:w="1008" w:type="dxa"/>
            <w:shd w:val="clear" w:color="auto" w:fill="auto"/>
            <w:vAlign w:val="center"/>
          </w:tcPr>
          <w:p w14:paraId="0276F54E"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shd w:val="clear" w:color="auto" w:fill="auto"/>
            <w:vAlign w:val="center"/>
          </w:tcPr>
          <w:p w14:paraId="28AD5CDF"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0.0489</w:t>
            </w:r>
            <w:r w:rsidRPr="009F31E9">
              <w:rPr>
                <w:rFonts w:ascii="Times New Roman" w:hAnsi="Times New Roman"/>
                <w:sz w:val="20"/>
                <w:szCs w:val="20"/>
                <w:vertAlign w:val="superscript"/>
                <w:lang w:val="en-GB"/>
              </w:rPr>
              <w:t>c</w:t>
            </w:r>
          </w:p>
        </w:tc>
        <w:tc>
          <w:tcPr>
            <w:tcW w:w="714" w:type="dxa"/>
            <w:gridSpan w:val="2"/>
            <w:shd w:val="clear" w:color="auto" w:fill="auto"/>
            <w:vAlign w:val="center"/>
          </w:tcPr>
          <w:p w14:paraId="1DD09EF3"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48.91 ±0.72</w:t>
            </w:r>
          </w:p>
        </w:tc>
        <w:tc>
          <w:tcPr>
            <w:tcW w:w="894" w:type="dxa"/>
            <w:gridSpan w:val="2"/>
            <w:vAlign w:val="center"/>
          </w:tcPr>
          <w:p w14:paraId="676E82C7"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1.46</w:t>
            </w:r>
          </w:p>
          <w:p w14:paraId="159BF678" w14:textId="77777777" w:rsidR="00210105" w:rsidRPr="009F31E9" w:rsidRDefault="00210105" w:rsidP="00CC5A49">
            <w:pPr>
              <w:spacing w:after="0"/>
              <w:jc w:val="center"/>
              <w:outlineLvl w:val="0"/>
              <w:rPr>
                <w:rFonts w:ascii="Times New Roman" w:hAnsi="Times New Roman"/>
                <w:sz w:val="20"/>
                <w:szCs w:val="20"/>
                <w:lang w:val="en-GB"/>
              </w:rPr>
            </w:pPr>
          </w:p>
        </w:tc>
        <w:tc>
          <w:tcPr>
            <w:tcW w:w="1080" w:type="dxa"/>
            <w:gridSpan w:val="3"/>
            <w:shd w:val="clear" w:color="auto" w:fill="auto"/>
            <w:vAlign w:val="center"/>
          </w:tcPr>
          <w:p w14:paraId="1B4B1BD5"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yellow solution</w:t>
            </w:r>
          </w:p>
        </w:tc>
        <w:tc>
          <w:tcPr>
            <w:tcW w:w="1418" w:type="dxa"/>
            <w:gridSpan w:val="2"/>
            <w:shd w:val="clear" w:color="auto" w:fill="auto"/>
            <w:vAlign w:val="center"/>
          </w:tcPr>
          <w:p w14:paraId="2B7783B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0.0651</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23059678"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65.13 ±7.52</w:t>
            </w:r>
          </w:p>
        </w:tc>
        <w:tc>
          <w:tcPr>
            <w:tcW w:w="867" w:type="dxa"/>
            <w:gridSpan w:val="2"/>
            <w:vAlign w:val="center"/>
          </w:tcPr>
          <w:p w14:paraId="286A44E6"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11.54</w:t>
            </w:r>
          </w:p>
        </w:tc>
      </w:tr>
      <w:tr w:rsidR="00210105" w:rsidRPr="009F31E9" w14:paraId="73190FD7" w14:textId="77777777" w:rsidTr="00940844">
        <w:trPr>
          <w:gridAfter w:val="1"/>
          <w:wAfter w:w="164" w:type="dxa"/>
          <w:trHeight w:val="981"/>
          <w:jc w:val="center"/>
        </w:trPr>
        <w:tc>
          <w:tcPr>
            <w:tcW w:w="718" w:type="dxa"/>
            <w:shd w:val="clear" w:color="auto" w:fill="auto"/>
            <w:vAlign w:val="center"/>
          </w:tcPr>
          <w:p w14:paraId="6A5DC33C"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Palm cooking oil</w:t>
            </w:r>
          </w:p>
        </w:tc>
        <w:tc>
          <w:tcPr>
            <w:tcW w:w="1008" w:type="dxa"/>
            <w:shd w:val="clear" w:color="auto" w:fill="auto"/>
            <w:vAlign w:val="center"/>
          </w:tcPr>
          <w:p w14:paraId="2A17CD6F"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White cloudy solution</w:t>
            </w:r>
          </w:p>
        </w:tc>
        <w:tc>
          <w:tcPr>
            <w:tcW w:w="1270" w:type="dxa"/>
            <w:gridSpan w:val="2"/>
            <w:shd w:val="clear" w:color="auto" w:fill="auto"/>
            <w:vAlign w:val="center"/>
          </w:tcPr>
          <w:p w14:paraId="6E30DFBB"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0.0324</w:t>
            </w:r>
            <w:r w:rsidRPr="009F31E9">
              <w:rPr>
                <w:rFonts w:ascii="Times New Roman" w:hAnsi="Times New Roman"/>
                <w:sz w:val="20"/>
                <w:szCs w:val="20"/>
                <w:vertAlign w:val="superscript"/>
                <w:lang w:val="en-GB"/>
              </w:rPr>
              <w:t>e</w:t>
            </w:r>
          </w:p>
        </w:tc>
        <w:tc>
          <w:tcPr>
            <w:tcW w:w="714" w:type="dxa"/>
            <w:gridSpan w:val="2"/>
            <w:shd w:val="clear" w:color="auto" w:fill="auto"/>
            <w:vAlign w:val="center"/>
          </w:tcPr>
          <w:p w14:paraId="640402EA"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32.35 ±0.66</w:t>
            </w:r>
          </w:p>
        </w:tc>
        <w:tc>
          <w:tcPr>
            <w:tcW w:w="894" w:type="dxa"/>
            <w:gridSpan w:val="2"/>
            <w:vAlign w:val="center"/>
          </w:tcPr>
          <w:p w14:paraId="08F0C020"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2.03</w:t>
            </w:r>
          </w:p>
        </w:tc>
        <w:tc>
          <w:tcPr>
            <w:tcW w:w="1080" w:type="dxa"/>
            <w:gridSpan w:val="3"/>
            <w:shd w:val="clear" w:color="auto" w:fill="auto"/>
            <w:vAlign w:val="center"/>
          </w:tcPr>
          <w:p w14:paraId="17073B6F"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light yellow solution</w:t>
            </w:r>
          </w:p>
        </w:tc>
        <w:tc>
          <w:tcPr>
            <w:tcW w:w="1418" w:type="dxa"/>
            <w:gridSpan w:val="2"/>
            <w:shd w:val="clear" w:color="auto" w:fill="auto"/>
            <w:vAlign w:val="center"/>
          </w:tcPr>
          <w:p w14:paraId="0B7FC07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0.0695</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3F0705A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69.47 ±4.88</w:t>
            </w:r>
          </w:p>
        </w:tc>
        <w:tc>
          <w:tcPr>
            <w:tcW w:w="867" w:type="dxa"/>
            <w:gridSpan w:val="2"/>
            <w:vAlign w:val="center"/>
          </w:tcPr>
          <w:p w14:paraId="0B706D2D"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7.02</w:t>
            </w:r>
          </w:p>
        </w:tc>
      </w:tr>
      <w:tr w:rsidR="00210105" w:rsidRPr="009F31E9" w14:paraId="74443596" w14:textId="77777777" w:rsidTr="00940844">
        <w:trPr>
          <w:gridAfter w:val="1"/>
          <w:wAfter w:w="164" w:type="dxa"/>
          <w:trHeight w:val="58"/>
          <w:jc w:val="center"/>
        </w:trPr>
        <w:tc>
          <w:tcPr>
            <w:tcW w:w="718" w:type="dxa"/>
            <w:tcBorders>
              <w:bottom w:val="single" w:sz="4" w:space="0" w:color="auto"/>
            </w:tcBorders>
            <w:shd w:val="clear" w:color="auto" w:fill="auto"/>
            <w:vAlign w:val="center"/>
          </w:tcPr>
          <w:p w14:paraId="2381A9A9" w14:textId="77777777" w:rsidR="00210105" w:rsidRPr="009F31E9" w:rsidRDefault="00210105" w:rsidP="00CC5A49">
            <w:pPr>
              <w:spacing w:after="60"/>
              <w:ind w:left="-115" w:right="-115"/>
              <w:outlineLvl w:val="0"/>
              <w:rPr>
                <w:rFonts w:ascii="Times New Roman" w:hAnsi="Times New Roman"/>
                <w:sz w:val="20"/>
                <w:szCs w:val="20"/>
                <w:lang w:val="en-GB"/>
              </w:rPr>
            </w:pPr>
            <w:r w:rsidRPr="009F31E9">
              <w:rPr>
                <w:rFonts w:ascii="Times New Roman" w:hAnsi="Times New Roman"/>
                <w:sz w:val="20"/>
                <w:szCs w:val="20"/>
                <w:lang w:val="en-GB"/>
              </w:rPr>
              <w:t>Positive control</w:t>
            </w:r>
          </w:p>
        </w:tc>
        <w:tc>
          <w:tcPr>
            <w:tcW w:w="1008" w:type="dxa"/>
            <w:tcBorders>
              <w:bottom w:val="single" w:sz="4" w:space="0" w:color="auto"/>
            </w:tcBorders>
            <w:shd w:val="clear" w:color="auto" w:fill="auto"/>
            <w:vAlign w:val="center"/>
          </w:tcPr>
          <w:p w14:paraId="40568A4B"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tcBorders>
              <w:bottom w:val="single" w:sz="4" w:space="0" w:color="auto"/>
            </w:tcBorders>
            <w:shd w:val="clear" w:color="auto" w:fill="auto"/>
            <w:vAlign w:val="center"/>
          </w:tcPr>
          <w:p w14:paraId="5304272D"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0.0417</w:t>
            </w:r>
            <w:r w:rsidRPr="009F31E9">
              <w:rPr>
                <w:rFonts w:ascii="Times New Roman" w:hAnsi="Times New Roman"/>
                <w:sz w:val="20"/>
                <w:szCs w:val="20"/>
                <w:vertAlign w:val="superscript"/>
                <w:lang w:val="en-GB"/>
              </w:rPr>
              <w:t>d</w:t>
            </w:r>
          </w:p>
        </w:tc>
        <w:tc>
          <w:tcPr>
            <w:tcW w:w="714" w:type="dxa"/>
            <w:gridSpan w:val="2"/>
            <w:tcBorders>
              <w:bottom w:val="single" w:sz="4" w:space="0" w:color="auto"/>
            </w:tcBorders>
            <w:shd w:val="clear" w:color="auto" w:fill="auto"/>
            <w:vAlign w:val="center"/>
          </w:tcPr>
          <w:p w14:paraId="615FD192" w14:textId="77777777" w:rsidR="00210105" w:rsidRPr="009F31E9" w:rsidRDefault="00210105" w:rsidP="00CC5A49">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41.74 ±0.28</w:t>
            </w:r>
          </w:p>
        </w:tc>
        <w:tc>
          <w:tcPr>
            <w:tcW w:w="894" w:type="dxa"/>
            <w:gridSpan w:val="2"/>
            <w:tcBorders>
              <w:bottom w:val="single" w:sz="4" w:space="0" w:color="auto"/>
            </w:tcBorders>
            <w:vAlign w:val="center"/>
          </w:tcPr>
          <w:p w14:paraId="33F7C148"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0.68</w:t>
            </w:r>
          </w:p>
        </w:tc>
        <w:tc>
          <w:tcPr>
            <w:tcW w:w="1080" w:type="dxa"/>
            <w:gridSpan w:val="3"/>
            <w:tcBorders>
              <w:bottom w:val="single" w:sz="4" w:space="0" w:color="auto"/>
            </w:tcBorders>
            <w:shd w:val="clear" w:color="auto" w:fill="auto"/>
            <w:vAlign w:val="center"/>
          </w:tcPr>
          <w:p w14:paraId="42BEA892" w14:textId="77777777" w:rsidR="00210105" w:rsidRPr="009F31E9" w:rsidRDefault="00210105" w:rsidP="00940844">
            <w:pPr>
              <w:spacing w:after="0"/>
              <w:outlineLvl w:val="0"/>
              <w:rPr>
                <w:rFonts w:ascii="Times New Roman" w:hAnsi="Times New Roman"/>
                <w:sz w:val="20"/>
                <w:szCs w:val="20"/>
                <w:lang w:val="en-GB"/>
              </w:rPr>
            </w:pPr>
            <w:r w:rsidRPr="009F31E9">
              <w:rPr>
                <w:rFonts w:ascii="Times New Roman" w:hAnsi="Times New Roman"/>
                <w:sz w:val="20"/>
                <w:szCs w:val="20"/>
                <w:lang w:val="en-GB"/>
              </w:rPr>
              <w:t>+</w:t>
            </w:r>
          </w:p>
        </w:tc>
        <w:tc>
          <w:tcPr>
            <w:tcW w:w="1418" w:type="dxa"/>
            <w:gridSpan w:val="2"/>
            <w:tcBorders>
              <w:bottom w:val="single" w:sz="4" w:space="0" w:color="auto"/>
            </w:tcBorders>
            <w:shd w:val="clear" w:color="auto" w:fill="auto"/>
            <w:vAlign w:val="center"/>
          </w:tcPr>
          <w:p w14:paraId="2755B278"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0.1449</w:t>
            </w:r>
            <w:r w:rsidRPr="009F31E9">
              <w:rPr>
                <w:rFonts w:ascii="Times New Roman" w:hAnsi="Times New Roman"/>
                <w:sz w:val="20"/>
                <w:szCs w:val="20"/>
                <w:vertAlign w:val="superscript"/>
                <w:lang w:val="en-GB"/>
              </w:rPr>
              <w:t>b</w:t>
            </w:r>
          </w:p>
        </w:tc>
        <w:tc>
          <w:tcPr>
            <w:tcW w:w="834" w:type="dxa"/>
            <w:gridSpan w:val="2"/>
            <w:tcBorders>
              <w:bottom w:val="single" w:sz="4" w:space="0" w:color="auto"/>
            </w:tcBorders>
            <w:shd w:val="clear" w:color="auto" w:fill="auto"/>
            <w:vAlign w:val="center"/>
          </w:tcPr>
          <w:p w14:paraId="1DAC7FBC" w14:textId="77777777" w:rsidR="00210105" w:rsidRPr="009F31E9" w:rsidRDefault="00210105" w:rsidP="00CC5A49">
            <w:pPr>
              <w:spacing w:after="60"/>
              <w:jc w:val="both"/>
              <w:outlineLvl w:val="0"/>
              <w:rPr>
                <w:rFonts w:ascii="Times New Roman" w:hAnsi="Times New Roman"/>
                <w:sz w:val="20"/>
                <w:szCs w:val="20"/>
                <w:lang w:val="en-GB"/>
              </w:rPr>
            </w:pPr>
            <w:r w:rsidRPr="009F31E9">
              <w:rPr>
                <w:rFonts w:ascii="Times New Roman" w:hAnsi="Times New Roman"/>
                <w:sz w:val="20"/>
                <w:szCs w:val="20"/>
                <w:lang w:val="en-GB"/>
              </w:rPr>
              <w:t>144.90 ±8.17</w:t>
            </w:r>
          </w:p>
        </w:tc>
        <w:tc>
          <w:tcPr>
            <w:tcW w:w="867" w:type="dxa"/>
            <w:gridSpan w:val="2"/>
            <w:tcBorders>
              <w:bottom w:val="single" w:sz="4" w:space="0" w:color="auto"/>
            </w:tcBorders>
            <w:vAlign w:val="center"/>
          </w:tcPr>
          <w:p w14:paraId="7DAD167A"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5.64</w:t>
            </w:r>
          </w:p>
        </w:tc>
      </w:tr>
    </w:tbl>
    <w:p w14:paraId="2929D814" w14:textId="77777777" w:rsidR="00210105" w:rsidRPr="00CC5A49" w:rsidRDefault="00210105" w:rsidP="00092957">
      <w:pPr>
        <w:spacing w:before="60" w:after="0"/>
        <w:ind w:left="180" w:right="331"/>
        <w:jc w:val="both"/>
        <w:outlineLvl w:val="0"/>
        <w:rPr>
          <w:rFonts w:ascii="Times New Roman" w:hAnsi="Times New Roman"/>
          <w:sz w:val="18"/>
          <w:szCs w:val="18"/>
          <w:lang w:val="en-GB"/>
        </w:rPr>
      </w:pPr>
      <w:r w:rsidRPr="00CC5A49">
        <w:rPr>
          <w:rFonts w:ascii="Times New Roman" w:hAnsi="Times New Roman"/>
          <w:sz w:val="18"/>
          <w:szCs w:val="18"/>
          <w:lang w:val="en-GB"/>
        </w:rPr>
        <w:t xml:space="preserve">*+ = positive change; QE = </w:t>
      </w:r>
      <w:r w:rsidRPr="00CC5A49">
        <w:rPr>
          <w:rFonts w:ascii="Times New Roman" w:hAnsi="Times New Roman"/>
          <w:bCs/>
          <w:sz w:val="18"/>
          <w:szCs w:val="18"/>
          <w:lang w:val="en-GB"/>
        </w:rPr>
        <w:t>quercetin equivalents</w:t>
      </w:r>
      <w:r w:rsidRPr="00CC5A49">
        <w:rPr>
          <w:rFonts w:ascii="Times New Roman" w:hAnsi="Times New Roman"/>
          <w:sz w:val="18"/>
          <w:szCs w:val="18"/>
          <w:lang w:val="en-GB"/>
        </w:rPr>
        <w:t xml:space="preserve">; </w:t>
      </w:r>
      <w:r w:rsidRPr="00CC5A49">
        <w:rPr>
          <w:rFonts w:ascii="Times New Roman" w:hAnsi="Times New Roman"/>
          <w:bCs/>
          <w:sz w:val="18"/>
          <w:szCs w:val="18"/>
          <w:lang w:val="en-GB"/>
        </w:rPr>
        <w:t xml:space="preserve">GAE = </w:t>
      </w:r>
      <w:r w:rsidRPr="00CC5A49">
        <w:rPr>
          <w:rFonts w:ascii="Times New Roman" w:hAnsi="Times New Roman"/>
          <w:sz w:val="18"/>
          <w:szCs w:val="18"/>
          <w:lang w:val="en-GB"/>
        </w:rPr>
        <w:t>gallic acid equivalents, SD = standard deviation (</w:t>
      </w:r>
      <w:r w:rsidRPr="00CC5A49">
        <w:rPr>
          <w:rFonts w:ascii="Times New Roman" w:hAnsi="Times New Roman"/>
          <w:i/>
          <w:sz w:val="18"/>
          <w:szCs w:val="18"/>
          <w:lang w:val="en-GB"/>
        </w:rPr>
        <w:t>n</w:t>
      </w:r>
      <w:r w:rsidRPr="00CC5A49">
        <w:rPr>
          <w:rFonts w:ascii="Times New Roman" w:hAnsi="Times New Roman"/>
          <w:sz w:val="18"/>
          <w:szCs w:val="18"/>
          <w:lang w:val="en-GB"/>
        </w:rPr>
        <w:t>=3)</w:t>
      </w:r>
    </w:p>
    <w:p w14:paraId="4553342F" w14:textId="77777777" w:rsidR="00210105" w:rsidRPr="00CC5A49" w:rsidRDefault="00210105" w:rsidP="00092957">
      <w:pPr>
        <w:spacing w:after="0"/>
        <w:ind w:left="180" w:right="331"/>
        <w:jc w:val="both"/>
        <w:outlineLvl w:val="0"/>
        <w:rPr>
          <w:rFonts w:ascii="Times New Roman" w:hAnsi="Times New Roman"/>
          <w:sz w:val="18"/>
          <w:szCs w:val="18"/>
          <w:lang w:val="en-GB"/>
        </w:rPr>
      </w:pPr>
      <w:r w:rsidRPr="00CC5A49">
        <w:rPr>
          <w:rFonts w:ascii="Times New Roman" w:hAnsi="Times New Roman"/>
          <w:sz w:val="18"/>
          <w:szCs w:val="18"/>
          <w:lang w:val="en-GB"/>
        </w:rPr>
        <w:t>*Flavonoids (</w:t>
      </w:r>
      <w:r w:rsidRPr="00CC5A49">
        <w:rPr>
          <w:rFonts w:ascii="Times New Roman" w:hAnsi="Times New Roman"/>
          <w:i/>
          <w:sz w:val="18"/>
          <w:szCs w:val="18"/>
          <w:lang w:val="en-GB"/>
        </w:rPr>
        <w:t>F</w:t>
      </w:r>
      <w:r w:rsidRPr="00CC5A49">
        <w:rPr>
          <w:rFonts w:ascii="Times New Roman" w:hAnsi="Times New Roman"/>
          <w:i/>
          <w:sz w:val="18"/>
          <w:szCs w:val="18"/>
          <w:vertAlign w:val="subscript"/>
          <w:lang w:val="en-GB"/>
        </w:rPr>
        <w:t>4</w:t>
      </w:r>
      <w:r w:rsidRPr="00CC5A49">
        <w:rPr>
          <w:rFonts w:ascii="Times New Roman" w:hAnsi="Times New Roman"/>
          <w:sz w:val="18"/>
          <w:szCs w:val="18"/>
          <w:lang w:val="en-GB"/>
        </w:rPr>
        <w:t xml:space="preserve">, </w:t>
      </w:r>
      <w:r w:rsidRPr="00CC5A49">
        <w:rPr>
          <w:rFonts w:ascii="Times New Roman" w:hAnsi="Times New Roman"/>
          <w:sz w:val="18"/>
          <w:szCs w:val="18"/>
          <w:vertAlign w:val="subscript"/>
          <w:lang w:val="en-GB"/>
        </w:rPr>
        <w:t>10</w:t>
      </w:r>
      <w:r w:rsidRPr="00CC5A49">
        <w:rPr>
          <w:rFonts w:ascii="Times New Roman" w:hAnsi="Times New Roman"/>
          <w:sz w:val="18"/>
          <w:szCs w:val="18"/>
          <w:lang w:val="en-GB"/>
        </w:rPr>
        <w:t xml:space="preserve"> = 642.01, </w:t>
      </w:r>
      <w:r w:rsidRPr="00CC5A49">
        <w:rPr>
          <w:rFonts w:ascii="Times New Roman" w:hAnsi="Times New Roman"/>
          <w:i/>
          <w:sz w:val="18"/>
          <w:szCs w:val="18"/>
          <w:lang w:val="en-GB"/>
        </w:rPr>
        <w:t>p</w:t>
      </w:r>
      <w:r w:rsidRPr="00CC5A49">
        <w:rPr>
          <w:rFonts w:ascii="Times New Roman" w:hAnsi="Times New Roman"/>
          <w:sz w:val="18"/>
          <w:szCs w:val="18"/>
          <w:lang w:val="en-GB"/>
        </w:rPr>
        <w:t xml:space="preserve"> &lt; 0.000), phenolics (</w:t>
      </w:r>
      <w:r w:rsidRPr="00CC5A49">
        <w:rPr>
          <w:rFonts w:ascii="Times New Roman" w:hAnsi="Times New Roman"/>
          <w:i/>
          <w:sz w:val="18"/>
          <w:szCs w:val="18"/>
          <w:lang w:val="en-GB"/>
        </w:rPr>
        <w:t>F</w:t>
      </w:r>
      <w:r w:rsidRPr="00CC5A49">
        <w:rPr>
          <w:rFonts w:ascii="Times New Roman" w:hAnsi="Times New Roman"/>
          <w:i/>
          <w:sz w:val="18"/>
          <w:szCs w:val="18"/>
          <w:vertAlign w:val="subscript"/>
          <w:lang w:val="en-GB"/>
        </w:rPr>
        <w:t>4</w:t>
      </w:r>
      <w:r w:rsidRPr="00CC5A49">
        <w:rPr>
          <w:rFonts w:ascii="Times New Roman" w:hAnsi="Times New Roman"/>
          <w:sz w:val="18"/>
          <w:szCs w:val="18"/>
          <w:lang w:val="en-GB"/>
        </w:rPr>
        <w:t xml:space="preserve">, </w:t>
      </w:r>
      <w:r w:rsidRPr="00CC5A49">
        <w:rPr>
          <w:rFonts w:ascii="Times New Roman" w:hAnsi="Times New Roman"/>
          <w:sz w:val="18"/>
          <w:szCs w:val="18"/>
          <w:vertAlign w:val="subscript"/>
          <w:lang w:val="en-GB"/>
        </w:rPr>
        <w:t>10</w:t>
      </w:r>
      <w:r w:rsidRPr="00CC5A49">
        <w:rPr>
          <w:rFonts w:ascii="Times New Roman" w:hAnsi="Times New Roman"/>
          <w:sz w:val="18"/>
          <w:szCs w:val="18"/>
          <w:lang w:val="en-GB"/>
        </w:rPr>
        <w:t xml:space="preserve"> = 366.24, </w:t>
      </w:r>
      <w:r w:rsidRPr="00CC5A49">
        <w:rPr>
          <w:rFonts w:ascii="Times New Roman" w:hAnsi="Times New Roman"/>
          <w:i/>
          <w:sz w:val="18"/>
          <w:szCs w:val="18"/>
          <w:lang w:val="en-GB"/>
        </w:rPr>
        <w:t>p</w:t>
      </w:r>
      <w:r w:rsidRPr="00CC5A49">
        <w:rPr>
          <w:rFonts w:ascii="Times New Roman" w:hAnsi="Times New Roman"/>
          <w:sz w:val="18"/>
          <w:szCs w:val="18"/>
          <w:lang w:val="en-GB"/>
        </w:rPr>
        <w:t xml:space="preserve"> &lt; 0.000), superscript letter </w:t>
      </w:r>
      <w:r w:rsidRPr="00CC5A49">
        <w:rPr>
          <w:rFonts w:ascii="Times New Roman" w:hAnsi="Times New Roman"/>
          <w:sz w:val="18"/>
          <w:szCs w:val="18"/>
          <w:vertAlign w:val="superscript"/>
          <w:lang w:val="en-GB"/>
        </w:rPr>
        <w:t>a, b, c, d</w:t>
      </w:r>
      <w:r w:rsidRPr="00CC5A49">
        <w:rPr>
          <w:rFonts w:ascii="Times New Roman" w:hAnsi="Times New Roman"/>
          <w:sz w:val="18"/>
          <w:szCs w:val="18"/>
          <w:lang w:val="en-GB"/>
        </w:rPr>
        <w:t xml:space="preserve"> and </w:t>
      </w:r>
      <w:r w:rsidRPr="00CC5A49">
        <w:rPr>
          <w:rFonts w:ascii="Times New Roman" w:hAnsi="Times New Roman"/>
          <w:sz w:val="18"/>
          <w:szCs w:val="18"/>
          <w:vertAlign w:val="superscript"/>
          <w:lang w:val="en-GB"/>
        </w:rPr>
        <w:t>e</w:t>
      </w:r>
      <w:r w:rsidRPr="00CC5A49">
        <w:rPr>
          <w:rFonts w:ascii="Times New Roman" w:hAnsi="Times New Roman"/>
          <w:sz w:val="18"/>
          <w:szCs w:val="18"/>
          <w:lang w:val="en-GB"/>
        </w:rPr>
        <w:t xml:space="preserve"> denote significance (</w:t>
      </w:r>
      <w:r w:rsidRPr="00CC5A49">
        <w:rPr>
          <w:rFonts w:ascii="Times New Roman" w:hAnsi="Times New Roman"/>
          <w:i/>
          <w:sz w:val="18"/>
          <w:szCs w:val="18"/>
          <w:lang w:val="en-GB"/>
        </w:rPr>
        <w:t xml:space="preserve">p </w:t>
      </w:r>
      <w:r w:rsidRPr="00CC5A49">
        <w:rPr>
          <w:rFonts w:ascii="Times New Roman" w:hAnsi="Times New Roman"/>
          <w:sz w:val="18"/>
          <w:szCs w:val="18"/>
          <w:lang w:val="en-GB"/>
        </w:rPr>
        <w:t>&lt; 0.01) from highest to lowest at each subset at α = 0.05 according to Tukey HSD</w:t>
      </w:r>
    </w:p>
    <w:p w14:paraId="56D2D0F9" w14:textId="2354B9E6" w:rsidR="00210105" w:rsidRDefault="00210105" w:rsidP="00210105">
      <w:pPr>
        <w:spacing w:after="0"/>
        <w:jc w:val="both"/>
        <w:outlineLvl w:val="0"/>
        <w:rPr>
          <w:rFonts w:ascii="Times New Roman" w:hAnsi="Times New Roman"/>
          <w:sz w:val="20"/>
          <w:szCs w:val="20"/>
        </w:rPr>
      </w:pPr>
    </w:p>
    <w:p w14:paraId="046C8054" w14:textId="77777777" w:rsidR="00875311" w:rsidRDefault="00875311" w:rsidP="00210105">
      <w:pPr>
        <w:spacing w:after="0"/>
        <w:jc w:val="both"/>
        <w:outlineLvl w:val="0"/>
        <w:rPr>
          <w:rFonts w:ascii="Times New Roman" w:hAnsi="Times New Roman"/>
          <w:sz w:val="20"/>
          <w:szCs w:val="20"/>
        </w:rPr>
      </w:pPr>
    </w:p>
    <w:p w14:paraId="35CF18D9" w14:textId="0926117E" w:rsidR="00CC5A49" w:rsidRDefault="00875311" w:rsidP="00875311">
      <w:pPr>
        <w:spacing w:after="120"/>
        <w:jc w:val="center"/>
        <w:outlineLvl w:val="0"/>
        <w:rPr>
          <w:rFonts w:ascii="Times New Roman" w:hAnsi="Times New Roman"/>
          <w:sz w:val="20"/>
          <w:szCs w:val="20"/>
        </w:rPr>
      </w:pPr>
      <w:r w:rsidRPr="009F31E9">
        <w:rPr>
          <w:rFonts w:ascii="Times New Roman" w:hAnsi="Times New Roman"/>
          <w:noProof/>
          <w:sz w:val="20"/>
          <w:szCs w:val="20"/>
          <w:lang w:eastAsia="en-MY"/>
        </w:rPr>
        <w:lastRenderedPageBreak/>
        <w:drawing>
          <wp:inline distT="0" distB="0" distL="0" distR="0" wp14:anchorId="1479B404" wp14:editId="1BFBBB7F">
            <wp:extent cx="5548334" cy="1630017"/>
            <wp:effectExtent l="19050" t="19050" r="14605" b="27940"/>
            <wp:docPr id="5" name="Picture 5" descr="C:\Users\User\Desktop\calibration curves tiff 950 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ibration curves tiff 950 pix.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5952" cy="1646944"/>
                    </a:xfrm>
                    <a:prstGeom prst="rect">
                      <a:avLst/>
                    </a:prstGeom>
                    <a:noFill/>
                    <a:ln>
                      <a:solidFill>
                        <a:schemeClr val="tx1"/>
                      </a:solidFill>
                    </a:ln>
                  </pic:spPr>
                </pic:pic>
              </a:graphicData>
            </a:graphic>
          </wp:inline>
        </w:drawing>
      </w:r>
    </w:p>
    <w:p w14:paraId="3DD16116" w14:textId="77777777" w:rsidR="00875311" w:rsidRPr="009F31E9" w:rsidRDefault="00875311" w:rsidP="00875311">
      <w:pPr>
        <w:spacing w:after="0"/>
        <w:jc w:val="center"/>
        <w:outlineLvl w:val="0"/>
        <w:rPr>
          <w:rFonts w:ascii="Times New Roman" w:hAnsi="Times New Roman"/>
          <w:sz w:val="20"/>
          <w:szCs w:val="20"/>
        </w:rPr>
      </w:pPr>
      <w:r w:rsidRPr="009F31E9">
        <w:rPr>
          <w:rFonts w:ascii="Times New Roman" w:hAnsi="Times New Roman"/>
          <w:bCs/>
          <w:sz w:val="20"/>
          <w:szCs w:val="20"/>
          <w:lang w:val="en-GB"/>
        </w:rPr>
        <w:t>Figure 1.</w:t>
      </w:r>
      <w:r w:rsidRPr="009F31E9">
        <w:rPr>
          <w:rFonts w:ascii="Times New Roman" w:hAnsi="Times New Roman"/>
          <w:b/>
          <w:sz w:val="20"/>
          <w:szCs w:val="20"/>
          <w:lang w:val="en-GB"/>
        </w:rPr>
        <w:t xml:space="preserve"> </w:t>
      </w:r>
      <w:r>
        <w:rPr>
          <w:rFonts w:ascii="Times New Roman" w:hAnsi="Times New Roman"/>
          <w:b/>
          <w:sz w:val="20"/>
          <w:szCs w:val="20"/>
          <w:lang w:val="en-GB"/>
        </w:rPr>
        <w:t xml:space="preserve"> </w:t>
      </w:r>
      <w:r w:rsidRPr="009F31E9">
        <w:rPr>
          <w:rFonts w:ascii="Times New Roman" w:hAnsi="Times New Roman"/>
          <w:b/>
          <w:sz w:val="20"/>
          <w:szCs w:val="20"/>
          <w:lang w:val="en-GB"/>
        </w:rPr>
        <w:t>(</w:t>
      </w:r>
      <w:r w:rsidRPr="009F31E9">
        <w:rPr>
          <w:rFonts w:ascii="Times New Roman" w:hAnsi="Times New Roman"/>
          <w:sz w:val="20"/>
          <w:szCs w:val="20"/>
          <w:lang w:val="en-GB"/>
        </w:rPr>
        <w:t>a</w:t>
      </w:r>
      <w:r w:rsidRPr="009F31E9">
        <w:rPr>
          <w:rFonts w:ascii="Times New Roman" w:hAnsi="Times New Roman"/>
          <w:b/>
          <w:sz w:val="20"/>
          <w:szCs w:val="20"/>
          <w:lang w:val="en-GB"/>
        </w:rPr>
        <w:t xml:space="preserve">) </w:t>
      </w:r>
      <w:r w:rsidRPr="009F31E9">
        <w:rPr>
          <w:rFonts w:ascii="Times New Roman" w:hAnsi="Times New Roman"/>
          <w:bCs/>
          <w:sz w:val="20"/>
          <w:szCs w:val="20"/>
          <w:lang w:val="en-GB"/>
        </w:rPr>
        <w:t xml:space="preserve">Quercetin and (b) gallic acid standards </w:t>
      </w:r>
      <w:r w:rsidRPr="009F31E9">
        <w:rPr>
          <w:rFonts w:ascii="Times New Roman" w:hAnsi="Times New Roman"/>
          <w:sz w:val="20"/>
          <w:szCs w:val="20"/>
          <w:lang w:val="en-GB"/>
        </w:rPr>
        <w:t>calibration curves for</w:t>
      </w:r>
      <w:r w:rsidRPr="009F31E9">
        <w:rPr>
          <w:rFonts w:ascii="Times New Roman" w:hAnsi="Times New Roman"/>
          <w:bCs/>
          <w:sz w:val="20"/>
          <w:szCs w:val="20"/>
          <w:lang w:val="en-GB"/>
        </w:rPr>
        <w:t xml:space="preserve"> flavonoid and phenolic quantitation.</w:t>
      </w:r>
    </w:p>
    <w:p w14:paraId="40D3CE15" w14:textId="1895D027" w:rsidR="00CC5A49" w:rsidRDefault="00CC5A49" w:rsidP="00210105">
      <w:pPr>
        <w:spacing w:after="0"/>
        <w:jc w:val="both"/>
        <w:outlineLvl w:val="0"/>
        <w:rPr>
          <w:rFonts w:ascii="Times New Roman" w:hAnsi="Times New Roman"/>
          <w:sz w:val="20"/>
          <w:szCs w:val="20"/>
        </w:rPr>
      </w:pPr>
    </w:p>
    <w:p w14:paraId="0CDFFF59" w14:textId="77777777" w:rsidR="00CC5A49" w:rsidRPr="009F31E9" w:rsidRDefault="00CC5A49" w:rsidP="00210105">
      <w:pPr>
        <w:spacing w:after="0"/>
        <w:jc w:val="both"/>
        <w:outlineLvl w:val="0"/>
        <w:rPr>
          <w:rFonts w:ascii="Times New Roman" w:hAnsi="Times New Roman"/>
          <w:iCs/>
          <w:sz w:val="20"/>
          <w:szCs w:val="20"/>
          <w:lang w:val="en-GB"/>
        </w:rPr>
      </w:pPr>
    </w:p>
    <w:p w14:paraId="6883882D" w14:textId="0853BC2C" w:rsidR="00210105" w:rsidRPr="009F31E9" w:rsidRDefault="00210105" w:rsidP="00CC5A49">
      <w:pPr>
        <w:spacing w:after="120"/>
        <w:jc w:val="center"/>
        <w:outlineLvl w:val="0"/>
        <w:rPr>
          <w:rFonts w:ascii="Times New Roman" w:hAnsi="Times New Roman"/>
          <w:b/>
          <w:bCs/>
          <w:sz w:val="20"/>
          <w:szCs w:val="20"/>
          <w:lang w:val="en-GB"/>
        </w:rPr>
      </w:pPr>
      <w:r w:rsidRPr="009F31E9">
        <w:rPr>
          <w:rFonts w:ascii="Times New Roman" w:hAnsi="Times New Roman"/>
          <w:sz w:val="20"/>
          <w:szCs w:val="20"/>
          <w:lang w:val="en-GB"/>
        </w:rPr>
        <w:t>Table 2.</w:t>
      </w:r>
      <w:r w:rsidRPr="009F31E9">
        <w:rPr>
          <w:rFonts w:ascii="Times New Roman" w:hAnsi="Times New Roman"/>
          <w:b/>
          <w:bCs/>
          <w:sz w:val="20"/>
          <w:szCs w:val="20"/>
          <w:lang w:val="en-GB"/>
        </w:rPr>
        <w:t xml:space="preserve"> </w:t>
      </w:r>
      <w:r w:rsidR="00CC5A49">
        <w:rPr>
          <w:rFonts w:ascii="Times New Roman" w:hAnsi="Times New Roman"/>
          <w:b/>
          <w:bCs/>
          <w:sz w:val="20"/>
          <w:szCs w:val="20"/>
          <w:lang w:val="en-GB"/>
        </w:rPr>
        <w:t xml:space="preserve"> </w:t>
      </w:r>
      <w:r w:rsidRPr="009F31E9">
        <w:rPr>
          <w:rFonts w:ascii="Times New Roman" w:hAnsi="Times New Roman"/>
          <w:bCs/>
          <w:sz w:val="20"/>
          <w:szCs w:val="20"/>
          <w:lang w:val="en-GB"/>
        </w:rPr>
        <w:t>Average antioxidant activity (AA%</w:t>
      </w:r>
      <w:r w:rsidRPr="009F31E9">
        <w:rPr>
          <w:rFonts w:ascii="Times New Roman" w:hAnsi="Times New Roman"/>
          <w:sz w:val="20"/>
          <w:szCs w:val="20"/>
          <w:lang w:val="en-GB"/>
        </w:rPr>
        <w:t>±SD) according to sample concentration (ppm)</w:t>
      </w:r>
    </w:p>
    <w:tbl>
      <w:tblPr>
        <w:tblW w:w="7371" w:type="dxa"/>
        <w:jc w:val="center"/>
        <w:tblLayout w:type="fixed"/>
        <w:tblLook w:val="04A0" w:firstRow="1" w:lastRow="0" w:firstColumn="1" w:lastColumn="0" w:noHBand="0" w:noVBand="1"/>
      </w:tblPr>
      <w:tblGrid>
        <w:gridCol w:w="1418"/>
        <w:gridCol w:w="1190"/>
        <w:gridCol w:w="1191"/>
        <w:gridCol w:w="1190"/>
        <w:gridCol w:w="1191"/>
        <w:gridCol w:w="1191"/>
      </w:tblGrid>
      <w:tr w:rsidR="00210105" w:rsidRPr="009F31E9" w14:paraId="2CDC83BF" w14:textId="77777777" w:rsidTr="00CC5A49">
        <w:trPr>
          <w:trHeight w:val="291"/>
          <w:jc w:val="center"/>
        </w:trPr>
        <w:tc>
          <w:tcPr>
            <w:tcW w:w="1418" w:type="dxa"/>
            <w:tcBorders>
              <w:top w:val="single" w:sz="4" w:space="0" w:color="auto"/>
              <w:bottom w:val="single" w:sz="4" w:space="0" w:color="auto"/>
            </w:tcBorders>
            <w:shd w:val="clear" w:color="auto" w:fill="auto"/>
            <w:noWrap/>
            <w:vAlign w:val="center"/>
          </w:tcPr>
          <w:p w14:paraId="425F25ED" w14:textId="77777777" w:rsidR="00210105" w:rsidRPr="009F31E9" w:rsidRDefault="00210105" w:rsidP="00F61946">
            <w:pPr>
              <w:spacing w:before="60" w:after="60"/>
              <w:ind w:left="-108" w:right="-108"/>
              <w:outlineLvl w:val="0"/>
              <w:rPr>
                <w:rFonts w:ascii="Times New Roman" w:hAnsi="Times New Roman"/>
                <w:b/>
                <w:sz w:val="20"/>
                <w:szCs w:val="20"/>
                <w:lang w:val="en-GB"/>
              </w:rPr>
            </w:pPr>
            <w:r w:rsidRPr="009F31E9">
              <w:rPr>
                <w:rFonts w:ascii="Times New Roman" w:hAnsi="Times New Roman"/>
                <w:b/>
                <w:sz w:val="20"/>
                <w:szCs w:val="20"/>
                <w:lang w:val="en-GB"/>
              </w:rPr>
              <w:t>Sample</w:t>
            </w:r>
          </w:p>
        </w:tc>
        <w:tc>
          <w:tcPr>
            <w:tcW w:w="1190" w:type="dxa"/>
            <w:tcBorders>
              <w:top w:val="single" w:sz="4" w:space="0" w:color="auto"/>
              <w:bottom w:val="single" w:sz="4" w:space="0" w:color="auto"/>
            </w:tcBorders>
            <w:shd w:val="clear" w:color="auto" w:fill="auto"/>
            <w:noWrap/>
            <w:vAlign w:val="center"/>
          </w:tcPr>
          <w:p w14:paraId="573EC68B" w14:textId="77777777" w:rsidR="00210105" w:rsidRPr="009F31E9" w:rsidRDefault="00210105" w:rsidP="00F61946">
            <w:pPr>
              <w:spacing w:before="60" w:after="60"/>
              <w:ind w:left="-108" w:right="-109"/>
              <w:jc w:val="center"/>
              <w:outlineLvl w:val="0"/>
              <w:rPr>
                <w:rFonts w:ascii="Times New Roman" w:hAnsi="Times New Roman"/>
                <w:b/>
                <w:sz w:val="20"/>
                <w:szCs w:val="20"/>
                <w:lang w:val="en-GB"/>
              </w:rPr>
            </w:pPr>
            <w:r w:rsidRPr="009F31E9">
              <w:rPr>
                <w:rFonts w:ascii="Times New Roman" w:hAnsi="Times New Roman"/>
                <w:b/>
                <w:sz w:val="20"/>
                <w:szCs w:val="20"/>
                <w:lang w:val="en-GB"/>
              </w:rPr>
              <w:t>100 ppm</w:t>
            </w:r>
          </w:p>
        </w:tc>
        <w:tc>
          <w:tcPr>
            <w:tcW w:w="1191" w:type="dxa"/>
            <w:tcBorders>
              <w:top w:val="single" w:sz="4" w:space="0" w:color="auto"/>
              <w:bottom w:val="single" w:sz="4" w:space="0" w:color="auto"/>
            </w:tcBorders>
            <w:shd w:val="clear" w:color="auto" w:fill="auto"/>
            <w:noWrap/>
            <w:vAlign w:val="center"/>
          </w:tcPr>
          <w:p w14:paraId="1E53AD59" w14:textId="77777777" w:rsidR="00210105" w:rsidRPr="009F31E9" w:rsidRDefault="00210105" w:rsidP="00F61946">
            <w:pPr>
              <w:spacing w:before="60" w:after="60"/>
              <w:ind w:left="-117" w:right="-108"/>
              <w:jc w:val="center"/>
              <w:outlineLvl w:val="0"/>
              <w:rPr>
                <w:rFonts w:ascii="Times New Roman" w:hAnsi="Times New Roman"/>
                <w:b/>
                <w:sz w:val="20"/>
                <w:szCs w:val="20"/>
                <w:lang w:val="en-GB"/>
              </w:rPr>
            </w:pPr>
            <w:r w:rsidRPr="009F31E9">
              <w:rPr>
                <w:rFonts w:ascii="Times New Roman" w:hAnsi="Times New Roman"/>
                <w:b/>
                <w:sz w:val="20"/>
                <w:szCs w:val="20"/>
                <w:lang w:val="en-GB"/>
              </w:rPr>
              <w:t>250 ppm</w:t>
            </w:r>
          </w:p>
        </w:tc>
        <w:tc>
          <w:tcPr>
            <w:tcW w:w="1190" w:type="dxa"/>
            <w:tcBorders>
              <w:top w:val="single" w:sz="4" w:space="0" w:color="auto"/>
              <w:bottom w:val="single" w:sz="4" w:space="0" w:color="auto"/>
            </w:tcBorders>
            <w:shd w:val="clear" w:color="auto" w:fill="auto"/>
            <w:noWrap/>
            <w:vAlign w:val="center"/>
          </w:tcPr>
          <w:p w14:paraId="0B2DE390"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500 ppm</w:t>
            </w:r>
          </w:p>
        </w:tc>
        <w:tc>
          <w:tcPr>
            <w:tcW w:w="1191" w:type="dxa"/>
            <w:tcBorders>
              <w:top w:val="single" w:sz="4" w:space="0" w:color="auto"/>
              <w:bottom w:val="single" w:sz="4" w:space="0" w:color="auto"/>
            </w:tcBorders>
            <w:shd w:val="clear" w:color="auto" w:fill="auto"/>
            <w:noWrap/>
            <w:vAlign w:val="center"/>
          </w:tcPr>
          <w:p w14:paraId="7A7FAF93"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750 ppm</w:t>
            </w:r>
          </w:p>
        </w:tc>
        <w:tc>
          <w:tcPr>
            <w:tcW w:w="1191" w:type="dxa"/>
            <w:tcBorders>
              <w:top w:val="single" w:sz="4" w:space="0" w:color="auto"/>
              <w:bottom w:val="single" w:sz="4" w:space="0" w:color="auto"/>
            </w:tcBorders>
            <w:shd w:val="clear" w:color="auto" w:fill="auto"/>
            <w:noWrap/>
            <w:vAlign w:val="center"/>
          </w:tcPr>
          <w:p w14:paraId="0F7F9750"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1000 ppm</w:t>
            </w:r>
          </w:p>
        </w:tc>
      </w:tr>
      <w:tr w:rsidR="00210105" w:rsidRPr="009F31E9" w14:paraId="77BEB576" w14:textId="77777777" w:rsidTr="00CC5A49">
        <w:trPr>
          <w:trHeight w:val="300"/>
          <w:jc w:val="center"/>
        </w:trPr>
        <w:tc>
          <w:tcPr>
            <w:tcW w:w="1418" w:type="dxa"/>
            <w:tcBorders>
              <w:top w:val="single" w:sz="4" w:space="0" w:color="auto"/>
            </w:tcBorders>
            <w:shd w:val="clear" w:color="auto" w:fill="auto"/>
            <w:noWrap/>
            <w:hideMark/>
          </w:tcPr>
          <w:p w14:paraId="22B70C42"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BHT</w:t>
            </w:r>
          </w:p>
        </w:tc>
        <w:tc>
          <w:tcPr>
            <w:tcW w:w="1190" w:type="dxa"/>
            <w:tcBorders>
              <w:top w:val="single" w:sz="4" w:space="0" w:color="auto"/>
            </w:tcBorders>
            <w:shd w:val="clear" w:color="auto" w:fill="auto"/>
            <w:noWrap/>
            <w:vAlign w:val="center"/>
            <w:hideMark/>
          </w:tcPr>
          <w:p w14:paraId="635DF998"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36.95 ±0.69</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273D3036"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44.31 ±0.80</w:t>
            </w:r>
            <w:r w:rsidRPr="009F31E9">
              <w:rPr>
                <w:rFonts w:ascii="Times New Roman" w:hAnsi="Times New Roman"/>
                <w:bCs/>
                <w:sz w:val="20"/>
                <w:szCs w:val="20"/>
                <w:vertAlign w:val="superscript"/>
                <w:lang w:val="en-GB"/>
              </w:rPr>
              <w:t>a</w:t>
            </w:r>
          </w:p>
        </w:tc>
        <w:tc>
          <w:tcPr>
            <w:tcW w:w="1190" w:type="dxa"/>
            <w:tcBorders>
              <w:top w:val="single" w:sz="4" w:space="0" w:color="auto"/>
            </w:tcBorders>
            <w:shd w:val="clear" w:color="auto" w:fill="auto"/>
            <w:noWrap/>
            <w:vAlign w:val="center"/>
            <w:hideMark/>
          </w:tcPr>
          <w:p w14:paraId="716F41FC"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59.10 ±7.77</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54434D7E"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86.14 ±0.17</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3500B8CF"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96.61 ±1.14</w:t>
            </w:r>
            <w:r w:rsidRPr="009F31E9">
              <w:rPr>
                <w:rFonts w:ascii="Times New Roman" w:hAnsi="Times New Roman"/>
                <w:bCs/>
                <w:sz w:val="20"/>
                <w:szCs w:val="20"/>
                <w:vertAlign w:val="superscript"/>
                <w:lang w:val="en-GB"/>
              </w:rPr>
              <w:t>a</w:t>
            </w:r>
          </w:p>
        </w:tc>
      </w:tr>
      <w:tr w:rsidR="00210105" w:rsidRPr="009F31E9" w14:paraId="462E5ABF" w14:textId="77777777" w:rsidTr="003033AE">
        <w:trPr>
          <w:trHeight w:val="300"/>
          <w:jc w:val="center"/>
        </w:trPr>
        <w:tc>
          <w:tcPr>
            <w:tcW w:w="1418" w:type="dxa"/>
            <w:shd w:val="clear" w:color="auto" w:fill="auto"/>
            <w:noWrap/>
            <w:hideMark/>
          </w:tcPr>
          <w:p w14:paraId="6A446F05"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Positive control</w:t>
            </w:r>
          </w:p>
        </w:tc>
        <w:tc>
          <w:tcPr>
            <w:tcW w:w="1190" w:type="dxa"/>
            <w:shd w:val="clear" w:color="auto" w:fill="auto"/>
            <w:noWrap/>
            <w:vAlign w:val="center"/>
            <w:hideMark/>
          </w:tcPr>
          <w:p w14:paraId="5E63F618"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27.82 ±0.00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BE4EA69"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43.66 ±0.57</w:t>
            </w:r>
            <w:r w:rsidRPr="009F31E9">
              <w:rPr>
                <w:rFonts w:ascii="Times New Roman" w:hAnsi="Times New Roman"/>
                <w:bCs/>
                <w:sz w:val="20"/>
                <w:szCs w:val="20"/>
                <w:vertAlign w:val="superscript"/>
                <w:lang w:val="en-GB"/>
              </w:rPr>
              <w:t>a</w:t>
            </w:r>
          </w:p>
        </w:tc>
        <w:tc>
          <w:tcPr>
            <w:tcW w:w="1190" w:type="dxa"/>
            <w:shd w:val="clear" w:color="auto" w:fill="auto"/>
            <w:noWrap/>
            <w:vAlign w:val="center"/>
            <w:hideMark/>
          </w:tcPr>
          <w:p w14:paraId="58018301"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56.60 ±4.23</w:t>
            </w:r>
            <w:r w:rsidRPr="009F31E9">
              <w:rPr>
                <w:rFonts w:ascii="Times New Roman" w:hAnsi="Times New Roman"/>
                <w:bCs/>
                <w:sz w:val="20"/>
                <w:szCs w:val="20"/>
                <w:vertAlign w:val="superscript"/>
                <w:lang w:val="en-GB"/>
              </w:rPr>
              <w:t>a</w:t>
            </w:r>
          </w:p>
        </w:tc>
        <w:tc>
          <w:tcPr>
            <w:tcW w:w="1191" w:type="dxa"/>
            <w:shd w:val="clear" w:color="auto" w:fill="auto"/>
            <w:noWrap/>
            <w:vAlign w:val="center"/>
            <w:hideMark/>
          </w:tcPr>
          <w:p w14:paraId="4D0B946E"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70.17 ±2.40</w:t>
            </w:r>
            <w:r w:rsidRPr="009F31E9">
              <w:rPr>
                <w:rFonts w:ascii="Times New Roman" w:hAnsi="Times New Roman"/>
                <w:bCs/>
                <w:sz w:val="20"/>
                <w:szCs w:val="20"/>
                <w:vertAlign w:val="superscript"/>
                <w:lang w:val="en-GB"/>
              </w:rPr>
              <w:t>a</w:t>
            </w:r>
          </w:p>
        </w:tc>
        <w:tc>
          <w:tcPr>
            <w:tcW w:w="1191" w:type="dxa"/>
            <w:shd w:val="clear" w:color="auto" w:fill="auto"/>
            <w:noWrap/>
            <w:vAlign w:val="center"/>
            <w:hideMark/>
          </w:tcPr>
          <w:p w14:paraId="504A1C59"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80.60 ±0.69</w:t>
            </w:r>
            <w:r w:rsidRPr="009F31E9">
              <w:rPr>
                <w:rFonts w:ascii="Times New Roman" w:hAnsi="Times New Roman"/>
                <w:bCs/>
                <w:sz w:val="20"/>
                <w:szCs w:val="20"/>
                <w:vertAlign w:val="superscript"/>
                <w:lang w:val="en-GB"/>
              </w:rPr>
              <w:t>a</w:t>
            </w:r>
          </w:p>
        </w:tc>
      </w:tr>
      <w:tr w:rsidR="00210105" w:rsidRPr="009F31E9" w14:paraId="07472A38" w14:textId="77777777" w:rsidTr="003033AE">
        <w:trPr>
          <w:trHeight w:val="300"/>
          <w:jc w:val="center"/>
        </w:trPr>
        <w:tc>
          <w:tcPr>
            <w:tcW w:w="1418" w:type="dxa"/>
            <w:shd w:val="clear" w:color="auto" w:fill="auto"/>
            <w:noWrap/>
            <w:hideMark/>
          </w:tcPr>
          <w:p w14:paraId="7B5C381C"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EVOO</w:t>
            </w:r>
          </w:p>
        </w:tc>
        <w:tc>
          <w:tcPr>
            <w:tcW w:w="1190" w:type="dxa"/>
            <w:shd w:val="clear" w:color="auto" w:fill="auto"/>
            <w:noWrap/>
            <w:vAlign w:val="center"/>
            <w:hideMark/>
          </w:tcPr>
          <w:p w14:paraId="1BE18B80"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24.18 ±1.37</w:t>
            </w:r>
            <w:r w:rsidRPr="009F31E9">
              <w:rPr>
                <w:rFonts w:ascii="Times New Roman" w:hAnsi="Times New Roman"/>
                <w:bCs/>
                <w:sz w:val="20"/>
                <w:szCs w:val="20"/>
                <w:vertAlign w:val="superscript"/>
                <w:lang w:val="en-GB"/>
              </w:rPr>
              <w:t>c</w:t>
            </w:r>
          </w:p>
        </w:tc>
        <w:tc>
          <w:tcPr>
            <w:tcW w:w="1191" w:type="dxa"/>
            <w:shd w:val="clear" w:color="auto" w:fill="auto"/>
            <w:noWrap/>
            <w:vAlign w:val="center"/>
            <w:hideMark/>
          </w:tcPr>
          <w:p w14:paraId="36B174C2"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27.90 ±6.40</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50D90659"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30.41 ±3.77</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0D5764D"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35.10 ±1.26</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08282604"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39.22 ±4.12</w:t>
            </w:r>
            <w:r w:rsidRPr="009F31E9">
              <w:rPr>
                <w:rFonts w:ascii="Times New Roman" w:hAnsi="Times New Roman"/>
                <w:bCs/>
                <w:sz w:val="20"/>
                <w:szCs w:val="20"/>
                <w:vertAlign w:val="superscript"/>
                <w:lang w:val="en-GB"/>
              </w:rPr>
              <w:t>c</w:t>
            </w:r>
          </w:p>
        </w:tc>
      </w:tr>
      <w:tr w:rsidR="00210105" w:rsidRPr="009F31E9" w14:paraId="4D05198A" w14:textId="77777777" w:rsidTr="003033AE">
        <w:trPr>
          <w:trHeight w:val="300"/>
          <w:jc w:val="center"/>
        </w:trPr>
        <w:tc>
          <w:tcPr>
            <w:tcW w:w="1418" w:type="dxa"/>
            <w:shd w:val="clear" w:color="auto" w:fill="auto"/>
            <w:noWrap/>
            <w:hideMark/>
          </w:tcPr>
          <w:p w14:paraId="502B53C0"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RPO</w:t>
            </w:r>
          </w:p>
        </w:tc>
        <w:tc>
          <w:tcPr>
            <w:tcW w:w="1190" w:type="dxa"/>
            <w:shd w:val="clear" w:color="auto" w:fill="auto"/>
            <w:noWrap/>
            <w:vAlign w:val="center"/>
            <w:hideMark/>
          </w:tcPr>
          <w:p w14:paraId="2938C970"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16.08 ±0.03</w:t>
            </w:r>
            <w:r w:rsidRPr="009F31E9">
              <w:rPr>
                <w:rFonts w:ascii="Times New Roman" w:hAnsi="Times New Roman"/>
                <w:bCs/>
                <w:sz w:val="20"/>
                <w:szCs w:val="20"/>
                <w:vertAlign w:val="superscript"/>
                <w:lang w:val="en-GB"/>
              </w:rPr>
              <w:t>d</w:t>
            </w:r>
          </w:p>
        </w:tc>
        <w:tc>
          <w:tcPr>
            <w:tcW w:w="1191" w:type="dxa"/>
            <w:shd w:val="clear" w:color="auto" w:fill="auto"/>
            <w:noWrap/>
            <w:vAlign w:val="center"/>
            <w:hideMark/>
          </w:tcPr>
          <w:p w14:paraId="02949B9E"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22.24 ±4.80</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1A22AC48"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26.29 ±8.00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F37FC42"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35.50 ±9.37</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61D5400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62.01 ±1.37</w:t>
            </w:r>
            <w:r w:rsidRPr="009F31E9">
              <w:rPr>
                <w:rFonts w:ascii="Times New Roman" w:hAnsi="Times New Roman"/>
                <w:bCs/>
                <w:sz w:val="20"/>
                <w:szCs w:val="20"/>
                <w:vertAlign w:val="superscript"/>
                <w:lang w:val="en-GB"/>
              </w:rPr>
              <w:t>b</w:t>
            </w:r>
          </w:p>
        </w:tc>
      </w:tr>
      <w:tr w:rsidR="00210105" w:rsidRPr="009F31E9" w14:paraId="6C95F16C" w14:textId="77777777" w:rsidTr="003033AE">
        <w:trPr>
          <w:trHeight w:val="300"/>
          <w:jc w:val="center"/>
        </w:trPr>
        <w:tc>
          <w:tcPr>
            <w:tcW w:w="1418" w:type="dxa"/>
            <w:shd w:val="clear" w:color="auto" w:fill="auto"/>
            <w:noWrap/>
            <w:hideMark/>
          </w:tcPr>
          <w:p w14:paraId="57B19F4B"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CPPO</w:t>
            </w:r>
          </w:p>
        </w:tc>
        <w:tc>
          <w:tcPr>
            <w:tcW w:w="1190" w:type="dxa"/>
            <w:shd w:val="clear" w:color="auto" w:fill="auto"/>
            <w:noWrap/>
            <w:vAlign w:val="center"/>
            <w:hideMark/>
          </w:tcPr>
          <w:p w14:paraId="5438EA1E"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17.90 ±0.48</w:t>
            </w:r>
            <w:r w:rsidRPr="009F31E9">
              <w:rPr>
                <w:rFonts w:ascii="Times New Roman" w:hAnsi="Times New Roman"/>
                <w:bCs/>
                <w:sz w:val="20"/>
                <w:szCs w:val="20"/>
                <w:vertAlign w:val="superscript"/>
                <w:lang w:val="en-GB"/>
              </w:rPr>
              <w:t>d</w:t>
            </w:r>
          </w:p>
        </w:tc>
        <w:tc>
          <w:tcPr>
            <w:tcW w:w="1191" w:type="dxa"/>
            <w:shd w:val="clear" w:color="auto" w:fill="auto"/>
            <w:noWrap/>
            <w:vAlign w:val="center"/>
            <w:hideMark/>
          </w:tcPr>
          <w:p w14:paraId="267A73FD" w14:textId="77777777" w:rsidR="00210105" w:rsidRPr="009F31E9" w:rsidRDefault="00210105" w:rsidP="00F61946">
            <w:pPr>
              <w:spacing w:before="60" w:after="0"/>
              <w:ind w:left="-117" w:right="-108"/>
              <w:jc w:val="center"/>
              <w:outlineLvl w:val="0"/>
              <w:rPr>
                <w:rFonts w:ascii="Times New Roman" w:hAnsi="Times New Roman"/>
                <w:b/>
                <w:bCs/>
                <w:sz w:val="20"/>
                <w:szCs w:val="20"/>
                <w:lang w:val="en-GB"/>
              </w:rPr>
            </w:pPr>
            <w:r w:rsidRPr="009F31E9">
              <w:rPr>
                <w:rFonts w:ascii="Times New Roman" w:hAnsi="Times New Roman"/>
                <w:bCs/>
                <w:sz w:val="20"/>
                <w:szCs w:val="20"/>
                <w:lang w:val="en-GB"/>
              </w:rPr>
              <w:t>19.25 ±1.26</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42C08AC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25.70 ±2.20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6F97B96B"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29.55 ±1.65</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2AB13DA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31.62 ±3.43</w:t>
            </w:r>
            <w:r w:rsidRPr="009F31E9">
              <w:rPr>
                <w:rFonts w:ascii="Times New Roman" w:hAnsi="Times New Roman"/>
                <w:bCs/>
                <w:sz w:val="20"/>
                <w:szCs w:val="20"/>
                <w:vertAlign w:val="superscript"/>
                <w:lang w:val="en-GB"/>
              </w:rPr>
              <w:t>c</w:t>
            </w:r>
          </w:p>
        </w:tc>
      </w:tr>
      <w:tr w:rsidR="00210105" w:rsidRPr="009F31E9" w14:paraId="6E602082" w14:textId="77777777" w:rsidTr="003033AE">
        <w:trPr>
          <w:trHeight w:val="326"/>
          <w:jc w:val="center"/>
        </w:trPr>
        <w:tc>
          <w:tcPr>
            <w:tcW w:w="1418" w:type="dxa"/>
            <w:tcBorders>
              <w:bottom w:val="single" w:sz="4" w:space="0" w:color="auto"/>
            </w:tcBorders>
            <w:shd w:val="clear" w:color="auto" w:fill="auto"/>
            <w:noWrap/>
          </w:tcPr>
          <w:p w14:paraId="4F5BB551" w14:textId="77777777" w:rsidR="00210105" w:rsidRPr="009F31E9" w:rsidRDefault="00210105" w:rsidP="00F61946">
            <w:pPr>
              <w:spacing w:before="60" w:after="6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Palm cooking oil</w:t>
            </w:r>
          </w:p>
        </w:tc>
        <w:tc>
          <w:tcPr>
            <w:tcW w:w="1190" w:type="dxa"/>
            <w:tcBorders>
              <w:bottom w:val="single" w:sz="4" w:space="0" w:color="auto"/>
            </w:tcBorders>
            <w:shd w:val="clear" w:color="auto" w:fill="auto"/>
            <w:noWrap/>
            <w:vAlign w:val="center"/>
          </w:tcPr>
          <w:p w14:paraId="0C47D2A6" w14:textId="77777777" w:rsidR="00210105" w:rsidRPr="009F31E9" w:rsidRDefault="00210105" w:rsidP="00F61946">
            <w:pPr>
              <w:spacing w:before="60" w:after="6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16.16 ±0.13</w:t>
            </w:r>
            <w:r w:rsidRPr="009F31E9">
              <w:rPr>
                <w:rFonts w:ascii="Times New Roman" w:hAnsi="Times New Roman"/>
                <w:bCs/>
                <w:sz w:val="20"/>
                <w:szCs w:val="20"/>
                <w:vertAlign w:val="superscript"/>
                <w:lang w:val="en-GB"/>
              </w:rPr>
              <w:t>d</w:t>
            </w:r>
          </w:p>
        </w:tc>
        <w:tc>
          <w:tcPr>
            <w:tcW w:w="1191" w:type="dxa"/>
            <w:tcBorders>
              <w:bottom w:val="single" w:sz="4" w:space="0" w:color="auto"/>
            </w:tcBorders>
            <w:shd w:val="clear" w:color="auto" w:fill="auto"/>
            <w:noWrap/>
            <w:vAlign w:val="center"/>
          </w:tcPr>
          <w:p w14:paraId="3A68E533" w14:textId="77777777" w:rsidR="00210105" w:rsidRPr="009F31E9" w:rsidRDefault="00210105" w:rsidP="00F61946">
            <w:pPr>
              <w:spacing w:before="60" w:after="6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19.02 ±0.22</w:t>
            </w:r>
            <w:r w:rsidRPr="009F31E9">
              <w:rPr>
                <w:rFonts w:ascii="Times New Roman" w:hAnsi="Times New Roman"/>
                <w:bCs/>
                <w:sz w:val="20"/>
                <w:szCs w:val="20"/>
                <w:vertAlign w:val="superscript"/>
                <w:lang w:val="en-GB"/>
              </w:rPr>
              <w:t>b</w:t>
            </w:r>
          </w:p>
        </w:tc>
        <w:tc>
          <w:tcPr>
            <w:tcW w:w="1190" w:type="dxa"/>
            <w:tcBorders>
              <w:bottom w:val="single" w:sz="4" w:space="0" w:color="auto"/>
            </w:tcBorders>
            <w:shd w:val="clear" w:color="auto" w:fill="auto"/>
            <w:noWrap/>
            <w:vAlign w:val="center"/>
          </w:tcPr>
          <w:p w14:paraId="652DA686"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26.04 ±7.89</w:t>
            </w:r>
            <w:r w:rsidRPr="009F31E9">
              <w:rPr>
                <w:rFonts w:ascii="Times New Roman" w:hAnsi="Times New Roman"/>
                <w:bCs/>
                <w:sz w:val="20"/>
                <w:szCs w:val="20"/>
                <w:vertAlign w:val="superscript"/>
                <w:lang w:val="en-GB"/>
              </w:rPr>
              <w:t>b</w:t>
            </w:r>
          </w:p>
        </w:tc>
        <w:tc>
          <w:tcPr>
            <w:tcW w:w="1191" w:type="dxa"/>
            <w:tcBorders>
              <w:bottom w:val="single" w:sz="4" w:space="0" w:color="auto"/>
            </w:tcBorders>
            <w:shd w:val="clear" w:color="auto" w:fill="auto"/>
            <w:noWrap/>
            <w:vAlign w:val="center"/>
          </w:tcPr>
          <w:p w14:paraId="235A4A15"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28.28 ±9.45</w:t>
            </w:r>
            <w:r w:rsidRPr="009F31E9">
              <w:rPr>
                <w:rFonts w:ascii="Times New Roman" w:hAnsi="Times New Roman"/>
                <w:bCs/>
                <w:sz w:val="20"/>
                <w:szCs w:val="20"/>
                <w:vertAlign w:val="superscript"/>
                <w:lang w:val="en-GB"/>
              </w:rPr>
              <w:t>b</w:t>
            </w:r>
          </w:p>
        </w:tc>
        <w:tc>
          <w:tcPr>
            <w:tcW w:w="1191" w:type="dxa"/>
            <w:tcBorders>
              <w:bottom w:val="single" w:sz="4" w:space="0" w:color="auto"/>
            </w:tcBorders>
            <w:shd w:val="clear" w:color="auto" w:fill="auto"/>
            <w:noWrap/>
            <w:vAlign w:val="center"/>
          </w:tcPr>
          <w:p w14:paraId="59D8D494"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29.52 ±11.20</w:t>
            </w:r>
            <w:r w:rsidRPr="009F31E9">
              <w:rPr>
                <w:rFonts w:ascii="Times New Roman" w:hAnsi="Times New Roman"/>
                <w:bCs/>
                <w:sz w:val="20"/>
                <w:szCs w:val="20"/>
                <w:vertAlign w:val="superscript"/>
                <w:lang w:val="en-GB"/>
              </w:rPr>
              <w:t>c</w:t>
            </w:r>
          </w:p>
        </w:tc>
      </w:tr>
    </w:tbl>
    <w:p w14:paraId="35B3AD0C" w14:textId="77777777" w:rsidR="00210105" w:rsidRPr="00F61946" w:rsidRDefault="00210105" w:rsidP="00092957">
      <w:pPr>
        <w:spacing w:before="60" w:after="0"/>
        <w:ind w:left="907" w:right="961"/>
        <w:jc w:val="both"/>
        <w:outlineLvl w:val="0"/>
        <w:rPr>
          <w:rFonts w:ascii="Times New Roman" w:hAnsi="Times New Roman"/>
          <w:sz w:val="18"/>
          <w:szCs w:val="18"/>
          <w:lang w:val="en-GB"/>
        </w:rPr>
      </w:pPr>
      <w:r w:rsidRPr="00F61946">
        <w:rPr>
          <w:rFonts w:ascii="Times New Roman" w:hAnsi="Times New Roman"/>
          <w:sz w:val="18"/>
          <w:szCs w:val="18"/>
          <w:lang w:val="en-GB"/>
        </w:rPr>
        <w:t xml:space="preserve">*Superscript letters </w:t>
      </w:r>
      <w:r w:rsidRPr="00F61946">
        <w:rPr>
          <w:rFonts w:ascii="Times New Roman" w:hAnsi="Times New Roman"/>
          <w:sz w:val="18"/>
          <w:szCs w:val="18"/>
          <w:vertAlign w:val="superscript"/>
          <w:lang w:val="en-GB"/>
        </w:rPr>
        <w:t>a, b, c,</w:t>
      </w:r>
      <w:r w:rsidRPr="00F61946">
        <w:rPr>
          <w:rFonts w:ascii="Times New Roman" w:hAnsi="Times New Roman"/>
          <w:sz w:val="18"/>
          <w:szCs w:val="18"/>
          <w:lang w:val="en-GB"/>
        </w:rPr>
        <w:t xml:space="preserve"> and </w:t>
      </w:r>
      <w:r w:rsidRPr="00F61946">
        <w:rPr>
          <w:rFonts w:ascii="Times New Roman" w:hAnsi="Times New Roman"/>
          <w:sz w:val="18"/>
          <w:szCs w:val="18"/>
          <w:vertAlign w:val="superscript"/>
          <w:lang w:val="en-GB"/>
        </w:rPr>
        <w:t>d</w:t>
      </w:r>
      <w:r w:rsidRPr="00F61946">
        <w:rPr>
          <w:rFonts w:ascii="Times New Roman" w:hAnsi="Times New Roman"/>
          <w:sz w:val="18"/>
          <w:szCs w:val="18"/>
          <w:lang w:val="en-GB"/>
        </w:rPr>
        <w:t xml:space="preserve"> letters denote significant different activities (</w:t>
      </w:r>
      <w:r w:rsidRPr="00F61946">
        <w:rPr>
          <w:rFonts w:ascii="Times New Roman" w:hAnsi="Times New Roman"/>
          <w:i/>
          <w:sz w:val="18"/>
          <w:szCs w:val="18"/>
          <w:lang w:val="en-GB"/>
        </w:rPr>
        <w:t xml:space="preserve">p </w:t>
      </w:r>
      <w:r w:rsidRPr="00F61946">
        <w:rPr>
          <w:rFonts w:ascii="Times New Roman" w:hAnsi="Times New Roman"/>
          <w:sz w:val="18"/>
          <w:szCs w:val="18"/>
          <w:lang w:val="en-GB"/>
        </w:rPr>
        <w:t>&lt; 0.01) from highest to lowest at each subset at α = 0.05 according to Tukey HSD</w:t>
      </w:r>
    </w:p>
    <w:p w14:paraId="490285F1" w14:textId="1A33C276" w:rsidR="00210105" w:rsidRDefault="00210105" w:rsidP="00210105">
      <w:pPr>
        <w:spacing w:after="0"/>
        <w:jc w:val="both"/>
        <w:outlineLvl w:val="0"/>
        <w:rPr>
          <w:rFonts w:ascii="Times New Roman" w:hAnsi="Times New Roman"/>
          <w:sz w:val="20"/>
          <w:szCs w:val="20"/>
        </w:rPr>
      </w:pPr>
    </w:p>
    <w:p w14:paraId="173FFF9F" w14:textId="77777777" w:rsidR="00210105" w:rsidRPr="009F31E9" w:rsidRDefault="00210105" w:rsidP="00210105">
      <w:pPr>
        <w:spacing w:after="0"/>
        <w:jc w:val="both"/>
        <w:outlineLvl w:val="0"/>
        <w:rPr>
          <w:rFonts w:ascii="Times New Roman" w:hAnsi="Times New Roman"/>
          <w:iCs/>
          <w:sz w:val="20"/>
          <w:szCs w:val="20"/>
          <w:lang w:val="en-GB"/>
        </w:rPr>
      </w:pPr>
    </w:p>
    <w:p w14:paraId="24A23AF0" w14:textId="781BCB56" w:rsidR="00210105" w:rsidRPr="009F31E9" w:rsidRDefault="00210105" w:rsidP="00092957">
      <w:pPr>
        <w:spacing w:after="120"/>
        <w:jc w:val="center"/>
        <w:outlineLvl w:val="0"/>
        <w:rPr>
          <w:rFonts w:ascii="Times New Roman" w:hAnsi="Times New Roman"/>
          <w:iCs/>
          <w:sz w:val="20"/>
          <w:szCs w:val="20"/>
          <w:lang w:val="en-GB"/>
        </w:rPr>
      </w:pPr>
      <w:r w:rsidRPr="009F31E9">
        <w:rPr>
          <w:rFonts w:ascii="Times New Roman" w:hAnsi="Times New Roman"/>
          <w:iCs/>
          <w:noProof/>
          <w:sz w:val="20"/>
          <w:szCs w:val="20"/>
          <w:lang w:eastAsia="en-MY"/>
        </w:rPr>
        <w:drawing>
          <wp:inline distT="0" distB="0" distL="0" distR="0" wp14:anchorId="4BEF6146" wp14:editId="39738F19">
            <wp:extent cx="3788847" cy="2628000"/>
            <wp:effectExtent l="19050" t="19050" r="21590" b="20320"/>
            <wp:docPr id="8" name="Picture 8" descr="C:\Users\User\Desktop\Antioxidant activity tiff 950 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tioxidant activity tiff 950 pix.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8847" cy="2628000"/>
                    </a:xfrm>
                    <a:prstGeom prst="rect">
                      <a:avLst/>
                    </a:prstGeom>
                    <a:noFill/>
                    <a:ln>
                      <a:solidFill>
                        <a:schemeClr val="tx1"/>
                      </a:solidFill>
                    </a:ln>
                  </pic:spPr>
                </pic:pic>
              </a:graphicData>
            </a:graphic>
          </wp:inline>
        </w:drawing>
      </w:r>
    </w:p>
    <w:p w14:paraId="7EBBD264" w14:textId="0E5543EE" w:rsidR="00210105" w:rsidRPr="009F31E9" w:rsidRDefault="00210105" w:rsidP="00092957">
      <w:pPr>
        <w:spacing w:after="0"/>
        <w:jc w:val="center"/>
        <w:outlineLvl w:val="0"/>
        <w:rPr>
          <w:rFonts w:ascii="Times New Roman" w:hAnsi="Times New Roman"/>
          <w:bCs/>
          <w:sz w:val="20"/>
          <w:szCs w:val="20"/>
          <w:lang w:val="en-GB"/>
        </w:rPr>
      </w:pPr>
      <w:r w:rsidRPr="009F31E9">
        <w:rPr>
          <w:rFonts w:ascii="Times New Roman" w:hAnsi="Times New Roman"/>
          <w:bCs/>
          <w:sz w:val="20"/>
          <w:szCs w:val="20"/>
          <w:lang w:val="en-GB"/>
        </w:rPr>
        <w:t>Figure 2.</w:t>
      </w:r>
      <w:r w:rsidRPr="009F31E9">
        <w:rPr>
          <w:rFonts w:ascii="Times New Roman" w:hAnsi="Times New Roman"/>
          <w:b/>
          <w:sz w:val="20"/>
          <w:szCs w:val="20"/>
          <w:lang w:val="en-GB"/>
        </w:rPr>
        <w:t xml:space="preserve"> </w:t>
      </w:r>
      <w:r w:rsidR="00092957">
        <w:rPr>
          <w:rFonts w:ascii="Times New Roman" w:hAnsi="Times New Roman"/>
          <w:b/>
          <w:sz w:val="20"/>
          <w:szCs w:val="20"/>
          <w:lang w:val="en-GB"/>
        </w:rPr>
        <w:t xml:space="preserve"> </w:t>
      </w:r>
      <w:r w:rsidRPr="009F31E9">
        <w:rPr>
          <w:rFonts w:ascii="Times New Roman" w:hAnsi="Times New Roman"/>
          <w:bCs/>
          <w:sz w:val="20"/>
          <w:szCs w:val="20"/>
          <w:lang w:val="en-GB"/>
        </w:rPr>
        <w:t>Average antioxidant activities (AA%) of BHT standard, EVOO and palm oil extracts</w:t>
      </w:r>
    </w:p>
    <w:p w14:paraId="068331EE" w14:textId="65BF2C6B" w:rsidR="00210105" w:rsidRDefault="00210105" w:rsidP="00210105">
      <w:pPr>
        <w:spacing w:after="0"/>
        <w:jc w:val="both"/>
        <w:outlineLvl w:val="0"/>
        <w:rPr>
          <w:rFonts w:ascii="Times New Roman" w:hAnsi="Times New Roman"/>
          <w:sz w:val="20"/>
          <w:szCs w:val="20"/>
        </w:rPr>
      </w:pPr>
    </w:p>
    <w:p w14:paraId="27200BE2" w14:textId="77777777" w:rsidR="00875311" w:rsidRDefault="00875311" w:rsidP="00210105">
      <w:pPr>
        <w:spacing w:after="0"/>
        <w:jc w:val="both"/>
        <w:outlineLvl w:val="0"/>
        <w:rPr>
          <w:rFonts w:ascii="Times New Roman" w:hAnsi="Times New Roman"/>
          <w:b/>
          <w:sz w:val="20"/>
          <w:szCs w:val="20"/>
          <w:lang w:val="en-GB"/>
        </w:rPr>
        <w:sectPr w:rsidR="00875311" w:rsidSect="00875311">
          <w:headerReference w:type="even" r:id="rId25"/>
          <w:headerReference w:type="default" r:id="rId26"/>
          <w:footerReference w:type="default" r:id="rId27"/>
          <w:headerReference w:type="first" r:id="rId28"/>
          <w:type w:val="continuous"/>
          <w:pgSz w:w="12240" w:h="15840" w:code="1"/>
          <w:pgMar w:top="1800" w:right="1469" w:bottom="1699" w:left="1440" w:header="706" w:footer="706" w:gutter="0"/>
          <w:pgNumType w:start="0"/>
          <w:cols w:space="708"/>
          <w:docGrid w:linePitch="360"/>
        </w:sectPr>
      </w:pPr>
    </w:p>
    <w:p w14:paraId="721F24A4" w14:textId="4264911E" w:rsidR="00210105" w:rsidRPr="009F31E9" w:rsidRDefault="00210105" w:rsidP="00210105">
      <w:pPr>
        <w:spacing w:after="0"/>
        <w:jc w:val="both"/>
        <w:outlineLvl w:val="0"/>
        <w:rPr>
          <w:rFonts w:ascii="Times New Roman" w:hAnsi="Times New Roman"/>
          <w:b/>
          <w:iCs/>
          <w:sz w:val="20"/>
          <w:szCs w:val="20"/>
          <w:lang w:val="en-GB"/>
        </w:rPr>
      </w:pPr>
      <w:r w:rsidRPr="009F31E9">
        <w:rPr>
          <w:rFonts w:ascii="Times New Roman" w:hAnsi="Times New Roman"/>
          <w:b/>
          <w:sz w:val="20"/>
          <w:szCs w:val="20"/>
          <w:lang w:val="en-GB"/>
        </w:rPr>
        <w:lastRenderedPageBreak/>
        <w:t>Liquid chromatography-mass spectrometry (</w:t>
      </w:r>
      <w:r w:rsidRPr="009F31E9">
        <w:rPr>
          <w:rFonts w:ascii="Times New Roman" w:hAnsi="Times New Roman"/>
          <w:b/>
          <w:iCs/>
          <w:sz w:val="20"/>
          <w:szCs w:val="20"/>
          <w:lang w:val="en-GB"/>
        </w:rPr>
        <w:t>LC-MS) analysis of palm oil extracts</w:t>
      </w:r>
    </w:p>
    <w:p w14:paraId="2FCD95B9" w14:textId="7B3C5EC1" w:rsidR="00210105" w:rsidRDefault="00210105" w:rsidP="00210105">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Figure 3 (a) shows the LC-MS chromatograms of the investigated oil extracts with numbered peaks and identities of the phytochemicals. The details of retention times (</w:t>
      </w:r>
      <w:r w:rsidRPr="009F31E9">
        <w:rPr>
          <w:rFonts w:ascii="Times New Roman" w:hAnsi="Times New Roman"/>
          <w:i/>
          <w:sz w:val="20"/>
          <w:szCs w:val="20"/>
          <w:lang w:val="en-GB"/>
        </w:rPr>
        <w:t>t</w:t>
      </w:r>
      <w:r w:rsidRPr="009F31E9">
        <w:rPr>
          <w:rFonts w:ascii="Times New Roman" w:hAnsi="Times New Roman"/>
          <w:sz w:val="20"/>
          <w:szCs w:val="20"/>
          <w:vertAlign w:val="subscript"/>
          <w:lang w:val="en-GB"/>
        </w:rPr>
        <w:t>R</w:t>
      </w:r>
      <w:r w:rsidRPr="009F31E9">
        <w:rPr>
          <w:rFonts w:ascii="Times New Roman" w:hAnsi="Times New Roman"/>
          <w:sz w:val="20"/>
          <w:szCs w:val="20"/>
          <w:lang w:val="en-GB"/>
        </w:rPr>
        <w:t>), molecular formulae, molecular ion masses (</w:t>
      </w:r>
      <w:r w:rsidRPr="009F31E9">
        <w:rPr>
          <w:rFonts w:ascii="Times New Roman" w:hAnsi="Times New Roman"/>
          <w:i/>
          <w:sz w:val="20"/>
          <w:szCs w:val="20"/>
          <w:lang w:val="en-GB"/>
        </w:rPr>
        <w:t>m/z</w:t>
      </w:r>
      <w:r w:rsidRPr="009F31E9">
        <w:rPr>
          <w:rFonts w:ascii="Times New Roman" w:hAnsi="Times New Roman"/>
          <w:sz w:val="20"/>
          <w:szCs w:val="20"/>
          <w:lang w:val="en-GB"/>
        </w:rPr>
        <w:t>,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xml:space="preserve">) with mass errors (mDa), ESI MS/MS fragments for the numbered phytochemical peaks and references to previous investigations are listed in Table 3. The availability of accurate mass measurement by TOF mass spectrometers with resolving power from 8,000 to 20,000 (m/∆m, full width at half maximum; FWHM) allows the determination of elemental composition of monoisotopic mass [22,23]. The identity of peak </w:t>
      </w:r>
      <w:r w:rsidRPr="009F31E9">
        <w:rPr>
          <w:rFonts w:ascii="Times New Roman" w:hAnsi="Times New Roman"/>
          <w:b/>
          <w:sz w:val="20"/>
          <w:szCs w:val="20"/>
          <w:lang w:val="en-GB"/>
        </w:rPr>
        <w:t>1</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187.0992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r w:rsidRPr="009F31E9">
        <w:rPr>
          <w:rFonts w:ascii="Times New Roman" w:hAnsi="Times New Roman"/>
          <w:sz w:val="20"/>
          <w:szCs w:val="20"/>
          <w:lang w:val="en-GB"/>
        </w:rPr>
        <w:t xml:space="preserve">, err [mDa] 1.6) and its tandem MS (MS/MS) fragments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169.0894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err [mDa] 2.4) and 125.0970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 xml:space="preserve">O, err [mDa] 0.2) matched that of nonanedioic acid (azelaic acid) [24], a natural dicarboxylic acid plant signalling metabolite [25]. Peak </w:t>
      </w:r>
      <w:r w:rsidRPr="009F31E9">
        <w:rPr>
          <w:rFonts w:ascii="Times New Roman" w:hAnsi="Times New Roman"/>
          <w:b/>
          <w:sz w:val="20"/>
          <w:szCs w:val="20"/>
          <w:lang w:val="en-GB"/>
        </w:rPr>
        <w:t>2</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171.1048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err [mDa] 2.1) was identified as oxononanoic acid, a medium-chain fatty acid also found in Camellia (tea seed) oil and grapes [26,27]. Peak </w:t>
      </w:r>
      <w:r w:rsidRPr="009F31E9">
        <w:rPr>
          <w:rFonts w:ascii="Times New Roman" w:hAnsi="Times New Roman"/>
          <w:b/>
          <w:sz w:val="20"/>
          <w:szCs w:val="20"/>
          <w:lang w:val="en-GB"/>
        </w:rPr>
        <w:t>3</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285.0794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2.5) was fragmented by MS/MS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165.0209, 119.0463 and 93.0296, consistent to those of sakuranetin ((2S)-5-hydroxy-2-(4-hydroxyphenyl)-7-methoxy-2,3-dihydrochromen-4-one) [28, 29]. </w:t>
      </w:r>
    </w:p>
    <w:p w14:paraId="560C0F2B" w14:textId="77777777" w:rsidR="00875311" w:rsidRPr="009F31E9" w:rsidRDefault="00875311" w:rsidP="00210105">
      <w:pPr>
        <w:spacing w:after="0"/>
        <w:jc w:val="both"/>
        <w:outlineLvl w:val="0"/>
        <w:rPr>
          <w:rFonts w:ascii="Times New Roman" w:hAnsi="Times New Roman"/>
          <w:sz w:val="20"/>
          <w:szCs w:val="20"/>
          <w:lang w:val="en-GB"/>
        </w:rPr>
      </w:pPr>
    </w:p>
    <w:p w14:paraId="792000FE" w14:textId="77777777" w:rsidR="00210105" w:rsidRPr="009F31E9" w:rsidRDefault="00210105" w:rsidP="00210105">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4</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329.2344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1.0) corresponded to trihydroxyoctadecenoic acid, which was discovered using LC-MS in olive oil [30]. This trihydroxy fatty acid was also screened in Japanese elm and proposed as one of the anti-inflammatory compounds tested [31].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283.0637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2.5) was fragmented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268.0405 with 15 amu neutral loss, denoting a loss of methyl group (CH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from the molecular ion. A multitude of candidates from flavone and isoflavone classes of flavonoids correspond to the generated molecular formula of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but the loss of 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observed in the MS/MS spectra of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narrowed the candidates to those with </w:t>
      </w:r>
      <w:r w:rsidRPr="009F31E9">
        <w:rPr>
          <w:rFonts w:ascii="Times New Roman" w:hAnsi="Times New Roman"/>
          <w:i/>
          <w:sz w:val="20"/>
          <w:szCs w:val="20"/>
          <w:lang w:val="en-GB"/>
        </w:rPr>
        <w:t>O</w:t>
      </w:r>
      <w:r w:rsidRPr="009F31E9">
        <w:rPr>
          <w:rFonts w:ascii="Times New Roman" w:hAnsi="Times New Roman"/>
          <w:sz w:val="20"/>
          <w:szCs w:val="20"/>
          <w:lang w:val="en-GB"/>
        </w:rPr>
        <w:t xml:space="preserve">-methylated group. Based on earlier reports of LC-MS and MS/MS data,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was proposed as 5,7-dihydroxy-8-methoxy-2-phenyl-4H-</w:t>
      </w:r>
      <w:r w:rsidRPr="009F31E9">
        <w:rPr>
          <w:rFonts w:ascii="Times New Roman" w:hAnsi="Times New Roman"/>
          <w:sz w:val="20"/>
          <w:szCs w:val="20"/>
          <w:lang w:val="en-GB"/>
        </w:rPr>
        <w:t xml:space="preserve">chromen-4-one or wogonin, an </w:t>
      </w:r>
      <w:r w:rsidRPr="009F31E9">
        <w:rPr>
          <w:rFonts w:ascii="Times New Roman" w:hAnsi="Times New Roman"/>
          <w:i/>
          <w:sz w:val="20"/>
          <w:szCs w:val="20"/>
          <w:lang w:val="en-GB"/>
        </w:rPr>
        <w:t>O</w:t>
      </w:r>
      <w:r w:rsidRPr="009F31E9">
        <w:rPr>
          <w:rFonts w:ascii="Times New Roman" w:hAnsi="Times New Roman"/>
          <w:sz w:val="20"/>
          <w:szCs w:val="20"/>
          <w:lang w:val="en-GB"/>
        </w:rPr>
        <w:t>-methylated flavone [32,33]. Flavonoids with methyl and methoxy groups found in the CPPO are known to exhibit the least antioxidant properties compared to other flavonoids with hydroxyl groups [34,35], consistent with the results of the DPPH radical scavenging assay. Nevertheless, flavonoids with these functional groups are of superior bioavailability and their beneficial properties are well introduced into human systemic circulation [36].</w:t>
      </w:r>
    </w:p>
    <w:p w14:paraId="5BD31592" w14:textId="77777777" w:rsidR="00210105" w:rsidRPr="009F31E9" w:rsidRDefault="00210105" w:rsidP="00210105">
      <w:pPr>
        <w:spacing w:after="0"/>
        <w:jc w:val="both"/>
        <w:outlineLvl w:val="0"/>
        <w:rPr>
          <w:rFonts w:ascii="Times New Roman" w:hAnsi="Times New Roman"/>
          <w:sz w:val="20"/>
          <w:szCs w:val="20"/>
        </w:rPr>
      </w:pPr>
    </w:p>
    <w:p w14:paraId="616D0568" w14:textId="77777777" w:rsidR="00875311" w:rsidRPr="009F31E9" w:rsidRDefault="00875311" w:rsidP="00875311">
      <w:pPr>
        <w:tabs>
          <w:tab w:val="left" w:pos="742"/>
        </w:tabs>
        <w:spacing w:after="0"/>
        <w:jc w:val="both"/>
        <w:rPr>
          <w:rFonts w:ascii="Times New Roman" w:hAnsi="Times New Roman"/>
          <w:sz w:val="20"/>
          <w:szCs w:val="20"/>
          <w:lang w:val="en-GB"/>
        </w:rPr>
      </w:pPr>
      <w:r w:rsidRPr="009F31E9">
        <w:rPr>
          <w:rFonts w:ascii="Times New Roman" w:hAnsi="Times New Roman"/>
          <w:iCs/>
          <w:sz w:val="20"/>
          <w:szCs w:val="20"/>
          <w:lang w:val="en-GB"/>
        </w:rPr>
        <w:t xml:space="preserve">Peak </w:t>
      </w:r>
      <w:r w:rsidRPr="009F31E9">
        <w:rPr>
          <w:rFonts w:ascii="Times New Roman" w:hAnsi="Times New Roman"/>
          <w:b/>
          <w:iCs/>
          <w:sz w:val="20"/>
          <w:szCs w:val="20"/>
          <w:lang w:val="en-GB"/>
        </w:rPr>
        <w:t>6</w:t>
      </w:r>
      <w:r w:rsidRPr="009F31E9">
        <w:rPr>
          <w:rFonts w:ascii="Times New Roman" w:hAnsi="Times New Roman"/>
          <w:iCs/>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311.2254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r w:rsidRPr="009F31E9">
        <w:rPr>
          <w:rFonts w:ascii="Times New Roman" w:hAnsi="Times New Roman"/>
          <w:sz w:val="20"/>
          <w:szCs w:val="20"/>
          <w:lang w:val="en-GB"/>
        </w:rPr>
        <w:t>, err [mDa] 2.6</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was a hydroxy-oxooctadecenoic acid oxylipin, a group of plant oxygenated fatty acids. The loss of HO-CH=CH(CH</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side-group from the oxylipin molecule during MS/MS as illustrated in Figure 4 can be detected by monitoring 100 amu neutral loss in the LC/MS chromatogram as shown in Figure 5. This deduction was ascertained with the observation of the three common oxylipin molecular ions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329 (as found for peak </w:t>
      </w:r>
      <w:r w:rsidRPr="009F31E9">
        <w:rPr>
          <w:rFonts w:ascii="Times New Roman" w:hAnsi="Times New Roman"/>
          <w:b/>
          <w:sz w:val="20"/>
          <w:szCs w:val="20"/>
          <w:lang w:val="en-GB"/>
        </w:rPr>
        <w:t>4</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sz w:val="20"/>
          <w:szCs w:val="20"/>
          <w:lang w:val="en-GB"/>
        </w:rPr>
        <w:t xml:space="preserve"> 311 (as recorded for peak </w:t>
      </w:r>
      <w:r w:rsidRPr="009F31E9">
        <w:rPr>
          <w:rFonts w:ascii="Times New Roman" w:hAnsi="Times New Roman"/>
          <w:b/>
          <w:sz w:val="20"/>
          <w:szCs w:val="20"/>
          <w:lang w:val="en-GB"/>
        </w:rPr>
        <w:t>6</w:t>
      </w:r>
      <w:r w:rsidRPr="009F31E9">
        <w:rPr>
          <w:rFonts w:ascii="Times New Roman" w:hAnsi="Times New Roman"/>
          <w:sz w:val="20"/>
          <w:szCs w:val="20"/>
          <w:lang w:val="en-GB"/>
        </w:rPr>
        <w:t xml:space="preserve">) and </w:t>
      </w:r>
      <w:r w:rsidRPr="009F31E9">
        <w:rPr>
          <w:rFonts w:ascii="Times New Roman" w:hAnsi="Times New Roman"/>
          <w:i/>
          <w:iCs/>
          <w:sz w:val="20"/>
          <w:szCs w:val="20"/>
          <w:lang w:val="en-GB"/>
        </w:rPr>
        <w:t>m/z</w:t>
      </w:r>
      <w:r w:rsidRPr="009F31E9">
        <w:rPr>
          <w:rFonts w:ascii="Times New Roman" w:hAnsi="Times New Roman"/>
          <w:sz w:val="20"/>
          <w:szCs w:val="20"/>
          <w:lang w:val="en-GB"/>
        </w:rPr>
        <w:t xml:space="preserve"> 295 (peak </w:t>
      </w:r>
      <w:r w:rsidRPr="009F31E9">
        <w:rPr>
          <w:rFonts w:ascii="Times New Roman" w:hAnsi="Times New Roman"/>
          <w:b/>
          <w:sz w:val="20"/>
          <w:szCs w:val="20"/>
          <w:lang w:val="en-GB"/>
        </w:rPr>
        <w:t xml:space="preserve">8,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295.2319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err [mDa] 4.0) that were all fragmented to yield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 a fragment that contains a carboxyl and an OH-group which are characteristics to oxylipins -ESI MS/MS fragments [37]. These natural hydroperoxides were found in several plants such as barley and wheat and are involved in plant development and growth, and protection against stressors [38, 37, 39].</w:t>
      </w:r>
    </w:p>
    <w:p w14:paraId="334EDCA7" w14:textId="77777777" w:rsidR="009B5D14" w:rsidRDefault="009B5D14" w:rsidP="00875311">
      <w:pPr>
        <w:tabs>
          <w:tab w:val="left" w:pos="0"/>
        </w:tabs>
        <w:spacing w:after="120"/>
        <w:rPr>
          <w:rFonts w:ascii="Times New Roman" w:hAnsi="Times New Roman"/>
          <w:b/>
          <w:iCs/>
          <w:sz w:val="20"/>
          <w:szCs w:val="20"/>
          <w:lang w:val="en-GB"/>
        </w:rPr>
      </w:pPr>
    </w:p>
    <w:p w14:paraId="7373B820" w14:textId="77777777" w:rsidR="009B5D14" w:rsidRPr="009F31E9" w:rsidRDefault="009B5D14" w:rsidP="009B5D14">
      <w:pPr>
        <w:tabs>
          <w:tab w:val="left" w:pos="742"/>
        </w:tabs>
        <w:spacing w:after="0"/>
        <w:jc w:val="both"/>
        <w:rPr>
          <w:rFonts w:ascii="Times New Roman" w:hAnsi="Times New Roman"/>
          <w:sz w:val="20"/>
          <w:szCs w:val="20"/>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7</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171.1401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xml:space="preserve">, err [mDa] 1.0) was identified as decanoic acid, a saturated fatty acid also known as capric acid [40]. Peaks </w:t>
      </w:r>
      <w:r w:rsidRPr="009F31E9">
        <w:rPr>
          <w:rFonts w:ascii="Times New Roman" w:hAnsi="Times New Roman"/>
          <w:b/>
          <w:sz w:val="20"/>
          <w:szCs w:val="20"/>
          <w:lang w:val="en-GB"/>
        </w:rPr>
        <w:t>9</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199.1734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3.0</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11</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277.2145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2.8</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12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253.2204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3.1</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13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279.2310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1.9</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14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255.2307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2.2</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15</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281.2466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2.0</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 xml:space="preserve">and </w:t>
      </w:r>
      <w:r w:rsidRPr="009F31E9">
        <w:rPr>
          <w:rFonts w:ascii="Times New Roman" w:hAnsi="Times New Roman"/>
          <w:b/>
          <w:sz w:val="20"/>
          <w:szCs w:val="20"/>
          <w:lang w:val="en-GB"/>
        </w:rPr>
        <w:t>16</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283.2610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3.3</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were deduced as acids of dodecanoic (</w:t>
      </w:r>
      <w:r w:rsidRPr="009F31E9">
        <w:rPr>
          <w:rFonts w:ascii="Times New Roman" w:hAnsi="Times New Roman"/>
          <w:iCs/>
          <w:sz w:val="20"/>
          <w:szCs w:val="20"/>
          <w:lang w:val="en-GB"/>
        </w:rPr>
        <w:t>lauric)</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octadecatrienoic (linolenic, ALA), (9Z)-hexadec-9-enoic (</w:t>
      </w:r>
      <w:r w:rsidRPr="009F31E9">
        <w:rPr>
          <w:rFonts w:ascii="Times New Roman" w:hAnsi="Times New Roman"/>
          <w:iCs/>
          <w:sz w:val="20"/>
          <w:szCs w:val="20"/>
          <w:lang w:val="en-GB"/>
        </w:rPr>
        <w:t xml:space="preserve">palmitoleic, POA), </w:t>
      </w:r>
      <w:r w:rsidRPr="009F31E9">
        <w:rPr>
          <w:rFonts w:ascii="Times New Roman" w:hAnsi="Times New Roman"/>
          <w:sz w:val="20"/>
          <w:szCs w:val="20"/>
          <w:lang w:val="en-GB"/>
        </w:rPr>
        <w:t>(9Z,12Z)-octadeca-9,12-dienoic (linoleic, LA), hexadecanoic (palmitic, PA), (9Z)-octadec-9-enoic (oleic, OA) and octadecanoic (stearic, SA) respectively as previously discovered by LC-MS analyses while</w:t>
      </w:r>
      <w:r w:rsidRPr="009F31E9">
        <w:rPr>
          <w:rFonts w:ascii="Times New Roman" w:hAnsi="Times New Roman"/>
          <w:bCs/>
          <w:sz w:val="20"/>
          <w:szCs w:val="20"/>
          <w:lang w:val="en-GB"/>
        </w:rPr>
        <w:t xml:space="preserve"> </w:t>
      </w:r>
      <w:r w:rsidRPr="009F31E9">
        <w:rPr>
          <w:rFonts w:ascii="Times New Roman" w:hAnsi="Times New Roman"/>
          <w:bCs/>
          <w:sz w:val="20"/>
          <w:szCs w:val="20"/>
          <w:lang w:val="en-GB"/>
        </w:rPr>
        <w:lastRenderedPageBreak/>
        <w:t xml:space="preserve">peak </w:t>
      </w:r>
      <w:r w:rsidRPr="009F31E9">
        <w:rPr>
          <w:rFonts w:ascii="Times New Roman" w:hAnsi="Times New Roman"/>
          <w:b/>
          <w:bCs/>
          <w:sz w:val="20"/>
          <w:szCs w:val="20"/>
          <w:lang w:val="en-GB"/>
        </w:rPr>
        <w:t xml:space="preserve">10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413.2909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23</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41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err [mDa] 3.6</w:t>
      </w:r>
      <w:r w:rsidRPr="009F31E9">
        <w:rPr>
          <w:rFonts w:ascii="Times New Roman" w:hAnsi="Times New Roman"/>
          <w:iCs/>
          <w:sz w:val="20"/>
          <w:szCs w:val="20"/>
          <w:lang w:val="en-GB"/>
        </w:rPr>
        <w:t xml:space="preserve">) was identified as </w:t>
      </w:r>
      <w:r w:rsidRPr="009F31E9">
        <w:rPr>
          <w:rFonts w:ascii="Times New Roman" w:hAnsi="Times New Roman"/>
          <w:iCs/>
          <w:sz w:val="20"/>
          <w:szCs w:val="20"/>
        </w:rPr>
        <w:t xml:space="preserve">glyceryldiacetate 2-palmitate </w:t>
      </w:r>
      <w:r w:rsidRPr="009F31E9">
        <w:rPr>
          <w:rFonts w:ascii="Times New Roman" w:hAnsi="Times New Roman"/>
          <w:sz w:val="20"/>
          <w:szCs w:val="20"/>
          <w:lang w:val="en-GB"/>
        </w:rPr>
        <w:t xml:space="preserve">with MS/MS fragment of </w:t>
      </w:r>
      <w:r w:rsidRPr="009F31E9">
        <w:rPr>
          <w:rFonts w:ascii="Times New Roman" w:hAnsi="Times New Roman"/>
          <w:sz w:val="20"/>
          <w:szCs w:val="20"/>
        </w:rPr>
        <w:t>acetate ion of [C</w:t>
      </w:r>
      <w:r w:rsidRPr="009F31E9">
        <w:rPr>
          <w:rFonts w:ascii="Times New Roman" w:hAnsi="Times New Roman"/>
          <w:sz w:val="20"/>
          <w:szCs w:val="20"/>
          <w:vertAlign w:val="subscript"/>
        </w:rPr>
        <w:t>2</w:t>
      </w:r>
      <w:r w:rsidRPr="009F31E9">
        <w:rPr>
          <w:rFonts w:ascii="Times New Roman" w:hAnsi="Times New Roman"/>
          <w:sz w:val="20"/>
          <w:szCs w:val="20"/>
        </w:rPr>
        <w:t>H</w:t>
      </w:r>
      <w:r w:rsidRPr="009F31E9">
        <w:rPr>
          <w:rFonts w:ascii="Times New Roman" w:hAnsi="Times New Roman"/>
          <w:sz w:val="20"/>
          <w:szCs w:val="20"/>
          <w:vertAlign w:val="subscript"/>
        </w:rPr>
        <w:t>3</w:t>
      </w:r>
      <w:r w:rsidRPr="009F31E9">
        <w:rPr>
          <w:rFonts w:ascii="Times New Roman" w:hAnsi="Times New Roman"/>
          <w:sz w:val="20"/>
          <w:szCs w:val="20"/>
        </w:rPr>
        <w:t>O</w:t>
      </w:r>
      <w:r w:rsidRPr="009F31E9">
        <w:rPr>
          <w:rFonts w:ascii="Times New Roman" w:hAnsi="Times New Roman"/>
          <w:sz w:val="20"/>
          <w:szCs w:val="20"/>
          <w:vertAlign w:val="subscript"/>
        </w:rPr>
        <w:t>2</w:t>
      </w:r>
      <w:r w:rsidRPr="009F31E9">
        <w:rPr>
          <w:rFonts w:ascii="Times New Roman" w:hAnsi="Times New Roman"/>
          <w:sz w:val="20"/>
          <w:szCs w:val="20"/>
        </w:rPr>
        <w:t>]</w:t>
      </w:r>
      <w:r w:rsidRPr="009F31E9">
        <w:rPr>
          <w:rFonts w:ascii="Times New Roman" w:hAnsi="Times New Roman"/>
          <w:sz w:val="20"/>
          <w:szCs w:val="20"/>
          <w:vertAlign w:val="superscript"/>
        </w:rPr>
        <w:t>-</w:t>
      </w:r>
      <w:r w:rsidRPr="009F31E9">
        <w:rPr>
          <w:rFonts w:ascii="Times New Roman" w:hAnsi="Times New Roman"/>
          <w:sz w:val="20"/>
          <w:szCs w:val="20"/>
        </w:rPr>
        <w:t xml:space="preserve"> (</w:t>
      </w:r>
      <w:r w:rsidRPr="009F31E9">
        <w:rPr>
          <w:rFonts w:ascii="Times New Roman" w:hAnsi="Times New Roman"/>
          <w:i/>
          <w:iCs/>
          <w:sz w:val="20"/>
          <w:szCs w:val="20"/>
        </w:rPr>
        <w:t>m/z</w:t>
      </w:r>
      <w:r w:rsidRPr="009F31E9">
        <w:rPr>
          <w:rFonts w:ascii="Times New Roman" w:hAnsi="Times New Roman"/>
          <w:sz w:val="20"/>
          <w:szCs w:val="20"/>
        </w:rPr>
        <w:t xml:space="preserve"> 59.0139 [M-H]</w:t>
      </w:r>
      <w:r w:rsidRPr="009F31E9">
        <w:rPr>
          <w:rFonts w:ascii="Times New Roman" w:hAnsi="Times New Roman"/>
          <w:sz w:val="20"/>
          <w:szCs w:val="20"/>
          <w:vertAlign w:val="superscript"/>
        </w:rPr>
        <w:t>-</w:t>
      </w:r>
      <w:r w:rsidRPr="009F31E9">
        <w:rPr>
          <w:rFonts w:ascii="Times New Roman" w:hAnsi="Times New Roman"/>
          <w:sz w:val="20"/>
          <w:szCs w:val="20"/>
        </w:rPr>
        <w:t>, err [mDa] 2.2)</w:t>
      </w:r>
      <w:r w:rsidRPr="009F31E9">
        <w:rPr>
          <w:rFonts w:ascii="Times New Roman" w:hAnsi="Times New Roman"/>
          <w:sz w:val="20"/>
          <w:szCs w:val="20"/>
          <w:lang w:val="en-GB"/>
        </w:rPr>
        <w:t xml:space="preserve"> [41,42]. </w:t>
      </w:r>
      <w:r w:rsidRPr="009F31E9">
        <w:rPr>
          <w:rFonts w:ascii="Times New Roman" w:hAnsi="Times New Roman"/>
          <w:iCs/>
          <w:sz w:val="20"/>
          <w:szCs w:val="20"/>
          <w:lang w:val="en-GB"/>
        </w:rPr>
        <w:t xml:space="preserve">Similar to the CPPO extract, peaks </w:t>
      </w:r>
      <w:r w:rsidRPr="009F31E9">
        <w:rPr>
          <w:rFonts w:ascii="Times New Roman" w:hAnsi="Times New Roman"/>
          <w:b/>
          <w:iCs/>
          <w:sz w:val="20"/>
          <w:szCs w:val="20"/>
          <w:lang w:val="en-GB"/>
        </w:rPr>
        <w:t>1</w:t>
      </w:r>
      <w:r w:rsidRPr="009F31E9">
        <w:rPr>
          <w:rFonts w:ascii="Times New Roman" w:hAnsi="Times New Roman"/>
          <w:iCs/>
          <w:sz w:val="20"/>
          <w:szCs w:val="20"/>
          <w:lang w:val="en-GB"/>
        </w:rPr>
        <w:t xml:space="preserve"> and </w:t>
      </w:r>
      <w:r w:rsidRPr="009F31E9">
        <w:rPr>
          <w:rFonts w:ascii="Times New Roman" w:hAnsi="Times New Roman"/>
          <w:b/>
          <w:iCs/>
          <w:sz w:val="20"/>
          <w:szCs w:val="20"/>
          <w:lang w:val="en-GB"/>
        </w:rPr>
        <w:t>10</w:t>
      </w:r>
      <w:r w:rsidRPr="009F31E9">
        <w:rPr>
          <w:rFonts w:ascii="Times New Roman" w:hAnsi="Times New Roman"/>
          <w:iCs/>
          <w:sz w:val="20"/>
          <w:szCs w:val="20"/>
          <w:lang w:val="en-GB"/>
        </w:rPr>
        <w:t xml:space="preserve"> in the palm cooking oil and RPO extracts LC-MS chromatograms in Figure </w:t>
      </w:r>
      <w:r w:rsidRPr="009F31E9">
        <w:rPr>
          <w:rFonts w:ascii="Times New Roman" w:hAnsi="Times New Roman"/>
          <w:iCs/>
          <w:sz w:val="20"/>
          <w:szCs w:val="20"/>
          <w:lang w:val="en-GB"/>
        </w:rPr>
        <w:t xml:space="preserve">3(B) was identified as </w:t>
      </w:r>
      <w:r w:rsidRPr="009F31E9">
        <w:rPr>
          <w:rFonts w:ascii="Times New Roman" w:hAnsi="Times New Roman"/>
          <w:sz w:val="20"/>
          <w:szCs w:val="20"/>
          <w:lang w:val="en-GB"/>
        </w:rPr>
        <w:t xml:space="preserve">nonanedioic acid and </w:t>
      </w:r>
      <w:r w:rsidRPr="009F31E9">
        <w:rPr>
          <w:rFonts w:ascii="Times New Roman" w:hAnsi="Times New Roman"/>
          <w:iCs/>
          <w:sz w:val="20"/>
          <w:szCs w:val="20"/>
        </w:rPr>
        <w:t>glyceryldiacetate 2-palmitate</w:t>
      </w:r>
      <w:r w:rsidRPr="009F31E9">
        <w:rPr>
          <w:rFonts w:ascii="Times New Roman" w:hAnsi="Times New Roman"/>
          <w:sz w:val="20"/>
          <w:szCs w:val="20"/>
          <w:lang w:val="en-GB"/>
        </w:rPr>
        <w:t xml:space="preserve">. </w:t>
      </w:r>
      <w:r w:rsidRPr="009F31E9">
        <w:rPr>
          <w:rFonts w:ascii="Times New Roman" w:hAnsi="Times New Roman"/>
          <w:iCs/>
          <w:sz w:val="20"/>
          <w:szCs w:val="20"/>
          <w:lang w:val="en-GB"/>
        </w:rPr>
        <w:t xml:space="preserve">The </w:t>
      </w:r>
      <w:r w:rsidRPr="009F31E9">
        <w:rPr>
          <w:rFonts w:ascii="Times New Roman" w:hAnsi="Times New Roman"/>
          <w:bCs/>
          <w:sz w:val="20"/>
          <w:szCs w:val="20"/>
          <w:lang w:val="en-GB"/>
        </w:rPr>
        <w:t>processed palm oil extracts</w:t>
      </w:r>
      <w:r w:rsidRPr="009F31E9">
        <w:rPr>
          <w:rFonts w:ascii="Times New Roman" w:hAnsi="Times New Roman"/>
          <w:iCs/>
          <w:sz w:val="20"/>
          <w:szCs w:val="20"/>
          <w:lang w:val="en-GB"/>
        </w:rPr>
        <w:t xml:space="preserve"> also contain </w:t>
      </w:r>
      <w:r w:rsidRPr="009F31E9">
        <w:rPr>
          <w:rFonts w:ascii="Times New Roman" w:hAnsi="Times New Roman"/>
          <w:sz w:val="20"/>
          <w:szCs w:val="20"/>
          <w:lang w:val="en-GB"/>
        </w:rPr>
        <w:t xml:space="preserve">linolenic, linoleic, palmitic, oleic </w:t>
      </w:r>
      <w:r w:rsidRPr="009F31E9">
        <w:rPr>
          <w:rFonts w:ascii="Times New Roman" w:hAnsi="Times New Roman"/>
          <w:bCs/>
          <w:sz w:val="20"/>
          <w:szCs w:val="20"/>
          <w:lang w:val="en-GB"/>
        </w:rPr>
        <w:t xml:space="preserve">and </w:t>
      </w:r>
      <w:r w:rsidRPr="009F31E9">
        <w:rPr>
          <w:rFonts w:ascii="Times New Roman" w:hAnsi="Times New Roman"/>
          <w:sz w:val="20"/>
          <w:szCs w:val="20"/>
          <w:lang w:val="en-GB"/>
        </w:rPr>
        <w:t>stearic acids</w:t>
      </w:r>
      <w:r w:rsidRPr="009F31E9">
        <w:rPr>
          <w:rFonts w:ascii="Times New Roman" w:hAnsi="Times New Roman"/>
          <w:bCs/>
          <w:sz w:val="20"/>
          <w:szCs w:val="20"/>
          <w:lang w:val="en-GB"/>
        </w:rPr>
        <w:t>.</w:t>
      </w:r>
    </w:p>
    <w:p w14:paraId="6DE996D5" w14:textId="77777777" w:rsidR="009B5D14" w:rsidRDefault="009B5D14" w:rsidP="00875311">
      <w:pPr>
        <w:tabs>
          <w:tab w:val="left" w:pos="0"/>
        </w:tabs>
        <w:spacing w:after="120"/>
        <w:rPr>
          <w:rFonts w:ascii="Times New Roman" w:hAnsi="Times New Roman"/>
          <w:b/>
          <w:iCs/>
          <w:sz w:val="20"/>
          <w:szCs w:val="20"/>
          <w:lang w:val="en-GB"/>
        </w:rPr>
      </w:pPr>
    </w:p>
    <w:p w14:paraId="654A6718" w14:textId="396B8C13" w:rsidR="009B5D14" w:rsidRDefault="009B5D14" w:rsidP="00875311">
      <w:pPr>
        <w:tabs>
          <w:tab w:val="left" w:pos="0"/>
        </w:tabs>
        <w:spacing w:after="120"/>
        <w:rPr>
          <w:rFonts w:ascii="Times New Roman" w:hAnsi="Times New Roman"/>
          <w:b/>
          <w:iCs/>
          <w:sz w:val="20"/>
          <w:szCs w:val="20"/>
          <w:lang w:val="en-GB"/>
        </w:rPr>
        <w:sectPr w:rsidR="009B5D14" w:rsidSect="009B5D14">
          <w:headerReference w:type="even" r:id="rId29"/>
          <w:headerReference w:type="default" r:id="rId30"/>
          <w:footerReference w:type="even" r:id="rId31"/>
          <w:footerReference w:type="default" r:id="rId32"/>
          <w:headerReference w:type="first" r:id="rId33"/>
          <w:type w:val="continuous"/>
          <w:pgSz w:w="12240" w:h="15840" w:code="1"/>
          <w:pgMar w:top="1800" w:right="1469" w:bottom="1699" w:left="1440" w:header="706" w:footer="706" w:gutter="0"/>
          <w:pgNumType w:start="0"/>
          <w:cols w:num="2" w:space="403"/>
          <w:docGrid w:linePitch="360"/>
        </w:sectPr>
      </w:pPr>
    </w:p>
    <w:p w14:paraId="4ABE2272" w14:textId="1589DF5B" w:rsidR="00875311" w:rsidRDefault="00875311" w:rsidP="00875311">
      <w:pPr>
        <w:tabs>
          <w:tab w:val="left" w:pos="0"/>
        </w:tabs>
        <w:spacing w:after="120"/>
        <w:rPr>
          <w:rFonts w:ascii="Times New Roman" w:hAnsi="Times New Roman"/>
          <w:b/>
          <w:iCs/>
          <w:sz w:val="20"/>
          <w:szCs w:val="20"/>
          <w:lang w:val="en-GB"/>
        </w:rPr>
      </w:pPr>
    </w:p>
    <w:p w14:paraId="7DC6824D" w14:textId="2673FD03" w:rsidR="00875311" w:rsidRDefault="00875311" w:rsidP="00875311">
      <w:pPr>
        <w:tabs>
          <w:tab w:val="left" w:pos="0"/>
        </w:tabs>
        <w:spacing w:after="120"/>
        <w:rPr>
          <w:rFonts w:ascii="Times New Roman" w:hAnsi="Times New Roman"/>
          <w:b/>
          <w:iCs/>
          <w:sz w:val="20"/>
          <w:szCs w:val="20"/>
          <w:lang w:val="en-GB"/>
        </w:rPr>
        <w:sectPr w:rsidR="00875311" w:rsidSect="009B5D14">
          <w:type w:val="continuous"/>
          <w:pgSz w:w="12240" w:h="15840" w:code="1"/>
          <w:pgMar w:top="1800" w:right="1469" w:bottom="1699" w:left="1440" w:header="706" w:footer="706" w:gutter="0"/>
          <w:pgNumType w:start="0"/>
          <w:cols w:space="403"/>
          <w:docGrid w:linePitch="360"/>
        </w:sectPr>
      </w:pPr>
    </w:p>
    <w:p w14:paraId="565F3B61" w14:textId="1374AABB" w:rsidR="00210105" w:rsidRPr="00092957" w:rsidRDefault="00092957" w:rsidP="00092957">
      <w:pPr>
        <w:tabs>
          <w:tab w:val="left" w:pos="0"/>
        </w:tabs>
        <w:spacing w:after="120"/>
        <w:ind w:left="850" w:hanging="850"/>
        <w:jc w:val="center"/>
        <w:rPr>
          <w:rFonts w:ascii="Times New Roman" w:hAnsi="Times New Roman"/>
          <w:b/>
          <w:iCs/>
          <w:sz w:val="20"/>
          <w:szCs w:val="20"/>
          <w:lang w:val="en-GB"/>
        </w:rPr>
      </w:pPr>
      <w:r w:rsidRPr="009F31E9">
        <w:rPr>
          <w:rFonts w:ascii="Times New Roman" w:hAnsi="Times New Roman"/>
          <w:noProof/>
          <w:sz w:val="20"/>
          <w:szCs w:val="20"/>
          <w:lang w:eastAsia="en-MY"/>
        </w:rPr>
        <mc:AlternateContent>
          <mc:Choice Requires="wps">
            <w:drawing>
              <wp:anchor distT="0" distB="0" distL="114300" distR="114300" simplePos="0" relativeHeight="251659264" behindDoc="0" locked="0" layoutInCell="1" allowOverlap="1" wp14:anchorId="4DDF421E" wp14:editId="67A401CC">
                <wp:simplePos x="0" y="0"/>
                <wp:positionH relativeFrom="column">
                  <wp:posOffset>4074795</wp:posOffset>
                </wp:positionH>
                <wp:positionV relativeFrom="paragraph">
                  <wp:posOffset>3712210</wp:posOffset>
                </wp:positionV>
                <wp:extent cx="349250" cy="24638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49250" cy="246380"/>
                        </a:xfrm>
                        <a:prstGeom prst="rect">
                          <a:avLst/>
                        </a:prstGeom>
                        <a:solidFill>
                          <a:schemeClr val="lt1"/>
                        </a:solidFill>
                        <a:ln w="6350">
                          <a:noFill/>
                        </a:ln>
                      </wps:spPr>
                      <wps:txbx>
                        <w:txbxContent>
                          <w:p w14:paraId="545CAC62" w14:textId="77777777"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c</w:t>
                            </w:r>
                            <w:r w:rsidRPr="002B79F3">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DF421E" id="_x0000_t202" coordsize="21600,21600" o:spt="202" path="m,l,21600r21600,l21600,xe">
                <v:stroke joinstyle="miter"/>
                <v:path gradientshapeok="t" o:connecttype="rect"/>
              </v:shapetype>
              <v:shape id="Text Box 6" o:spid="_x0000_s1026" type="#_x0000_t202" style="position:absolute;left:0;text-align:left;margin-left:320.85pt;margin-top:292.3pt;width:27.5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" fillcolor="white [3201]" stroked="f" strokeweight=".5pt">
                <v:textbox>
                  <w:txbxContent>
                    <w:p w14:paraId="545CAC62" w14:textId="77777777"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c</w:t>
                      </w:r>
                      <w:r w:rsidRPr="002B79F3">
                        <w:rPr>
                          <w:rFonts w:ascii="Times New Roman" w:hAnsi="Times New Roman"/>
                        </w:rPr>
                        <w:t>)</w:t>
                      </w:r>
                    </w:p>
                  </w:txbxContent>
                </v:textbox>
              </v:shape>
            </w:pict>
          </mc:Fallback>
        </mc:AlternateContent>
      </w:r>
      <w:r w:rsidRPr="009F31E9">
        <w:rPr>
          <w:rFonts w:ascii="Times New Roman" w:hAnsi="Times New Roman"/>
          <w:noProof/>
          <w:sz w:val="20"/>
          <w:szCs w:val="20"/>
          <w:lang w:eastAsia="en-MY"/>
        </w:rPr>
        <mc:AlternateContent>
          <mc:Choice Requires="wps">
            <w:drawing>
              <wp:anchor distT="0" distB="0" distL="114300" distR="114300" simplePos="0" relativeHeight="251657216" behindDoc="0" locked="0" layoutInCell="1" allowOverlap="1" wp14:anchorId="3D2884B1" wp14:editId="0BFD85F9">
                <wp:simplePos x="0" y="0"/>
                <wp:positionH relativeFrom="column">
                  <wp:posOffset>4053840</wp:posOffset>
                </wp:positionH>
                <wp:positionV relativeFrom="paragraph">
                  <wp:posOffset>1988185</wp:posOffset>
                </wp:positionV>
                <wp:extent cx="396240" cy="246490"/>
                <wp:effectExtent l="0" t="0" r="3810" b="1270"/>
                <wp:wrapNone/>
                <wp:docPr id="4" name="Text Box 4"/>
                <wp:cNvGraphicFramePr/>
                <a:graphic xmlns:a="http://schemas.openxmlformats.org/drawingml/2006/main">
                  <a:graphicData uri="http://schemas.microsoft.com/office/word/2010/wordprocessingShape">
                    <wps:wsp>
                      <wps:cNvSpPr txBox="1"/>
                      <wps:spPr>
                        <a:xfrm>
                          <a:off x="0" y="0"/>
                          <a:ext cx="396240" cy="246490"/>
                        </a:xfrm>
                        <a:prstGeom prst="rect">
                          <a:avLst/>
                        </a:prstGeom>
                        <a:solidFill>
                          <a:schemeClr val="lt1"/>
                        </a:solidFill>
                        <a:ln w="6350">
                          <a:noFill/>
                        </a:ln>
                      </wps:spPr>
                      <wps:txbx>
                        <w:txbxContent>
                          <w:p w14:paraId="086CB81F" w14:textId="1430EB09"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b</w:t>
                            </w:r>
                            <w:r w:rsidR="00092957">
                              <w:rPr>
                                <w:rFonts w:ascii="Times New Roman" w:hAnsi="Times New Roman"/>
                              </w:rPr>
                              <w:t>)</w:t>
                            </w:r>
                            <w:r w:rsidRPr="002B79F3">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2884B1" id="Text Box 4" o:spid="_x0000_s1027" type="#_x0000_t202" style="position:absolute;left:0;text-align:left;margin-left:319.2pt;margin-top:156.55pt;width:31.2pt;height:19.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" fillcolor="white [3201]" stroked="f" strokeweight=".5pt">
                <v:textbox>
                  <w:txbxContent>
                    <w:p w14:paraId="086CB81F" w14:textId="1430EB09"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b</w:t>
                      </w:r>
                      <w:r w:rsidR="00092957">
                        <w:rPr>
                          <w:rFonts w:ascii="Times New Roman" w:hAnsi="Times New Roman"/>
                        </w:rPr>
                        <w:t>)</w:t>
                      </w:r>
                      <w:r w:rsidRPr="002B79F3">
                        <w:rPr>
                          <w:rFonts w:ascii="Times New Roman" w:hAnsi="Times New Roman"/>
                        </w:rPr>
                        <w:t>)</w:t>
                      </w:r>
                    </w:p>
                  </w:txbxContent>
                </v:textbox>
              </v:shape>
            </w:pict>
          </mc:Fallback>
        </mc:AlternateContent>
      </w:r>
      <w:r w:rsidRPr="009F31E9">
        <w:rPr>
          <w:rFonts w:ascii="Times New Roman" w:hAnsi="Times New Roman"/>
          <w:noProof/>
          <w:sz w:val="20"/>
          <w:szCs w:val="20"/>
          <w:lang w:eastAsia="en-MY"/>
        </w:rPr>
        <mc:AlternateContent>
          <mc:Choice Requires="wps">
            <w:drawing>
              <wp:anchor distT="0" distB="0" distL="114300" distR="114300" simplePos="0" relativeHeight="251655168" behindDoc="0" locked="0" layoutInCell="1" allowOverlap="1" wp14:anchorId="376E6295" wp14:editId="45A3DCA6">
                <wp:simplePos x="0" y="0"/>
                <wp:positionH relativeFrom="column">
                  <wp:posOffset>4045585</wp:posOffset>
                </wp:positionH>
                <wp:positionV relativeFrom="paragraph">
                  <wp:posOffset>146685</wp:posOffset>
                </wp:positionV>
                <wp:extent cx="349857" cy="24649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49857" cy="246490"/>
                        </a:xfrm>
                        <a:prstGeom prst="rect">
                          <a:avLst/>
                        </a:prstGeom>
                        <a:solidFill>
                          <a:schemeClr val="lt1"/>
                        </a:solidFill>
                        <a:ln w="6350">
                          <a:noFill/>
                        </a:ln>
                      </wps:spPr>
                      <wps:txbx>
                        <w:txbxContent>
                          <w:p w14:paraId="2B1CBDF3" w14:textId="77777777" w:rsidR="00210105" w:rsidRPr="002B79F3" w:rsidRDefault="00210105" w:rsidP="00210105">
                            <w:pPr>
                              <w:rPr>
                                <w:rFonts w:ascii="Times New Roman" w:hAnsi="Times New Roman"/>
                              </w:rPr>
                            </w:pPr>
                            <w:r w:rsidRPr="002B79F3">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E6295" id="Text Box 1" o:spid="_x0000_s1028" type="#_x0000_t202" style="position:absolute;left:0;text-align:left;margin-left:318.55pt;margin-top:11.55pt;width:27.55pt;height:19.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" fillcolor="white [3201]" stroked="f" strokeweight=".5pt">
                <v:textbox>
                  <w:txbxContent>
                    <w:p w14:paraId="2B1CBDF3" w14:textId="77777777" w:rsidR="00210105" w:rsidRPr="002B79F3" w:rsidRDefault="00210105" w:rsidP="00210105">
                      <w:pPr>
                        <w:rPr>
                          <w:rFonts w:ascii="Times New Roman" w:hAnsi="Times New Roman"/>
                        </w:rPr>
                      </w:pPr>
                      <w:r w:rsidRPr="002B79F3">
                        <w:rPr>
                          <w:rFonts w:ascii="Times New Roman" w:hAnsi="Times New Roman"/>
                        </w:rPr>
                        <w:t>(a)</w:t>
                      </w:r>
                    </w:p>
                  </w:txbxContent>
                </v:textbox>
              </v:shape>
            </w:pict>
          </mc:Fallback>
        </mc:AlternateContent>
      </w:r>
      <w:r w:rsidR="00210105" w:rsidRPr="009F31E9">
        <w:rPr>
          <w:rFonts w:ascii="Times New Roman" w:hAnsi="Times New Roman"/>
          <w:noProof/>
          <w:sz w:val="20"/>
          <w:szCs w:val="20"/>
          <w:lang w:eastAsia="en-MY"/>
        </w:rPr>
        <w:drawing>
          <wp:inline distT="0" distB="0" distL="0" distR="0" wp14:anchorId="521981DA" wp14:editId="37975E70">
            <wp:extent cx="3153521" cy="5582439"/>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8743" cy="5591683"/>
                    </a:xfrm>
                    <a:prstGeom prst="rect">
                      <a:avLst/>
                    </a:prstGeom>
                    <a:noFill/>
                    <a:ln>
                      <a:solidFill>
                        <a:schemeClr val="tx1"/>
                      </a:solidFill>
                    </a:ln>
                  </pic:spPr>
                </pic:pic>
              </a:graphicData>
            </a:graphic>
          </wp:inline>
        </w:drawing>
      </w:r>
    </w:p>
    <w:p w14:paraId="1E75CABD" w14:textId="6543F1E7" w:rsidR="00210105" w:rsidRPr="009F31E9" w:rsidRDefault="00210105" w:rsidP="00210105">
      <w:pPr>
        <w:tabs>
          <w:tab w:val="left" w:pos="851"/>
        </w:tabs>
        <w:spacing w:after="0"/>
        <w:ind w:left="851" w:hanging="851"/>
        <w:jc w:val="both"/>
        <w:rPr>
          <w:rFonts w:ascii="Times New Roman" w:hAnsi="Times New Roman"/>
          <w:iCs/>
          <w:sz w:val="20"/>
          <w:szCs w:val="20"/>
          <w:lang w:val="en-GB"/>
        </w:rPr>
      </w:pPr>
      <w:r w:rsidRPr="009F31E9">
        <w:rPr>
          <w:rFonts w:ascii="Times New Roman" w:hAnsi="Times New Roman"/>
          <w:iCs/>
          <w:sz w:val="20"/>
          <w:szCs w:val="20"/>
          <w:lang w:val="en-GB"/>
        </w:rPr>
        <w:t xml:space="preserve">Figure 3. </w:t>
      </w:r>
      <w:r w:rsidR="00092957">
        <w:rPr>
          <w:rFonts w:ascii="Times New Roman" w:hAnsi="Times New Roman"/>
          <w:iCs/>
          <w:sz w:val="20"/>
          <w:szCs w:val="20"/>
          <w:lang w:val="en-GB"/>
        </w:rPr>
        <w:tab/>
      </w:r>
      <w:r w:rsidRPr="009F31E9">
        <w:rPr>
          <w:rFonts w:ascii="Times New Roman" w:hAnsi="Times New Roman"/>
          <w:iCs/>
          <w:sz w:val="20"/>
          <w:szCs w:val="20"/>
          <w:lang w:val="en-GB"/>
        </w:rPr>
        <w:t>LC-MS chromatograms of CPPO (a), palm cooking oil spiked with DHBA and quercetin, overlapped with RPO extracts (b) and EVOO extract (c). Abbreviation: DHBA, 2,3-dihydrobenzoic acid; ALA, linolenic acid; POA, palmitoleic acid; LA,</w:t>
      </w:r>
      <w:r w:rsidRPr="009F31E9">
        <w:rPr>
          <w:rFonts w:ascii="Times New Roman" w:hAnsi="Times New Roman"/>
          <w:sz w:val="20"/>
          <w:szCs w:val="20"/>
          <w:lang w:val="en-GB"/>
        </w:rPr>
        <w:t xml:space="preserve"> </w:t>
      </w:r>
      <w:r w:rsidRPr="009F31E9">
        <w:rPr>
          <w:rFonts w:ascii="Times New Roman" w:hAnsi="Times New Roman"/>
          <w:iCs/>
          <w:sz w:val="20"/>
          <w:szCs w:val="20"/>
          <w:lang w:val="en-GB"/>
        </w:rPr>
        <w:t>linoleic acid; PA, palmitic acid; OA, oleic acid; SA, stearic acid).</w:t>
      </w:r>
    </w:p>
    <w:p w14:paraId="27EF679D" w14:textId="7AA409A0" w:rsidR="00210105" w:rsidRDefault="00210105" w:rsidP="00210105">
      <w:pPr>
        <w:tabs>
          <w:tab w:val="left" w:pos="742"/>
        </w:tabs>
        <w:spacing w:after="0"/>
        <w:jc w:val="both"/>
        <w:rPr>
          <w:rFonts w:ascii="Times New Roman" w:hAnsi="Times New Roman"/>
          <w:sz w:val="20"/>
          <w:szCs w:val="20"/>
        </w:rPr>
      </w:pPr>
    </w:p>
    <w:p w14:paraId="4F06FE9C" w14:textId="77777777" w:rsidR="005130EB" w:rsidRDefault="005130EB" w:rsidP="005130EB">
      <w:pPr>
        <w:spacing w:after="120"/>
        <w:jc w:val="center"/>
        <w:outlineLvl w:val="0"/>
        <w:rPr>
          <w:rFonts w:ascii="Times New Roman" w:hAnsi="Times New Roman"/>
          <w:sz w:val="20"/>
          <w:szCs w:val="20"/>
        </w:rPr>
      </w:pPr>
      <w:r w:rsidRPr="009F31E9">
        <w:rPr>
          <w:rFonts w:ascii="Times New Roman" w:hAnsi="Times New Roman"/>
          <w:sz w:val="20"/>
          <w:szCs w:val="20"/>
        </w:rPr>
        <w:lastRenderedPageBreak/>
        <w:t xml:space="preserve">Table 3. </w:t>
      </w:r>
      <w:r>
        <w:rPr>
          <w:rFonts w:ascii="Times New Roman" w:hAnsi="Times New Roman"/>
          <w:sz w:val="20"/>
          <w:szCs w:val="20"/>
        </w:rPr>
        <w:t xml:space="preserve"> </w:t>
      </w:r>
      <w:r w:rsidRPr="009F31E9">
        <w:rPr>
          <w:rFonts w:ascii="Times New Roman" w:hAnsi="Times New Roman"/>
          <w:sz w:val="20"/>
          <w:szCs w:val="20"/>
          <w:lang w:val="en-GB"/>
        </w:rPr>
        <w:t>Identified phytochemicals in palm oils and extra virgin olive oil using LC-MS/MS</w:t>
      </w:r>
    </w:p>
    <w:tbl>
      <w:tblPr>
        <w:tblW w:w="9783" w:type="dxa"/>
        <w:jc w:val="center"/>
        <w:tblCellMar>
          <w:left w:w="0" w:type="dxa"/>
          <w:right w:w="0" w:type="dxa"/>
        </w:tblCellMar>
        <w:tblLook w:val="0420" w:firstRow="1" w:lastRow="0" w:firstColumn="0" w:lastColumn="0" w:noHBand="0" w:noVBand="1"/>
      </w:tblPr>
      <w:tblGrid>
        <w:gridCol w:w="539"/>
        <w:gridCol w:w="1192"/>
        <w:gridCol w:w="488"/>
        <w:gridCol w:w="816"/>
        <w:gridCol w:w="974"/>
        <w:gridCol w:w="550"/>
        <w:gridCol w:w="738"/>
        <w:gridCol w:w="1209"/>
        <w:gridCol w:w="436"/>
        <w:gridCol w:w="888"/>
        <w:gridCol w:w="576"/>
        <w:gridCol w:w="710"/>
        <w:gridCol w:w="667"/>
      </w:tblGrid>
      <w:tr w:rsidR="005130EB" w:rsidRPr="00EE0E05" w14:paraId="620663E4" w14:textId="77777777" w:rsidTr="006A4782">
        <w:trPr>
          <w:trHeight w:val="682"/>
          <w:jc w:val="center"/>
        </w:trPr>
        <w:tc>
          <w:tcPr>
            <w:tcW w:w="539"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A62739F" w14:textId="77777777" w:rsidR="005130EB" w:rsidRPr="00EE0E05" w:rsidRDefault="005130EB" w:rsidP="006A4782">
            <w:pPr>
              <w:spacing w:after="0"/>
              <w:outlineLvl w:val="0"/>
              <w:rPr>
                <w:rFonts w:ascii="Times New Roman" w:hAnsi="Times New Roman"/>
                <w:b/>
                <w:bCs/>
                <w:sz w:val="16"/>
                <w:szCs w:val="16"/>
              </w:rPr>
            </w:pPr>
            <w:bookmarkStart w:id="0" w:name="_Hlk76502485"/>
            <w:bookmarkStart w:id="1" w:name="_Hlk76476234"/>
            <w:r w:rsidRPr="00EE0E05">
              <w:rPr>
                <w:rFonts w:ascii="Times New Roman" w:hAnsi="Times New Roman"/>
                <w:b/>
                <w:bCs/>
                <w:sz w:val="16"/>
                <w:szCs w:val="16"/>
              </w:rPr>
              <w:t>Peak</w:t>
            </w:r>
          </w:p>
        </w:tc>
        <w:tc>
          <w:tcPr>
            <w:tcW w:w="0" w:type="auto"/>
            <w:tcBorders>
              <w:top w:val="single" w:sz="4" w:space="0" w:color="auto"/>
              <w:bottom w:val="single" w:sz="4" w:space="0" w:color="auto"/>
            </w:tcBorders>
            <w:vAlign w:val="center"/>
          </w:tcPr>
          <w:p w14:paraId="0DFA8982" w14:textId="77777777" w:rsidR="005130EB" w:rsidRPr="00EE0E05" w:rsidRDefault="005130EB" w:rsidP="006A4782">
            <w:pPr>
              <w:spacing w:after="0"/>
              <w:ind w:right="1"/>
              <w:outlineLvl w:val="0"/>
              <w:rPr>
                <w:rFonts w:ascii="Times New Roman" w:hAnsi="Times New Roman"/>
                <w:b/>
                <w:bCs/>
                <w:i/>
                <w:iCs/>
                <w:sz w:val="16"/>
                <w:szCs w:val="16"/>
              </w:rPr>
            </w:pPr>
            <w:r w:rsidRPr="00EE0E05">
              <w:rPr>
                <w:rFonts w:ascii="Times New Roman" w:hAnsi="Times New Roman"/>
                <w:b/>
                <w:bCs/>
                <w:sz w:val="16"/>
                <w:szCs w:val="16"/>
              </w:rPr>
              <w:t>Phytochemicals</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F7A0589"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i/>
                <w:iCs/>
                <w:sz w:val="16"/>
                <w:szCs w:val="16"/>
              </w:rPr>
              <w:t>t</w:t>
            </w:r>
            <w:r w:rsidRPr="00EE0E05">
              <w:rPr>
                <w:rFonts w:ascii="Times New Roman" w:hAnsi="Times New Roman"/>
                <w:b/>
                <w:bCs/>
                <w:sz w:val="16"/>
                <w:szCs w:val="16"/>
                <w:vertAlign w:val="subscript"/>
              </w:rPr>
              <w:t>R</w:t>
            </w:r>
            <w:r w:rsidRPr="00EE0E05">
              <w:rPr>
                <w:rFonts w:ascii="Times New Roman" w:hAnsi="Times New Roman"/>
                <w:b/>
                <w:bCs/>
                <w:sz w:val="16"/>
                <w:szCs w:val="16"/>
              </w:rPr>
              <w:t xml:space="preserve"> (min)</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67333348"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Molecular Formula</w:t>
            </w:r>
          </w:p>
        </w:tc>
        <w:tc>
          <w:tcPr>
            <w:tcW w:w="974"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32433B2E"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Measured mass-to-charge Ratio (</w:t>
            </w:r>
            <w:r w:rsidRPr="00EE0E05">
              <w:rPr>
                <w:rFonts w:ascii="Times New Roman" w:hAnsi="Times New Roman"/>
                <w:b/>
                <w:bCs/>
                <w:i/>
                <w:iCs/>
                <w:sz w:val="16"/>
                <w:szCs w:val="16"/>
              </w:rPr>
              <w:t>m/z</w:t>
            </w:r>
            <w:r w:rsidRPr="00EE0E05">
              <w:rPr>
                <w:rFonts w:ascii="Times New Roman" w:hAnsi="Times New Roman"/>
                <w:b/>
                <w:bCs/>
                <w:sz w:val="16"/>
                <w:szCs w:val="16"/>
              </w:rPr>
              <w:t>), [M-H]</w:t>
            </w:r>
            <w:r w:rsidRPr="00EE0E05">
              <w:rPr>
                <w:rFonts w:ascii="Times New Roman" w:hAnsi="Times New Roman"/>
                <w:b/>
                <w:bCs/>
                <w:sz w:val="16"/>
                <w:szCs w:val="16"/>
                <w:vertAlign w:val="superscript"/>
              </w:rPr>
              <w:t>-</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8422E5F"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rPr>
              <w:t>Mass Error [mDa]</w:t>
            </w:r>
          </w:p>
        </w:tc>
        <w:tc>
          <w:tcPr>
            <w:tcW w:w="0" w:type="auto"/>
            <w:tcBorders>
              <w:top w:val="single" w:sz="4" w:space="0" w:color="auto"/>
              <w:bottom w:val="single" w:sz="4" w:space="0" w:color="auto"/>
            </w:tcBorders>
            <w:vAlign w:val="center"/>
          </w:tcPr>
          <w:p w14:paraId="7DF9EA78"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MS/MS Fragments</w:t>
            </w:r>
          </w:p>
          <w:p w14:paraId="77A4F660"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lang w:val="en-GB"/>
              </w:rPr>
              <w:t>(</w:t>
            </w:r>
            <w:r w:rsidRPr="00EE0E05">
              <w:rPr>
                <w:rFonts w:ascii="Times New Roman" w:hAnsi="Times New Roman"/>
                <w:b/>
                <w:bCs/>
                <w:i/>
                <w:iCs/>
                <w:sz w:val="16"/>
                <w:szCs w:val="16"/>
                <w:lang w:val="en-GB"/>
              </w:rPr>
              <w:t>m/z</w:t>
            </w:r>
            <w:r w:rsidRPr="00EE0E05">
              <w:rPr>
                <w:rFonts w:ascii="Times New Roman" w:hAnsi="Times New Roman"/>
                <w:b/>
                <w:bCs/>
                <w:sz w:val="16"/>
                <w:szCs w:val="16"/>
                <w:lang w:val="en-GB"/>
              </w:rPr>
              <w:t>)</w:t>
            </w:r>
          </w:p>
        </w:tc>
        <w:tc>
          <w:tcPr>
            <w:tcW w:w="0" w:type="auto"/>
            <w:tcBorders>
              <w:top w:val="single" w:sz="4" w:space="0" w:color="auto"/>
              <w:bottom w:val="single" w:sz="4" w:space="0" w:color="auto"/>
            </w:tcBorders>
            <w:vAlign w:val="center"/>
          </w:tcPr>
          <w:p w14:paraId="0E8CB996"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 xml:space="preserve">Classification </w:t>
            </w:r>
          </w:p>
          <w:p w14:paraId="47B87AF2"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lang w:val="en-GB"/>
              </w:rPr>
              <w:t>Details</w:t>
            </w:r>
          </w:p>
        </w:tc>
        <w:tc>
          <w:tcPr>
            <w:tcW w:w="0" w:type="auto"/>
            <w:tcBorders>
              <w:top w:val="single" w:sz="4" w:space="0" w:color="auto"/>
              <w:bottom w:val="single" w:sz="4" w:space="0" w:color="auto"/>
            </w:tcBorders>
            <w:vAlign w:val="center"/>
          </w:tcPr>
          <w:p w14:paraId="0B516C63"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CPPO</w:t>
            </w:r>
          </w:p>
        </w:tc>
        <w:tc>
          <w:tcPr>
            <w:tcW w:w="888" w:type="dxa"/>
            <w:tcBorders>
              <w:top w:val="single" w:sz="4" w:space="0" w:color="auto"/>
              <w:bottom w:val="single" w:sz="4" w:space="0" w:color="auto"/>
            </w:tcBorders>
            <w:vAlign w:val="center"/>
          </w:tcPr>
          <w:p w14:paraId="4DB7B69B"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Palm Cooking Oil</w:t>
            </w:r>
          </w:p>
        </w:tc>
        <w:tc>
          <w:tcPr>
            <w:tcW w:w="576" w:type="dxa"/>
            <w:tcBorders>
              <w:top w:val="single" w:sz="4" w:space="0" w:color="auto"/>
              <w:bottom w:val="single" w:sz="4" w:space="0" w:color="auto"/>
            </w:tcBorders>
            <w:vAlign w:val="center"/>
          </w:tcPr>
          <w:p w14:paraId="1BE52B55"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RPO</w:t>
            </w:r>
          </w:p>
        </w:tc>
        <w:tc>
          <w:tcPr>
            <w:tcW w:w="710" w:type="dxa"/>
            <w:tcBorders>
              <w:top w:val="single" w:sz="4" w:space="0" w:color="auto"/>
              <w:bottom w:val="single" w:sz="4" w:space="0" w:color="auto"/>
            </w:tcBorders>
            <w:vAlign w:val="center"/>
          </w:tcPr>
          <w:p w14:paraId="41BC193F"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EVOO</w:t>
            </w:r>
          </w:p>
        </w:tc>
        <w:tc>
          <w:tcPr>
            <w:tcW w:w="667" w:type="dxa"/>
            <w:tcBorders>
              <w:top w:val="single" w:sz="4" w:space="0" w:color="auto"/>
              <w:bottom w:val="single" w:sz="4" w:space="0" w:color="auto"/>
            </w:tcBorders>
            <w:vAlign w:val="center"/>
          </w:tcPr>
          <w:p w14:paraId="682156A8"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Ref.</w:t>
            </w:r>
          </w:p>
        </w:tc>
      </w:tr>
      <w:bookmarkEnd w:id="0"/>
      <w:tr w:rsidR="005130EB" w:rsidRPr="00EE0E05" w14:paraId="66E39550" w14:textId="77777777" w:rsidTr="006A4782">
        <w:trPr>
          <w:trHeight w:val="201"/>
          <w:jc w:val="center"/>
        </w:trPr>
        <w:tc>
          <w:tcPr>
            <w:tcW w:w="539" w:type="dxa"/>
            <w:tcBorders>
              <w:top w:val="single" w:sz="4" w:space="0" w:color="auto"/>
            </w:tcBorders>
            <w:shd w:val="clear" w:color="auto" w:fill="auto"/>
            <w:tcMar>
              <w:top w:w="15" w:type="dxa"/>
              <w:left w:w="57" w:type="dxa"/>
              <w:bottom w:w="0" w:type="dxa"/>
              <w:right w:w="57" w:type="dxa"/>
            </w:tcMar>
            <w:vAlign w:val="center"/>
            <w:hideMark/>
          </w:tcPr>
          <w:p w14:paraId="2A32FB2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w:t>
            </w:r>
          </w:p>
        </w:tc>
        <w:tc>
          <w:tcPr>
            <w:tcW w:w="0" w:type="auto"/>
            <w:tcBorders>
              <w:top w:val="single" w:sz="4" w:space="0" w:color="auto"/>
            </w:tcBorders>
            <w:vAlign w:val="center"/>
          </w:tcPr>
          <w:p w14:paraId="00D981B4"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Nonanedioic acid (azelaic acid)</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33517FE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10.8</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58A48C8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9</w:t>
            </w:r>
            <w:r w:rsidRPr="00EE0E05">
              <w:rPr>
                <w:rFonts w:ascii="Times New Roman" w:hAnsi="Times New Roman"/>
                <w:sz w:val="16"/>
                <w:szCs w:val="16"/>
              </w:rPr>
              <w:t>H</w:t>
            </w:r>
            <w:r w:rsidRPr="00EE0E05">
              <w:rPr>
                <w:rFonts w:ascii="Times New Roman" w:hAnsi="Times New Roman"/>
                <w:sz w:val="16"/>
                <w:szCs w:val="16"/>
                <w:vertAlign w:val="subscript"/>
              </w:rPr>
              <w:t>16</w:t>
            </w:r>
            <w:r w:rsidRPr="00EE0E05">
              <w:rPr>
                <w:rFonts w:ascii="Times New Roman" w:hAnsi="Times New Roman"/>
                <w:sz w:val="16"/>
                <w:szCs w:val="16"/>
              </w:rPr>
              <w:t>O</w:t>
            </w:r>
            <w:r w:rsidRPr="00EE0E05">
              <w:rPr>
                <w:rFonts w:ascii="Times New Roman" w:hAnsi="Times New Roman"/>
                <w:sz w:val="16"/>
                <w:szCs w:val="16"/>
                <w:vertAlign w:val="subscript"/>
              </w:rPr>
              <w:t>4</w:t>
            </w:r>
          </w:p>
        </w:tc>
        <w:tc>
          <w:tcPr>
            <w:tcW w:w="974" w:type="dxa"/>
            <w:tcBorders>
              <w:top w:val="single" w:sz="4" w:space="0" w:color="auto"/>
            </w:tcBorders>
            <w:shd w:val="clear" w:color="auto" w:fill="auto"/>
            <w:tcMar>
              <w:top w:w="15" w:type="dxa"/>
              <w:left w:w="57" w:type="dxa"/>
              <w:bottom w:w="0" w:type="dxa"/>
              <w:right w:w="57" w:type="dxa"/>
            </w:tcMar>
            <w:vAlign w:val="center"/>
            <w:hideMark/>
          </w:tcPr>
          <w:p w14:paraId="3BAFBA3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187.0992</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5F87EE1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w:t>
            </w:r>
          </w:p>
        </w:tc>
        <w:tc>
          <w:tcPr>
            <w:tcW w:w="0" w:type="auto"/>
            <w:tcBorders>
              <w:top w:val="single" w:sz="4" w:space="0" w:color="auto"/>
            </w:tcBorders>
            <w:vAlign w:val="center"/>
          </w:tcPr>
          <w:p w14:paraId="7CC55924"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169.0894,</w:t>
            </w:r>
          </w:p>
          <w:p w14:paraId="39F9BF2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125.0970</w:t>
            </w:r>
          </w:p>
        </w:tc>
        <w:tc>
          <w:tcPr>
            <w:tcW w:w="0" w:type="auto"/>
            <w:tcBorders>
              <w:top w:val="single" w:sz="4" w:space="0" w:color="auto"/>
            </w:tcBorders>
            <w:vAlign w:val="center"/>
          </w:tcPr>
          <w:p w14:paraId="3D27056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Dicarboxylic acid, plant signalling metabolite</w:t>
            </w:r>
          </w:p>
        </w:tc>
        <w:tc>
          <w:tcPr>
            <w:tcW w:w="0" w:type="auto"/>
            <w:tcBorders>
              <w:top w:val="single" w:sz="4" w:space="0" w:color="auto"/>
            </w:tcBorders>
            <w:vAlign w:val="center"/>
          </w:tcPr>
          <w:p w14:paraId="1D07DA4D"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tcBorders>
              <w:top w:val="single" w:sz="4" w:space="0" w:color="auto"/>
            </w:tcBorders>
            <w:vAlign w:val="center"/>
          </w:tcPr>
          <w:p w14:paraId="514E7C2F"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576" w:type="dxa"/>
            <w:tcBorders>
              <w:top w:val="single" w:sz="4" w:space="0" w:color="auto"/>
            </w:tcBorders>
            <w:vAlign w:val="center"/>
          </w:tcPr>
          <w:p w14:paraId="4AFF0A77"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710" w:type="dxa"/>
            <w:tcBorders>
              <w:top w:val="single" w:sz="4" w:space="0" w:color="auto"/>
            </w:tcBorders>
            <w:vAlign w:val="center"/>
          </w:tcPr>
          <w:p w14:paraId="35414695"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tcBorders>
              <w:top w:val="single" w:sz="4" w:space="0" w:color="auto"/>
            </w:tcBorders>
            <w:vAlign w:val="center"/>
          </w:tcPr>
          <w:p w14:paraId="243D8352"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[24,25]</w:t>
            </w:r>
          </w:p>
        </w:tc>
      </w:tr>
      <w:tr w:rsidR="005130EB" w:rsidRPr="00EE0E05" w14:paraId="55329371" w14:textId="77777777" w:rsidTr="006A4782">
        <w:trPr>
          <w:trHeight w:val="314"/>
          <w:jc w:val="center"/>
        </w:trPr>
        <w:tc>
          <w:tcPr>
            <w:tcW w:w="539" w:type="dxa"/>
            <w:shd w:val="clear" w:color="auto" w:fill="auto"/>
            <w:tcMar>
              <w:top w:w="15" w:type="dxa"/>
              <w:left w:w="57" w:type="dxa"/>
              <w:bottom w:w="0" w:type="dxa"/>
              <w:right w:w="57" w:type="dxa"/>
            </w:tcMar>
            <w:vAlign w:val="center"/>
            <w:hideMark/>
          </w:tcPr>
          <w:p w14:paraId="43E4049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w:t>
            </w:r>
          </w:p>
        </w:tc>
        <w:tc>
          <w:tcPr>
            <w:tcW w:w="0" w:type="auto"/>
            <w:vAlign w:val="center"/>
          </w:tcPr>
          <w:p w14:paraId="1D8FF4BC"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Oxononanoic acid</w:t>
            </w:r>
          </w:p>
        </w:tc>
        <w:tc>
          <w:tcPr>
            <w:tcW w:w="0" w:type="auto"/>
            <w:shd w:val="clear" w:color="auto" w:fill="auto"/>
            <w:tcMar>
              <w:top w:w="15" w:type="dxa"/>
              <w:left w:w="57" w:type="dxa"/>
              <w:bottom w:w="0" w:type="dxa"/>
              <w:right w:w="57" w:type="dxa"/>
            </w:tcMar>
            <w:vAlign w:val="center"/>
            <w:hideMark/>
          </w:tcPr>
          <w:p w14:paraId="36ACA3C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10.9</w:t>
            </w:r>
          </w:p>
        </w:tc>
        <w:tc>
          <w:tcPr>
            <w:tcW w:w="0" w:type="auto"/>
            <w:shd w:val="clear" w:color="auto" w:fill="auto"/>
            <w:tcMar>
              <w:top w:w="15" w:type="dxa"/>
              <w:left w:w="57" w:type="dxa"/>
              <w:bottom w:w="0" w:type="dxa"/>
              <w:right w:w="57" w:type="dxa"/>
            </w:tcMar>
            <w:vAlign w:val="center"/>
            <w:hideMark/>
          </w:tcPr>
          <w:p w14:paraId="18137D6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9</w:t>
            </w:r>
            <w:r w:rsidRPr="00EE0E05">
              <w:rPr>
                <w:rFonts w:ascii="Times New Roman" w:hAnsi="Times New Roman"/>
                <w:sz w:val="16"/>
                <w:szCs w:val="16"/>
              </w:rPr>
              <w:t>H</w:t>
            </w:r>
            <w:r w:rsidRPr="00EE0E05">
              <w:rPr>
                <w:rFonts w:ascii="Times New Roman" w:hAnsi="Times New Roman"/>
                <w:sz w:val="16"/>
                <w:szCs w:val="16"/>
                <w:vertAlign w:val="subscript"/>
              </w:rPr>
              <w:t>16</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hideMark/>
          </w:tcPr>
          <w:p w14:paraId="3EBDD0A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171.1048</w:t>
            </w:r>
          </w:p>
        </w:tc>
        <w:tc>
          <w:tcPr>
            <w:tcW w:w="0" w:type="auto"/>
            <w:shd w:val="clear" w:color="auto" w:fill="auto"/>
            <w:tcMar>
              <w:top w:w="15" w:type="dxa"/>
              <w:left w:w="57" w:type="dxa"/>
              <w:bottom w:w="0" w:type="dxa"/>
              <w:right w:w="57" w:type="dxa"/>
            </w:tcMar>
            <w:vAlign w:val="center"/>
            <w:hideMark/>
          </w:tcPr>
          <w:p w14:paraId="12FA450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2.1</w:t>
            </w:r>
          </w:p>
        </w:tc>
        <w:tc>
          <w:tcPr>
            <w:tcW w:w="0" w:type="auto"/>
            <w:vAlign w:val="center"/>
          </w:tcPr>
          <w:p w14:paraId="2637C7E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127.1163</w:t>
            </w:r>
          </w:p>
        </w:tc>
        <w:tc>
          <w:tcPr>
            <w:tcW w:w="0" w:type="auto"/>
            <w:vAlign w:val="center"/>
          </w:tcPr>
          <w:p w14:paraId="44FCF45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Medium-chain oxo-fatty acid</w:t>
            </w:r>
          </w:p>
        </w:tc>
        <w:tc>
          <w:tcPr>
            <w:tcW w:w="0" w:type="auto"/>
            <w:vAlign w:val="center"/>
          </w:tcPr>
          <w:p w14:paraId="37374889"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5EE684D0"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4C81FF9F"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32384B5B"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34AFBEAC"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[26,27]</w:t>
            </w:r>
          </w:p>
        </w:tc>
      </w:tr>
      <w:tr w:rsidR="005130EB" w:rsidRPr="00EE0E05" w14:paraId="23FD1BB8"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04F306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w:t>
            </w:r>
          </w:p>
        </w:tc>
        <w:tc>
          <w:tcPr>
            <w:tcW w:w="0" w:type="auto"/>
            <w:vAlign w:val="center"/>
          </w:tcPr>
          <w:p w14:paraId="49012E98"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Dihydroxy-methoxyflavanone</w:t>
            </w:r>
            <w:r w:rsidRPr="00EE0E05">
              <w:rPr>
                <w:rFonts w:ascii="Times New Roman" w:hAnsi="Times New Roman"/>
                <w:sz w:val="16"/>
                <w:szCs w:val="16"/>
                <w:lang w:val="en-GB"/>
              </w:rPr>
              <w:t xml:space="preserve"> (sakuranetin)</w:t>
            </w:r>
          </w:p>
        </w:tc>
        <w:tc>
          <w:tcPr>
            <w:tcW w:w="0" w:type="auto"/>
            <w:shd w:val="clear" w:color="auto" w:fill="auto"/>
            <w:tcMar>
              <w:top w:w="15" w:type="dxa"/>
              <w:left w:w="57" w:type="dxa"/>
              <w:bottom w:w="0" w:type="dxa"/>
              <w:right w:w="57" w:type="dxa"/>
            </w:tcMar>
            <w:vAlign w:val="center"/>
            <w:hideMark/>
          </w:tcPr>
          <w:p w14:paraId="4D65602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13.3</w:t>
            </w:r>
          </w:p>
        </w:tc>
        <w:tc>
          <w:tcPr>
            <w:tcW w:w="0" w:type="auto"/>
            <w:shd w:val="clear" w:color="auto" w:fill="auto"/>
            <w:tcMar>
              <w:top w:w="15" w:type="dxa"/>
              <w:left w:w="57" w:type="dxa"/>
              <w:bottom w:w="0" w:type="dxa"/>
              <w:right w:w="57" w:type="dxa"/>
            </w:tcMar>
            <w:vAlign w:val="center"/>
            <w:hideMark/>
          </w:tcPr>
          <w:p w14:paraId="45257C7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14</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4A25076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285.0794</w:t>
            </w:r>
          </w:p>
        </w:tc>
        <w:tc>
          <w:tcPr>
            <w:tcW w:w="0" w:type="auto"/>
            <w:shd w:val="clear" w:color="auto" w:fill="auto"/>
            <w:tcMar>
              <w:top w:w="15" w:type="dxa"/>
              <w:left w:w="57" w:type="dxa"/>
              <w:bottom w:w="0" w:type="dxa"/>
              <w:right w:w="57" w:type="dxa"/>
            </w:tcMar>
            <w:vAlign w:val="center"/>
            <w:hideMark/>
          </w:tcPr>
          <w:p w14:paraId="099A8F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097D369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165.0209, 119.0463, 93.0296</w:t>
            </w:r>
          </w:p>
        </w:tc>
        <w:tc>
          <w:tcPr>
            <w:tcW w:w="0" w:type="auto"/>
            <w:vAlign w:val="center"/>
          </w:tcPr>
          <w:p w14:paraId="23A4319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Methoxyflavanone</w:t>
            </w:r>
          </w:p>
        </w:tc>
        <w:tc>
          <w:tcPr>
            <w:tcW w:w="0" w:type="auto"/>
            <w:vAlign w:val="center"/>
          </w:tcPr>
          <w:p w14:paraId="6D0E8B66"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6206AE54"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355ACA79"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77164464"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2C4AB8A0"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[28,29]</w:t>
            </w:r>
          </w:p>
          <w:p w14:paraId="49999530" w14:textId="77777777" w:rsidR="005130EB" w:rsidRPr="00EE0E05" w:rsidRDefault="005130EB" w:rsidP="006A4782">
            <w:pPr>
              <w:spacing w:after="0"/>
              <w:outlineLvl w:val="0"/>
              <w:rPr>
                <w:rFonts w:ascii="Times New Roman" w:hAnsi="Times New Roman"/>
                <w:sz w:val="16"/>
                <w:szCs w:val="16"/>
              </w:rPr>
            </w:pPr>
          </w:p>
        </w:tc>
      </w:tr>
      <w:tr w:rsidR="005130EB" w:rsidRPr="00EE0E05" w14:paraId="40DEFCC2"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401D2E0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w:t>
            </w:r>
          </w:p>
        </w:tc>
        <w:tc>
          <w:tcPr>
            <w:tcW w:w="0" w:type="auto"/>
            <w:vAlign w:val="center"/>
          </w:tcPr>
          <w:p w14:paraId="3A7C51C9"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Trihydroxy-octadecenoic acid</w:t>
            </w:r>
          </w:p>
        </w:tc>
        <w:tc>
          <w:tcPr>
            <w:tcW w:w="0" w:type="auto"/>
            <w:shd w:val="clear" w:color="auto" w:fill="auto"/>
            <w:tcMar>
              <w:top w:w="15" w:type="dxa"/>
              <w:left w:w="57" w:type="dxa"/>
              <w:bottom w:w="0" w:type="dxa"/>
              <w:right w:w="57" w:type="dxa"/>
            </w:tcMar>
            <w:vAlign w:val="center"/>
            <w:hideMark/>
          </w:tcPr>
          <w:p w14:paraId="4E5A542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13.6</w:t>
            </w:r>
          </w:p>
        </w:tc>
        <w:tc>
          <w:tcPr>
            <w:tcW w:w="0" w:type="auto"/>
            <w:shd w:val="clear" w:color="auto" w:fill="auto"/>
            <w:tcMar>
              <w:top w:w="15" w:type="dxa"/>
              <w:left w:w="57" w:type="dxa"/>
              <w:bottom w:w="0" w:type="dxa"/>
              <w:right w:w="57" w:type="dxa"/>
            </w:tcMar>
            <w:vAlign w:val="center"/>
            <w:hideMark/>
          </w:tcPr>
          <w:p w14:paraId="7A5C191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34</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3A3C546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329.2344</w:t>
            </w:r>
          </w:p>
        </w:tc>
        <w:tc>
          <w:tcPr>
            <w:tcW w:w="0" w:type="auto"/>
            <w:shd w:val="clear" w:color="auto" w:fill="auto"/>
            <w:tcMar>
              <w:top w:w="15" w:type="dxa"/>
              <w:left w:w="57" w:type="dxa"/>
              <w:bottom w:w="0" w:type="dxa"/>
              <w:right w:w="57" w:type="dxa"/>
            </w:tcMar>
            <w:vAlign w:val="center"/>
            <w:hideMark/>
          </w:tcPr>
          <w:p w14:paraId="377F291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2459501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229.1504, 171.1023</w:t>
            </w:r>
          </w:p>
        </w:tc>
        <w:tc>
          <w:tcPr>
            <w:tcW w:w="0" w:type="auto"/>
            <w:vAlign w:val="center"/>
          </w:tcPr>
          <w:p w14:paraId="11628DA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Trihydroxy fatty acid</w:t>
            </w:r>
          </w:p>
        </w:tc>
        <w:tc>
          <w:tcPr>
            <w:tcW w:w="0" w:type="auto"/>
            <w:vAlign w:val="center"/>
          </w:tcPr>
          <w:p w14:paraId="0CE0E67C"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2AF6D9F9"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5B14DE67"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4AA4F10E"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34C0858C"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[30,31]</w:t>
            </w:r>
          </w:p>
          <w:p w14:paraId="58D00F12" w14:textId="77777777" w:rsidR="005130EB" w:rsidRPr="00EE0E05" w:rsidRDefault="005130EB" w:rsidP="006A4782">
            <w:pPr>
              <w:spacing w:after="0"/>
              <w:outlineLvl w:val="0"/>
              <w:rPr>
                <w:rFonts w:ascii="Times New Roman" w:hAnsi="Times New Roman"/>
                <w:sz w:val="16"/>
                <w:szCs w:val="16"/>
              </w:rPr>
            </w:pPr>
          </w:p>
        </w:tc>
      </w:tr>
      <w:tr w:rsidR="005130EB" w:rsidRPr="00EE0E05" w14:paraId="4CF7FA4A"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4593627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5</w:t>
            </w:r>
          </w:p>
        </w:tc>
        <w:tc>
          <w:tcPr>
            <w:tcW w:w="0" w:type="auto"/>
            <w:vAlign w:val="center"/>
          </w:tcPr>
          <w:p w14:paraId="423432DC"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Dihydroxy-methoxyflavone</w:t>
            </w:r>
            <w:r w:rsidRPr="00EE0E05">
              <w:rPr>
                <w:rFonts w:ascii="Times New Roman" w:hAnsi="Times New Roman"/>
                <w:sz w:val="16"/>
                <w:szCs w:val="16"/>
                <w:lang w:val="en-GB"/>
              </w:rPr>
              <w:t xml:space="preserve"> (wogonin)</w:t>
            </w:r>
          </w:p>
        </w:tc>
        <w:tc>
          <w:tcPr>
            <w:tcW w:w="0" w:type="auto"/>
            <w:shd w:val="clear" w:color="auto" w:fill="auto"/>
            <w:tcMar>
              <w:top w:w="15" w:type="dxa"/>
              <w:left w:w="57" w:type="dxa"/>
              <w:bottom w:w="0" w:type="dxa"/>
              <w:right w:w="57" w:type="dxa"/>
            </w:tcMar>
            <w:vAlign w:val="center"/>
            <w:hideMark/>
          </w:tcPr>
          <w:p w14:paraId="6790096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14.2</w:t>
            </w:r>
          </w:p>
        </w:tc>
        <w:tc>
          <w:tcPr>
            <w:tcW w:w="0" w:type="auto"/>
            <w:shd w:val="clear" w:color="auto" w:fill="auto"/>
            <w:tcMar>
              <w:top w:w="15" w:type="dxa"/>
              <w:left w:w="57" w:type="dxa"/>
              <w:bottom w:w="0" w:type="dxa"/>
              <w:right w:w="57" w:type="dxa"/>
            </w:tcMar>
            <w:vAlign w:val="center"/>
            <w:hideMark/>
          </w:tcPr>
          <w:p w14:paraId="1BC561F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12</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7E4C781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283.0637</w:t>
            </w:r>
          </w:p>
        </w:tc>
        <w:tc>
          <w:tcPr>
            <w:tcW w:w="0" w:type="auto"/>
            <w:shd w:val="clear" w:color="auto" w:fill="auto"/>
            <w:tcMar>
              <w:top w:w="15" w:type="dxa"/>
              <w:left w:w="57" w:type="dxa"/>
              <w:bottom w:w="0" w:type="dxa"/>
              <w:right w:w="57" w:type="dxa"/>
            </w:tcMar>
            <w:vAlign w:val="center"/>
            <w:hideMark/>
          </w:tcPr>
          <w:p w14:paraId="56A7835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73656B3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268.0405</w:t>
            </w:r>
          </w:p>
        </w:tc>
        <w:tc>
          <w:tcPr>
            <w:tcW w:w="0" w:type="auto"/>
            <w:vAlign w:val="center"/>
          </w:tcPr>
          <w:p w14:paraId="14CE8D4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
                <w:sz w:val="16"/>
                <w:szCs w:val="16"/>
                <w:lang w:val="en-GB"/>
              </w:rPr>
              <w:t>O</w:t>
            </w:r>
            <w:r w:rsidRPr="00EE0E05">
              <w:rPr>
                <w:rFonts w:ascii="Times New Roman" w:hAnsi="Times New Roman"/>
                <w:sz w:val="16"/>
                <w:szCs w:val="16"/>
                <w:lang w:val="en-GB"/>
              </w:rPr>
              <w:t>-methylated flavone</w:t>
            </w:r>
          </w:p>
        </w:tc>
        <w:tc>
          <w:tcPr>
            <w:tcW w:w="0" w:type="auto"/>
            <w:vAlign w:val="center"/>
          </w:tcPr>
          <w:p w14:paraId="530D7E54"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47B4518E"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6BA983C8"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61318FA2"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45601CF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[32,33]</w:t>
            </w:r>
          </w:p>
          <w:p w14:paraId="1344AEF0" w14:textId="77777777" w:rsidR="005130EB" w:rsidRPr="00EE0E05" w:rsidRDefault="005130EB" w:rsidP="006A4782">
            <w:pPr>
              <w:spacing w:after="0"/>
              <w:outlineLvl w:val="0"/>
              <w:rPr>
                <w:rFonts w:ascii="Times New Roman" w:hAnsi="Times New Roman"/>
                <w:sz w:val="16"/>
                <w:szCs w:val="16"/>
              </w:rPr>
            </w:pPr>
          </w:p>
        </w:tc>
      </w:tr>
      <w:tr w:rsidR="005130EB" w:rsidRPr="00EE0E05" w14:paraId="3207F8AC" w14:textId="77777777" w:rsidTr="006A4782">
        <w:trPr>
          <w:trHeight w:val="205"/>
          <w:jc w:val="center"/>
        </w:trPr>
        <w:tc>
          <w:tcPr>
            <w:tcW w:w="539" w:type="dxa"/>
            <w:shd w:val="clear" w:color="auto" w:fill="auto"/>
            <w:tcMar>
              <w:top w:w="15" w:type="dxa"/>
              <w:left w:w="57" w:type="dxa"/>
              <w:bottom w:w="0" w:type="dxa"/>
              <w:right w:w="57" w:type="dxa"/>
            </w:tcMar>
            <w:vAlign w:val="center"/>
          </w:tcPr>
          <w:p w14:paraId="6049BF3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6</w:t>
            </w:r>
          </w:p>
        </w:tc>
        <w:tc>
          <w:tcPr>
            <w:tcW w:w="0" w:type="auto"/>
            <w:vAlign w:val="center"/>
          </w:tcPr>
          <w:p w14:paraId="0838EAF6"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Hydroxy-oxooctadecenoic acid</w:t>
            </w:r>
          </w:p>
        </w:tc>
        <w:tc>
          <w:tcPr>
            <w:tcW w:w="0" w:type="auto"/>
            <w:shd w:val="clear" w:color="auto" w:fill="auto"/>
            <w:tcMar>
              <w:top w:w="15" w:type="dxa"/>
              <w:left w:w="57" w:type="dxa"/>
              <w:bottom w:w="0" w:type="dxa"/>
              <w:right w:w="57" w:type="dxa"/>
            </w:tcMar>
            <w:vAlign w:val="center"/>
          </w:tcPr>
          <w:p w14:paraId="0A9A944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15.3</w:t>
            </w:r>
          </w:p>
        </w:tc>
        <w:tc>
          <w:tcPr>
            <w:tcW w:w="0" w:type="auto"/>
            <w:shd w:val="clear" w:color="auto" w:fill="auto"/>
            <w:tcMar>
              <w:top w:w="15" w:type="dxa"/>
              <w:left w:w="57" w:type="dxa"/>
              <w:bottom w:w="0" w:type="dxa"/>
              <w:right w:w="57" w:type="dxa"/>
            </w:tcMar>
            <w:vAlign w:val="center"/>
          </w:tcPr>
          <w:p w14:paraId="6736D7A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C</w:t>
            </w:r>
            <w:r w:rsidRPr="00EE0E05">
              <w:rPr>
                <w:rFonts w:ascii="Times New Roman" w:hAnsi="Times New Roman"/>
                <w:sz w:val="16"/>
                <w:szCs w:val="16"/>
                <w:vertAlign w:val="subscript"/>
                <w:lang w:val="en-GB"/>
              </w:rPr>
              <w:t>18</w:t>
            </w:r>
            <w:r w:rsidRPr="00EE0E05">
              <w:rPr>
                <w:rFonts w:ascii="Times New Roman" w:hAnsi="Times New Roman"/>
                <w:sz w:val="16"/>
                <w:szCs w:val="16"/>
                <w:lang w:val="en-GB"/>
              </w:rPr>
              <w:t>H</w:t>
            </w:r>
            <w:r w:rsidRPr="00EE0E05">
              <w:rPr>
                <w:rFonts w:ascii="Times New Roman" w:hAnsi="Times New Roman"/>
                <w:sz w:val="16"/>
                <w:szCs w:val="16"/>
                <w:vertAlign w:val="subscript"/>
                <w:lang w:val="en-GB"/>
              </w:rPr>
              <w:t>32</w:t>
            </w:r>
            <w:r w:rsidRPr="00EE0E05">
              <w:rPr>
                <w:rFonts w:ascii="Times New Roman" w:hAnsi="Times New Roman"/>
                <w:sz w:val="16"/>
                <w:szCs w:val="16"/>
                <w:lang w:val="en-GB"/>
              </w:rPr>
              <w:t>O</w:t>
            </w:r>
            <w:r w:rsidRPr="00EE0E05">
              <w:rPr>
                <w:rFonts w:ascii="Times New Roman" w:hAnsi="Times New Roman"/>
                <w:sz w:val="16"/>
                <w:szCs w:val="16"/>
                <w:vertAlign w:val="subscript"/>
                <w:lang w:val="en-GB"/>
              </w:rPr>
              <w:t>4</w:t>
            </w:r>
          </w:p>
        </w:tc>
        <w:tc>
          <w:tcPr>
            <w:tcW w:w="974" w:type="dxa"/>
            <w:shd w:val="clear" w:color="auto" w:fill="auto"/>
            <w:tcMar>
              <w:top w:w="15" w:type="dxa"/>
              <w:left w:w="57" w:type="dxa"/>
              <w:bottom w:w="0" w:type="dxa"/>
              <w:right w:w="57" w:type="dxa"/>
            </w:tcMar>
            <w:vAlign w:val="center"/>
          </w:tcPr>
          <w:p w14:paraId="3DFD2C6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311.2254</w:t>
            </w:r>
          </w:p>
        </w:tc>
        <w:tc>
          <w:tcPr>
            <w:tcW w:w="0" w:type="auto"/>
            <w:shd w:val="clear" w:color="auto" w:fill="auto"/>
            <w:tcMar>
              <w:top w:w="15" w:type="dxa"/>
              <w:left w:w="57" w:type="dxa"/>
              <w:bottom w:w="0" w:type="dxa"/>
              <w:right w:w="57" w:type="dxa"/>
            </w:tcMar>
            <w:vAlign w:val="center"/>
          </w:tcPr>
          <w:p w14:paraId="349CCDA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2.6</w:t>
            </w:r>
          </w:p>
        </w:tc>
        <w:tc>
          <w:tcPr>
            <w:tcW w:w="0" w:type="auto"/>
            <w:vAlign w:val="center"/>
          </w:tcPr>
          <w:p w14:paraId="7E8B150D"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293.2152, 211.1358, 171.1043</w:t>
            </w:r>
          </w:p>
        </w:tc>
        <w:tc>
          <w:tcPr>
            <w:tcW w:w="0" w:type="auto"/>
            <w:vAlign w:val="center"/>
          </w:tcPr>
          <w:p w14:paraId="38B37E32" w14:textId="77777777" w:rsidR="005130EB" w:rsidRPr="00EE0E05" w:rsidRDefault="005130EB" w:rsidP="006A4782">
            <w:pPr>
              <w:spacing w:after="0"/>
              <w:outlineLvl w:val="0"/>
              <w:rPr>
                <w:rFonts w:ascii="Times New Roman" w:hAnsi="Times New Roman"/>
                <w:iCs/>
                <w:sz w:val="16"/>
                <w:szCs w:val="16"/>
                <w:lang w:val="en-GB"/>
              </w:rPr>
            </w:pPr>
            <w:r w:rsidRPr="00EE0E05">
              <w:rPr>
                <w:rFonts w:ascii="Times New Roman" w:hAnsi="Times New Roman"/>
                <w:iCs/>
                <w:sz w:val="16"/>
                <w:szCs w:val="16"/>
                <w:lang w:val="en-GB"/>
              </w:rPr>
              <w:t>Plant oxygenated fatty acid, natural hydroperoxide (oxylipin)</w:t>
            </w:r>
          </w:p>
        </w:tc>
        <w:tc>
          <w:tcPr>
            <w:tcW w:w="0" w:type="auto"/>
            <w:vAlign w:val="center"/>
          </w:tcPr>
          <w:p w14:paraId="58FD2259"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021B968A"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776AD650"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58ACC562"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771D16FE"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[37,38,39]</w:t>
            </w:r>
          </w:p>
        </w:tc>
      </w:tr>
      <w:tr w:rsidR="005130EB" w:rsidRPr="00EE0E05" w14:paraId="1A0C03CB"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76DBB59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7</w:t>
            </w:r>
          </w:p>
        </w:tc>
        <w:tc>
          <w:tcPr>
            <w:tcW w:w="0" w:type="auto"/>
            <w:vAlign w:val="center"/>
          </w:tcPr>
          <w:p w14:paraId="65D39E7A"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Decanoic acid (capric acid)</w:t>
            </w:r>
          </w:p>
        </w:tc>
        <w:tc>
          <w:tcPr>
            <w:tcW w:w="0" w:type="auto"/>
            <w:shd w:val="clear" w:color="auto" w:fill="auto"/>
            <w:tcMar>
              <w:top w:w="15" w:type="dxa"/>
              <w:left w:w="57" w:type="dxa"/>
              <w:bottom w:w="0" w:type="dxa"/>
              <w:right w:w="57" w:type="dxa"/>
            </w:tcMar>
            <w:vAlign w:val="center"/>
            <w:hideMark/>
          </w:tcPr>
          <w:p w14:paraId="0273A92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15.6</w:t>
            </w:r>
          </w:p>
        </w:tc>
        <w:tc>
          <w:tcPr>
            <w:tcW w:w="0" w:type="auto"/>
            <w:shd w:val="clear" w:color="auto" w:fill="auto"/>
            <w:tcMar>
              <w:top w:w="15" w:type="dxa"/>
              <w:left w:w="57" w:type="dxa"/>
              <w:bottom w:w="0" w:type="dxa"/>
              <w:right w:w="57" w:type="dxa"/>
            </w:tcMar>
            <w:vAlign w:val="center"/>
            <w:hideMark/>
          </w:tcPr>
          <w:p w14:paraId="2A2C25A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10</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7AADB9F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171.1401</w:t>
            </w:r>
          </w:p>
        </w:tc>
        <w:tc>
          <w:tcPr>
            <w:tcW w:w="0" w:type="auto"/>
            <w:shd w:val="clear" w:color="auto" w:fill="auto"/>
            <w:tcMar>
              <w:top w:w="15" w:type="dxa"/>
              <w:left w:w="57" w:type="dxa"/>
              <w:bottom w:w="0" w:type="dxa"/>
              <w:right w:w="57" w:type="dxa"/>
            </w:tcMar>
            <w:vAlign w:val="center"/>
            <w:hideMark/>
          </w:tcPr>
          <w:p w14:paraId="75C3DC9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75F399E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153.1436, 127.0374</w:t>
            </w:r>
          </w:p>
        </w:tc>
        <w:tc>
          <w:tcPr>
            <w:tcW w:w="0" w:type="auto"/>
            <w:vAlign w:val="center"/>
          </w:tcPr>
          <w:p w14:paraId="1D63FA2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1F81604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158162E"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B57C2FE"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0E073C6" w14:textId="77777777" w:rsidR="005130EB" w:rsidRPr="00EE0E05" w:rsidRDefault="005130EB" w:rsidP="006A4782">
            <w:pPr>
              <w:spacing w:after="0"/>
              <w:jc w:val="center"/>
              <w:outlineLvl w:val="0"/>
              <w:rPr>
                <w:rFonts w:ascii="Times New Roman" w:hAnsi="Times New Roman"/>
                <w:sz w:val="16"/>
                <w:szCs w:val="16"/>
              </w:rPr>
            </w:pPr>
          </w:p>
        </w:tc>
        <w:tc>
          <w:tcPr>
            <w:tcW w:w="667" w:type="dxa"/>
            <w:vAlign w:val="center"/>
          </w:tcPr>
          <w:p w14:paraId="5DC6432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[40]</w:t>
            </w:r>
          </w:p>
        </w:tc>
      </w:tr>
      <w:tr w:rsidR="005130EB" w:rsidRPr="00EE0E05" w14:paraId="25269024"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59FA528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8</w:t>
            </w:r>
          </w:p>
        </w:tc>
        <w:tc>
          <w:tcPr>
            <w:tcW w:w="0" w:type="auto"/>
            <w:vAlign w:val="center"/>
          </w:tcPr>
          <w:p w14:paraId="733D897E"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Oxooctadecenoic acid</w:t>
            </w:r>
          </w:p>
        </w:tc>
        <w:tc>
          <w:tcPr>
            <w:tcW w:w="0" w:type="auto"/>
            <w:shd w:val="clear" w:color="auto" w:fill="auto"/>
            <w:tcMar>
              <w:top w:w="15" w:type="dxa"/>
              <w:left w:w="57" w:type="dxa"/>
              <w:bottom w:w="0" w:type="dxa"/>
              <w:right w:w="57" w:type="dxa"/>
            </w:tcMar>
            <w:vAlign w:val="center"/>
            <w:hideMark/>
          </w:tcPr>
          <w:p w14:paraId="1AD08F4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16.2</w:t>
            </w:r>
          </w:p>
        </w:tc>
        <w:tc>
          <w:tcPr>
            <w:tcW w:w="0" w:type="auto"/>
            <w:shd w:val="clear" w:color="auto" w:fill="auto"/>
            <w:tcMar>
              <w:top w:w="15" w:type="dxa"/>
              <w:left w:w="57" w:type="dxa"/>
              <w:bottom w:w="0" w:type="dxa"/>
              <w:right w:w="57" w:type="dxa"/>
            </w:tcMar>
            <w:vAlign w:val="center"/>
            <w:hideMark/>
          </w:tcPr>
          <w:p w14:paraId="4E163F6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hideMark/>
          </w:tcPr>
          <w:p w14:paraId="468C639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295.2319</w:t>
            </w:r>
          </w:p>
        </w:tc>
        <w:tc>
          <w:tcPr>
            <w:tcW w:w="0" w:type="auto"/>
            <w:shd w:val="clear" w:color="auto" w:fill="auto"/>
            <w:tcMar>
              <w:top w:w="15" w:type="dxa"/>
              <w:left w:w="57" w:type="dxa"/>
              <w:bottom w:w="0" w:type="dxa"/>
              <w:right w:w="57" w:type="dxa"/>
            </w:tcMar>
            <w:vAlign w:val="center"/>
            <w:hideMark/>
          </w:tcPr>
          <w:p w14:paraId="12D5384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4.0</w:t>
            </w:r>
          </w:p>
        </w:tc>
        <w:tc>
          <w:tcPr>
            <w:tcW w:w="0" w:type="auto"/>
            <w:vAlign w:val="center"/>
          </w:tcPr>
          <w:p w14:paraId="18DDAE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277.2198,</w:t>
            </w:r>
          </w:p>
          <w:p w14:paraId="0B7863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195.1421,</w:t>
            </w:r>
          </w:p>
          <w:p w14:paraId="248988C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171.1048</w:t>
            </w:r>
          </w:p>
        </w:tc>
        <w:tc>
          <w:tcPr>
            <w:tcW w:w="0" w:type="auto"/>
            <w:vAlign w:val="center"/>
          </w:tcPr>
          <w:p w14:paraId="4B50525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Plant oxygenated fatty acid, natural hydroperoxide (oxylipin)</w:t>
            </w:r>
          </w:p>
        </w:tc>
        <w:tc>
          <w:tcPr>
            <w:tcW w:w="0" w:type="auto"/>
            <w:vAlign w:val="center"/>
          </w:tcPr>
          <w:p w14:paraId="6374BC7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106ECC51"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5A103EA"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D1FDC3C"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1A50B46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[37,38,39]</w:t>
            </w:r>
          </w:p>
        </w:tc>
      </w:tr>
      <w:tr w:rsidR="005130EB" w:rsidRPr="00EE0E05" w14:paraId="4D0CA4DF"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5374870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9</w:t>
            </w:r>
          </w:p>
        </w:tc>
        <w:tc>
          <w:tcPr>
            <w:tcW w:w="0" w:type="auto"/>
            <w:vAlign w:val="center"/>
          </w:tcPr>
          <w:p w14:paraId="386DCC9F"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Dodecanoic acid (</w:t>
            </w:r>
            <w:r w:rsidRPr="00EE0E05">
              <w:rPr>
                <w:rFonts w:ascii="Times New Roman" w:hAnsi="Times New Roman"/>
                <w:iCs/>
                <w:sz w:val="16"/>
                <w:szCs w:val="16"/>
                <w:lang w:val="en-GB"/>
              </w:rPr>
              <w:t>lauric acid)</w:t>
            </w:r>
          </w:p>
        </w:tc>
        <w:tc>
          <w:tcPr>
            <w:tcW w:w="0" w:type="auto"/>
            <w:shd w:val="clear" w:color="auto" w:fill="auto"/>
            <w:tcMar>
              <w:top w:w="15" w:type="dxa"/>
              <w:left w:w="57" w:type="dxa"/>
              <w:bottom w:w="0" w:type="dxa"/>
              <w:right w:w="57" w:type="dxa"/>
            </w:tcMar>
            <w:vAlign w:val="center"/>
            <w:hideMark/>
          </w:tcPr>
          <w:p w14:paraId="674FD3D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16.6</w:t>
            </w:r>
          </w:p>
        </w:tc>
        <w:tc>
          <w:tcPr>
            <w:tcW w:w="0" w:type="auto"/>
            <w:shd w:val="clear" w:color="auto" w:fill="auto"/>
            <w:tcMar>
              <w:top w:w="15" w:type="dxa"/>
              <w:left w:w="57" w:type="dxa"/>
              <w:bottom w:w="0" w:type="dxa"/>
              <w:right w:w="57" w:type="dxa"/>
            </w:tcMar>
            <w:vAlign w:val="center"/>
            <w:hideMark/>
          </w:tcPr>
          <w:p w14:paraId="7C7FB8E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12</w:t>
            </w:r>
            <w:r w:rsidRPr="00EE0E05">
              <w:rPr>
                <w:rFonts w:ascii="Times New Roman" w:hAnsi="Times New Roman"/>
                <w:sz w:val="16"/>
                <w:szCs w:val="16"/>
              </w:rPr>
              <w:t>H</w:t>
            </w:r>
            <w:r w:rsidRPr="00EE0E05">
              <w:rPr>
                <w:rFonts w:ascii="Times New Roman" w:hAnsi="Times New Roman"/>
                <w:sz w:val="16"/>
                <w:szCs w:val="16"/>
                <w:vertAlign w:val="subscript"/>
              </w:rPr>
              <w:t>24</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4AE533C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199.1734</w:t>
            </w:r>
          </w:p>
        </w:tc>
        <w:tc>
          <w:tcPr>
            <w:tcW w:w="0" w:type="auto"/>
            <w:shd w:val="clear" w:color="auto" w:fill="auto"/>
            <w:tcMar>
              <w:top w:w="15" w:type="dxa"/>
              <w:left w:w="57" w:type="dxa"/>
              <w:bottom w:w="0" w:type="dxa"/>
              <w:right w:w="57" w:type="dxa"/>
            </w:tcMar>
            <w:vAlign w:val="center"/>
            <w:hideMark/>
          </w:tcPr>
          <w:p w14:paraId="5601678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3.0</w:t>
            </w:r>
          </w:p>
        </w:tc>
        <w:tc>
          <w:tcPr>
            <w:tcW w:w="0" w:type="auto"/>
            <w:vAlign w:val="center"/>
          </w:tcPr>
          <w:p w14:paraId="0EEDDCB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181.0247</w:t>
            </w:r>
          </w:p>
        </w:tc>
        <w:tc>
          <w:tcPr>
            <w:tcW w:w="0" w:type="auto"/>
            <w:vAlign w:val="center"/>
          </w:tcPr>
          <w:p w14:paraId="5639528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70204DD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2257763E"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105FFE78"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4DB2022E" w14:textId="77777777" w:rsidR="005130EB" w:rsidRPr="00EE0E05" w:rsidRDefault="005130EB" w:rsidP="006A4782">
            <w:pPr>
              <w:spacing w:after="0"/>
              <w:jc w:val="center"/>
              <w:outlineLvl w:val="0"/>
              <w:rPr>
                <w:rFonts w:ascii="Times New Roman" w:hAnsi="Times New Roman"/>
                <w:sz w:val="16"/>
                <w:szCs w:val="16"/>
              </w:rPr>
            </w:pPr>
          </w:p>
        </w:tc>
        <w:tc>
          <w:tcPr>
            <w:tcW w:w="667" w:type="dxa"/>
            <w:vAlign w:val="center"/>
          </w:tcPr>
          <w:p w14:paraId="410A8E9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[40]</w:t>
            </w:r>
          </w:p>
        </w:tc>
      </w:tr>
      <w:tr w:rsidR="005130EB" w:rsidRPr="00EE0E05" w14:paraId="5027CCD2" w14:textId="77777777" w:rsidTr="006A4782">
        <w:trPr>
          <w:trHeight w:val="205"/>
          <w:jc w:val="center"/>
        </w:trPr>
        <w:tc>
          <w:tcPr>
            <w:tcW w:w="539" w:type="dxa"/>
            <w:shd w:val="clear" w:color="auto" w:fill="auto"/>
            <w:tcMar>
              <w:top w:w="15" w:type="dxa"/>
              <w:left w:w="57" w:type="dxa"/>
              <w:bottom w:w="0" w:type="dxa"/>
              <w:right w:w="57" w:type="dxa"/>
            </w:tcMar>
            <w:vAlign w:val="center"/>
          </w:tcPr>
          <w:p w14:paraId="791DE86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0B6AD9F9"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iCs/>
                <w:sz w:val="16"/>
                <w:szCs w:val="16"/>
                <w:lang w:val="tr-TR"/>
              </w:rPr>
              <w:t>Glyceryldiacetate 2-palmitate</w:t>
            </w:r>
          </w:p>
        </w:tc>
        <w:tc>
          <w:tcPr>
            <w:tcW w:w="0" w:type="auto"/>
            <w:shd w:val="clear" w:color="auto" w:fill="auto"/>
            <w:tcMar>
              <w:top w:w="15" w:type="dxa"/>
              <w:left w:w="57" w:type="dxa"/>
              <w:bottom w:w="0" w:type="dxa"/>
              <w:right w:w="57" w:type="dxa"/>
            </w:tcMar>
            <w:vAlign w:val="center"/>
          </w:tcPr>
          <w:p w14:paraId="1D38CB7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17.1</w:t>
            </w:r>
          </w:p>
        </w:tc>
        <w:tc>
          <w:tcPr>
            <w:tcW w:w="0" w:type="auto"/>
            <w:shd w:val="clear" w:color="auto" w:fill="auto"/>
            <w:tcMar>
              <w:top w:w="15" w:type="dxa"/>
              <w:left w:w="57" w:type="dxa"/>
              <w:bottom w:w="0" w:type="dxa"/>
              <w:right w:w="57" w:type="dxa"/>
            </w:tcMar>
            <w:vAlign w:val="center"/>
          </w:tcPr>
          <w:p w14:paraId="26E1B1C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C</w:t>
            </w:r>
            <w:r w:rsidRPr="00EE0E05">
              <w:rPr>
                <w:rFonts w:ascii="Times New Roman" w:hAnsi="Times New Roman"/>
                <w:sz w:val="16"/>
                <w:szCs w:val="16"/>
                <w:vertAlign w:val="subscript"/>
                <w:lang w:val="en-GB"/>
              </w:rPr>
              <w:t>23</w:t>
            </w:r>
            <w:r w:rsidRPr="00EE0E05">
              <w:rPr>
                <w:rFonts w:ascii="Times New Roman" w:hAnsi="Times New Roman"/>
                <w:sz w:val="16"/>
                <w:szCs w:val="16"/>
                <w:lang w:val="en-GB"/>
              </w:rPr>
              <w:t>H</w:t>
            </w:r>
            <w:r w:rsidRPr="00EE0E05">
              <w:rPr>
                <w:rFonts w:ascii="Times New Roman" w:hAnsi="Times New Roman"/>
                <w:sz w:val="16"/>
                <w:szCs w:val="16"/>
                <w:vertAlign w:val="subscript"/>
                <w:lang w:val="en-GB"/>
              </w:rPr>
              <w:t>42</w:t>
            </w:r>
            <w:r w:rsidRPr="00EE0E05">
              <w:rPr>
                <w:rFonts w:ascii="Times New Roman" w:hAnsi="Times New Roman"/>
                <w:sz w:val="16"/>
                <w:szCs w:val="16"/>
                <w:lang w:val="en-GB"/>
              </w:rPr>
              <w:t>O</w:t>
            </w:r>
            <w:r w:rsidRPr="00EE0E05">
              <w:rPr>
                <w:rFonts w:ascii="Times New Roman" w:hAnsi="Times New Roman"/>
                <w:sz w:val="16"/>
                <w:szCs w:val="16"/>
                <w:vertAlign w:val="subscript"/>
                <w:lang w:val="en-GB"/>
              </w:rPr>
              <w:t>6</w:t>
            </w:r>
          </w:p>
        </w:tc>
        <w:tc>
          <w:tcPr>
            <w:tcW w:w="974" w:type="dxa"/>
            <w:shd w:val="clear" w:color="auto" w:fill="auto"/>
            <w:tcMar>
              <w:top w:w="15" w:type="dxa"/>
              <w:left w:w="57" w:type="dxa"/>
              <w:bottom w:w="0" w:type="dxa"/>
              <w:right w:w="57" w:type="dxa"/>
            </w:tcMar>
            <w:vAlign w:val="center"/>
          </w:tcPr>
          <w:p w14:paraId="3B6DDF3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413.4420</w:t>
            </w:r>
          </w:p>
        </w:tc>
        <w:tc>
          <w:tcPr>
            <w:tcW w:w="0" w:type="auto"/>
            <w:shd w:val="clear" w:color="auto" w:fill="auto"/>
            <w:tcMar>
              <w:top w:w="15" w:type="dxa"/>
              <w:left w:w="57" w:type="dxa"/>
              <w:bottom w:w="0" w:type="dxa"/>
              <w:right w:w="57" w:type="dxa"/>
            </w:tcMar>
            <w:vAlign w:val="center"/>
          </w:tcPr>
          <w:p w14:paraId="0118CBC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3.6</w:t>
            </w:r>
          </w:p>
        </w:tc>
        <w:tc>
          <w:tcPr>
            <w:tcW w:w="0" w:type="auto"/>
            <w:vAlign w:val="center"/>
          </w:tcPr>
          <w:p w14:paraId="2F4E24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59.0117</w:t>
            </w:r>
          </w:p>
        </w:tc>
        <w:tc>
          <w:tcPr>
            <w:tcW w:w="0" w:type="auto"/>
            <w:vAlign w:val="center"/>
          </w:tcPr>
          <w:p w14:paraId="63D7431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Diglyceride</w:t>
            </w:r>
            <w:r w:rsidRPr="00EE0E05">
              <w:rPr>
                <w:rFonts w:ascii="Times New Roman" w:hAnsi="Times New Roman"/>
                <w:sz w:val="16"/>
                <w:szCs w:val="16"/>
              </w:rPr>
              <w:t xml:space="preserve"> derivatives</w:t>
            </w:r>
          </w:p>
        </w:tc>
        <w:tc>
          <w:tcPr>
            <w:tcW w:w="0" w:type="auto"/>
            <w:vAlign w:val="center"/>
          </w:tcPr>
          <w:p w14:paraId="5436574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3BF600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1FD4354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2B0CAFDF"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20C3D801"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1442579D" w14:textId="77777777" w:rsidR="005130EB" w:rsidRPr="00EE0E05" w:rsidRDefault="005130EB" w:rsidP="006A4782">
            <w:pPr>
              <w:spacing w:after="0"/>
              <w:outlineLvl w:val="0"/>
              <w:rPr>
                <w:rFonts w:ascii="Times New Roman" w:hAnsi="Times New Roman"/>
                <w:sz w:val="16"/>
                <w:szCs w:val="16"/>
              </w:rPr>
            </w:pPr>
          </w:p>
        </w:tc>
      </w:tr>
      <w:tr w:rsidR="005130EB" w:rsidRPr="00EE0E05" w14:paraId="7D2ACA4A"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21E9634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1191EC6A"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Octadecatrienoic acid (linolenic, ALA)</w:t>
            </w:r>
          </w:p>
        </w:tc>
        <w:tc>
          <w:tcPr>
            <w:tcW w:w="0" w:type="auto"/>
            <w:shd w:val="clear" w:color="auto" w:fill="auto"/>
            <w:tcMar>
              <w:top w:w="15" w:type="dxa"/>
              <w:left w:w="57" w:type="dxa"/>
              <w:bottom w:w="0" w:type="dxa"/>
              <w:right w:w="57" w:type="dxa"/>
            </w:tcMar>
            <w:vAlign w:val="center"/>
            <w:hideMark/>
          </w:tcPr>
          <w:p w14:paraId="262767A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17.5</w:t>
            </w:r>
          </w:p>
        </w:tc>
        <w:tc>
          <w:tcPr>
            <w:tcW w:w="0" w:type="auto"/>
            <w:shd w:val="clear" w:color="auto" w:fill="auto"/>
            <w:tcMar>
              <w:top w:w="15" w:type="dxa"/>
              <w:left w:w="57" w:type="dxa"/>
              <w:bottom w:w="0" w:type="dxa"/>
              <w:right w:w="57" w:type="dxa"/>
            </w:tcMar>
            <w:vAlign w:val="center"/>
            <w:hideMark/>
          </w:tcPr>
          <w:p w14:paraId="50BFBCD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66BC822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277.2145</w:t>
            </w:r>
          </w:p>
        </w:tc>
        <w:tc>
          <w:tcPr>
            <w:tcW w:w="0" w:type="auto"/>
            <w:shd w:val="clear" w:color="auto" w:fill="auto"/>
            <w:tcMar>
              <w:top w:w="15" w:type="dxa"/>
              <w:left w:w="57" w:type="dxa"/>
              <w:bottom w:w="0" w:type="dxa"/>
              <w:right w:w="57" w:type="dxa"/>
            </w:tcMar>
            <w:vAlign w:val="center"/>
            <w:hideMark/>
          </w:tcPr>
          <w:p w14:paraId="68D9401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2.8</w:t>
            </w:r>
          </w:p>
        </w:tc>
        <w:tc>
          <w:tcPr>
            <w:tcW w:w="0" w:type="auto"/>
            <w:vAlign w:val="center"/>
          </w:tcPr>
          <w:p w14:paraId="717DC31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233.2288</w:t>
            </w:r>
          </w:p>
        </w:tc>
        <w:tc>
          <w:tcPr>
            <w:tcW w:w="0" w:type="auto"/>
            <w:vAlign w:val="center"/>
          </w:tcPr>
          <w:p w14:paraId="00B1734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 xml:space="preserve">Polyunsaturated </w:t>
            </w:r>
            <w:r w:rsidRPr="00EE0E05">
              <w:rPr>
                <w:rFonts w:ascii="Times New Roman" w:hAnsi="Times New Roman"/>
                <w:sz w:val="16"/>
                <w:szCs w:val="16"/>
                <w:lang w:val="en-GB"/>
              </w:rPr>
              <w:t>omega-3</w:t>
            </w:r>
            <w:r w:rsidRPr="00EE0E05">
              <w:rPr>
                <w:rFonts w:ascii="Times New Roman" w:hAnsi="Times New Roman"/>
                <w:sz w:val="16"/>
                <w:szCs w:val="16"/>
              </w:rPr>
              <w:t xml:space="preserve"> fatty acid</w:t>
            </w:r>
          </w:p>
        </w:tc>
        <w:tc>
          <w:tcPr>
            <w:tcW w:w="0" w:type="auto"/>
            <w:vAlign w:val="center"/>
          </w:tcPr>
          <w:p w14:paraId="329FB69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342BC1B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0DB3D4E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46FA5E7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0E06EF8F"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3B210788" w14:textId="77777777" w:rsidR="005130EB" w:rsidRPr="00EE0E05" w:rsidRDefault="005130EB" w:rsidP="006A4782">
            <w:pPr>
              <w:spacing w:after="0"/>
              <w:outlineLvl w:val="0"/>
              <w:rPr>
                <w:rFonts w:ascii="Times New Roman" w:hAnsi="Times New Roman"/>
                <w:sz w:val="16"/>
                <w:szCs w:val="16"/>
              </w:rPr>
            </w:pPr>
          </w:p>
        </w:tc>
      </w:tr>
      <w:tr w:rsidR="005130EB" w:rsidRPr="00EE0E05" w14:paraId="757B68B3"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6D9F699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12</w:t>
            </w:r>
          </w:p>
        </w:tc>
        <w:tc>
          <w:tcPr>
            <w:tcW w:w="0" w:type="auto"/>
            <w:vAlign w:val="center"/>
          </w:tcPr>
          <w:p w14:paraId="17A20D70"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Hexadecenoic acid (</w:t>
            </w:r>
            <w:r w:rsidRPr="00EE0E05">
              <w:rPr>
                <w:rFonts w:ascii="Times New Roman" w:hAnsi="Times New Roman"/>
                <w:iCs/>
                <w:sz w:val="16"/>
                <w:szCs w:val="16"/>
                <w:lang w:val="en-GB"/>
              </w:rPr>
              <w:t>palmitoleic, POA)</w:t>
            </w:r>
          </w:p>
        </w:tc>
        <w:tc>
          <w:tcPr>
            <w:tcW w:w="0" w:type="auto"/>
            <w:shd w:val="clear" w:color="auto" w:fill="auto"/>
            <w:tcMar>
              <w:top w:w="15" w:type="dxa"/>
              <w:left w:w="57" w:type="dxa"/>
              <w:bottom w:w="0" w:type="dxa"/>
              <w:right w:w="57" w:type="dxa"/>
            </w:tcMar>
            <w:vAlign w:val="center"/>
            <w:hideMark/>
          </w:tcPr>
          <w:p w14:paraId="3EEA3DD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17.6</w:t>
            </w:r>
          </w:p>
        </w:tc>
        <w:tc>
          <w:tcPr>
            <w:tcW w:w="0" w:type="auto"/>
            <w:shd w:val="clear" w:color="auto" w:fill="auto"/>
            <w:tcMar>
              <w:top w:w="15" w:type="dxa"/>
              <w:left w:w="57" w:type="dxa"/>
              <w:bottom w:w="0" w:type="dxa"/>
              <w:right w:w="57" w:type="dxa"/>
            </w:tcMar>
            <w:vAlign w:val="center"/>
            <w:hideMark/>
          </w:tcPr>
          <w:p w14:paraId="3B53CEE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30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1936482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253.2204</w:t>
            </w:r>
          </w:p>
        </w:tc>
        <w:tc>
          <w:tcPr>
            <w:tcW w:w="0" w:type="auto"/>
            <w:shd w:val="clear" w:color="auto" w:fill="auto"/>
            <w:tcMar>
              <w:top w:w="15" w:type="dxa"/>
              <w:left w:w="57" w:type="dxa"/>
              <w:bottom w:w="0" w:type="dxa"/>
              <w:right w:w="57" w:type="dxa"/>
            </w:tcMar>
            <w:vAlign w:val="center"/>
            <w:hideMark/>
          </w:tcPr>
          <w:p w14:paraId="527B6CF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3.1</w:t>
            </w:r>
          </w:p>
        </w:tc>
        <w:tc>
          <w:tcPr>
            <w:tcW w:w="0" w:type="auto"/>
            <w:vAlign w:val="center"/>
          </w:tcPr>
          <w:p w14:paraId="640F32C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209.1381</w:t>
            </w:r>
          </w:p>
        </w:tc>
        <w:tc>
          <w:tcPr>
            <w:tcW w:w="0" w:type="auto"/>
            <w:vAlign w:val="center"/>
          </w:tcPr>
          <w:p w14:paraId="361C560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 xml:space="preserve">Monounsaturated </w:t>
            </w:r>
            <w:r w:rsidRPr="00EE0E05">
              <w:rPr>
                <w:rFonts w:ascii="Times New Roman" w:hAnsi="Times New Roman"/>
                <w:sz w:val="16"/>
                <w:szCs w:val="16"/>
                <w:lang w:val="en-GB"/>
              </w:rPr>
              <w:t>omega-7</w:t>
            </w:r>
            <w:r w:rsidRPr="00EE0E05">
              <w:rPr>
                <w:rFonts w:ascii="Times New Roman" w:hAnsi="Times New Roman"/>
                <w:sz w:val="16"/>
                <w:szCs w:val="16"/>
              </w:rPr>
              <w:t xml:space="preserve"> fatty acid</w:t>
            </w:r>
          </w:p>
        </w:tc>
        <w:tc>
          <w:tcPr>
            <w:tcW w:w="0" w:type="auto"/>
            <w:vAlign w:val="center"/>
          </w:tcPr>
          <w:p w14:paraId="781D6B4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1BA8DAEF"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37E3C463"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37F1E15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55E4BC6" w14:textId="77777777" w:rsidR="005130EB" w:rsidRPr="00EE0E05" w:rsidRDefault="005130EB" w:rsidP="006A4782">
            <w:pPr>
              <w:spacing w:before="360" w:after="0"/>
              <w:outlineLvl w:val="0"/>
              <w:rPr>
                <w:rFonts w:ascii="Times New Roman" w:hAnsi="Times New Roman"/>
                <w:sz w:val="16"/>
                <w:szCs w:val="16"/>
              </w:rPr>
            </w:pPr>
            <w:r w:rsidRPr="00EE0E05">
              <w:rPr>
                <w:rFonts w:ascii="Times New Roman" w:hAnsi="Times New Roman"/>
                <w:sz w:val="16"/>
                <w:szCs w:val="16"/>
                <w:lang w:val="en-GB"/>
              </w:rPr>
              <w:t>[41,42]</w:t>
            </w:r>
          </w:p>
          <w:p w14:paraId="1D8DD93A" w14:textId="77777777" w:rsidR="005130EB" w:rsidRPr="00EE0E05" w:rsidRDefault="005130EB" w:rsidP="006A4782">
            <w:pPr>
              <w:spacing w:after="0"/>
              <w:outlineLvl w:val="0"/>
              <w:rPr>
                <w:rFonts w:ascii="Times New Roman" w:hAnsi="Times New Roman"/>
                <w:sz w:val="16"/>
                <w:szCs w:val="16"/>
              </w:rPr>
            </w:pPr>
          </w:p>
          <w:p w14:paraId="65D347EE" w14:textId="77777777" w:rsidR="005130EB" w:rsidRPr="00EE0E05" w:rsidRDefault="005130EB" w:rsidP="006A4782">
            <w:pPr>
              <w:spacing w:after="0"/>
              <w:rPr>
                <w:rFonts w:ascii="Times New Roman" w:hAnsi="Times New Roman"/>
                <w:sz w:val="16"/>
                <w:szCs w:val="16"/>
              </w:rPr>
            </w:pPr>
          </w:p>
        </w:tc>
      </w:tr>
      <w:tr w:rsidR="005130EB" w:rsidRPr="00EE0E05" w14:paraId="244FAC91"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A6C82C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13</w:t>
            </w:r>
          </w:p>
        </w:tc>
        <w:tc>
          <w:tcPr>
            <w:tcW w:w="0" w:type="auto"/>
            <w:vAlign w:val="center"/>
          </w:tcPr>
          <w:p w14:paraId="4FE2E257"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Octadecadienoic acid (linoleic, LA)</w:t>
            </w:r>
          </w:p>
        </w:tc>
        <w:tc>
          <w:tcPr>
            <w:tcW w:w="0" w:type="auto"/>
            <w:shd w:val="clear" w:color="auto" w:fill="auto"/>
            <w:tcMar>
              <w:top w:w="15" w:type="dxa"/>
              <w:left w:w="57" w:type="dxa"/>
              <w:bottom w:w="0" w:type="dxa"/>
              <w:right w:w="57" w:type="dxa"/>
            </w:tcMar>
            <w:vAlign w:val="center"/>
            <w:hideMark/>
          </w:tcPr>
          <w:p w14:paraId="4E1204B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18.0</w:t>
            </w:r>
          </w:p>
        </w:tc>
        <w:tc>
          <w:tcPr>
            <w:tcW w:w="0" w:type="auto"/>
            <w:shd w:val="clear" w:color="auto" w:fill="auto"/>
            <w:tcMar>
              <w:top w:w="15" w:type="dxa"/>
              <w:left w:w="57" w:type="dxa"/>
              <w:bottom w:w="0" w:type="dxa"/>
              <w:right w:w="57" w:type="dxa"/>
            </w:tcMar>
            <w:vAlign w:val="center"/>
            <w:hideMark/>
          </w:tcPr>
          <w:p w14:paraId="244BA38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04CDD4C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279.2310</w:t>
            </w:r>
          </w:p>
        </w:tc>
        <w:tc>
          <w:tcPr>
            <w:tcW w:w="0" w:type="auto"/>
            <w:shd w:val="clear" w:color="auto" w:fill="auto"/>
            <w:tcMar>
              <w:top w:w="15" w:type="dxa"/>
              <w:left w:w="57" w:type="dxa"/>
              <w:bottom w:w="0" w:type="dxa"/>
              <w:right w:w="57" w:type="dxa"/>
            </w:tcMar>
            <w:vAlign w:val="center"/>
            <w:hideMark/>
          </w:tcPr>
          <w:p w14:paraId="6768A27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w:t>
            </w:r>
          </w:p>
        </w:tc>
        <w:tc>
          <w:tcPr>
            <w:tcW w:w="0" w:type="auto"/>
            <w:vAlign w:val="center"/>
          </w:tcPr>
          <w:p w14:paraId="342EB19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261.2226</w:t>
            </w:r>
          </w:p>
        </w:tc>
        <w:tc>
          <w:tcPr>
            <w:tcW w:w="0" w:type="auto"/>
            <w:vAlign w:val="center"/>
          </w:tcPr>
          <w:p w14:paraId="7E5EA97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Polyunsaturated</w:t>
            </w:r>
            <w:r w:rsidRPr="00EE0E05">
              <w:rPr>
                <w:rFonts w:ascii="Times New Roman" w:hAnsi="Times New Roman"/>
                <w:sz w:val="16"/>
                <w:szCs w:val="16"/>
                <w:lang w:val="en-GB"/>
              </w:rPr>
              <w:t xml:space="preserve"> omega-6</w:t>
            </w:r>
            <w:r w:rsidRPr="00EE0E05">
              <w:rPr>
                <w:rFonts w:ascii="Times New Roman" w:hAnsi="Times New Roman"/>
                <w:sz w:val="16"/>
                <w:szCs w:val="16"/>
              </w:rPr>
              <w:t xml:space="preserve"> fatty acid</w:t>
            </w:r>
          </w:p>
        </w:tc>
        <w:tc>
          <w:tcPr>
            <w:tcW w:w="0" w:type="auto"/>
            <w:vAlign w:val="center"/>
          </w:tcPr>
          <w:p w14:paraId="1098375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3A90AB7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5B0E2B4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499E133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054CE9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60868957" w14:textId="77777777" w:rsidR="005130EB" w:rsidRPr="00EE0E05" w:rsidRDefault="005130EB" w:rsidP="006A4782">
            <w:pPr>
              <w:spacing w:after="0"/>
              <w:outlineLvl w:val="0"/>
              <w:rPr>
                <w:rFonts w:ascii="Times New Roman" w:hAnsi="Times New Roman"/>
                <w:sz w:val="16"/>
                <w:szCs w:val="16"/>
              </w:rPr>
            </w:pPr>
          </w:p>
        </w:tc>
      </w:tr>
      <w:tr w:rsidR="005130EB" w:rsidRPr="00EE0E05" w14:paraId="203800A4"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F9C07F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14</w:t>
            </w:r>
          </w:p>
        </w:tc>
        <w:tc>
          <w:tcPr>
            <w:tcW w:w="0" w:type="auto"/>
            <w:vAlign w:val="center"/>
          </w:tcPr>
          <w:p w14:paraId="3FEAB85E"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Hexadecanoic acid (palmitic, PA)</w:t>
            </w:r>
          </w:p>
        </w:tc>
        <w:tc>
          <w:tcPr>
            <w:tcW w:w="0" w:type="auto"/>
            <w:shd w:val="clear" w:color="auto" w:fill="auto"/>
            <w:tcMar>
              <w:top w:w="15" w:type="dxa"/>
              <w:left w:w="57" w:type="dxa"/>
              <w:bottom w:w="0" w:type="dxa"/>
              <w:right w:w="57" w:type="dxa"/>
            </w:tcMar>
            <w:vAlign w:val="center"/>
            <w:hideMark/>
          </w:tcPr>
          <w:p w14:paraId="2AAFD0F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18.4</w:t>
            </w:r>
          </w:p>
        </w:tc>
        <w:tc>
          <w:tcPr>
            <w:tcW w:w="0" w:type="auto"/>
            <w:shd w:val="clear" w:color="auto" w:fill="auto"/>
            <w:tcMar>
              <w:top w:w="15" w:type="dxa"/>
              <w:left w:w="57" w:type="dxa"/>
              <w:bottom w:w="0" w:type="dxa"/>
              <w:right w:w="57" w:type="dxa"/>
            </w:tcMar>
            <w:vAlign w:val="center"/>
            <w:hideMark/>
          </w:tcPr>
          <w:p w14:paraId="35F0F71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7842FE6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255.2307</w:t>
            </w:r>
          </w:p>
        </w:tc>
        <w:tc>
          <w:tcPr>
            <w:tcW w:w="0" w:type="auto"/>
            <w:shd w:val="clear" w:color="auto" w:fill="auto"/>
            <w:tcMar>
              <w:top w:w="15" w:type="dxa"/>
              <w:left w:w="57" w:type="dxa"/>
              <w:bottom w:w="0" w:type="dxa"/>
              <w:right w:w="57" w:type="dxa"/>
            </w:tcMar>
            <w:vAlign w:val="center"/>
            <w:hideMark/>
          </w:tcPr>
          <w:p w14:paraId="3D2663E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2.2</w:t>
            </w:r>
          </w:p>
        </w:tc>
        <w:tc>
          <w:tcPr>
            <w:tcW w:w="0" w:type="auto"/>
            <w:vAlign w:val="center"/>
          </w:tcPr>
          <w:p w14:paraId="04D2538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211.2005</w:t>
            </w:r>
          </w:p>
        </w:tc>
        <w:tc>
          <w:tcPr>
            <w:tcW w:w="0" w:type="auto"/>
            <w:vAlign w:val="center"/>
          </w:tcPr>
          <w:p w14:paraId="13DB430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5DA6327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BEBB6E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2CD5BA4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1E580C4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32DB315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1E00CFFE" w14:textId="77777777" w:rsidR="005130EB" w:rsidRPr="00EE0E05" w:rsidRDefault="005130EB" w:rsidP="006A4782">
            <w:pPr>
              <w:spacing w:after="0"/>
              <w:outlineLvl w:val="0"/>
              <w:rPr>
                <w:rFonts w:ascii="Times New Roman" w:hAnsi="Times New Roman"/>
                <w:sz w:val="16"/>
                <w:szCs w:val="16"/>
              </w:rPr>
            </w:pPr>
          </w:p>
        </w:tc>
      </w:tr>
      <w:tr w:rsidR="005130EB" w:rsidRPr="00EE0E05" w14:paraId="76C8E950" w14:textId="77777777" w:rsidTr="005130EB">
        <w:trPr>
          <w:trHeight w:val="205"/>
          <w:jc w:val="center"/>
        </w:trPr>
        <w:tc>
          <w:tcPr>
            <w:tcW w:w="539" w:type="dxa"/>
            <w:shd w:val="clear" w:color="auto" w:fill="auto"/>
            <w:tcMar>
              <w:top w:w="15" w:type="dxa"/>
              <w:left w:w="57" w:type="dxa"/>
              <w:bottom w:w="0" w:type="dxa"/>
              <w:right w:w="57" w:type="dxa"/>
            </w:tcMar>
            <w:vAlign w:val="center"/>
            <w:hideMark/>
          </w:tcPr>
          <w:p w14:paraId="1F7D645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15</w:t>
            </w:r>
          </w:p>
        </w:tc>
        <w:tc>
          <w:tcPr>
            <w:tcW w:w="0" w:type="auto"/>
            <w:vAlign w:val="center"/>
          </w:tcPr>
          <w:p w14:paraId="287FA331"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Octadecenoic acid (oleic, OA)</w:t>
            </w:r>
          </w:p>
        </w:tc>
        <w:tc>
          <w:tcPr>
            <w:tcW w:w="0" w:type="auto"/>
            <w:shd w:val="clear" w:color="auto" w:fill="auto"/>
            <w:tcMar>
              <w:top w:w="15" w:type="dxa"/>
              <w:left w:w="57" w:type="dxa"/>
              <w:bottom w:w="0" w:type="dxa"/>
              <w:right w:w="57" w:type="dxa"/>
            </w:tcMar>
            <w:vAlign w:val="center"/>
            <w:hideMark/>
          </w:tcPr>
          <w:p w14:paraId="43A4681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18.6</w:t>
            </w:r>
          </w:p>
        </w:tc>
        <w:tc>
          <w:tcPr>
            <w:tcW w:w="0" w:type="auto"/>
            <w:shd w:val="clear" w:color="auto" w:fill="auto"/>
            <w:tcMar>
              <w:top w:w="15" w:type="dxa"/>
              <w:left w:w="57" w:type="dxa"/>
              <w:bottom w:w="0" w:type="dxa"/>
              <w:right w:w="57" w:type="dxa"/>
            </w:tcMar>
            <w:vAlign w:val="center"/>
            <w:hideMark/>
          </w:tcPr>
          <w:p w14:paraId="153B0E2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34</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159AE46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281.2466</w:t>
            </w:r>
          </w:p>
        </w:tc>
        <w:tc>
          <w:tcPr>
            <w:tcW w:w="0" w:type="auto"/>
            <w:shd w:val="clear" w:color="auto" w:fill="auto"/>
            <w:tcMar>
              <w:top w:w="15" w:type="dxa"/>
              <w:left w:w="57" w:type="dxa"/>
              <w:bottom w:w="0" w:type="dxa"/>
              <w:right w:w="57" w:type="dxa"/>
            </w:tcMar>
            <w:vAlign w:val="center"/>
            <w:hideMark/>
          </w:tcPr>
          <w:p w14:paraId="723935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2.0</w:t>
            </w:r>
          </w:p>
        </w:tc>
        <w:tc>
          <w:tcPr>
            <w:tcW w:w="0" w:type="auto"/>
            <w:vAlign w:val="center"/>
          </w:tcPr>
          <w:p w14:paraId="17C1D50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237.3641</w:t>
            </w:r>
          </w:p>
        </w:tc>
        <w:tc>
          <w:tcPr>
            <w:tcW w:w="0" w:type="auto"/>
            <w:vAlign w:val="center"/>
          </w:tcPr>
          <w:p w14:paraId="0215707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Monounsaturated omega-9 fatty acid</w:t>
            </w:r>
          </w:p>
        </w:tc>
        <w:tc>
          <w:tcPr>
            <w:tcW w:w="0" w:type="auto"/>
            <w:vAlign w:val="center"/>
          </w:tcPr>
          <w:p w14:paraId="0B893F2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2B49A4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4334C1F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5A0251B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606FE4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7555C73A" w14:textId="77777777" w:rsidR="005130EB" w:rsidRPr="00EE0E05" w:rsidRDefault="005130EB" w:rsidP="006A4782">
            <w:pPr>
              <w:spacing w:after="0"/>
              <w:outlineLvl w:val="0"/>
              <w:rPr>
                <w:rFonts w:ascii="Times New Roman" w:hAnsi="Times New Roman"/>
                <w:sz w:val="16"/>
                <w:szCs w:val="16"/>
              </w:rPr>
            </w:pPr>
          </w:p>
        </w:tc>
      </w:tr>
      <w:tr w:rsidR="005130EB" w:rsidRPr="00EE0E05" w14:paraId="6F1EF37F" w14:textId="77777777" w:rsidTr="005130EB">
        <w:trPr>
          <w:trHeight w:val="205"/>
          <w:jc w:val="center"/>
        </w:trPr>
        <w:tc>
          <w:tcPr>
            <w:tcW w:w="539" w:type="dxa"/>
            <w:tcBorders>
              <w:bottom w:val="single" w:sz="4" w:space="0" w:color="auto"/>
            </w:tcBorders>
            <w:shd w:val="clear" w:color="auto" w:fill="auto"/>
            <w:tcMar>
              <w:top w:w="15" w:type="dxa"/>
              <w:left w:w="57" w:type="dxa"/>
              <w:bottom w:w="0" w:type="dxa"/>
              <w:right w:w="57" w:type="dxa"/>
            </w:tcMar>
            <w:vAlign w:val="center"/>
            <w:hideMark/>
          </w:tcPr>
          <w:p w14:paraId="14AB9BF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16</w:t>
            </w:r>
          </w:p>
        </w:tc>
        <w:tc>
          <w:tcPr>
            <w:tcW w:w="0" w:type="auto"/>
            <w:tcBorders>
              <w:bottom w:val="single" w:sz="4" w:space="0" w:color="auto"/>
            </w:tcBorders>
            <w:vAlign w:val="center"/>
          </w:tcPr>
          <w:p w14:paraId="168B6751"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Octadecanoic acid (stearic, SA)</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7D07495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19.8</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1B949FC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36</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tcBorders>
              <w:bottom w:val="single" w:sz="4" w:space="0" w:color="auto"/>
            </w:tcBorders>
            <w:shd w:val="clear" w:color="auto" w:fill="auto"/>
            <w:tcMar>
              <w:top w:w="15" w:type="dxa"/>
              <w:left w:w="57" w:type="dxa"/>
              <w:bottom w:w="0" w:type="dxa"/>
              <w:right w:w="57" w:type="dxa"/>
            </w:tcMar>
            <w:vAlign w:val="center"/>
            <w:hideMark/>
          </w:tcPr>
          <w:p w14:paraId="2FC2C97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283.2610</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5EB8E10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3.3</w:t>
            </w:r>
          </w:p>
        </w:tc>
        <w:tc>
          <w:tcPr>
            <w:tcW w:w="0" w:type="auto"/>
            <w:tcBorders>
              <w:bottom w:val="single" w:sz="4" w:space="0" w:color="auto"/>
            </w:tcBorders>
            <w:vAlign w:val="center"/>
          </w:tcPr>
          <w:p w14:paraId="759EC0B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239.2309</w:t>
            </w:r>
          </w:p>
        </w:tc>
        <w:tc>
          <w:tcPr>
            <w:tcW w:w="0" w:type="auto"/>
            <w:tcBorders>
              <w:bottom w:val="single" w:sz="4" w:space="0" w:color="auto"/>
            </w:tcBorders>
            <w:vAlign w:val="center"/>
          </w:tcPr>
          <w:p w14:paraId="6653CBC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tcBorders>
              <w:bottom w:val="single" w:sz="4" w:space="0" w:color="auto"/>
            </w:tcBorders>
            <w:vAlign w:val="center"/>
          </w:tcPr>
          <w:p w14:paraId="37BE4E9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tcBorders>
              <w:bottom w:val="single" w:sz="4" w:space="0" w:color="auto"/>
            </w:tcBorders>
            <w:vAlign w:val="center"/>
          </w:tcPr>
          <w:p w14:paraId="1ADAC06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tcBorders>
              <w:bottom w:val="single" w:sz="4" w:space="0" w:color="auto"/>
            </w:tcBorders>
            <w:vAlign w:val="center"/>
          </w:tcPr>
          <w:p w14:paraId="5513909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tcBorders>
              <w:bottom w:val="single" w:sz="4" w:space="0" w:color="auto"/>
            </w:tcBorders>
            <w:vAlign w:val="center"/>
          </w:tcPr>
          <w:p w14:paraId="6AA00AD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tcBorders>
              <w:bottom w:val="single" w:sz="4" w:space="0" w:color="auto"/>
            </w:tcBorders>
            <w:vAlign w:val="center"/>
          </w:tcPr>
          <w:p w14:paraId="18CD97B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22429370" w14:textId="77777777" w:rsidR="005130EB" w:rsidRPr="00EE0E05" w:rsidRDefault="005130EB" w:rsidP="006A4782">
            <w:pPr>
              <w:spacing w:after="0"/>
              <w:outlineLvl w:val="0"/>
              <w:rPr>
                <w:rFonts w:ascii="Times New Roman" w:hAnsi="Times New Roman"/>
                <w:sz w:val="16"/>
                <w:szCs w:val="16"/>
              </w:rPr>
            </w:pPr>
          </w:p>
        </w:tc>
      </w:tr>
      <w:bookmarkEnd w:id="1"/>
    </w:tbl>
    <w:p w14:paraId="40FDC9F6" w14:textId="77777777" w:rsidR="005130EB" w:rsidRDefault="005130EB" w:rsidP="005130EB">
      <w:pPr>
        <w:spacing w:after="0"/>
        <w:jc w:val="both"/>
        <w:outlineLvl w:val="0"/>
        <w:rPr>
          <w:rFonts w:ascii="Times New Roman" w:hAnsi="Times New Roman"/>
          <w:sz w:val="20"/>
          <w:szCs w:val="20"/>
        </w:rPr>
      </w:pPr>
    </w:p>
    <w:p w14:paraId="6339B577" w14:textId="67D175FB" w:rsidR="005130EB" w:rsidRDefault="005130EB" w:rsidP="005130EB">
      <w:pPr>
        <w:spacing w:after="120"/>
        <w:jc w:val="center"/>
        <w:outlineLvl w:val="0"/>
        <w:rPr>
          <w:rFonts w:ascii="Times New Roman" w:hAnsi="Times New Roman"/>
          <w:sz w:val="20"/>
          <w:szCs w:val="20"/>
        </w:rPr>
      </w:pPr>
      <w:r w:rsidRPr="009F31E9">
        <w:rPr>
          <w:rFonts w:ascii="Times New Roman" w:hAnsi="Times New Roman"/>
          <w:sz w:val="20"/>
          <w:szCs w:val="20"/>
        </w:rPr>
        <w:lastRenderedPageBreak/>
        <w:t>Table 3</w:t>
      </w:r>
      <w:r>
        <w:rPr>
          <w:rFonts w:ascii="Times New Roman" w:hAnsi="Times New Roman"/>
          <w:sz w:val="20"/>
          <w:szCs w:val="20"/>
        </w:rPr>
        <w:t xml:space="preserve"> (cont’d)</w:t>
      </w:r>
      <w:r w:rsidRPr="009F31E9">
        <w:rPr>
          <w:rFonts w:ascii="Times New Roman" w:hAnsi="Times New Roman"/>
          <w:sz w:val="20"/>
          <w:szCs w:val="20"/>
        </w:rPr>
        <w:t xml:space="preserve">. </w:t>
      </w:r>
      <w:r>
        <w:rPr>
          <w:rFonts w:ascii="Times New Roman" w:hAnsi="Times New Roman"/>
          <w:sz w:val="20"/>
          <w:szCs w:val="20"/>
        </w:rPr>
        <w:t xml:space="preserve"> </w:t>
      </w:r>
      <w:r w:rsidRPr="009F31E9">
        <w:rPr>
          <w:rFonts w:ascii="Times New Roman" w:hAnsi="Times New Roman"/>
          <w:sz w:val="20"/>
          <w:szCs w:val="20"/>
          <w:lang w:val="en-GB"/>
        </w:rPr>
        <w:t>Identified phytochemicals in palm oils and extra virgin olive oil using LC-MS/MS</w:t>
      </w:r>
    </w:p>
    <w:tbl>
      <w:tblPr>
        <w:tblW w:w="9783" w:type="dxa"/>
        <w:jc w:val="center"/>
        <w:tblCellMar>
          <w:left w:w="0" w:type="dxa"/>
          <w:right w:w="0" w:type="dxa"/>
        </w:tblCellMar>
        <w:tblLook w:val="0420" w:firstRow="1" w:lastRow="0" w:firstColumn="0" w:lastColumn="0" w:noHBand="0" w:noVBand="1"/>
      </w:tblPr>
      <w:tblGrid>
        <w:gridCol w:w="540"/>
        <w:gridCol w:w="1108"/>
        <w:gridCol w:w="496"/>
        <w:gridCol w:w="850"/>
        <w:gridCol w:w="974"/>
        <w:gridCol w:w="595"/>
        <w:gridCol w:w="877"/>
        <w:gridCol w:w="1066"/>
        <w:gridCol w:w="436"/>
        <w:gridCol w:w="888"/>
        <w:gridCol w:w="576"/>
        <w:gridCol w:w="710"/>
        <w:gridCol w:w="667"/>
      </w:tblGrid>
      <w:tr w:rsidR="005130EB" w:rsidRPr="00EE0E05" w14:paraId="13F86944" w14:textId="77777777" w:rsidTr="006A4782">
        <w:trPr>
          <w:trHeight w:val="682"/>
          <w:jc w:val="center"/>
        </w:trPr>
        <w:tc>
          <w:tcPr>
            <w:tcW w:w="539"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37F37192"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Peak</w:t>
            </w:r>
          </w:p>
        </w:tc>
        <w:tc>
          <w:tcPr>
            <w:tcW w:w="0" w:type="auto"/>
            <w:tcBorders>
              <w:top w:val="single" w:sz="4" w:space="0" w:color="auto"/>
              <w:bottom w:val="single" w:sz="4" w:space="0" w:color="auto"/>
            </w:tcBorders>
            <w:vAlign w:val="center"/>
          </w:tcPr>
          <w:p w14:paraId="1158B1A1" w14:textId="77777777" w:rsidR="005130EB" w:rsidRPr="00EE0E05" w:rsidRDefault="005130EB" w:rsidP="006A4782">
            <w:pPr>
              <w:spacing w:after="0"/>
              <w:ind w:right="1"/>
              <w:outlineLvl w:val="0"/>
              <w:rPr>
                <w:rFonts w:ascii="Times New Roman" w:hAnsi="Times New Roman"/>
                <w:b/>
                <w:bCs/>
                <w:i/>
                <w:iCs/>
                <w:sz w:val="16"/>
                <w:szCs w:val="16"/>
              </w:rPr>
            </w:pPr>
            <w:r w:rsidRPr="00EE0E05">
              <w:rPr>
                <w:rFonts w:ascii="Times New Roman" w:hAnsi="Times New Roman"/>
                <w:b/>
                <w:bCs/>
                <w:sz w:val="16"/>
                <w:szCs w:val="16"/>
              </w:rPr>
              <w:t>Phytochemicals</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12A31AD3"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i/>
                <w:iCs/>
                <w:sz w:val="16"/>
                <w:szCs w:val="16"/>
              </w:rPr>
              <w:t>t</w:t>
            </w:r>
            <w:r w:rsidRPr="00EE0E05">
              <w:rPr>
                <w:rFonts w:ascii="Times New Roman" w:hAnsi="Times New Roman"/>
                <w:b/>
                <w:bCs/>
                <w:sz w:val="16"/>
                <w:szCs w:val="16"/>
                <w:vertAlign w:val="subscript"/>
              </w:rPr>
              <w:t>R</w:t>
            </w:r>
            <w:r w:rsidRPr="00EE0E05">
              <w:rPr>
                <w:rFonts w:ascii="Times New Roman" w:hAnsi="Times New Roman"/>
                <w:b/>
                <w:bCs/>
                <w:sz w:val="16"/>
                <w:szCs w:val="16"/>
              </w:rPr>
              <w:t xml:space="preserve"> (min)</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1648C003"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Molecular Formula</w:t>
            </w:r>
          </w:p>
        </w:tc>
        <w:tc>
          <w:tcPr>
            <w:tcW w:w="974"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7FFADEC5"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Measured mass-to-charge Ratio (</w:t>
            </w:r>
            <w:r w:rsidRPr="00EE0E05">
              <w:rPr>
                <w:rFonts w:ascii="Times New Roman" w:hAnsi="Times New Roman"/>
                <w:b/>
                <w:bCs/>
                <w:i/>
                <w:iCs/>
                <w:sz w:val="16"/>
                <w:szCs w:val="16"/>
              </w:rPr>
              <w:t>m/z</w:t>
            </w:r>
            <w:r w:rsidRPr="00EE0E05">
              <w:rPr>
                <w:rFonts w:ascii="Times New Roman" w:hAnsi="Times New Roman"/>
                <w:b/>
                <w:bCs/>
                <w:sz w:val="16"/>
                <w:szCs w:val="16"/>
              </w:rPr>
              <w:t>), [M-H]</w:t>
            </w:r>
            <w:r w:rsidRPr="00EE0E05">
              <w:rPr>
                <w:rFonts w:ascii="Times New Roman" w:hAnsi="Times New Roman"/>
                <w:b/>
                <w:bCs/>
                <w:sz w:val="16"/>
                <w:szCs w:val="16"/>
                <w:vertAlign w:val="superscript"/>
              </w:rPr>
              <w:t>-</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64127CC"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rPr>
              <w:t>Mass Error [mDa]</w:t>
            </w:r>
          </w:p>
        </w:tc>
        <w:tc>
          <w:tcPr>
            <w:tcW w:w="0" w:type="auto"/>
            <w:tcBorders>
              <w:top w:val="single" w:sz="4" w:space="0" w:color="auto"/>
              <w:bottom w:val="single" w:sz="4" w:space="0" w:color="auto"/>
            </w:tcBorders>
            <w:vAlign w:val="center"/>
          </w:tcPr>
          <w:p w14:paraId="1CA09D3F"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MS/MS Fragments</w:t>
            </w:r>
          </w:p>
          <w:p w14:paraId="58BD2F16"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lang w:val="en-GB"/>
              </w:rPr>
              <w:t>(</w:t>
            </w:r>
            <w:r w:rsidRPr="00EE0E05">
              <w:rPr>
                <w:rFonts w:ascii="Times New Roman" w:hAnsi="Times New Roman"/>
                <w:b/>
                <w:bCs/>
                <w:i/>
                <w:iCs/>
                <w:sz w:val="16"/>
                <w:szCs w:val="16"/>
                <w:lang w:val="en-GB"/>
              </w:rPr>
              <w:t>m/z</w:t>
            </w:r>
            <w:r w:rsidRPr="00EE0E05">
              <w:rPr>
                <w:rFonts w:ascii="Times New Roman" w:hAnsi="Times New Roman"/>
                <w:b/>
                <w:bCs/>
                <w:sz w:val="16"/>
                <w:szCs w:val="16"/>
                <w:lang w:val="en-GB"/>
              </w:rPr>
              <w:t>)</w:t>
            </w:r>
          </w:p>
        </w:tc>
        <w:tc>
          <w:tcPr>
            <w:tcW w:w="0" w:type="auto"/>
            <w:tcBorders>
              <w:top w:val="single" w:sz="4" w:space="0" w:color="auto"/>
              <w:bottom w:val="single" w:sz="4" w:space="0" w:color="auto"/>
            </w:tcBorders>
            <w:vAlign w:val="center"/>
          </w:tcPr>
          <w:p w14:paraId="6CC4377B"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 xml:space="preserve">Classification </w:t>
            </w:r>
          </w:p>
          <w:p w14:paraId="3E915761"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lang w:val="en-GB"/>
              </w:rPr>
              <w:t>Details</w:t>
            </w:r>
          </w:p>
        </w:tc>
        <w:tc>
          <w:tcPr>
            <w:tcW w:w="0" w:type="auto"/>
            <w:tcBorders>
              <w:top w:val="single" w:sz="4" w:space="0" w:color="auto"/>
              <w:bottom w:val="single" w:sz="4" w:space="0" w:color="auto"/>
            </w:tcBorders>
            <w:vAlign w:val="center"/>
          </w:tcPr>
          <w:p w14:paraId="68D1FB14"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CPPO</w:t>
            </w:r>
          </w:p>
        </w:tc>
        <w:tc>
          <w:tcPr>
            <w:tcW w:w="888" w:type="dxa"/>
            <w:tcBorders>
              <w:top w:val="single" w:sz="4" w:space="0" w:color="auto"/>
              <w:bottom w:val="single" w:sz="4" w:space="0" w:color="auto"/>
            </w:tcBorders>
            <w:vAlign w:val="center"/>
          </w:tcPr>
          <w:p w14:paraId="5A9A1C1C"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Palm Cooking Oil</w:t>
            </w:r>
          </w:p>
        </w:tc>
        <w:tc>
          <w:tcPr>
            <w:tcW w:w="576" w:type="dxa"/>
            <w:tcBorders>
              <w:top w:val="single" w:sz="4" w:space="0" w:color="auto"/>
              <w:bottom w:val="single" w:sz="4" w:space="0" w:color="auto"/>
            </w:tcBorders>
            <w:vAlign w:val="center"/>
          </w:tcPr>
          <w:p w14:paraId="653542F3"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RPO</w:t>
            </w:r>
          </w:p>
        </w:tc>
        <w:tc>
          <w:tcPr>
            <w:tcW w:w="710" w:type="dxa"/>
            <w:tcBorders>
              <w:top w:val="single" w:sz="4" w:space="0" w:color="auto"/>
              <w:bottom w:val="single" w:sz="4" w:space="0" w:color="auto"/>
            </w:tcBorders>
            <w:vAlign w:val="center"/>
          </w:tcPr>
          <w:p w14:paraId="475649E1"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EVOO</w:t>
            </w:r>
          </w:p>
        </w:tc>
        <w:tc>
          <w:tcPr>
            <w:tcW w:w="667" w:type="dxa"/>
            <w:tcBorders>
              <w:top w:val="single" w:sz="4" w:space="0" w:color="auto"/>
              <w:bottom w:val="single" w:sz="4" w:space="0" w:color="auto"/>
            </w:tcBorders>
            <w:vAlign w:val="center"/>
          </w:tcPr>
          <w:p w14:paraId="545D2244"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Ref.</w:t>
            </w:r>
          </w:p>
        </w:tc>
      </w:tr>
      <w:tr w:rsidR="005130EB" w:rsidRPr="00EE0E05" w14:paraId="14BDFD25" w14:textId="77777777" w:rsidTr="006A4782">
        <w:trPr>
          <w:trHeight w:val="205"/>
          <w:jc w:val="center"/>
        </w:trPr>
        <w:tc>
          <w:tcPr>
            <w:tcW w:w="539" w:type="dxa"/>
            <w:shd w:val="clear" w:color="auto" w:fill="auto"/>
            <w:tcMar>
              <w:top w:w="15" w:type="dxa"/>
              <w:left w:w="57" w:type="dxa"/>
              <w:bottom w:w="0" w:type="dxa"/>
              <w:right w:w="57" w:type="dxa"/>
            </w:tcMar>
            <w:vAlign w:val="center"/>
          </w:tcPr>
          <w:p w14:paraId="4FC6EC9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w:t>
            </w:r>
          </w:p>
        </w:tc>
        <w:tc>
          <w:tcPr>
            <w:tcW w:w="0" w:type="auto"/>
            <w:vAlign w:val="center"/>
          </w:tcPr>
          <w:p w14:paraId="1D701203"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Hydroxytyrosol</w:t>
            </w:r>
          </w:p>
        </w:tc>
        <w:tc>
          <w:tcPr>
            <w:tcW w:w="0" w:type="auto"/>
            <w:shd w:val="clear" w:color="auto" w:fill="auto"/>
            <w:tcMar>
              <w:top w:w="15" w:type="dxa"/>
              <w:left w:w="57" w:type="dxa"/>
              <w:bottom w:w="0" w:type="dxa"/>
              <w:right w:w="57" w:type="dxa"/>
            </w:tcMar>
            <w:vAlign w:val="center"/>
          </w:tcPr>
          <w:p w14:paraId="6F6FC1C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5.6</w:t>
            </w:r>
          </w:p>
        </w:tc>
        <w:tc>
          <w:tcPr>
            <w:tcW w:w="0" w:type="auto"/>
            <w:shd w:val="clear" w:color="auto" w:fill="auto"/>
            <w:tcMar>
              <w:top w:w="15" w:type="dxa"/>
              <w:left w:w="57" w:type="dxa"/>
              <w:bottom w:w="0" w:type="dxa"/>
              <w:right w:w="57" w:type="dxa"/>
            </w:tcMar>
            <w:vAlign w:val="center"/>
          </w:tcPr>
          <w:p w14:paraId="2D6A9E9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8</w:t>
            </w:r>
            <w:r w:rsidRPr="00EE0E05">
              <w:rPr>
                <w:rFonts w:ascii="Times New Roman" w:hAnsi="Times New Roman"/>
                <w:sz w:val="16"/>
                <w:szCs w:val="16"/>
              </w:rPr>
              <w:t>H</w:t>
            </w:r>
            <w:r w:rsidRPr="00EE0E05">
              <w:rPr>
                <w:rFonts w:ascii="Times New Roman" w:hAnsi="Times New Roman"/>
                <w:sz w:val="16"/>
                <w:szCs w:val="16"/>
                <w:vertAlign w:val="subscript"/>
              </w:rPr>
              <w:t>10</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tcPr>
          <w:p w14:paraId="6E535E9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153.0567</w:t>
            </w:r>
          </w:p>
        </w:tc>
        <w:tc>
          <w:tcPr>
            <w:tcW w:w="0" w:type="auto"/>
            <w:shd w:val="clear" w:color="auto" w:fill="auto"/>
            <w:tcMar>
              <w:top w:w="15" w:type="dxa"/>
              <w:left w:w="57" w:type="dxa"/>
              <w:bottom w:w="0" w:type="dxa"/>
              <w:right w:w="57" w:type="dxa"/>
            </w:tcMar>
            <w:vAlign w:val="center"/>
          </w:tcPr>
          <w:p w14:paraId="0F60051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71AF4B1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123.0454</w:t>
            </w:r>
          </w:p>
        </w:tc>
        <w:tc>
          <w:tcPr>
            <w:tcW w:w="0" w:type="auto"/>
            <w:vAlign w:val="center"/>
          </w:tcPr>
          <w:p w14:paraId="6CE0C377" w14:textId="77777777" w:rsidR="005130EB" w:rsidRPr="00EE0E05" w:rsidRDefault="005130EB" w:rsidP="005130EB">
            <w:pPr>
              <w:spacing w:before="60" w:after="0"/>
              <w:outlineLvl w:val="0"/>
              <w:rPr>
                <w:rFonts w:ascii="Times New Roman" w:hAnsi="Times New Roman"/>
                <w:sz w:val="16"/>
                <w:szCs w:val="16"/>
              </w:rPr>
            </w:pPr>
            <w:r w:rsidRPr="00EE0E05">
              <w:rPr>
                <w:rFonts w:ascii="Times New Roman" w:hAnsi="Times New Roman"/>
                <w:bCs/>
                <w:sz w:val="16"/>
                <w:szCs w:val="16"/>
                <w:lang w:val="en-GB"/>
              </w:rPr>
              <w:t>Phenylethanoid phenolic compound</w:t>
            </w:r>
          </w:p>
        </w:tc>
        <w:tc>
          <w:tcPr>
            <w:tcW w:w="0" w:type="auto"/>
            <w:vAlign w:val="center"/>
          </w:tcPr>
          <w:p w14:paraId="05B78DDE"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6DCA24D5"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7EF3FF8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719DE91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2038FC9" w14:textId="77777777" w:rsidR="005130EB" w:rsidRPr="00EE0E05" w:rsidRDefault="005130EB" w:rsidP="005130EB">
            <w:pPr>
              <w:spacing w:before="180" w:after="0"/>
              <w:outlineLvl w:val="0"/>
              <w:rPr>
                <w:rFonts w:ascii="Times New Roman" w:hAnsi="Times New Roman"/>
                <w:sz w:val="16"/>
                <w:szCs w:val="16"/>
              </w:rPr>
            </w:pPr>
            <w:r w:rsidRPr="00EE0E05">
              <w:rPr>
                <w:rFonts w:ascii="Times New Roman" w:hAnsi="Times New Roman"/>
                <w:bCs/>
                <w:sz w:val="16"/>
                <w:szCs w:val="16"/>
                <w:lang w:val="en-GB"/>
              </w:rPr>
              <w:t>[43,44]</w:t>
            </w:r>
          </w:p>
          <w:p w14:paraId="6DB00508" w14:textId="77777777" w:rsidR="005130EB" w:rsidRPr="00EE0E05" w:rsidRDefault="005130EB" w:rsidP="006A4782">
            <w:pPr>
              <w:spacing w:after="0"/>
              <w:outlineLvl w:val="0"/>
              <w:rPr>
                <w:rFonts w:ascii="Times New Roman" w:hAnsi="Times New Roman"/>
                <w:sz w:val="16"/>
                <w:szCs w:val="16"/>
              </w:rPr>
            </w:pPr>
          </w:p>
        </w:tc>
      </w:tr>
      <w:tr w:rsidR="005130EB" w:rsidRPr="00EE0E05" w14:paraId="2DADCC22" w14:textId="77777777" w:rsidTr="006A4782">
        <w:trPr>
          <w:trHeight w:val="205"/>
          <w:jc w:val="center"/>
        </w:trPr>
        <w:tc>
          <w:tcPr>
            <w:tcW w:w="539" w:type="dxa"/>
            <w:shd w:val="clear" w:color="auto" w:fill="auto"/>
            <w:tcMar>
              <w:top w:w="15" w:type="dxa"/>
              <w:left w:w="57" w:type="dxa"/>
              <w:bottom w:w="0" w:type="dxa"/>
              <w:right w:w="57" w:type="dxa"/>
            </w:tcMar>
            <w:vAlign w:val="center"/>
          </w:tcPr>
          <w:p w14:paraId="57A5240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18</w:t>
            </w:r>
          </w:p>
        </w:tc>
        <w:tc>
          <w:tcPr>
            <w:tcW w:w="0" w:type="auto"/>
            <w:vAlign w:val="center"/>
          </w:tcPr>
          <w:p w14:paraId="7563BAC4"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bCs/>
                <w:sz w:val="16"/>
                <w:szCs w:val="16"/>
                <w:lang w:val="en-GB"/>
              </w:rPr>
              <w:t>Tyrosol</w:t>
            </w:r>
          </w:p>
        </w:tc>
        <w:tc>
          <w:tcPr>
            <w:tcW w:w="0" w:type="auto"/>
            <w:shd w:val="clear" w:color="auto" w:fill="auto"/>
            <w:tcMar>
              <w:top w:w="15" w:type="dxa"/>
              <w:left w:w="57" w:type="dxa"/>
              <w:bottom w:w="0" w:type="dxa"/>
              <w:right w:w="57" w:type="dxa"/>
            </w:tcMar>
            <w:vAlign w:val="center"/>
          </w:tcPr>
          <w:p w14:paraId="0E00E11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6.8</w:t>
            </w:r>
          </w:p>
        </w:tc>
        <w:tc>
          <w:tcPr>
            <w:tcW w:w="0" w:type="auto"/>
            <w:shd w:val="clear" w:color="auto" w:fill="auto"/>
            <w:tcMar>
              <w:top w:w="15" w:type="dxa"/>
              <w:left w:w="57" w:type="dxa"/>
              <w:bottom w:w="0" w:type="dxa"/>
              <w:right w:w="57" w:type="dxa"/>
            </w:tcMar>
            <w:vAlign w:val="center"/>
          </w:tcPr>
          <w:p w14:paraId="52C750B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8</w:t>
            </w:r>
            <w:r w:rsidRPr="00EE0E05">
              <w:rPr>
                <w:rFonts w:ascii="Times New Roman" w:hAnsi="Times New Roman"/>
                <w:sz w:val="16"/>
                <w:szCs w:val="16"/>
              </w:rPr>
              <w:t>H</w:t>
            </w:r>
            <w:r w:rsidRPr="00EE0E05">
              <w:rPr>
                <w:rFonts w:ascii="Times New Roman" w:hAnsi="Times New Roman"/>
                <w:sz w:val="16"/>
                <w:szCs w:val="16"/>
                <w:vertAlign w:val="subscript"/>
              </w:rPr>
              <w:t>10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tcPr>
          <w:p w14:paraId="4370933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137.0619</w:t>
            </w:r>
          </w:p>
        </w:tc>
        <w:tc>
          <w:tcPr>
            <w:tcW w:w="0" w:type="auto"/>
            <w:shd w:val="clear" w:color="auto" w:fill="auto"/>
            <w:tcMar>
              <w:top w:w="15" w:type="dxa"/>
              <w:left w:w="57" w:type="dxa"/>
              <w:bottom w:w="0" w:type="dxa"/>
              <w:right w:w="57" w:type="dxa"/>
            </w:tcMar>
            <w:vAlign w:val="center"/>
          </w:tcPr>
          <w:p w14:paraId="50CD505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6F8F265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119.0484, 106.0420</w:t>
            </w:r>
          </w:p>
        </w:tc>
        <w:tc>
          <w:tcPr>
            <w:tcW w:w="0" w:type="auto"/>
            <w:vAlign w:val="center"/>
          </w:tcPr>
          <w:p w14:paraId="61BFB00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Phenylethanoid phenolic compound</w:t>
            </w:r>
          </w:p>
        </w:tc>
        <w:tc>
          <w:tcPr>
            <w:tcW w:w="0" w:type="auto"/>
            <w:vAlign w:val="center"/>
          </w:tcPr>
          <w:p w14:paraId="11D1BCB7"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364171BA"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7B4BDB9"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3BDF0AD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76AEDEF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[44]</w:t>
            </w:r>
          </w:p>
        </w:tc>
      </w:tr>
      <w:tr w:rsidR="005130EB" w:rsidRPr="00EE0E05" w14:paraId="68595464" w14:textId="77777777" w:rsidTr="006A4782">
        <w:trPr>
          <w:trHeight w:val="534"/>
          <w:jc w:val="center"/>
        </w:trPr>
        <w:tc>
          <w:tcPr>
            <w:tcW w:w="539" w:type="dxa"/>
            <w:shd w:val="clear" w:color="auto" w:fill="auto"/>
            <w:tcMar>
              <w:top w:w="15" w:type="dxa"/>
              <w:left w:w="57" w:type="dxa"/>
              <w:bottom w:w="0" w:type="dxa"/>
              <w:right w:w="57" w:type="dxa"/>
            </w:tcMar>
            <w:vAlign w:val="center"/>
          </w:tcPr>
          <w:p w14:paraId="7F7CF29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19</w:t>
            </w:r>
          </w:p>
        </w:tc>
        <w:tc>
          <w:tcPr>
            <w:tcW w:w="0" w:type="auto"/>
            <w:vAlign w:val="center"/>
          </w:tcPr>
          <w:p w14:paraId="77746F1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bCs/>
                <w:sz w:val="16"/>
                <w:szCs w:val="16"/>
                <w:lang w:val="en-GB"/>
              </w:rPr>
              <w:t>Elenolic acid</w:t>
            </w:r>
          </w:p>
        </w:tc>
        <w:tc>
          <w:tcPr>
            <w:tcW w:w="0" w:type="auto"/>
            <w:shd w:val="clear" w:color="auto" w:fill="auto"/>
            <w:tcMar>
              <w:top w:w="15" w:type="dxa"/>
              <w:left w:w="57" w:type="dxa"/>
              <w:bottom w:w="0" w:type="dxa"/>
              <w:right w:w="57" w:type="dxa"/>
            </w:tcMar>
            <w:vAlign w:val="center"/>
          </w:tcPr>
          <w:p w14:paraId="48D5A6B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9.7</w:t>
            </w:r>
          </w:p>
        </w:tc>
        <w:tc>
          <w:tcPr>
            <w:tcW w:w="0" w:type="auto"/>
            <w:shd w:val="clear" w:color="auto" w:fill="auto"/>
            <w:tcMar>
              <w:top w:w="15" w:type="dxa"/>
              <w:left w:w="57" w:type="dxa"/>
              <w:bottom w:w="0" w:type="dxa"/>
              <w:right w:w="57" w:type="dxa"/>
            </w:tcMar>
            <w:vAlign w:val="center"/>
          </w:tcPr>
          <w:p w14:paraId="476A3FC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11</w:t>
            </w:r>
            <w:r w:rsidRPr="00EE0E05">
              <w:rPr>
                <w:rFonts w:ascii="Times New Roman" w:hAnsi="Times New Roman"/>
                <w:sz w:val="16"/>
                <w:szCs w:val="16"/>
              </w:rPr>
              <w:t>H</w:t>
            </w:r>
            <w:r w:rsidRPr="00EE0E05">
              <w:rPr>
                <w:rFonts w:ascii="Times New Roman" w:hAnsi="Times New Roman"/>
                <w:sz w:val="16"/>
                <w:szCs w:val="16"/>
                <w:vertAlign w:val="subscript"/>
              </w:rPr>
              <w:t>14</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521CB79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241.0726</w:t>
            </w:r>
          </w:p>
        </w:tc>
        <w:tc>
          <w:tcPr>
            <w:tcW w:w="0" w:type="auto"/>
            <w:shd w:val="clear" w:color="auto" w:fill="auto"/>
            <w:tcMar>
              <w:top w:w="15" w:type="dxa"/>
              <w:left w:w="57" w:type="dxa"/>
              <w:bottom w:w="0" w:type="dxa"/>
              <w:right w:w="57" w:type="dxa"/>
            </w:tcMar>
            <w:vAlign w:val="center"/>
          </w:tcPr>
          <w:p w14:paraId="32BAF11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0.9</w:t>
            </w:r>
          </w:p>
        </w:tc>
        <w:tc>
          <w:tcPr>
            <w:tcW w:w="0" w:type="auto"/>
            <w:vAlign w:val="center"/>
          </w:tcPr>
          <w:p w14:paraId="48C0012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165.0736, 139.0079, 127.0422</w:t>
            </w:r>
          </w:p>
        </w:tc>
        <w:tc>
          <w:tcPr>
            <w:tcW w:w="0" w:type="auto"/>
            <w:vAlign w:val="center"/>
          </w:tcPr>
          <w:p w14:paraId="08F83FE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Phenolic compound</w:t>
            </w:r>
          </w:p>
        </w:tc>
        <w:tc>
          <w:tcPr>
            <w:tcW w:w="0" w:type="auto"/>
            <w:vAlign w:val="center"/>
          </w:tcPr>
          <w:p w14:paraId="36B876DB"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5DB485A6"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7178263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95E0D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1835F0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[45]</w:t>
            </w:r>
          </w:p>
        </w:tc>
      </w:tr>
      <w:tr w:rsidR="005130EB" w:rsidRPr="00EE0E05" w14:paraId="64C5AF6D" w14:textId="77777777" w:rsidTr="006A4782">
        <w:trPr>
          <w:trHeight w:val="542"/>
          <w:jc w:val="center"/>
        </w:trPr>
        <w:tc>
          <w:tcPr>
            <w:tcW w:w="539" w:type="dxa"/>
            <w:shd w:val="clear" w:color="auto" w:fill="auto"/>
            <w:tcMar>
              <w:top w:w="15" w:type="dxa"/>
              <w:left w:w="57" w:type="dxa"/>
              <w:bottom w:w="0" w:type="dxa"/>
              <w:right w:w="57" w:type="dxa"/>
            </w:tcMar>
            <w:vAlign w:val="center"/>
          </w:tcPr>
          <w:p w14:paraId="4607690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20</w:t>
            </w:r>
          </w:p>
        </w:tc>
        <w:tc>
          <w:tcPr>
            <w:tcW w:w="0" w:type="auto"/>
            <w:vAlign w:val="center"/>
          </w:tcPr>
          <w:p w14:paraId="25541BB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Oleaceinic acid</w:t>
            </w:r>
          </w:p>
        </w:tc>
        <w:tc>
          <w:tcPr>
            <w:tcW w:w="0" w:type="auto"/>
            <w:shd w:val="clear" w:color="auto" w:fill="auto"/>
            <w:tcMar>
              <w:top w:w="15" w:type="dxa"/>
              <w:left w:w="57" w:type="dxa"/>
              <w:bottom w:w="0" w:type="dxa"/>
              <w:right w:w="57" w:type="dxa"/>
            </w:tcMar>
            <w:vAlign w:val="center"/>
          </w:tcPr>
          <w:p w14:paraId="26B6FDF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10.1</w:t>
            </w:r>
          </w:p>
        </w:tc>
        <w:tc>
          <w:tcPr>
            <w:tcW w:w="0" w:type="auto"/>
            <w:shd w:val="clear" w:color="auto" w:fill="auto"/>
            <w:tcMar>
              <w:top w:w="15" w:type="dxa"/>
              <w:left w:w="57" w:type="dxa"/>
              <w:bottom w:w="0" w:type="dxa"/>
              <w:right w:w="57" w:type="dxa"/>
            </w:tcMar>
            <w:vAlign w:val="center"/>
          </w:tcPr>
          <w:p w14:paraId="553A9E9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shd w:val="clear" w:color="auto" w:fill="auto"/>
            <w:tcMar>
              <w:top w:w="15" w:type="dxa"/>
              <w:left w:w="57" w:type="dxa"/>
              <w:bottom w:w="0" w:type="dxa"/>
              <w:right w:w="57" w:type="dxa"/>
            </w:tcMar>
            <w:vAlign w:val="center"/>
          </w:tcPr>
          <w:p w14:paraId="44E2CBD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335.1160</w:t>
            </w:r>
          </w:p>
        </w:tc>
        <w:tc>
          <w:tcPr>
            <w:tcW w:w="0" w:type="auto"/>
            <w:shd w:val="clear" w:color="auto" w:fill="auto"/>
            <w:tcMar>
              <w:top w:w="15" w:type="dxa"/>
              <w:left w:w="57" w:type="dxa"/>
              <w:bottom w:w="0" w:type="dxa"/>
              <w:right w:w="57" w:type="dxa"/>
            </w:tcMar>
            <w:vAlign w:val="center"/>
          </w:tcPr>
          <w:p w14:paraId="4BB3C24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2.4</w:t>
            </w:r>
          </w:p>
        </w:tc>
        <w:tc>
          <w:tcPr>
            <w:tcW w:w="0" w:type="auto"/>
            <w:vAlign w:val="center"/>
          </w:tcPr>
          <w:p w14:paraId="4A31650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181.0520, 155.0716, 111.0836</w:t>
            </w:r>
          </w:p>
        </w:tc>
        <w:tc>
          <w:tcPr>
            <w:tcW w:w="0" w:type="auto"/>
            <w:vAlign w:val="center"/>
          </w:tcPr>
          <w:p w14:paraId="63FD96B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128B7D71"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0C5809CF"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287CEEB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5BDDC1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6550B89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[46]</w:t>
            </w:r>
          </w:p>
        </w:tc>
      </w:tr>
      <w:tr w:rsidR="005130EB" w:rsidRPr="00EE0E05" w14:paraId="3E276045" w14:textId="77777777" w:rsidTr="006A4782">
        <w:trPr>
          <w:trHeight w:val="790"/>
          <w:jc w:val="center"/>
        </w:trPr>
        <w:tc>
          <w:tcPr>
            <w:tcW w:w="539" w:type="dxa"/>
            <w:shd w:val="clear" w:color="auto" w:fill="auto"/>
            <w:tcMar>
              <w:top w:w="15" w:type="dxa"/>
              <w:left w:w="57" w:type="dxa"/>
              <w:bottom w:w="0" w:type="dxa"/>
              <w:right w:w="57" w:type="dxa"/>
            </w:tcMar>
            <w:vAlign w:val="center"/>
          </w:tcPr>
          <w:p w14:paraId="0EE7C22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21</w:t>
            </w:r>
          </w:p>
        </w:tc>
        <w:tc>
          <w:tcPr>
            <w:tcW w:w="0" w:type="auto"/>
            <w:vAlign w:val="center"/>
          </w:tcPr>
          <w:p w14:paraId="6C0F94E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Oleacein</w:t>
            </w:r>
          </w:p>
        </w:tc>
        <w:tc>
          <w:tcPr>
            <w:tcW w:w="0" w:type="auto"/>
            <w:shd w:val="clear" w:color="auto" w:fill="auto"/>
            <w:tcMar>
              <w:top w:w="15" w:type="dxa"/>
              <w:left w:w="57" w:type="dxa"/>
              <w:bottom w:w="0" w:type="dxa"/>
              <w:right w:w="57" w:type="dxa"/>
            </w:tcMar>
            <w:vAlign w:val="center"/>
          </w:tcPr>
          <w:p w14:paraId="2CCF3F4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10.1</w:t>
            </w:r>
          </w:p>
        </w:tc>
        <w:tc>
          <w:tcPr>
            <w:tcW w:w="0" w:type="auto"/>
            <w:shd w:val="clear" w:color="auto" w:fill="auto"/>
            <w:tcMar>
              <w:top w:w="15" w:type="dxa"/>
              <w:left w:w="57" w:type="dxa"/>
              <w:bottom w:w="0" w:type="dxa"/>
              <w:right w:w="57" w:type="dxa"/>
            </w:tcMar>
            <w:vAlign w:val="center"/>
          </w:tcPr>
          <w:p w14:paraId="25BA470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76449E8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319.1187</w:t>
            </w:r>
          </w:p>
        </w:tc>
        <w:tc>
          <w:tcPr>
            <w:tcW w:w="0" w:type="auto"/>
            <w:shd w:val="clear" w:color="auto" w:fill="auto"/>
            <w:tcMar>
              <w:top w:w="15" w:type="dxa"/>
              <w:left w:w="57" w:type="dxa"/>
              <w:bottom w:w="0" w:type="dxa"/>
              <w:right w:w="57" w:type="dxa"/>
            </w:tcMar>
            <w:vAlign w:val="center"/>
          </w:tcPr>
          <w:p w14:paraId="418294F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2.6</w:t>
            </w:r>
          </w:p>
        </w:tc>
        <w:tc>
          <w:tcPr>
            <w:tcW w:w="0" w:type="auto"/>
            <w:vAlign w:val="center"/>
          </w:tcPr>
          <w:p w14:paraId="499954D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275.1028, 249.0820, 183.0694, 165.0572, 69.0333</w:t>
            </w:r>
          </w:p>
        </w:tc>
        <w:tc>
          <w:tcPr>
            <w:tcW w:w="0" w:type="auto"/>
            <w:vAlign w:val="center"/>
          </w:tcPr>
          <w:p w14:paraId="1A58B42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5803A277"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1E7CA3D2"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2EA57B0B"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1D6E20F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4F3D157"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[47,48]</w:t>
            </w:r>
          </w:p>
          <w:p w14:paraId="38B2CB20" w14:textId="77777777" w:rsidR="005130EB" w:rsidRPr="00EE0E05" w:rsidRDefault="005130EB" w:rsidP="006A4782">
            <w:pPr>
              <w:spacing w:after="0"/>
              <w:outlineLvl w:val="0"/>
              <w:rPr>
                <w:rFonts w:ascii="Times New Roman" w:hAnsi="Times New Roman"/>
                <w:sz w:val="16"/>
                <w:szCs w:val="16"/>
              </w:rPr>
            </w:pPr>
          </w:p>
        </w:tc>
      </w:tr>
      <w:tr w:rsidR="005130EB" w:rsidRPr="00EE0E05" w14:paraId="16E4EB7A" w14:textId="77777777" w:rsidTr="006A4782">
        <w:trPr>
          <w:trHeight w:val="618"/>
          <w:jc w:val="center"/>
        </w:trPr>
        <w:tc>
          <w:tcPr>
            <w:tcW w:w="539" w:type="dxa"/>
            <w:shd w:val="clear" w:color="auto" w:fill="auto"/>
            <w:tcMar>
              <w:top w:w="15" w:type="dxa"/>
              <w:left w:w="57" w:type="dxa"/>
              <w:bottom w:w="0" w:type="dxa"/>
              <w:right w:w="57" w:type="dxa"/>
            </w:tcMar>
            <w:vAlign w:val="center"/>
          </w:tcPr>
          <w:p w14:paraId="07A5022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22</w:t>
            </w:r>
          </w:p>
        </w:tc>
        <w:tc>
          <w:tcPr>
            <w:tcW w:w="0" w:type="auto"/>
            <w:vAlign w:val="center"/>
          </w:tcPr>
          <w:p w14:paraId="60501F6E"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Oleocanthalic acid</w:t>
            </w:r>
          </w:p>
        </w:tc>
        <w:tc>
          <w:tcPr>
            <w:tcW w:w="0" w:type="auto"/>
            <w:shd w:val="clear" w:color="auto" w:fill="auto"/>
            <w:tcMar>
              <w:top w:w="15" w:type="dxa"/>
              <w:left w:w="57" w:type="dxa"/>
              <w:bottom w:w="0" w:type="dxa"/>
              <w:right w:w="57" w:type="dxa"/>
            </w:tcMar>
            <w:vAlign w:val="center"/>
          </w:tcPr>
          <w:p w14:paraId="7CD29E9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10.9</w:t>
            </w:r>
          </w:p>
        </w:tc>
        <w:tc>
          <w:tcPr>
            <w:tcW w:w="0" w:type="auto"/>
            <w:shd w:val="clear" w:color="auto" w:fill="auto"/>
            <w:tcMar>
              <w:top w:w="15" w:type="dxa"/>
              <w:left w:w="57" w:type="dxa"/>
              <w:bottom w:w="0" w:type="dxa"/>
              <w:right w:w="57" w:type="dxa"/>
            </w:tcMar>
            <w:vAlign w:val="center"/>
          </w:tcPr>
          <w:p w14:paraId="371A183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7F1EB87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319.1246</w:t>
            </w:r>
          </w:p>
        </w:tc>
        <w:tc>
          <w:tcPr>
            <w:tcW w:w="0" w:type="auto"/>
            <w:shd w:val="clear" w:color="auto" w:fill="auto"/>
            <w:tcMar>
              <w:top w:w="15" w:type="dxa"/>
              <w:left w:w="57" w:type="dxa"/>
              <w:bottom w:w="0" w:type="dxa"/>
              <w:right w:w="57" w:type="dxa"/>
            </w:tcMar>
            <w:vAlign w:val="center"/>
          </w:tcPr>
          <w:p w14:paraId="58985F1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1.4</w:t>
            </w:r>
          </w:p>
        </w:tc>
        <w:tc>
          <w:tcPr>
            <w:tcW w:w="0" w:type="auto"/>
            <w:vAlign w:val="center"/>
          </w:tcPr>
          <w:p w14:paraId="6884BA83"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199.0646, 181.0531, 111.0105</w:t>
            </w:r>
          </w:p>
        </w:tc>
        <w:tc>
          <w:tcPr>
            <w:tcW w:w="0" w:type="auto"/>
            <w:vAlign w:val="center"/>
          </w:tcPr>
          <w:p w14:paraId="46F426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1F76FB50"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3293DF9D"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DF662AC"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0345C1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13BEB9A7"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[46]</w:t>
            </w:r>
          </w:p>
        </w:tc>
      </w:tr>
      <w:tr w:rsidR="005130EB" w:rsidRPr="00EE0E05" w14:paraId="78BA3010" w14:textId="77777777" w:rsidTr="006A4782">
        <w:trPr>
          <w:trHeight w:val="205"/>
          <w:jc w:val="center"/>
        </w:trPr>
        <w:tc>
          <w:tcPr>
            <w:tcW w:w="539" w:type="dxa"/>
            <w:shd w:val="clear" w:color="auto" w:fill="auto"/>
            <w:tcMar>
              <w:top w:w="15" w:type="dxa"/>
              <w:left w:w="57" w:type="dxa"/>
              <w:bottom w:w="0" w:type="dxa"/>
              <w:right w:w="57" w:type="dxa"/>
            </w:tcMar>
            <w:vAlign w:val="center"/>
          </w:tcPr>
          <w:p w14:paraId="672A567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23</w:t>
            </w:r>
          </w:p>
        </w:tc>
        <w:tc>
          <w:tcPr>
            <w:tcW w:w="0" w:type="auto"/>
            <w:vAlign w:val="center"/>
          </w:tcPr>
          <w:p w14:paraId="5E435D48"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Oleocanthal</w:t>
            </w:r>
          </w:p>
        </w:tc>
        <w:tc>
          <w:tcPr>
            <w:tcW w:w="0" w:type="auto"/>
            <w:shd w:val="clear" w:color="auto" w:fill="auto"/>
            <w:tcMar>
              <w:top w:w="15" w:type="dxa"/>
              <w:left w:w="57" w:type="dxa"/>
              <w:bottom w:w="0" w:type="dxa"/>
              <w:right w:w="57" w:type="dxa"/>
            </w:tcMar>
            <w:vAlign w:val="center"/>
          </w:tcPr>
          <w:p w14:paraId="595E75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11.1</w:t>
            </w:r>
          </w:p>
        </w:tc>
        <w:tc>
          <w:tcPr>
            <w:tcW w:w="0" w:type="auto"/>
            <w:shd w:val="clear" w:color="auto" w:fill="auto"/>
            <w:tcMar>
              <w:top w:w="15" w:type="dxa"/>
              <w:left w:w="57" w:type="dxa"/>
              <w:bottom w:w="0" w:type="dxa"/>
              <w:right w:w="57" w:type="dxa"/>
            </w:tcMar>
            <w:vAlign w:val="center"/>
          </w:tcPr>
          <w:p w14:paraId="17CA35D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tcPr>
          <w:p w14:paraId="437FB7D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303.1243</w:t>
            </w:r>
          </w:p>
        </w:tc>
        <w:tc>
          <w:tcPr>
            <w:tcW w:w="0" w:type="auto"/>
            <w:shd w:val="clear" w:color="auto" w:fill="auto"/>
            <w:tcMar>
              <w:top w:w="15" w:type="dxa"/>
              <w:left w:w="57" w:type="dxa"/>
              <w:bottom w:w="0" w:type="dxa"/>
              <w:right w:w="57" w:type="dxa"/>
            </w:tcMar>
            <w:vAlign w:val="center"/>
          </w:tcPr>
          <w:p w14:paraId="15BCAB4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0.5</w:t>
            </w:r>
          </w:p>
        </w:tc>
        <w:tc>
          <w:tcPr>
            <w:tcW w:w="0" w:type="auto"/>
            <w:vAlign w:val="center"/>
          </w:tcPr>
          <w:p w14:paraId="02041D3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285.1155, 217.0054, 183.0693, 165.0605, 141.0183</w:t>
            </w:r>
          </w:p>
        </w:tc>
        <w:tc>
          <w:tcPr>
            <w:tcW w:w="0" w:type="auto"/>
            <w:vAlign w:val="center"/>
          </w:tcPr>
          <w:p w14:paraId="72E1669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4C29EE73"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7FAD8DB6"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40227A73"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5C0670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413CEB1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[47,48]</w:t>
            </w:r>
          </w:p>
          <w:p w14:paraId="59143ECD" w14:textId="77777777" w:rsidR="005130EB" w:rsidRPr="00EE0E05" w:rsidRDefault="005130EB" w:rsidP="006A4782">
            <w:pPr>
              <w:spacing w:after="0"/>
              <w:outlineLvl w:val="0"/>
              <w:rPr>
                <w:rFonts w:ascii="Times New Roman" w:hAnsi="Times New Roman"/>
                <w:sz w:val="16"/>
                <w:szCs w:val="16"/>
              </w:rPr>
            </w:pPr>
          </w:p>
        </w:tc>
      </w:tr>
      <w:tr w:rsidR="005130EB" w:rsidRPr="00EE0E05" w14:paraId="1C015C81" w14:textId="77777777" w:rsidTr="006A4782">
        <w:trPr>
          <w:trHeight w:val="539"/>
          <w:jc w:val="center"/>
        </w:trPr>
        <w:tc>
          <w:tcPr>
            <w:tcW w:w="539" w:type="dxa"/>
            <w:shd w:val="clear" w:color="auto" w:fill="auto"/>
            <w:tcMar>
              <w:top w:w="15" w:type="dxa"/>
              <w:left w:w="57" w:type="dxa"/>
              <w:bottom w:w="0" w:type="dxa"/>
              <w:right w:w="57" w:type="dxa"/>
            </w:tcMar>
            <w:vAlign w:val="center"/>
          </w:tcPr>
          <w:p w14:paraId="19D2BDB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24</w:t>
            </w:r>
          </w:p>
        </w:tc>
        <w:tc>
          <w:tcPr>
            <w:tcW w:w="0" w:type="auto"/>
            <w:vAlign w:val="center"/>
          </w:tcPr>
          <w:p w14:paraId="44C5D31A"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Oleuropein aglycone isomer</w:t>
            </w:r>
          </w:p>
        </w:tc>
        <w:tc>
          <w:tcPr>
            <w:tcW w:w="0" w:type="auto"/>
            <w:shd w:val="clear" w:color="auto" w:fill="auto"/>
            <w:tcMar>
              <w:top w:w="15" w:type="dxa"/>
              <w:left w:w="57" w:type="dxa"/>
              <w:bottom w:w="0" w:type="dxa"/>
              <w:right w:w="57" w:type="dxa"/>
            </w:tcMar>
            <w:vAlign w:val="center"/>
          </w:tcPr>
          <w:p w14:paraId="7440654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11.8</w:t>
            </w:r>
          </w:p>
        </w:tc>
        <w:tc>
          <w:tcPr>
            <w:tcW w:w="0" w:type="auto"/>
            <w:shd w:val="clear" w:color="auto" w:fill="auto"/>
            <w:tcMar>
              <w:top w:w="15" w:type="dxa"/>
              <w:left w:w="57" w:type="dxa"/>
              <w:bottom w:w="0" w:type="dxa"/>
              <w:right w:w="57" w:type="dxa"/>
            </w:tcMar>
            <w:vAlign w:val="center"/>
          </w:tcPr>
          <w:p w14:paraId="657B71D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8</w:t>
            </w:r>
          </w:p>
        </w:tc>
        <w:tc>
          <w:tcPr>
            <w:tcW w:w="974" w:type="dxa"/>
            <w:shd w:val="clear" w:color="auto" w:fill="auto"/>
            <w:tcMar>
              <w:top w:w="15" w:type="dxa"/>
              <w:left w:w="57" w:type="dxa"/>
              <w:bottom w:w="0" w:type="dxa"/>
              <w:right w:w="57" w:type="dxa"/>
            </w:tcMar>
            <w:vAlign w:val="center"/>
          </w:tcPr>
          <w:p w14:paraId="4BCC60B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377.1252</w:t>
            </w:r>
          </w:p>
        </w:tc>
        <w:tc>
          <w:tcPr>
            <w:tcW w:w="0" w:type="auto"/>
            <w:shd w:val="clear" w:color="auto" w:fill="auto"/>
            <w:tcMar>
              <w:top w:w="15" w:type="dxa"/>
              <w:left w:w="57" w:type="dxa"/>
              <w:bottom w:w="0" w:type="dxa"/>
              <w:right w:w="57" w:type="dxa"/>
            </w:tcMar>
            <w:vAlign w:val="center"/>
          </w:tcPr>
          <w:p w14:paraId="7AA6104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4FCAA9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307.0874, 275.0870, 149.0267, 139.0371</w:t>
            </w:r>
          </w:p>
        </w:tc>
        <w:tc>
          <w:tcPr>
            <w:tcW w:w="0" w:type="auto"/>
            <w:vAlign w:val="center"/>
          </w:tcPr>
          <w:p w14:paraId="2CD12D1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6FBB4A9B"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7F29FD30"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8E31566"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AB8A0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67ED772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[49,50]</w:t>
            </w:r>
          </w:p>
        </w:tc>
      </w:tr>
      <w:tr w:rsidR="005130EB" w:rsidRPr="00EE0E05" w14:paraId="75A29E9C" w14:textId="77777777" w:rsidTr="006A4782">
        <w:trPr>
          <w:trHeight w:val="205"/>
          <w:jc w:val="center"/>
        </w:trPr>
        <w:tc>
          <w:tcPr>
            <w:tcW w:w="539" w:type="dxa"/>
            <w:shd w:val="clear" w:color="auto" w:fill="auto"/>
            <w:tcMar>
              <w:top w:w="15" w:type="dxa"/>
              <w:left w:w="57" w:type="dxa"/>
              <w:bottom w:w="0" w:type="dxa"/>
              <w:right w:w="57" w:type="dxa"/>
            </w:tcMar>
            <w:vAlign w:val="center"/>
          </w:tcPr>
          <w:p w14:paraId="7B4676F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594E9AC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Oleuropein aglycone isomer</w:t>
            </w:r>
          </w:p>
        </w:tc>
        <w:tc>
          <w:tcPr>
            <w:tcW w:w="0" w:type="auto"/>
            <w:shd w:val="clear" w:color="auto" w:fill="auto"/>
            <w:tcMar>
              <w:top w:w="15" w:type="dxa"/>
              <w:left w:w="57" w:type="dxa"/>
              <w:bottom w:w="0" w:type="dxa"/>
              <w:right w:w="57" w:type="dxa"/>
            </w:tcMar>
            <w:vAlign w:val="center"/>
          </w:tcPr>
          <w:p w14:paraId="37939A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12.1</w:t>
            </w:r>
          </w:p>
        </w:tc>
        <w:tc>
          <w:tcPr>
            <w:tcW w:w="0" w:type="auto"/>
            <w:shd w:val="clear" w:color="auto" w:fill="auto"/>
            <w:tcMar>
              <w:top w:w="15" w:type="dxa"/>
              <w:left w:w="57" w:type="dxa"/>
              <w:bottom w:w="0" w:type="dxa"/>
              <w:right w:w="57" w:type="dxa"/>
            </w:tcMar>
            <w:vAlign w:val="center"/>
          </w:tcPr>
          <w:p w14:paraId="3498504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8</w:t>
            </w:r>
          </w:p>
        </w:tc>
        <w:tc>
          <w:tcPr>
            <w:tcW w:w="974" w:type="dxa"/>
            <w:shd w:val="clear" w:color="auto" w:fill="auto"/>
            <w:tcMar>
              <w:top w:w="15" w:type="dxa"/>
              <w:left w:w="57" w:type="dxa"/>
              <w:bottom w:w="0" w:type="dxa"/>
              <w:right w:w="57" w:type="dxa"/>
            </w:tcMar>
            <w:vAlign w:val="center"/>
          </w:tcPr>
          <w:p w14:paraId="524C26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377.1249</w:t>
            </w:r>
          </w:p>
        </w:tc>
        <w:tc>
          <w:tcPr>
            <w:tcW w:w="0" w:type="auto"/>
            <w:shd w:val="clear" w:color="auto" w:fill="auto"/>
            <w:tcMar>
              <w:top w:w="15" w:type="dxa"/>
              <w:left w:w="57" w:type="dxa"/>
              <w:bottom w:w="0" w:type="dxa"/>
              <w:right w:w="57" w:type="dxa"/>
            </w:tcMar>
            <w:vAlign w:val="center"/>
          </w:tcPr>
          <w:p w14:paraId="4E6F037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0.7</w:t>
            </w:r>
          </w:p>
        </w:tc>
        <w:tc>
          <w:tcPr>
            <w:tcW w:w="0" w:type="auto"/>
            <w:vAlign w:val="center"/>
          </w:tcPr>
          <w:p w14:paraId="13E5318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307.0874, 275.0855, 149.0268, 139.0371</w:t>
            </w:r>
          </w:p>
        </w:tc>
        <w:tc>
          <w:tcPr>
            <w:tcW w:w="0" w:type="auto"/>
            <w:vAlign w:val="center"/>
          </w:tcPr>
          <w:p w14:paraId="5AA978C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Phenolic secoiridoids</w:t>
            </w:r>
          </w:p>
        </w:tc>
        <w:tc>
          <w:tcPr>
            <w:tcW w:w="0" w:type="auto"/>
            <w:vAlign w:val="center"/>
          </w:tcPr>
          <w:p w14:paraId="328A8238"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06B26CB9"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601A889"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8AB538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FAF5D7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[49,50]</w:t>
            </w:r>
          </w:p>
        </w:tc>
      </w:tr>
      <w:tr w:rsidR="005130EB" w:rsidRPr="00EE0E05" w14:paraId="4B8FBD98" w14:textId="77777777" w:rsidTr="006A4782">
        <w:trPr>
          <w:trHeight w:val="594"/>
          <w:jc w:val="center"/>
        </w:trPr>
        <w:tc>
          <w:tcPr>
            <w:tcW w:w="539" w:type="dxa"/>
            <w:shd w:val="clear" w:color="auto" w:fill="auto"/>
            <w:tcMar>
              <w:top w:w="15" w:type="dxa"/>
              <w:left w:w="57" w:type="dxa"/>
              <w:bottom w:w="0" w:type="dxa"/>
              <w:right w:w="57" w:type="dxa"/>
            </w:tcMar>
            <w:vAlign w:val="center"/>
          </w:tcPr>
          <w:p w14:paraId="7AABBFD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26</w:t>
            </w:r>
          </w:p>
        </w:tc>
        <w:tc>
          <w:tcPr>
            <w:tcW w:w="0" w:type="auto"/>
            <w:vAlign w:val="center"/>
          </w:tcPr>
          <w:p w14:paraId="29EB1D48"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Ligstroside aglycone</w:t>
            </w:r>
          </w:p>
        </w:tc>
        <w:tc>
          <w:tcPr>
            <w:tcW w:w="0" w:type="auto"/>
            <w:shd w:val="clear" w:color="auto" w:fill="auto"/>
            <w:tcMar>
              <w:top w:w="15" w:type="dxa"/>
              <w:left w:w="57" w:type="dxa"/>
              <w:bottom w:w="0" w:type="dxa"/>
              <w:right w:w="57" w:type="dxa"/>
            </w:tcMar>
            <w:vAlign w:val="center"/>
          </w:tcPr>
          <w:p w14:paraId="3BCF10F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12.5</w:t>
            </w:r>
          </w:p>
        </w:tc>
        <w:tc>
          <w:tcPr>
            <w:tcW w:w="0" w:type="auto"/>
            <w:shd w:val="clear" w:color="auto" w:fill="auto"/>
            <w:tcMar>
              <w:top w:w="15" w:type="dxa"/>
              <w:left w:w="57" w:type="dxa"/>
              <w:bottom w:w="0" w:type="dxa"/>
              <w:right w:w="57" w:type="dxa"/>
            </w:tcMar>
            <w:vAlign w:val="center"/>
          </w:tcPr>
          <w:p w14:paraId="11CAF4A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shd w:val="clear" w:color="auto" w:fill="auto"/>
            <w:tcMar>
              <w:top w:w="15" w:type="dxa"/>
              <w:left w:w="57" w:type="dxa"/>
              <w:bottom w:w="0" w:type="dxa"/>
              <w:right w:w="57" w:type="dxa"/>
            </w:tcMar>
            <w:vAlign w:val="center"/>
          </w:tcPr>
          <w:p w14:paraId="321970F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361.1304</w:t>
            </w:r>
          </w:p>
        </w:tc>
        <w:tc>
          <w:tcPr>
            <w:tcW w:w="0" w:type="auto"/>
            <w:shd w:val="clear" w:color="auto" w:fill="auto"/>
            <w:tcMar>
              <w:top w:w="15" w:type="dxa"/>
              <w:left w:w="57" w:type="dxa"/>
              <w:bottom w:w="0" w:type="dxa"/>
              <w:right w:w="57" w:type="dxa"/>
            </w:tcMar>
            <w:vAlign w:val="center"/>
          </w:tcPr>
          <w:p w14:paraId="151028C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27F7FFE1"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291.0920,</w:t>
            </w:r>
          </w:p>
          <w:p w14:paraId="7020221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259.0954</w:t>
            </w:r>
          </w:p>
        </w:tc>
        <w:tc>
          <w:tcPr>
            <w:tcW w:w="0" w:type="auto"/>
            <w:vAlign w:val="center"/>
          </w:tcPr>
          <w:p w14:paraId="1BC7E36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5E6AEE28"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473F6047"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55D6546"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4B03145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02FDBE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[47,50,51]</w:t>
            </w:r>
          </w:p>
          <w:p w14:paraId="57149472" w14:textId="77777777" w:rsidR="005130EB" w:rsidRPr="00EE0E05" w:rsidRDefault="005130EB" w:rsidP="006A4782">
            <w:pPr>
              <w:spacing w:after="0"/>
              <w:outlineLvl w:val="0"/>
              <w:rPr>
                <w:rFonts w:ascii="Times New Roman" w:hAnsi="Times New Roman"/>
                <w:sz w:val="16"/>
                <w:szCs w:val="16"/>
              </w:rPr>
            </w:pPr>
          </w:p>
        </w:tc>
      </w:tr>
      <w:tr w:rsidR="005130EB" w:rsidRPr="00EE0E05" w14:paraId="1F664B0C" w14:textId="77777777" w:rsidTr="006A4782">
        <w:trPr>
          <w:trHeight w:val="205"/>
          <w:jc w:val="center"/>
        </w:trPr>
        <w:tc>
          <w:tcPr>
            <w:tcW w:w="539" w:type="dxa"/>
            <w:tcBorders>
              <w:bottom w:val="single" w:sz="4" w:space="0" w:color="auto"/>
            </w:tcBorders>
            <w:shd w:val="clear" w:color="auto" w:fill="auto"/>
            <w:tcMar>
              <w:top w:w="15" w:type="dxa"/>
              <w:left w:w="57" w:type="dxa"/>
              <w:bottom w:w="0" w:type="dxa"/>
              <w:right w:w="57" w:type="dxa"/>
            </w:tcMar>
            <w:vAlign w:val="center"/>
          </w:tcPr>
          <w:p w14:paraId="6469447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w:t>
            </w:r>
          </w:p>
        </w:tc>
        <w:tc>
          <w:tcPr>
            <w:tcW w:w="0" w:type="auto"/>
            <w:tcBorders>
              <w:bottom w:val="single" w:sz="4" w:space="0" w:color="auto"/>
            </w:tcBorders>
            <w:vAlign w:val="center"/>
          </w:tcPr>
          <w:p w14:paraId="35735CD2"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Ligstroside aglycone</w:t>
            </w:r>
          </w:p>
        </w:tc>
        <w:tc>
          <w:tcPr>
            <w:tcW w:w="0" w:type="auto"/>
            <w:tcBorders>
              <w:bottom w:val="single" w:sz="4" w:space="0" w:color="auto"/>
            </w:tcBorders>
            <w:shd w:val="clear" w:color="auto" w:fill="auto"/>
            <w:tcMar>
              <w:top w:w="15" w:type="dxa"/>
              <w:left w:w="57" w:type="dxa"/>
              <w:bottom w:w="0" w:type="dxa"/>
              <w:right w:w="57" w:type="dxa"/>
            </w:tcMar>
            <w:vAlign w:val="center"/>
          </w:tcPr>
          <w:p w14:paraId="25BCBFD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12.8</w:t>
            </w:r>
          </w:p>
        </w:tc>
        <w:tc>
          <w:tcPr>
            <w:tcW w:w="0" w:type="auto"/>
            <w:tcBorders>
              <w:bottom w:val="single" w:sz="4" w:space="0" w:color="auto"/>
            </w:tcBorders>
            <w:shd w:val="clear" w:color="auto" w:fill="auto"/>
            <w:tcMar>
              <w:top w:w="15" w:type="dxa"/>
              <w:left w:w="57" w:type="dxa"/>
              <w:bottom w:w="0" w:type="dxa"/>
              <w:right w:w="57" w:type="dxa"/>
            </w:tcMar>
            <w:vAlign w:val="center"/>
          </w:tcPr>
          <w:p w14:paraId="5518E6A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tcBorders>
              <w:bottom w:val="single" w:sz="4" w:space="0" w:color="auto"/>
            </w:tcBorders>
            <w:shd w:val="clear" w:color="auto" w:fill="auto"/>
            <w:tcMar>
              <w:top w:w="15" w:type="dxa"/>
              <w:left w:w="57" w:type="dxa"/>
              <w:bottom w:w="0" w:type="dxa"/>
              <w:right w:w="57" w:type="dxa"/>
            </w:tcMar>
            <w:vAlign w:val="center"/>
          </w:tcPr>
          <w:p w14:paraId="3756B54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361.1329</w:t>
            </w:r>
          </w:p>
        </w:tc>
        <w:tc>
          <w:tcPr>
            <w:tcW w:w="0" w:type="auto"/>
            <w:tcBorders>
              <w:bottom w:val="single" w:sz="4" w:space="0" w:color="auto"/>
            </w:tcBorders>
            <w:shd w:val="clear" w:color="auto" w:fill="auto"/>
            <w:tcMar>
              <w:top w:w="15" w:type="dxa"/>
              <w:left w:w="57" w:type="dxa"/>
              <w:bottom w:w="0" w:type="dxa"/>
              <w:right w:w="57" w:type="dxa"/>
            </w:tcMar>
            <w:vAlign w:val="center"/>
          </w:tcPr>
          <w:p w14:paraId="1474EEE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3.6</w:t>
            </w:r>
          </w:p>
        </w:tc>
        <w:tc>
          <w:tcPr>
            <w:tcW w:w="0" w:type="auto"/>
            <w:tcBorders>
              <w:bottom w:val="single" w:sz="4" w:space="0" w:color="auto"/>
            </w:tcBorders>
            <w:vAlign w:val="center"/>
          </w:tcPr>
          <w:p w14:paraId="64FE2820"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291.0924,</w:t>
            </w:r>
          </w:p>
          <w:p w14:paraId="05563868"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259.1012</w:t>
            </w:r>
          </w:p>
        </w:tc>
        <w:tc>
          <w:tcPr>
            <w:tcW w:w="0" w:type="auto"/>
            <w:tcBorders>
              <w:bottom w:val="single" w:sz="4" w:space="0" w:color="auto"/>
            </w:tcBorders>
            <w:vAlign w:val="center"/>
          </w:tcPr>
          <w:p w14:paraId="57BEAD05"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bCs/>
                <w:sz w:val="16"/>
                <w:szCs w:val="16"/>
              </w:rPr>
              <w:t>Phenolic secoiridoids</w:t>
            </w:r>
          </w:p>
        </w:tc>
        <w:tc>
          <w:tcPr>
            <w:tcW w:w="0" w:type="auto"/>
            <w:tcBorders>
              <w:bottom w:val="single" w:sz="4" w:space="0" w:color="auto"/>
            </w:tcBorders>
            <w:vAlign w:val="center"/>
          </w:tcPr>
          <w:p w14:paraId="49007E58" w14:textId="77777777" w:rsidR="005130EB" w:rsidRPr="00EE0E05" w:rsidRDefault="005130EB" w:rsidP="006A4782">
            <w:pPr>
              <w:spacing w:after="0"/>
              <w:jc w:val="center"/>
              <w:outlineLvl w:val="0"/>
              <w:rPr>
                <w:rFonts w:ascii="Times New Roman" w:hAnsi="Times New Roman"/>
                <w:sz w:val="16"/>
                <w:szCs w:val="16"/>
              </w:rPr>
            </w:pPr>
          </w:p>
        </w:tc>
        <w:tc>
          <w:tcPr>
            <w:tcW w:w="888" w:type="dxa"/>
            <w:tcBorders>
              <w:bottom w:val="single" w:sz="4" w:space="0" w:color="auto"/>
            </w:tcBorders>
            <w:vAlign w:val="center"/>
          </w:tcPr>
          <w:p w14:paraId="32FBD488" w14:textId="77777777" w:rsidR="005130EB" w:rsidRPr="00EE0E05" w:rsidRDefault="005130EB" w:rsidP="006A4782">
            <w:pPr>
              <w:spacing w:after="0"/>
              <w:jc w:val="center"/>
              <w:outlineLvl w:val="0"/>
              <w:rPr>
                <w:rFonts w:ascii="Times New Roman" w:hAnsi="Times New Roman"/>
                <w:sz w:val="16"/>
                <w:szCs w:val="16"/>
              </w:rPr>
            </w:pPr>
          </w:p>
        </w:tc>
        <w:tc>
          <w:tcPr>
            <w:tcW w:w="576" w:type="dxa"/>
            <w:tcBorders>
              <w:bottom w:val="single" w:sz="4" w:space="0" w:color="auto"/>
            </w:tcBorders>
            <w:vAlign w:val="center"/>
          </w:tcPr>
          <w:p w14:paraId="021521BA" w14:textId="77777777" w:rsidR="005130EB" w:rsidRPr="00EE0E05" w:rsidRDefault="005130EB" w:rsidP="006A4782">
            <w:pPr>
              <w:spacing w:after="0"/>
              <w:jc w:val="center"/>
              <w:outlineLvl w:val="0"/>
              <w:rPr>
                <w:rFonts w:ascii="Times New Roman" w:hAnsi="Times New Roman"/>
                <w:sz w:val="16"/>
                <w:szCs w:val="16"/>
              </w:rPr>
            </w:pPr>
          </w:p>
        </w:tc>
        <w:tc>
          <w:tcPr>
            <w:tcW w:w="710" w:type="dxa"/>
            <w:tcBorders>
              <w:bottom w:val="single" w:sz="4" w:space="0" w:color="auto"/>
            </w:tcBorders>
            <w:vAlign w:val="center"/>
          </w:tcPr>
          <w:p w14:paraId="7FBB988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tcBorders>
              <w:bottom w:val="single" w:sz="4" w:space="0" w:color="auto"/>
            </w:tcBorders>
            <w:vAlign w:val="center"/>
          </w:tcPr>
          <w:p w14:paraId="5AD6BF6B" w14:textId="77777777" w:rsidR="005130EB" w:rsidRPr="00EE0E05" w:rsidRDefault="005130EB" w:rsidP="006A4782">
            <w:pPr>
              <w:spacing w:before="180" w:after="0"/>
              <w:outlineLvl w:val="0"/>
              <w:rPr>
                <w:rFonts w:ascii="Times New Roman" w:hAnsi="Times New Roman"/>
                <w:sz w:val="16"/>
                <w:szCs w:val="16"/>
                <w:lang w:val="en-GB"/>
              </w:rPr>
            </w:pPr>
            <w:r w:rsidRPr="00EE0E05">
              <w:rPr>
                <w:rFonts w:ascii="Times New Roman" w:hAnsi="Times New Roman"/>
                <w:sz w:val="16"/>
                <w:szCs w:val="16"/>
                <w:lang w:val="en-GB"/>
              </w:rPr>
              <w:t>[47,50,51]</w:t>
            </w:r>
          </w:p>
          <w:p w14:paraId="7B7A56F1" w14:textId="77777777" w:rsidR="005130EB" w:rsidRPr="00EE0E05" w:rsidRDefault="005130EB" w:rsidP="006A4782">
            <w:pPr>
              <w:spacing w:after="0"/>
              <w:outlineLvl w:val="0"/>
              <w:rPr>
                <w:rFonts w:ascii="Times New Roman" w:hAnsi="Times New Roman"/>
                <w:sz w:val="16"/>
                <w:szCs w:val="16"/>
                <w:lang w:val="en-GB"/>
              </w:rPr>
            </w:pPr>
          </w:p>
        </w:tc>
      </w:tr>
    </w:tbl>
    <w:p w14:paraId="3259C9A0" w14:textId="77777777" w:rsidR="005130EB" w:rsidRDefault="005130EB" w:rsidP="005130EB">
      <w:pPr>
        <w:spacing w:after="0"/>
        <w:jc w:val="both"/>
        <w:outlineLvl w:val="0"/>
        <w:rPr>
          <w:rFonts w:ascii="Times New Roman" w:hAnsi="Times New Roman"/>
          <w:sz w:val="20"/>
          <w:szCs w:val="20"/>
        </w:rPr>
      </w:pPr>
    </w:p>
    <w:p w14:paraId="6065894F" w14:textId="77777777" w:rsidR="000C0974" w:rsidRDefault="000C0974" w:rsidP="00F8660A">
      <w:pPr>
        <w:tabs>
          <w:tab w:val="left" w:pos="742"/>
        </w:tabs>
        <w:spacing w:after="0"/>
        <w:jc w:val="both"/>
        <w:rPr>
          <w:rFonts w:ascii="Times New Roman" w:hAnsi="Times New Roman"/>
          <w:sz w:val="20"/>
          <w:szCs w:val="20"/>
          <w:lang w:val="en-GB"/>
        </w:rPr>
        <w:sectPr w:rsidR="000C0974" w:rsidSect="00875311">
          <w:headerReference w:type="even" r:id="rId35"/>
          <w:headerReference w:type="default" r:id="rId36"/>
          <w:footerReference w:type="even" r:id="rId37"/>
          <w:footerReference w:type="default" r:id="rId38"/>
          <w:headerReference w:type="first" r:id="rId39"/>
          <w:type w:val="continuous"/>
          <w:pgSz w:w="12240" w:h="15840" w:code="1"/>
          <w:pgMar w:top="1800" w:right="1469" w:bottom="1699" w:left="1440" w:header="706" w:footer="706" w:gutter="0"/>
          <w:pgNumType w:start="0"/>
          <w:cols w:space="708"/>
          <w:docGrid w:linePitch="360"/>
        </w:sectPr>
      </w:pPr>
    </w:p>
    <w:p w14:paraId="29F1B177" w14:textId="14C839FE" w:rsidR="00F8660A" w:rsidRPr="009F31E9" w:rsidRDefault="00F8660A" w:rsidP="00F8660A">
      <w:pPr>
        <w:tabs>
          <w:tab w:val="left" w:pos="742"/>
        </w:tabs>
        <w:spacing w:after="0"/>
        <w:jc w:val="both"/>
        <w:rPr>
          <w:rFonts w:ascii="Times New Roman" w:hAnsi="Times New Roman"/>
          <w:sz w:val="20"/>
          <w:szCs w:val="20"/>
          <w:lang w:val="en-GB"/>
        </w:rPr>
      </w:pPr>
    </w:p>
    <w:p w14:paraId="6C811FAC" w14:textId="4006D255" w:rsidR="00F8660A" w:rsidRPr="00092957" w:rsidRDefault="00F8660A" w:rsidP="00092957">
      <w:pPr>
        <w:tabs>
          <w:tab w:val="left" w:pos="742"/>
        </w:tabs>
        <w:spacing w:after="120"/>
        <w:jc w:val="center"/>
        <w:rPr>
          <w:rFonts w:ascii="Times New Roman" w:hAnsi="Times New Roman"/>
          <w:sz w:val="20"/>
          <w:szCs w:val="20"/>
        </w:rPr>
      </w:pPr>
      <w:r w:rsidRPr="009F31E9">
        <w:rPr>
          <w:rFonts w:ascii="Times New Roman" w:hAnsi="Times New Roman"/>
          <w:sz w:val="20"/>
          <w:szCs w:val="20"/>
          <w:lang w:val="en-GB"/>
        </w:rPr>
        <w:object w:dxaOrig="13675" w:dyaOrig="8081" w14:anchorId="4282A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193.8pt" o:ole="">
            <v:imagedata r:id="rId40" o:title=""/>
          </v:shape>
          <o:OLEObject Type="Embed" ProgID="ChemDraw.Document.6.0" ShapeID="_x0000_i1025" DrawAspect="Content" ObjectID="_1691140311" r:id="rId41"/>
        </w:object>
      </w:r>
    </w:p>
    <w:p w14:paraId="30A8F322" w14:textId="19483A2C" w:rsidR="00F8660A" w:rsidRPr="009F31E9" w:rsidRDefault="00F8660A" w:rsidP="00092957">
      <w:pPr>
        <w:spacing w:after="0"/>
        <w:ind w:left="900" w:hanging="900"/>
        <w:jc w:val="both"/>
        <w:rPr>
          <w:rFonts w:ascii="Times New Roman" w:hAnsi="Times New Roman"/>
          <w:sz w:val="20"/>
          <w:szCs w:val="20"/>
          <w:lang w:val="en-GB"/>
        </w:rPr>
      </w:pPr>
      <w:r w:rsidRPr="009F31E9">
        <w:rPr>
          <w:rFonts w:ascii="Times New Roman" w:hAnsi="Times New Roman"/>
          <w:bCs/>
          <w:sz w:val="20"/>
          <w:szCs w:val="20"/>
          <w:lang w:val="en-GB"/>
        </w:rPr>
        <w:t>Figure 4.</w:t>
      </w:r>
      <w:r w:rsidRPr="009F31E9">
        <w:rPr>
          <w:rFonts w:ascii="Times New Roman" w:hAnsi="Times New Roman"/>
          <w:sz w:val="20"/>
          <w:szCs w:val="20"/>
          <w:lang w:val="en-GB"/>
        </w:rPr>
        <w:t xml:space="preserve"> </w:t>
      </w:r>
      <w:r w:rsidR="00092957">
        <w:rPr>
          <w:rFonts w:ascii="Times New Roman" w:hAnsi="Times New Roman"/>
          <w:sz w:val="20"/>
          <w:szCs w:val="20"/>
          <w:lang w:val="en-GB"/>
        </w:rPr>
        <w:t xml:space="preserve"> </w:t>
      </w:r>
      <w:r w:rsidR="00092957">
        <w:rPr>
          <w:rFonts w:ascii="Times New Roman" w:hAnsi="Times New Roman"/>
          <w:sz w:val="20"/>
          <w:szCs w:val="20"/>
          <w:lang w:val="en-GB"/>
        </w:rPr>
        <w:tab/>
      </w:r>
      <w:r w:rsidRPr="009F31E9">
        <w:rPr>
          <w:rFonts w:ascii="Times New Roman" w:hAnsi="Times New Roman"/>
          <w:sz w:val="20"/>
          <w:szCs w:val="20"/>
          <w:lang w:val="en-GB"/>
        </w:rPr>
        <w:t xml:space="preserve">Proposed MS/MS fragmentation of peaks 4, 6 and 8 with the neutral loss of 100 </w:t>
      </w:r>
      <w:r w:rsidRPr="009F31E9">
        <w:rPr>
          <w:rFonts w:ascii="Times New Roman" w:hAnsi="Times New Roman"/>
          <w:iCs/>
          <w:sz w:val="20"/>
          <w:szCs w:val="20"/>
          <w:lang w:val="en-GB"/>
        </w:rPr>
        <w:t xml:space="preserve">atomic mass unit (amu) corresponding to </w:t>
      </w:r>
      <w:r w:rsidRPr="009F31E9">
        <w:rPr>
          <w:rFonts w:ascii="Times New Roman" w:hAnsi="Times New Roman"/>
          <w:sz w:val="20"/>
          <w:szCs w:val="20"/>
          <w:lang w:val="en-GB"/>
        </w:rPr>
        <w:t>HO-CH=CH(CH</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moiety</w:t>
      </w:r>
    </w:p>
    <w:p w14:paraId="2BE39999" w14:textId="55884DA9" w:rsidR="00092957" w:rsidRDefault="00092957" w:rsidP="00F8660A">
      <w:pPr>
        <w:tabs>
          <w:tab w:val="left" w:pos="742"/>
        </w:tabs>
        <w:spacing w:after="0"/>
        <w:jc w:val="both"/>
        <w:rPr>
          <w:rFonts w:ascii="Times New Roman" w:hAnsi="Times New Roman"/>
          <w:sz w:val="20"/>
          <w:szCs w:val="20"/>
          <w:lang w:val="en-GB"/>
        </w:rPr>
      </w:pPr>
    </w:p>
    <w:p w14:paraId="69182662" w14:textId="77777777" w:rsidR="00092957" w:rsidRPr="009F31E9" w:rsidRDefault="00092957" w:rsidP="00F8660A">
      <w:pPr>
        <w:tabs>
          <w:tab w:val="left" w:pos="742"/>
        </w:tabs>
        <w:spacing w:after="0"/>
        <w:jc w:val="both"/>
        <w:rPr>
          <w:rFonts w:ascii="Times New Roman" w:hAnsi="Times New Roman"/>
          <w:sz w:val="20"/>
          <w:szCs w:val="20"/>
          <w:lang w:val="en-GB"/>
        </w:rPr>
      </w:pPr>
    </w:p>
    <w:p w14:paraId="10EE72CA" w14:textId="3D55B1C4" w:rsidR="00F8660A" w:rsidRPr="009F31E9" w:rsidRDefault="00F8660A" w:rsidP="00092957">
      <w:pPr>
        <w:tabs>
          <w:tab w:val="left" w:pos="742"/>
        </w:tabs>
        <w:spacing w:after="120"/>
        <w:jc w:val="center"/>
        <w:rPr>
          <w:rFonts w:ascii="Times New Roman" w:hAnsi="Times New Roman"/>
          <w:iCs/>
          <w:sz w:val="20"/>
          <w:szCs w:val="20"/>
          <w:lang w:val="en-GB"/>
        </w:rPr>
      </w:pPr>
      <w:r w:rsidRPr="009F31E9">
        <w:rPr>
          <w:rFonts w:ascii="Times New Roman" w:hAnsi="Times New Roman"/>
          <w:noProof/>
          <w:sz w:val="20"/>
          <w:szCs w:val="20"/>
          <w:lang w:eastAsia="en-MY"/>
        </w:rPr>
        <w:drawing>
          <wp:inline distT="0" distB="0" distL="0" distR="0" wp14:anchorId="3E86774C" wp14:editId="479B84D0">
            <wp:extent cx="4408077" cy="2223218"/>
            <wp:effectExtent l="19050" t="19050" r="120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8043" cy="2228244"/>
                    </a:xfrm>
                    <a:prstGeom prst="rect">
                      <a:avLst/>
                    </a:prstGeom>
                    <a:noFill/>
                    <a:ln>
                      <a:solidFill>
                        <a:schemeClr val="tx1"/>
                      </a:solidFill>
                    </a:ln>
                  </pic:spPr>
                </pic:pic>
              </a:graphicData>
            </a:graphic>
          </wp:inline>
        </w:drawing>
      </w:r>
    </w:p>
    <w:p w14:paraId="26B66DBA" w14:textId="5E855D35" w:rsidR="00F8660A" w:rsidRPr="009F31E9" w:rsidRDefault="00F8660A" w:rsidP="00092957">
      <w:pPr>
        <w:spacing w:after="0"/>
        <w:jc w:val="center"/>
        <w:rPr>
          <w:rFonts w:ascii="Times New Roman" w:hAnsi="Times New Roman"/>
          <w:iCs/>
          <w:sz w:val="20"/>
          <w:szCs w:val="20"/>
          <w:lang w:val="en-GB"/>
        </w:rPr>
      </w:pPr>
      <w:r w:rsidRPr="009F31E9">
        <w:rPr>
          <w:rFonts w:ascii="Times New Roman" w:hAnsi="Times New Roman"/>
          <w:bCs/>
          <w:iCs/>
          <w:sz w:val="20"/>
          <w:szCs w:val="20"/>
          <w:lang w:val="en-GB"/>
        </w:rPr>
        <w:t>Figure 5.</w:t>
      </w:r>
      <w:r w:rsidRPr="009F31E9">
        <w:rPr>
          <w:rFonts w:ascii="Times New Roman" w:hAnsi="Times New Roman"/>
          <w:b/>
          <w:iCs/>
          <w:sz w:val="20"/>
          <w:szCs w:val="20"/>
          <w:lang w:val="en-GB"/>
        </w:rPr>
        <w:t xml:space="preserve"> </w:t>
      </w:r>
      <w:r w:rsidR="00092957">
        <w:rPr>
          <w:rFonts w:ascii="Times New Roman" w:hAnsi="Times New Roman"/>
          <w:b/>
          <w:iCs/>
          <w:sz w:val="20"/>
          <w:szCs w:val="20"/>
          <w:lang w:val="en-GB"/>
        </w:rPr>
        <w:t xml:space="preserve"> </w:t>
      </w:r>
      <w:r w:rsidRPr="009F31E9">
        <w:rPr>
          <w:rFonts w:ascii="Times New Roman" w:hAnsi="Times New Roman"/>
          <w:iCs/>
          <w:sz w:val="20"/>
          <w:szCs w:val="20"/>
          <w:lang w:val="en-GB"/>
        </w:rPr>
        <w:t>CPPO extract 100.000 amu neutral loss chromatogram and MS/MS spectra of peaks 4, 6 and 8</w:t>
      </w:r>
    </w:p>
    <w:p w14:paraId="3F9C30D8" w14:textId="77777777" w:rsidR="00F8660A" w:rsidRPr="009F31E9" w:rsidRDefault="00F8660A" w:rsidP="00F8660A">
      <w:pPr>
        <w:tabs>
          <w:tab w:val="left" w:pos="742"/>
        </w:tabs>
        <w:spacing w:after="0"/>
        <w:jc w:val="both"/>
        <w:rPr>
          <w:rFonts w:ascii="Times New Roman" w:hAnsi="Times New Roman"/>
          <w:iCs/>
          <w:sz w:val="20"/>
          <w:szCs w:val="20"/>
          <w:lang w:val="en-GB"/>
        </w:rPr>
      </w:pPr>
    </w:p>
    <w:p w14:paraId="5871C7D4" w14:textId="2A5C5EAA" w:rsidR="00210105" w:rsidRDefault="00210105" w:rsidP="00210105">
      <w:pPr>
        <w:spacing w:after="0"/>
        <w:jc w:val="both"/>
        <w:outlineLvl w:val="0"/>
        <w:rPr>
          <w:rFonts w:ascii="Times New Roman" w:hAnsi="Times New Roman"/>
          <w:sz w:val="20"/>
          <w:szCs w:val="20"/>
        </w:rPr>
      </w:pPr>
    </w:p>
    <w:p w14:paraId="34A85E53" w14:textId="77777777" w:rsidR="009B5D14" w:rsidRDefault="009B5D14" w:rsidP="00210105">
      <w:pPr>
        <w:spacing w:after="0"/>
        <w:jc w:val="both"/>
        <w:outlineLvl w:val="0"/>
        <w:rPr>
          <w:rFonts w:ascii="Times New Roman" w:hAnsi="Times New Roman"/>
          <w:sz w:val="20"/>
          <w:szCs w:val="20"/>
        </w:rPr>
      </w:pPr>
    </w:p>
    <w:p w14:paraId="79EA6ACC" w14:textId="77777777" w:rsidR="009B5D14" w:rsidRDefault="009B5D14" w:rsidP="00F8660A">
      <w:pPr>
        <w:tabs>
          <w:tab w:val="left" w:pos="742"/>
        </w:tabs>
        <w:spacing w:after="0"/>
        <w:jc w:val="both"/>
        <w:rPr>
          <w:rFonts w:ascii="Times New Roman" w:hAnsi="Times New Roman"/>
          <w:b/>
          <w:iCs/>
          <w:sz w:val="20"/>
          <w:szCs w:val="20"/>
          <w:lang w:val="en-GB"/>
        </w:rPr>
        <w:sectPr w:rsidR="009B5D14" w:rsidSect="000C0974">
          <w:headerReference w:type="even" r:id="rId43"/>
          <w:headerReference w:type="default" r:id="rId44"/>
          <w:footerReference w:type="even" r:id="rId45"/>
          <w:headerReference w:type="first" r:id="rId46"/>
          <w:type w:val="evenPage"/>
          <w:pgSz w:w="12240" w:h="15840" w:code="1"/>
          <w:pgMar w:top="1800" w:right="1469" w:bottom="1699" w:left="1440" w:header="706" w:footer="706" w:gutter="0"/>
          <w:pgNumType w:start="0"/>
          <w:cols w:space="708"/>
          <w:docGrid w:linePitch="360"/>
        </w:sectPr>
      </w:pPr>
    </w:p>
    <w:p w14:paraId="4975710D" w14:textId="3A376354" w:rsidR="00F8660A" w:rsidRPr="009F31E9" w:rsidRDefault="00F8660A" w:rsidP="00F8660A">
      <w:pPr>
        <w:tabs>
          <w:tab w:val="left" w:pos="742"/>
        </w:tabs>
        <w:spacing w:after="0"/>
        <w:jc w:val="both"/>
        <w:rPr>
          <w:rFonts w:ascii="Times New Roman" w:hAnsi="Times New Roman"/>
          <w:b/>
          <w:sz w:val="20"/>
          <w:szCs w:val="20"/>
          <w:lang w:val="en-GB"/>
        </w:rPr>
      </w:pPr>
      <w:r w:rsidRPr="009F31E9">
        <w:rPr>
          <w:rFonts w:ascii="Times New Roman" w:hAnsi="Times New Roman"/>
          <w:b/>
          <w:iCs/>
          <w:sz w:val="20"/>
          <w:szCs w:val="20"/>
          <w:lang w:val="en-GB"/>
        </w:rPr>
        <w:t xml:space="preserve">LC-MS/MS analysis of </w:t>
      </w:r>
      <w:r w:rsidRPr="009F31E9">
        <w:rPr>
          <w:rFonts w:ascii="Times New Roman" w:hAnsi="Times New Roman"/>
          <w:b/>
          <w:sz w:val="20"/>
          <w:szCs w:val="20"/>
          <w:lang w:val="en-GB"/>
        </w:rPr>
        <w:t>extra virgin olive oil (EVOO) extract</w:t>
      </w:r>
    </w:p>
    <w:p w14:paraId="397ED78A" w14:textId="77777777"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17</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153.0567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err [mDa] 1.0</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 xml:space="preserve">observed in the EVOO chromatogram in Figure 3(C) was identified as hydroxytyrosol (4-(2-hydroxyethyl)-1,2-benzenediol), a </w:t>
      </w:r>
      <w:r w:rsidRPr="009F31E9">
        <w:rPr>
          <w:rFonts w:ascii="Times New Roman" w:hAnsi="Times New Roman"/>
          <w:bCs/>
          <w:sz w:val="20"/>
          <w:szCs w:val="20"/>
          <w:lang w:val="en-GB"/>
        </w:rPr>
        <w:t xml:space="preserve">phenylethanoid phenolic compound with MS/MS fragment of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123.0454 </w:t>
      </w:r>
      <w:r w:rsidRPr="009F31E9">
        <w:rPr>
          <w:rFonts w:ascii="Times New Roman" w:hAnsi="Times New Roman"/>
          <w:iCs/>
          <w:sz w:val="20"/>
          <w:szCs w:val="20"/>
          <w:lang w:val="en-GB"/>
        </w:rPr>
        <w:t>(C</w:t>
      </w:r>
      <w:r w:rsidRPr="009F31E9">
        <w:rPr>
          <w:rFonts w:ascii="Times New Roman" w:hAnsi="Times New Roman"/>
          <w:iCs/>
          <w:sz w:val="20"/>
          <w:szCs w:val="20"/>
          <w:vertAlign w:val="subscript"/>
          <w:lang w:val="en-GB"/>
        </w:rPr>
        <w:t>7</w:t>
      </w:r>
      <w:r w:rsidRPr="009F31E9">
        <w:rPr>
          <w:rFonts w:ascii="Times New Roman" w:hAnsi="Times New Roman"/>
          <w:iCs/>
          <w:sz w:val="20"/>
          <w:szCs w:val="20"/>
          <w:lang w:val="en-GB"/>
        </w:rPr>
        <w:t>H</w:t>
      </w:r>
      <w:r w:rsidRPr="009F31E9">
        <w:rPr>
          <w:rFonts w:ascii="Times New Roman" w:hAnsi="Times New Roman"/>
          <w:iCs/>
          <w:sz w:val="20"/>
          <w:szCs w:val="20"/>
          <w:vertAlign w:val="subscript"/>
          <w:lang w:val="en-GB"/>
        </w:rPr>
        <w:t>7</w:t>
      </w:r>
      <w:r w:rsidRPr="009F31E9">
        <w:rPr>
          <w:rFonts w:ascii="Times New Roman" w:hAnsi="Times New Roman"/>
          <w:iCs/>
          <w:sz w:val="20"/>
          <w:szCs w:val="20"/>
          <w:lang w:val="en-GB"/>
        </w:rPr>
        <w:t>O</w:t>
      </w:r>
      <w:r w:rsidRPr="009F31E9">
        <w:rPr>
          <w:rFonts w:ascii="Times New Roman" w:hAnsi="Times New Roman"/>
          <w:iCs/>
          <w:sz w:val="20"/>
          <w:szCs w:val="20"/>
          <w:vertAlign w:val="subscript"/>
          <w:lang w:val="en-GB"/>
        </w:rPr>
        <w:t>2</w:t>
      </w:r>
      <w:r w:rsidRPr="009F31E9">
        <w:rPr>
          <w:rFonts w:ascii="Times New Roman" w:hAnsi="Times New Roman"/>
          <w:iCs/>
          <w:sz w:val="20"/>
          <w:szCs w:val="20"/>
          <w:lang w:val="en-GB"/>
        </w:rPr>
        <w:t xml:space="preserve">, err [mDa] 0.2) </w:t>
      </w:r>
      <w:r w:rsidRPr="009F31E9">
        <w:rPr>
          <w:rFonts w:ascii="Times New Roman" w:hAnsi="Times New Roman"/>
          <w:bCs/>
          <w:sz w:val="20"/>
          <w:szCs w:val="20"/>
          <w:lang w:val="en-GB"/>
        </w:rPr>
        <w:t>after losing CH</w:t>
      </w:r>
      <w:r w:rsidRPr="009F31E9">
        <w:rPr>
          <w:rFonts w:ascii="Times New Roman" w:hAnsi="Times New Roman"/>
          <w:bCs/>
          <w:sz w:val="20"/>
          <w:szCs w:val="20"/>
          <w:vertAlign w:val="subscript"/>
          <w:lang w:val="en-GB"/>
        </w:rPr>
        <w:t>2</w:t>
      </w:r>
      <w:r w:rsidRPr="009F31E9">
        <w:rPr>
          <w:rFonts w:ascii="Times New Roman" w:hAnsi="Times New Roman"/>
          <w:bCs/>
          <w:sz w:val="20"/>
          <w:szCs w:val="20"/>
          <w:lang w:val="en-GB"/>
        </w:rPr>
        <w:t xml:space="preserve">O </w:t>
      </w:r>
      <w:r w:rsidRPr="009F31E9">
        <w:rPr>
          <w:rFonts w:ascii="Times New Roman" w:hAnsi="Times New Roman"/>
          <w:bCs/>
          <w:sz w:val="20"/>
          <w:szCs w:val="20"/>
          <w:lang w:val="en-GB"/>
        </w:rPr>
        <w:t xml:space="preserve">from its molecular structure [43,44]. Peak </w:t>
      </w:r>
      <w:r w:rsidRPr="009F31E9">
        <w:rPr>
          <w:rFonts w:ascii="Times New Roman" w:hAnsi="Times New Roman"/>
          <w:b/>
          <w:bCs/>
          <w:sz w:val="20"/>
          <w:szCs w:val="20"/>
          <w:lang w:val="en-GB"/>
        </w:rPr>
        <w:t>18</w:t>
      </w:r>
      <w:r w:rsidRPr="009F31E9">
        <w:rPr>
          <w:rFonts w:ascii="Times New Roman" w:hAnsi="Times New Roman"/>
          <w:bCs/>
          <w:sz w:val="20"/>
          <w:szCs w:val="20"/>
          <w:lang w:val="en-GB"/>
        </w:rPr>
        <w:t xml:space="preserve">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137.0619</w:t>
      </w:r>
      <w:r w:rsidRPr="009F31E9">
        <w:rPr>
          <w:rFonts w:ascii="Times New Roman" w:hAnsi="Times New Roman"/>
          <w:sz w:val="20"/>
          <w:szCs w:val="20"/>
          <w:lang w:val="en-GB"/>
        </w:rPr>
        <w:t xml:space="preserve">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1.1</w:t>
      </w:r>
      <w:r w:rsidRPr="009F31E9">
        <w:rPr>
          <w:rFonts w:ascii="Times New Roman" w:hAnsi="Times New Roman"/>
          <w:bCs/>
          <w:sz w:val="20"/>
          <w:szCs w:val="20"/>
          <w:lang w:val="en-GB"/>
        </w:rPr>
        <w:t xml:space="preserve">) that was fragmented into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119.0484 after loss of H</w:t>
      </w:r>
      <w:r w:rsidRPr="009F31E9">
        <w:rPr>
          <w:rFonts w:ascii="Times New Roman" w:hAnsi="Times New Roman"/>
          <w:bCs/>
          <w:sz w:val="20"/>
          <w:szCs w:val="20"/>
          <w:vertAlign w:val="subscript"/>
          <w:lang w:val="en-GB"/>
        </w:rPr>
        <w:t>2</w:t>
      </w:r>
      <w:r w:rsidRPr="009F31E9">
        <w:rPr>
          <w:rFonts w:ascii="Times New Roman" w:hAnsi="Times New Roman"/>
          <w:bCs/>
          <w:sz w:val="20"/>
          <w:szCs w:val="20"/>
          <w:lang w:val="en-GB"/>
        </w:rPr>
        <w:t xml:space="preserve">O and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106.0420 due to removal of methoxy radical (CH</w:t>
      </w:r>
      <w:r w:rsidRPr="009F31E9">
        <w:rPr>
          <w:rFonts w:ascii="Times New Roman" w:hAnsi="Times New Roman"/>
          <w:bCs/>
          <w:sz w:val="20"/>
          <w:szCs w:val="20"/>
          <w:vertAlign w:val="subscript"/>
          <w:lang w:val="en-GB"/>
        </w:rPr>
        <w:t>3</w:t>
      </w:r>
      <w:r w:rsidRPr="009F31E9">
        <w:rPr>
          <w:rFonts w:ascii="Times New Roman" w:hAnsi="Times New Roman"/>
          <w:bCs/>
          <w:sz w:val="20"/>
          <w:szCs w:val="20"/>
          <w:lang w:val="en-GB"/>
        </w:rPr>
        <w:t>O•) was none other than tyrosol</w:t>
      </w:r>
      <w:r w:rsidRPr="009F31E9">
        <w:rPr>
          <w:rFonts w:ascii="Times New Roman" w:hAnsi="Times New Roman"/>
          <w:sz w:val="20"/>
          <w:szCs w:val="20"/>
          <w:lang w:val="en-GB"/>
        </w:rPr>
        <w:t xml:space="preserve"> (4-(2-hydroxyethyl)phenol)</w:t>
      </w:r>
      <w:r w:rsidRPr="009F31E9">
        <w:rPr>
          <w:rFonts w:ascii="Times New Roman" w:hAnsi="Times New Roman"/>
          <w:bCs/>
          <w:sz w:val="20"/>
          <w:szCs w:val="20"/>
          <w:lang w:val="en-GB"/>
        </w:rPr>
        <w:t xml:space="preserve">, another significant phenolic constituent of olive oil [44]. Peak </w:t>
      </w:r>
      <w:r w:rsidRPr="009F31E9">
        <w:rPr>
          <w:rFonts w:ascii="Times New Roman" w:hAnsi="Times New Roman"/>
          <w:b/>
          <w:bCs/>
          <w:sz w:val="20"/>
          <w:szCs w:val="20"/>
          <w:lang w:val="en-GB"/>
        </w:rPr>
        <w:t>19</w:t>
      </w:r>
      <w:r w:rsidRPr="009F31E9">
        <w:rPr>
          <w:rFonts w:ascii="Times New Roman" w:hAnsi="Times New Roman"/>
          <w:bCs/>
          <w:sz w:val="20"/>
          <w:szCs w:val="20"/>
          <w:lang w:val="en-GB"/>
        </w:rPr>
        <w:t xml:space="preserve"> (</w:t>
      </w:r>
      <w:r w:rsidRPr="009F31E9">
        <w:rPr>
          <w:rFonts w:ascii="Times New Roman" w:hAnsi="Times New Roman"/>
          <w:bCs/>
          <w:i/>
          <w:sz w:val="20"/>
          <w:szCs w:val="20"/>
          <w:lang w:val="en-GB"/>
        </w:rPr>
        <w:t xml:space="preserve">m/z </w:t>
      </w:r>
      <w:r w:rsidRPr="009F31E9">
        <w:rPr>
          <w:rFonts w:ascii="Times New Roman" w:hAnsi="Times New Roman"/>
          <w:bCs/>
          <w:sz w:val="20"/>
          <w:szCs w:val="20"/>
          <w:lang w:val="en-GB"/>
        </w:rPr>
        <w:t xml:space="preserve">241.0726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11</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err [mDa] 0.9</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 xml:space="preserve">was </w:t>
      </w:r>
      <w:r w:rsidRPr="009F31E9">
        <w:rPr>
          <w:rFonts w:ascii="Times New Roman" w:hAnsi="Times New Roman"/>
          <w:bCs/>
          <w:sz w:val="20"/>
          <w:szCs w:val="20"/>
          <w:lang w:val="en-GB"/>
        </w:rPr>
        <w:t>elenolic acid</w:t>
      </w:r>
      <w:r w:rsidRPr="009F31E9">
        <w:rPr>
          <w:rFonts w:ascii="Times New Roman" w:hAnsi="Times New Roman"/>
          <w:sz w:val="20"/>
          <w:szCs w:val="20"/>
          <w:lang w:val="en-GB"/>
        </w:rPr>
        <w:t xml:space="preserve"> (2-</w:t>
      </w:r>
      <w:r w:rsidRPr="009F31E9">
        <w:rPr>
          <w:rFonts w:ascii="Times New Roman" w:hAnsi="Times New Roman"/>
          <w:sz w:val="20"/>
          <w:szCs w:val="20"/>
          <w:lang w:val="en-GB"/>
        </w:rPr>
        <w:lastRenderedPageBreak/>
        <w:t>[(2S,3S,4S)-3-formyl-5-methoxycarbonyl-2-methyl-3, 4-dihydro-2H-pyran-4-yl]acetic acid</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 xml:space="preserve">a phytochemical indicator for olive ripening </w:t>
      </w:r>
      <w:r w:rsidRPr="009F31E9">
        <w:rPr>
          <w:rFonts w:ascii="Times New Roman" w:hAnsi="Times New Roman"/>
          <w:bCs/>
          <w:sz w:val="20"/>
          <w:szCs w:val="20"/>
          <w:lang w:val="en-GB"/>
        </w:rPr>
        <w:t xml:space="preserve">with its common MS/MS fragments of </w:t>
      </w:r>
      <w:r w:rsidRPr="009F31E9">
        <w:rPr>
          <w:rFonts w:ascii="Times New Roman" w:hAnsi="Times New Roman"/>
          <w:bCs/>
          <w:i/>
          <w:sz w:val="20"/>
          <w:szCs w:val="20"/>
          <w:lang w:val="en-GB"/>
        </w:rPr>
        <w:t xml:space="preserve">m/z </w:t>
      </w:r>
      <w:r w:rsidRPr="009F31E9">
        <w:rPr>
          <w:rFonts w:ascii="Times New Roman" w:hAnsi="Times New Roman"/>
          <w:bCs/>
          <w:sz w:val="20"/>
          <w:szCs w:val="20"/>
          <w:lang w:val="en-GB"/>
        </w:rPr>
        <w:t>165, 139 and 127 [45</w:t>
      </w:r>
      <w:r w:rsidRPr="009F31E9">
        <w:rPr>
          <w:rFonts w:ascii="Times New Roman" w:hAnsi="Times New Roman"/>
          <w:sz w:val="20"/>
          <w:szCs w:val="20"/>
          <w:lang w:val="en-GB"/>
        </w:rPr>
        <w:t>]</w:t>
      </w:r>
      <w:r w:rsidRPr="009F31E9">
        <w:rPr>
          <w:rFonts w:ascii="Times New Roman" w:hAnsi="Times New Roman"/>
          <w:bCs/>
          <w:sz w:val="20"/>
          <w:szCs w:val="20"/>
          <w:lang w:val="en-GB"/>
        </w:rPr>
        <w:t>.</w:t>
      </w:r>
      <w:r w:rsidRPr="009F31E9">
        <w:rPr>
          <w:rFonts w:ascii="Times New Roman" w:hAnsi="Times New Roman"/>
          <w:sz w:val="20"/>
          <w:szCs w:val="20"/>
          <w:lang w:val="en-GB"/>
        </w:rPr>
        <w:t xml:space="preserve"> Peak </w:t>
      </w:r>
      <w:r w:rsidRPr="009F31E9">
        <w:rPr>
          <w:rFonts w:ascii="Times New Roman" w:hAnsi="Times New Roman"/>
          <w:b/>
          <w:sz w:val="20"/>
          <w:szCs w:val="20"/>
          <w:lang w:val="en-GB"/>
        </w:rPr>
        <w:t>20</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335.1160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2.4) together with 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319.1187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xml:space="preserve">, err [mDa] 2.6), and also peaks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319.1246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xml:space="preserve">, err [mDa] 1.4) and </w:t>
      </w:r>
      <w:r w:rsidRPr="009F31E9">
        <w:rPr>
          <w:rFonts w:ascii="Times New Roman" w:hAnsi="Times New Roman"/>
          <w:b/>
          <w:sz w:val="20"/>
          <w:szCs w:val="20"/>
          <w:lang w:val="en-GB"/>
        </w:rPr>
        <w:t>23</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303.1243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0.5) were coeluting respectively with both peaks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and </w:t>
      </w:r>
      <w:r w:rsidRPr="009F31E9">
        <w:rPr>
          <w:rFonts w:ascii="Times New Roman" w:hAnsi="Times New Roman"/>
          <w:b/>
          <w:sz w:val="20"/>
          <w:szCs w:val="20"/>
          <w:lang w:val="en-GB"/>
        </w:rPr>
        <w:t xml:space="preserve">22 </w:t>
      </w:r>
      <w:r w:rsidRPr="009F31E9">
        <w:rPr>
          <w:rFonts w:ascii="Times New Roman" w:hAnsi="Times New Roman"/>
          <w:sz w:val="20"/>
          <w:szCs w:val="20"/>
          <w:lang w:val="en-GB"/>
        </w:rPr>
        <w:t xml:space="preserve">were of equivalent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 However, 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yielded different MS/MS spectra with fragment ions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275.1028, 249.0820, 183.0694, 165.0572 and 69.0333, while peak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was fragmented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199.0646, 181.0531 and 111.0105. Based on their molecular formulae and respective MS/MS fragments, peaks </w:t>
      </w:r>
      <w:r w:rsidRPr="009F31E9">
        <w:rPr>
          <w:rFonts w:ascii="Times New Roman" w:hAnsi="Times New Roman"/>
          <w:b/>
          <w:sz w:val="20"/>
          <w:szCs w:val="20"/>
          <w:lang w:val="en-GB"/>
        </w:rPr>
        <w:t>20</w:t>
      </w:r>
      <w:r w:rsidRPr="009F31E9">
        <w:rPr>
          <w:rFonts w:ascii="Times New Roman" w:hAnsi="Times New Roman"/>
          <w:sz w:val="20"/>
          <w:szCs w:val="20"/>
          <w:lang w:val="en-GB"/>
        </w:rPr>
        <w:t xml:space="preserve"> and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were coherent to those of oleaceinic acid ((E)-3-(2-(3,4-dihydroxyphenethoxy)-2-oxoethyl)-4-formylhex-4-enoic acid) and oleocanthalic acid ((E)-4-formyl-3-(2-(4-hydroxyphenethoxy)-2-oxoethyl)hex-4-enoic acid) discovered recently [46]. </w:t>
      </w:r>
    </w:p>
    <w:p w14:paraId="521F9E7A" w14:textId="77777777" w:rsidR="00F8660A" w:rsidRPr="009F31E9" w:rsidRDefault="00F8660A" w:rsidP="00F8660A">
      <w:pPr>
        <w:tabs>
          <w:tab w:val="left" w:pos="742"/>
        </w:tabs>
        <w:spacing w:after="0"/>
        <w:jc w:val="both"/>
        <w:rPr>
          <w:rFonts w:ascii="Times New Roman" w:hAnsi="Times New Roman"/>
          <w:sz w:val="20"/>
          <w:szCs w:val="20"/>
          <w:lang w:val="en-GB"/>
        </w:rPr>
      </w:pPr>
    </w:p>
    <w:p w14:paraId="220F83E4" w14:textId="48C43CB0"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was deduced as oleacein (2-(3,4-dihydroxyphenyl)ethyl (Z)-4-formyl-3-(2-oxoethyl)</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hex-4-enoate) and peak </w:t>
      </w:r>
      <w:r w:rsidRPr="009F31E9">
        <w:rPr>
          <w:rFonts w:ascii="Times New Roman" w:hAnsi="Times New Roman"/>
          <w:b/>
          <w:sz w:val="20"/>
          <w:szCs w:val="20"/>
          <w:lang w:val="en-GB"/>
        </w:rPr>
        <w:t>23</w:t>
      </w:r>
      <w:r w:rsidRPr="009F31E9">
        <w:rPr>
          <w:rFonts w:ascii="Times New Roman" w:hAnsi="Times New Roman"/>
          <w:sz w:val="20"/>
          <w:szCs w:val="20"/>
          <w:lang w:val="en-GB"/>
        </w:rPr>
        <w:t xml:space="preserve"> was identified as oleocanthal (2-(4-hydroxyphenyl)ethyl (3S,4E)-4-formyl-3-(2-oxoethyl)hex-4-enoate) [47,48]. The molecular ion mass of peaks </w:t>
      </w:r>
      <w:r w:rsidRPr="009F31E9">
        <w:rPr>
          <w:rFonts w:ascii="Times New Roman" w:hAnsi="Times New Roman"/>
          <w:b/>
          <w:sz w:val="20"/>
          <w:szCs w:val="20"/>
          <w:lang w:val="en-GB"/>
        </w:rPr>
        <w:t>24</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377.1252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 xml:space="preserve">, err [mDa] 1.0) and </w:t>
      </w:r>
      <w:r w:rsidRPr="009F31E9">
        <w:rPr>
          <w:rFonts w:ascii="Times New Roman" w:hAnsi="Times New Roman"/>
          <w:b/>
          <w:sz w:val="20"/>
          <w:szCs w:val="20"/>
          <w:lang w:val="en-GB"/>
        </w:rPr>
        <w:t>25</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377.1249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 err [mDa] 0.7) were of similar mass-to-charge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ratio of 377 in addition to their analogous MS/MS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fragments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307, 275, 149 and 139. These molecular and fragment ions were identical to those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found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for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oleuropein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aglycone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isomers (methyl (2R,4S,E)-4-(2-(3,4-dihydroxyphenethoxy)-2-oxoethyl)-3-ethylidene-2-hydroxy-3,4-dihydro-2H-pyran-5-carboxylate) [49]. Peaks </w:t>
      </w:r>
      <w:r w:rsidRPr="009F31E9">
        <w:rPr>
          <w:rFonts w:ascii="Times New Roman" w:hAnsi="Times New Roman"/>
          <w:b/>
          <w:sz w:val="20"/>
          <w:szCs w:val="20"/>
          <w:lang w:val="en-GB"/>
        </w:rPr>
        <w:t>26</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361.1304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1.1) and </w:t>
      </w:r>
      <w:r w:rsidRPr="009F31E9">
        <w:rPr>
          <w:rFonts w:ascii="Times New Roman" w:hAnsi="Times New Roman"/>
          <w:b/>
          <w:sz w:val="20"/>
          <w:szCs w:val="20"/>
          <w:lang w:val="en-GB"/>
        </w:rPr>
        <w:t>27</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361.1329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3.6) were another pair of molecular ion mass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 with similar MS/MS fragments. These metabolites are secoiridoid isomers known as ligstroside aglycone (methyl(2R,E)-3-ethylidene-2-hydroxy-4-(2-(4-hydroxyphenethoxy)-2-oxoethyl)-3,4-dihydro-2H-pyran-5-carbo xylate) which always yield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291 and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259 MS/MS fragments as exemplified in the olive and ash tree from the Oleaceae </w:t>
      </w:r>
      <w:r w:rsidRPr="009F31E9">
        <w:rPr>
          <w:rFonts w:ascii="Times New Roman" w:hAnsi="Times New Roman"/>
          <w:sz w:val="20"/>
          <w:szCs w:val="20"/>
          <w:lang w:val="en-GB"/>
        </w:rPr>
        <w:t xml:space="preserve">family [47,51]. Peaks </w:t>
      </w:r>
      <w:r w:rsidRPr="009F31E9">
        <w:rPr>
          <w:rFonts w:ascii="Times New Roman" w:hAnsi="Times New Roman"/>
          <w:bCs/>
          <w:sz w:val="20"/>
          <w:szCs w:val="20"/>
          <w:lang w:val="en-GB"/>
        </w:rPr>
        <w:t>11-16 in Figure 3(C)</w:t>
      </w:r>
      <w:r w:rsidRPr="009F31E9">
        <w:rPr>
          <w:rFonts w:ascii="Times New Roman" w:hAnsi="Times New Roman"/>
          <w:sz w:val="20"/>
          <w:szCs w:val="20"/>
          <w:lang w:val="en-GB"/>
        </w:rPr>
        <w:t xml:space="preserve"> were of </w:t>
      </w:r>
      <w:r w:rsidRPr="009F31E9">
        <w:rPr>
          <w:rFonts w:ascii="Times New Roman" w:hAnsi="Times New Roman"/>
          <w:iCs/>
          <w:sz w:val="20"/>
          <w:szCs w:val="20"/>
          <w:lang w:val="en-GB"/>
        </w:rPr>
        <w:t xml:space="preserve">linolenic, </w:t>
      </w:r>
      <w:r w:rsidRPr="009F31E9">
        <w:rPr>
          <w:rFonts w:ascii="Times New Roman" w:hAnsi="Times New Roman"/>
          <w:sz w:val="20"/>
          <w:szCs w:val="20"/>
          <w:lang w:val="en-GB"/>
        </w:rPr>
        <w:t xml:space="preserve">palmitoleic, </w:t>
      </w:r>
      <w:r w:rsidRPr="009F31E9">
        <w:rPr>
          <w:rFonts w:ascii="Times New Roman" w:hAnsi="Times New Roman"/>
          <w:iCs/>
          <w:sz w:val="20"/>
          <w:szCs w:val="20"/>
          <w:lang w:val="en-GB"/>
        </w:rPr>
        <w:t>linoleic, palmitic, oleic and stearic</w:t>
      </w:r>
      <w:r w:rsidRPr="009F31E9">
        <w:rPr>
          <w:rFonts w:ascii="Times New Roman" w:hAnsi="Times New Roman"/>
          <w:sz w:val="20"/>
          <w:szCs w:val="20"/>
          <w:lang w:val="en-GB"/>
        </w:rPr>
        <w:t xml:space="preserve"> acids similar to those observed in LC-MS chromatogram of palm oil extracts.</w:t>
      </w:r>
    </w:p>
    <w:p w14:paraId="484385F0" w14:textId="77777777" w:rsidR="00F8660A" w:rsidRPr="009F31E9" w:rsidRDefault="00F8660A" w:rsidP="00F8660A">
      <w:pPr>
        <w:tabs>
          <w:tab w:val="left" w:pos="742"/>
        </w:tabs>
        <w:spacing w:after="0"/>
        <w:jc w:val="both"/>
        <w:rPr>
          <w:rFonts w:ascii="Times New Roman" w:hAnsi="Times New Roman"/>
          <w:sz w:val="20"/>
          <w:szCs w:val="20"/>
        </w:rPr>
      </w:pPr>
    </w:p>
    <w:p w14:paraId="6176264C" w14:textId="77777777" w:rsidR="00F8660A" w:rsidRPr="009F31E9" w:rsidRDefault="00F8660A" w:rsidP="00F8660A">
      <w:pPr>
        <w:tabs>
          <w:tab w:val="left" w:pos="742"/>
        </w:tabs>
        <w:spacing w:after="0"/>
        <w:jc w:val="both"/>
        <w:rPr>
          <w:rFonts w:ascii="Times New Roman" w:hAnsi="Times New Roman"/>
          <w:b/>
          <w:iCs/>
          <w:sz w:val="20"/>
          <w:szCs w:val="20"/>
          <w:lang w:val="en-GB"/>
        </w:rPr>
      </w:pPr>
      <w:r w:rsidRPr="009F31E9">
        <w:rPr>
          <w:rFonts w:ascii="Times New Roman" w:hAnsi="Times New Roman"/>
          <w:b/>
          <w:sz w:val="20"/>
          <w:szCs w:val="20"/>
          <w:lang w:val="en-GB"/>
        </w:rPr>
        <w:t xml:space="preserve">Gas chromatography-mass spectrometry (GC-MS) analysis </w:t>
      </w:r>
      <w:r w:rsidRPr="009F31E9">
        <w:rPr>
          <w:rFonts w:ascii="Times New Roman" w:hAnsi="Times New Roman"/>
          <w:b/>
          <w:iCs/>
          <w:sz w:val="20"/>
          <w:szCs w:val="20"/>
          <w:lang w:val="en-GB"/>
        </w:rPr>
        <w:t>of oil extracts</w:t>
      </w:r>
    </w:p>
    <w:p w14:paraId="0CA810D9" w14:textId="77777777"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iCs/>
          <w:sz w:val="20"/>
          <w:szCs w:val="20"/>
          <w:lang w:val="en-GB"/>
        </w:rPr>
        <w:t xml:space="preserve">The identified phytochemicals from the oil extracts analysed using GC-Q/TOF are listed in Table 4. </w:t>
      </w:r>
      <w:r w:rsidRPr="009F31E9">
        <w:rPr>
          <w:rFonts w:ascii="Times New Roman" w:hAnsi="Times New Roman"/>
          <w:bCs/>
          <w:sz w:val="20"/>
          <w:szCs w:val="20"/>
          <w:lang w:val="en-GB"/>
        </w:rPr>
        <w:t xml:space="preserve">In the shotgun GC-MS analysis of underivatized oil extracts, </w:t>
      </w:r>
      <w:bookmarkStart w:id="2" w:name="_Hlk77331113"/>
      <w:r w:rsidRPr="009F31E9">
        <w:rPr>
          <w:rFonts w:ascii="Times New Roman" w:hAnsi="Times New Roman"/>
          <w:bCs/>
          <w:sz w:val="20"/>
          <w:szCs w:val="20"/>
          <w:lang w:val="en-GB"/>
        </w:rPr>
        <w:t>phytochemical</w:t>
      </w:r>
      <w:bookmarkEnd w:id="2"/>
      <w:r w:rsidRPr="009F31E9">
        <w:rPr>
          <w:rFonts w:ascii="Times New Roman" w:hAnsi="Times New Roman"/>
          <w:bCs/>
          <w:sz w:val="20"/>
          <w:szCs w:val="20"/>
          <w:lang w:val="en-GB"/>
        </w:rPr>
        <w:t xml:space="preserve"> </w:t>
      </w:r>
      <w:r w:rsidRPr="009F31E9">
        <w:rPr>
          <w:rFonts w:ascii="Times New Roman" w:hAnsi="Times New Roman"/>
          <w:b/>
          <w:bCs/>
          <w:sz w:val="20"/>
          <w:szCs w:val="20"/>
          <w:lang w:val="en-GB"/>
        </w:rPr>
        <w:t>28</w:t>
      </w:r>
      <w:r w:rsidRPr="009F31E9">
        <w:rPr>
          <w:rFonts w:ascii="Times New Roman" w:hAnsi="Times New Roman"/>
          <w:bCs/>
          <w:sz w:val="20"/>
          <w:szCs w:val="20"/>
          <w:lang w:val="en-GB"/>
        </w:rPr>
        <w:t xml:space="preserve"> of </w:t>
      </w:r>
      <w:r w:rsidRPr="009F31E9">
        <w:rPr>
          <w:rFonts w:ascii="Times New Roman" w:hAnsi="Times New Roman"/>
          <w:sz w:val="20"/>
          <w:szCs w:val="20"/>
          <w:lang w:val="en-GB"/>
        </w:rPr>
        <w:t>1,2-benzenediol</w:t>
      </w:r>
      <w:r w:rsidRPr="009F31E9">
        <w:rPr>
          <w:rFonts w:ascii="Times New Roman" w:hAnsi="Times New Roman"/>
          <w:bCs/>
          <w:sz w:val="20"/>
          <w:szCs w:val="20"/>
          <w:lang w:val="en-GB"/>
        </w:rPr>
        <w:t xml:space="preserve"> was detected only in EVOO extract possibly from the breakage of catechol moiety in the olive oil, e.g., </w:t>
      </w:r>
      <w:r w:rsidRPr="009F31E9">
        <w:rPr>
          <w:rFonts w:ascii="Times New Roman" w:hAnsi="Times New Roman"/>
          <w:sz w:val="20"/>
          <w:szCs w:val="20"/>
          <w:lang w:val="en-GB"/>
        </w:rPr>
        <w:t>oleuropein, hydroxy</w:t>
      </w:r>
      <w:r w:rsidRPr="009F31E9">
        <w:rPr>
          <w:rFonts w:ascii="Times New Roman" w:hAnsi="Times New Roman"/>
          <w:bCs/>
          <w:sz w:val="20"/>
          <w:szCs w:val="20"/>
          <w:lang w:val="en-GB"/>
        </w:rPr>
        <w:t xml:space="preserve">tyrosol, during the analysis. </w:t>
      </w:r>
      <w:r w:rsidRPr="009F31E9">
        <w:rPr>
          <w:rFonts w:ascii="Times New Roman" w:hAnsi="Times New Roman"/>
          <w:sz w:val="20"/>
          <w:szCs w:val="20"/>
          <w:lang w:val="en-GB"/>
        </w:rPr>
        <w:t xml:space="preserve">The aromatic </w:t>
      </w:r>
      <w:r w:rsidRPr="009F31E9">
        <w:rPr>
          <w:rFonts w:ascii="Times New Roman" w:hAnsi="Times New Roman"/>
          <w:bCs/>
          <w:sz w:val="20"/>
          <w:szCs w:val="20"/>
          <w:lang w:val="en-GB"/>
        </w:rPr>
        <w:t xml:space="preserve">2,4-decadienal (phytochemical </w:t>
      </w:r>
      <w:r w:rsidRPr="009F31E9">
        <w:rPr>
          <w:rFonts w:ascii="Times New Roman" w:hAnsi="Times New Roman"/>
          <w:b/>
          <w:bCs/>
          <w:sz w:val="20"/>
          <w:szCs w:val="20"/>
          <w:lang w:val="en-GB"/>
        </w:rPr>
        <w:t>29</w:t>
      </w:r>
      <w:r w:rsidRPr="009F31E9">
        <w:rPr>
          <w:rFonts w:ascii="Times New Roman" w:hAnsi="Times New Roman"/>
          <w:bCs/>
          <w:sz w:val="20"/>
          <w:szCs w:val="20"/>
          <w:lang w:val="en-GB"/>
        </w:rPr>
        <w:t xml:space="preserve">) was identified in palm cooking oil, EVOO and RPO, with significant abundance in the RPO extract. Phytochemical </w:t>
      </w:r>
      <w:r w:rsidRPr="009F31E9">
        <w:rPr>
          <w:rFonts w:ascii="Times New Roman" w:hAnsi="Times New Roman"/>
          <w:b/>
          <w:bCs/>
          <w:sz w:val="20"/>
          <w:szCs w:val="20"/>
          <w:lang w:val="en-GB"/>
        </w:rPr>
        <w:t>30</w:t>
      </w:r>
      <w:r w:rsidRPr="009F31E9">
        <w:rPr>
          <w:rFonts w:ascii="Times New Roman" w:hAnsi="Times New Roman"/>
          <w:bCs/>
          <w:sz w:val="20"/>
          <w:szCs w:val="20"/>
          <w:lang w:val="en-GB"/>
        </w:rPr>
        <w:t xml:space="preserve"> was observed only in the CPPO and was identified as </w:t>
      </w:r>
      <w:r w:rsidRPr="009F31E9">
        <w:rPr>
          <w:rFonts w:ascii="Times New Roman" w:hAnsi="Times New Roman"/>
          <w:sz w:val="20"/>
          <w:szCs w:val="20"/>
          <w:lang w:val="en-GB"/>
        </w:rPr>
        <w:t>2-phenylethan-1-ol</w:t>
      </w:r>
      <w:r w:rsidRPr="009F31E9">
        <w:rPr>
          <w:rFonts w:ascii="Times New Roman" w:hAnsi="Times New Roman"/>
          <w:bCs/>
          <w:sz w:val="20"/>
          <w:szCs w:val="20"/>
          <w:lang w:val="en-GB"/>
        </w:rPr>
        <w:t xml:space="preserve"> or benzeneethanol, a </w:t>
      </w:r>
      <w:r w:rsidRPr="009F31E9">
        <w:rPr>
          <w:rFonts w:ascii="Times New Roman" w:hAnsi="Times New Roman"/>
          <w:sz w:val="20"/>
          <w:szCs w:val="20"/>
          <w:lang w:val="en-GB"/>
        </w:rPr>
        <w:t xml:space="preserve">natural chemical found </w:t>
      </w:r>
      <w:r w:rsidRPr="009F31E9">
        <w:rPr>
          <w:rFonts w:ascii="Times New Roman" w:hAnsi="Times New Roman"/>
          <w:bCs/>
          <w:sz w:val="20"/>
          <w:szCs w:val="20"/>
          <w:lang w:val="en-GB"/>
        </w:rPr>
        <w:t xml:space="preserve">in plant essential oils </w:t>
      </w:r>
      <w:r w:rsidRPr="009F31E9">
        <w:rPr>
          <w:rFonts w:ascii="Times New Roman" w:hAnsi="Times New Roman"/>
          <w:sz w:val="20"/>
          <w:szCs w:val="20"/>
          <w:lang w:val="en-GB"/>
        </w:rPr>
        <w:t xml:space="preserve">and is </w:t>
      </w:r>
      <w:r w:rsidRPr="009F31E9">
        <w:rPr>
          <w:rFonts w:ascii="Times New Roman" w:hAnsi="Times New Roman"/>
          <w:bCs/>
          <w:sz w:val="20"/>
          <w:szCs w:val="20"/>
          <w:lang w:val="en-GB"/>
        </w:rPr>
        <w:t xml:space="preserve">suggested to possess medicinal properties [52]. </w:t>
      </w:r>
      <w:r w:rsidRPr="009F31E9">
        <w:rPr>
          <w:rFonts w:ascii="Times New Roman" w:hAnsi="Times New Roman"/>
          <w:sz w:val="20"/>
          <w:szCs w:val="20"/>
          <w:lang w:val="en-GB"/>
        </w:rPr>
        <w:t xml:space="preserve">Another important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detected only in the CPPO extract is squalene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31, </w:t>
      </w:r>
      <w:r w:rsidRPr="009F31E9">
        <w:rPr>
          <w:rFonts w:ascii="Times New Roman" w:hAnsi="Times New Roman"/>
          <w:sz w:val="20"/>
          <w:szCs w:val="20"/>
          <w:lang w:val="en-GB"/>
        </w:rPr>
        <w:t>6E,10E,14E,18E)-2,6,10,15,19,23-hexamethyltetracosa-2,6,10,14,18,22-hexaene). Squalene is a triterpene involved in the synthesis of plant sterols and was comprehensively investigated for anticancer activity [53]. The detection of all these natural chemicals in the CPPO and not in the refined palm oil extracts suggests that they were unavailable after refining.</w:t>
      </w:r>
    </w:p>
    <w:p w14:paraId="7942B977" w14:textId="3040F1CB" w:rsidR="00F8660A" w:rsidRDefault="00F8660A" w:rsidP="00210105">
      <w:pPr>
        <w:spacing w:after="0"/>
        <w:jc w:val="both"/>
        <w:outlineLvl w:val="0"/>
        <w:rPr>
          <w:rFonts w:ascii="Times New Roman" w:hAnsi="Times New Roman"/>
          <w:sz w:val="20"/>
          <w:szCs w:val="20"/>
        </w:rPr>
      </w:pPr>
    </w:p>
    <w:p w14:paraId="563CE35F" w14:textId="77777777" w:rsidR="002F0855" w:rsidRDefault="002F0855" w:rsidP="002F0855">
      <w:pPr>
        <w:tabs>
          <w:tab w:val="left" w:pos="742"/>
        </w:tabs>
        <w:spacing w:after="0"/>
        <w:jc w:val="both"/>
        <w:rPr>
          <w:rFonts w:ascii="Times New Roman" w:hAnsi="Times New Roman"/>
          <w:sz w:val="20"/>
          <w:szCs w:val="20"/>
          <w:lang w:val="en-GB"/>
        </w:rPr>
      </w:pPr>
      <w:r w:rsidRPr="009F31E9">
        <w:rPr>
          <w:rFonts w:ascii="Times New Roman" w:hAnsi="Times New Roman"/>
          <w:bCs/>
          <w:sz w:val="20"/>
          <w:szCs w:val="20"/>
          <w:lang w:val="en-GB"/>
        </w:rPr>
        <w:t xml:space="preserve">Another batch of the oil extracts were derivatized to improve the GC-MS detection and more constituents were found to be abundance in CPPO and EVOO extracts compared to that of refined oils. Several phenolics were uniquely detected in EVOO namely tyrosol (phytochemical </w:t>
      </w:r>
      <w:r w:rsidRPr="009F31E9">
        <w:rPr>
          <w:rFonts w:ascii="Times New Roman" w:hAnsi="Times New Roman"/>
          <w:b/>
          <w:bCs/>
          <w:sz w:val="20"/>
          <w:szCs w:val="20"/>
          <w:lang w:val="en-GB"/>
        </w:rPr>
        <w:t>18</w:t>
      </w:r>
      <w:r w:rsidRPr="009F31E9">
        <w:rPr>
          <w:rFonts w:ascii="Times New Roman" w:hAnsi="Times New Roman"/>
          <w:bCs/>
          <w:sz w:val="20"/>
          <w:szCs w:val="20"/>
          <w:lang w:val="en-GB"/>
        </w:rPr>
        <w:t xml:space="preserve">), hydroxytyrosol (phytochemical </w:t>
      </w:r>
      <w:r w:rsidRPr="009F31E9">
        <w:rPr>
          <w:rFonts w:ascii="Times New Roman" w:hAnsi="Times New Roman"/>
          <w:b/>
          <w:bCs/>
          <w:sz w:val="20"/>
          <w:szCs w:val="20"/>
          <w:lang w:val="en-GB"/>
        </w:rPr>
        <w:t>17</w:t>
      </w:r>
      <w:r w:rsidRPr="009F31E9">
        <w:rPr>
          <w:rFonts w:ascii="Times New Roman" w:hAnsi="Times New Roman"/>
          <w:bCs/>
          <w:sz w:val="20"/>
          <w:szCs w:val="20"/>
          <w:lang w:val="en-GB"/>
        </w:rPr>
        <w:t xml:space="preserve">) which were also observed in the LC-MS analysis, and </w:t>
      </w:r>
      <w:r w:rsidRPr="009F31E9">
        <w:rPr>
          <w:rFonts w:ascii="Times New Roman" w:hAnsi="Times New Roman"/>
          <w:sz w:val="20"/>
          <w:szCs w:val="20"/>
          <w:lang w:val="en-GB"/>
        </w:rPr>
        <w:t>4-ethenylphenol</w:t>
      </w:r>
      <w:r w:rsidRPr="009F31E9">
        <w:rPr>
          <w:rFonts w:ascii="Times New Roman" w:hAnsi="Times New Roman"/>
          <w:bCs/>
          <w:sz w:val="20"/>
          <w:szCs w:val="20"/>
          <w:lang w:val="en-GB"/>
        </w:rPr>
        <w:t xml:space="preserve"> or 4-vinylphenol (phytochemical </w:t>
      </w:r>
      <w:r w:rsidRPr="009F31E9">
        <w:rPr>
          <w:rFonts w:ascii="Times New Roman" w:hAnsi="Times New Roman"/>
          <w:b/>
          <w:bCs/>
          <w:sz w:val="20"/>
          <w:szCs w:val="20"/>
          <w:lang w:val="en-GB"/>
        </w:rPr>
        <w:t>32</w:t>
      </w:r>
      <w:r w:rsidRPr="009F31E9">
        <w:rPr>
          <w:rFonts w:ascii="Times New Roman" w:hAnsi="Times New Roman"/>
          <w:bCs/>
          <w:sz w:val="20"/>
          <w:szCs w:val="20"/>
          <w:lang w:val="en-GB"/>
        </w:rPr>
        <w:t xml:space="preserve">). Coniferyl alcohol (phytochemical </w:t>
      </w:r>
      <w:r w:rsidRPr="009F31E9">
        <w:rPr>
          <w:rFonts w:ascii="Times New Roman" w:hAnsi="Times New Roman"/>
          <w:b/>
          <w:bCs/>
          <w:sz w:val="20"/>
          <w:szCs w:val="20"/>
          <w:lang w:val="en-GB"/>
        </w:rPr>
        <w:t xml:space="preserve">33, </w:t>
      </w:r>
      <w:r w:rsidRPr="009F31E9">
        <w:rPr>
          <w:rFonts w:ascii="Times New Roman" w:hAnsi="Times New Roman"/>
          <w:sz w:val="20"/>
          <w:szCs w:val="20"/>
          <w:lang w:val="en-GB"/>
        </w:rPr>
        <w:t>4-[(E)-3-Hydroxyprop-1-enyl]-2-methoxyphenol</w:t>
      </w:r>
      <w:r w:rsidRPr="009F31E9">
        <w:rPr>
          <w:rFonts w:ascii="Times New Roman" w:hAnsi="Times New Roman"/>
          <w:bCs/>
          <w:sz w:val="20"/>
          <w:szCs w:val="20"/>
          <w:lang w:val="en-GB"/>
        </w:rPr>
        <w:t xml:space="preserve">), an important monolignol for the synthesis of lignin and lignans in plants was only detected in the CPPO extract indicating that the unrefined palm oil contains phytochemicals that could indirectly improve human health by lowering blood pressure, reducing </w:t>
      </w:r>
      <w:r w:rsidRPr="009F31E9">
        <w:rPr>
          <w:rFonts w:ascii="Times New Roman" w:hAnsi="Times New Roman"/>
          <w:bCs/>
          <w:sz w:val="20"/>
          <w:szCs w:val="20"/>
          <w:lang w:val="en-GB"/>
        </w:rPr>
        <w:lastRenderedPageBreak/>
        <w:t xml:space="preserve">cardiovascular risk and suppressing the development of diabetes by its ingestion [54]. </w:t>
      </w:r>
      <w:r w:rsidRPr="009F31E9">
        <w:rPr>
          <w:rFonts w:ascii="Times New Roman" w:hAnsi="Times New Roman"/>
          <w:sz w:val="20"/>
          <w:szCs w:val="20"/>
          <w:lang w:val="en-GB"/>
        </w:rPr>
        <w:t>Tetradecanoic (myristic)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34</w:t>
      </w:r>
      <w:r w:rsidRPr="009F31E9">
        <w:rPr>
          <w:rFonts w:ascii="Times New Roman" w:hAnsi="Times New Roman"/>
          <w:sz w:val="20"/>
          <w:szCs w:val="20"/>
          <w:lang w:val="en-GB"/>
        </w:rPr>
        <w:t>), palmitic, linoleic and oleic acids were detected in all of the oil extracts along with xanthoxin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35, </w:t>
      </w:r>
      <w:r w:rsidRPr="009F31E9">
        <w:rPr>
          <w:rFonts w:ascii="Times New Roman" w:hAnsi="Times New Roman"/>
          <w:sz w:val="20"/>
          <w:szCs w:val="20"/>
          <w:lang w:val="en-GB"/>
        </w:rPr>
        <w:t>2Z,4E)-5-[(1S,4S,6R)-4-hydroxy-2,2,6-trimethyl-7-oxabicyclo[4.1.0]hept-1-yl]-</w:t>
      </w:r>
      <w:r w:rsidRPr="009F31E9">
        <w:rPr>
          <w:rFonts w:ascii="Times New Roman" w:hAnsi="Times New Roman"/>
          <w:sz w:val="20"/>
          <w:szCs w:val="20"/>
          <w:lang w:val="en-GB"/>
        </w:rPr>
        <w:t>3-methyl penta-2,4-dienal, 2-palmitoylglycerol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36</w:t>
      </w:r>
      <w:r w:rsidRPr="009F31E9">
        <w:rPr>
          <w:rFonts w:ascii="Times New Roman" w:hAnsi="Times New Roman"/>
          <w:sz w:val="20"/>
          <w:szCs w:val="20"/>
          <w:lang w:val="en-GB"/>
        </w:rPr>
        <w:t>,1,3-dihydroxypropan-2-yl hexadecanoate), mono palmitin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37</w:t>
      </w:r>
      <w:r w:rsidRPr="009F31E9">
        <w:rPr>
          <w:rFonts w:ascii="Times New Roman" w:hAnsi="Times New Roman"/>
          <w:sz w:val="20"/>
          <w:szCs w:val="20"/>
          <w:lang w:val="en-GB"/>
        </w:rPr>
        <w:t>, 2,3-dihydroxypropyl hexadecanoate) and glycerylmonooleate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38</w:t>
      </w:r>
      <w:r w:rsidRPr="009F31E9">
        <w:rPr>
          <w:rFonts w:ascii="Times New Roman" w:hAnsi="Times New Roman"/>
          <w:sz w:val="20"/>
          <w:szCs w:val="20"/>
          <w:lang w:val="en-GB"/>
        </w:rPr>
        <w:t>, 2,3-dihydroxypropyl octadecanoate).</w:t>
      </w:r>
    </w:p>
    <w:p w14:paraId="51B9E94B" w14:textId="77777777" w:rsidR="009B5D14" w:rsidRDefault="009B5D14" w:rsidP="00210105">
      <w:pPr>
        <w:spacing w:after="0"/>
        <w:jc w:val="both"/>
        <w:outlineLvl w:val="0"/>
        <w:rPr>
          <w:rFonts w:ascii="Times New Roman" w:hAnsi="Times New Roman"/>
          <w:sz w:val="20"/>
          <w:szCs w:val="20"/>
        </w:rPr>
        <w:sectPr w:rsidR="009B5D14" w:rsidSect="009B5D14">
          <w:headerReference w:type="even" r:id="rId47"/>
          <w:headerReference w:type="default" r:id="rId48"/>
          <w:footerReference w:type="even" r:id="rId49"/>
          <w:footerReference w:type="default" r:id="rId50"/>
          <w:headerReference w:type="first" r:id="rId51"/>
          <w:type w:val="continuous"/>
          <w:pgSz w:w="12240" w:h="15840" w:code="1"/>
          <w:pgMar w:top="1800" w:right="1469" w:bottom="1699" w:left="1440" w:header="706" w:footer="706" w:gutter="0"/>
          <w:pgNumType w:start="0"/>
          <w:cols w:num="2" w:space="403"/>
          <w:docGrid w:linePitch="360"/>
        </w:sectPr>
      </w:pPr>
    </w:p>
    <w:p w14:paraId="1DBD4329" w14:textId="00C6476D" w:rsidR="00D50481" w:rsidRDefault="00D50481" w:rsidP="00210105">
      <w:pPr>
        <w:spacing w:after="0"/>
        <w:jc w:val="both"/>
        <w:outlineLvl w:val="0"/>
        <w:rPr>
          <w:rFonts w:ascii="Times New Roman" w:hAnsi="Times New Roman"/>
          <w:sz w:val="20"/>
          <w:szCs w:val="20"/>
        </w:rPr>
      </w:pPr>
    </w:p>
    <w:p w14:paraId="51AED7AB" w14:textId="77777777" w:rsidR="00D50481" w:rsidRDefault="00D50481" w:rsidP="00210105">
      <w:pPr>
        <w:spacing w:after="0"/>
        <w:jc w:val="both"/>
        <w:outlineLvl w:val="0"/>
        <w:rPr>
          <w:rFonts w:ascii="Times New Roman" w:hAnsi="Times New Roman"/>
          <w:sz w:val="20"/>
          <w:szCs w:val="20"/>
        </w:rPr>
      </w:pPr>
    </w:p>
    <w:p w14:paraId="551FD9F8" w14:textId="6DFD61DF" w:rsidR="007D0CC7" w:rsidRPr="00C86F98" w:rsidRDefault="007D0CC7" w:rsidP="00C86F98">
      <w:pPr>
        <w:spacing w:after="120"/>
        <w:jc w:val="center"/>
        <w:outlineLvl w:val="0"/>
        <w:rPr>
          <w:rFonts w:ascii="Times New Roman" w:hAnsi="Times New Roman"/>
          <w:bCs/>
          <w:sz w:val="20"/>
          <w:szCs w:val="20"/>
          <w:lang w:val="en-GB"/>
        </w:rPr>
      </w:pPr>
      <w:r w:rsidRPr="009F31E9">
        <w:rPr>
          <w:rFonts w:ascii="Times New Roman" w:hAnsi="Times New Roman"/>
          <w:sz w:val="20"/>
          <w:szCs w:val="20"/>
          <w:lang w:val="en-GB"/>
        </w:rPr>
        <w:t xml:space="preserve">Table 4. </w:t>
      </w:r>
      <w:r w:rsidR="00C86F98">
        <w:rPr>
          <w:rFonts w:ascii="Times New Roman" w:hAnsi="Times New Roman"/>
          <w:sz w:val="20"/>
          <w:szCs w:val="20"/>
          <w:lang w:val="en-GB"/>
        </w:rPr>
        <w:t xml:space="preserve"> </w:t>
      </w:r>
      <w:r w:rsidRPr="009F31E9">
        <w:rPr>
          <w:rFonts w:ascii="Times New Roman" w:hAnsi="Times New Roman"/>
          <w:sz w:val="20"/>
          <w:szCs w:val="20"/>
          <w:lang w:val="en-GB"/>
        </w:rPr>
        <w:t>Phytochemicals</w:t>
      </w:r>
      <w:r w:rsidRPr="009F31E9">
        <w:rPr>
          <w:rFonts w:ascii="Times New Roman" w:hAnsi="Times New Roman"/>
          <w:bCs/>
          <w:sz w:val="20"/>
          <w:szCs w:val="20"/>
          <w:lang w:val="en-GB"/>
        </w:rPr>
        <w:t xml:space="preserve"> detected in palm cooking oil, CPPO, RPO and </w:t>
      </w:r>
      <w:r w:rsidRPr="009F31E9">
        <w:rPr>
          <w:rFonts w:ascii="Times New Roman" w:hAnsi="Times New Roman"/>
          <w:sz w:val="20"/>
          <w:szCs w:val="20"/>
          <w:lang w:val="en-GB"/>
        </w:rPr>
        <w:t xml:space="preserve">EVOO </w:t>
      </w:r>
      <w:r w:rsidRPr="009F31E9">
        <w:rPr>
          <w:rFonts w:ascii="Times New Roman" w:hAnsi="Times New Roman"/>
          <w:bCs/>
          <w:sz w:val="20"/>
          <w:szCs w:val="20"/>
          <w:lang w:val="en-GB"/>
        </w:rPr>
        <w:t>extracts by GC-Q/TOF</w:t>
      </w:r>
    </w:p>
    <w:tbl>
      <w:tblPr>
        <w:tblW w:w="9231" w:type="dxa"/>
        <w:jc w:val="center"/>
        <w:tblLayout w:type="fixed"/>
        <w:tblLook w:val="04A0" w:firstRow="1" w:lastRow="0" w:firstColumn="1" w:lastColumn="0" w:noHBand="0" w:noVBand="1"/>
      </w:tblPr>
      <w:tblGrid>
        <w:gridCol w:w="426"/>
        <w:gridCol w:w="1984"/>
        <w:gridCol w:w="709"/>
        <w:gridCol w:w="959"/>
        <w:gridCol w:w="1167"/>
        <w:gridCol w:w="709"/>
        <w:gridCol w:w="567"/>
        <w:gridCol w:w="709"/>
        <w:gridCol w:w="2001"/>
      </w:tblGrid>
      <w:tr w:rsidR="007D0CC7" w:rsidRPr="009F31E9" w14:paraId="3FEF8599" w14:textId="77777777" w:rsidTr="00D469C8">
        <w:trPr>
          <w:trHeight w:val="585"/>
          <w:jc w:val="center"/>
        </w:trPr>
        <w:tc>
          <w:tcPr>
            <w:tcW w:w="426" w:type="dxa"/>
            <w:tcBorders>
              <w:top w:val="single" w:sz="4" w:space="0" w:color="auto"/>
              <w:bottom w:val="single" w:sz="4" w:space="0" w:color="auto"/>
            </w:tcBorders>
            <w:vAlign w:val="center"/>
            <w:hideMark/>
          </w:tcPr>
          <w:p w14:paraId="41F9EB11" w14:textId="77777777" w:rsidR="007D0CC7" w:rsidRPr="009F31E9" w:rsidRDefault="007D0CC7" w:rsidP="00D469C8">
            <w:pPr>
              <w:spacing w:after="0"/>
              <w:ind w:left="-109" w:right="-77"/>
              <w:outlineLvl w:val="0"/>
              <w:rPr>
                <w:rFonts w:ascii="Times New Roman" w:hAnsi="Times New Roman"/>
                <w:b/>
                <w:bCs/>
                <w:sz w:val="20"/>
                <w:szCs w:val="20"/>
                <w:lang w:val="en-GB"/>
              </w:rPr>
            </w:pPr>
            <w:r w:rsidRPr="009F31E9">
              <w:rPr>
                <w:rFonts w:ascii="Times New Roman" w:hAnsi="Times New Roman"/>
                <w:b/>
                <w:bCs/>
                <w:sz w:val="20"/>
                <w:szCs w:val="20"/>
                <w:lang w:val="en-GB"/>
              </w:rPr>
              <w:t>No.</w:t>
            </w:r>
          </w:p>
        </w:tc>
        <w:tc>
          <w:tcPr>
            <w:tcW w:w="1984" w:type="dxa"/>
            <w:tcBorders>
              <w:top w:val="single" w:sz="4" w:space="0" w:color="auto"/>
              <w:bottom w:val="single" w:sz="4" w:space="0" w:color="auto"/>
            </w:tcBorders>
            <w:vAlign w:val="center"/>
            <w:hideMark/>
          </w:tcPr>
          <w:p w14:paraId="2BBBD234" w14:textId="77777777" w:rsidR="007D0CC7" w:rsidRPr="009F31E9" w:rsidRDefault="007D0CC7" w:rsidP="00D469C8">
            <w:pPr>
              <w:spacing w:after="0"/>
              <w:outlineLvl w:val="0"/>
              <w:rPr>
                <w:rFonts w:ascii="Times New Roman" w:hAnsi="Times New Roman"/>
                <w:b/>
                <w:bCs/>
                <w:sz w:val="20"/>
                <w:szCs w:val="20"/>
                <w:lang w:val="en-GB"/>
              </w:rPr>
            </w:pPr>
            <w:r w:rsidRPr="009F31E9">
              <w:rPr>
                <w:rFonts w:ascii="Times New Roman" w:hAnsi="Times New Roman"/>
                <w:b/>
                <w:bCs/>
                <w:sz w:val="20"/>
                <w:szCs w:val="20"/>
                <w:lang w:val="en-GB"/>
              </w:rPr>
              <w:t>Phytochemicals*</w:t>
            </w:r>
          </w:p>
        </w:tc>
        <w:tc>
          <w:tcPr>
            <w:tcW w:w="709" w:type="dxa"/>
            <w:tcBorders>
              <w:top w:val="single" w:sz="4" w:space="0" w:color="auto"/>
              <w:bottom w:val="single" w:sz="4" w:space="0" w:color="auto"/>
            </w:tcBorders>
            <w:vAlign w:val="center"/>
            <w:hideMark/>
          </w:tcPr>
          <w:p w14:paraId="5F7BE55D" w14:textId="77777777" w:rsidR="007D0CC7" w:rsidRPr="009F31E9" w:rsidRDefault="007D0CC7" w:rsidP="00D469C8">
            <w:pPr>
              <w:spacing w:after="0"/>
              <w:ind w:left="-108" w:right="-108"/>
              <w:jc w:val="center"/>
              <w:outlineLvl w:val="0"/>
              <w:rPr>
                <w:rFonts w:ascii="Times New Roman" w:hAnsi="Times New Roman"/>
                <w:b/>
                <w:bCs/>
                <w:sz w:val="20"/>
                <w:szCs w:val="20"/>
                <w:lang w:val="en-GB"/>
              </w:rPr>
            </w:pPr>
            <w:r w:rsidRPr="009F31E9">
              <w:rPr>
                <w:rFonts w:ascii="Times New Roman" w:hAnsi="Times New Roman"/>
                <w:b/>
                <w:bCs/>
                <w:i/>
                <w:sz w:val="20"/>
                <w:szCs w:val="20"/>
                <w:lang w:val="en-GB"/>
              </w:rPr>
              <w:t>t</w:t>
            </w:r>
            <w:r w:rsidRPr="009F31E9">
              <w:rPr>
                <w:rFonts w:ascii="Times New Roman" w:hAnsi="Times New Roman"/>
                <w:b/>
                <w:bCs/>
                <w:sz w:val="20"/>
                <w:szCs w:val="20"/>
                <w:vertAlign w:val="subscript"/>
                <w:lang w:val="en-GB"/>
              </w:rPr>
              <w:t>R</w:t>
            </w:r>
          </w:p>
          <w:p w14:paraId="2F1AFDC6" w14:textId="77777777" w:rsidR="007D0CC7" w:rsidRPr="009F31E9" w:rsidRDefault="007D0CC7" w:rsidP="00D469C8">
            <w:pPr>
              <w:spacing w:after="0"/>
              <w:ind w:left="-108" w:right="-108"/>
              <w:jc w:val="center"/>
              <w:outlineLvl w:val="0"/>
              <w:rPr>
                <w:rFonts w:ascii="Times New Roman" w:hAnsi="Times New Roman"/>
                <w:b/>
                <w:bCs/>
                <w:sz w:val="20"/>
                <w:szCs w:val="20"/>
                <w:lang w:val="en-GB"/>
              </w:rPr>
            </w:pPr>
            <w:r w:rsidRPr="009F31E9">
              <w:rPr>
                <w:rFonts w:ascii="Times New Roman" w:hAnsi="Times New Roman"/>
                <w:b/>
                <w:bCs/>
                <w:sz w:val="20"/>
                <w:szCs w:val="20"/>
                <w:lang w:val="en-GB"/>
              </w:rPr>
              <w:t>(min)</w:t>
            </w:r>
          </w:p>
        </w:tc>
        <w:tc>
          <w:tcPr>
            <w:tcW w:w="959" w:type="dxa"/>
            <w:tcBorders>
              <w:top w:val="single" w:sz="4" w:space="0" w:color="auto"/>
              <w:bottom w:val="single" w:sz="4" w:space="0" w:color="auto"/>
            </w:tcBorders>
            <w:vAlign w:val="center"/>
            <w:hideMark/>
          </w:tcPr>
          <w:p w14:paraId="3986585E" w14:textId="77777777" w:rsidR="007D0CC7" w:rsidRPr="009F31E9" w:rsidRDefault="007D0CC7" w:rsidP="00D469C8">
            <w:pPr>
              <w:spacing w:after="0"/>
              <w:ind w:left="-109" w:right="-140"/>
              <w:outlineLvl w:val="0"/>
              <w:rPr>
                <w:rFonts w:ascii="Times New Roman" w:hAnsi="Times New Roman"/>
                <w:b/>
                <w:bCs/>
                <w:sz w:val="20"/>
                <w:szCs w:val="20"/>
                <w:lang w:val="en-GB"/>
              </w:rPr>
            </w:pPr>
            <w:r w:rsidRPr="009F31E9">
              <w:rPr>
                <w:rFonts w:ascii="Times New Roman" w:hAnsi="Times New Roman"/>
                <w:b/>
                <w:bCs/>
                <w:sz w:val="20"/>
                <w:szCs w:val="20"/>
                <w:lang w:val="en-GB"/>
              </w:rPr>
              <w:t>Molecular Formula</w:t>
            </w:r>
          </w:p>
        </w:tc>
        <w:tc>
          <w:tcPr>
            <w:tcW w:w="1167" w:type="dxa"/>
            <w:tcBorders>
              <w:top w:val="single" w:sz="4" w:space="0" w:color="auto"/>
              <w:bottom w:val="single" w:sz="4" w:space="0" w:color="auto"/>
            </w:tcBorders>
            <w:vAlign w:val="center"/>
            <w:hideMark/>
          </w:tcPr>
          <w:p w14:paraId="71F8D3E7" w14:textId="77777777" w:rsidR="007D0CC7" w:rsidRPr="009F31E9" w:rsidRDefault="007D0CC7" w:rsidP="00D469C8">
            <w:pPr>
              <w:spacing w:before="60" w:after="60"/>
              <w:jc w:val="center"/>
              <w:outlineLvl w:val="0"/>
              <w:rPr>
                <w:rFonts w:ascii="Times New Roman" w:hAnsi="Times New Roman"/>
                <w:b/>
                <w:bCs/>
                <w:sz w:val="20"/>
                <w:szCs w:val="20"/>
                <w:lang w:val="en-GB"/>
              </w:rPr>
            </w:pPr>
            <w:r w:rsidRPr="009F31E9">
              <w:rPr>
                <w:rFonts w:ascii="Times New Roman" w:hAnsi="Times New Roman"/>
                <w:b/>
                <w:bCs/>
                <w:sz w:val="20"/>
                <w:szCs w:val="20"/>
                <w:lang w:val="en-GB"/>
              </w:rPr>
              <w:t>Palm Cooking Oil</w:t>
            </w:r>
          </w:p>
        </w:tc>
        <w:tc>
          <w:tcPr>
            <w:tcW w:w="709" w:type="dxa"/>
            <w:tcBorders>
              <w:top w:val="single" w:sz="4" w:space="0" w:color="auto"/>
              <w:bottom w:val="single" w:sz="4" w:space="0" w:color="auto"/>
            </w:tcBorders>
            <w:vAlign w:val="center"/>
          </w:tcPr>
          <w:p w14:paraId="71E6493D"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CPPO</w:t>
            </w:r>
          </w:p>
        </w:tc>
        <w:tc>
          <w:tcPr>
            <w:tcW w:w="567" w:type="dxa"/>
            <w:tcBorders>
              <w:top w:val="single" w:sz="4" w:space="0" w:color="auto"/>
              <w:bottom w:val="single" w:sz="4" w:space="0" w:color="auto"/>
            </w:tcBorders>
            <w:vAlign w:val="center"/>
            <w:hideMark/>
          </w:tcPr>
          <w:p w14:paraId="2A94A0F9"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RPO</w:t>
            </w:r>
          </w:p>
        </w:tc>
        <w:tc>
          <w:tcPr>
            <w:tcW w:w="709" w:type="dxa"/>
            <w:tcBorders>
              <w:top w:val="single" w:sz="4" w:space="0" w:color="auto"/>
              <w:bottom w:val="single" w:sz="4" w:space="0" w:color="auto"/>
            </w:tcBorders>
            <w:vAlign w:val="center"/>
          </w:tcPr>
          <w:p w14:paraId="22F03505"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EVOO</w:t>
            </w:r>
          </w:p>
        </w:tc>
        <w:tc>
          <w:tcPr>
            <w:tcW w:w="2001" w:type="dxa"/>
            <w:tcBorders>
              <w:top w:val="single" w:sz="4" w:space="0" w:color="auto"/>
              <w:bottom w:val="single" w:sz="4" w:space="0" w:color="auto"/>
            </w:tcBorders>
            <w:vAlign w:val="center"/>
            <w:hideMark/>
          </w:tcPr>
          <w:p w14:paraId="742EBC02" w14:textId="77777777" w:rsidR="007D0CC7" w:rsidRPr="009F31E9" w:rsidRDefault="007D0CC7" w:rsidP="00D469C8">
            <w:pPr>
              <w:spacing w:after="0"/>
              <w:outlineLvl w:val="0"/>
              <w:rPr>
                <w:rFonts w:ascii="Times New Roman" w:hAnsi="Times New Roman"/>
                <w:b/>
                <w:bCs/>
                <w:sz w:val="20"/>
                <w:szCs w:val="20"/>
                <w:lang w:val="en-GB"/>
              </w:rPr>
            </w:pPr>
            <w:r w:rsidRPr="009F31E9">
              <w:rPr>
                <w:rFonts w:ascii="Times New Roman" w:hAnsi="Times New Roman"/>
                <w:b/>
                <w:bCs/>
                <w:sz w:val="20"/>
                <w:szCs w:val="20"/>
                <w:lang w:val="en-GB"/>
              </w:rPr>
              <w:t>Classification</w:t>
            </w:r>
          </w:p>
        </w:tc>
      </w:tr>
      <w:tr w:rsidR="007D0CC7" w:rsidRPr="009F31E9" w14:paraId="09797DD3" w14:textId="77777777" w:rsidTr="00D469C8">
        <w:trPr>
          <w:trHeight w:val="70"/>
          <w:jc w:val="center"/>
        </w:trPr>
        <w:tc>
          <w:tcPr>
            <w:tcW w:w="9231" w:type="dxa"/>
            <w:gridSpan w:val="9"/>
            <w:tcBorders>
              <w:top w:val="single" w:sz="4" w:space="0" w:color="auto"/>
            </w:tcBorders>
          </w:tcPr>
          <w:p w14:paraId="62E51592" w14:textId="77777777" w:rsidR="007D0CC7" w:rsidRPr="009F31E9" w:rsidRDefault="007D0CC7" w:rsidP="00D469C8">
            <w:pPr>
              <w:spacing w:before="60" w:after="0"/>
              <w:ind w:left="-115" w:right="-144"/>
              <w:outlineLvl w:val="0"/>
              <w:rPr>
                <w:rFonts w:ascii="Times New Roman" w:hAnsi="Times New Roman"/>
                <w:i/>
                <w:sz w:val="20"/>
                <w:szCs w:val="20"/>
                <w:lang w:val="en-GB"/>
              </w:rPr>
            </w:pPr>
            <w:r w:rsidRPr="009F31E9">
              <w:rPr>
                <w:rFonts w:ascii="Times New Roman" w:hAnsi="Times New Roman"/>
                <w:i/>
                <w:sz w:val="20"/>
                <w:szCs w:val="20"/>
                <w:lang w:val="en-GB"/>
              </w:rPr>
              <w:t>Underivatized extract</w:t>
            </w:r>
          </w:p>
        </w:tc>
      </w:tr>
      <w:tr w:rsidR="007D0CC7" w:rsidRPr="009F31E9" w14:paraId="6FC3A16D" w14:textId="77777777" w:rsidTr="00D469C8">
        <w:trPr>
          <w:trHeight w:val="225"/>
          <w:jc w:val="center"/>
        </w:trPr>
        <w:tc>
          <w:tcPr>
            <w:tcW w:w="426" w:type="dxa"/>
            <w:hideMark/>
          </w:tcPr>
          <w:p w14:paraId="14DCBDD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28</w:t>
            </w:r>
          </w:p>
        </w:tc>
        <w:tc>
          <w:tcPr>
            <w:tcW w:w="1984" w:type="dxa"/>
            <w:hideMark/>
          </w:tcPr>
          <w:p w14:paraId="736B2E0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1,2-Benzenediol</w:t>
            </w:r>
          </w:p>
        </w:tc>
        <w:tc>
          <w:tcPr>
            <w:tcW w:w="709" w:type="dxa"/>
            <w:hideMark/>
          </w:tcPr>
          <w:p w14:paraId="71D0BAD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8.40</w:t>
            </w:r>
          </w:p>
        </w:tc>
        <w:tc>
          <w:tcPr>
            <w:tcW w:w="959" w:type="dxa"/>
            <w:hideMark/>
          </w:tcPr>
          <w:p w14:paraId="6F9CF29E"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vAlign w:val="center"/>
            <w:hideMark/>
          </w:tcPr>
          <w:p w14:paraId="731484D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53A210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5211BE1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DB578C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05E65125"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w:t>
            </w:r>
          </w:p>
        </w:tc>
      </w:tr>
      <w:tr w:rsidR="007D0CC7" w:rsidRPr="009F31E9" w14:paraId="448E4E29" w14:textId="77777777" w:rsidTr="00D469C8">
        <w:trPr>
          <w:trHeight w:val="322"/>
          <w:jc w:val="center"/>
        </w:trPr>
        <w:tc>
          <w:tcPr>
            <w:tcW w:w="426" w:type="dxa"/>
            <w:hideMark/>
          </w:tcPr>
          <w:p w14:paraId="3F14BA26"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29</w:t>
            </w:r>
          </w:p>
        </w:tc>
        <w:tc>
          <w:tcPr>
            <w:tcW w:w="1984" w:type="dxa"/>
            <w:hideMark/>
          </w:tcPr>
          <w:p w14:paraId="19361ED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2,4-Decadienal</w:t>
            </w:r>
          </w:p>
        </w:tc>
        <w:tc>
          <w:tcPr>
            <w:tcW w:w="709" w:type="dxa"/>
            <w:hideMark/>
          </w:tcPr>
          <w:p w14:paraId="4C4A128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9.71</w:t>
            </w:r>
          </w:p>
        </w:tc>
        <w:tc>
          <w:tcPr>
            <w:tcW w:w="959" w:type="dxa"/>
            <w:hideMark/>
          </w:tcPr>
          <w:p w14:paraId="50B642AD"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O</w:t>
            </w:r>
          </w:p>
        </w:tc>
        <w:tc>
          <w:tcPr>
            <w:tcW w:w="1167" w:type="dxa"/>
            <w:vAlign w:val="center"/>
            <w:hideMark/>
          </w:tcPr>
          <w:p w14:paraId="7B28BB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49D5B4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03C4C15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E39DF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7D47BF9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Aromatic compound</w:t>
            </w:r>
          </w:p>
        </w:tc>
      </w:tr>
      <w:tr w:rsidR="007D0CC7" w:rsidRPr="009F31E9" w14:paraId="5C040D10" w14:textId="77777777" w:rsidTr="00D469C8">
        <w:trPr>
          <w:trHeight w:val="271"/>
          <w:jc w:val="center"/>
        </w:trPr>
        <w:tc>
          <w:tcPr>
            <w:tcW w:w="426" w:type="dxa"/>
            <w:hideMark/>
          </w:tcPr>
          <w:p w14:paraId="2259653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30</w:t>
            </w:r>
          </w:p>
        </w:tc>
        <w:tc>
          <w:tcPr>
            <w:tcW w:w="1984" w:type="dxa"/>
            <w:hideMark/>
          </w:tcPr>
          <w:p w14:paraId="5A8CE58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Benzeneethanol</w:t>
            </w:r>
          </w:p>
        </w:tc>
        <w:tc>
          <w:tcPr>
            <w:tcW w:w="709" w:type="dxa"/>
            <w:hideMark/>
          </w:tcPr>
          <w:p w14:paraId="6A4DE06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11.26</w:t>
            </w:r>
          </w:p>
        </w:tc>
        <w:tc>
          <w:tcPr>
            <w:tcW w:w="959" w:type="dxa"/>
            <w:hideMark/>
          </w:tcPr>
          <w:p w14:paraId="48A7AFE1"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p>
        </w:tc>
        <w:tc>
          <w:tcPr>
            <w:tcW w:w="1167" w:type="dxa"/>
            <w:vAlign w:val="center"/>
            <w:hideMark/>
          </w:tcPr>
          <w:p w14:paraId="6413355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4FF2F67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36E6309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7E2BF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0E92A2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Alcohol and terpene</w:t>
            </w:r>
          </w:p>
        </w:tc>
      </w:tr>
      <w:tr w:rsidR="007D0CC7" w:rsidRPr="009F31E9" w14:paraId="28D0F182" w14:textId="77777777" w:rsidTr="00D469C8">
        <w:trPr>
          <w:trHeight w:val="225"/>
          <w:jc w:val="center"/>
        </w:trPr>
        <w:tc>
          <w:tcPr>
            <w:tcW w:w="426" w:type="dxa"/>
          </w:tcPr>
          <w:p w14:paraId="2275FD4D"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31</w:t>
            </w:r>
          </w:p>
        </w:tc>
        <w:tc>
          <w:tcPr>
            <w:tcW w:w="1984" w:type="dxa"/>
          </w:tcPr>
          <w:p w14:paraId="23832853"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Squalene</w:t>
            </w:r>
          </w:p>
        </w:tc>
        <w:tc>
          <w:tcPr>
            <w:tcW w:w="709" w:type="dxa"/>
          </w:tcPr>
          <w:p w14:paraId="79AEB83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24.07</w:t>
            </w:r>
          </w:p>
        </w:tc>
        <w:tc>
          <w:tcPr>
            <w:tcW w:w="959" w:type="dxa"/>
          </w:tcPr>
          <w:p w14:paraId="3EDDFB6F"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30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50</w:t>
            </w:r>
          </w:p>
        </w:tc>
        <w:tc>
          <w:tcPr>
            <w:tcW w:w="1167" w:type="dxa"/>
            <w:vAlign w:val="center"/>
          </w:tcPr>
          <w:p w14:paraId="6503A9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879BF8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51B65D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C3D9DB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42D963A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Triterpene</w:t>
            </w:r>
          </w:p>
        </w:tc>
      </w:tr>
      <w:tr w:rsidR="007D0CC7" w:rsidRPr="009F31E9" w14:paraId="5E584401" w14:textId="77777777" w:rsidTr="00D469C8">
        <w:trPr>
          <w:trHeight w:val="85"/>
          <w:jc w:val="center"/>
        </w:trPr>
        <w:tc>
          <w:tcPr>
            <w:tcW w:w="9231" w:type="dxa"/>
            <w:gridSpan w:val="9"/>
          </w:tcPr>
          <w:p w14:paraId="72CDDB05" w14:textId="77777777" w:rsidR="007D0CC7" w:rsidRPr="009F31E9" w:rsidRDefault="007D0CC7" w:rsidP="00D469C8">
            <w:pPr>
              <w:spacing w:before="60" w:after="0"/>
              <w:ind w:left="-109" w:right="-140"/>
              <w:outlineLvl w:val="0"/>
              <w:rPr>
                <w:rFonts w:ascii="Times New Roman" w:hAnsi="Times New Roman"/>
                <w:i/>
                <w:sz w:val="20"/>
                <w:szCs w:val="20"/>
                <w:lang w:val="en-GB"/>
              </w:rPr>
            </w:pPr>
            <w:r w:rsidRPr="009F31E9">
              <w:rPr>
                <w:rFonts w:ascii="Times New Roman" w:hAnsi="Times New Roman"/>
                <w:i/>
                <w:sz w:val="20"/>
                <w:szCs w:val="20"/>
                <w:lang w:val="en-GB"/>
              </w:rPr>
              <w:t>Derivatized extract</w:t>
            </w:r>
          </w:p>
        </w:tc>
      </w:tr>
      <w:tr w:rsidR="007D0CC7" w:rsidRPr="009F31E9" w14:paraId="7378B0E7" w14:textId="77777777" w:rsidTr="00D469C8">
        <w:trPr>
          <w:trHeight w:val="225"/>
          <w:jc w:val="center"/>
        </w:trPr>
        <w:tc>
          <w:tcPr>
            <w:tcW w:w="426" w:type="dxa"/>
          </w:tcPr>
          <w:p w14:paraId="7B35B77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18</w:t>
            </w:r>
          </w:p>
        </w:tc>
        <w:tc>
          <w:tcPr>
            <w:tcW w:w="1984" w:type="dxa"/>
          </w:tcPr>
          <w:p w14:paraId="56CD7AD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Tyrosol</w:t>
            </w:r>
          </w:p>
        </w:tc>
        <w:tc>
          <w:tcPr>
            <w:tcW w:w="709" w:type="dxa"/>
          </w:tcPr>
          <w:p w14:paraId="23EFA10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15.11</w:t>
            </w:r>
          </w:p>
        </w:tc>
        <w:tc>
          <w:tcPr>
            <w:tcW w:w="959" w:type="dxa"/>
          </w:tcPr>
          <w:p w14:paraId="3B01E948"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tcPr>
          <w:p w14:paraId="535F312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5EE197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1A5296D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D72401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311F88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1A328347" w14:textId="77777777" w:rsidTr="00D469C8">
        <w:trPr>
          <w:trHeight w:val="225"/>
          <w:jc w:val="center"/>
        </w:trPr>
        <w:tc>
          <w:tcPr>
            <w:tcW w:w="426" w:type="dxa"/>
          </w:tcPr>
          <w:p w14:paraId="782787E6"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17</w:t>
            </w:r>
          </w:p>
        </w:tc>
        <w:tc>
          <w:tcPr>
            <w:tcW w:w="1984" w:type="dxa"/>
          </w:tcPr>
          <w:p w14:paraId="1F9577AB"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Hydroxytryrosol</w:t>
            </w:r>
          </w:p>
        </w:tc>
        <w:tc>
          <w:tcPr>
            <w:tcW w:w="709" w:type="dxa"/>
          </w:tcPr>
          <w:p w14:paraId="441CB15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18.14</w:t>
            </w:r>
          </w:p>
        </w:tc>
        <w:tc>
          <w:tcPr>
            <w:tcW w:w="959" w:type="dxa"/>
          </w:tcPr>
          <w:p w14:paraId="1BCD1940"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p>
        </w:tc>
        <w:tc>
          <w:tcPr>
            <w:tcW w:w="1167" w:type="dxa"/>
          </w:tcPr>
          <w:p w14:paraId="264E654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88FEAA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342AA3D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2DB993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1D928CDC"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62B0FBB0" w14:textId="77777777" w:rsidTr="00D469C8">
        <w:trPr>
          <w:trHeight w:val="225"/>
          <w:jc w:val="center"/>
        </w:trPr>
        <w:tc>
          <w:tcPr>
            <w:tcW w:w="426" w:type="dxa"/>
          </w:tcPr>
          <w:p w14:paraId="1EE30CD7"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34</w:t>
            </w:r>
          </w:p>
        </w:tc>
        <w:tc>
          <w:tcPr>
            <w:tcW w:w="1984" w:type="dxa"/>
          </w:tcPr>
          <w:p w14:paraId="077069F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Myristic acid</w:t>
            </w:r>
          </w:p>
        </w:tc>
        <w:tc>
          <w:tcPr>
            <w:tcW w:w="709" w:type="dxa"/>
          </w:tcPr>
          <w:p w14:paraId="7E9E557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19.47</w:t>
            </w:r>
          </w:p>
        </w:tc>
        <w:tc>
          <w:tcPr>
            <w:tcW w:w="959" w:type="dxa"/>
          </w:tcPr>
          <w:p w14:paraId="1B409DAE"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14</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tcPr>
          <w:p w14:paraId="18EDD69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74DD8B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007F9C0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A909CC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8DAF33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76FDF3BB" w14:textId="77777777" w:rsidTr="00D469C8">
        <w:trPr>
          <w:trHeight w:val="225"/>
          <w:jc w:val="center"/>
        </w:trPr>
        <w:tc>
          <w:tcPr>
            <w:tcW w:w="426" w:type="dxa"/>
          </w:tcPr>
          <w:p w14:paraId="3AB47B0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33</w:t>
            </w:r>
          </w:p>
        </w:tc>
        <w:tc>
          <w:tcPr>
            <w:tcW w:w="1984" w:type="dxa"/>
          </w:tcPr>
          <w:p w14:paraId="38E1CC6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Coniferyl alcohol</w:t>
            </w:r>
          </w:p>
        </w:tc>
        <w:tc>
          <w:tcPr>
            <w:tcW w:w="709" w:type="dxa"/>
          </w:tcPr>
          <w:p w14:paraId="496BA97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20.80</w:t>
            </w:r>
          </w:p>
        </w:tc>
        <w:tc>
          <w:tcPr>
            <w:tcW w:w="959" w:type="dxa"/>
          </w:tcPr>
          <w:p w14:paraId="425030F6"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p>
        </w:tc>
        <w:tc>
          <w:tcPr>
            <w:tcW w:w="1167" w:type="dxa"/>
          </w:tcPr>
          <w:p w14:paraId="1973303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30CDE6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4FBD195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483000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0A5781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15927367" w14:textId="77777777" w:rsidTr="00D469C8">
        <w:trPr>
          <w:trHeight w:val="225"/>
          <w:jc w:val="center"/>
        </w:trPr>
        <w:tc>
          <w:tcPr>
            <w:tcW w:w="426" w:type="dxa"/>
            <w:hideMark/>
          </w:tcPr>
          <w:p w14:paraId="077C4F2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14</w:t>
            </w:r>
          </w:p>
        </w:tc>
        <w:tc>
          <w:tcPr>
            <w:tcW w:w="1984" w:type="dxa"/>
            <w:hideMark/>
          </w:tcPr>
          <w:p w14:paraId="46F5A60B"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Palmitic acid</w:t>
            </w:r>
          </w:p>
        </w:tc>
        <w:tc>
          <w:tcPr>
            <w:tcW w:w="709" w:type="dxa"/>
            <w:hideMark/>
          </w:tcPr>
          <w:p w14:paraId="58EFDF2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22.26</w:t>
            </w:r>
          </w:p>
        </w:tc>
        <w:tc>
          <w:tcPr>
            <w:tcW w:w="959" w:type="dxa"/>
            <w:hideMark/>
          </w:tcPr>
          <w:p w14:paraId="05505E8B"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7747B4A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4E9CF9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68CECAB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043EB6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28A9CFB7"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3AAE727F" w14:textId="77777777" w:rsidTr="00D469C8">
        <w:trPr>
          <w:trHeight w:val="225"/>
          <w:jc w:val="center"/>
        </w:trPr>
        <w:tc>
          <w:tcPr>
            <w:tcW w:w="426" w:type="dxa"/>
            <w:hideMark/>
          </w:tcPr>
          <w:p w14:paraId="2E61FAA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13</w:t>
            </w:r>
          </w:p>
        </w:tc>
        <w:tc>
          <w:tcPr>
            <w:tcW w:w="1984" w:type="dxa"/>
            <w:hideMark/>
          </w:tcPr>
          <w:p w14:paraId="7FDAAAE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Linoleic acid</w:t>
            </w:r>
          </w:p>
        </w:tc>
        <w:tc>
          <w:tcPr>
            <w:tcW w:w="709" w:type="dxa"/>
            <w:hideMark/>
          </w:tcPr>
          <w:p w14:paraId="02DAEA3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24.39</w:t>
            </w:r>
          </w:p>
        </w:tc>
        <w:tc>
          <w:tcPr>
            <w:tcW w:w="959" w:type="dxa"/>
            <w:hideMark/>
          </w:tcPr>
          <w:p w14:paraId="2356E292"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573EB82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C2CB5F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7A4CDA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16F2AC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50C8995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2A686A20" w14:textId="77777777" w:rsidTr="00D469C8">
        <w:trPr>
          <w:trHeight w:val="225"/>
          <w:jc w:val="center"/>
        </w:trPr>
        <w:tc>
          <w:tcPr>
            <w:tcW w:w="426" w:type="dxa"/>
            <w:hideMark/>
          </w:tcPr>
          <w:p w14:paraId="516B4335"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15</w:t>
            </w:r>
          </w:p>
        </w:tc>
        <w:tc>
          <w:tcPr>
            <w:tcW w:w="1984" w:type="dxa"/>
            <w:hideMark/>
          </w:tcPr>
          <w:p w14:paraId="1AFE36A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Oleic acid</w:t>
            </w:r>
          </w:p>
        </w:tc>
        <w:tc>
          <w:tcPr>
            <w:tcW w:w="709" w:type="dxa"/>
            <w:hideMark/>
          </w:tcPr>
          <w:p w14:paraId="258260F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24.46</w:t>
            </w:r>
          </w:p>
        </w:tc>
        <w:tc>
          <w:tcPr>
            <w:tcW w:w="959" w:type="dxa"/>
            <w:hideMark/>
          </w:tcPr>
          <w:p w14:paraId="15CE5FC3"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34</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293C7DA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0AC4F6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3D6EC19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D0586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3815764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089BB8ED" w14:textId="77777777" w:rsidTr="00D469C8">
        <w:trPr>
          <w:trHeight w:val="225"/>
          <w:jc w:val="center"/>
        </w:trPr>
        <w:tc>
          <w:tcPr>
            <w:tcW w:w="426" w:type="dxa"/>
            <w:hideMark/>
          </w:tcPr>
          <w:p w14:paraId="02BC14A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35</w:t>
            </w:r>
          </w:p>
        </w:tc>
        <w:tc>
          <w:tcPr>
            <w:tcW w:w="1984" w:type="dxa"/>
            <w:hideMark/>
          </w:tcPr>
          <w:p w14:paraId="0471525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Xanthoxin</w:t>
            </w:r>
          </w:p>
        </w:tc>
        <w:tc>
          <w:tcPr>
            <w:tcW w:w="709" w:type="dxa"/>
            <w:hideMark/>
          </w:tcPr>
          <w:p w14:paraId="0A7191C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24.76</w:t>
            </w:r>
          </w:p>
        </w:tc>
        <w:tc>
          <w:tcPr>
            <w:tcW w:w="959" w:type="dxa"/>
            <w:hideMark/>
          </w:tcPr>
          <w:p w14:paraId="41F16D06"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65F05A8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0CE77D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1BD92C4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58590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FF4ACF3"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Furocoumarin</w:t>
            </w:r>
          </w:p>
        </w:tc>
      </w:tr>
      <w:tr w:rsidR="007D0CC7" w:rsidRPr="009F31E9" w14:paraId="0C70308E" w14:textId="77777777" w:rsidTr="00D469C8">
        <w:trPr>
          <w:trHeight w:val="85"/>
          <w:jc w:val="center"/>
        </w:trPr>
        <w:tc>
          <w:tcPr>
            <w:tcW w:w="426" w:type="dxa"/>
            <w:hideMark/>
          </w:tcPr>
          <w:p w14:paraId="59121CFC"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36</w:t>
            </w:r>
          </w:p>
        </w:tc>
        <w:tc>
          <w:tcPr>
            <w:tcW w:w="1984" w:type="dxa"/>
            <w:hideMark/>
          </w:tcPr>
          <w:p w14:paraId="26EED4ED"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2-Palmitoylglycerol</w:t>
            </w:r>
          </w:p>
        </w:tc>
        <w:tc>
          <w:tcPr>
            <w:tcW w:w="709" w:type="dxa"/>
            <w:hideMark/>
          </w:tcPr>
          <w:p w14:paraId="336B58B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28.31</w:t>
            </w:r>
          </w:p>
        </w:tc>
        <w:tc>
          <w:tcPr>
            <w:tcW w:w="959" w:type="dxa"/>
            <w:hideMark/>
          </w:tcPr>
          <w:p w14:paraId="383775C4"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42ADC1C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EEF1C5A"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561F593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BAFBA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6F9A45A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Diglycerol</w:t>
            </w:r>
          </w:p>
        </w:tc>
      </w:tr>
      <w:tr w:rsidR="007D0CC7" w:rsidRPr="009F31E9" w14:paraId="407CF7C9" w14:textId="77777777" w:rsidTr="00D469C8">
        <w:trPr>
          <w:trHeight w:val="225"/>
          <w:jc w:val="center"/>
        </w:trPr>
        <w:tc>
          <w:tcPr>
            <w:tcW w:w="426" w:type="dxa"/>
            <w:hideMark/>
          </w:tcPr>
          <w:p w14:paraId="4703734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37</w:t>
            </w:r>
          </w:p>
        </w:tc>
        <w:tc>
          <w:tcPr>
            <w:tcW w:w="1984" w:type="dxa"/>
            <w:hideMark/>
          </w:tcPr>
          <w:p w14:paraId="6A6B4842"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Monopalmitin</w:t>
            </w:r>
          </w:p>
        </w:tc>
        <w:tc>
          <w:tcPr>
            <w:tcW w:w="709" w:type="dxa"/>
            <w:hideMark/>
          </w:tcPr>
          <w:p w14:paraId="30BFEC6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28.68</w:t>
            </w:r>
          </w:p>
        </w:tc>
        <w:tc>
          <w:tcPr>
            <w:tcW w:w="959" w:type="dxa"/>
            <w:hideMark/>
          </w:tcPr>
          <w:p w14:paraId="4DDD4937"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3D4EB15A"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EF6928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24600DC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3FE334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A01574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Monoglyceride</w:t>
            </w:r>
          </w:p>
        </w:tc>
      </w:tr>
      <w:tr w:rsidR="007D0CC7" w:rsidRPr="009F31E9" w14:paraId="21B3DC9C" w14:textId="77777777" w:rsidTr="00D469C8">
        <w:trPr>
          <w:trHeight w:val="85"/>
          <w:jc w:val="center"/>
        </w:trPr>
        <w:tc>
          <w:tcPr>
            <w:tcW w:w="426" w:type="dxa"/>
          </w:tcPr>
          <w:p w14:paraId="153AA31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32</w:t>
            </w:r>
          </w:p>
        </w:tc>
        <w:tc>
          <w:tcPr>
            <w:tcW w:w="1984" w:type="dxa"/>
          </w:tcPr>
          <w:p w14:paraId="058EED91"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4-Vinylphenol</w:t>
            </w:r>
          </w:p>
        </w:tc>
        <w:tc>
          <w:tcPr>
            <w:tcW w:w="709" w:type="dxa"/>
          </w:tcPr>
          <w:p w14:paraId="573C891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29.54</w:t>
            </w:r>
          </w:p>
        </w:tc>
        <w:tc>
          <w:tcPr>
            <w:tcW w:w="959" w:type="dxa"/>
          </w:tcPr>
          <w:p w14:paraId="4864717A"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O</w:t>
            </w:r>
          </w:p>
        </w:tc>
        <w:tc>
          <w:tcPr>
            <w:tcW w:w="1167" w:type="dxa"/>
          </w:tcPr>
          <w:p w14:paraId="506236A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2D77CA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7FD5362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18A83A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29EA6F12"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3AA4DF23" w14:textId="77777777" w:rsidTr="00D469C8">
        <w:trPr>
          <w:trHeight w:val="137"/>
          <w:jc w:val="center"/>
        </w:trPr>
        <w:tc>
          <w:tcPr>
            <w:tcW w:w="426" w:type="dxa"/>
            <w:tcBorders>
              <w:bottom w:val="single" w:sz="4" w:space="0" w:color="auto"/>
            </w:tcBorders>
            <w:hideMark/>
          </w:tcPr>
          <w:p w14:paraId="0C2302B3"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38</w:t>
            </w:r>
          </w:p>
        </w:tc>
        <w:tc>
          <w:tcPr>
            <w:tcW w:w="1984" w:type="dxa"/>
            <w:tcBorders>
              <w:bottom w:val="single" w:sz="4" w:space="0" w:color="auto"/>
            </w:tcBorders>
            <w:hideMark/>
          </w:tcPr>
          <w:p w14:paraId="362B3F15"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Glycerylmonooleate</w:t>
            </w:r>
          </w:p>
        </w:tc>
        <w:tc>
          <w:tcPr>
            <w:tcW w:w="709" w:type="dxa"/>
            <w:tcBorders>
              <w:bottom w:val="single" w:sz="4" w:space="0" w:color="auto"/>
            </w:tcBorders>
            <w:hideMark/>
          </w:tcPr>
          <w:p w14:paraId="341FC8FE"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30.46</w:t>
            </w:r>
          </w:p>
        </w:tc>
        <w:tc>
          <w:tcPr>
            <w:tcW w:w="959" w:type="dxa"/>
            <w:tcBorders>
              <w:bottom w:val="single" w:sz="4" w:space="0" w:color="auto"/>
            </w:tcBorders>
            <w:hideMark/>
          </w:tcPr>
          <w:p w14:paraId="426E933D" w14:textId="77777777" w:rsidR="007D0CC7" w:rsidRPr="009F31E9" w:rsidRDefault="007D0CC7" w:rsidP="00D469C8">
            <w:pPr>
              <w:spacing w:before="60" w:after="6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40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tcBorders>
              <w:bottom w:val="single" w:sz="4" w:space="0" w:color="auto"/>
            </w:tcBorders>
            <w:hideMark/>
          </w:tcPr>
          <w:p w14:paraId="27135245"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tcBorders>
              <w:bottom w:val="single" w:sz="4" w:space="0" w:color="auto"/>
            </w:tcBorders>
            <w:vAlign w:val="center"/>
          </w:tcPr>
          <w:p w14:paraId="2B47E301"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tcBorders>
              <w:bottom w:val="single" w:sz="4" w:space="0" w:color="auto"/>
            </w:tcBorders>
            <w:vAlign w:val="center"/>
            <w:hideMark/>
          </w:tcPr>
          <w:p w14:paraId="7FDC7134"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tcBorders>
              <w:bottom w:val="single" w:sz="4" w:space="0" w:color="auto"/>
            </w:tcBorders>
            <w:vAlign w:val="center"/>
          </w:tcPr>
          <w:p w14:paraId="46EFE1E9"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Borders>
              <w:bottom w:val="single" w:sz="4" w:space="0" w:color="auto"/>
            </w:tcBorders>
            <w:hideMark/>
          </w:tcPr>
          <w:p w14:paraId="7BBA7198"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Monoacylglycerol</w:t>
            </w:r>
          </w:p>
        </w:tc>
      </w:tr>
    </w:tbl>
    <w:p w14:paraId="62111290" w14:textId="77777777" w:rsidR="007D0CC7" w:rsidRPr="00D469C8" w:rsidRDefault="007D0CC7" w:rsidP="00D469C8">
      <w:pPr>
        <w:spacing w:before="60" w:after="0"/>
        <w:ind w:firstLine="90"/>
        <w:jc w:val="both"/>
        <w:outlineLvl w:val="0"/>
        <w:rPr>
          <w:rFonts w:ascii="Times New Roman" w:hAnsi="Times New Roman"/>
          <w:b/>
          <w:sz w:val="18"/>
          <w:szCs w:val="18"/>
        </w:rPr>
      </w:pPr>
      <w:r w:rsidRPr="00D469C8">
        <w:rPr>
          <w:rFonts w:ascii="Times New Roman" w:hAnsi="Times New Roman"/>
          <w:sz w:val="18"/>
          <w:szCs w:val="18"/>
        </w:rPr>
        <w:t>*≥70% similarity to the NIST Library and Agilent Fiehn 2013 GC-MS Metabolomics RTL Library</w:t>
      </w:r>
    </w:p>
    <w:p w14:paraId="43838237" w14:textId="77777777" w:rsidR="007D0CC7" w:rsidRDefault="007D0CC7" w:rsidP="00210105">
      <w:pPr>
        <w:spacing w:after="0"/>
        <w:jc w:val="both"/>
        <w:outlineLvl w:val="0"/>
        <w:rPr>
          <w:rFonts w:ascii="Times New Roman" w:hAnsi="Times New Roman"/>
          <w:sz w:val="20"/>
          <w:szCs w:val="20"/>
        </w:rPr>
      </w:pPr>
    </w:p>
    <w:p w14:paraId="0B198048" w14:textId="77777777" w:rsidR="00210105" w:rsidRPr="009F31E9" w:rsidRDefault="00210105" w:rsidP="00210105">
      <w:pPr>
        <w:spacing w:after="0"/>
        <w:jc w:val="both"/>
        <w:outlineLvl w:val="0"/>
        <w:rPr>
          <w:rFonts w:ascii="Times New Roman" w:hAnsi="Times New Roman"/>
          <w:sz w:val="20"/>
          <w:szCs w:val="20"/>
        </w:rPr>
      </w:pPr>
    </w:p>
    <w:p w14:paraId="28FF62FA" w14:textId="77777777" w:rsidR="00EA4818" w:rsidRDefault="00EA4818" w:rsidP="00EA4818">
      <w:pPr>
        <w:spacing w:after="0"/>
        <w:rPr>
          <w:rFonts w:ascii="Times New Roman" w:hAnsi="Times New Roman"/>
          <w:b/>
          <w:noProof/>
          <w:sz w:val="20"/>
          <w:szCs w:val="20"/>
          <w:lang w:bidi="ar-SA"/>
        </w:rPr>
        <w:sectPr w:rsidR="00EA4818" w:rsidSect="00875311">
          <w:type w:val="continuous"/>
          <w:pgSz w:w="12240" w:h="15840" w:code="1"/>
          <w:pgMar w:top="1800" w:right="1469" w:bottom="1699" w:left="1440" w:header="706" w:footer="706" w:gutter="0"/>
          <w:pgNumType w:start="0"/>
          <w:cols w:space="708"/>
          <w:docGrid w:linePitch="360"/>
        </w:sectPr>
      </w:pPr>
    </w:p>
    <w:p w14:paraId="183D362C" w14:textId="13AB2D8E" w:rsidR="006768E9" w:rsidRPr="00EA4818" w:rsidRDefault="006768E9" w:rsidP="00383C16">
      <w:pPr>
        <w:spacing w:after="0"/>
        <w:jc w:val="center"/>
        <w:rPr>
          <w:rFonts w:ascii="Times New Roman" w:hAnsi="Times New Roman"/>
          <w:b/>
          <w:noProof/>
          <w:sz w:val="20"/>
          <w:szCs w:val="20"/>
          <w:lang w:bidi="ar-SA"/>
        </w:rPr>
      </w:pPr>
      <w:r w:rsidRPr="00EA4818">
        <w:rPr>
          <w:rFonts w:ascii="Times New Roman" w:hAnsi="Times New Roman"/>
          <w:b/>
          <w:noProof/>
          <w:sz w:val="20"/>
          <w:szCs w:val="20"/>
          <w:lang w:bidi="ar-SA"/>
        </w:rPr>
        <w:t>Conclusion</w:t>
      </w:r>
    </w:p>
    <w:p w14:paraId="36C06D56" w14:textId="77777777" w:rsidR="007D0CC7" w:rsidRPr="00EA4818" w:rsidRDefault="007D0CC7" w:rsidP="007D0CC7">
      <w:pPr>
        <w:spacing w:after="0"/>
        <w:jc w:val="both"/>
        <w:outlineLvl w:val="0"/>
        <w:rPr>
          <w:rFonts w:ascii="Times New Roman" w:hAnsi="Times New Roman"/>
          <w:sz w:val="20"/>
          <w:szCs w:val="20"/>
        </w:rPr>
      </w:pPr>
      <w:r w:rsidRPr="00EA4818">
        <w:rPr>
          <w:rFonts w:ascii="Times New Roman" w:hAnsi="Times New Roman"/>
          <w:sz w:val="20"/>
          <w:szCs w:val="20"/>
          <w:lang w:val="en-GB"/>
        </w:rPr>
        <w:t xml:space="preserve">The constituents of palm cooking oil (RBDO), red palm oil (RPO), cold-pressed palm oil (CPPO) and extra virgin olive oil (EVOO) were examined and compared using phytochemical screening and also liquid and gas chromatography-mass spectrometry. The total flavonoid and phenolic quantitation were encouraging for EVOO and CPPO extracts albeit direct </w:t>
      </w:r>
      <w:r w:rsidRPr="00EA4818">
        <w:rPr>
          <w:rFonts w:ascii="Times New Roman" w:hAnsi="Times New Roman"/>
          <w:sz w:val="20"/>
          <w:szCs w:val="20"/>
          <w:lang w:val="en-GB"/>
        </w:rPr>
        <w:t>correlation could not be drawn from the results of DPPH radical scavenging assay. From the LC- and GC-MS profiling, EVOO</w:t>
      </w:r>
      <w:r w:rsidRPr="00EA4818">
        <w:rPr>
          <w:rFonts w:ascii="Times New Roman" w:hAnsi="Times New Roman"/>
          <w:bCs/>
          <w:sz w:val="20"/>
          <w:szCs w:val="20"/>
          <w:lang w:val="en-GB"/>
        </w:rPr>
        <w:t xml:space="preserve"> followed by</w:t>
      </w:r>
      <w:r w:rsidRPr="00EA4818">
        <w:rPr>
          <w:rFonts w:ascii="Times New Roman" w:hAnsi="Times New Roman"/>
          <w:sz w:val="20"/>
          <w:szCs w:val="20"/>
          <w:lang w:val="en-GB"/>
        </w:rPr>
        <w:t xml:space="preserve"> CPPO extracts exhibited more content and metabolite peaks compared to the processed palm oil extracts. A total of 38 phytochemicals were identified from all the oil samples in this investigation. As the total phytochemical content is not accurately reflective of the bioactivities </w:t>
      </w:r>
      <w:r w:rsidRPr="00EA4818">
        <w:rPr>
          <w:rFonts w:ascii="Times New Roman" w:hAnsi="Times New Roman"/>
          <w:sz w:val="20"/>
          <w:szCs w:val="20"/>
          <w:lang w:val="en-GB"/>
        </w:rPr>
        <w:lastRenderedPageBreak/>
        <w:t>in a complex mixture for instance its antioxidant activity, more efficient assessment of individual identification and assay of specific metabolite component need to be carried out to fully grasp the status, stability and optimum potential of the palm oil constituents. In the long run, to attain the gold standard of edible oil packed with phytonutrients as attained by the EVOO, the palm oil processing methodologies requires a revisit. Nevertheless, the change or improvement in the physical extraction and milling technology to obtain premium grade palm oil may only be achieved after the phytochemical composition of the unprocessed palm oil is fully profiled and identified.</w:t>
      </w:r>
    </w:p>
    <w:p w14:paraId="0F2F5A6E" w14:textId="77777777" w:rsidR="007D0CC7" w:rsidRPr="00EA4818" w:rsidRDefault="007D0CC7" w:rsidP="007D0CC7">
      <w:pPr>
        <w:spacing w:after="0"/>
        <w:jc w:val="center"/>
        <w:outlineLvl w:val="0"/>
        <w:rPr>
          <w:rFonts w:ascii="Times New Roman" w:hAnsi="Times New Roman"/>
          <w:sz w:val="20"/>
          <w:szCs w:val="20"/>
        </w:rPr>
      </w:pPr>
    </w:p>
    <w:p w14:paraId="26ACEDCD" w14:textId="77777777" w:rsidR="007D0CC7" w:rsidRPr="00EA4818" w:rsidRDefault="007D0CC7" w:rsidP="007D0CC7">
      <w:pPr>
        <w:spacing w:after="0"/>
        <w:jc w:val="center"/>
        <w:outlineLvl w:val="0"/>
        <w:rPr>
          <w:rFonts w:ascii="Times New Roman" w:hAnsi="Times New Roman"/>
          <w:b/>
          <w:sz w:val="20"/>
          <w:szCs w:val="20"/>
        </w:rPr>
      </w:pPr>
      <w:r w:rsidRPr="00EA4818">
        <w:rPr>
          <w:rFonts w:ascii="Times New Roman" w:hAnsi="Times New Roman"/>
          <w:b/>
          <w:sz w:val="20"/>
          <w:szCs w:val="20"/>
        </w:rPr>
        <w:t>Acknowledgement</w:t>
      </w:r>
    </w:p>
    <w:p w14:paraId="0D942F32" w14:textId="65A82B96" w:rsidR="00210105" w:rsidRPr="00EA4818" w:rsidRDefault="007D0CC7" w:rsidP="002468F2">
      <w:pPr>
        <w:spacing w:after="0"/>
        <w:jc w:val="both"/>
        <w:outlineLvl w:val="0"/>
        <w:rPr>
          <w:rFonts w:ascii="Times New Roman" w:hAnsi="Times New Roman"/>
          <w:sz w:val="20"/>
          <w:szCs w:val="20"/>
        </w:rPr>
      </w:pPr>
      <w:r w:rsidRPr="00EA4818">
        <w:rPr>
          <w:rFonts w:ascii="Times New Roman" w:hAnsi="Times New Roman"/>
          <w:sz w:val="20"/>
          <w:szCs w:val="20"/>
        </w:rPr>
        <w:t>The authors would like to thank the Director General of MPOB for permission to publish this article. We also thank Dr Azmil Haizam AT of Product Development and Advisory Services Division of MPOB for valuable insights on palm oil analysis and Mohamad Faiz Abdullah of ABBC for his technical assistance.</w:t>
      </w:r>
    </w:p>
    <w:p w14:paraId="63ACC625" w14:textId="77777777" w:rsidR="006768E9" w:rsidRPr="00EA4818" w:rsidRDefault="006768E9" w:rsidP="00383C16">
      <w:pPr>
        <w:spacing w:after="0"/>
        <w:jc w:val="center"/>
        <w:rPr>
          <w:rFonts w:ascii="Times New Roman" w:hAnsi="Times New Roman"/>
          <w:noProof/>
          <w:sz w:val="20"/>
          <w:szCs w:val="20"/>
          <w:lang w:bidi="ar-SA"/>
        </w:rPr>
      </w:pPr>
    </w:p>
    <w:p w14:paraId="763A6DA7" w14:textId="77777777" w:rsidR="006768E9" w:rsidRPr="00EA4818" w:rsidRDefault="006768E9" w:rsidP="00383C16">
      <w:pPr>
        <w:spacing w:after="0"/>
        <w:jc w:val="center"/>
        <w:rPr>
          <w:rFonts w:ascii="Times New Roman" w:hAnsi="Times New Roman"/>
          <w:b/>
          <w:noProof/>
          <w:sz w:val="20"/>
          <w:szCs w:val="20"/>
          <w:lang w:bidi="ar-SA"/>
        </w:rPr>
      </w:pPr>
      <w:r w:rsidRPr="00EA4818">
        <w:rPr>
          <w:rFonts w:ascii="Times New Roman" w:hAnsi="Times New Roman"/>
          <w:b/>
          <w:noProof/>
          <w:sz w:val="20"/>
          <w:szCs w:val="20"/>
          <w:lang w:bidi="ar-SA"/>
        </w:rPr>
        <w:t>References</w:t>
      </w:r>
    </w:p>
    <w:p w14:paraId="7F9D11F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Holopainen, J. K., Kivimäenpää, M. and Julkunen-Tiitto, R. (2018). New light for phytochemicals. </w:t>
      </w:r>
      <w:r w:rsidRPr="00EA4818">
        <w:rPr>
          <w:rFonts w:ascii="Times New Roman" w:hAnsi="Times New Roman"/>
          <w:i/>
          <w:iCs/>
          <w:sz w:val="20"/>
          <w:szCs w:val="20"/>
        </w:rPr>
        <w:t>Trends in Biotechnology,</w:t>
      </w:r>
      <w:r w:rsidRPr="00EA4818">
        <w:rPr>
          <w:rFonts w:ascii="Times New Roman" w:hAnsi="Times New Roman"/>
          <w:sz w:val="20"/>
          <w:szCs w:val="20"/>
        </w:rPr>
        <w:t xml:space="preserve"> 36: 7-10.</w:t>
      </w:r>
    </w:p>
    <w:p w14:paraId="47C780A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Cotes, S., Cotuá, J. and Muñoz, A. (2018). Calculated antioxidant activity of selected phenolic compounds. </w:t>
      </w:r>
      <w:r w:rsidRPr="00EA4818">
        <w:rPr>
          <w:rFonts w:ascii="Times New Roman" w:hAnsi="Times New Roman"/>
          <w:i/>
          <w:iCs/>
          <w:sz w:val="20"/>
          <w:szCs w:val="20"/>
        </w:rPr>
        <w:t>Canadian Journal of Chemistry,</w:t>
      </w:r>
      <w:r w:rsidRPr="00EA4818">
        <w:rPr>
          <w:rFonts w:ascii="Times New Roman" w:hAnsi="Times New Roman"/>
          <w:sz w:val="20"/>
          <w:szCs w:val="20"/>
        </w:rPr>
        <w:t xml:space="preserve"> 96: 345-350.</w:t>
      </w:r>
    </w:p>
    <w:p w14:paraId="4B9F88F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Kushairi, A., Ong-Abdullah, M., Nambiappan, B., Hishamuddin, E., ZanalBidin, M. N. I., Ghazali, R., Subramaniam, V., Sundram, S. and Parveez G. K. A. (2019). Oil palm economic performance in Malaysia and R&amp;D progress in 2018. </w:t>
      </w:r>
      <w:r w:rsidRPr="00EA4818">
        <w:rPr>
          <w:rFonts w:ascii="Times New Roman" w:hAnsi="Times New Roman"/>
          <w:i/>
          <w:iCs/>
          <w:sz w:val="20"/>
          <w:szCs w:val="20"/>
        </w:rPr>
        <w:t>Journal of Oil Palm Research,</w:t>
      </w:r>
      <w:r w:rsidRPr="00EA4818">
        <w:rPr>
          <w:rFonts w:ascii="Times New Roman" w:hAnsi="Times New Roman"/>
          <w:sz w:val="20"/>
          <w:szCs w:val="20"/>
        </w:rPr>
        <w:t xml:space="preserve"> 31: 165-194.</w:t>
      </w:r>
    </w:p>
    <w:p w14:paraId="42566710"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Loganathan, R., Subramaniam, K. M., Radhakrishnan, A. K., Choo, Y. M. and Teng, K. T. (2017). Health-promoting effects of red palm oil: evidence from animal and human studies. </w:t>
      </w:r>
      <w:r w:rsidRPr="00EA4818">
        <w:rPr>
          <w:rFonts w:ascii="Times New Roman" w:hAnsi="Times New Roman"/>
          <w:i/>
          <w:iCs/>
          <w:sz w:val="20"/>
          <w:szCs w:val="20"/>
        </w:rPr>
        <w:t>Nutrition Reviews,</w:t>
      </w:r>
      <w:r w:rsidRPr="00EA4818">
        <w:rPr>
          <w:rFonts w:ascii="Times New Roman" w:hAnsi="Times New Roman"/>
          <w:sz w:val="20"/>
          <w:szCs w:val="20"/>
        </w:rPr>
        <w:t xml:space="preserve"> 75: 98-113.</w:t>
      </w:r>
    </w:p>
    <w:p w14:paraId="07BCA9E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Abdullah, F., Ismail, R., Ghazali, R. and Idris, R. (2018). Total phenolic contents and antioxidant activity of palm oils and palm kernel oils at various refining processes. </w:t>
      </w:r>
      <w:r w:rsidRPr="00EA4818">
        <w:rPr>
          <w:rFonts w:ascii="Times New Roman" w:hAnsi="Times New Roman"/>
          <w:i/>
          <w:iCs/>
          <w:sz w:val="20"/>
          <w:szCs w:val="20"/>
        </w:rPr>
        <w:t>Journal of Oil Palm Research,</w:t>
      </w:r>
      <w:r w:rsidRPr="00EA4818">
        <w:rPr>
          <w:rFonts w:ascii="Times New Roman" w:hAnsi="Times New Roman"/>
          <w:sz w:val="20"/>
          <w:szCs w:val="20"/>
        </w:rPr>
        <w:t xml:space="preserve"> 30: 682-692.</w:t>
      </w:r>
    </w:p>
    <w:p w14:paraId="6BCEDBA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Rizwan, S., Benincasa, C., Mehmood, K., Anjum, S., Mehmood, Z., Alizai, G. H., Azam, M., Perri, E., Sajjad, A. (2019). Fatty acids and phenolic profiles of extra virgin olive oils from selected Italian cultivars introduced in southwestern province of Pakistan. </w:t>
      </w:r>
      <w:r w:rsidRPr="00EA4818">
        <w:rPr>
          <w:rFonts w:ascii="Times New Roman" w:hAnsi="Times New Roman"/>
          <w:i/>
          <w:iCs/>
          <w:sz w:val="20"/>
          <w:szCs w:val="20"/>
        </w:rPr>
        <w:t>Journal of Oleo Science,</w:t>
      </w:r>
      <w:r w:rsidRPr="00EA4818">
        <w:rPr>
          <w:rFonts w:ascii="Times New Roman" w:hAnsi="Times New Roman"/>
          <w:sz w:val="20"/>
          <w:szCs w:val="20"/>
        </w:rPr>
        <w:t xml:space="preserve"> 68: 33-43.</w:t>
      </w:r>
    </w:p>
    <w:p w14:paraId="79CCB216"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Syarifah-Noratiqah, S. B., Zulfarina, M. S., Ahmad, S. U., Fairus, S. and Naina-Mohamed, I. (2019). The pharmacological potential of oil palm phenolics (OPP) individual components. </w:t>
      </w:r>
      <w:r w:rsidRPr="00EA4818">
        <w:rPr>
          <w:rFonts w:ascii="Times New Roman" w:hAnsi="Times New Roman"/>
          <w:i/>
          <w:iCs/>
          <w:sz w:val="20"/>
          <w:szCs w:val="20"/>
        </w:rPr>
        <w:t>International Journal of Medical Sciences,</w:t>
      </w:r>
      <w:r w:rsidRPr="00EA4818">
        <w:rPr>
          <w:rFonts w:ascii="Times New Roman" w:hAnsi="Times New Roman"/>
          <w:sz w:val="20"/>
          <w:szCs w:val="20"/>
        </w:rPr>
        <w:t xml:space="preserve"> 16(5): 711-719.</w:t>
      </w:r>
    </w:p>
    <w:p w14:paraId="3CD8E6E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Selby-Pham, S. N. B., Siow, L. F. and Bennett, L. E. (2020). Characterising absorption and health-related properties of phytochemicals extracted from Malaysian palm fruit biomass after oil extraction. </w:t>
      </w:r>
      <w:r w:rsidRPr="00EA4818">
        <w:rPr>
          <w:rFonts w:ascii="Times New Roman" w:hAnsi="Times New Roman"/>
          <w:i/>
          <w:iCs/>
          <w:sz w:val="20"/>
          <w:szCs w:val="20"/>
        </w:rPr>
        <w:t>Food Function,</w:t>
      </w:r>
      <w:r w:rsidRPr="00EA4818">
        <w:rPr>
          <w:rFonts w:ascii="Times New Roman" w:hAnsi="Times New Roman"/>
          <w:sz w:val="20"/>
          <w:szCs w:val="20"/>
        </w:rPr>
        <w:t xml:space="preserve"> 11: 907-920.</w:t>
      </w:r>
    </w:p>
    <w:p w14:paraId="681F484B"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Zain, M. S. C., Lee, S. Y., Sarian, M. N., Fakurazi, S. and Shaari, K. (2020). In vitro wound healing potential of flavonoid C-glycosides from oil palm (</w:t>
      </w:r>
      <w:r w:rsidRPr="00EA4818">
        <w:rPr>
          <w:rFonts w:ascii="Times New Roman" w:hAnsi="Times New Roman"/>
          <w:i/>
          <w:iCs/>
          <w:sz w:val="20"/>
          <w:szCs w:val="20"/>
        </w:rPr>
        <w:t>Elaeis guineensis</w:t>
      </w:r>
      <w:r w:rsidRPr="00EA4818">
        <w:rPr>
          <w:rFonts w:ascii="Times New Roman" w:hAnsi="Times New Roman"/>
          <w:sz w:val="20"/>
          <w:szCs w:val="20"/>
        </w:rPr>
        <w:t xml:space="preserve"> Jacq.) leaves on 3T3 fibroblast cells. </w:t>
      </w:r>
      <w:r w:rsidRPr="00EA4818">
        <w:rPr>
          <w:rFonts w:ascii="Times New Roman" w:hAnsi="Times New Roman"/>
          <w:i/>
          <w:iCs/>
          <w:sz w:val="20"/>
          <w:szCs w:val="20"/>
        </w:rPr>
        <w:t>Antioxidants,</w:t>
      </w:r>
      <w:r w:rsidRPr="00EA4818">
        <w:rPr>
          <w:rFonts w:ascii="Times New Roman" w:hAnsi="Times New Roman"/>
          <w:sz w:val="20"/>
          <w:szCs w:val="20"/>
        </w:rPr>
        <w:t xml:space="preserve"> 9: 326.</w:t>
      </w:r>
    </w:p>
    <w:p w14:paraId="1325424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Xiu-Qin, L., Chao, J., Yan-Yan, S., Min-Li, Y. and Xiao-Gang, C. (2009). Analysis of synthetic antioxidants and preservatives in edible vegetable oil by HPLC/TOF-MS. </w:t>
      </w:r>
      <w:r w:rsidRPr="00EA4818">
        <w:rPr>
          <w:rFonts w:ascii="Times New Roman" w:hAnsi="Times New Roman"/>
          <w:i/>
          <w:iCs/>
          <w:sz w:val="20"/>
          <w:szCs w:val="20"/>
        </w:rPr>
        <w:t>Food Chemistry,</w:t>
      </w:r>
      <w:r w:rsidRPr="00EA4818">
        <w:rPr>
          <w:rFonts w:ascii="Times New Roman" w:hAnsi="Times New Roman"/>
          <w:sz w:val="20"/>
          <w:szCs w:val="20"/>
        </w:rPr>
        <w:t xml:space="preserve"> 113: 692-700.</w:t>
      </w:r>
    </w:p>
    <w:p w14:paraId="176D9B1B"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Atawodi, S. E., Yusufu, L. M., Atawodi, J. C., Asuku, O. and Yakubu, O. E. (2011). Phenolic compounds and antioxidant potential of Nigerian red palm oil (</w:t>
      </w:r>
      <w:r w:rsidRPr="00EA4818">
        <w:rPr>
          <w:rFonts w:ascii="Times New Roman" w:hAnsi="Times New Roman"/>
          <w:i/>
          <w:iCs/>
          <w:sz w:val="20"/>
          <w:szCs w:val="20"/>
        </w:rPr>
        <w:t>Elaeis guineensis</w:t>
      </w:r>
      <w:r w:rsidRPr="00EA4818">
        <w:rPr>
          <w:rFonts w:ascii="Times New Roman" w:hAnsi="Times New Roman"/>
          <w:sz w:val="20"/>
          <w:szCs w:val="20"/>
        </w:rPr>
        <w:t xml:space="preserve">). </w:t>
      </w:r>
      <w:r w:rsidRPr="00EA4818">
        <w:rPr>
          <w:rFonts w:ascii="Times New Roman" w:hAnsi="Times New Roman"/>
          <w:i/>
          <w:iCs/>
          <w:sz w:val="20"/>
          <w:szCs w:val="20"/>
        </w:rPr>
        <w:t>International Journal of Biology,</w:t>
      </w:r>
      <w:r w:rsidRPr="00EA4818">
        <w:rPr>
          <w:rFonts w:ascii="Times New Roman" w:hAnsi="Times New Roman"/>
          <w:sz w:val="20"/>
          <w:szCs w:val="20"/>
        </w:rPr>
        <w:t xml:space="preserve"> 3: 153-161.</w:t>
      </w:r>
    </w:p>
    <w:p w14:paraId="62E41C72"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Raaman, N. (2006). Phytochemical Techniques. New India Publishing Agency, India: pp. 19-23.</w:t>
      </w:r>
    </w:p>
    <w:p w14:paraId="64241FB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Gul, R., Jan, S. U., Faridullah, S., Sherani, S. and Jahan, N. (2017). Preliminary phytochemical screening, quantitative analysis of alkaloids and antioxidant activity of crude plant extracts from </w:t>
      </w:r>
      <w:r w:rsidRPr="00EA4818">
        <w:rPr>
          <w:rFonts w:ascii="Times New Roman" w:hAnsi="Times New Roman"/>
          <w:i/>
          <w:iCs/>
          <w:sz w:val="20"/>
          <w:szCs w:val="20"/>
        </w:rPr>
        <w:t>Ephedra intermedia</w:t>
      </w:r>
      <w:r w:rsidRPr="00EA4818">
        <w:rPr>
          <w:rFonts w:ascii="Times New Roman" w:hAnsi="Times New Roman"/>
          <w:sz w:val="20"/>
          <w:szCs w:val="20"/>
        </w:rPr>
        <w:t xml:space="preserve"> indigenous to Balochistan. </w:t>
      </w:r>
      <w:r w:rsidRPr="00EA4818">
        <w:rPr>
          <w:rFonts w:ascii="Times New Roman" w:hAnsi="Times New Roman"/>
          <w:i/>
          <w:iCs/>
          <w:sz w:val="20"/>
          <w:szCs w:val="20"/>
        </w:rPr>
        <w:t>Scientific World Journal</w:t>
      </w:r>
      <w:r w:rsidRPr="00EA4818">
        <w:rPr>
          <w:rFonts w:ascii="Times New Roman" w:hAnsi="Times New Roman"/>
          <w:sz w:val="20"/>
          <w:szCs w:val="20"/>
        </w:rPr>
        <w:t>, 2017: 5873648.</w:t>
      </w:r>
    </w:p>
    <w:p w14:paraId="58E2D686" w14:textId="6884CD3F" w:rsidR="002468F2"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Usman, H., Abdulrahman, F. I. and Usman, A. (2009). Qualitative phytochemical screening and in vitro antimicrobial effects of methanol stem bark extract of </w:t>
      </w:r>
      <w:r w:rsidRPr="00EA4818">
        <w:rPr>
          <w:rFonts w:ascii="Times New Roman" w:hAnsi="Times New Roman"/>
          <w:i/>
          <w:iCs/>
          <w:sz w:val="20"/>
          <w:szCs w:val="20"/>
        </w:rPr>
        <w:t>Ficus thonningii</w:t>
      </w:r>
      <w:r w:rsidRPr="00EA4818">
        <w:rPr>
          <w:rFonts w:ascii="Times New Roman" w:hAnsi="Times New Roman"/>
          <w:sz w:val="20"/>
          <w:szCs w:val="20"/>
        </w:rPr>
        <w:t xml:space="preserve"> (Moraceae). </w:t>
      </w:r>
      <w:r w:rsidRPr="00EA4818">
        <w:rPr>
          <w:rFonts w:ascii="Times New Roman" w:hAnsi="Times New Roman"/>
          <w:i/>
          <w:iCs/>
          <w:sz w:val="20"/>
          <w:szCs w:val="20"/>
        </w:rPr>
        <w:t xml:space="preserve">African Journal of Traditional, Complementary </w:t>
      </w:r>
      <w:r w:rsidRPr="00EA4818">
        <w:rPr>
          <w:rFonts w:ascii="Times New Roman" w:hAnsi="Times New Roman"/>
          <w:i/>
          <w:iCs/>
          <w:sz w:val="20"/>
          <w:szCs w:val="20"/>
        </w:rPr>
        <w:lastRenderedPageBreak/>
        <w:t>and Alternative Medicines,</w:t>
      </w:r>
      <w:r w:rsidRPr="00EA4818">
        <w:rPr>
          <w:rFonts w:ascii="Times New Roman" w:hAnsi="Times New Roman"/>
          <w:sz w:val="20"/>
          <w:szCs w:val="20"/>
        </w:rPr>
        <w:t xml:space="preserve"> 6(3): 289-295.</w:t>
      </w:r>
    </w:p>
    <w:p w14:paraId="49C2E9D4" w14:textId="77777777" w:rsidR="00EA4818" w:rsidRPr="00EA4818" w:rsidRDefault="00EA4818" w:rsidP="00EA4818">
      <w:pPr>
        <w:widowControl w:val="0"/>
        <w:autoSpaceDE w:val="0"/>
        <w:autoSpaceDN w:val="0"/>
        <w:spacing w:after="0"/>
        <w:jc w:val="both"/>
        <w:outlineLvl w:val="0"/>
        <w:rPr>
          <w:rFonts w:ascii="Times New Roman" w:hAnsi="Times New Roman"/>
          <w:sz w:val="20"/>
          <w:szCs w:val="20"/>
        </w:rPr>
      </w:pPr>
    </w:p>
    <w:p w14:paraId="114CC15A"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Aryal, S., Baniya, M. K., Danekhu, K., Kunwar, P., Gurung, R. and Koirala, N. (2019). Total phenolic content, flavonoid content and antioxidant potential of wild vegetables from Western Nepal. </w:t>
      </w:r>
      <w:r w:rsidRPr="00EA4818">
        <w:rPr>
          <w:rFonts w:ascii="Times New Roman" w:hAnsi="Times New Roman"/>
          <w:i/>
          <w:iCs/>
          <w:sz w:val="20"/>
          <w:szCs w:val="20"/>
        </w:rPr>
        <w:t>Plants,</w:t>
      </w:r>
      <w:r w:rsidRPr="00EA4818">
        <w:rPr>
          <w:rFonts w:ascii="Times New Roman" w:hAnsi="Times New Roman"/>
          <w:sz w:val="20"/>
          <w:szCs w:val="20"/>
        </w:rPr>
        <w:t xml:space="preserve"> 8: 1-12.</w:t>
      </w:r>
    </w:p>
    <w:p w14:paraId="48A2580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Dudonne, S., Vitrac, X., Coutiere, P., Woillez, M. and Merillon, J. M. (2009). Comparative study of antioxidant properties and total phenolics content of 30 plant extract of industrial interest using DPPH, ABTS, FRAP, SOD and ORAC assays. </w:t>
      </w:r>
      <w:r w:rsidRPr="00EA4818">
        <w:rPr>
          <w:rFonts w:ascii="Times New Roman" w:hAnsi="Times New Roman"/>
          <w:i/>
          <w:iCs/>
          <w:sz w:val="20"/>
          <w:szCs w:val="20"/>
        </w:rPr>
        <w:t>Journal of Agricultural and Food Chemistry,</w:t>
      </w:r>
      <w:r w:rsidRPr="00EA4818">
        <w:rPr>
          <w:rFonts w:ascii="Times New Roman" w:hAnsi="Times New Roman"/>
          <w:sz w:val="20"/>
          <w:szCs w:val="20"/>
        </w:rPr>
        <w:t xml:space="preserve"> 57(5): 1768-1774.</w:t>
      </w:r>
    </w:p>
    <w:p w14:paraId="17182FE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Garcia, E. J., Oldoni, T. L. C., De Alencar, S. M., Reis, A., Loguercio, A. D. and Grande, R. H. M. (2012). Antioxidant activity by DPPH assay of potential solutions to be applied on bleached teeth. </w:t>
      </w:r>
      <w:r w:rsidRPr="00EA4818">
        <w:rPr>
          <w:rFonts w:ascii="Times New Roman" w:hAnsi="Times New Roman"/>
          <w:i/>
          <w:iCs/>
          <w:sz w:val="20"/>
          <w:szCs w:val="20"/>
        </w:rPr>
        <w:t>Brazilian Dental Journal,</w:t>
      </w:r>
      <w:r w:rsidRPr="00EA4818">
        <w:rPr>
          <w:rFonts w:ascii="Times New Roman" w:hAnsi="Times New Roman"/>
          <w:sz w:val="20"/>
          <w:szCs w:val="20"/>
        </w:rPr>
        <w:t xml:space="preserve"> 23: 22-27.</w:t>
      </w:r>
    </w:p>
    <w:p w14:paraId="15F29A92"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Shams-Nateri, A. (2010). Prediction of dye concentrations in a three-component dye mixture solution by a PCA-derivative spectrophotometry technique. </w:t>
      </w:r>
      <w:r w:rsidRPr="00EA4818">
        <w:rPr>
          <w:rFonts w:ascii="Times New Roman" w:hAnsi="Times New Roman"/>
          <w:i/>
          <w:iCs/>
          <w:sz w:val="20"/>
          <w:szCs w:val="20"/>
        </w:rPr>
        <w:t>Color Research &amp; Application</w:t>
      </w:r>
      <w:r w:rsidRPr="00EA4818">
        <w:rPr>
          <w:rFonts w:ascii="Times New Roman" w:hAnsi="Times New Roman"/>
          <w:sz w:val="20"/>
          <w:szCs w:val="20"/>
        </w:rPr>
        <w:t>, 35(1): 29-33.</w:t>
      </w:r>
    </w:p>
    <w:p w14:paraId="17208ADD"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Liigand, P., Kaupmees, K., Haav, K., Liigand, J., Leito, I., Girod, M., Antoine, R. and Kruve, A. (2017). Think negative: finding the best electrospray ionization/MS mode for your analyte. </w:t>
      </w:r>
      <w:r w:rsidRPr="00EA4818">
        <w:rPr>
          <w:rFonts w:ascii="Times New Roman" w:hAnsi="Times New Roman"/>
          <w:i/>
          <w:iCs/>
          <w:sz w:val="20"/>
          <w:szCs w:val="20"/>
        </w:rPr>
        <w:t>Analytical Chemistry,</w:t>
      </w:r>
      <w:r w:rsidRPr="00EA4818">
        <w:rPr>
          <w:rFonts w:ascii="Times New Roman" w:hAnsi="Times New Roman"/>
          <w:sz w:val="20"/>
          <w:szCs w:val="20"/>
        </w:rPr>
        <w:t xml:space="preserve"> 89: 5665-5668.</w:t>
      </w:r>
    </w:p>
    <w:p w14:paraId="567C001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Hidalgo, M., Sánchez-Moreno, C. and De Pascual-Teresa, S. (2010). Flavonoid-flavonoid interaction and its effect on their antioxidant activity. </w:t>
      </w:r>
      <w:r w:rsidRPr="00EA4818">
        <w:rPr>
          <w:rFonts w:ascii="Times New Roman" w:hAnsi="Times New Roman"/>
          <w:i/>
          <w:iCs/>
          <w:sz w:val="20"/>
          <w:szCs w:val="20"/>
        </w:rPr>
        <w:t>Food Chemistry,</w:t>
      </w:r>
      <w:r w:rsidRPr="00EA4818">
        <w:rPr>
          <w:rFonts w:ascii="Times New Roman" w:hAnsi="Times New Roman"/>
          <w:sz w:val="20"/>
          <w:szCs w:val="20"/>
        </w:rPr>
        <w:t xml:space="preserve"> 121: 691-696.</w:t>
      </w:r>
    </w:p>
    <w:p w14:paraId="6E1D9C2C"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Procházková, D., Boušová, I., and Wilhelmová, N. (2011). Antioxidant and prooxidant properties of flavonoids. </w:t>
      </w:r>
      <w:r w:rsidRPr="00EA4818">
        <w:rPr>
          <w:rFonts w:ascii="Times New Roman" w:hAnsi="Times New Roman"/>
          <w:i/>
          <w:iCs/>
          <w:sz w:val="20"/>
          <w:szCs w:val="20"/>
        </w:rPr>
        <w:t>Fitoterapia,</w:t>
      </w:r>
      <w:r w:rsidRPr="00EA4818">
        <w:rPr>
          <w:rFonts w:ascii="Times New Roman" w:hAnsi="Times New Roman"/>
          <w:sz w:val="20"/>
          <w:szCs w:val="20"/>
        </w:rPr>
        <w:t xml:space="preserve"> 82: 513-523.</w:t>
      </w:r>
    </w:p>
    <w:p w14:paraId="00FD27F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Werner, E., Heilier, J. F., Ducruix, C., Ezan, E., Junot, C. and Tabet, J. C. (2008). Mass spectrometry for the identification of the discriminating signals from metabolomics: current status and future trends. </w:t>
      </w:r>
      <w:r w:rsidRPr="00EA4818">
        <w:rPr>
          <w:rFonts w:ascii="Times New Roman" w:hAnsi="Times New Roman"/>
          <w:i/>
          <w:iCs/>
          <w:sz w:val="20"/>
          <w:szCs w:val="20"/>
        </w:rPr>
        <w:t>Journal of Chromatography</w:t>
      </w:r>
      <w:r w:rsidRPr="00EA4818">
        <w:rPr>
          <w:rFonts w:ascii="Times New Roman" w:hAnsi="Times New Roman"/>
          <w:sz w:val="20"/>
          <w:szCs w:val="20"/>
        </w:rPr>
        <w:t xml:space="preserve"> B, 871(2): 143-63.</w:t>
      </w:r>
    </w:p>
    <w:p w14:paraId="0AF20805"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De Vijlder, T., Valkenborg, D., Lemière, F., Romijn, E. P., Laukens, K. and Cuyckens, F. (2018). A tutorial in small molecule identification via electrospray ionization-mass spectrometry: The </w:t>
      </w:r>
      <w:r w:rsidRPr="00EA4818">
        <w:rPr>
          <w:rFonts w:ascii="Times New Roman" w:hAnsi="Times New Roman"/>
          <w:sz w:val="20"/>
          <w:szCs w:val="20"/>
        </w:rPr>
        <w:t xml:space="preserve">practical art of structural elucidation. </w:t>
      </w:r>
      <w:r w:rsidRPr="00EA4818">
        <w:rPr>
          <w:rFonts w:ascii="Times New Roman" w:hAnsi="Times New Roman"/>
          <w:i/>
          <w:iCs/>
          <w:sz w:val="20"/>
          <w:szCs w:val="20"/>
        </w:rPr>
        <w:t>Mass Spectrometry Review,</w:t>
      </w:r>
      <w:r w:rsidRPr="00EA4818">
        <w:rPr>
          <w:rFonts w:ascii="Times New Roman" w:hAnsi="Times New Roman"/>
          <w:sz w:val="20"/>
          <w:szCs w:val="20"/>
        </w:rPr>
        <w:t xml:space="preserve"> 37: 607-629.</w:t>
      </w:r>
    </w:p>
    <w:p w14:paraId="022A5587"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Wang, X., Zhang, A., Zhou, X., Liu, Q., Nan, Y., Guan, Y., Kong, L., Han, Y., Sun, H. and Yan, G. (2016). An integrated chinmedomics strategy for discovery of effective constituents from traditional herbal medicine. </w:t>
      </w:r>
      <w:r w:rsidRPr="00EA4818">
        <w:rPr>
          <w:rFonts w:ascii="Times New Roman" w:hAnsi="Times New Roman"/>
          <w:i/>
          <w:iCs/>
          <w:sz w:val="20"/>
          <w:szCs w:val="20"/>
        </w:rPr>
        <w:t>Scientific Reports,</w:t>
      </w:r>
      <w:r w:rsidRPr="00EA4818">
        <w:rPr>
          <w:rFonts w:ascii="Times New Roman" w:hAnsi="Times New Roman"/>
          <w:sz w:val="20"/>
          <w:szCs w:val="20"/>
        </w:rPr>
        <w:t xml:space="preserve"> 6: 18997.</w:t>
      </w:r>
    </w:p>
    <w:p w14:paraId="2D1FD36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Zoeller, M., Stingl, N., Krischke, M., Fekete, A., Waller, F., Berger, S. and Mueller, M. J. (2012). Lipid profiling of the Arabidopsis hypersensitive response reveals specific lipid peroxidation and fragmentation processes: Biogenesis of pimelic and azelaic acid. </w:t>
      </w:r>
      <w:r w:rsidRPr="00EA4818">
        <w:rPr>
          <w:rFonts w:ascii="Times New Roman" w:hAnsi="Times New Roman"/>
          <w:i/>
          <w:iCs/>
          <w:sz w:val="20"/>
          <w:szCs w:val="20"/>
        </w:rPr>
        <w:t>Plant Physiology,</w:t>
      </w:r>
      <w:r w:rsidRPr="00EA4818">
        <w:rPr>
          <w:rFonts w:ascii="Times New Roman" w:hAnsi="Times New Roman"/>
          <w:sz w:val="20"/>
          <w:szCs w:val="20"/>
        </w:rPr>
        <w:t xml:space="preserve"> 160: 365-378.</w:t>
      </w:r>
    </w:p>
    <w:p w14:paraId="38FCFC55"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Zhou, Y. S., Gu, C. M. and Gu, H. (2012). Supercritical CO</w:t>
      </w:r>
      <w:r w:rsidRPr="00EA4818">
        <w:rPr>
          <w:rFonts w:ascii="Times New Roman" w:hAnsi="Times New Roman"/>
          <w:sz w:val="20"/>
          <w:szCs w:val="20"/>
          <w:vertAlign w:val="subscript"/>
        </w:rPr>
        <w:t>2</w:t>
      </w:r>
      <w:r w:rsidRPr="00EA4818">
        <w:rPr>
          <w:rFonts w:ascii="Times New Roman" w:hAnsi="Times New Roman"/>
          <w:sz w:val="20"/>
          <w:szCs w:val="20"/>
        </w:rPr>
        <w:t xml:space="preserve"> extraction of tea seed oil from Camellia seeds and composition analysis of tea seed oil extracts. </w:t>
      </w:r>
      <w:r w:rsidRPr="00EA4818">
        <w:rPr>
          <w:rFonts w:ascii="Times New Roman" w:hAnsi="Times New Roman"/>
          <w:i/>
          <w:iCs/>
          <w:sz w:val="20"/>
          <w:szCs w:val="20"/>
        </w:rPr>
        <w:t>Advanced Materials Research,</w:t>
      </w:r>
      <w:r w:rsidRPr="00EA4818">
        <w:rPr>
          <w:rFonts w:ascii="Times New Roman" w:hAnsi="Times New Roman"/>
          <w:sz w:val="20"/>
          <w:szCs w:val="20"/>
        </w:rPr>
        <w:t xml:space="preserve"> 538-541: 2372-2376.</w:t>
      </w:r>
    </w:p>
    <w:p w14:paraId="5C6911AC"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De Ferron, P., Thibon, C., Shinkaruk, S., Darriet, P., Allamy, L. and Pons, A. (2020). Aromatic potential of Bordeaux grape cultivars: Identification and assays on 4-oxononanoic acid, a γ-nonalactone precursor. </w:t>
      </w:r>
      <w:r w:rsidRPr="00EA4818">
        <w:rPr>
          <w:rFonts w:ascii="Times New Roman" w:hAnsi="Times New Roman"/>
          <w:i/>
          <w:iCs/>
          <w:sz w:val="20"/>
          <w:szCs w:val="20"/>
        </w:rPr>
        <w:t>Journal of Agricultural and Food Chemistry,</w:t>
      </w:r>
      <w:r w:rsidRPr="00EA4818">
        <w:rPr>
          <w:rFonts w:ascii="Times New Roman" w:hAnsi="Times New Roman"/>
          <w:sz w:val="20"/>
          <w:szCs w:val="20"/>
        </w:rPr>
        <w:t xml:space="preserve"> 68(47): 13344-13352.</w:t>
      </w:r>
    </w:p>
    <w:p w14:paraId="45D7CBE6"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Chen, G., Li, X., Saleri, F. and Guo, M. (2016). Analysis of flavonoids in </w:t>
      </w:r>
      <w:r w:rsidRPr="00EA4818">
        <w:rPr>
          <w:rFonts w:ascii="Times New Roman" w:hAnsi="Times New Roman"/>
          <w:i/>
          <w:iCs/>
          <w:sz w:val="20"/>
          <w:szCs w:val="20"/>
        </w:rPr>
        <w:t>Rhamnus davurica</w:t>
      </w:r>
      <w:r w:rsidRPr="00EA4818">
        <w:rPr>
          <w:rFonts w:ascii="Times New Roman" w:hAnsi="Times New Roman"/>
          <w:sz w:val="20"/>
          <w:szCs w:val="20"/>
        </w:rPr>
        <w:t xml:space="preserve"> and its antiproliferative activities. </w:t>
      </w:r>
      <w:r w:rsidRPr="00EA4818">
        <w:rPr>
          <w:rFonts w:ascii="Times New Roman" w:hAnsi="Times New Roman"/>
          <w:i/>
          <w:iCs/>
          <w:sz w:val="20"/>
          <w:szCs w:val="20"/>
        </w:rPr>
        <w:t>Molecules,</w:t>
      </w:r>
      <w:r w:rsidRPr="00EA4818">
        <w:rPr>
          <w:rFonts w:ascii="Times New Roman" w:hAnsi="Times New Roman"/>
          <w:sz w:val="20"/>
          <w:szCs w:val="20"/>
        </w:rPr>
        <w:t xml:space="preserve"> 21: 1-14.</w:t>
      </w:r>
    </w:p>
    <w:p w14:paraId="02B61D4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Shen, S., Wang, J., Chen, X., Liu, T., Zhuo, Q. and Zhang, S. (2019). Evaluation of cellular antioxidant components of honeys using UPLC-MS/MS and HPLC-FLD based on the quantitative composition-activity relationship. </w:t>
      </w:r>
      <w:r w:rsidRPr="00EA4818">
        <w:rPr>
          <w:rFonts w:ascii="Times New Roman" w:hAnsi="Times New Roman"/>
          <w:i/>
          <w:iCs/>
          <w:sz w:val="20"/>
          <w:szCs w:val="20"/>
        </w:rPr>
        <w:t>Food Chemistry,</w:t>
      </w:r>
      <w:r w:rsidRPr="00EA4818">
        <w:rPr>
          <w:rFonts w:ascii="Times New Roman" w:hAnsi="Times New Roman"/>
          <w:sz w:val="20"/>
          <w:szCs w:val="20"/>
        </w:rPr>
        <w:t xml:space="preserve"> 293: 169-177.</w:t>
      </w:r>
    </w:p>
    <w:p w14:paraId="76EDF544" w14:textId="77777777" w:rsidR="00DB21DE"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Olmo-García, L., Kessler, N., Neuweger, H., Wendt, K., Olmo-Peinado, J. M., Fernández-Gutiérrez, A., Baessmann, C. and Carrasco-Pancorbo, A. (2018). Unravelling the distribution of secondary metabolites in </w:t>
      </w:r>
      <w:r w:rsidRPr="00EA4818">
        <w:rPr>
          <w:rFonts w:ascii="Times New Roman" w:hAnsi="Times New Roman"/>
          <w:i/>
          <w:iCs/>
          <w:sz w:val="20"/>
          <w:szCs w:val="20"/>
        </w:rPr>
        <w:t>Oleae uropaea</w:t>
      </w:r>
      <w:r w:rsidRPr="00EA4818">
        <w:rPr>
          <w:rFonts w:ascii="Times New Roman" w:hAnsi="Times New Roman"/>
          <w:sz w:val="20"/>
          <w:szCs w:val="20"/>
        </w:rPr>
        <w:t xml:space="preserve"> L.: Exhaustive characterization of eight olive-tree derived matrices by complementary platforms (LC-ESI/APCI-MS and GC-APCI-MS). </w:t>
      </w:r>
      <w:r w:rsidRPr="00EA4818">
        <w:rPr>
          <w:rFonts w:ascii="Times New Roman" w:hAnsi="Times New Roman"/>
          <w:i/>
          <w:iCs/>
          <w:sz w:val="20"/>
          <w:szCs w:val="20"/>
        </w:rPr>
        <w:t>Molecules,</w:t>
      </w:r>
      <w:r w:rsidRPr="00EA4818">
        <w:rPr>
          <w:rFonts w:ascii="Times New Roman" w:hAnsi="Times New Roman"/>
          <w:sz w:val="20"/>
          <w:szCs w:val="20"/>
        </w:rPr>
        <w:t xml:space="preserve"> 23(10): 2419.</w:t>
      </w:r>
    </w:p>
    <w:p w14:paraId="2E01A3A4" w14:textId="0FEFA086" w:rsidR="00DB21DE" w:rsidRDefault="00DB21DE"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DB21DE" w:rsidSect="00CC00B1">
          <w:headerReference w:type="even" r:id="rId52"/>
          <w:headerReference w:type="default" r:id="rId53"/>
          <w:footerReference w:type="even" r:id="rId54"/>
          <w:footerReference w:type="default" r:id="rId55"/>
          <w:headerReference w:type="first" r:id="rId56"/>
          <w:type w:val="continuous"/>
          <w:pgSz w:w="12240" w:h="15840" w:code="1"/>
          <w:pgMar w:top="1800" w:right="1469" w:bottom="1699" w:left="1440" w:header="706" w:footer="706" w:gutter="0"/>
          <w:pgNumType w:start="678"/>
          <w:cols w:num="2" w:space="403"/>
          <w:docGrid w:linePitch="360"/>
        </w:sectPr>
      </w:pPr>
    </w:p>
    <w:p w14:paraId="2A5EB540" w14:textId="38F4300F" w:rsidR="00B43F45" w:rsidRPr="00316665" w:rsidRDefault="002468F2" w:rsidP="003166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316665">
        <w:rPr>
          <w:rFonts w:ascii="Times New Roman" w:hAnsi="Times New Roman"/>
          <w:sz w:val="20"/>
          <w:szCs w:val="20"/>
        </w:rPr>
        <w:lastRenderedPageBreak/>
        <w:t xml:space="preserve">Choi, H. G., Park, Y. M., Lu, Y., Chang, H. W., Na, M. And Lee S. H. (2012). Inhibition of prostaglandin D2 production by trihydroxy fatty acids isolated from </w:t>
      </w:r>
      <w:r w:rsidRPr="00316665">
        <w:rPr>
          <w:rFonts w:ascii="Times New Roman" w:hAnsi="Times New Roman"/>
          <w:i/>
          <w:iCs/>
          <w:sz w:val="20"/>
          <w:szCs w:val="20"/>
        </w:rPr>
        <w:t>Ulmus davidiana</w:t>
      </w:r>
      <w:r w:rsidRPr="00316665">
        <w:rPr>
          <w:rFonts w:ascii="Times New Roman" w:hAnsi="Times New Roman"/>
          <w:sz w:val="20"/>
          <w:szCs w:val="20"/>
        </w:rPr>
        <w:t xml:space="preserve"> var. japonica.</w:t>
      </w:r>
      <w:r w:rsidR="00B43F45" w:rsidRPr="00316665">
        <w:rPr>
          <w:rFonts w:ascii="Times New Roman" w:hAnsi="Times New Roman"/>
          <w:i/>
          <w:iCs/>
          <w:sz w:val="20"/>
          <w:szCs w:val="20"/>
        </w:rPr>
        <w:t xml:space="preserve"> Phytotherapy Research</w:t>
      </w:r>
      <w:r w:rsidR="00B43F45" w:rsidRPr="00316665">
        <w:rPr>
          <w:rFonts w:ascii="Times New Roman" w:hAnsi="Times New Roman"/>
          <w:sz w:val="20"/>
          <w:szCs w:val="20"/>
        </w:rPr>
        <w:t xml:space="preserve"> 27: 1376-1380.</w:t>
      </w:r>
    </w:p>
    <w:p w14:paraId="5C9CEBDB"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Wang, D., Liang, J., Yang, W., Hou, J., Yang, M., Da, J., Wang, Y., Jiang, B., Liu, X., Wu, W. and Guo, D. (2014). HPLC/qTOF-MS-oriented characteristic components data set and chemometric analysis for the holistic quality control of complex TCM preparations: Niuhuang Shangqing pill as an example. </w:t>
      </w:r>
      <w:r w:rsidRPr="00EA4818">
        <w:rPr>
          <w:rFonts w:ascii="Times New Roman" w:hAnsi="Times New Roman"/>
          <w:i/>
          <w:iCs/>
          <w:sz w:val="20"/>
          <w:szCs w:val="20"/>
        </w:rPr>
        <w:t xml:space="preserve">Journal of Pharmaceutical and Biomedical Analysis, </w:t>
      </w:r>
      <w:r w:rsidRPr="00EA4818">
        <w:rPr>
          <w:rFonts w:ascii="Times New Roman" w:hAnsi="Times New Roman"/>
          <w:sz w:val="20"/>
          <w:szCs w:val="20"/>
        </w:rPr>
        <w:t>89: 130-141.</w:t>
      </w:r>
    </w:p>
    <w:p w14:paraId="0B111DE2"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 F., Zhang, Y., Wei, X., Song, C., Qiao, M. and Zhang, H. (2016). Metabolic profiling of Shu-Yu capsule in rat serum based on metabolic fingerprinting analysis using HPLC-ESI-MSn. </w:t>
      </w:r>
      <w:r w:rsidRPr="00EA4818">
        <w:rPr>
          <w:rFonts w:ascii="Times New Roman" w:hAnsi="Times New Roman"/>
          <w:i/>
          <w:iCs/>
          <w:sz w:val="20"/>
          <w:szCs w:val="20"/>
        </w:rPr>
        <w:t>Molecular Medicine Reports,</w:t>
      </w:r>
      <w:r w:rsidRPr="00EA4818">
        <w:rPr>
          <w:rFonts w:ascii="Times New Roman" w:hAnsi="Times New Roman"/>
          <w:sz w:val="20"/>
          <w:szCs w:val="20"/>
        </w:rPr>
        <w:t xml:space="preserve"> 13: 4191-4204.</w:t>
      </w:r>
    </w:p>
    <w:p w14:paraId="2AB41B1A"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Halake, K., Birajdar, M. and Lee, J. (2016). Structural implications of polyphenolic antioxidants</w:t>
      </w:r>
      <w:r w:rsidRPr="00EA4818">
        <w:rPr>
          <w:rFonts w:ascii="Times New Roman" w:hAnsi="Times New Roman"/>
          <w:i/>
          <w:iCs/>
          <w:sz w:val="20"/>
          <w:szCs w:val="20"/>
        </w:rPr>
        <w:t>. Journal of Industrial and Engineering Chemistry,</w:t>
      </w:r>
      <w:r w:rsidRPr="00EA4818">
        <w:rPr>
          <w:rFonts w:ascii="Times New Roman" w:hAnsi="Times New Roman"/>
          <w:sz w:val="20"/>
          <w:szCs w:val="20"/>
        </w:rPr>
        <w:t xml:space="preserve"> 35: 1-7.</w:t>
      </w:r>
    </w:p>
    <w:p w14:paraId="5A809088"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Sarian, M. N., Ahmed, Q. U., Mat So’ad, S. Z., Alhassan, A. M., Murugesu, S., Perumal, V., Syed Mohamad, S. N. A., Khatib, A. and Latip, J. (2017). Antioxidant and antidiabetic effects of flavonoids: a structure-activity relationship based study. </w:t>
      </w:r>
      <w:r w:rsidRPr="00EA4818">
        <w:rPr>
          <w:rFonts w:ascii="Times New Roman" w:hAnsi="Times New Roman"/>
          <w:i/>
          <w:iCs/>
          <w:sz w:val="20"/>
          <w:szCs w:val="20"/>
        </w:rPr>
        <w:t>BioMed Research International</w:t>
      </w:r>
      <w:r w:rsidRPr="00EA4818">
        <w:rPr>
          <w:rFonts w:ascii="Times New Roman" w:hAnsi="Times New Roman"/>
          <w:sz w:val="20"/>
          <w:szCs w:val="20"/>
        </w:rPr>
        <w:t>, 2017: 1-14.</w:t>
      </w:r>
    </w:p>
    <w:p w14:paraId="11359451"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Chen, L., Teng, H., Xie, Z., Cao, H., Cheang W. S., Skalicka-Woniak, K., Georgiev, M. I. and Xiao, J. (2018). Modifications of dietary flavonoids towards improved bioactivity: An update on structure-activity relationship. </w:t>
      </w:r>
      <w:r w:rsidRPr="00EA4818">
        <w:rPr>
          <w:rFonts w:ascii="Times New Roman" w:hAnsi="Times New Roman"/>
          <w:i/>
          <w:iCs/>
          <w:sz w:val="20"/>
          <w:szCs w:val="20"/>
        </w:rPr>
        <w:t>Critical Reviews in Food Science and Nutrition,</w:t>
      </w:r>
      <w:r w:rsidRPr="00EA4818">
        <w:rPr>
          <w:rFonts w:ascii="Times New Roman" w:hAnsi="Times New Roman"/>
          <w:sz w:val="20"/>
          <w:szCs w:val="20"/>
        </w:rPr>
        <w:t xml:space="preserve"> 58: 513-527.</w:t>
      </w:r>
    </w:p>
    <w:p w14:paraId="4F8791E9"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Levandi, T., Püssa, T., Vaher, M., Toomik, P. and Kaljurand, M. (2009). Oxidation products of free polyunsaturated fatty acids in wheat varieties. </w:t>
      </w:r>
      <w:r w:rsidRPr="00EA4818">
        <w:rPr>
          <w:rFonts w:ascii="Times New Roman" w:hAnsi="Times New Roman"/>
          <w:i/>
          <w:iCs/>
          <w:sz w:val="20"/>
          <w:szCs w:val="20"/>
        </w:rPr>
        <w:t>European Journal of Lipid Science and Technology,</w:t>
      </w:r>
      <w:r w:rsidRPr="00EA4818">
        <w:rPr>
          <w:rFonts w:ascii="Times New Roman" w:hAnsi="Times New Roman"/>
          <w:sz w:val="20"/>
          <w:szCs w:val="20"/>
        </w:rPr>
        <w:t xml:space="preserve"> 111: 715-722.</w:t>
      </w:r>
    </w:p>
    <w:p w14:paraId="1EF5711C"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Hübke, H., Garbe, L. A. and Tressl, R. (2005). Characterization and quantification of free and esterified 9- and 13-hydroxyoctadecadienoic acids (HODE) in barley, germinating barley, and finished malt. </w:t>
      </w:r>
      <w:r w:rsidRPr="00EA4818">
        <w:rPr>
          <w:rFonts w:ascii="Times New Roman" w:hAnsi="Times New Roman"/>
          <w:i/>
          <w:iCs/>
          <w:sz w:val="20"/>
          <w:szCs w:val="20"/>
        </w:rPr>
        <w:t xml:space="preserve">Journal of Agricultural and Food </w:t>
      </w:r>
      <w:r w:rsidRPr="00EA4818">
        <w:rPr>
          <w:rFonts w:ascii="Times New Roman" w:hAnsi="Times New Roman"/>
          <w:i/>
          <w:iCs/>
          <w:sz w:val="20"/>
          <w:szCs w:val="20"/>
        </w:rPr>
        <w:t>Chemistry,</w:t>
      </w:r>
      <w:r w:rsidRPr="00EA4818">
        <w:rPr>
          <w:rFonts w:ascii="Times New Roman" w:hAnsi="Times New Roman"/>
          <w:sz w:val="20"/>
          <w:szCs w:val="20"/>
        </w:rPr>
        <w:t xml:space="preserve"> 53(5): 1556-1562.</w:t>
      </w:r>
    </w:p>
    <w:p w14:paraId="4901145D"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Holková, I., Rauová, D., Mergová, M., Bezáková, L. and Mikuš, P. (2019). Purification and product characterization of lipoxygenase from opium poppy cultures (</w:t>
      </w:r>
      <w:r w:rsidRPr="00EA4818">
        <w:rPr>
          <w:rFonts w:ascii="Times New Roman" w:hAnsi="Times New Roman"/>
          <w:i/>
          <w:iCs/>
          <w:sz w:val="20"/>
          <w:szCs w:val="20"/>
        </w:rPr>
        <w:t>Papaver somniferum</w:t>
      </w:r>
      <w:r w:rsidRPr="00EA4818">
        <w:rPr>
          <w:rFonts w:ascii="Times New Roman" w:hAnsi="Times New Roman"/>
          <w:sz w:val="20"/>
          <w:szCs w:val="20"/>
        </w:rPr>
        <w:t xml:space="preserve"> L.). </w:t>
      </w:r>
      <w:r w:rsidRPr="00EA4818">
        <w:rPr>
          <w:rFonts w:ascii="Times New Roman" w:hAnsi="Times New Roman"/>
          <w:i/>
          <w:iCs/>
          <w:sz w:val="20"/>
          <w:szCs w:val="20"/>
        </w:rPr>
        <w:t>Molecules</w:t>
      </w:r>
      <w:r w:rsidRPr="00EA4818">
        <w:rPr>
          <w:rFonts w:ascii="Times New Roman" w:hAnsi="Times New Roman"/>
          <w:sz w:val="20"/>
          <w:szCs w:val="20"/>
        </w:rPr>
        <w:t xml:space="preserve"> 24(23): 4268.</w:t>
      </w:r>
    </w:p>
    <w:p w14:paraId="497721C8"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Horai, H., Arita, M., Kanaya, S., Nihei, Y., Ikeda, T., Suwa, K., Ojima, Y., Tanaka, K., Tanaka, S., Aoshima, K., Oda, Y., Kakazu, Y., Kusano, M., Tohge, T., Matsuda, F., Sawada, Y., Hirai, M. Y., Nakanishi, H., Ikeda, K., Akimoto, N., Maoka, T., Takahashi, H., Ara, T., Sakurai, N., Suzuki, H., Shibata, D., Neumann, S., Iida, T., Tanaka, K., Funatsu, K., Matsuura, F., Soga, T., Taguchi, R., Saito, K. and Nishioka, T. (2010). MassBank: a public repository for sharing mass spectral data for life sciences. </w:t>
      </w:r>
      <w:r w:rsidRPr="00EA4818">
        <w:rPr>
          <w:rFonts w:ascii="Times New Roman" w:hAnsi="Times New Roman"/>
          <w:i/>
          <w:iCs/>
          <w:sz w:val="20"/>
          <w:szCs w:val="20"/>
        </w:rPr>
        <w:t>Journal of Mass Spectrometry,</w:t>
      </w:r>
      <w:r w:rsidRPr="00EA4818">
        <w:rPr>
          <w:rFonts w:ascii="Times New Roman" w:hAnsi="Times New Roman"/>
          <w:sz w:val="20"/>
          <w:szCs w:val="20"/>
        </w:rPr>
        <w:t xml:space="preserve"> 45(7): 703-14.</w:t>
      </w:r>
    </w:p>
    <w:p w14:paraId="7A57C201"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Baker, P. R. S., Armando, A. M., Campbell, J. L., Quehenberger, O. and Dennis, E. A. (2014). Three-dimensional enhanced lipidomics analysis combining UPLC, differential ion mobility spectrometry, and mass spectrometric separation strategies. </w:t>
      </w:r>
      <w:r w:rsidRPr="00EA4818">
        <w:rPr>
          <w:rFonts w:ascii="Times New Roman" w:hAnsi="Times New Roman"/>
          <w:i/>
          <w:iCs/>
          <w:sz w:val="20"/>
          <w:szCs w:val="20"/>
        </w:rPr>
        <w:t>Journal of Lipid Research,</w:t>
      </w:r>
      <w:r w:rsidRPr="00EA4818">
        <w:rPr>
          <w:rFonts w:ascii="Times New Roman" w:hAnsi="Times New Roman"/>
          <w:sz w:val="20"/>
          <w:szCs w:val="20"/>
        </w:rPr>
        <w:t xml:space="preserve"> 55: 2432-2442.</w:t>
      </w:r>
    </w:p>
    <w:p w14:paraId="13BAA417"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Mok, H. J., Lee, J. W., Bandu, R., Kang, H. S., Kim, K. and Kim, K. P. (2016). A rapid and sensitive profiling of free fatty acids using liquid chromatography electrospray ionization tandem mass spectrometry (LC/ESI-MS/MS) after chemical derivatization. </w:t>
      </w:r>
      <w:r w:rsidRPr="00EA4818">
        <w:rPr>
          <w:rFonts w:ascii="Times New Roman" w:hAnsi="Times New Roman"/>
          <w:i/>
          <w:iCs/>
          <w:sz w:val="20"/>
          <w:szCs w:val="20"/>
        </w:rPr>
        <w:t>RSC Advances</w:t>
      </w:r>
      <w:r w:rsidRPr="00EA4818">
        <w:rPr>
          <w:rFonts w:ascii="Times New Roman" w:hAnsi="Times New Roman"/>
          <w:sz w:val="20"/>
          <w:szCs w:val="20"/>
        </w:rPr>
        <w:t xml:space="preserve"> 6: 32130-32139.</w:t>
      </w:r>
    </w:p>
    <w:p w14:paraId="7A35C66A"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Mazzotti, F., Benabdelkamel, H., Di Donna, L., Maiuolo, L., Napoli, A. and Sindona G. (2012). Assay of tyrosol and hydroxytyrosol in olive oil by tandem mass spectrometry and isotope dilution method. </w:t>
      </w:r>
      <w:r w:rsidRPr="00EA4818">
        <w:rPr>
          <w:rFonts w:ascii="Times New Roman" w:hAnsi="Times New Roman"/>
          <w:i/>
          <w:iCs/>
          <w:sz w:val="20"/>
          <w:szCs w:val="20"/>
        </w:rPr>
        <w:t xml:space="preserve">Food Chemistry, </w:t>
      </w:r>
      <w:r w:rsidRPr="00EA4818">
        <w:rPr>
          <w:rFonts w:ascii="Times New Roman" w:hAnsi="Times New Roman"/>
          <w:sz w:val="20"/>
          <w:szCs w:val="20"/>
        </w:rPr>
        <w:t>135: 1006-1010.</w:t>
      </w:r>
    </w:p>
    <w:p w14:paraId="7C09DC52" w14:textId="5691BA54" w:rsidR="00B43F45"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Bartella, L., Mazzotti, F., Napoli, A., Sindona, G. and Di Donna, L. (2018). A comprehensive evaluation of tyrosol and hydroxytyrosol derivatives in extra virgin olive oil by microwave-assisted hydrolysis and HPLC-MS/MS. </w:t>
      </w:r>
      <w:r w:rsidRPr="00EA4818">
        <w:rPr>
          <w:rFonts w:ascii="Times New Roman" w:hAnsi="Times New Roman"/>
          <w:i/>
          <w:iCs/>
          <w:sz w:val="20"/>
          <w:szCs w:val="20"/>
        </w:rPr>
        <w:t>Analytical and Bioanalytical Chemistry,</w:t>
      </w:r>
      <w:r w:rsidRPr="00EA4818">
        <w:rPr>
          <w:rFonts w:ascii="Times New Roman" w:hAnsi="Times New Roman"/>
          <w:sz w:val="20"/>
          <w:szCs w:val="20"/>
        </w:rPr>
        <w:t xml:space="preserve"> 410: 2193-2201.</w:t>
      </w:r>
    </w:p>
    <w:p w14:paraId="2FA60D72" w14:textId="1A3949FF" w:rsidR="0036602B" w:rsidRDefault="0036602B" w:rsidP="0036602B">
      <w:pPr>
        <w:widowControl w:val="0"/>
        <w:autoSpaceDE w:val="0"/>
        <w:autoSpaceDN w:val="0"/>
        <w:spacing w:after="0"/>
        <w:jc w:val="both"/>
        <w:outlineLvl w:val="0"/>
        <w:rPr>
          <w:rFonts w:ascii="Times New Roman" w:hAnsi="Times New Roman"/>
          <w:sz w:val="20"/>
          <w:szCs w:val="20"/>
        </w:rPr>
      </w:pPr>
    </w:p>
    <w:p w14:paraId="22D86C91" w14:textId="63C9C19A" w:rsidR="0036602B" w:rsidRDefault="0036602B" w:rsidP="0036602B">
      <w:pPr>
        <w:widowControl w:val="0"/>
        <w:autoSpaceDE w:val="0"/>
        <w:autoSpaceDN w:val="0"/>
        <w:spacing w:after="0"/>
        <w:jc w:val="both"/>
        <w:outlineLvl w:val="0"/>
        <w:rPr>
          <w:rFonts w:ascii="Times New Roman" w:hAnsi="Times New Roman"/>
          <w:sz w:val="20"/>
          <w:szCs w:val="20"/>
        </w:rPr>
      </w:pPr>
    </w:p>
    <w:p w14:paraId="4E15235C" w14:textId="77777777" w:rsidR="0036602B" w:rsidRPr="0036602B" w:rsidRDefault="0036602B" w:rsidP="0036602B">
      <w:pPr>
        <w:widowControl w:val="0"/>
        <w:autoSpaceDE w:val="0"/>
        <w:autoSpaceDN w:val="0"/>
        <w:spacing w:after="0"/>
        <w:jc w:val="both"/>
        <w:outlineLvl w:val="0"/>
        <w:rPr>
          <w:rFonts w:ascii="Times New Roman" w:hAnsi="Times New Roman"/>
          <w:sz w:val="20"/>
          <w:szCs w:val="20"/>
        </w:rPr>
      </w:pPr>
    </w:p>
    <w:p w14:paraId="215633E5" w14:textId="77777777" w:rsidR="00B43F45"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lastRenderedPageBreak/>
        <w:t xml:space="preserve">Martini, S., Cavalchi, M., Conte, A. and Tagliazucchi, D. (2018). The paradoxical effect of extra-virgin olive oil on oxidative phenomena during in vitro co-digestion with meat. </w:t>
      </w:r>
      <w:r w:rsidRPr="00EA4818">
        <w:rPr>
          <w:rFonts w:ascii="Times New Roman" w:hAnsi="Times New Roman"/>
          <w:i/>
          <w:iCs/>
          <w:sz w:val="20"/>
          <w:szCs w:val="20"/>
        </w:rPr>
        <w:t>Food Research International,</w:t>
      </w:r>
      <w:r w:rsidRPr="00EA4818">
        <w:rPr>
          <w:rFonts w:ascii="Times New Roman" w:hAnsi="Times New Roman"/>
          <w:sz w:val="20"/>
          <w:szCs w:val="20"/>
        </w:rPr>
        <w:t xml:space="preserve"> 109: 82-90.</w:t>
      </w:r>
    </w:p>
    <w:p w14:paraId="6BBE576A"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Angelis, A., Antoniadi, L., Stathopoulos, P., Halabalaki, M. and Skaltsounis, L. A. (2018). Oleocanthalic and oleaceinic acids: New compounds from extra virgin olive oil (EVOO). </w:t>
      </w:r>
      <w:r w:rsidRPr="00EA4818">
        <w:rPr>
          <w:rFonts w:ascii="Times New Roman" w:hAnsi="Times New Roman"/>
          <w:i/>
          <w:iCs/>
          <w:sz w:val="20"/>
          <w:szCs w:val="20"/>
        </w:rPr>
        <w:t>Phytochemistry Letters,</w:t>
      </w:r>
      <w:r w:rsidRPr="00EA4818">
        <w:rPr>
          <w:rFonts w:ascii="Times New Roman" w:hAnsi="Times New Roman"/>
          <w:sz w:val="20"/>
          <w:szCs w:val="20"/>
        </w:rPr>
        <w:t xml:space="preserve"> 26: 190e194.</w:t>
      </w:r>
    </w:p>
    <w:p w14:paraId="002C69DC"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Kanakis, P., Termentzi, A., Michel, T., Gikas, E., Halabalaki, M. And Skaltsounis, A. (2013). From olive drupes to olive oil. An HPLC-Orbitrap-based qualitative and quantitative exploration of olive key metabolites. </w:t>
      </w:r>
      <w:r w:rsidRPr="00EA4818">
        <w:rPr>
          <w:rFonts w:ascii="Times New Roman" w:hAnsi="Times New Roman"/>
          <w:i/>
          <w:iCs/>
          <w:sz w:val="20"/>
          <w:szCs w:val="20"/>
        </w:rPr>
        <w:t>Planta Medica,</w:t>
      </w:r>
      <w:r w:rsidRPr="00EA4818">
        <w:rPr>
          <w:rFonts w:ascii="Times New Roman" w:hAnsi="Times New Roman"/>
          <w:sz w:val="20"/>
          <w:szCs w:val="20"/>
        </w:rPr>
        <w:t xml:space="preserve"> 79: 1576-1587.</w:t>
      </w:r>
    </w:p>
    <w:p w14:paraId="42E5C336"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Sánchez de Medina, V., Miho, H., Melliou, E., Magiatis, P., Priego-Capote, F. and Luque de Castro, M. D. (2017). Quantitative method for determination of oleocanthal and oleacein in virgin olive oils by liquid chromatography-tandem mass spectrometry. </w:t>
      </w:r>
      <w:r w:rsidRPr="00EA4818">
        <w:rPr>
          <w:rFonts w:ascii="Times New Roman" w:hAnsi="Times New Roman"/>
          <w:i/>
          <w:iCs/>
          <w:sz w:val="20"/>
          <w:szCs w:val="20"/>
        </w:rPr>
        <w:t xml:space="preserve">Talanta, </w:t>
      </w:r>
      <w:r w:rsidRPr="00EA4818">
        <w:rPr>
          <w:rFonts w:ascii="Times New Roman" w:hAnsi="Times New Roman"/>
          <w:sz w:val="20"/>
          <w:szCs w:val="20"/>
        </w:rPr>
        <w:t>162: 24-31.</w:t>
      </w:r>
    </w:p>
    <w:p w14:paraId="037EC17E"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 H., Yao, W., Liu, Q., Xu, J., Bao, B., Shan, M., Cao, Y., Cheng, F., Ding, A. and Zhang, L. (2017). Application of UHPLC-ESI-Q-TOF-MS to identify multiple constituents in processed products of the herbal medicine Ligustri Lucidi Fructus. </w:t>
      </w:r>
      <w:r w:rsidRPr="00EA4818">
        <w:rPr>
          <w:rFonts w:ascii="Times New Roman" w:hAnsi="Times New Roman"/>
          <w:i/>
          <w:iCs/>
          <w:sz w:val="20"/>
          <w:szCs w:val="20"/>
        </w:rPr>
        <w:t>Molecules</w:t>
      </w:r>
      <w:r w:rsidRPr="00EA4818">
        <w:rPr>
          <w:rFonts w:ascii="Times New Roman" w:hAnsi="Times New Roman"/>
          <w:sz w:val="20"/>
          <w:szCs w:val="20"/>
        </w:rPr>
        <w:t xml:space="preserve"> 22: 1-14.</w:t>
      </w:r>
    </w:p>
    <w:p w14:paraId="30D1BC97" w14:textId="77777777" w:rsidR="0036602B"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Luque-Muñoz, A., Tapia, R., Haidour, A., Justicia, J. and Cuerva, J. M. (2019). Direct determination of phenolic secoiridoids in olive oil by ultra-high performance liquid chromatography-triple quadruple mass spectrometry analysis. </w:t>
      </w:r>
      <w:r w:rsidRPr="00EA4818">
        <w:rPr>
          <w:rFonts w:ascii="Times New Roman" w:hAnsi="Times New Roman"/>
          <w:i/>
          <w:iCs/>
          <w:sz w:val="20"/>
          <w:szCs w:val="20"/>
        </w:rPr>
        <w:t>Scientific Reports,</w:t>
      </w:r>
      <w:r w:rsidRPr="00EA4818">
        <w:rPr>
          <w:rFonts w:ascii="Times New Roman" w:hAnsi="Times New Roman"/>
          <w:sz w:val="20"/>
          <w:szCs w:val="20"/>
        </w:rPr>
        <w:t xml:space="preserve"> 9: 15545.</w:t>
      </w:r>
    </w:p>
    <w:p w14:paraId="793CC112"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2AC7D609" w14:textId="23620107" w:rsidR="0036602B" w:rsidRDefault="0036602B" w:rsidP="0036602B">
      <w:pPr>
        <w:widowControl w:val="0"/>
        <w:autoSpaceDE w:val="0"/>
        <w:autoSpaceDN w:val="0"/>
        <w:spacing w:after="0"/>
        <w:jc w:val="both"/>
        <w:outlineLvl w:val="0"/>
        <w:rPr>
          <w:rFonts w:ascii="Times New Roman" w:hAnsi="Times New Roman"/>
          <w:sz w:val="20"/>
          <w:szCs w:val="20"/>
        </w:rPr>
      </w:pPr>
    </w:p>
    <w:p w14:paraId="01CE3380"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4F6AF2E8"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54F58DBD"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B4B753B"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48DD5603"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E399B69"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330C01AF"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EA957D6"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19B8E99"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7BA661C"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7A38967" w14:textId="77777777" w:rsidR="0036602B" w:rsidRPr="00CA787E" w:rsidRDefault="0036602B" w:rsidP="0036602B">
      <w:pPr>
        <w:widowControl w:val="0"/>
        <w:autoSpaceDE w:val="0"/>
        <w:autoSpaceDN w:val="0"/>
        <w:spacing w:after="0"/>
        <w:jc w:val="both"/>
        <w:outlineLvl w:val="0"/>
        <w:rPr>
          <w:rFonts w:ascii="Times New Roman" w:hAnsi="Times New Roman"/>
          <w:sz w:val="20"/>
          <w:szCs w:val="20"/>
        </w:rPr>
      </w:pPr>
    </w:p>
    <w:p w14:paraId="57DB331F"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Sanz, M., Fernández de Simón, B., Cadahía, E., Esteruelas, E., Muñoz, A. M., Hernández, T., Estrellac, I. and Pinto, E. (2012). LC-DAD/ESI-MS/MS study of phenolic compounds in ash (</w:t>
      </w:r>
      <w:r w:rsidRPr="00EA4818">
        <w:rPr>
          <w:rFonts w:ascii="Times New Roman" w:hAnsi="Times New Roman"/>
          <w:i/>
          <w:iCs/>
          <w:sz w:val="20"/>
          <w:szCs w:val="20"/>
        </w:rPr>
        <w:t>Fraxinus excelsior</w:t>
      </w:r>
      <w:r w:rsidRPr="00EA4818">
        <w:rPr>
          <w:rFonts w:ascii="Times New Roman" w:hAnsi="Times New Roman"/>
          <w:sz w:val="20"/>
          <w:szCs w:val="20"/>
        </w:rPr>
        <w:t xml:space="preserve"> L. and </w:t>
      </w:r>
      <w:r w:rsidRPr="00EA4818">
        <w:rPr>
          <w:rFonts w:ascii="Times New Roman" w:hAnsi="Times New Roman"/>
          <w:i/>
          <w:iCs/>
          <w:sz w:val="20"/>
          <w:szCs w:val="20"/>
        </w:rPr>
        <w:t>F. americana</w:t>
      </w:r>
      <w:r w:rsidRPr="00EA4818">
        <w:rPr>
          <w:rFonts w:ascii="Times New Roman" w:hAnsi="Times New Roman"/>
          <w:sz w:val="20"/>
          <w:szCs w:val="20"/>
        </w:rPr>
        <w:t xml:space="preserve"> L.) heartwood. Effect of toasting intensity at cooperage. </w:t>
      </w:r>
      <w:r w:rsidRPr="00EA4818">
        <w:rPr>
          <w:rFonts w:ascii="Times New Roman" w:hAnsi="Times New Roman"/>
          <w:i/>
          <w:iCs/>
          <w:sz w:val="20"/>
          <w:szCs w:val="20"/>
        </w:rPr>
        <w:t>Journal of Mass Spectrometry,</w:t>
      </w:r>
      <w:r w:rsidRPr="00EA4818">
        <w:rPr>
          <w:rFonts w:ascii="Times New Roman" w:hAnsi="Times New Roman"/>
          <w:sz w:val="20"/>
          <w:szCs w:val="20"/>
        </w:rPr>
        <w:t xml:space="preserve"> 47: 905-918.</w:t>
      </w:r>
    </w:p>
    <w:p w14:paraId="0F450C19"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Ansari, E., Karami, A. and Ebrahimie, E. (2019). Isolation of 2-phenylethanol biosynthesis related gene and developmental patterns of emission of scent compounds in Persian musk rose (</w:t>
      </w:r>
      <w:r w:rsidRPr="00EA4818">
        <w:rPr>
          <w:rFonts w:ascii="Times New Roman" w:hAnsi="Times New Roman"/>
          <w:i/>
          <w:iCs/>
          <w:sz w:val="20"/>
          <w:szCs w:val="20"/>
        </w:rPr>
        <w:t>Rosa moschata</w:t>
      </w:r>
      <w:r w:rsidRPr="00EA4818">
        <w:rPr>
          <w:rFonts w:ascii="Times New Roman" w:hAnsi="Times New Roman"/>
          <w:sz w:val="20"/>
          <w:szCs w:val="20"/>
        </w:rPr>
        <w:t xml:space="preserve"> Herrm.). </w:t>
      </w:r>
      <w:r w:rsidRPr="00EA4818">
        <w:rPr>
          <w:rFonts w:ascii="Times New Roman" w:hAnsi="Times New Roman"/>
          <w:i/>
          <w:iCs/>
          <w:sz w:val="20"/>
          <w:szCs w:val="20"/>
        </w:rPr>
        <w:t>Biocatalysis and Agricultural Biotechnology,</w:t>
      </w:r>
      <w:r w:rsidRPr="00EA4818">
        <w:rPr>
          <w:rFonts w:ascii="Times New Roman" w:hAnsi="Times New Roman"/>
          <w:sz w:val="20"/>
          <w:szCs w:val="20"/>
        </w:rPr>
        <w:t xml:space="preserve"> 19: 1-6.</w:t>
      </w:r>
    </w:p>
    <w:p w14:paraId="66EDDAC5"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Garcia-Bermudez, J., Baudrier, L., Bayraktar, E. C., Shen, Y., La, K., Guarecuco, R., Yucel, B., Fiore, D., Tavora, B., Freinkman, E., Chan, S. H., Lewis, C., Min, W., Inghirami, G., Sabatini, D. M. and Birsoy, K. (2019). Squalene accumulation in cholesterol auxotrophic lymphomas prevents oxidative cell death. </w:t>
      </w:r>
      <w:r w:rsidRPr="00EA4818">
        <w:rPr>
          <w:rFonts w:ascii="Times New Roman" w:hAnsi="Times New Roman"/>
          <w:i/>
          <w:iCs/>
          <w:sz w:val="20"/>
          <w:szCs w:val="20"/>
        </w:rPr>
        <w:t>Natur,e</w:t>
      </w:r>
      <w:r w:rsidRPr="00EA4818">
        <w:rPr>
          <w:rFonts w:ascii="Times New Roman" w:hAnsi="Times New Roman"/>
          <w:sz w:val="20"/>
          <w:szCs w:val="20"/>
        </w:rPr>
        <w:t xml:space="preserve"> 567: 118-122.</w:t>
      </w:r>
    </w:p>
    <w:p w14:paraId="4DEEA08A"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Prasad, K. (2019). Importance of flaxseed and its components in the management of hypertension. </w:t>
      </w:r>
      <w:r w:rsidRPr="00EA4818">
        <w:rPr>
          <w:rFonts w:ascii="Times New Roman" w:hAnsi="Times New Roman"/>
          <w:i/>
          <w:iCs/>
          <w:sz w:val="20"/>
          <w:szCs w:val="20"/>
        </w:rPr>
        <w:t>International Journal of Angiology,</w:t>
      </w:r>
      <w:r w:rsidRPr="00EA4818">
        <w:rPr>
          <w:rFonts w:ascii="Times New Roman" w:hAnsi="Times New Roman"/>
          <w:sz w:val="20"/>
          <w:szCs w:val="20"/>
        </w:rPr>
        <w:t xml:space="preserve"> 28: 153-160.</w:t>
      </w:r>
    </w:p>
    <w:p w14:paraId="0AE4701E" w14:textId="77777777" w:rsidR="00B43F45" w:rsidRPr="00B43F45" w:rsidRDefault="00B43F45" w:rsidP="0036602B">
      <w:pPr>
        <w:pStyle w:val="ListParagraph"/>
        <w:widowControl w:val="0"/>
        <w:autoSpaceDE w:val="0"/>
        <w:autoSpaceDN w:val="0"/>
        <w:spacing w:after="0"/>
        <w:ind w:left="360"/>
        <w:jc w:val="both"/>
        <w:outlineLvl w:val="0"/>
        <w:rPr>
          <w:rFonts w:ascii="Times New Roman" w:hAnsi="Times New Roman"/>
          <w:sz w:val="20"/>
          <w:szCs w:val="20"/>
        </w:rPr>
      </w:pPr>
    </w:p>
    <w:p w14:paraId="3D49F5CE" w14:textId="3E29EBF6" w:rsidR="00B43F45" w:rsidRPr="00B43F45" w:rsidRDefault="00B43F45" w:rsidP="00B43F45">
      <w:pPr>
        <w:widowControl w:val="0"/>
        <w:autoSpaceDE w:val="0"/>
        <w:autoSpaceDN w:val="0"/>
        <w:spacing w:after="0"/>
        <w:jc w:val="both"/>
        <w:outlineLvl w:val="0"/>
        <w:rPr>
          <w:rFonts w:ascii="Times New Roman" w:hAnsi="Times New Roman"/>
          <w:sz w:val="20"/>
          <w:szCs w:val="20"/>
        </w:rPr>
        <w:sectPr w:rsidR="00B43F45" w:rsidRPr="00B43F45" w:rsidSect="00DB21DE">
          <w:headerReference w:type="even" r:id="rId57"/>
          <w:headerReference w:type="default" r:id="rId58"/>
          <w:footerReference w:type="even" r:id="rId59"/>
          <w:footerReference w:type="default" r:id="rId60"/>
          <w:headerReference w:type="first" r:id="rId61"/>
          <w:type w:val="oddPage"/>
          <w:pgSz w:w="12240" w:h="15840" w:code="1"/>
          <w:pgMar w:top="1800" w:right="1469" w:bottom="1699" w:left="1440" w:header="706" w:footer="706" w:gutter="0"/>
          <w:pgNumType w:start="678"/>
          <w:cols w:num="2" w:space="403"/>
          <w:docGrid w:linePitch="360"/>
        </w:sectPr>
      </w:pPr>
    </w:p>
    <w:p w14:paraId="7BD008E1" w14:textId="77777777" w:rsidR="00EA4818" w:rsidRPr="00EA4818" w:rsidRDefault="00EA4818" w:rsidP="009843DD">
      <w:pPr>
        <w:widowControl w:val="0"/>
        <w:autoSpaceDE w:val="0"/>
        <w:autoSpaceDN w:val="0"/>
        <w:spacing w:after="0"/>
        <w:jc w:val="both"/>
        <w:outlineLvl w:val="0"/>
        <w:rPr>
          <w:rFonts w:ascii="Times New Roman" w:hAnsi="Times New Roman"/>
          <w:sz w:val="20"/>
          <w:szCs w:val="20"/>
        </w:rPr>
      </w:pPr>
    </w:p>
    <w:sectPr w:rsidR="00EA4818" w:rsidRPr="00EA4818" w:rsidSect="001A59DE">
      <w:type w:val="oddPage"/>
      <w:pgSz w:w="12240" w:h="15840" w:code="1"/>
      <w:pgMar w:top="1800" w:right="1469" w:bottom="1699" w:left="1440" w:header="706" w:footer="706" w:gutter="0"/>
      <w:pgNumType w:start="678"/>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D097" w14:textId="3983A1D5" w:rsidR="00F934F4" w:rsidRPr="004B43FF" w:rsidRDefault="00F934F4">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3E31" w14:textId="3898ECB0"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5ABE" w14:textId="40ABE794"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EA7" w14:textId="29830D54" w:rsidR="00C77487" w:rsidRPr="004B43FF" w:rsidRDefault="00C77487">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8F46" w14:textId="58B5397B"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A3CB" w14:textId="3A640D81" w:rsidR="00C77487" w:rsidRPr="004B43FF" w:rsidRDefault="00C77487">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9EAD" w14:textId="14AC8F17" w:rsidR="006920E0" w:rsidRDefault="006920E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1C7F6" w14:textId="086427DE" w:rsidR="006920E0" w:rsidRPr="004B43FF" w:rsidRDefault="006920E0">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DB23" w14:textId="233228EB" w:rsidR="00CC00B1" w:rsidRDefault="00CC00B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E60F" w14:textId="15EA28C4" w:rsidR="00CC00B1" w:rsidRPr="004B43FF" w:rsidRDefault="00CC00B1">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CB75" w14:textId="6D10AFD7"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0B77" w14:textId="2B24F54C" w:rsidR="00F934F4" w:rsidRPr="004B43FF" w:rsidRDefault="00F934F4">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A16B" w14:textId="0CB50DBF"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34E7" w14:textId="233A6409" w:rsidR="00F934F4" w:rsidRPr="004B43FF" w:rsidRDefault="00F934F4">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4499" w14:textId="12CBE3CF"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44F260EC" w:rsidR="002B3BD8" w:rsidRDefault="009843DD" w:rsidP="008E6968">
    <w:pPr>
      <w:pStyle w:val="Header"/>
      <w:jc w:val="right"/>
      <w:rPr>
        <w:rFonts w:ascii="Times New Roman" w:hAnsi="Times New Roman"/>
        <w:i/>
        <w:lang w:val="en-US"/>
      </w:rPr>
    </w:pPr>
    <w:r>
      <w:rPr>
        <w:noProof/>
      </w:rPr>
      <w:pict w14:anchorId="141D5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69" o:spid="_x0000_s44034"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4 (2021)"/>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3E7F" w14:textId="0A661B7D" w:rsidR="009843DD" w:rsidRDefault="009843DD">
    <w:pPr>
      <w:pStyle w:val="Header"/>
    </w:pPr>
    <w:r>
      <w:rPr>
        <w:noProof/>
      </w:rPr>
      <w:pict w14:anchorId="1AAD6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8" o:spid="_x0000_s44043"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D8A7" w14:textId="64DA52F6"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5429FB0E" w14:textId="452BAFAD" w:rsidR="009843DD" w:rsidRDefault="009843DD">
    <w:pPr>
      <w:pStyle w:val="Header"/>
    </w:pPr>
    <w:r>
      <w:rPr>
        <w:noProof/>
      </w:rPr>
      <w:pict w14:anchorId="3D0A0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9" o:spid="_x0000_s44044"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3691" w14:textId="2BE63A87" w:rsidR="009843DD" w:rsidRDefault="009843DD">
    <w:pPr>
      <w:pStyle w:val="Header"/>
    </w:pPr>
    <w:r>
      <w:rPr>
        <w:noProof/>
      </w:rPr>
      <w:pict w14:anchorId="0B99F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7" o:spid="_x0000_s44042"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4EF6" w14:textId="55D33D3C"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9CFC8B0" w14:textId="4EDFA8C6" w:rsidR="009843DD" w:rsidRDefault="009843DD">
    <w:pPr>
      <w:pStyle w:val="Header"/>
    </w:pPr>
    <w:r>
      <w:rPr>
        <w:noProof/>
      </w:rPr>
      <w:pict w14:anchorId="1B380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1" o:spid="_x0000_s44046"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8E78" w14:textId="6B3F6908"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2D065B5D" w14:textId="7BE894B8" w:rsidR="009843DD" w:rsidRDefault="009843DD">
    <w:pPr>
      <w:pStyle w:val="Header"/>
    </w:pPr>
    <w:r>
      <w:rPr>
        <w:noProof/>
      </w:rPr>
      <w:pict w14:anchorId="18E3F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2" o:spid="_x0000_s44047"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FCB9" w14:textId="7DCC0A51" w:rsidR="009843DD" w:rsidRDefault="009843DD">
    <w:pPr>
      <w:pStyle w:val="Header"/>
    </w:pPr>
    <w:r>
      <w:rPr>
        <w:noProof/>
      </w:rPr>
      <w:pict w14:anchorId="51712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0" o:spid="_x0000_s44045"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0908" w14:textId="0B243068"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50ED14E" w14:textId="7FBF593A" w:rsidR="009843DD" w:rsidRDefault="009843DD">
    <w:pPr>
      <w:pStyle w:val="Header"/>
    </w:pPr>
    <w:r>
      <w:rPr>
        <w:noProof/>
      </w:rPr>
      <w:pict w14:anchorId="7B68D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4" o:spid="_x0000_s44049"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5722" w14:textId="66F49DAC"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226D05F9" w14:textId="2D7FF6FE" w:rsidR="009843DD" w:rsidRDefault="009843DD">
    <w:pPr>
      <w:pStyle w:val="Header"/>
    </w:pPr>
    <w:r>
      <w:rPr>
        <w:noProof/>
      </w:rPr>
      <w:pict w14:anchorId="3D562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5" o:spid="_x0000_s44050"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5E4A3" w14:textId="05E93D6C" w:rsidR="009843DD" w:rsidRDefault="009843DD">
    <w:pPr>
      <w:pStyle w:val="Header"/>
    </w:pPr>
    <w:r>
      <w:rPr>
        <w:noProof/>
      </w:rPr>
      <w:pict w14:anchorId="583BB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3" o:spid="_x0000_s44048"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B79D" w14:textId="6DCDAD7E"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70EE376" w14:textId="7EC8497B" w:rsidR="009843DD" w:rsidRDefault="009843DD">
    <w:pPr>
      <w:pStyle w:val="Header"/>
    </w:pPr>
    <w:r>
      <w:rPr>
        <w:noProof/>
      </w:rPr>
      <w:pict w14:anchorId="60DFA4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7" o:spid="_x0000_s44052"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30B5" w14:textId="3DDEDDDC" w:rsidR="00BA3667" w:rsidRPr="00BA3667" w:rsidRDefault="009843DD" w:rsidP="00BA3667">
    <w:pPr>
      <w:spacing w:after="0"/>
      <w:outlineLvl w:val="0"/>
      <w:rPr>
        <w:rFonts w:ascii="Times New Roman" w:hAnsi="Times New Roman"/>
        <w:sz w:val="20"/>
        <w:szCs w:val="20"/>
      </w:rPr>
    </w:pPr>
    <w:r>
      <w:rPr>
        <w:noProof/>
      </w:rPr>
      <w:pict w14:anchorId="5E74B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0" o:spid="_x0000_s44035" type="#_x0000_t136" style="position:absolute;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4 (2021)"/>
        </v:shape>
      </w:pict>
    </w:r>
    <w:r w:rsidR="00BA3667">
      <w:rPr>
        <w:rFonts w:ascii="Times New Roman" w:hAnsi="Times New Roman"/>
        <w:sz w:val="20"/>
        <w:szCs w:val="20"/>
      </w:rPr>
      <w:t>Noor Idayu et al</w:t>
    </w:r>
    <w:r w:rsidR="008E6968" w:rsidRPr="00BA3667">
      <w:rPr>
        <w:rFonts w:ascii="Times New Roman" w:hAnsi="Times New Roman"/>
        <w:sz w:val="20"/>
        <w:szCs w:val="20"/>
      </w:rPr>
      <w:t xml:space="preserve">:  </w:t>
    </w:r>
    <w:r w:rsidR="002752F0" w:rsidRPr="00BA3667">
      <w:rPr>
        <w:rFonts w:ascii="Times New Roman" w:hAnsi="Times New Roman"/>
        <w:sz w:val="20"/>
        <w:szCs w:val="20"/>
      </w:rPr>
      <w:t xml:space="preserve"> </w:t>
    </w:r>
    <w:r w:rsidR="00BA3667" w:rsidRPr="00BA3667">
      <w:rPr>
        <w:rFonts w:ascii="Times New Roman" w:hAnsi="Times New Roman"/>
        <w:sz w:val="20"/>
        <w:szCs w:val="20"/>
      </w:rPr>
      <w:t xml:space="preserve">PHYTOCHEMICAL INSIGHTS ON PALM OILS AND EXTRA VIRGIN OLIVE OIL </w:t>
    </w:r>
  </w:p>
  <w:p w14:paraId="652E6EB3" w14:textId="65847D39"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3713" w14:textId="463B8656" w:rsidR="009843DD" w:rsidRDefault="009843DD">
    <w:pPr>
      <w:pStyle w:val="Header"/>
    </w:pPr>
    <w:r>
      <w:rPr>
        <w:noProof/>
      </w:rPr>
      <w:pict w14:anchorId="1C5A1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8" o:spid="_x0000_s44053"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B9C8" w14:textId="1E3E595D" w:rsidR="009843DD" w:rsidRDefault="009843DD">
    <w:pPr>
      <w:pStyle w:val="Header"/>
    </w:pPr>
    <w:r>
      <w:rPr>
        <w:noProof/>
      </w:rPr>
      <w:pict w14:anchorId="0A2D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6" o:spid="_x0000_s44051"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A21A" w14:textId="4FA88581"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30E4A47" w14:textId="06E70FD4" w:rsidR="009843DD" w:rsidRDefault="009843DD">
    <w:pPr>
      <w:pStyle w:val="Header"/>
    </w:pPr>
    <w:r>
      <w:rPr>
        <w:noProof/>
      </w:rPr>
      <w:pict w14:anchorId="5D906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0" o:spid="_x0000_s44055"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C618" w14:textId="4929752A"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48C2B95B" w14:textId="41A99B3E" w:rsidR="009843DD" w:rsidRDefault="009843DD">
    <w:pPr>
      <w:pStyle w:val="Header"/>
    </w:pPr>
    <w:r>
      <w:rPr>
        <w:noProof/>
      </w:rPr>
      <w:pict w14:anchorId="28DD0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1" o:spid="_x0000_s44056"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D99" w14:textId="3FDCF210" w:rsidR="009843DD" w:rsidRDefault="009843DD">
    <w:pPr>
      <w:pStyle w:val="Header"/>
    </w:pPr>
    <w:r>
      <w:rPr>
        <w:noProof/>
      </w:rPr>
      <w:pict w14:anchorId="61A2D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89" o:spid="_x0000_s44054"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7956" w14:textId="6C39990E"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E2AC0D4" w14:textId="32105448" w:rsidR="009843DD" w:rsidRDefault="009843DD">
    <w:pPr>
      <w:pStyle w:val="Header"/>
    </w:pPr>
    <w:r>
      <w:rPr>
        <w:noProof/>
      </w:rPr>
      <w:pict w14:anchorId="0F1EF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3" o:spid="_x0000_s44058"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9C0E" w14:textId="1EEFB016"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7C2AA651" w14:textId="043B49A3" w:rsidR="009843DD" w:rsidRDefault="009843DD">
    <w:pPr>
      <w:pStyle w:val="Header"/>
    </w:pPr>
    <w:r>
      <w:rPr>
        <w:noProof/>
      </w:rPr>
      <w:pict w14:anchorId="0A51EE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4" o:spid="_x0000_s44059"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CFF6" w14:textId="049701B3" w:rsidR="009843DD" w:rsidRDefault="009843DD">
    <w:pPr>
      <w:pStyle w:val="Header"/>
    </w:pPr>
    <w:r>
      <w:rPr>
        <w:noProof/>
      </w:rPr>
      <w:pict w14:anchorId="4555B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2" o:spid="_x0000_s44057"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8C7E" w14:textId="4E67B8E1"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D9DDCDF" w14:textId="09D7BB18" w:rsidR="009843DD" w:rsidRDefault="009843DD">
    <w:pPr>
      <w:pStyle w:val="Header"/>
    </w:pPr>
    <w:r>
      <w:rPr>
        <w:noProof/>
      </w:rPr>
      <w:pict w14:anchorId="487D4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6" o:spid="_x0000_s44061"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FE27" w14:textId="611D06EB"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60231A0D" w14:textId="26B879AF" w:rsidR="009843DD" w:rsidRDefault="009843DD">
    <w:pPr>
      <w:pStyle w:val="Header"/>
    </w:pPr>
    <w:r>
      <w:rPr>
        <w:noProof/>
      </w:rPr>
      <w:pict w14:anchorId="72C26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7" o:spid="_x0000_s44062"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2A99" w14:textId="07A1D8F5" w:rsidR="009843DD" w:rsidRDefault="009843DD">
    <w:pPr>
      <w:pStyle w:val="Header"/>
    </w:pPr>
    <w:r>
      <w:rPr>
        <w:noProof/>
      </w:rPr>
      <w:pict w14:anchorId="66E20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68" o:spid="_x0000_s44033"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EEDA" w14:textId="06DB31F4" w:rsidR="009843DD" w:rsidRDefault="009843DD">
    <w:pPr>
      <w:pStyle w:val="Header"/>
    </w:pPr>
    <w:r>
      <w:rPr>
        <w:noProof/>
      </w:rPr>
      <w:pict w14:anchorId="0E5C5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95" o:spid="_x0000_s44060"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99D0" w14:textId="1C766DD2"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12D2DB3" w14:textId="04B5A3DA" w:rsidR="009843DD" w:rsidRDefault="009843DD">
    <w:pPr>
      <w:pStyle w:val="Header"/>
    </w:pPr>
    <w:r>
      <w:rPr>
        <w:noProof/>
      </w:rPr>
      <w:pict w14:anchorId="5B346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2" o:spid="_x0000_s44037"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0778" w14:textId="45AE5DBC" w:rsidR="009843DD" w:rsidRPr="00BA3667" w:rsidRDefault="009843DD" w:rsidP="009843DD">
    <w:pPr>
      <w:spacing w:after="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oor Idayu et al</w:t>
    </w:r>
    <w:r w:rsidRPr="00BA3667">
      <w:rPr>
        <w:rFonts w:ascii="Times New Roman" w:hAnsi="Times New Roman"/>
        <w:sz w:val="20"/>
        <w:szCs w:val="20"/>
      </w:rPr>
      <w:t xml:space="preserve">:   PHYTOCHEMICAL INSIGHTS ON PALM OILS AND EXTRA VIRGIN OLIVE OIL </w:t>
    </w:r>
  </w:p>
  <w:p w14:paraId="1CE9176C" w14:textId="1B2FA26B" w:rsidR="009843DD" w:rsidRDefault="009843DD">
    <w:pPr>
      <w:pStyle w:val="Header"/>
    </w:pPr>
    <w:r>
      <w:rPr>
        <w:noProof/>
      </w:rPr>
      <w:pict w14:anchorId="2CCEF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3" o:spid="_x0000_s44038"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8F2C" w14:textId="1367C993" w:rsidR="009843DD" w:rsidRDefault="009843DD">
    <w:pPr>
      <w:pStyle w:val="Header"/>
    </w:pPr>
    <w:r>
      <w:rPr>
        <w:noProof/>
      </w:rPr>
      <w:pict w14:anchorId="1D8F0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1" o:spid="_x0000_s44036"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E00B" w14:textId="2722B5CD" w:rsidR="009843DD" w:rsidRDefault="009843DD" w:rsidP="009843D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48692A5" w14:textId="2807207D" w:rsidR="009843DD" w:rsidRDefault="009843DD">
    <w:pPr>
      <w:pStyle w:val="Header"/>
    </w:pPr>
    <w:r>
      <w:rPr>
        <w:noProof/>
      </w:rPr>
      <w:pict w14:anchorId="1F700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5" o:spid="_x0000_s44040"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31AF" w14:textId="0DB06868" w:rsidR="009843DD" w:rsidRDefault="009843DD">
    <w:pPr>
      <w:pStyle w:val="Header"/>
    </w:pPr>
    <w:r>
      <w:rPr>
        <w:noProof/>
      </w:rPr>
      <w:pict w14:anchorId="36CA6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6" o:spid="_x0000_s44041"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A4F9" w14:textId="35E9A516" w:rsidR="009843DD" w:rsidRDefault="009843DD">
    <w:pPr>
      <w:pStyle w:val="Header"/>
    </w:pPr>
    <w:r>
      <w:rPr>
        <w:noProof/>
      </w:rPr>
      <w:pict w14:anchorId="46A4A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89974" o:spid="_x0000_s44039"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4063"/>
    <o:shapelayout v:ext="edit">
      <o:idmap v:ext="edit" data="4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2957"/>
    <w:rsid w:val="000944A8"/>
    <w:rsid w:val="000C0974"/>
    <w:rsid w:val="000C49FF"/>
    <w:rsid w:val="000C5261"/>
    <w:rsid w:val="000E5AF1"/>
    <w:rsid w:val="000F77DA"/>
    <w:rsid w:val="001068E8"/>
    <w:rsid w:val="00117BCD"/>
    <w:rsid w:val="001A59DE"/>
    <w:rsid w:val="001B0F9D"/>
    <w:rsid w:val="001D035A"/>
    <w:rsid w:val="001D3855"/>
    <w:rsid w:val="001D6F2C"/>
    <w:rsid w:val="001F72B9"/>
    <w:rsid w:val="002004F5"/>
    <w:rsid w:val="00210105"/>
    <w:rsid w:val="00221D39"/>
    <w:rsid w:val="002468F2"/>
    <w:rsid w:val="002752F0"/>
    <w:rsid w:val="002867F0"/>
    <w:rsid w:val="0029079C"/>
    <w:rsid w:val="002A0D98"/>
    <w:rsid w:val="002B188F"/>
    <w:rsid w:val="002B3BD8"/>
    <w:rsid w:val="002E57E7"/>
    <w:rsid w:val="002F0855"/>
    <w:rsid w:val="002F3F91"/>
    <w:rsid w:val="00304767"/>
    <w:rsid w:val="00304B34"/>
    <w:rsid w:val="00312C0E"/>
    <w:rsid w:val="00316665"/>
    <w:rsid w:val="00345738"/>
    <w:rsid w:val="00361BAF"/>
    <w:rsid w:val="0036602B"/>
    <w:rsid w:val="00367D1F"/>
    <w:rsid w:val="00373A9B"/>
    <w:rsid w:val="0038323C"/>
    <w:rsid w:val="00383C16"/>
    <w:rsid w:val="00383F26"/>
    <w:rsid w:val="0039005B"/>
    <w:rsid w:val="003B0AC0"/>
    <w:rsid w:val="003D585B"/>
    <w:rsid w:val="003E7DA6"/>
    <w:rsid w:val="003F12FF"/>
    <w:rsid w:val="00420074"/>
    <w:rsid w:val="004760D4"/>
    <w:rsid w:val="00494C46"/>
    <w:rsid w:val="004A12DD"/>
    <w:rsid w:val="004B43FF"/>
    <w:rsid w:val="004D1612"/>
    <w:rsid w:val="00502641"/>
    <w:rsid w:val="00510BA6"/>
    <w:rsid w:val="005130EB"/>
    <w:rsid w:val="00534441"/>
    <w:rsid w:val="00542CFC"/>
    <w:rsid w:val="00545363"/>
    <w:rsid w:val="00567D9E"/>
    <w:rsid w:val="00583C85"/>
    <w:rsid w:val="00584156"/>
    <w:rsid w:val="005C6768"/>
    <w:rsid w:val="00624C7C"/>
    <w:rsid w:val="0063144D"/>
    <w:rsid w:val="00634C25"/>
    <w:rsid w:val="006416AB"/>
    <w:rsid w:val="00672075"/>
    <w:rsid w:val="006768E9"/>
    <w:rsid w:val="00687982"/>
    <w:rsid w:val="006920E0"/>
    <w:rsid w:val="0069547D"/>
    <w:rsid w:val="00695D0E"/>
    <w:rsid w:val="006A3A0F"/>
    <w:rsid w:val="006B3EC8"/>
    <w:rsid w:val="006D695E"/>
    <w:rsid w:val="00716B07"/>
    <w:rsid w:val="00725A6A"/>
    <w:rsid w:val="00730CB3"/>
    <w:rsid w:val="00735444"/>
    <w:rsid w:val="007703FE"/>
    <w:rsid w:val="007859BE"/>
    <w:rsid w:val="007943F3"/>
    <w:rsid w:val="007A738C"/>
    <w:rsid w:val="007B1349"/>
    <w:rsid w:val="007D0CC7"/>
    <w:rsid w:val="007E25BD"/>
    <w:rsid w:val="007F0A0B"/>
    <w:rsid w:val="007F4ECC"/>
    <w:rsid w:val="00801E18"/>
    <w:rsid w:val="00802C35"/>
    <w:rsid w:val="00816289"/>
    <w:rsid w:val="0082181A"/>
    <w:rsid w:val="0086622B"/>
    <w:rsid w:val="00875311"/>
    <w:rsid w:val="00885110"/>
    <w:rsid w:val="008B02C7"/>
    <w:rsid w:val="008B470E"/>
    <w:rsid w:val="008C14D6"/>
    <w:rsid w:val="008E1211"/>
    <w:rsid w:val="008E5BBF"/>
    <w:rsid w:val="008E6968"/>
    <w:rsid w:val="008F2DC2"/>
    <w:rsid w:val="009110FB"/>
    <w:rsid w:val="00917637"/>
    <w:rsid w:val="00940844"/>
    <w:rsid w:val="009843DD"/>
    <w:rsid w:val="00992776"/>
    <w:rsid w:val="00995E22"/>
    <w:rsid w:val="009B5D14"/>
    <w:rsid w:val="00A14DB9"/>
    <w:rsid w:val="00A4762A"/>
    <w:rsid w:val="00A74A7E"/>
    <w:rsid w:val="00A87399"/>
    <w:rsid w:val="00AD1B8A"/>
    <w:rsid w:val="00AD76AF"/>
    <w:rsid w:val="00AE713F"/>
    <w:rsid w:val="00B1121C"/>
    <w:rsid w:val="00B25B65"/>
    <w:rsid w:val="00B2770A"/>
    <w:rsid w:val="00B314AD"/>
    <w:rsid w:val="00B36193"/>
    <w:rsid w:val="00B43F45"/>
    <w:rsid w:val="00B7255A"/>
    <w:rsid w:val="00B75BF6"/>
    <w:rsid w:val="00B95E42"/>
    <w:rsid w:val="00BA1F7B"/>
    <w:rsid w:val="00BA3667"/>
    <w:rsid w:val="00BB223B"/>
    <w:rsid w:val="00BB58AF"/>
    <w:rsid w:val="00BD2480"/>
    <w:rsid w:val="00BE2D36"/>
    <w:rsid w:val="00BE7C30"/>
    <w:rsid w:val="00C055BF"/>
    <w:rsid w:val="00C0756D"/>
    <w:rsid w:val="00C2226A"/>
    <w:rsid w:val="00C77487"/>
    <w:rsid w:val="00C80273"/>
    <w:rsid w:val="00C86F98"/>
    <w:rsid w:val="00C943DD"/>
    <w:rsid w:val="00C94D92"/>
    <w:rsid w:val="00C97340"/>
    <w:rsid w:val="00CA513F"/>
    <w:rsid w:val="00CA787E"/>
    <w:rsid w:val="00CC00B1"/>
    <w:rsid w:val="00CC5A49"/>
    <w:rsid w:val="00CC6D67"/>
    <w:rsid w:val="00CD41CA"/>
    <w:rsid w:val="00CF05FF"/>
    <w:rsid w:val="00D33D1A"/>
    <w:rsid w:val="00D340BB"/>
    <w:rsid w:val="00D469C8"/>
    <w:rsid w:val="00D50481"/>
    <w:rsid w:val="00D505D5"/>
    <w:rsid w:val="00D63C28"/>
    <w:rsid w:val="00D75B35"/>
    <w:rsid w:val="00D76E09"/>
    <w:rsid w:val="00D9736F"/>
    <w:rsid w:val="00D97773"/>
    <w:rsid w:val="00D9792A"/>
    <w:rsid w:val="00DB21DE"/>
    <w:rsid w:val="00DD377F"/>
    <w:rsid w:val="00E17493"/>
    <w:rsid w:val="00E229C4"/>
    <w:rsid w:val="00E25547"/>
    <w:rsid w:val="00E2773B"/>
    <w:rsid w:val="00E3287E"/>
    <w:rsid w:val="00E66197"/>
    <w:rsid w:val="00EA4818"/>
    <w:rsid w:val="00EB5BA5"/>
    <w:rsid w:val="00EF4195"/>
    <w:rsid w:val="00F202C3"/>
    <w:rsid w:val="00F23D94"/>
    <w:rsid w:val="00F307D5"/>
    <w:rsid w:val="00F31093"/>
    <w:rsid w:val="00F412AF"/>
    <w:rsid w:val="00F43667"/>
    <w:rsid w:val="00F447A7"/>
    <w:rsid w:val="00F467A2"/>
    <w:rsid w:val="00F567E6"/>
    <w:rsid w:val="00F61946"/>
    <w:rsid w:val="00F8660A"/>
    <w:rsid w:val="00F934F4"/>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406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footer" Target="footer5.xml"/><Relationship Id="rId34" Type="http://schemas.openxmlformats.org/officeDocument/2006/relationships/image" Target="media/image4.tiff"/><Relationship Id="rId42" Type="http://schemas.openxmlformats.org/officeDocument/2006/relationships/image" Target="media/image6.tiff"/><Relationship Id="rId47" Type="http://schemas.openxmlformats.org/officeDocument/2006/relationships/header" Target="header22.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image" Target="media/image3.tiff"/><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image" Target="media/image5.emf"/><Relationship Id="rId45" Type="http://schemas.openxmlformats.org/officeDocument/2006/relationships/footer" Target="footer11.xml"/><Relationship Id="rId53" Type="http://schemas.openxmlformats.org/officeDocument/2006/relationships/header" Target="header26.xml"/><Relationship Id="rId58"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30.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header" Target="header14.xml"/><Relationship Id="rId35" Type="http://schemas.openxmlformats.org/officeDocument/2006/relationships/header" Target="header16.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footer" Target="footer10.xml"/><Relationship Id="rId46" Type="http://schemas.openxmlformats.org/officeDocument/2006/relationships/header" Target="header21.xml"/><Relationship Id="rId59" Type="http://schemas.openxmlformats.org/officeDocument/2006/relationships/footer" Target="footer16.xml"/><Relationship Id="rId20" Type="http://schemas.openxmlformats.org/officeDocument/2006/relationships/header" Target="header8.xml"/><Relationship Id="rId41" Type="http://schemas.openxmlformats.org/officeDocument/2006/relationships/oleObject" Target="embeddings/oleObject1.bin"/><Relationship Id="rId54" Type="http://schemas.openxmlformats.org/officeDocument/2006/relationships/footer" Target="footer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tiff"/><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footer" Target="footer12.xml"/><Relationship Id="rId57" Type="http://schemas.openxmlformats.org/officeDocument/2006/relationships/header" Target="header28.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18</Pages>
  <Words>7453</Words>
  <Characters>42487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49841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27</cp:revision>
  <cp:lastPrinted>2021-08-22T04:23:00Z</cp:lastPrinted>
  <dcterms:created xsi:type="dcterms:W3CDTF">2021-08-21T09:18:00Z</dcterms:created>
  <dcterms:modified xsi:type="dcterms:W3CDTF">2021-08-22T04:25:00Z</dcterms:modified>
</cp:coreProperties>
</file>