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D7351" w14:textId="53092B98" w:rsidR="007B0A7E" w:rsidRPr="007B0A7E" w:rsidRDefault="007B0A7E" w:rsidP="007B0A7E">
      <w:pPr>
        <w:spacing w:after="0"/>
        <w:jc w:val="both"/>
        <w:outlineLvl w:val="0"/>
        <w:rPr>
          <w:rFonts w:ascii="Times New Roman" w:hAnsi="Times New Roman"/>
          <w:sz w:val="20"/>
          <w:szCs w:val="20"/>
          <w:lang w:val="en-GB"/>
        </w:rPr>
      </w:pPr>
      <w:r w:rsidRPr="007B0A7E">
        <w:rPr>
          <w:rFonts w:ascii="Times New Roman" w:hAnsi="Times New Roman"/>
          <w:noProof/>
          <w:sz w:val="20"/>
          <w:szCs w:val="20"/>
          <w:lang w:val="en-GB"/>
        </w:rPr>
        <w:drawing>
          <wp:inline distT="0" distB="0" distL="0" distR="0" wp14:anchorId="716A4D30" wp14:editId="16202240">
            <wp:extent cx="5713095" cy="1439646"/>
            <wp:effectExtent l="0" t="0" r="1905" b="8255"/>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22929" cy="1442124"/>
                    </a:xfrm>
                    <a:prstGeom prst="rect">
                      <a:avLst/>
                    </a:prstGeom>
                    <a:noFill/>
                    <a:ln>
                      <a:noFill/>
                    </a:ln>
                  </pic:spPr>
                </pic:pic>
              </a:graphicData>
            </a:graphic>
          </wp:inline>
        </w:drawing>
      </w:r>
    </w:p>
    <w:p w14:paraId="19FDBDC0" w14:textId="617A0AC8" w:rsidR="007B0A7E" w:rsidRPr="007B0A7E" w:rsidRDefault="007B0A7E" w:rsidP="007B0A7E">
      <w:pPr>
        <w:spacing w:after="0"/>
        <w:jc w:val="center"/>
        <w:outlineLvl w:val="0"/>
        <w:rPr>
          <w:rFonts w:ascii="Times New Roman" w:hAnsi="Times New Roman"/>
          <w:sz w:val="20"/>
          <w:szCs w:val="20"/>
          <w:lang w:val="en-GB"/>
        </w:rPr>
      </w:pPr>
      <w:r w:rsidRPr="007B0A7E">
        <w:rPr>
          <w:rFonts w:ascii="Times New Roman" w:hAnsi="Times New Roman"/>
          <w:sz w:val="20"/>
          <w:szCs w:val="20"/>
          <w:lang w:val="en-GB"/>
        </w:rPr>
        <w:t xml:space="preserve">Figure 1. </w:t>
      </w:r>
      <w:r>
        <w:rPr>
          <w:rFonts w:ascii="Times New Roman" w:hAnsi="Times New Roman"/>
          <w:sz w:val="20"/>
          <w:szCs w:val="20"/>
          <w:lang w:val="en-GB"/>
        </w:rPr>
        <w:t xml:space="preserve"> </w:t>
      </w:r>
      <w:r w:rsidRPr="007B0A7E">
        <w:rPr>
          <w:rFonts w:ascii="Times New Roman" w:hAnsi="Times New Roman"/>
          <w:sz w:val="20"/>
          <w:szCs w:val="20"/>
          <w:lang w:val="en-GB"/>
        </w:rPr>
        <w:t>Microscopic images of handwriting samples showing special characteristics</w:t>
      </w:r>
    </w:p>
    <w:p w14:paraId="063317AD" w14:textId="77777777" w:rsidR="00772E52" w:rsidRPr="007B0A7E" w:rsidRDefault="00772E52" w:rsidP="007B0A7E">
      <w:pPr>
        <w:spacing w:after="0"/>
        <w:jc w:val="both"/>
        <w:outlineLvl w:val="0"/>
        <w:rPr>
          <w:rFonts w:ascii="Times New Roman" w:hAnsi="Times New Roman"/>
          <w:sz w:val="20"/>
          <w:szCs w:val="20"/>
          <w:lang w:val="en-GB"/>
        </w:rPr>
      </w:pPr>
    </w:p>
    <w:p w14:paraId="64F1EC17" w14:textId="4A769268" w:rsidR="007B0A7E" w:rsidRPr="007B0A7E" w:rsidRDefault="007B0A7E" w:rsidP="007B0A7E">
      <w:pPr>
        <w:spacing w:after="120"/>
        <w:jc w:val="center"/>
        <w:outlineLvl w:val="0"/>
        <w:rPr>
          <w:rFonts w:ascii="Times New Roman" w:hAnsi="Times New Roman"/>
          <w:sz w:val="20"/>
          <w:szCs w:val="20"/>
          <w:lang w:val="en-GB"/>
        </w:rPr>
      </w:pPr>
      <w:r w:rsidRPr="007B0A7E">
        <w:rPr>
          <w:rFonts w:ascii="Times New Roman" w:hAnsi="Times New Roman"/>
          <w:sz w:val="20"/>
          <w:szCs w:val="20"/>
          <w:lang w:val="en-GB"/>
        </w:rPr>
        <w:t>Table 2.</w:t>
      </w:r>
      <w:r>
        <w:rPr>
          <w:rFonts w:ascii="Times New Roman" w:hAnsi="Times New Roman"/>
          <w:sz w:val="20"/>
          <w:szCs w:val="20"/>
          <w:lang w:val="en-GB"/>
        </w:rPr>
        <w:t xml:space="preserve"> </w:t>
      </w:r>
      <w:r w:rsidRPr="007B0A7E">
        <w:rPr>
          <w:rFonts w:ascii="Times New Roman" w:hAnsi="Times New Roman"/>
          <w:sz w:val="20"/>
          <w:szCs w:val="20"/>
          <w:lang w:val="en-GB"/>
        </w:rPr>
        <w:t xml:space="preserve"> Luminescence characteristic of 20 ink samples</w:t>
      </w:r>
    </w:p>
    <w:tbl>
      <w:tblPr>
        <w:tblStyle w:val="LightShading1"/>
        <w:tblW w:w="0" w:type="auto"/>
        <w:jc w:val="center"/>
        <w:tblLook w:val="04A0" w:firstRow="1" w:lastRow="0" w:firstColumn="1" w:lastColumn="0" w:noHBand="0" w:noVBand="1"/>
      </w:tblPr>
      <w:tblGrid>
        <w:gridCol w:w="1869"/>
        <w:gridCol w:w="1584"/>
        <w:gridCol w:w="1584"/>
        <w:gridCol w:w="1584"/>
      </w:tblGrid>
      <w:tr w:rsidR="007B0A7E" w:rsidRPr="007B0A7E" w14:paraId="0984F090" w14:textId="77777777" w:rsidTr="007B0A7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69" w:type="dxa"/>
            <w:vMerge w:val="restart"/>
            <w:shd w:val="clear" w:color="auto" w:fill="auto"/>
            <w:vAlign w:val="center"/>
          </w:tcPr>
          <w:p w14:paraId="2FFB159C" w14:textId="77777777" w:rsidR="007B0A7E" w:rsidRPr="007B0A7E" w:rsidRDefault="007B0A7E" w:rsidP="007B0A7E">
            <w:pPr>
              <w:spacing w:after="0"/>
              <w:outlineLvl w:val="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Sample</w:t>
            </w:r>
          </w:p>
        </w:tc>
        <w:tc>
          <w:tcPr>
            <w:tcW w:w="4752" w:type="dxa"/>
            <w:gridSpan w:val="3"/>
            <w:tcBorders>
              <w:bottom w:val="single" w:sz="4" w:space="0" w:color="auto"/>
            </w:tcBorders>
            <w:shd w:val="clear" w:color="auto" w:fill="auto"/>
          </w:tcPr>
          <w:p w14:paraId="4E78C0B0" w14:textId="77777777" w:rsidR="007B0A7E" w:rsidRPr="007B0A7E" w:rsidRDefault="007B0A7E" w:rsidP="007B0A7E">
            <w:pPr>
              <w:spacing w:before="60" w:after="0"/>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Wavelength of Filter Barrier</w:t>
            </w:r>
          </w:p>
        </w:tc>
      </w:tr>
      <w:tr w:rsidR="007B0A7E" w:rsidRPr="007B0A7E" w14:paraId="580530BE" w14:textId="77777777" w:rsidTr="00924F6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69" w:type="dxa"/>
            <w:vMerge/>
            <w:tcBorders>
              <w:top w:val="single" w:sz="4" w:space="0" w:color="auto"/>
              <w:bottom w:val="single" w:sz="4" w:space="0" w:color="auto"/>
            </w:tcBorders>
            <w:shd w:val="clear" w:color="auto" w:fill="auto"/>
          </w:tcPr>
          <w:p w14:paraId="4C0D88DF" w14:textId="77777777" w:rsidR="007B0A7E" w:rsidRPr="007B0A7E" w:rsidRDefault="007B0A7E" w:rsidP="007B0A7E">
            <w:pPr>
              <w:spacing w:after="0"/>
              <w:outlineLvl w:val="0"/>
              <w:rPr>
                <w:rFonts w:ascii="Times New Roman" w:hAnsi="Times New Roman" w:cs="Times New Roman"/>
                <w:color w:val="auto"/>
                <w:sz w:val="20"/>
                <w:szCs w:val="20"/>
                <w:lang w:val="en-GB"/>
              </w:rPr>
            </w:pPr>
          </w:p>
        </w:tc>
        <w:tc>
          <w:tcPr>
            <w:tcW w:w="1584" w:type="dxa"/>
            <w:tcBorders>
              <w:top w:val="single" w:sz="4" w:space="0" w:color="auto"/>
              <w:bottom w:val="single" w:sz="4" w:space="0" w:color="auto"/>
            </w:tcBorders>
            <w:shd w:val="clear" w:color="auto" w:fill="auto"/>
            <w:vAlign w:val="center"/>
          </w:tcPr>
          <w:p w14:paraId="3E48B492" w14:textId="77777777" w:rsidR="007B0A7E" w:rsidRPr="007B0A7E" w:rsidRDefault="007B0A7E" w:rsidP="007B0A7E">
            <w:pPr>
              <w:spacing w:after="6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20"/>
                <w:szCs w:val="20"/>
                <w:lang w:val="en-GB"/>
              </w:rPr>
            </w:pPr>
            <w:r w:rsidRPr="007B0A7E">
              <w:rPr>
                <w:rFonts w:ascii="Times New Roman" w:hAnsi="Times New Roman" w:cs="Times New Roman"/>
                <w:b/>
                <w:color w:val="auto"/>
                <w:sz w:val="20"/>
                <w:szCs w:val="20"/>
                <w:lang w:val="en-GB"/>
              </w:rPr>
              <w:t>400 – 535 nm</w:t>
            </w:r>
          </w:p>
        </w:tc>
        <w:tc>
          <w:tcPr>
            <w:tcW w:w="1584" w:type="dxa"/>
            <w:tcBorders>
              <w:top w:val="single" w:sz="4" w:space="0" w:color="auto"/>
              <w:bottom w:val="single" w:sz="4" w:space="0" w:color="auto"/>
            </w:tcBorders>
            <w:shd w:val="clear" w:color="auto" w:fill="auto"/>
            <w:vAlign w:val="center"/>
          </w:tcPr>
          <w:p w14:paraId="06440B8D" w14:textId="77777777" w:rsidR="007B0A7E" w:rsidRPr="007B0A7E" w:rsidRDefault="007B0A7E" w:rsidP="007B0A7E">
            <w:pPr>
              <w:spacing w:after="6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20"/>
                <w:szCs w:val="20"/>
                <w:lang w:val="en-GB"/>
              </w:rPr>
            </w:pPr>
            <w:r w:rsidRPr="007B0A7E">
              <w:rPr>
                <w:rFonts w:ascii="Times New Roman" w:hAnsi="Times New Roman" w:cs="Times New Roman"/>
                <w:b/>
                <w:color w:val="auto"/>
                <w:sz w:val="20"/>
                <w:szCs w:val="20"/>
                <w:lang w:val="en-GB"/>
              </w:rPr>
              <w:t>485 – 610 nm</w:t>
            </w:r>
          </w:p>
        </w:tc>
        <w:tc>
          <w:tcPr>
            <w:tcW w:w="1584" w:type="dxa"/>
            <w:tcBorders>
              <w:top w:val="single" w:sz="4" w:space="0" w:color="auto"/>
              <w:bottom w:val="single" w:sz="4" w:space="0" w:color="auto"/>
            </w:tcBorders>
            <w:shd w:val="clear" w:color="auto" w:fill="auto"/>
            <w:vAlign w:val="center"/>
          </w:tcPr>
          <w:p w14:paraId="7B7BD0C6" w14:textId="77777777" w:rsidR="007B0A7E" w:rsidRPr="007B0A7E" w:rsidRDefault="007B0A7E" w:rsidP="007B0A7E">
            <w:pPr>
              <w:spacing w:after="6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20"/>
                <w:szCs w:val="20"/>
                <w:lang w:val="en-GB"/>
              </w:rPr>
            </w:pPr>
            <w:r w:rsidRPr="007B0A7E">
              <w:rPr>
                <w:rFonts w:ascii="Times New Roman" w:hAnsi="Times New Roman" w:cs="Times New Roman"/>
                <w:b/>
                <w:color w:val="auto"/>
                <w:sz w:val="20"/>
                <w:szCs w:val="20"/>
                <w:lang w:val="en-GB"/>
              </w:rPr>
              <w:t>605 – 730 nm</w:t>
            </w:r>
          </w:p>
        </w:tc>
      </w:tr>
      <w:tr w:rsidR="007B0A7E" w:rsidRPr="007B0A7E" w14:paraId="3D62B612" w14:textId="77777777" w:rsidTr="00924F61">
        <w:trPr>
          <w:jc w:val="center"/>
        </w:trPr>
        <w:tc>
          <w:tcPr>
            <w:cnfStyle w:val="001000000000" w:firstRow="0" w:lastRow="0" w:firstColumn="1" w:lastColumn="0" w:oddVBand="0" w:evenVBand="0" w:oddHBand="0" w:evenHBand="0" w:firstRowFirstColumn="0" w:firstRowLastColumn="0" w:lastRowFirstColumn="0" w:lastRowLastColumn="0"/>
            <w:tcW w:w="1869" w:type="dxa"/>
            <w:tcBorders>
              <w:top w:val="single" w:sz="4" w:space="0" w:color="auto"/>
            </w:tcBorders>
            <w:shd w:val="clear" w:color="auto" w:fill="auto"/>
          </w:tcPr>
          <w:p w14:paraId="5A2BC9C1" w14:textId="77777777" w:rsidR="007B0A7E" w:rsidRPr="007B0A7E" w:rsidRDefault="007B0A7E" w:rsidP="00924F61">
            <w:pPr>
              <w:spacing w:before="60" w:after="0"/>
              <w:outlineLvl w:val="0"/>
              <w:rPr>
                <w:rFonts w:ascii="Times New Roman" w:hAnsi="Times New Roman" w:cs="Times New Roman"/>
                <w:b w:val="0"/>
                <w:bCs w:val="0"/>
                <w:color w:val="auto"/>
                <w:sz w:val="20"/>
                <w:szCs w:val="20"/>
                <w:lang w:val="en-GB"/>
              </w:rPr>
            </w:pPr>
            <w:r w:rsidRPr="007B0A7E">
              <w:rPr>
                <w:rFonts w:ascii="Times New Roman" w:hAnsi="Times New Roman" w:cs="Times New Roman"/>
                <w:b w:val="0"/>
                <w:bCs w:val="0"/>
                <w:color w:val="auto"/>
                <w:sz w:val="20"/>
                <w:szCs w:val="20"/>
                <w:lang w:val="en-GB"/>
              </w:rPr>
              <w:t>BP01</w:t>
            </w:r>
          </w:p>
        </w:tc>
        <w:tc>
          <w:tcPr>
            <w:tcW w:w="1584" w:type="dxa"/>
            <w:tcBorders>
              <w:top w:val="single" w:sz="4" w:space="0" w:color="auto"/>
            </w:tcBorders>
            <w:shd w:val="clear" w:color="auto" w:fill="auto"/>
          </w:tcPr>
          <w:p w14:paraId="5CE7DE0F" w14:textId="77777777" w:rsidR="007B0A7E" w:rsidRPr="007B0A7E" w:rsidRDefault="007B0A7E" w:rsidP="00924F61">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Yellowish glow</w:t>
            </w:r>
          </w:p>
        </w:tc>
        <w:tc>
          <w:tcPr>
            <w:tcW w:w="1584" w:type="dxa"/>
            <w:tcBorders>
              <w:top w:val="single" w:sz="4" w:space="0" w:color="auto"/>
            </w:tcBorders>
            <w:shd w:val="clear" w:color="auto" w:fill="auto"/>
          </w:tcPr>
          <w:p w14:paraId="463EC356" w14:textId="77777777" w:rsidR="007B0A7E" w:rsidRPr="007B0A7E" w:rsidRDefault="007B0A7E" w:rsidP="00924F61">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Yellowish glow</w:t>
            </w:r>
          </w:p>
        </w:tc>
        <w:tc>
          <w:tcPr>
            <w:tcW w:w="1584" w:type="dxa"/>
            <w:tcBorders>
              <w:top w:val="single" w:sz="4" w:space="0" w:color="auto"/>
            </w:tcBorders>
            <w:shd w:val="clear" w:color="auto" w:fill="auto"/>
          </w:tcPr>
          <w:p w14:paraId="70D88492" w14:textId="77777777" w:rsidR="007B0A7E" w:rsidRPr="007B0A7E" w:rsidRDefault="007B0A7E" w:rsidP="00924F61">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Whitish glow</w:t>
            </w:r>
          </w:p>
        </w:tc>
      </w:tr>
      <w:tr w:rsidR="007B0A7E" w:rsidRPr="007B0A7E" w14:paraId="550D05B1" w14:textId="77777777" w:rsidTr="00924F6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69" w:type="dxa"/>
            <w:shd w:val="clear" w:color="auto" w:fill="auto"/>
          </w:tcPr>
          <w:p w14:paraId="0EEFB313" w14:textId="77777777" w:rsidR="007B0A7E" w:rsidRPr="007B0A7E" w:rsidRDefault="007B0A7E" w:rsidP="00924F61">
            <w:pPr>
              <w:spacing w:before="60" w:after="0"/>
              <w:outlineLvl w:val="0"/>
              <w:rPr>
                <w:rFonts w:ascii="Times New Roman" w:hAnsi="Times New Roman" w:cs="Times New Roman"/>
                <w:b w:val="0"/>
                <w:bCs w:val="0"/>
                <w:color w:val="auto"/>
                <w:sz w:val="20"/>
                <w:szCs w:val="20"/>
                <w:lang w:val="en-GB"/>
              </w:rPr>
            </w:pPr>
            <w:r w:rsidRPr="007B0A7E">
              <w:rPr>
                <w:rFonts w:ascii="Times New Roman" w:hAnsi="Times New Roman" w:cs="Times New Roman"/>
                <w:b w:val="0"/>
                <w:bCs w:val="0"/>
                <w:color w:val="auto"/>
                <w:sz w:val="20"/>
                <w:szCs w:val="20"/>
                <w:lang w:val="en-GB"/>
              </w:rPr>
              <w:t>BP02</w:t>
            </w:r>
          </w:p>
        </w:tc>
        <w:tc>
          <w:tcPr>
            <w:tcW w:w="1584" w:type="dxa"/>
            <w:shd w:val="clear" w:color="auto" w:fill="auto"/>
          </w:tcPr>
          <w:p w14:paraId="1CB58DE9" w14:textId="77777777" w:rsidR="007B0A7E" w:rsidRPr="007B0A7E" w:rsidRDefault="007B0A7E" w:rsidP="00924F61">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Yellowish glow</w:t>
            </w:r>
          </w:p>
        </w:tc>
        <w:tc>
          <w:tcPr>
            <w:tcW w:w="1584" w:type="dxa"/>
            <w:shd w:val="clear" w:color="auto" w:fill="auto"/>
          </w:tcPr>
          <w:p w14:paraId="7C11EB59" w14:textId="77777777" w:rsidR="007B0A7E" w:rsidRPr="007B0A7E" w:rsidRDefault="007B0A7E" w:rsidP="00924F61">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Yellowish glow</w:t>
            </w:r>
          </w:p>
        </w:tc>
        <w:tc>
          <w:tcPr>
            <w:tcW w:w="1584" w:type="dxa"/>
            <w:shd w:val="clear" w:color="auto" w:fill="auto"/>
          </w:tcPr>
          <w:p w14:paraId="567EAF04" w14:textId="77777777" w:rsidR="007B0A7E" w:rsidRPr="007B0A7E" w:rsidRDefault="007B0A7E" w:rsidP="00924F61">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Whitish glow</w:t>
            </w:r>
          </w:p>
        </w:tc>
      </w:tr>
      <w:tr w:rsidR="007B0A7E" w:rsidRPr="007B0A7E" w14:paraId="281B0EF3" w14:textId="77777777" w:rsidTr="00924F61">
        <w:trPr>
          <w:jc w:val="center"/>
        </w:trPr>
        <w:tc>
          <w:tcPr>
            <w:cnfStyle w:val="001000000000" w:firstRow="0" w:lastRow="0" w:firstColumn="1" w:lastColumn="0" w:oddVBand="0" w:evenVBand="0" w:oddHBand="0" w:evenHBand="0" w:firstRowFirstColumn="0" w:firstRowLastColumn="0" w:lastRowFirstColumn="0" w:lastRowLastColumn="0"/>
            <w:tcW w:w="1869" w:type="dxa"/>
            <w:shd w:val="clear" w:color="auto" w:fill="auto"/>
          </w:tcPr>
          <w:p w14:paraId="6FA03DF3" w14:textId="77777777" w:rsidR="007B0A7E" w:rsidRPr="007B0A7E" w:rsidRDefault="007B0A7E" w:rsidP="00924F61">
            <w:pPr>
              <w:spacing w:before="60" w:after="0"/>
              <w:outlineLvl w:val="0"/>
              <w:rPr>
                <w:rFonts w:ascii="Times New Roman" w:hAnsi="Times New Roman" w:cs="Times New Roman"/>
                <w:b w:val="0"/>
                <w:bCs w:val="0"/>
                <w:color w:val="auto"/>
                <w:sz w:val="20"/>
                <w:szCs w:val="20"/>
                <w:lang w:val="en-GB"/>
              </w:rPr>
            </w:pPr>
            <w:r w:rsidRPr="007B0A7E">
              <w:rPr>
                <w:rFonts w:ascii="Times New Roman" w:hAnsi="Times New Roman" w:cs="Times New Roman"/>
                <w:b w:val="0"/>
                <w:bCs w:val="0"/>
                <w:color w:val="auto"/>
                <w:sz w:val="20"/>
                <w:szCs w:val="20"/>
                <w:lang w:val="en-GB"/>
              </w:rPr>
              <w:t>BP03</w:t>
            </w:r>
          </w:p>
        </w:tc>
        <w:tc>
          <w:tcPr>
            <w:tcW w:w="1584" w:type="dxa"/>
            <w:shd w:val="clear" w:color="auto" w:fill="auto"/>
          </w:tcPr>
          <w:p w14:paraId="71758DA2" w14:textId="77777777" w:rsidR="007B0A7E" w:rsidRPr="007B0A7E" w:rsidRDefault="007B0A7E" w:rsidP="00924F61">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ND</w:t>
            </w:r>
          </w:p>
        </w:tc>
        <w:tc>
          <w:tcPr>
            <w:tcW w:w="1584" w:type="dxa"/>
            <w:shd w:val="clear" w:color="auto" w:fill="auto"/>
          </w:tcPr>
          <w:p w14:paraId="45C77185" w14:textId="77777777" w:rsidR="007B0A7E" w:rsidRPr="007B0A7E" w:rsidRDefault="007B0A7E" w:rsidP="00924F61">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ND</w:t>
            </w:r>
          </w:p>
        </w:tc>
        <w:tc>
          <w:tcPr>
            <w:tcW w:w="1584" w:type="dxa"/>
            <w:shd w:val="clear" w:color="auto" w:fill="auto"/>
          </w:tcPr>
          <w:p w14:paraId="0F5AC3ED" w14:textId="77777777" w:rsidR="007B0A7E" w:rsidRPr="007B0A7E" w:rsidRDefault="007B0A7E" w:rsidP="00924F61">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ND</w:t>
            </w:r>
          </w:p>
        </w:tc>
      </w:tr>
      <w:tr w:rsidR="007B0A7E" w:rsidRPr="007B0A7E" w14:paraId="0205B5A1" w14:textId="77777777" w:rsidTr="00924F6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69" w:type="dxa"/>
            <w:shd w:val="clear" w:color="auto" w:fill="auto"/>
          </w:tcPr>
          <w:p w14:paraId="31194E6E" w14:textId="77777777" w:rsidR="007B0A7E" w:rsidRPr="007B0A7E" w:rsidRDefault="007B0A7E" w:rsidP="00924F61">
            <w:pPr>
              <w:spacing w:before="60" w:after="0"/>
              <w:outlineLvl w:val="0"/>
              <w:rPr>
                <w:rFonts w:ascii="Times New Roman" w:hAnsi="Times New Roman" w:cs="Times New Roman"/>
                <w:b w:val="0"/>
                <w:bCs w:val="0"/>
                <w:color w:val="auto"/>
                <w:sz w:val="20"/>
                <w:szCs w:val="20"/>
                <w:lang w:val="en-GB"/>
              </w:rPr>
            </w:pPr>
            <w:r w:rsidRPr="007B0A7E">
              <w:rPr>
                <w:rFonts w:ascii="Times New Roman" w:hAnsi="Times New Roman" w:cs="Times New Roman"/>
                <w:b w:val="0"/>
                <w:bCs w:val="0"/>
                <w:color w:val="auto"/>
                <w:sz w:val="20"/>
                <w:szCs w:val="20"/>
                <w:lang w:val="en-GB"/>
              </w:rPr>
              <w:t>BP04</w:t>
            </w:r>
          </w:p>
        </w:tc>
        <w:tc>
          <w:tcPr>
            <w:tcW w:w="1584" w:type="dxa"/>
            <w:shd w:val="clear" w:color="auto" w:fill="auto"/>
          </w:tcPr>
          <w:p w14:paraId="32E296BF" w14:textId="77777777" w:rsidR="007B0A7E" w:rsidRPr="007B0A7E" w:rsidRDefault="007B0A7E" w:rsidP="00924F61">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ND</w:t>
            </w:r>
          </w:p>
        </w:tc>
        <w:tc>
          <w:tcPr>
            <w:tcW w:w="1584" w:type="dxa"/>
            <w:shd w:val="clear" w:color="auto" w:fill="auto"/>
          </w:tcPr>
          <w:p w14:paraId="39BDED7C" w14:textId="77777777" w:rsidR="007B0A7E" w:rsidRPr="007B0A7E" w:rsidRDefault="007B0A7E" w:rsidP="00924F61">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ND</w:t>
            </w:r>
          </w:p>
        </w:tc>
        <w:tc>
          <w:tcPr>
            <w:tcW w:w="1584" w:type="dxa"/>
            <w:shd w:val="clear" w:color="auto" w:fill="auto"/>
          </w:tcPr>
          <w:p w14:paraId="464C8E8E" w14:textId="77777777" w:rsidR="007B0A7E" w:rsidRPr="007B0A7E" w:rsidRDefault="007B0A7E" w:rsidP="00924F61">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ND</w:t>
            </w:r>
          </w:p>
        </w:tc>
      </w:tr>
      <w:tr w:rsidR="007B0A7E" w:rsidRPr="007B0A7E" w14:paraId="3D4B8798" w14:textId="77777777" w:rsidTr="00924F61">
        <w:trPr>
          <w:jc w:val="center"/>
        </w:trPr>
        <w:tc>
          <w:tcPr>
            <w:cnfStyle w:val="001000000000" w:firstRow="0" w:lastRow="0" w:firstColumn="1" w:lastColumn="0" w:oddVBand="0" w:evenVBand="0" w:oddHBand="0" w:evenHBand="0" w:firstRowFirstColumn="0" w:firstRowLastColumn="0" w:lastRowFirstColumn="0" w:lastRowLastColumn="0"/>
            <w:tcW w:w="1869" w:type="dxa"/>
            <w:shd w:val="clear" w:color="auto" w:fill="auto"/>
          </w:tcPr>
          <w:p w14:paraId="3015A560" w14:textId="77777777" w:rsidR="007B0A7E" w:rsidRPr="007B0A7E" w:rsidRDefault="007B0A7E" w:rsidP="00924F61">
            <w:pPr>
              <w:spacing w:before="60" w:after="0"/>
              <w:outlineLvl w:val="0"/>
              <w:rPr>
                <w:rFonts w:ascii="Times New Roman" w:hAnsi="Times New Roman" w:cs="Times New Roman"/>
                <w:b w:val="0"/>
                <w:bCs w:val="0"/>
                <w:color w:val="auto"/>
                <w:sz w:val="20"/>
                <w:szCs w:val="20"/>
                <w:lang w:val="en-GB"/>
              </w:rPr>
            </w:pPr>
            <w:r w:rsidRPr="007B0A7E">
              <w:rPr>
                <w:rFonts w:ascii="Times New Roman" w:hAnsi="Times New Roman" w:cs="Times New Roman"/>
                <w:b w:val="0"/>
                <w:bCs w:val="0"/>
                <w:color w:val="auto"/>
                <w:sz w:val="20"/>
                <w:szCs w:val="20"/>
                <w:lang w:val="en-GB"/>
              </w:rPr>
              <w:t>BP05</w:t>
            </w:r>
          </w:p>
        </w:tc>
        <w:tc>
          <w:tcPr>
            <w:tcW w:w="1584" w:type="dxa"/>
            <w:shd w:val="clear" w:color="auto" w:fill="auto"/>
          </w:tcPr>
          <w:p w14:paraId="49761D15" w14:textId="77777777" w:rsidR="007B0A7E" w:rsidRPr="007B0A7E" w:rsidRDefault="007B0A7E" w:rsidP="00924F61">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Bluish glow</w:t>
            </w:r>
          </w:p>
        </w:tc>
        <w:tc>
          <w:tcPr>
            <w:tcW w:w="1584" w:type="dxa"/>
            <w:shd w:val="clear" w:color="auto" w:fill="auto"/>
          </w:tcPr>
          <w:p w14:paraId="53468ADD" w14:textId="77777777" w:rsidR="007B0A7E" w:rsidRPr="007B0A7E" w:rsidRDefault="007B0A7E" w:rsidP="00924F61">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Bluish glow</w:t>
            </w:r>
          </w:p>
        </w:tc>
        <w:tc>
          <w:tcPr>
            <w:tcW w:w="1584" w:type="dxa"/>
            <w:shd w:val="clear" w:color="auto" w:fill="auto"/>
          </w:tcPr>
          <w:p w14:paraId="544A3120" w14:textId="77777777" w:rsidR="007B0A7E" w:rsidRPr="007B0A7E" w:rsidRDefault="007B0A7E" w:rsidP="00924F61">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Whitish glow</w:t>
            </w:r>
          </w:p>
        </w:tc>
      </w:tr>
      <w:tr w:rsidR="007B0A7E" w:rsidRPr="007B0A7E" w14:paraId="48CC04CA" w14:textId="77777777" w:rsidTr="00924F6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69" w:type="dxa"/>
            <w:shd w:val="clear" w:color="auto" w:fill="auto"/>
          </w:tcPr>
          <w:p w14:paraId="159DAC6F" w14:textId="77777777" w:rsidR="007B0A7E" w:rsidRPr="007B0A7E" w:rsidRDefault="007B0A7E" w:rsidP="00924F61">
            <w:pPr>
              <w:spacing w:before="60" w:after="0"/>
              <w:outlineLvl w:val="0"/>
              <w:rPr>
                <w:rFonts w:ascii="Times New Roman" w:hAnsi="Times New Roman" w:cs="Times New Roman"/>
                <w:b w:val="0"/>
                <w:bCs w:val="0"/>
                <w:color w:val="auto"/>
                <w:sz w:val="20"/>
                <w:szCs w:val="20"/>
                <w:lang w:val="en-GB"/>
              </w:rPr>
            </w:pPr>
            <w:r w:rsidRPr="007B0A7E">
              <w:rPr>
                <w:rFonts w:ascii="Times New Roman" w:hAnsi="Times New Roman" w:cs="Times New Roman"/>
                <w:b w:val="0"/>
                <w:bCs w:val="0"/>
                <w:color w:val="auto"/>
                <w:sz w:val="20"/>
                <w:szCs w:val="20"/>
                <w:lang w:val="en-GB"/>
              </w:rPr>
              <w:t>BP06</w:t>
            </w:r>
          </w:p>
        </w:tc>
        <w:tc>
          <w:tcPr>
            <w:tcW w:w="1584" w:type="dxa"/>
            <w:shd w:val="clear" w:color="auto" w:fill="auto"/>
          </w:tcPr>
          <w:p w14:paraId="5CECEC79" w14:textId="77777777" w:rsidR="007B0A7E" w:rsidRPr="007B0A7E" w:rsidRDefault="007B0A7E" w:rsidP="00924F61">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Bluish glow</w:t>
            </w:r>
          </w:p>
        </w:tc>
        <w:tc>
          <w:tcPr>
            <w:tcW w:w="1584" w:type="dxa"/>
            <w:shd w:val="clear" w:color="auto" w:fill="auto"/>
          </w:tcPr>
          <w:p w14:paraId="0838C91C" w14:textId="77777777" w:rsidR="007B0A7E" w:rsidRPr="007B0A7E" w:rsidRDefault="007B0A7E" w:rsidP="00924F61">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Bluish glow</w:t>
            </w:r>
          </w:p>
        </w:tc>
        <w:tc>
          <w:tcPr>
            <w:tcW w:w="1584" w:type="dxa"/>
            <w:shd w:val="clear" w:color="auto" w:fill="auto"/>
          </w:tcPr>
          <w:p w14:paraId="0587E0E9" w14:textId="77777777" w:rsidR="007B0A7E" w:rsidRPr="007B0A7E" w:rsidRDefault="007B0A7E" w:rsidP="00924F61">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Whitish glow</w:t>
            </w:r>
          </w:p>
        </w:tc>
      </w:tr>
      <w:tr w:rsidR="007B0A7E" w:rsidRPr="007B0A7E" w14:paraId="54743E60" w14:textId="77777777" w:rsidTr="00924F61">
        <w:trPr>
          <w:jc w:val="center"/>
        </w:trPr>
        <w:tc>
          <w:tcPr>
            <w:cnfStyle w:val="001000000000" w:firstRow="0" w:lastRow="0" w:firstColumn="1" w:lastColumn="0" w:oddVBand="0" w:evenVBand="0" w:oddHBand="0" w:evenHBand="0" w:firstRowFirstColumn="0" w:firstRowLastColumn="0" w:lastRowFirstColumn="0" w:lastRowLastColumn="0"/>
            <w:tcW w:w="1869" w:type="dxa"/>
            <w:shd w:val="clear" w:color="auto" w:fill="auto"/>
          </w:tcPr>
          <w:p w14:paraId="55E0916C" w14:textId="77777777" w:rsidR="007B0A7E" w:rsidRPr="007B0A7E" w:rsidRDefault="007B0A7E" w:rsidP="00924F61">
            <w:pPr>
              <w:spacing w:before="60" w:after="0"/>
              <w:outlineLvl w:val="0"/>
              <w:rPr>
                <w:rFonts w:ascii="Times New Roman" w:hAnsi="Times New Roman" w:cs="Times New Roman"/>
                <w:b w:val="0"/>
                <w:bCs w:val="0"/>
                <w:color w:val="auto"/>
                <w:sz w:val="20"/>
                <w:szCs w:val="20"/>
                <w:lang w:val="en-GB"/>
              </w:rPr>
            </w:pPr>
            <w:r w:rsidRPr="007B0A7E">
              <w:rPr>
                <w:rFonts w:ascii="Times New Roman" w:hAnsi="Times New Roman" w:cs="Times New Roman"/>
                <w:b w:val="0"/>
                <w:bCs w:val="0"/>
                <w:color w:val="auto"/>
                <w:sz w:val="20"/>
                <w:szCs w:val="20"/>
                <w:lang w:val="en-GB"/>
              </w:rPr>
              <w:t>BP07</w:t>
            </w:r>
          </w:p>
        </w:tc>
        <w:tc>
          <w:tcPr>
            <w:tcW w:w="1584" w:type="dxa"/>
            <w:shd w:val="clear" w:color="auto" w:fill="auto"/>
          </w:tcPr>
          <w:p w14:paraId="2337C67C" w14:textId="77777777" w:rsidR="007B0A7E" w:rsidRPr="007B0A7E" w:rsidRDefault="007B0A7E" w:rsidP="00924F61">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ND</w:t>
            </w:r>
          </w:p>
        </w:tc>
        <w:tc>
          <w:tcPr>
            <w:tcW w:w="1584" w:type="dxa"/>
            <w:shd w:val="clear" w:color="auto" w:fill="auto"/>
          </w:tcPr>
          <w:p w14:paraId="2DC64C41" w14:textId="77777777" w:rsidR="007B0A7E" w:rsidRPr="007B0A7E" w:rsidRDefault="007B0A7E" w:rsidP="00924F61">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ND</w:t>
            </w:r>
          </w:p>
        </w:tc>
        <w:tc>
          <w:tcPr>
            <w:tcW w:w="1584" w:type="dxa"/>
            <w:shd w:val="clear" w:color="auto" w:fill="auto"/>
          </w:tcPr>
          <w:p w14:paraId="2B681ED9" w14:textId="77777777" w:rsidR="007B0A7E" w:rsidRPr="007B0A7E" w:rsidRDefault="007B0A7E" w:rsidP="00924F61">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ND</w:t>
            </w:r>
          </w:p>
        </w:tc>
      </w:tr>
      <w:tr w:rsidR="007B0A7E" w:rsidRPr="007B0A7E" w14:paraId="06C7E41A" w14:textId="77777777" w:rsidTr="00924F6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69" w:type="dxa"/>
            <w:shd w:val="clear" w:color="auto" w:fill="auto"/>
          </w:tcPr>
          <w:p w14:paraId="0A89D706" w14:textId="77777777" w:rsidR="007B0A7E" w:rsidRPr="007B0A7E" w:rsidRDefault="007B0A7E" w:rsidP="00924F61">
            <w:pPr>
              <w:spacing w:before="60" w:after="0"/>
              <w:outlineLvl w:val="0"/>
              <w:rPr>
                <w:rFonts w:ascii="Times New Roman" w:hAnsi="Times New Roman" w:cs="Times New Roman"/>
                <w:b w:val="0"/>
                <w:bCs w:val="0"/>
                <w:color w:val="auto"/>
                <w:sz w:val="20"/>
                <w:szCs w:val="20"/>
                <w:lang w:val="en-GB"/>
              </w:rPr>
            </w:pPr>
            <w:r w:rsidRPr="007B0A7E">
              <w:rPr>
                <w:rFonts w:ascii="Times New Roman" w:hAnsi="Times New Roman" w:cs="Times New Roman"/>
                <w:b w:val="0"/>
                <w:bCs w:val="0"/>
                <w:color w:val="auto"/>
                <w:sz w:val="20"/>
                <w:szCs w:val="20"/>
                <w:lang w:val="en-GB"/>
              </w:rPr>
              <w:t>BP08</w:t>
            </w:r>
          </w:p>
        </w:tc>
        <w:tc>
          <w:tcPr>
            <w:tcW w:w="1584" w:type="dxa"/>
            <w:shd w:val="clear" w:color="auto" w:fill="auto"/>
          </w:tcPr>
          <w:p w14:paraId="650AB51A" w14:textId="77777777" w:rsidR="007B0A7E" w:rsidRPr="007B0A7E" w:rsidRDefault="007B0A7E" w:rsidP="00924F61">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Bluish glow</w:t>
            </w:r>
          </w:p>
        </w:tc>
        <w:tc>
          <w:tcPr>
            <w:tcW w:w="1584" w:type="dxa"/>
            <w:shd w:val="clear" w:color="auto" w:fill="auto"/>
          </w:tcPr>
          <w:p w14:paraId="66D2A1ED" w14:textId="77777777" w:rsidR="007B0A7E" w:rsidRPr="007B0A7E" w:rsidRDefault="007B0A7E" w:rsidP="00924F61">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Bluish glow</w:t>
            </w:r>
          </w:p>
        </w:tc>
        <w:tc>
          <w:tcPr>
            <w:tcW w:w="1584" w:type="dxa"/>
            <w:shd w:val="clear" w:color="auto" w:fill="auto"/>
          </w:tcPr>
          <w:p w14:paraId="399AE820" w14:textId="77777777" w:rsidR="007B0A7E" w:rsidRPr="007B0A7E" w:rsidRDefault="007B0A7E" w:rsidP="00924F61">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Whitish glow</w:t>
            </w:r>
          </w:p>
        </w:tc>
      </w:tr>
      <w:tr w:rsidR="007B0A7E" w:rsidRPr="007B0A7E" w14:paraId="3AC984DE" w14:textId="77777777" w:rsidTr="00924F61">
        <w:trPr>
          <w:jc w:val="center"/>
        </w:trPr>
        <w:tc>
          <w:tcPr>
            <w:cnfStyle w:val="001000000000" w:firstRow="0" w:lastRow="0" w:firstColumn="1" w:lastColumn="0" w:oddVBand="0" w:evenVBand="0" w:oddHBand="0" w:evenHBand="0" w:firstRowFirstColumn="0" w:firstRowLastColumn="0" w:lastRowFirstColumn="0" w:lastRowLastColumn="0"/>
            <w:tcW w:w="1869" w:type="dxa"/>
            <w:shd w:val="clear" w:color="auto" w:fill="auto"/>
          </w:tcPr>
          <w:p w14:paraId="3D867012" w14:textId="77777777" w:rsidR="007B0A7E" w:rsidRPr="007B0A7E" w:rsidRDefault="007B0A7E" w:rsidP="00924F61">
            <w:pPr>
              <w:spacing w:before="60" w:after="0"/>
              <w:outlineLvl w:val="0"/>
              <w:rPr>
                <w:rFonts w:ascii="Times New Roman" w:hAnsi="Times New Roman" w:cs="Times New Roman"/>
                <w:b w:val="0"/>
                <w:bCs w:val="0"/>
                <w:color w:val="auto"/>
                <w:sz w:val="20"/>
                <w:szCs w:val="20"/>
                <w:lang w:val="en-GB"/>
              </w:rPr>
            </w:pPr>
            <w:r w:rsidRPr="007B0A7E">
              <w:rPr>
                <w:rFonts w:ascii="Times New Roman" w:hAnsi="Times New Roman" w:cs="Times New Roman"/>
                <w:b w:val="0"/>
                <w:bCs w:val="0"/>
                <w:color w:val="auto"/>
                <w:sz w:val="20"/>
                <w:szCs w:val="20"/>
                <w:lang w:val="en-GB"/>
              </w:rPr>
              <w:t>BP09</w:t>
            </w:r>
          </w:p>
        </w:tc>
        <w:tc>
          <w:tcPr>
            <w:tcW w:w="1584" w:type="dxa"/>
            <w:shd w:val="clear" w:color="auto" w:fill="auto"/>
          </w:tcPr>
          <w:p w14:paraId="698625F9" w14:textId="77777777" w:rsidR="007B0A7E" w:rsidRPr="007B0A7E" w:rsidRDefault="007B0A7E" w:rsidP="00924F61">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Yellowish glow</w:t>
            </w:r>
          </w:p>
        </w:tc>
        <w:tc>
          <w:tcPr>
            <w:tcW w:w="1584" w:type="dxa"/>
            <w:shd w:val="clear" w:color="auto" w:fill="auto"/>
          </w:tcPr>
          <w:p w14:paraId="5A6BAD94" w14:textId="77777777" w:rsidR="007B0A7E" w:rsidRPr="007B0A7E" w:rsidRDefault="007B0A7E" w:rsidP="00924F61">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Yellowish glow</w:t>
            </w:r>
          </w:p>
        </w:tc>
        <w:tc>
          <w:tcPr>
            <w:tcW w:w="1584" w:type="dxa"/>
            <w:shd w:val="clear" w:color="auto" w:fill="auto"/>
          </w:tcPr>
          <w:p w14:paraId="6FEEE4B9" w14:textId="77777777" w:rsidR="007B0A7E" w:rsidRPr="007B0A7E" w:rsidRDefault="007B0A7E" w:rsidP="00924F61">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Whitish glow</w:t>
            </w:r>
          </w:p>
        </w:tc>
      </w:tr>
      <w:tr w:rsidR="007B0A7E" w:rsidRPr="007B0A7E" w14:paraId="5D42073F" w14:textId="77777777" w:rsidTr="00924F6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69" w:type="dxa"/>
            <w:shd w:val="clear" w:color="auto" w:fill="auto"/>
          </w:tcPr>
          <w:p w14:paraId="5FFB15A2" w14:textId="77777777" w:rsidR="007B0A7E" w:rsidRPr="007B0A7E" w:rsidRDefault="007B0A7E" w:rsidP="00924F61">
            <w:pPr>
              <w:spacing w:before="60" w:after="0"/>
              <w:outlineLvl w:val="0"/>
              <w:rPr>
                <w:rFonts w:ascii="Times New Roman" w:hAnsi="Times New Roman" w:cs="Times New Roman"/>
                <w:b w:val="0"/>
                <w:bCs w:val="0"/>
                <w:color w:val="auto"/>
                <w:sz w:val="20"/>
                <w:szCs w:val="20"/>
                <w:lang w:val="en-GB"/>
              </w:rPr>
            </w:pPr>
            <w:r w:rsidRPr="007B0A7E">
              <w:rPr>
                <w:rFonts w:ascii="Times New Roman" w:hAnsi="Times New Roman" w:cs="Times New Roman"/>
                <w:b w:val="0"/>
                <w:bCs w:val="0"/>
                <w:color w:val="auto"/>
                <w:sz w:val="20"/>
                <w:szCs w:val="20"/>
                <w:lang w:val="en-GB"/>
              </w:rPr>
              <w:t>BP10</w:t>
            </w:r>
          </w:p>
        </w:tc>
        <w:tc>
          <w:tcPr>
            <w:tcW w:w="1584" w:type="dxa"/>
            <w:shd w:val="clear" w:color="auto" w:fill="auto"/>
          </w:tcPr>
          <w:p w14:paraId="3E79D1A7" w14:textId="77777777" w:rsidR="007B0A7E" w:rsidRPr="007B0A7E" w:rsidRDefault="007B0A7E" w:rsidP="00924F61">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Bluish glow</w:t>
            </w:r>
          </w:p>
        </w:tc>
        <w:tc>
          <w:tcPr>
            <w:tcW w:w="1584" w:type="dxa"/>
            <w:shd w:val="clear" w:color="auto" w:fill="auto"/>
          </w:tcPr>
          <w:p w14:paraId="626CB96D" w14:textId="77777777" w:rsidR="007B0A7E" w:rsidRPr="007B0A7E" w:rsidRDefault="007B0A7E" w:rsidP="00924F61">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Bluish glow</w:t>
            </w:r>
          </w:p>
        </w:tc>
        <w:tc>
          <w:tcPr>
            <w:tcW w:w="1584" w:type="dxa"/>
            <w:shd w:val="clear" w:color="auto" w:fill="auto"/>
          </w:tcPr>
          <w:p w14:paraId="00126890" w14:textId="77777777" w:rsidR="007B0A7E" w:rsidRPr="007B0A7E" w:rsidRDefault="007B0A7E" w:rsidP="00924F61">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Whitish glow</w:t>
            </w:r>
          </w:p>
        </w:tc>
      </w:tr>
      <w:tr w:rsidR="007B0A7E" w:rsidRPr="007B0A7E" w14:paraId="57202495" w14:textId="77777777" w:rsidTr="00924F61">
        <w:trPr>
          <w:jc w:val="center"/>
        </w:trPr>
        <w:tc>
          <w:tcPr>
            <w:cnfStyle w:val="001000000000" w:firstRow="0" w:lastRow="0" w:firstColumn="1" w:lastColumn="0" w:oddVBand="0" w:evenVBand="0" w:oddHBand="0" w:evenHBand="0" w:firstRowFirstColumn="0" w:firstRowLastColumn="0" w:lastRowFirstColumn="0" w:lastRowLastColumn="0"/>
            <w:tcW w:w="1869" w:type="dxa"/>
            <w:shd w:val="clear" w:color="auto" w:fill="auto"/>
          </w:tcPr>
          <w:p w14:paraId="491CD8CD" w14:textId="77777777" w:rsidR="007B0A7E" w:rsidRPr="007B0A7E" w:rsidRDefault="007B0A7E" w:rsidP="00924F61">
            <w:pPr>
              <w:spacing w:before="60" w:after="0"/>
              <w:outlineLvl w:val="0"/>
              <w:rPr>
                <w:rFonts w:ascii="Times New Roman" w:hAnsi="Times New Roman" w:cs="Times New Roman"/>
                <w:b w:val="0"/>
                <w:bCs w:val="0"/>
                <w:color w:val="auto"/>
                <w:sz w:val="20"/>
                <w:szCs w:val="20"/>
                <w:lang w:val="en-GB"/>
              </w:rPr>
            </w:pPr>
            <w:r w:rsidRPr="007B0A7E">
              <w:rPr>
                <w:rFonts w:ascii="Times New Roman" w:hAnsi="Times New Roman" w:cs="Times New Roman"/>
                <w:b w:val="0"/>
                <w:bCs w:val="0"/>
                <w:color w:val="auto"/>
                <w:sz w:val="20"/>
                <w:szCs w:val="20"/>
                <w:lang w:val="en-GB"/>
              </w:rPr>
              <w:t>GP01</w:t>
            </w:r>
          </w:p>
        </w:tc>
        <w:tc>
          <w:tcPr>
            <w:tcW w:w="1584" w:type="dxa"/>
            <w:shd w:val="clear" w:color="auto" w:fill="auto"/>
          </w:tcPr>
          <w:p w14:paraId="72B5FA93" w14:textId="77777777" w:rsidR="007B0A7E" w:rsidRPr="007B0A7E" w:rsidRDefault="007B0A7E" w:rsidP="00924F61">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ND</w:t>
            </w:r>
          </w:p>
        </w:tc>
        <w:tc>
          <w:tcPr>
            <w:tcW w:w="1584" w:type="dxa"/>
            <w:shd w:val="clear" w:color="auto" w:fill="auto"/>
          </w:tcPr>
          <w:p w14:paraId="4A5ACBE4" w14:textId="77777777" w:rsidR="007B0A7E" w:rsidRPr="007B0A7E" w:rsidRDefault="007B0A7E" w:rsidP="00924F61">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ND</w:t>
            </w:r>
          </w:p>
        </w:tc>
        <w:tc>
          <w:tcPr>
            <w:tcW w:w="1584" w:type="dxa"/>
            <w:shd w:val="clear" w:color="auto" w:fill="auto"/>
          </w:tcPr>
          <w:p w14:paraId="184CD8A6" w14:textId="77777777" w:rsidR="007B0A7E" w:rsidRPr="007B0A7E" w:rsidRDefault="007B0A7E" w:rsidP="00924F61">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ND</w:t>
            </w:r>
          </w:p>
        </w:tc>
      </w:tr>
      <w:tr w:rsidR="007B0A7E" w:rsidRPr="007B0A7E" w14:paraId="74D63F57" w14:textId="77777777" w:rsidTr="00924F6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69" w:type="dxa"/>
            <w:shd w:val="clear" w:color="auto" w:fill="auto"/>
          </w:tcPr>
          <w:p w14:paraId="07283E86" w14:textId="77777777" w:rsidR="007B0A7E" w:rsidRPr="007B0A7E" w:rsidRDefault="007B0A7E" w:rsidP="00924F61">
            <w:pPr>
              <w:spacing w:before="60" w:after="0"/>
              <w:outlineLvl w:val="0"/>
              <w:rPr>
                <w:rFonts w:ascii="Times New Roman" w:hAnsi="Times New Roman" w:cs="Times New Roman"/>
                <w:b w:val="0"/>
                <w:bCs w:val="0"/>
                <w:color w:val="auto"/>
                <w:sz w:val="20"/>
                <w:szCs w:val="20"/>
                <w:lang w:val="en-GB"/>
              </w:rPr>
            </w:pPr>
            <w:r w:rsidRPr="007B0A7E">
              <w:rPr>
                <w:rFonts w:ascii="Times New Roman" w:hAnsi="Times New Roman" w:cs="Times New Roman"/>
                <w:b w:val="0"/>
                <w:bCs w:val="0"/>
                <w:color w:val="auto"/>
                <w:sz w:val="20"/>
                <w:szCs w:val="20"/>
                <w:lang w:val="en-GB"/>
              </w:rPr>
              <w:t>GP02</w:t>
            </w:r>
          </w:p>
        </w:tc>
        <w:tc>
          <w:tcPr>
            <w:tcW w:w="1584" w:type="dxa"/>
            <w:shd w:val="clear" w:color="auto" w:fill="auto"/>
          </w:tcPr>
          <w:p w14:paraId="2DF35EB7" w14:textId="77777777" w:rsidR="007B0A7E" w:rsidRPr="007B0A7E" w:rsidRDefault="007B0A7E" w:rsidP="00924F61">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ND</w:t>
            </w:r>
          </w:p>
        </w:tc>
        <w:tc>
          <w:tcPr>
            <w:tcW w:w="1584" w:type="dxa"/>
            <w:shd w:val="clear" w:color="auto" w:fill="auto"/>
          </w:tcPr>
          <w:p w14:paraId="6C85699F" w14:textId="77777777" w:rsidR="007B0A7E" w:rsidRPr="007B0A7E" w:rsidRDefault="007B0A7E" w:rsidP="00924F61">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Bluish glow</w:t>
            </w:r>
          </w:p>
        </w:tc>
        <w:tc>
          <w:tcPr>
            <w:tcW w:w="1584" w:type="dxa"/>
            <w:shd w:val="clear" w:color="auto" w:fill="auto"/>
          </w:tcPr>
          <w:p w14:paraId="5531DC1E" w14:textId="77777777" w:rsidR="007B0A7E" w:rsidRPr="007B0A7E" w:rsidRDefault="007B0A7E" w:rsidP="00924F61">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Bluish glow</w:t>
            </w:r>
          </w:p>
        </w:tc>
      </w:tr>
      <w:tr w:rsidR="007B0A7E" w:rsidRPr="007B0A7E" w14:paraId="4180331F" w14:textId="77777777" w:rsidTr="00924F61">
        <w:trPr>
          <w:jc w:val="center"/>
        </w:trPr>
        <w:tc>
          <w:tcPr>
            <w:cnfStyle w:val="001000000000" w:firstRow="0" w:lastRow="0" w:firstColumn="1" w:lastColumn="0" w:oddVBand="0" w:evenVBand="0" w:oddHBand="0" w:evenHBand="0" w:firstRowFirstColumn="0" w:firstRowLastColumn="0" w:lastRowFirstColumn="0" w:lastRowLastColumn="0"/>
            <w:tcW w:w="1869" w:type="dxa"/>
            <w:shd w:val="clear" w:color="auto" w:fill="auto"/>
          </w:tcPr>
          <w:p w14:paraId="5A48E1A4" w14:textId="77777777" w:rsidR="007B0A7E" w:rsidRPr="007B0A7E" w:rsidRDefault="007B0A7E" w:rsidP="00924F61">
            <w:pPr>
              <w:spacing w:before="60" w:after="0"/>
              <w:outlineLvl w:val="0"/>
              <w:rPr>
                <w:rFonts w:ascii="Times New Roman" w:hAnsi="Times New Roman" w:cs="Times New Roman"/>
                <w:b w:val="0"/>
                <w:bCs w:val="0"/>
                <w:color w:val="auto"/>
                <w:sz w:val="20"/>
                <w:szCs w:val="20"/>
                <w:lang w:val="en-GB"/>
              </w:rPr>
            </w:pPr>
            <w:r w:rsidRPr="007B0A7E">
              <w:rPr>
                <w:rFonts w:ascii="Times New Roman" w:hAnsi="Times New Roman" w:cs="Times New Roman"/>
                <w:b w:val="0"/>
                <w:bCs w:val="0"/>
                <w:color w:val="auto"/>
                <w:sz w:val="20"/>
                <w:szCs w:val="20"/>
                <w:lang w:val="en-GB"/>
              </w:rPr>
              <w:t>GP03</w:t>
            </w:r>
          </w:p>
        </w:tc>
        <w:tc>
          <w:tcPr>
            <w:tcW w:w="1584" w:type="dxa"/>
            <w:shd w:val="clear" w:color="auto" w:fill="auto"/>
          </w:tcPr>
          <w:p w14:paraId="3905464B" w14:textId="77777777" w:rsidR="007B0A7E" w:rsidRPr="007B0A7E" w:rsidRDefault="007B0A7E" w:rsidP="00924F61">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ND</w:t>
            </w:r>
          </w:p>
        </w:tc>
        <w:tc>
          <w:tcPr>
            <w:tcW w:w="1584" w:type="dxa"/>
            <w:shd w:val="clear" w:color="auto" w:fill="auto"/>
          </w:tcPr>
          <w:p w14:paraId="1A666C70" w14:textId="77777777" w:rsidR="007B0A7E" w:rsidRPr="007B0A7E" w:rsidRDefault="007B0A7E" w:rsidP="00924F61">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Bluish glow</w:t>
            </w:r>
          </w:p>
        </w:tc>
        <w:tc>
          <w:tcPr>
            <w:tcW w:w="1584" w:type="dxa"/>
            <w:shd w:val="clear" w:color="auto" w:fill="auto"/>
          </w:tcPr>
          <w:p w14:paraId="665AB936" w14:textId="77777777" w:rsidR="007B0A7E" w:rsidRPr="007B0A7E" w:rsidRDefault="007B0A7E" w:rsidP="00924F61">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Bluish glow</w:t>
            </w:r>
          </w:p>
        </w:tc>
      </w:tr>
      <w:tr w:rsidR="007B0A7E" w:rsidRPr="007B0A7E" w14:paraId="1DD27A4B" w14:textId="77777777" w:rsidTr="00924F6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69" w:type="dxa"/>
            <w:shd w:val="clear" w:color="auto" w:fill="auto"/>
          </w:tcPr>
          <w:p w14:paraId="6E35F251" w14:textId="77777777" w:rsidR="007B0A7E" w:rsidRPr="007B0A7E" w:rsidRDefault="007B0A7E" w:rsidP="00924F61">
            <w:pPr>
              <w:spacing w:before="60" w:after="0"/>
              <w:outlineLvl w:val="0"/>
              <w:rPr>
                <w:rFonts w:ascii="Times New Roman" w:hAnsi="Times New Roman" w:cs="Times New Roman"/>
                <w:b w:val="0"/>
                <w:bCs w:val="0"/>
                <w:color w:val="auto"/>
                <w:sz w:val="20"/>
                <w:szCs w:val="20"/>
                <w:lang w:val="en-GB"/>
              </w:rPr>
            </w:pPr>
            <w:r w:rsidRPr="007B0A7E">
              <w:rPr>
                <w:rFonts w:ascii="Times New Roman" w:hAnsi="Times New Roman" w:cs="Times New Roman"/>
                <w:b w:val="0"/>
                <w:bCs w:val="0"/>
                <w:color w:val="auto"/>
                <w:sz w:val="20"/>
                <w:szCs w:val="20"/>
                <w:lang w:val="en-GB"/>
              </w:rPr>
              <w:t>GP04</w:t>
            </w:r>
          </w:p>
        </w:tc>
        <w:tc>
          <w:tcPr>
            <w:tcW w:w="1584" w:type="dxa"/>
            <w:shd w:val="clear" w:color="auto" w:fill="auto"/>
          </w:tcPr>
          <w:p w14:paraId="269E0743" w14:textId="77777777" w:rsidR="007B0A7E" w:rsidRPr="007B0A7E" w:rsidRDefault="007B0A7E" w:rsidP="00924F61">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ND</w:t>
            </w:r>
          </w:p>
        </w:tc>
        <w:tc>
          <w:tcPr>
            <w:tcW w:w="1584" w:type="dxa"/>
            <w:shd w:val="clear" w:color="auto" w:fill="auto"/>
          </w:tcPr>
          <w:p w14:paraId="1789564E" w14:textId="77777777" w:rsidR="007B0A7E" w:rsidRPr="007B0A7E" w:rsidRDefault="007B0A7E" w:rsidP="00924F61">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Bluish glow</w:t>
            </w:r>
          </w:p>
        </w:tc>
        <w:tc>
          <w:tcPr>
            <w:tcW w:w="1584" w:type="dxa"/>
            <w:shd w:val="clear" w:color="auto" w:fill="auto"/>
          </w:tcPr>
          <w:p w14:paraId="0AC0B453" w14:textId="77777777" w:rsidR="007B0A7E" w:rsidRPr="007B0A7E" w:rsidRDefault="007B0A7E" w:rsidP="00924F61">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Bluish glow</w:t>
            </w:r>
          </w:p>
        </w:tc>
      </w:tr>
      <w:tr w:rsidR="007B0A7E" w:rsidRPr="007B0A7E" w14:paraId="4E313BC9" w14:textId="77777777" w:rsidTr="00924F61">
        <w:trPr>
          <w:jc w:val="center"/>
        </w:trPr>
        <w:tc>
          <w:tcPr>
            <w:cnfStyle w:val="001000000000" w:firstRow="0" w:lastRow="0" w:firstColumn="1" w:lastColumn="0" w:oddVBand="0" w:evenVBand="0" w:oddHBand="0" w:evenHBand="0" w:firstRowFirstColumn="0" w:firstRowLastColumn="0" w:lastRowFirstColumn="0" w:lastRowLastColumn="0"/>
            <w:tcW w:w="1869" w:type="dxa"/>
            <w:shd w:val="clear" w:color="auto" w:fill="auto"/>
          </w:tcPr>
          <w:p w14:paraId="2EAA542E" w14:textId="77777777" w:rsidR="007B0A7E" w:rsidRPr="007B0A7E" w:rsidRDefault="007B0A7E" w:rsidP="00924F61">
            <w:pPr>
              <w:spacing w:before="60" w:after="0"/>
              <w:outlineLvl w:val="0"/>
              <w:rPr>
                <w:rFonts w:ascii="Times New Roman" w:hAnsi="Times New Roman" w:cs="Times New Roman"/>
                <w:b w:val="0"/>
                <w:bCs w:val="0"/>
                <w:color w:val="auto"/>
                <w:sz w:val="20"/>
                <w:szCs w:val="20"/>
                <w:lang w:val="en-GB"/>
              </w:rPr>
            </w:pPr>
            <w:r w:rsidRPr="007B0A7E">
              <w:rPr>
                <w:rFonts w:ascii="Times New Roman" w:hAnsi="Times New Roman" w:cs="Times New Roman"/>
                <w:b w:val="0"/>
                <w:bCs w:val="0"/>
                <w:color w:val="auto"/>
                <w:sz w:val="20"/>
                <w:szCs w:val="20"/>
                <w:lang w:val="en-GB"/>
              </w:rPr>
              <w:t>GP05</w:t>
            </w:r>
          </w:p>
        </w:tc>
        <w:tc>
          <w:tcPr>
            <w:tcW w:w="1584" w:type="dxa"/>
            <w:shd w:val="clear" w:color="auto" w:fill="auto"/>
          </w:tcPr>
          <w:p w14:paraId="576C46BF" w14:textId="77777777" w:rsidR="007B0A7E" w:rsidRPr="007B0A7E" w:rsidRDefault="007B0A7E" w:rsidP="00924F61">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ND</w:t>
            </w:r>
          </w:p>
        </w:tc>
        <w:tc>
          <w:tcPr>
            <w:tcW w:w="1584" w:type="dxa"/>
            <w:shd w:val="clear" w:color="auto" w:fill="auto"/>
          </w:tcPr>
          <w:p w14:paraId="6FE2E5A6" w14:textId="77777777" w:rsidR="007B0A7E" w:rsidRPr="007B0A7E" w:rsidRDefault="007B0A7E" w:rsidP="00924F61">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ND</w:t>
            </w:r>
          </w:p>
        </w:tc>
        <w:tc>
          <w:tcPr>
            <w:tcW w:w="1584" w:type="dxa"/>
            <w:shd w:val="clear" w:color="auto" w:fill="auto"/>
          </w:tcPr>
          <w:p w14:paraId="6E911075" w14:textId="77777777" w:rsidR="007B0A7E" w:rsidRPr="007B0A7E" w:rsidRDefault="007B0A7E" w:rsidP="00924F61">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ND</w:t>
            </w:r>
          </w:p>
        </w:tc>
      </w:tr>
      <w:tr w:rsidR="007B0A7E" w:rsidRPr="007B0A7E" w14:paraId="1AA5F635" w14:textId="77777777" w:rsidTr="00924F6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69" w:type="dxa"/>
            <w:shd w:val="clear" w:color="auto" w:fill="auto"/>
          </w:tcPr>
          <w:p w14:paraId="51CF5B6B" w14:textId="77777777" w:rsidR="007B0A7E" w:rsidRPr="007B0A7E" w:rsidRDefault="007B0A7E" w:rsidP="00924F61">
            <w:pPr>
              <w:spacing w:before="60" w:after="0"/>
              <w:outlineLvl w:val="0"/>
              <w:rPr>
                <w:rFonts w:ascii="Times New Roman" w:hAnsi="Times New Roman" w:cs="Times New Roman"/>
                <w:b w:val="0"/>
                <w:bCs w:val="0"/>
                <w:color w:val="auto"/>
                <w:sz w:val="20"/>
                <w:szCs w:val="20"/>
                <w:lang w:val="en-GB"/>
              </w:rPr>
            </w:pPr>
            <w:r w:rsidRPr="007B0A7E">
              <w:rPr>
                <w:rFonts w:ascii="Times New Roman" w:hAnsi="Times New Roman" w:cs="Times New Roman"/>
                <w:b w:val="0"/>
                <w:bCs w:val="0"/>
                <w:color w:val="auto"/>
                <w:sz w:val="20"/>
                <w:szCs w:val="20"/>
                <w:lang w:val="en-GB"/>
              </w:rPr>
              <w:t>GP06</w:t>
            </w:r>
          </w:p>
        </w:tc>
        <w:tc>
          <w:tcPr>
            <w:tcW w:w="1584" w:type="dxa"/>
            <w:shd w:val="clear" w:color="auto" w:fill="auto"/>
          </w:tcPr>
          <w:p w14:paraId="1AF30A10" w14:textId="77777777" w:rsidR="007B0A7E" w:rsidRPr="007B0A7E" w:rsidRDefault="007B0A7E" w:rsidP="00924F61">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ND</w:t>
            </w:r>
          </w:p>
        </w:tc>
        <w:tc>
          <w:tcPr>
            <w:tcW w:w="1584" w:type="dxa"/>
            <w:shd w:val="clear" w:color="auto" w:fill="auto"/>
          </w:tcPr>
          <w:p w14:paraId="78D5DAC1" w14:textId="77777777" w:rsidR="007B0A7E" w:rsidRPr="007B0A7E" w:rsidRDefault="007B0A7E" w:rsidP="00924F61">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ND</w:t>
            </w:r>
          </w:p>
        </w:tc>
        <w:tc>
          <w:tcPr>
            <w:tcW w:w="1584" w:type="dxa"/>
            <w:shd w:val="clear" w:color="auto" w:fill="auto"/>
          </w:tcPr>
          <w:p w14:paraId="3F36213D" w14:textId="77777777" w:rsidR="007B0A7E" w:rsidRPr="007B0A7E" w:rsidRDefault="007B0A7E" w:rsidP="00924F61">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ND</w:t>
            </w:r>
          </w:p>
        </w:tc>
      </w:tr>
      <w:tr w:rsidR="007B0A7E" w:rsidRPr="007B0A7E" w14:paraId="5C11E3C1" w14:textId="77777777" w:rsidTr="00924F61">
        <w:trPr>
          <w:jc w:val="center"/>
        </w:trPr>
        <w:tc>
          <w:tcPr>
            <w:cnfStyle w:val="001000000000" w:firstRow="0" w:lastRow="0" w:firstColumn="1" w:lastColumn="0" w:oddVBand="0" w:evenVBand="0" w:oddHBand="0" w:evenHBand="0" w:firstRowFirstColumn="0" w:firstRowLastColumn="0" w:lastRowFirstColumn="0" w:lastRowLastColumn="0"/>
            <w:tcW w:w="1869" w:type="dxa"/>
            <w:shd w:val="clear" w:color="auto" w:fill="auto"/>
          </w:tcPr>
          <w:p w14:paraId="6BE308F2" w14:textId="77777777" w:rsidR="007B0A7E" w:rsidRPr="007B0A7E" w:rsidRDefault="007B0A7E" w:rsidP="00924F61">
            <w:pPr>
              <w:spacing w:before="60" w:after="0"/>
              <w:outlineLvl w:val="0"/>
              <w:rPr>
                <w:rFonts w:ascii="Times New Roman" w:hAnsi="Times New Roman" w:cs="Times New Roman"/>
                <w:b w:val="0"/>
                <w:bCs w:val="0"/>
                <w:color w:val="auto"/>
                <w:sz w:val="20"/>
                <w:szCs w:val="20"/>
                <w:lang w:val="en-GB"/>
              </w:rPr>
            </w:pPr>
            <w:r w:rsidRPr="007B0A7E">
              <w:rPr>
                <w:rFonts w:ascii="Times New Roman" w:hAnsi="Times New Roman" w:cs="Times New Roman"/>
                <w:b w:val="0"/>
                <w:bCs w:val="0"/>
                <w:color w:val="auto"/>
                <w:sz w:val="20"/>
                <w:szCs w:val="20"/>
                <w:lang w:val="en-GB"/>
              </w:rPr>
              <w:t>GP07</w:t>
            </w:r>
          </w:p>
        </w:tc>
        <w:tc>
          <w:tcPr>
            <w:tcW w:w="1584" w:type="dxa"/>
            <w:shd w:val="clear" w:color="auto" w:fill="auto"/>
          </w:tcPr>
          <w:p w14:paraId="7FDB26DE" w14:textId="77777777" w:rsidR="007B0A7E" w:rsidRPr="007B0A7E" w:rsidRDefault="007B0A7E" w:rsidP="00924F61">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ND</w:t>
            </w:r>
          </w:p>
        </w:tc>
        <w:tc>
          <w:tcPr>
            <w:tcW w:w="1584" w:type="dxa"/>
            <w:shd w:val="clear" w:color="auto" w:fill="auto"/>
          </w:tcPr>
          <w:p w14:paraId="156F15B3" w14:textId="77777777" w:rsidR="007B0A7E" w:rsidRPr="007B0A7E" w:rsidRDefault="007B0A7E" w:rsidP="00924F61">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ND</w:t>
            </w:r>
          </w:p>
        </w:tc>
        <w:tc>
          <w:tcPr>
            <w:tcW w:w="1584" w:type="dxa"/>
            <w:shd w:val="clear" w:color="auto" w:fill="auto"/>
          </w:tcPr>
          <w:p w14:paraId="61A04207" w14:textId="77777777" w:rsidR="007B0A7E" w:rsidRPr="007B0A7E" w:rsidRDefault="007B0A7E" w:rsidP="00924F61">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ND</w:t>
            </w:r>
          </w:p>
        </w:tc>
      </w:tr>
      <w:tr w:rsidR="007B0A7E" w:rsidRPr="007B0A7E" w14:paraId="59466A85" w14:textId="77777777" w:rsidTr="00924F6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69" w:type="dxa"/>
            <w:shd w:val="clear" w:color="auto" w:fill="auto"/>
          </w:tcPr>
          <w:p w14:paraId="355B3B74" w14:textId="77777777" w:rsidR="007B0A7E" w:rsidRPr="007B0A7E" w:rsidRDefault="007B0A7E" w:rsidP="00924F61">
            <w:pPr>
              <w:spacing w:before="60" w:after="0"/>
              <w:outlineLvl w:val="0"/>
              <w:rPr>
                <w:rFonts w:ascii="Times New Roman" w:hAnsi="Times New Roman" w:cs="Times New Roman"/>
                <w:b w:val="0"/>
                <w:bCs w:val="0"/>
                <w:color w:val="auto"/>
                <w:sz w:val="20"/>
                <w:szCs w:val="20"/>
                <w:lang w:val="en-GB"/>
              </w:rPr>
            </w:pPr>
            <w:r w:rsidRPr="007B0A7E">
              <w:rPr>
                <w:rFonts w:ascii="Times New Roman" w:hAnsi="Times New Roman" w:cs="Times New Roman"/>
                <w:b w:val="0"/>
                <w:bCs w:val="0"/>
                <w:color w:val="auto"/>
                <w:sz w:val="20"/>
                <w:szCs w:val="20"/>
                <w:lang w:val="en-GB"/>
              </w:rPr>
              <w:t>GP08</w:t>
            </w:r>
          </w:p>
        </w:tc>
        <w:tc>
          <w:tcPr>
            <w:tcW w:w="1584" w:type="dxa"/>
            <w:shd w:val="clear" w:color="auto" w:fill="auto"/>
          </w:tcPr>
          <w:p w14:paraId="0804B0E7" w14:textId="77777777" w:rsidR="007B0A7E" w:rsidRPr="007B0A7E" w:rsidRDefault="007B0A7E" w:rsidP="00924F61">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ND</w:t>
            </w:r>
          </w:p>
        </w:tc>
        <w:tc>
          <w:tcPr>
            <w:tcW w:w="1584" w:type="dxa"/>
            <w:shd w:val="clear" w:color="auto" w:fill="auto"/>
          </w:tcPr>
          <w:p w14:paraId="370346A4" w14:textId="77777777" w:rsidR="007B0A7E" w:rsidRPr="007B0A7E" w:rsidRDefault="007B0A7E" w:rsidP="00924F61">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ND</w:t>
            </w:r>
          </w:p>
        </w:tc>
        <w:tc>
          <w:tcPr>
            <w:tcW w:w="1584" w:type="dxa"/>
            <w:shd w:val="clear" w:color="auto" w:fill="auto"/>
          </w:tcPr>
          <w:p w14:paraId="13B9C850" w14:textId="77777777" w:rsidR="007B0A7E" w:rsidRPr="007B0A7E" w:rsidRDefault="007B0A7E" w:rsidP="00924F61">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ND</w:t>
            </w:r>
          </w:p>
        </w:tc>
      </w:tr>
      <w:tr w:rsidR="007B0A7E" w:rsidRPr="007B0A7E" w14:paraId="32727691" w14:textId="77777777" w:rsidTr="00924F61">
        <w:trPr>
          <w:jc w:val="center"/>
        </w:trPr>
        <w:tc>
          <w:tcPr>
            <w:cnfStyle w:val="001000000000" w:firstRow="0" w:lastRow="0" w:firstColumn="1" w:lastColumn="0" w:oddVBand="0" w:evenVBand="0" w:oddHBand="0" w:evenHBand="0" w:firstRowFirstColumn="0" w:firstRowLastColumn="0" w:lastRowFirstColumn="0" w:lastRowLastColumn="0"/>
            <w:tcW w:w="1869" w:type="dxa"/>
            <w:tcBorders>
              <w:bottom w:val="nil"/>
            </w:tcBorders>
            <w:shd w:val="clear" w:color="auto" w:fill="auto"/>
          </w:tcPr>
          <w:p w14:paraId="7D7158C3" w14:textId="77777777" w:rsidR="007B0A7E" w:rsidRPr="007B0A7E" w:rsidRDefault="007B0A7E" w:rsidP="00924F61">
            <w:pPr>
              <w:spacing w:before="60" w:after="0"/>
              <w:outlineLvl w:val="0"/>
              <w:rPr>
                <w:rFonts w:ascii="Times New Roman" w:hAnsi="Times New Roman" w:cs="Times New Roman"/>
                <w:b w:val="0"/>
                <w:bCs w:val="0"/>
                <w:color w:val="auto"/>
                <w:sz w:val="20"/>
                <w:szCs w:val="20"/>
                <w:lang w:val="en-GB"/>
              </w:rPr>
            </w:pPr>
            <w:r w:rsidRPr="007B0A7E">
              <w:rPr>
                <w:rFonts w:ascii="Times New Roman" w:hAnsi="Times New Roman" w:cs="Times New Roman"/>
                <w:b w:val="0"/>
                <w:bCs w:val="0"/>
                <w:color w:val="auto"/>
                <w:sz w:val="20"/>
                <w:szCs w:val="20"/>
                <w:lang w:val="en-GB"/>
              </w:rPr>
              <w:t>GP09</w:t>
            </w:r>
          </w:p>
        </w:tc>
        <w:tc>
          <w:tcPr>
            <w:tcW w:w="1584" w:type="dxa"/>
            <w:tcBorders>
              <w:bottom w:val="nil"/>
            </w:tcBorders>
            <w:shd w:val="clear" w:color="auto" w:fill="auto"/>
          </w:tcPr>
          <w:p w14:paraId="006738FD" w14:textId="77777777" w:rsidR="007B0A7E" w:rsidRPr="007B0A7E" w:rsidRDefault="007B0A7E" w:rsidP="00924F61">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ND</w:t>
            </w:r>
          </w:p>
        </w:tc>
        <w:tc>
          <w:tcPr>
            <w:tcW w:w="1584" w:type="dxa"/>
            <w:tcBorders>
              <w:bottom w:val="nil"/>
            </w:tcBorders>
            <w:shd w:val="clear" w:color="auto" w:fill="auto"/>
          </w:tcPr>
          <w:p w14:paraId="1301F70A" w14:textId="77777777" w:rsidR="007B0A7E" w:rsidRPr="007B0A7E" w:rsidRDefault="007B0A7E" w:rsidP="00924F61">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ND</w:t>
            </w:r>
          </w:p>
        </w:tc>
        <w:tc>
          <w:tcPr>
            <w:tcW w:w="1584" w:type="dxa"/>
            <w:tcBorders>
              <w:bottom w:val="nil"/>
            </w:tcBorders>
            <w:shd w:val="clear" w:color="auto" w:fill="auto"/>
          </w:tcPr>
          <w:p w14:paraId="4D6EE5CB" w14:textId="77777777" w:rsidR="007B0A7E" w:rsidRPr="007B0A7E" w:rsidRDefault="007B0A7E" w:rsidP="00924F61">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ND</w:t>
            </w:r>
          </w:p>
        </w:tc>
      </w:tr>
      <w:tr w:rsidR="007B0A7E" w:rsidRPr="007B0A7E" w14:paraId="1C795EEC" w14:textId="77777777" w:rsidTr="00924F6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69" w:type="dxa"/>
            <w:tcBorders>
              <w:top w:val="nil"/>
              <w:bottom w:val="single" w:sz="4" w:space="0" w:color="auto"/>
            </w:tcBorders>
            <w:shd w:val="clear" w:color="auto" w:fill="auto"/>
          </w:tcPr>
          <w:p w14:paraId="6C3B7236" w14:textId="77777777" w:rsidR="007B0A7E" w:rsidRPr="007B0A7E" w:rsidRDefault="007B0A7E" w:rsidP="00924F61">
            <w:pPr>
              <w:spacing w:before="60" w:after="60"/>
              <w:outlineLvl w:val="0"/>
              <w:rPr>
                <w:rFonts w:ascii="Times New Roman" w:hAnsi="Times New Roman" w:cs="Times New Roman"/>
                <w:b w:val="0"/>
                <w:bCs w:val="0"/>
                <w:color w:val="auto"/>
                <w:sz w:val="20"/>
                <w:szCs w:val="20"/>
                <w:lang w:val="en-GB"/>
              </w:rPr>
            </w:pPr>
            <w:r w:rsidRPr="007B0A7E">
              <w:rPr>
                <w:rFonts w:ascii="Times New Roman" w:hAnsi="Times New Roman" w:cs="Times New Roman"/>
                <w:b w:val="0"/>
                <w:bCs w:val="0"/>
                <w:color w:val="auto"/>
                <w:sz w:val="20"/>
                <w:szCs w:val="20"/>
                <w:lang w:val="en-GB"/>
              </w:rPr>
              <w:t>GP10</w:t>
            </w:r>
          </w:p>
        </w:tc>
        <w:tc>
          <w:tcPr>
            <w:tcW w:w="1584" w:type="dxa"/>
            <w:tcBorders>
              <w:top w:val="nil"/>
              <w:bottom w:val="single" w:sz="4" w:space="0" w:color="auto"/>
            </w:tcBorders>
            <w:shd w:val="clear" w:color="auto" w:fill="auto"/>
          </w:tcPr>
          <w:p w14:paraId="3F998425" w14:textId="77777777" w:rsidR="007B0A7E" w:rsidRPr="007B0A7E" w:rsidRDefault="007B0A7E" w:rsidP="00924F61">
            <w:pPr>
              <w:spacing w:before="60" w:after="6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ND</w:t>
            </w:r>
          </w:p>
        </w:tc>
        <w:tc>
          <w:tcPr>
            <w:tcW w:w="1584" w:type="dxa"/>
            <w:tcBorders>
              <w:top w:val="nil"/>
              <w:bottom w:val="single" w:sz="4" w:space="0" w:color="auto"/>
            </w:tcBorders>
            <w:shd w:val="clear" w:color="auto" w:fill="auto"/>
          </w:tcPr>
          <w:p w14:paraId="7F6F4319" w14:textId="77777777" w:rsidR="007B0A7E" w:rsidRPr="007B0A7E" w:rsidRDefault="007B0A7E" w:rsidP="00924F61">
            <w:pPr>
              <w:spacing w:before="60" w:after="6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ND</w:t>
            </w:r>
          </w:p>
        </w:tc>
        <w:tc>
          <w:tcPr>
            <w:tcW w:w="1584" w:type="dxa"/>
            <w:tcBorders>
              <w:top w:val="nil"/>
              <w:bottom w:val="single" w:sz="4" w:space="0" w:color="auto"/>
            </w:tcBorders>
            <w:shd w:val="clear" w:color="auto" w:fill="auto"/>
          </w:tcPr>
          <w:p w14:paraId="6A6E171B" w14:textId="77777777" w:rsidR="007B0A7E" w:rsidRPr="007B0A7E" w:rsidRDefault="007B0A7E" w:rsidP="00924F61">
            <w:pPr>
              <w:spacing w:before="60" w:after="6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lang w:val="en-GB"/>
              </w:rPr>
            </w:pPr>
            <w:r w:rsidRPr="007B0A7E">
              <w:rPr>
                <w:rFonts w:ascii="Times New Roman" w:hAnsi="Times New Roman" w:cs="Times New Roman"/>
                <w:color w:val="auto"/>
                <w:sz w:val="20"/>
                <w:szCs w:val="20"/>
                <w:lang w:val="en-GB"/>
              </w:rPr>
              <w:t>ND</w:t>
            </w:r>
          </w:p>
        </w:tc>
      </w:tr>
    </w:tbl>
    <w:p w14:paraId="6C82A649" w14:textId="0590062F" w:rsidR="00772E52" w:rsidRDefault="007B0A7E" w:rsidP="00772E52">
      <w:pPr>
        <w:spacing w:before="60" w:after="0"/>
        <w:ind w:left="1440" w:hanging="446"/>
        <w:jc w:val="both"/>
        <w:outlineLvl w:val="0"/>
        <w:rPr>
          <w:rFonts w:ascii="Times New Roman" w:hAnsi="Times New Roman"/>
          <w:sz w:val="18"/>
          <w:szCs w:val="18"/>
          <w:lang w:val="en-GB"/>
        </w:rPr>
      </w:pPr>
      <w:r w:rsidRPr="00924F61">
        <w:rPr>
          <w:rFonts w:ascii="Times New Roman" w:hAnsi="Times New Roman"/>
          <w:sz w:val="18"/>
          <w:szCs w:val="18"/>
          <w:lang w:val="en-GB"/>
        </w:rPr>
        <w:t xml:space="preserve">          *ND-Not detected</w:t>
      </w:r>
    </w:p>
    <w:p w14:paraId="0149E24B" w14:textId="7EF29FA3" w:rsidR="00772E52" w:rsidRDefault="00772E52" w:rsidP="00772E52">
      <w:pPr>
        <w:spacing w:before="60" w:after="0"/>
        <w:ind w:left="1440" w:hanging="446"/>
        <w:jc w:val="both"/>
        <w:outlineLvl w:val="0"/>
        <w:rPr>
          <w:rFonts w:ascii="Times New Roman" w:hAnsi="Times New Roman"/>
          <w:sz w:val="18"/>
          <w:szCs w:val="18"/>
          <w:lang w:val="en-GB"/>
        </w:rPr>
      </w:pPr>
    </w:p>
    <w:p w14:paraId="3CE33AAF" w14:textId="744F18D3" w:rsidR="00F81122" w:rsidRDefault="00F81122" w:rsidP="00772E52">
      <w:pPr>
        <w:spacing w:before="60" w:after="0"/>
        <w:ind w:left="1440" w:hanging="446"/>
        <w:jc w:val="both"/>
        <w:outlineLvl w:val="0"/>
        <w:rPr>
          <w:rFonts w:ascii="Times New Roman" w:hAnsi="Times New Roman"/>
          <w:sz w:val="18"/>
          <w:szCs w:val="18"/>
          <w:lang w:val="en-GB"/>
        </w:rPr>
      </w:pPr>
    </w:p>
    <w:p w14:paraId="19783AE9" w14:textId="3478B19F" w:rsidR="00F81122" w:rsidRDefault="00F81122" w:rsidP="00772E52">
      <w:pPr>
        <w:spacing w:before="60" w:after="0"/>
        <w:ind w:left="1440" w:hanging="446"/>
        <w:jc w:val="both"/>
        <w:outlineLvl w:val="0"/>
        <w:rPr>
          <w:rFonts w:ascii="Times New Roman" w:hAnsi="Times New Roman"/>
          <w:sz w:val="18"/>
          <w:szCs w:val="18"/>
          <w:lang w:val="en-GB"/>
        </w:rPr>
      </w:pPr>
    </w:p>
    <w:p w14:paraId="1542E45A" w14:textId="423EFE07" w:rsidR="00F81122" w:rsidRDefault="00F81122" w:rsidP="00772E52">
      <w:pPr>
        <w:spacing w:before="60" w:after="0"/>
        <w:ind w:left="1440" w:hanging="446"/>
        <w:jc w:val="both"/>
        <w:outlineLvl w:val="0"/>
        <w:rPr>
          <w:rFonts w:ascii="Times New Roman" w:hAnsi="Times New Roman"/>
          <w:sz w:val="18"/>
          <w:szCs w:val="18"/>
          <w:lang w:val="en-GB"/>
        </w:rPr>
      </w:pPr>
    </w:p>
    <w:p w14:paraId="05A42844" w14:textId="05A96464" w:rsidR="00F81122" w:rsidRDefault="00F81122" w:rsidP="00772E52">
      <w:pPr>
        <w:spacing w:before="60" w:after="0"/>
        <w:ind w:left="1440" w:hanging="446"/>
        <w:jc w:val="both"/>
        <w:outlineLvl w:val="0"/>
        <w:rPr>
          <w:rFonts w:ascii="Times New Roman" w:hAnsi="Times New Roman"/>
          <w:sz w:val="18"/>
          <w:szCs w:val="18"/>
          <w:lang w:val="en-GB"/>
        </w:rPr>
      </w:pPr>
    </w:p>
    <w:p w14:paraId="4E7CFFD5" w14:textId="2C6F6E5D" w:rsidR="00F81122" w:rsidRDefault="00F81122" w:rsidP="00772E52">
      <w:pPr>
        <w:spacing w:before="60" w:after="0"/>
        <w:ind w:left="1440" w:hanging="446"/>
        <w:jc w:val="both"/>
        <w:outlineLvl w:val="0"/>
        <w:rPr>
          <w:rFonts w:ascii="Times New Roman" w:hAnsi="Times New Roman"/>
          <w:sz w:val="18"/>
          <w:szCs w:val="18"/>
          <w:lang w:val="en-GB"/>
        </w:rPr>
      </w:pPr>
    </w:p>
    <w:p w14:paraId="49E9B369" w14:textId="77777777" w:rsidR="00F81122" w:rsidRPr="00772E52" w:rsidRDefault="00F81122" w:rsidP="00772E52">
      <w:pPr>
        <w:spacing w:before="60" w:after="0"/>
        <w:ind w:left="1440" w:hanging="446"/>
        <w:jc w:val="both"/>
        <w:outlineLvl w:val="0"/>
        <w:rPr>
          <w:rFonts w:ascii="Times New Roman" w:hAnsi="Times New Roman"/>
          <w:sz w:val="18"/>
          <w:szCs w:val="18"/>
          <w:lang w:val="en-GB"/>
        </w:rPr>
      </w:pPr>
    </w:p>
    <w:p w14:paraId="7F337152" w14:textId="5AC01948" w:rsidR="007B0A7E" w:rsidRPr="007B0A7E" w:rsidRDefault="007B0A7E" w:rsidP="00924F61">
      <w:pPr>
        <w:spacing w:after="120"/>
        <w:jc w:val="center"/>
        <w:outlineLvl w:val="0"/>
        <w:rPr>
          <w:rFonts w:ascii="Times New Roman" w:hAnsi="Times New Roman"/>
          <w:sz w:val="20"/>
          <w:szCs w:val="20"/>
          <w:lang w:val="en-GB"/>
        </w:rPr>
      </w:pPr>
      <w:r w:rsidRPr="007B0A7E">
        <w:rPr>
          <w:rFonts w:ascii="Times New Roman" w:hAnsi="Times New Roman"/>
          <w:noProof/>
          <w:sz w:val="20"/>
          <w:szCs w:val="20"/>
          <w:lang w:val="en-GB"/>
        </w:rPr>
        <w:drawing>
          <wp:inline distT="0" distB="0" distL="0" distR="0" wp14:anchorId="69CEB5CF" wp14:editId="0A7AF79C">
            <wp:extent cx="2478024" cy="2944368"/>
            <wp:effectExtent l="19050" t="19050" r="17780" b="279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8024" cy="2944368"/>
                    </a:xfrm>
                    <a:prstGeom prst="rect">
                      <a:avLst/>
                    </a:prstGeom>
                    <a:noFill/>
                    <a:ln>
                      <a:solidFill>
                        <a:schemeClr val="tx1"/>
                      </a:solidFill>
                    </a:ln>
                  </pic:spPr>
                </pic:pic>
              </a:graphicData>
            </a:graphic>
          </wp:inline>
        </w:drawing>
      </w:r>
    </w:p>
    <w:p w14:paraId="738F660D" w14:textId="32223A27" w:rsidR="007B0A7E" w:rsidRDefault="007B0A7E" w:rsidP="00924F61">
      <w:pPr>
        <w:spacing w:after="0"/>
        <w:jc w:val="center"/>
        <w:outlineLvl w:val="0"/>
        <w:rPr>
          <w:rFonts w:ascii="Times New Roman" w:hAnsi="Times New Roman"/>
          <w:sz w:val="20"/>
          <w:szCs w:val="20"/>
          <w:lang w:val="en-GB"/>
        </w:rPr>
      </w:pPr>
      <w:r w:rsidRPr="007B0A7E">
        <w:rPr>
          <w:rFonts w:ascii="Times New Roman" w:hAnsi="Times New Roman"/>
          <w:sz w:val="20"/>
          <w:szCs w:val="20"/>
          <w:lang w:val="en-GB"/>
        </w:rPr>
        <w:t xml:space="preserve">Figure 2. </w:t>
      </w:r>
      <w:r w:rsidR="00924F61">
        <w:rPr>
          <w:rFonts w:ascii="Times New Roman" w:hAnsi="Times New Roman"/>
          <w:sz w:val="20"/>
          <w:szCs w:val="20"/>
          <w:lang w:val="en-GB"/>
        </w:rPr>
        <w:t xml:space="preserve"> </w:t>
      </w:r>
      <w:r w:rsidRPr="007B0A7E">
        <w:rPr>
          <w:rFonts w:ascii="Times New Roman" w:hAnsi="Times New Roman"/>
          <w:sz w:val="20"/>
          <w:szCs w:val="20"/>
          <w:lang w:val="en-GB"/>
        </w:rPr>
        <w:t>Representative ATR-FTIR profiles of ballpoint pen inks (a-b) and gel pen inks (c-d)</w:t>
      </w:r>
    </w:p>
    <w:p w14:paraId="661DC222" w14:textId="1EAD75A2" w:rsidR="00924F61" w:rsidRDefault="00924F61" w:rsidP="00924F61">
      <w:pPr>
        <w:spacing w:after="0"/>
        <w:jc w:val="center"/>
        <w:outlineLvl w:val="0"/>
        <w:rPr>
          <w:rFonts w:ascii="Times New Roman" w:hAnsi="Times New Roman"/>
          <w:sz w:val="20"/>
          <w:szCs w:val="20"/>
          <w:lang w:val="en-GB"/>
        </w:rPr>
      </w:pPr>
    </w:p>
    <w:p w14:paraId="7F86952D" w14:textId="77777777" w:rsidR="00924F61" w:rsidRPr="007B0A7E" w:rsidRDefault="00924F61" w:rsidP="00924F61">
      <w:pPr>
        <w:spacing w:after="0"/>
        <w:jc w:val="center"/>
        <w:outlineLvl w:val="0"/>
        <w:rPr>
          <w:rFonts w:ascii="Times New Roman" w:hAnsi="Times New Roman"/>
          <w:sz w:val="20"/>
          <w:szCs w:val="20"/>
          <w:lang w:val="en-GB"/>
        </w:rPr>
      </w:pPr>
    </w:p>
    <w:p w14:paraId="5F4AE5F3" w14:textId="6915CA91" w:rsidR="007B0A7E" w:rsidRPr="007B0A7E" w:rsidRDefault="007B0A7E" w:rsidP="00924F61">
      <w:pPr>
        <w:spacing w:after="120"/>
        <w:jc w:val="center"/>
        <w:outlineLvl w:val="0"/>
        <w:rPr>
          <w:rFonts w:ascii="Times New Roman" w:hAnsi="Times New Roman"/>
          <w:sz w:val="20"/>
          <w:szCs w:val="20"/>
          <w:lang w:val="en-GB"/>
        </w:rPr>
      </w:pPr>
      <w:r w:rsidRPr="007B0A7E">
        <w:rPr>
          <w:rFonts w:ascii="Times New Roman" w:hAnsi="Times New Roman"/>
          <w:noProof/>
          <w:sz w:val="20"/>
          <w:szCs w:val="20"/>
          <w:lang w:val="en-GB"/>
        </w:rPr>
        <w:drawing>
          <wp:inline distT="0" distB="0" distL="0" distR="0" wp14:anchorId="382D83FC" wp14:editId="452D3177">
            <wp:extent cx="3974726" cy="2640788"/>
            <wp:effectExtent l="0" t="0" r="6985" b="7620"/>
            <wp:docPr id="5" name="Picture 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03946" cy="2660201"/>
                    </a:xfrm>
                    <a:prstGeom prst="rect">
                      <a:avLst/>
                    </a:prstGeom>
                    <a:noFill/>
                    <a:ln>
                      <a:noFill/>
                    </a:ln>
                  </pic:spPr>
                </pic:pic>
              </a:graphicData>
            </a:graphic>
          </wp:inline>
        </w:drawing>
      </w:r>
    </w:p>
    <w:p w14:paraId="5D822895" w14:textId="712009EF" w:rsidR="00924F61" w:rsidRDefault="007B0A7E" w:rsidP="00772E52">
      <w:pPr>
        <w:spacing w:after="0"/>
        <w:jc w:val="center"/>
        <w:outlineLvl w:val="0"/>
        <w:rPr>
          <w:rFonts w:ascii="Times New Roman" w:hAnsi="Times New Roman"/>
          <w:sz w:val="20"/>
          <w:szCs w:val="20"/>
          <w:lang w:val="en-GB"/>
        </w:rPr>
      </w:pPr>
      <w:r w:rsidRPr="007B0A7E">
        <w:rPr>
          <w:rFonts w:ascii="Times New Roman" w:hAnsi="Times New Roman"/>
          <w:sz w:val="20"/>
          <w:szCs w:val="20"/>
          <w:lang w:val="en-GB"/>
        </w:rPr>
        <w:t xml:space="preserve">Figure 3. </w:t>
      </w:r>
      <w:r w:rsidR="00924F61">
        <w:rPr>
          <w:rFonts w:ascii="Times New Roman" w:hAnsi="Times New Roman"/>
          <w:sz w:val="20"/>
          <w:szCs w:val="20"/>
          <w:lang w:val="en-GB"/>
        </w:rPr>
        <w:t xml:space="preserve"> </w:t>
      </w:r>
      <w:r w:rsidRPr="007B0A7E">
        <w:rPr>
          <w:rFonts w:ascii="Times New Roman" w:hAnsi="Times New Roman"/>
          <w:sz w:val="20"/>
          <w:szCs w:val="20"/>
          <w:lang w:val="en-GB"/>
        </w:rPr>
        <w:t>Score plot of 20 ink samples upon PCA</w:t>
      </w:r>
    </w:p>
    <w:p w14:paraId="0EC78A13" w14:textId="7529F79A" w:rsidR="00924F61" w:rsidRDefault="00924F61" w:rsidP="007B0A7E">
      <w:pPr>
        <w:spacing w:after="0"/>
        <w:jc w:val="both"/>
        <w:outlineLvl w:val="0"/>
        <w:rPr>
          <w:rFonts w:ascii="Times New Roman" w:hAnsi="Times New Roman"/>
          <w:sz w:val="20"/>
          <w:szCs w:val="20"/>
          <w:lang w:val="en-GB"/>
        </w:rPr>
      </w:pPr>
    </w:p>
    <w:p w14:paraId="660CD0CB" w14:textId="14B2F3B6" w:rsidR="00772E52" w:rsidRDefault="00772E52" w:rsidP="007B0A7E">
      <w:pPr>
        <w:spacing w:after="0"/>
        <w:jc w:val="both"/>
        <w:outlineLvl w:val="0"/>
        <w:rPr>
          <w:rFonts w:ascii="Times New Roman" w:hAnsi="Times New Roman"/>
          <w:sz w:val="20"/>
          <w:szCs w:val="20"/>
          <w:lang w:val="en-GB"/>
        </w:rPr>
      </w:pPr>
    </w:p>
    <w:p w14:paraId="303C392D" w14:textId="116A45B2" w:rsidR="00772E52" w:rsidRDefault="00772E52" w:rsidP="007B0A7E">
      <w:pPr>
        <w:spacing w:after="0"/>
        <w:jc w:val="both"/>
        <w:outlineLvl w:val="0"/>
        <w:rPr>
          <w:rFonts w:ascii="Times New Roman" w:hAnsi="Times New Roman"/>
          <w:sz w:val="20"/>
          <w:szCs w:val="20"/>
          <w:lang w:val="en-GB"/>
        </w:rPr>
      </w:pPr>
    </w:p>
    <w:p w14:paraId="3500890B" w14:textId="70963A7E" w:rsidR="00772E52" w:rsidRDefault="00772E52" w:rsidP="007B0A7E">
      <w:pPr>
        <w:spacing w:after="0"/>
        <w:jc w:val="both"/>
        <w:outlineLvl w:val="0"/>
        <w:rPr>
          <w:rFonts w:ascii="Times New Roman" w:hAnsi="Times New Roman"/>
          <w:sz w:val="20"/>
          <w:szCs w:val="20"/>
          <w:lang w:val="en-GB"/>
        </w:rPr>
      </w:pPr>
    </w:p>
    <w:p w14:paraId="4E4EE943" w14:textId="445781FC" w:rsidR="00772E52" w:rsidRDefault="00772E52" w:rsidP="007B0A7E">
      <w:pPr>
        <w:spacing w:after="0"/>
        <w:jc w:val="both"/>
        <w:outlineLvl w:val="0"/>
        <w:rPr>
          <w:rFonts w:ascii="Times New Roman" w:hAnsi="Times New Roman"/>
          <w:sz w:val="20"/>
          <w:szCs w:val="20"/>
          <w:lang w:val="en-GB"/>
        </w:rPr>
      </w:pPr>
    </w:p>
    <w:p w14:paraId="6A282405" w14:textId="77777777" w:rsidR="0071018F" w:rsidRDefault="0071018F" w:rsidP="007B0A7E">
      <w:pPr>
        <w:spacing w:after="0"/>
        <w:jc w:val="both"/>
        <w:outlineLvl w:val="0"/>
        <w:rPr>
          <w:rFonts w:ascii="Times New Roman" w:hAnsi="Times New Roman"/>
          <w:sz w:val="20"/>
          <w:szCs w:val="20"/>
          <w:lang w:val="en-GB"/>
        </w:rPr>
        <w:sectPr w:rsidR="0071018F" w:rsidSect="00E53370">
          <w:headerReference w:type="even" r:id="rId11"/>
          <w:headerReference w:type="default" r:id="rId12"/>
          <w:footerReference w:type="even" r:id="rId13"/>
          <w:footerReference w:type="default" r:id="rId14"/>
          <w:type w:val="continuous"/>
          <w:pgSz w:w="12240" w:h="15840" w:code="1"/>
          <w:pgMar w:top="1800" w:right="1469" w:bottom="1699" w:left="1440" w:header="706" w:footer="706" w:gutter="0"/>
          <w:pgNumType w:start="0"/>
          <w:cols w:space="708"/>
          <w:docGrid w:linePitch="360"/>
        </w:sectPr>
      </w:pPr>
    </w:p>
    <w:p w14:paraId="0DECAF34" w14:textId="1808A9BC" w:rsidR="007B0A7E" w:rsidRPr="007B0A7E" w:rsidRDefault="007B0A7E" w:rsidP="0071018F">
      <w:pPr>
        <w:spacing w:after="120"/>
        <w:jc w:val="center"/>
        <w:outlineLvl w:val="0"/>
        <w:rPr>
          <w:rFonts w:ascii="Times New Roman" w:hAnsi="Times New Roman"/>
          <w:sz w:val="20"/>
          <w:szCs w:val="20"/>
          <w:lang w:val="en-GB"/>
        </w:rPr>
      </w:pPr>
      <w:r w:rsidRPr="007B0A7E">
        <w:rPr>
          <w:rFonts w:ascii="Times New Roman" w:hAnsi="Times New Roman"/>
          <w:sz w:val="20"/>
          <w:szCs w:val="20"/>
          <w:lang w:val="en-GB"/>
        </w:rPr>
        <w:lastRenderedPageBreak/>
        <w:t xml:space="preserve">Table 3. </w:t>
      </w:r>
      <w:r w:rsidR="00924F61">
        <w:rPr>
          <w:rFonts w:ascii="Times New Roman" w:hAnsi="Times New Roman"/>
          <w:sz w:val="20"/>
          <w:szCs w:val="20"/>
          <w:lang w:val="en-GB"/>
        </w:rPr>
        <w:t xml:space="preserve"> </w:t>
      </w:r>
      <w:r w:rsidRPr="007B0A7E">
        <w:rPr>
          <w:rFonts w:ascii="Times New Roman" w:hAnsi="Times New Roman"/>
          <w:sz w:val="20"/>
          <w:szCs w:val="20"/>
          <w:lang w:val="en-GB"/>
        </w:rPr>
        <w:t>Separation of ink components with respective R</w:t>
      </w:r>
      <w:r w:rsidRPr="007B0A7E">
        <w:rPr>
          <w:rFonts w:ascii="Times New Roman" w:hAnsi="Times New Roman"/>
          <w:sz w:val="20"/>
          <w:szCs w:val="20"/>
          <w:vertAlign w:val="subscript"/>
          <w:lang w:val="en-GB"/>
        </w:rPr>
        <w:t>f</w:t>
      </w:r>
      <w:r w:rsidRPr="007B0A7E">
        <w:rPr>
          <w:rFonts w:ascii="Times New Roman" w:hAnsi="Times New Roman"/>
          <w:sz w:val="20"/>
          <w:szCs w:val="20"/>
          <w:lang w:val="en-GB"/>
        </w:rPr>
        <w:t xml:space="preserve"> values</w:t>
      </w:r>
    </w:p>
    <w:tbl>
      <w:tblPr>
        <w:tblStyle w:val="LightShading1"/>
        <w:tblW w:w="5000" w:type="pct"/>
        <w:tblBorders>
          <w:top w:val="none" w:sz="0" w:space="0" w:color="auto"/>
          <w:bottom w:val="none" w:sz="0" w:space="0" w:color="auto"/>
        </w:tblBorders>
        <w:tblLook w:val="04A0" w:firstRow="1" w:lastRow="0" w:firstColumn="1" w:lastColumn="0" w:noHBand="0" w:noVBand="1"/>
      </w:tblPr>
      <w:tblGrid>
        <w:gridCol w:w="841"/>
        <w:gridCol w:w="665"/>
        <w:gridCol w:w="665"/>
        <w:gridCol w:w="665"/>
        <w:gridCol w:w="665"/>
        <w:gridCol w:w="665"/>
        <w:gridCol w:w="664"/>
        <w:gridCol w:w="664"/>
        <w:gridCol w:w="664"/>
        <w:gridCol w:w="664"/>
        <w:gridCol w:w="664"/>
        <w:gridCol w:w="687"/>
        <w:gridCol w:w="687"/>
        <w:gridCol w:w="687"/>
      </w:tblGrid>
      <w:tr w:rsidR="007B0A7E" w:rsidRPr="00924F61" w14:paraId="1882BC1A" w14:textId="77777777" w:rsidTr="00924F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pct"/>
            <w:vMerge w:val="restart"/>
            <w:tcBorders>
              <w:top w:val="single" w:sz="4" w:space="0" w:color="auto"/>
              <w:bottom w:val="none" w:sz="0" w:space="0" w:color="auto"/>
            </w:tcBorders>
            <w:shd w:val="clear" w:color="auto" w:fill="auto"/>
          </w:tcPr>
          <w:p w14:paraId="4C0A0B99" w14:textId="77777777" w:rsidR="007B0A7E" w:rsidRPr="00924F61" w:rsidRDefault="007B0A7E" w:rsidP="00B467EA">
            <w:pPr>
              <w:spacing w:before="60" w:after="60"/>
              <w:outlineLvl w:val="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Solvent System</w:t>
            </w:r>
          </w:p>
        </w:tc>
        <w:tc>
          <w:tcPr>
            <w:tcW w:w="4560" w:type="pct"/>
            <w:gridSpan w:val="13"/>
            <w:tcBorders>
              <w:top w:val="single" w:sz="4" w:space="0" w:color="auto"/>
              <w:bottom w:val="single" w:sz="4" w:space="0" w:color="auto"/>
            </w:tcBorders>
            <w:shd w:val="clear" w:color="auto" w:fill="auto"/>
          </w:tcPr>
          <w:p w14:paraId="386BBEC7" w14:textId="77777777" w:rsidR="007B0A7E" w:rsidRPr="00924F61" w:rsidRDefault="007B0A7E" w:rsidP="00924F61">
            <w:pPr>
              <w:spacing w:before="60" w:after="0"/>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Methanolic Sample</w:t>
            </w:r>
          </w:p>
        </w:tc>
      </w:tr>
      <w:tr w:rsidR="007B0A7E" w:rsidRPr="00924F61" w14:paraId="332B1BE0" w14:textId="77777777" w:rsidTr="00924F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pct"/>
            <w:vMerge/>
            <w:tcBorders>
              <w:bottom w:val="single" w:sz="4" w:space="0" w:color="auto"/>
            </w:tcBorders>
            <w:shd w:val="clear" w:color="auto" w:fill="auto"/>
          </w:tcPr>
          <w:p w14:paraId="6A76E2D2" w14:textId="77777777" w:rsidR="007B0A7E" w:rsidRPr="00924F61" w:rsidRDefault="007B0A7E" w:rsidP="00B467EA">
            <w:pPr>
              <w:spacing w:after="0"/>
              <w:outlineLvl w:val="0"/>
              <w:rPr>
                <w:rFonts w:ascii="Times New Roman" w:hAnsi="Times New Roman" w:cs="Times New Roman"/>
                <w:color w:val="auto"/>
                <w:sz w:val="18"/>
                <w:szCs w:val="18"/>
                <w:lang w:val="en-GB"/>
              </w:rPr>
            </w:pPr>
          </w:p>
        </w:tc>
        <w:tc>
          <w:tcPr>
            <w:tcW w:w="348" w:type="pct"/>
            <w:tcBorders>
              <w:top w:val="single" w:sz="4" w:space="0" w:color="auto"/>
              <w:bottom w:val="single" w:sz="4" w:space="0" w:color="auto"/>
            </w:tcBorders>
            <w:shd w:val="clear" w:color="auto" w:fill="auto"/>
          </w:tcPr>
          <w:p w14:paraId="6DE88706" w14:textId="77777777" w:rsidR="007B0A7E" w:rsidRPr="00924F61" w:rsidRDefault="007B0A7E" w:rsidP="00924F61">
            <w:pPr>
              <w:spacing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18"/>
                <w:szCs w:val="18"/>
                <w:lang w:val="en-GB"/>
              </w:rPr>
            </w:pPr>
            <w:r w:rsidRPr="00924F61">
              <w:rPr>
                <w:rFonts w:ascii="Times New Roman" w:hAnsi="Times New Roman" w:cs="Times New Roman"/>
                <w:b/>
                <w:bCs/>
                <w:color w:val="auto"/>
                <w:sz w:val="18"/>
                <w:szCs w:val="18"/>
                <w:lang w:val="en-GB"/>
              </w:rPr>
              <w:t>BP01</w:t>
            </w:r>
          </w:p>
        </w:tc>
        <w:tc>
          <w:tcPr>
            <w:tcW w:w="348" w:type="pct"/>
            <w:tcBorders>
              <w:top w:val="single" w:sz="4" w:space="0" w:color="auto"/>
              <w:bottom w:val="single" w:sz="4" w:space="0" w:color="auto"/>
            </w:tcBorders>
            <w:shd w:val="clear" w:color="auto" w:fill="auto"/>
          </w:tcPr>
          <w:p w14:paraId="0C90F13C" w14:textId="77777777" w:rsidR="007B0A7E" w:rsidRPr="00924F61" w:rsidRDefault="007B0A7E" w:rsidP="00924F61">
            <w:pPr>
              <w:spacing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18"/>
                <w:szCs w:val="18"/>
                <w:lang w:val="en-GB"/>
              </w:rPr>
            </w:pPr>
            <w:r w:rsidRPr="00924F61">
              <w:rPr>
                <w:rFonts w:ascii="Times New Roman" w:hAnsi="Times New Roman" w:cs="Times New Roman"/>
                <w:b/>
                <w:bCs/>
                <w:color w:val="auto"/>
                <w:sz w:val="18"/>
                <w:szCs w:val="18"/>
                <w:lang w:val="en-GB"/>
              </w:rPr>
              <w:t>BP02</w:t>
            </w:r>
          </w:p>
        </w:tc>
        <w:tc>
          <w:tcPr>
            <w:tcW w:w="348" w:type="pct"/>
            <w:tcBorders>
              <w:top w:val="single" w:sz="4" w:space="0" w:color="auto"/>
              <w:bottom w:val="single" w:sz="4" w:space="0" w:color="auto"/>
            </w:tcBorders>
            <w:shd w:val="clear" w:color="auto" w:fill="auto"/>
          </w:tcPr>
          <w:p w14:paraId="2F834E9C" w14:textId="77777777" w:rsidR="007B0A7E" w:rsidRPr="00924F61" w:rsidRDefault="007B0A7E" w:rsidP="00924F61">
            <w:pPr>
              <w:spacing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18"/>
                <w:szCs w:val="18"/>
                <w:lang w:val="en-GB"/>
              </w:rPr>
            </w:pPr>
            <w:r w:rsidRPr="00924F61">
              <w:rPr>
                <w:rFonts w:ascii="Times New Roman" w:hAnsi="Times New Roman" w:cs="Times New Roman"/>
                <w:b/>
                <w:bCs/>
                <w:color w:val="auto"/>
                <w:sz w:val="18"/>
                <w:szCs w:val="18"/>
                <w:lang w:val="en-GB"/>
              </w:rPr>
              <w:t>BP03</w:t>
            </w:r>
          </w:p>
        </w:tc>
        <w:tc>
          <w:tcPr>
            <w:tcW w:w="348" w:type="pct"/>
            <w:tcBorders>
              <w:top w:val="single" w:sz="4" w:space="0" w:color="auto"/>
              <w:bottom w:val="single" w:sz="4" w:space="0" w:color="auto"/>
            </w:tcBorders>
            <w:shd w:val="clear" w:color="auto" w:fill="auto"/>
          </w:tcPr>
          <w:p w14:paraId="5B6B78E8" w14:textId="77777777" w:rsidR="007B0A7E" w:rsidRPr="00924F61" w:rsidRDefault="007B0A7E" w:rsidP="00924F61">
            <w:pPr>
              <w:spacing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18"/>
                <w:szCs w:val="18"/>
                <w:lang w:val="en-GB"/>
              </w:rPr>
            </w:pPr>
            <w:r w:rsidRPr="00924F61">
              <w:rPr>
                <w:rFonts w:ascii="Times New Roman" w:hAnsi="Times New Roman" w:cs="Times New Roman"/>
                <w:b/>
                <w:bCs/>
                <w:color w:val="auto"/>
                <w:sz w:val="18"/>
                <w:szCs w:val="18"/>
                <w:lang w:val="en-GB"/>
              </w:rPr>
              <w:t>BP04</w:t>
            </w:r>
          </w:p>
        </w:tc>
        <w:tc>
          <w:tcPr>
            <w:tcW w:w="348" w:type="pct"/>
            <w:tcBorders>
              <w:top w:val="single" w:sz="4" w:space="0" w:color="auto"/>
              <w:bottom w:val="single" w:sz="4" w:space="0" w:color="auto"/>
            </w:tcBorders>
            <w:shd w:val="clear" w:color="auto" w:fill="auto"/>
          </w:tcPr>
          <w:p w14:paraId="450A4C00" w14:textId="77777777" w:rsidR="007B0A7E" w:rsidRPr="00924F61" w:rsidRDefault="007B0A7E" w:rsidP="00924F61">
            <w:pPr>
              <w:spacing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18"/>
                <w:szCs w:val="18"/>
                <w:lang w:val="en-GB"/>
              </w:rPr>
            </w:pPr>
            <w:r w:rsidRPr="00924F61">
              <w:rPr>
                <w:rFonts w:ascii="Times New Roman" w:hAnsi="Times New Roman" w:cs="Times New Roman"/>
                <w:b/>
                <w:bCs/>
                <w:color w:val="auto"/>
                <w:sz w:val="18"/>
                <w:szCs w:val="18"/>
                <w:lang w:val="en-GB"/>
              </w:rPr>
              <w:t>BP05</w:t>
            </w:r>
          </w:p>
        </w:tc>
        <w:tc>
          <w:tcPr>
            <w:tcW w:w="348" w:type="pct"/>
            <w:tcBorders>
              <w:top w:val="single" w:sz="4" w:space="0" w:color="auto"/>
              <w:bottom w:val="single" w:sz="4" w:space="0" w:color="auto"/>
            </w:tcBorders>
            <w:shd w:val="clear" w:color="auto" w:fill="auto"/>
          </w:tcPr>
          <w:p w14:paraId="37126F2C" w14:textId="77777777" w:rsidR="007B0A7E" w:rsidRPr="00924F61" w:rsidRDefault="007B0A7E" w:rsidP="00924F61">
            <w:pPr>
              <w:spacing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18"/>
                <w:szCs w:val="18"/>
                <w:lang w:val="en-GB"/>
              </w:rPr>
            </w:pPr>
            <w:r w:rsidRPr="00924F61">
              <w:rPr>
                <w:rFonts w:ascii="Times New Roman" w:hAnsi="Times New Roman" w:cs="Times New Roman"/>
                <w:b/>
                <w:bCs/>
                <w:color w:val="auto"/>
                <w:sz w:val="18"/>
                <w:szCs w:val="18"/>
                <w:lang w:val="en-GB"/>
              </w:rPr>
              <w:t>BP06</w:t>
            </w:r>
          </w:p>
        </w:tc>
        <w:tc>
          <w:tcPr>
            <w:tcW w:w="348" w:type="pct"/>
            <w:tcBorders>
              <w:top w:val="single" w:sz="4" w:space="0" w:color="auto"/>
              <w:bottom w:val="single" w:sz="4" w:space="0" w:color="auto"/>
            </w:tcBorders>
            <w:shd w:val="clear" w:color="auto" w:fill="auto"/>
          </w:tcPr>
          <w:p w14:paraId="593FB649" w14:textId="77777777" w:rsidR="007B0A7E" w:rsidRPr="00924F61" w:rsidRDefault="007B0A7E" w:rsidP="00924F61">
            <w:pPr>
              <w:spacing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18"/>
                <w:szCs w:val="18"/>
                <w:lang w:val="en-GB"/>
              </w:rPr>
            </w:pPr>
            <w:r w:rsidRPr="00924F61">
              <w:rPr>
                <w:rFonts w:ascii="Times New Roman" w:hAnsi="Times New Roman" w:cs="Times New Roman"/>
                <w:b/>
                <w:bCs/>
                <w:color w:val="auto"/>
                <w:sz w:val="18"/>
                <w:szCs w:val="18"/>
                <w:lang w:val="en-GB"/>
              </w:rPr>
              <w:t>BP07</w:t>
            </w:r>
          </w:p>
        </w:tc>
        <w:tc>
          <w:tcPr>
            <w:tcW w:w="348" w:type="pct"/>
            <w:tcBorders>
              <w:top w:val="single" w:sz="4" w:space="0" w:color="auto"/>
              <w:bottom w:val="single" w:sz="4" w:space="0" w:color="auto"/>
            </w:tcBorders>
            <w:shd w:val="clear" w:color="auto" w:fill="auto"/>
          </w:tcPr>
          <w:p w14:paraId="7C40FD69" w14:textId="77777777" w:rsidR="007B0A7E" w:rsidRPr="00924F61" w:rsidRDefault="007B0A7E" w:rsidP="00924F61">
            <w:pPr>
              <w:spacing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18"/>
                <w:szCs w:val="18"/>
                <w:lang w:val="en-GB"/>
              </w:rPr>
            </w:pPr>
            <w:r w:rsidRPr="00924F61">
              <w:rPr>
                <w:rFonts w:ascii="Times New Roman" w:hAnsi="Times New Roman" w:cs="Times New Roman"/>
                <w:b/>
                <w:bCs/>
                <w:color w:val="auto"/>
                <w:sz w:val="18"/>
                <w:szCs w:val="18"/>
                <w:lang w:val="en-GB"/>
              </w:rPr>
              <w:t>BP08</w:t>
            </w:r>
          </w:p>
        </w:tc>
        <w:tc>
          <w:tcPr>
            <w:tcW w:w="348" w:type="pct"/>
            <w:tcBorders>
              <w:top w:val="single" w:sz="4" w:space="0" w:color="auto"/>
              <w:bottom w:val="single" w:sz="4" w:space="0" w:color="auto"/>
            </w:tcBorders>
            <w:shd w:val="clear" w:color="auto" w:fill="auto"/>
          </w:tcPr>
          <w:p w14:paraId="64469EC0" w14:textId="77777777" w:rsidR="007B0A7E" w:rsidRPr="00924F61" w:rsidRDefault="007B0A7E" w:rsidP="00924F61">
            <w:pPr>
              <w:spacing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18"/>
                <w:szCs w:val="18"/>
                <w:lang w:val="en-GB"/>
              </w:rPr>
            </w:pPr>
            <w:r w:rsidRPr="00924F61">
              <w:rPr>
                <w:rFonts w:ascii="Times New Roman" w:hAnsi="Times New Roman" w:cs="Times New Roman"/>
                <w:b/>
                <w:bCs/>
                <w:color w:val="auto"/>
                <w:sz w:val="18"/>
                <w:szCs w:val="18"/>
                <w:lang w:val="en-GB"/>
              </w:rPr>
              <w:t>BP09</w:t>
            </w:r>
          </w:p>
        </w:tc>
        <w:tc>
          <w:tcPr>
            <w:tcW w:w="348" w:type="pct"/>
            <w:tcBorders>
              <w:top w:val="single" w:sz="4" w:space="0" w:color="auto"/>
              <w:bottom w:val="single" w:sz="4" w:space="0" w:color="auto"/>
            </w:tcBorders>
            <w:shd w:val="clear" w:color="auto" w:fill="auto"/>
          </w:tcPr>
          <w:p w14:paraId="04452477" w14:textId="77777777" w:rsidR="007B0A7E" w:rsidRPr="00924F61" w:rsidRDefault="007B0A7E" w:rsidP="00924F61">
            <w:pPr>
              <w:spacing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18"/>
                <w:szCs w:val="18"/>
                <w:lang w:val="en-GB"/>
              </w:rPr>
            </w:pPr>
            <w:r w:rsidRPr="00924F61">
              <w:rPr>
                <w:rFonts w:ascii="Times New Roman" w:hAnsi="Times New Roman" w:cs="Times New Roman"/>
                <w:b/>
                <w:bCs/>
                <w:color w:val="auto"/>
                <w:sz w:val="18"/>
                <w:szCs w:val="18"/>
                <w:lang w:val="en-GB"/>
              </w:rPr>
              <w:t>BP10</w:t>
            </w:r>
          </w:p>
        </w:tc>
        <w:tc>
          <w:tcPr>
            <w:tcW w:w="360" w:type="pct"/>
            <w:tcBorders>
              <w:top w:val="single" w:sz="4" w:space="0" w:color="auto"/>
              <w:bottom w:val="single" w:sz="4" w:space="0" w:color="auto"/>
            </w:tcBorders>
            <w:shd w:val="clear" w:color="auto" w:fill="auto"/>
          </w:tcPr>
          <w:p w14:paraId="6B948E3E" w14:textId="77777777" w:rsidR="007B0A7E" w:rsidRPr="00924F61" w:rsidRDefault="007B0A7E" w:rsidP="00924F61">
            <w:pPr>
              <w:spacing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18"/>
                <w:szCs w:val="18"/>
                <w:lang w:val="en-GB"/>
              </w:rPr>
            </w:pPr>
            <w:r w:rsidRPr="00924F61">
              <w:rPr>
                <w:rFonts w:ascii="Times New Roman" w:hAnsi="Times New Roman" w:cs="Times New Roman"/>
                <w:b/>
                <w:bCs/>
                <w:color w:val="auto"/>
                <w:sz w:val="18"/>
                <w:szCs w:val="18"/>
                <w:lang w:val="en-GB"/>
              </w:rPr>
              <w:t>GP02</w:t>
            </w:r>
          </w:p>
        </w:tc>
        <w:tc>
          <w:tcPr>
            <w:tcW w:w="360" w:type="pct"/>
            <w:tcBorders>
              <w:top w:val="single" w:sz="4" w:space="0" w:color="auto"/>
              <w:bottom w:val="single" w:sz="4" w:space="0" w:color="auto"/>
            </w:tcBorders>
            <w:shd w:val="clear" w:color="auto" w:fill="auto"/>
          </w:tcPr>
          <w:p w14:paraId="3D21D663" w14:textId="77777777" w:rsidR="007B0A7E" w:rsidRPr="00924F61" w:rsidRDefault="007B0A7E" w:rsidP="00924F61">
            <w:pPr>
              <w:spacing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18"/>
                <w:szCs w:val="18"/>
                <w:lang w:val="en-GB"/>
              </w:rPr>
            </w:pPr>
            <w:r w:rsidRPr="00924F61">
              <w:rPr>
                <w:rFonts w:ascii="Times New Roman" w:hAnsi="Times New Roman" w:cs="Times New Roman"/>
                <w:b/>
                <w:bCs/>
                <w:color w:val="auto"/>
                <w:sz w:val="18"/>
                <w:szCs w:val="18"/>
                <w:lang w:val="en-GB"/>
              </w:rPr>
              <w:t>GP03</w:t>
            </w:r>
          </w:p>
        </w:tc>
        <w:tc>
          <w:tcPr>
            <w:tcW w:w="360" w:type="pct"/>
            <w:tcBorders>
              <w:top w:val="single" w:sz="4" w:space="0" w:color="auto"/>
              <w:bottom w:val="single" w:sz="4" w:space="0" w:color="auto"/>
            </w:tcBorders>
            <w:shd w:val="clear" w:color="auto" w:fill="auto"/>
          </w:tcPr>
          <w:p w14:paraId="562A632A" w14:textId="77777777" w:rsidR="007B0A7E" w:rsidRPr="00924F61" w:rsidRDefault="007B0A7E" w:rsidP="00924F61">
            <w:pPr>
              <w:spacing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18"/>
                <w:szCs w:val="18"/>
                <w:lang w:val="en-GB"/>
              </w:rPr>
            </w:pPr>
            <w:r w:rsidRPr="00924F61">
              <w:rPr>
                <w:rFonts w:ascii="Times New Roman" w:hAnsi="Times New Roman" w:cs="Times New Roman"/>
                <w:b/>
                <w:bCs/>
                <w:color w:val="auto"/>
                <w:sz w:val="18"/>
                <w:szCs w:val="18"/>
                <w:lang w:val="en-GB"/>
              </w:rPr>
              <w:t>GP04</w:t>
            </w:r>
          </w:p>
        </w:tc>
      </w:tr>
      <w:tr w:rsidR="007B0A7E" w:rsidRPr="00924F61" w14:paraId="49058BA4" w14:textId="77777777" w:rsidTr="00924F61">
        <w:tc>
          <w:tcPr>
            <w:cnfStyle w:val="001000000000" w:firstRow="0" w:lastRow="0" w:firstColumn="1" w:lastColumn="0" w:oddVBand="0" w:evenVBand="0" w:oddHBand="0" w:evenHBand="0" w:firstRowFirstColumn="0" w:firstRowLastColumn="0" w:lastRowFirstColumn="0" w:lastRowLastColumn="0"/>
            <w:tcW w:w="440" w:type="pct"/>
            <w:tcBorders>
              <w:top w:val="single" w:sz="4" w:space="0" w:color="auto"/>
              <w:bottom w:val="single" w:sz="4" w:space="0" w:color="auto"/>
            </w:tcBorders>
            <w:shd w:val="clear" w:color="auto" w:fill="auto"/>
          </w:tcPr>
          <w:p w14:paraId="17D91D25" w14:textId="77777777" w:rsidR="007B0A7E" w:rsidRPr="00924F61" w:rsidRDefault="007B0A7E" w:rsidP="00B467EA">
            <w:pPr>
              <w:spacing w:before="60" w:after="0"/>
              <w:outlineLvl w:val="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A</w:t>
            </w:r>
          </w:p>
        </w:tc>
        <w:tc>
          <w:tcPr>
            <w:tcW w:w="348" w:type="pct"/>
            <w:tcBorders>
              <w:top w:val="single" w:sz="4" w:space="0" w:color="auto"/>
              <w:bottom w:val="single" w:sz="4" w:space="0" w:color="auto"/>
            </w:tcBorders>
            <w:shd w:val="clear" w:color="auto" w:fill="auto"/>
          </w:tcPr>
          <w:p w14:paraId="7F3FD3D4"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0.59</w:t>
            </w:r>
          </w:p>
          <w:p w14:paraId="4EAE5F7B"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0.73</w:t>
            </w:r>
          </w:p>
          <w:p w14:paraId="1291C814"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0.78</w:t>
            </w:r>
          </w:p>
          <w:p w14:paraId="7DB56B4C"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0.83</w:t>
            </w:r>
          </w:p>
          <w:p w14:paraId="33E2401E"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0.85</w:t>
            </w:r>
          </w:p>
          <w:p w14:paraId="09C27BF8" w14:textId="77777777" w:rsidR="007B0A7E" w:rsidRPr="00924F61" w:rsidRDefault="007B0A7E" w:rsidP="00B467EA">
            <w:pPr>
              <w:spacing w:before="60" w:after="6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0.89</w:t>
            </w:r>
          </w:p>
        </w:tc>
        <w:tc>
          <w:tcPr>
            <w:tcW w:w="348" w:type="pct"/>
            <w:tcBorders>
              <w:top w:val="single" w:sz="4" w:space="0" w:color="auto"/>
              <w:bottom w:val="single" w:sz="4" w:space="0" w:color="auto"/>
            </w:tcBorders>
            <w:shd w:val="clear" w:color="auto" w:fill="auto"/>
          </w:tcPr>
          <w:p w14:paraId="051A8DFF"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0.73</w:t>
            </w:r>
          </w:p>
          <w:p w14:paraId="66C62C40"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0.77</w:t>
            </w:r>
          </w:p>
          <w:p w14:paraId="5B9C916E"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0.82</w:t>
            </w:r>
          </w:p>
          <w:p w14:paraId="2083FE4E"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0.83</w:t>
            </w:r>
          </w:p>
          <w:p w14:paraId="02BFCBE8"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0.87</w:t>
            </w:r>
          </w:p>
        </w:tc>
        <w:tc>
          <w:tcPr>
            <w:tcW w:w="348" w:type="pct"/>
            <w:tcBorders>
              <w:top w:val="single" w:sz="4" w:space="0" w:color="auto"/>
              <w:bottom w:val="single" w:sz="4" w:space="0" w:color="auto"/>
            </w:tcBorders>
            <w:shd w:val="clear" w:color="auto" w:fill="auto"/>
          </w:tcPr>
          <w:p w14:paraId="12FE4765"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0.62</w:t>
            </w:r>
          </w:p>
          <w:p w14:paraId="4005A571"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0.72</w:t>
            </w:r>
          </w:p>
          <w:p w14:paraId="33A8AFED"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0.77</w:t>
            </w:r>
          </w:p>
          <w:p w14:paraId="6971E2B3"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0.81</w:t>
            </w:r>
          </w:p>
          <w:p w14:paraId="5112D16E"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0.85</w:t>
            </w:r>
          </w:p>
          <w:p w14:paraId="59F95216"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0.89</w:t>
            </w:r>
          </w:p>
        </w:tc>
        <w:tc>
          <w:tcPr>
            <w:tcW w:w="348" w:type="pct"/>
            <w:tcBorders>
              <w:top w:val="single" w:sz="4" w:space="0" w:color="auto"/>
              <w:bottom w:val="single" w:sz="4" w:space="0" w:color="auto"/>
            </w:tcBorders>
            <w:shd w:val="clear" w:color="auto" w:fill="auto"/>
          </w:tcPr>
          <w:p w14:paraId="4CCEE9C3"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0.73</w:t>
            </w:r>
          </w:p>
          <w:p w14:paraId="38EABA87"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0.77</w:t>
            </w:r>
          </w:p>
          <w:p w14:paraId="20029AF8"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0.81</w:t>
            </w:r>
          </w:p>
          <w:p w14:paraId="1EFFF257"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0.85</w:t>
            </w:r>
          </w:p>
          <w:p w14:paraId="5C00A9B4"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0.89</w:t>
            </w:r>
          </w:p>
        </w:tc>
        <w:tc>
          <w:tcPr>
            <w:tcW w:w="348" w:type="pct"/>
            <w:tcBorders>
              <w:top w:val="single" w:sz="4" w:space="0" w:color="auto"/>
              <w:bottom w:val="single" w:sz="4" w:space="0" w:color="auto"/>
            </w:tcBorders>
            <w:shd w:val="clear" w:color="auto" w:fill="auto"/>
          </w:tcPr>
          <w:p w14:paraId="207B3DC7"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0.57</w:t>
            </w:r>
          </w:p>
          <w:p w14:paraId="32FDB789"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0.75</w:t>
            </w:r>
          </w:p>
          <w:p w14:paraId="4A76DE1B"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0.79</w:t>
            </w:r>
          </w:p>
          <w:p w14:paraId="4D339BC2"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0.82</w:t>
            </w:r>
          </w:p>
          <w:p w14:paraId="4FEB352C"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0.85</w:t>
            </w:r>
          </w:p>
          <w:p w14:paraId="0D63AEB5"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0.88</w:t>
            </w:r>
          </w:p>
        </w:tc>
        <w:tc>
          <w:tcPr>
            <w:tcW w:w="348" w:type="pct"/>
            <w:tcBorders>
              <w:top w:val="single" w:sz="4" w:space="0" w:color="auto"/>
              <w:bottom w:val="single" w:sz="4" w:space="0" w:color="auto"/>
            </w:tcBorders>
            <w:shd w:val="clear" w:color="auto" w:fill="auto"/>
          </w:tcPr>
          <w:p w14:paraId="44320170"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0.57</w:t>
            </w:r>
          </w:p>
          <w:p w14:paraId="4D6DFB8E"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0.73</w:t>
            </w:r>
          </w:p>
          <w:p w14:paraId="0F585693"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0.78</w:t>
            </w:r>
          </w:p>
          <w:p w14:paraId="4AFDECAA"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0.82</w:t>
            </w:r>
          </w:p>
          <w:p w14:paraId="0A6D167E"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0.87</w:t>
            </w:r>
          </w:p>
          <w:p w14:paraId="1604A65C"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0.90</w:t>
            </w:r>
          </w:p>
        </w:tc>
        <w:tc>
          <w:tcPr>
            <w:tcW w:w="348" w:type="pct"/>
            <w:tcBorders>
              <w:top w:val="single" w:sz="4" w:space="0" w:color="auto"/>
              <w:bottom w:val="single" w:sz="4" w:space="0" w:color="auto"/>
            </w:tcBorders>
            <w:shd w:val="clear" w:color="auto" w:fill="auto"/>
          </w:tcPr>
          <w:p w14:paraId="4B6ECEF2"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0.57</w:t>
            </w:r>
          </w:p>
          <w:p w14:paraId="7505E43D"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0.78</w:t>
            </w:r>
          </w:p>
          <w:p w14:paraId="7E11FF8D"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0.82</w:t>
            </w:r>
          </w:p>
          <w:p w14:paraId="1385CD1F"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0.85</w:t>
            </w:r>
          </w:p>
        </w:tc>
        <w:tc>
          <w:tcPr>
            <w:tcW w:w="348" w:type="pct"/>
            <w:tcBorders>
              <w:top w:val="single" w:sz="4" w:space="0" w:color="auto"/>
              <w:bottom w:val="single" w:sz="4" w:space="0" w:color="auto"/>
            </w:tcBorders>
            <w:shd w:val="clear" w:color="auto" w:fill="auto"/>
          </w:tcPr>
          <w:p w14:paraId="0F1ACC59"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0.58</w:t>
            </w:r>
          </w:p>
          <w:p w14:paraId="121E1AA6"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0.75</w:t>
            </w:r>
          </w:p>
          <w:p w14:paraId="27F0FB24"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0.78</w:t>
            </w:r>
          </w:p>
          <w:p w14:paraId="62DF6DB1"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0.82</w:t>
            </w:r>
          </w:p>
          <w:p w14:paraId="3080026F"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0.84</w:t>
            </w:r>
          </w:p>
          <w:p w14:paraId="39EA1BB7"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0.87</w:t>
            </w:r>
          </w:p>
        </w:tc>
        <w:tc>
          <w:tcPr>
            <w:tcW w:w="348" w:type="pct"/>
            <w:tcBorders>
              <w:top w:val="single" w:sz="4" w:space="0" w:color="auto"/>
              <w:bottom w:val="single" w:sz="4" w:space="0" w:color="auto"/>
            </w:tcBorders>
            <w:shd w:val="clear" w:color="auto" w:fill="auto"/>
          </w:tcPr>
          <w:p w14:paraId="65360894"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0.58</w:t>
            </w:r>
          </w:p>
          <w:p w14:paraId="64F41272"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0.73</w:t>
            </w:r>
          </w:p>
          <w:p w14:paraId="027482D9"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0.78</w:t>
            </w:r>
          </w:p>
          <w:p w14:paraId="4ACC73BB"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0.82</w:t>
            </w:r>
          </w:p>
          <w:p w14:paraId="2080AFEB"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0.85</w:t>
            </w:r>
          </w:p>
          <w:p w14:paraId="03E992D5"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0.88</w:t>
            </w:r>
          </w:p>
        </w:tc>
        <w:tc>
          <w:tcPr>
            <w:tcW w:w="348" w:type="pct"/>
            <w:tcBorders>
              <w:top w:val="single" w:sz="4" w:space="0" w:color="auto"/>
              <w:bottom w:val="single" w:sz="4" w:space="0" w:color="auto"/>
            </w:tcBorders>
            <w:shd w:val="clear" w:color="auto" w:fill="auto"/>
          </w:tcPr>
          <w:p w14:paraId="32B29B4B"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0.53</w:t>
            </w:r>
          </w:p>
          <w:p w14:paraId="08FC62A4"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0.62</w:t>
            </w:r>
          </w:p>
          <w:p w14:paraId="5560F19D"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0.76</w:t>
            </w:r>
          </w:p>
          <w:p w14:paraId="0321EB2E"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0.81</w:t>
            </w:r>
          </w:p>
          <w:p w14:paraId="474800B4"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0.83</w:t>
            </w:r>
          </w:p>
          <w:p w14:paraId="304FCDB0"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0.88</w:t>
            </w:r>
          </w:p>
        </w:tc>
        <w:tc>
          <w:tcPr>
            <w:tcW w:w="360" w:type="pct"/>
            <w:tcBorders>
              <w:top w:val="single" w:sz="4" w:space="0" w:color="auto"/>
              <w:bottom w:val="single" w:sz="4" w:space="0" w:color="auto"/>
            </w:tcBorders>
            <w:shd w:val="clear" w:color="auto" w:fill="auto"/>
          </w:tcPr>
          <w:p w14:paraId="0092B0AF"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0.57</w:t>
            </w:r>
          </w:p>
          <w:p w14:paraId="1690D197"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0.77</w:t>
            </w:r>
          </w:p>
          <w:p w14:paraId="4CC5412F"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0.81</w:t>
            </w:r>
          </w:p>
          <w:p w14:paraId="46627750"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0.83</w:t>
            </w:r>
          </w:p>
          <w:p w14:paraId="4A8801F1"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0.87</w:t>
            </w:r>
          </w:p>
          <w:p w14:paraId="5EBF5822"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p>
        </w:tc>
        <w:tc>
          <w:tcPr>
            <w:tcW w:w="360" w:type="pct"/>
            <w:tcBorders>
              <w:top w:val="single" w:sz="4" w:space="0" w:color="auto"/>
              <w:bottom w:val="single" w:sz="4" w:space="0" w:color="auto"/>
            </w:tcBorders>
            <w:shd w:val="clear" w:color="auto" w:fill="auto"/>
          </w:tcPr>
          <w:p w14:paraId="6DA50B88"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0.58</w:t>
            </w:r>
          </w:p>
          <w:p w14:paraId="6FB851EC"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0.74</w:t>
            </w:r>
          </w:p>
          <w:p w14:paraId="0D2BABC5"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0.84</w:t>
            </w:r>
          </w:p>
          <w:p w14:paraId="5F6960BB"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0.86</w:t>
            </w:r>
          </w:p>
          <w:p w14:paraId="68B0E0AA"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0.89</w:t>
            </w:r>
          </w:p>
          <w:p w14:paraId="64A7C7D3"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0.92</w:t>
            </w:r>
          </w:p>
        </w:tc>
        <w:tc>
          <w:tcPr>
            <w:tcW w:w="360" w:type="pct"/>
            <w:tcBorders>
              <w:top w:val="single" w:sz="4" w:space="0" w:color="auto"/>
              <w:bottom w:val="single" w:sz="4" w:space="0" w:color="auto"/>
            </w:tcBorders>
            <w:shd w:val="clear" w:color="auto" w:fill="auto"/>
          </w:tcPr>
          <w:p w14:paraId="13A9E357"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0.58</w:t>
            </w:r>
          </w:p>
          <w:p w14:paraId="7783337B"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0.73</w:t>
            </w:r>
          </w:p>
          <w:p w14:paraId="7F5ADC55"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0.83</w:t>
            </w:r>
          </w:p>
          <w:p w14:paraId="5BC3A363"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0.85</w:t>
            </w:r>
          </w:p>
          <w:p w14:paraId="7B5FE633"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0.88</w:t>
            </w:r>
          </w:p>
          <w:p w14:paraId="290F3F8B" w14:textId="77777777" w:rsidR="007B0A7E" w:rsidRPr="00924F61" w:rsidRDefault="007B0A7E" w:rsidP="00B467EA">
            <w:pPr>
              <w:spacing w:before="60" w:after="0"/>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0.91</w:t>
            </w:r>
          </w:p>
        </w:tc>
      </w:tr>
      <w:tr w:rsidR="007B0A7E" w:rsidRPr="00924F61" w14:paraId="20C6A7A5" w14:textId="77777777" w:rsidTr="00FF43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 w:type="pct"/>
            <w:tcBorders>
              <w:top w:val="single" w:sz="4" w:space="0" w:color="auto"/>
              <w:bottom w:val="single" w:sz="4" w:space="0" w:color="auto"/>
            </w:tcBorders>
            <w:shd w:val="clear" w:color="auto" w:fill="auto"/>
          </w:tcPr>
          <w:p w14:paraId="74CAEBBD" w14:textId="77777777" w:rsidR="007B0A7E" w:rsidRPr="00924F61" w:rsidRDefault="007B0A7E" w:rsidP="00B467EA">
            <w:pPr>
              <w:spacing w:before="60" w:after="0"/>
              <w:outlineLvl w:val="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B</w:t>
            </w:r>
          </w:p>
        </w:tc>
        <w:tc>
          <w:tcPr>
            <w:tcW w:w="348" w:type="pct"/>
            <w:tcBorders>
              <w:top w:val="single" w:sz="4" w:space="0" w:color="auto"/>
              <w:bottom w:val="single" w:sz="4" w:space="0" w:color="auto"/>
            </w:tcBorders>
            <w:shd w:val="clear" w:color="auto" w:fill="auto"/>
          </w:tcPr>
          <w:p w14:paraId="27C2B7B5"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0.19</w:t>
            </w:r>
          </w:p>
          <w:p w14:paraId="740E72F1"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0.26</w:t>
            </w:r>
          </w:p>
          <w:p w14:paraId="695C7FBC"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0.49</w:t>
            </w:r>
          </w:p>
          <w:p w14:paraId="1C9D36A0"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0.55</w:t>
            </w:r>
          </w:p>
          <w:p w14:paraId="56455E1B"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0.60</w:t>
            </w:r>
          </w:p>
          <w:p w14:paraId="3E3824AD" w14:textId="77777777" w:rsidR="007B0A7E" w:rsidRPr="00924F61" w:rsidRDefault="007B0A7E" w:rsidP="00B467EA">
            <w:pPr>
              <w:spacing w:before="60" w:after="6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0.65</w:t>
            </w:r>
          </w:p>
        </w:tc>
        <w:tc>
          <w:tcPr>
            <w:tcW w:w="348" w:type="pct"/>
            <w:tcBorders>
              <w:top w:val="single" w:sz="4" w:space="0" w:color="auto"/>
              <w:bottom w:val="single" w:sz="4" w:space="0" w:color="auto"/>
            </w:tcBorders>
            <w:shd w:val="clear" w:color="auto" w:fill="auto"/>
          </w:tcPr>
          <w:p w14:paraId="0AE3C5C9"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0.27</w:t>
            </w:r>
          </w:p>
          <w:p w14:paraId="5F2767B1"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0.49</w:t>
            </w:r>
          </w:p>
          <w:p w14:paraId="05C1C992"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0.55</w:t>
            </w:r>
          </w:p>
          <w:p w14:paraId="765E9876"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0.64</w:t>
            </w:r>
          </w:p>
          <w:p w14:paraId="260BF070"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0.71</w:t>
            </w:r>
          </w:p>
        </w:tc>
        <w:tc>
          <w:tcPr>
            <w:tcW w:w="348" w:type="pct"/>
            <w:tcBorders>
              <w:top w:val="single" w:sz="4" w:space="0" w:color="auto"/>
              <w:bottom w:val="single" w:sz="4" w:space="0" w:color="auto"/>
            </w:tcBorders>
            <w:shd w:val="clear" w:color="auto" w:fill="auto"/>
          </w:tcPr>
          <w:p w14:paraId="3313BF0C"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0.20</w:t>
            </w:r>
          </w:p>
          <w:p w14:paraId="1794F858"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0.26</w:t>
            </w:r>
          </w:p>
          <w:p w14:paraId="4907F84C"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0.49</w:t>
            </w:r>
          </w:p>
          <w:p w14:paraId="51CD5B84"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0.54</w:t>
            </w:r>
          </w:p>
          <w:p w14:paraId="4E3CC3F9"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0.60</w:t>
            </w:r>
          </w:p>
          <w:p w14:paraId="0C370C50"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0.66</w:t>
            </w:r>
          </w:p>
        </w:tc>
        <w:tc>
          <w:tcPr>
            <w:tcW w:w="348" w:type="pct"/>
            <w:tcBorders>
              <w:top w:val="single" w:sz="4" w:space="0" w:color="auto"/>
              <w:bottom w:val="single" w:sz="4" w:space="0" w:color="auto"/>
            </w:tcBorders>
            <w:shd w:val="clear" w:color="auto" w:fill="auto"/>
          </w:tcPr>
          <w:p w14:paraId="36E01F45"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0.28</w:t>
            </w:r>
          </w:p>
          <w:p w14:paraId="4F1C7B79"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0.51</w:t>
            </w:r>
          </w:p>
          <w:p w14:paraId="12B9AFE5"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0.57</w:t>
            </w:r>
          </w:p>
          <w:p w14:paraId="789D9CFC"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0.65</w:t>
            </w:r>
          </w:p>
          <w:p w14:paraId="519C639C"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0.72</w:t>
            </w:r>
          </w:p>
        </w:tc>
        <w:tc>
          <w:tcPr>
            <w:tcW w:w="348" w:type="pct"/>
            <w:tcBorders>
              <w:top w:val="single" w:sz="4" w:space="0" w:color="auto"/>
              <w:bottom w:val="single" w:sz="4" w:space="0" w:color="auto"/>
            </w:tcBorders>
            <w:shd w:val="clear" w:color="auto" w:fill="auto"/>
          </w:tcPr>
          <w:p w14:paraId="77A63F72"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0.28</w:t>
            </w:r>
          </w:p>
          <w:p w14:paraId="3FDCE835"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0.49</w:t>
            </w:r>
          </w:p>
          <w:p w14:paraId="18C51365"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0.52</w:t>
            </w:r>
          </w:p>
          <w:p w14:paraId="5B85D0DF"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0.58</w:t>
            </w:r>
          </w:p>
          <w:p w14:paraId="37AAEA48"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0.61</w:t>
            </w:r>
          </w:p>
          <w:p w14:paraId="32EA9BE2"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0.67</w:t>
            </w:r>
          </w:p>
        </w:tc>
        <w:tc>
          <w:tcPr>
            <w:tcW w:w="348" w:type="pct"/>
            <w:tcBorders>
              <w:top w:val="single" w:sz="4" w:space="0" w:color="auto"/>
              <w:bottom w:val="single" w:sz="4" w:space="0" w:color="auto"/>
            </w:tcBorders>
            <w:shd w:val="clear" w:color="auto" w:fill="auto"/>
          </w:tcPr>
          <w:p w14:paraId="6D6AEAC4"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0.28</w:t>
            </w:r>
          </w:p>
          <w:p w14:paraId="39BD4DDA"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0.49</w:t>
            </w:r>
          </w:p>
          <w:p w14:paraId="2E60665C"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0.52</w:t>
            </w:r>
          </w:p>
          <w:p w14:paraId="434399CF"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0.58</w:t>
            </w:r>
          </w:p>
          <w:p w14:paraId="1370717E"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0.60</w:t>
            </w:r>
          </w:p>
          <w:p w14:paraId="5BBEB9B3"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0.67</w:t>
            </w:r>
          </w:p>
        </w:tc>
        <w:tc>
          <w:tcPr>
            <w:tcW w:w="348" w:type="pct"/>
            <w:tcBorders>
              <w:top w:val="single" w:sz="4" w:space="0" w:color="auto"/>
              <w:bottom w:val="single" w:sz="4" w:space="0" w:color="auto"/>
            </w:tcBorders>
            <w:shd w:val="clear" w:color="auto" w:fill="auto"/>
          </w:tcPr>
          <w:p w14:paraId="3EE6FA71"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0.28</w:t>
            </w:r>
          </w:p>
          <w:p w14:paraId="3E22A8E7"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0.49</w:t>
            </w:r>
          </w:p>
          <w:p w14:paraId="52B67651"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0.52</w:t>
            </w:r>
          </w:p>
          <w:p w14:paraId="3CE5D772"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0.58</w:t>
            </w:r>
          </w:p>
          <w:p w14:paraId="5886F7F8"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p>
        </w:tc>
        <w:tc>
          <w:tcPr>
            <w:tcW w:w="348" w:type="pct"/>
            <w:tcBorders>
              <w:top w:val="single" w:sz="4" w:space="0" w:color="auto"/>
              <w:bottom w:val="single" w:sz="4" w:space="0" w:color="auto"/>
            </w:tcBorders>
            <w:shd w:val="clear" w:color="auto" w:fill="auto"/>
          </w:tcPr>
          <w:p w14:paraId="4CE3D0D7"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0.19</w:t>
            </w:r>
          </w:p>
          <w:p w14:paraId="5ACFA996"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0.24</w:t>
            </w:r>
          </w:p>
          <w:p w14:paraId="6BA9C564"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0.47</w:t>
            </w:r>
          </w:p>
          <w:p w14:paraId="6B068EBA"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0.53</w:t>
            </w:r>
          </w:p>
          <w:p w14:paraId="759E6A15"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0.58</w:t>
            </w:r>
          </w:p>
          <w:p w14:paraId="595892DA"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0.64</w:t>
            </w:r>
          </w:p>
        </w:tc>
        <w:tc>
          <w:tcPr>
            <w:tcW w:w="348" w:type="pct"/>
            <w:tcBorders>
              <w:top w:val="single" w:sz="4" w:space="0" w:color="auto"/>
              <w:bottom w:val="single" w:sz="4" w:space="0" w:color="auto"/>
            </w:tcBorders>
            <w:shd w:val="clear" w:color="auto" w:fill="auto"/>
          </w:tcPr>
          <w:p w14:paraId="36068C56"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0.19</w:t>
            </w:r>
          </w:p>
          <w:p w14:paraId="3442A299"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0.26</w:t>
            </w:r>
          </w:p>
          <w:p w14:paraId="7B649BE0"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0.50</w:t>
            </w:r>
          </w:p>
          <w:p w14:paraId="5DBCC77A"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0.55</w:t>
            </w:r>
          </w:p>
          <w:p w14:paraId="2E3D6AC3"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0.60</w:t>
            </w:r>
          </w:p>
          <w:p w14:paraId="053593B5"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0.65</w:t>
            </w:r>
          </w:p>
        </w:tc>
        <w:tc>
          <w:tcPr>
            <w:tcW w:w="348" w:type="pct"/>
            <w:tcBorders>
              <w:top w:val="single" w:sz="4" w:space="0" w:color="auto"/>
              <w:bottom w:val="single" w:sz="4" w:space="0" w:color="auto"/>
            </w:tcBorders>
            <w:shd w:val="clear" w:color="auto" w:fill="auto"/>
          </w:tcPr>
          <w:p w14:paraId="73704A90"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0.29</w:t>
            </w:r>
          </w:p>
          <w:p w14:paraId="35E95EEA"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0.35</w:t>
            </w:r>
          </w:p>
          <w:p w14:paraId="54EB005D"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0.39</w:t>
            </w:r>
          </w:p>
          <w:p w14:paraId="5679C2F4"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0.56</w:t>
            </w:r>
          </w:p>
          <w:p w14:paraId="1838FC4F"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0.60</w:t>
            </w:r>
          </w:p>
          <w:p w14:paraId="5D342B3A"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0.64</w:t>
            </w:r>
          </w:p>
        </w:tc>
        <w:tc>
          <w:tcPr>
            <w:tcW w:w="360" w:type="pct"/>
            <w:tcBorders>
              <w:top w:val="single" w:sz="4" w:space="0" w:color="auto"/>
              <w:bottom w:val="single" w:sz="4" w:space="0" w:color="auto"/>
            </w:tcBorders>
            <w:shd w:val="clear" w:color="auto" w:fill="auto"/>
          </w:tcPr>
          <w:p w14:paraId="356B49AE"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0.28</w:t>
            </w:r>
          </w:p>
          <w:p w14:paraId="6FF66A7B"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0.49</w:t>
            </w:r>
          </w:p>
          <w:p w14:paraId="5B5FDB74"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0.51</w:t>
            </w:r>
          </w:p>
          <w:p w14:paraId="0772EB34"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0.57</w:t>
            </w:r>
          </w:p>
          <w:p w14:paraId="5EB5D93E"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0.59</w:t>
            </w:r>
          </w:p>
        </w:tc>
        <w:tc>
          <w:tcPr>
            <w:tcW w:w="360" w:type="pct"/>
            <w:tcBorders>
              <w:top w:val="single" w:sz="4" w:space="0" w:color="auto"/>
              <w:bottom w:val="single" w:sz="4" w:space="0" w:color="auto"/>
            </w:tcBorders>
            <w:shd w:val="clear" w:color="auto" w:fill="auto"/>
          </w:tcPr>
          <w:p w14:paraId="015C17F0"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0.28</w:t>
            </w:r>
          </w:p>
          <w:p w14:paraId="450F01B1"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0.50</w:t>
            </w:r>
          </w:p>
          <w:p w14:paraId="6BC0C348"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0.52</w:t>
            </w:r>
          </w:p>
          <w:p w14:paraId="5D10A09C"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0.60</w:t>
            </w:r>
          </w:p>
          <w:p w14:paraId="61EE5976"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0.61</w:t>
            </w:r>
          </w:p>
          <w:p w14:paraId="0FEAE713"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0.67</w:t>
            </w:r>
          </w:p>
        </w:tc>
        <w:tc>
          <w:tcPr>
            <w:tcW w:w="360" w:type="pct"/>
            <w:tcBorders>
              <w:top w:val="single" w:sz="4" w:space="0" w:color="auto"/>
              <w:bottom w:val="single" w:sz="4" w:space="0" w:color="auto"/>
            </w:tcBorders>
            <w:shd w:val="clear" w:color="auto" w:fill="auto"/>
          </w:tcPr>
          <w:p w14:paraId="41AF8A43"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0.29</w:t>
            </w:r>
          </w:p>
          <w:p w14:paraId="0657F553"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0.49</w:t>
            </w:r>
          </w:p>
          <w:p w14:paraId="776B217A"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0.52</w:t>
            </w:r>
          </w:p>
          <w:p w14:paraId="63F04B97"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0.60</w:t>
            </w:r>
          </w:p>
          <w:p w14:paraId="1490CCE1"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0.62</w:t>
            </w:r>
          </w:p>
          <w:p w14:paraId="1210923B" w14:textId="77777777" w:rsidR="007B0A7E" w:rsidRPr="00924F61" w:rsidRDefault="007B0A7E" w:rsidP="00B467EA">
            <w:pPr>
              <w:spacing w:before="60" w:after="0"/>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lang w:val="en-GB"/>
              </w:rPr>
            </w:pPr>
            <w:r w:rsidRPr="00924F61">
              <w:rPr>
                <w:rFonts w:ascii="Times New Roman" w:hAnsi="Times New Roman" w:cs="Times New Roman"/>
                <w:color w:val="auto"/>
                <w:sz w:val="18"/>
                <w:szCs w:val="18"/>
                <w:lang w:val="en-GB"/>
              </w:rPr>
              <w:t>0.68</w:t>
            </w:r>
          </w:p>
        </w:tc>
      </w:tr>
    </w:tbl>
    <w:p w14:paraId="001A1FFD" w14:textId="270A84B7" w:rsidR="007B0A7E" w:rsidRDefault="007B0A7E" w:rsidP="007B0A7E">
      <w:pPr>
        <w:spacing w:after="0"/>
        <w:jc w:val="both"/>
        <w:outlineLvl w:val="0"/>
        <w:rPr>
          <w:rFonts w:ascii="Times New Roman" w:hAnsi="Times New Roman"/>
          <w:sz w:val="20"/>
          <w:szCs w:val="20"/>
          <w:lang w:val="en-GB"/>
        </w:rPr>
      </w:pPr>
    </w:p>
    <w:p w14:paraId="59923094" w14:textId="585E7E46" w:rsidR="00924F61" w:rsidRDefault="00924F61" w:rsidP="007B0A7E">
      <w:pPr>
        <w:spacing w:after="0"/>
        <w:jc w:val="both"/>
        <w:outlineLvl w:val="0"/>
        <w:rPr>
          <w:rFonts w:ascii="Times New Roman" w:hAnsi="Times New Roman"/>
          <w:sz w:val="20"/>
          <w:szCs w:val="20"/>
          <w:lang w:val="en-GB"/>
        </w:rPr>
      </w:pPr>
    </w:p>
    <w:p w14:paraId="3C1F1B79" w14:textId="77777777" w:rsidR="00924F61" w:rsidRPr="007B0A7E" w:rsidRDefault="00924F61" w:rsidP="007B0A7E">
      <w:pPr>
        <w:spacing w:after="0"/>
        <w:jc w:val="both"/>
        <w:outlineLvl w:val="0"/>
        <w:rPr>
          <w:rFonts w:ascii="Times New Roman" w:hAnsi="Times New Roman"/>
          <w:sz w:val="20"/>
          <w:szCs w:val="20"/>
          <w:lang w:val="en-GB"/>
        </w:rPr>
      </w:pPr>
    </w:p>
    <w:p w14:paraId="72F55EF4" w14:textId="77777777" w:rsidR="00207E98" w:rsidRDefault="00207E98" w:rsidP="00207E98">
      <w:pPr>
        <w:spacing w:after="0"/>
        <w:jc w:val="both"/>
        <w:outlineLvl w:val="0"/>
        <w:rPr>
          <w:rFonts w:ascii="Times New Roman" w:hAnsi="Times New Roman"/>
          <w:sz w:val="20"/>
          <w:szCs w:val="20"/>
          <w:lang w:val="en-GB"/>
        </w:rPr>
        <w:sectPr w:rsidR="00207E98" w:rsidSect="0071018F">
          <w:footerReference w:type="even" r:id="rId15"/>
          <w:type w:val="evenPage"/>
          <w:pgSz w:w="12240" w:h="15840" w:code="1"/>
          <w:pgMar w:top="1800" w:right="1469" w:bottom="1699" w:left="1440" w:header="706" w:footer="706" w:gutter="0"/>
          <w:pgNumType w:start="0"/>
          <w:cols w:space="708"/>
          <w:docGrid w:linePitch="360"/>
        </w:sectPr>
      </w:pPr>
    </w:p>
    <w:p w14:paraId="3D41C6FF" w14:textId="3D91C276" w:rsidR="00207E98" w:rsidRPr="007B0A7E" w:rsidRDefault="00207E98" w:rsidP="00207E98">
      <w:pPr>
        <w:spacing w:after="0"/>
        <w:jc w:val="both"/>
        <w:outlineLvl w:val="0"/>
        <w:rPr>
          <w:rFonts w:ascii="Times New Roman" w:hAnsi="Times New Roman"/>
          <w:sz w:val="20"/>
          <w:szCs w:val="20"/>
          <w:lang w:val="en-GB"/>
        </w:rPr>
      </w:pPr>
      <w:r w:rsidRPr="007B0A7E">
        <w:rPr>
          <w:rFonts w:ascii="Times New Roman" w:hAnsi="Times New Roman"/>
          <w:sz w:val="20"/>
          <w:szCs w:val="20"/>
          <w:lang w:val="en-GB"/>
        </w:rPr>
        <w:t>From the 13 methanolic soluble samples subjected to TLC analysis, the solvent system consisting of ethyl acetate: ethanol: distilled water in a ratio of 14:7:6 allowed for the grouping of 13 samples into seven different groups. The number and colour of bands from these samples were observed to vary from four to six in red and blue shades in addition to several spots which fluoresced under UV light. The result suggested the possible utilisation of different or a combination of different colouring agents by manufacturers to give the desired colours that appear hardly distinguishable under naked-eye visualisation. On the other hand, the solvent system consisting of n-butanol: ethanol: distilled water in a ratio of 4:1:1 needed a longer separation time. One ink sample (BP08) exhibited the same band number and band pattern as the other two ink samples (i.e., BP05 and BP06) with the former solvent system</w:t>
      </w:r>
      <w:r w:rsidR="0057659F">
        <w:rPr>
          <w:rFonts w:ascii="Times New Roman" w:hAnsi="Times New Roman"/>
          <w:sz w:val="20"/>
          <w:szCs w:val="20"/>
          <w:lang w:val="en-GB"/>
        </w:rPr>
        <w:t>,</w:t>
      </w:r>
      <w:r w:rsidRPr="007B0A7E">
        <w:rPr>
          <w:rFonts w:ascii="Times New Roman" w:hAnsi="Times New Roman"/>
          <w:sz w:val="20"/>
          <w:szCs w:val="20"/>
          <w:lang w:val="en-GB"/>
        </w:rPr>
        <w:t xml:space="preserve"> was successfully distinguished by this solvent system.</w:t>
      </w:r>
    </w:p>
    <w:p w14:paraId="7EF57ED7" w14:textId="77777777" w:rsidR="007B0A7E" w:rsidRPr="007B0A7E" w:rsidRDefault="007B0A7E" w:rsidP="007B0A7E">
      <w:pPr>
        <w:spacing w:after="0"/>
        <w:jc w:val="both"/>
        <w:outlineLvl w:val="0"/>
        <w:rPr>
          <w:rFonts w:ascii="Times New Roman" w:hAnsi="Times New Roman"/>
          <w:sz w:val="20"/>
          <w:szCs w:val="20"/>
          <w:lang w:val="en-GB"/>
        </w:rPr>
      </w:pPr>
    </w:p>
    <w:p w14:paraId="2B10008B" w14:textId="77777777" w:rsidR="007B0A7E" w:rsidRPr="007B0A7E" w:rsidRDefault="007B0A7E" w:rsidP="007B0A7E">
      <w:pPr>
        <w:spacing w:after="0"/>
        <w:jc w:val="both"/>
        <w:outlineLvl w:val="0"/>
        <w:rPr>
          <w:rFonts w:ascii="Times New Roman" w:hAnsi="Times New Roman"/>
          <w:sz w:val="20"/>
          <w:szCs w:val="20"/>
          <w:lang w:val="en-GB"/>
        </w:rPr>
      </w:pPr>
      <w:r w:rsidRPr="007B0A7E">
        <w:rPr>
          <w:rFonts w:ascii="Times New Roman" w:hAnsi="Times New Roman"/>
          <w:sz w:val="20"/>
          <w:szCs w:val="20"/>
          <w:lang w:val="en-GB"/>
        </w:rPr>
        <w:t xml:space="preserve">The separation of a compound or ink mixture highly depends on the type of absorbent and solvent system used [16]. Hence, a particular solvent system is not adequate to separate all dye substance [16]; therefore, different solvent systems could result in varying dye </w:t>
      </w:r>
      <w:r w:rsidRPr="007B0A7E">
        <w:rPr>
          <w:rFonts w:ascii="Times New Roman" w:hAnsi="Times New Roman"/>
          <w:sz w:val="20"/>
          <w:szCs w:val="20"/>
          <w:lang w:val="en-GB"/>
        </w:rPr>
        <w:t xml:space="preserve">separation. Despite resulting in relatively poor separation, the second solvent system still helped in discriminating the inks which are indistinguishable by the first solvent system and vice versa. Therefore, it is essential to employ different solvent systems for better discrimination of pen inks, if a sufficient sample is available for such analysis. </w:t>
      </w:r>
    </w:p>
    <w:p w14:paraId="23743071" w14:textId="77777777" w:rsidR="00207E98" w:rsidRDefault="00207E98" w:rsidP="007B0A7E">
      <w:pPr>
        <w:spacing w:after="0"/>
        <w:jc w:val="both"/>
        <w:outlineLvl w:val="0"/>
        <w:rPr>
          <w:rFonts w:ascii="Times New Roman" w:hAnsi="Times New Roman"/>
          <w:sz w:val="20"/>
          <w:szCs w:val="20"/>
          <w:lang w:val="en-GB"/>
        </w:rPr>
      </w:pPr>
    </w:p>
    <w:p w14:paraId="3B732A34" w14:textId="77777777" w:rsidR="00207E98" w:rsidRPr="007B0A7E" w:rsidRDefault="00207E98" w:rsidP="00207E98">
      <w:pPr>
        <w:spacing w:after="0"/>
        <w:jc w:val="both"/>
        <w:outlineLvl w:val="0"/>
        <w:rPr>
          <w:rFonts w:ascii="Times New Roman" w:hAnsi="Times New Roman"/>
          <w:b/>
          <w:sz w:val="20"/>
          <w:szCs w:val="20"/>
          <w:lang w:val="en-GB"/>
        </w:rPr>
      </w:pPr>
      <w:r w:rsidRPr="007B0A7E">
        <w:rPr>
          <w:rFonts w:ascii="Times New Roman" w:hAnsi="Times New Roman"/>
          <w:b/>
          <w:sz w:val="20"/>
          <w:szCs w:val="20"/>
          <w:lang w:val="en-GB"/>
        </w:rPr>
        <w:t>Comparison of ink samples</w:t>
      </w:r>
    </w:p>
    <w:p w14:paraId="4C26EDD9" w14:textId="77777777" w:rsidR="00207E98" w:rsidRPr="007B0A7E" w:rsidRDefault="00207E98" w:rsidP="00207E98">
      <w:pPr>
        <w:spacing w:after="0"/>
        <w:jc w:val="both"/>
        <w:outlineLvl w:val="0"/>
        <w:rPr>
          <w:rFonts w:ascii="Times New Roman" w:hAnsi="Times New Roman"/>
          <w:sz w:val="20"/>
          <w:szCs w:val="20"/>
          <w:lang w:val="en-GB"/>
        </w:rPr>
      </w:pPr>
      <w:r w:rsidRPr="007B0A7E">
        <w:rPr>
          <w:rFonts w:ascii="Times New Roman" w:hAnsi="Times New Roman"/>
          <w:sz w:val="20"/>
          <w:szCs w:val="20"/>
          <w:lang w:val="en-GB"/>
        </w:rPr>
        <w:t xml:space="preserve">Under most circumstances, non-destructive visual microscopic examination and comparison against respective ink samples are preferred to avoid any further damage on the disputed documents, particularly for those stand exhibit in court. Undoubtedly, destructive methods, including TLC analysis in this study, provided much detailed information although it could impose irreversible damage to the documents, but shall only be attempted whenever sufficient samples are available and allowed for such analysis. In this study, a series of different analytical techniques, initiated by microscopic examination, VSC observation, ATR-FTIR spectroscopy, and TLC analysis has successfully created possible discrimination among ink samples. A schematic diagram summarising how the samples were </w:t>
      </w:r>
      <w:r w:rsidRPr="007B0A7E">
        <w:rPr>
          <w:rFonts w:ascii="Times New Roman" w:hAnsi="Times New Roman"/>
          <w:sz w:val="20"/>
          <w:szCs w:val="20"/>
          <w:lang w:val="en-GB"/>
        </w:rPr>
        <w:lastRenderedPageBreak/>
        <w:t xml:space="preserve">successively distinguished by each technique is presented in Figure 4.   </w:t>
      </w:r>
    </w:p>
    <w:p w14:paraId="0C7F7953" w14:textId="77777777" w:rsidR="00207E98" w:rsidRPr="007B0A7E" w:rsidRDefault="00207E98" w:rsidP="00207E98">
      <w:pPr>
        <w:spacing w:after="0"/>
        <w:jc w:val="both"/>
        <w:outlineLvl w:val="0"/>
        <w:rPr>
          <w:rFonts w:ascii="Times New Roman" w:hAnsi="Times New Roman"/>
          <w:sz w:val="20"/>
          <w:szCs w:val="20"/>
          <w:lang w:val="en-GB"/>
        </w:rPr>
      </w:pPr>
    </w:p>
    <w:p w14:paraId="60A49883" w14:textId="77777777" w:rsidR="00207E98" w:rsidRPr="007B0A7E" w:rsidRDefault="00207E98" w:rsidP="00207E98">
      <w:pPr>
        <w:spacing w:after="0"/>
        <w:jc w:val="both"/>
        <w:outlineLvl w:val="0"/>
        <w:rPr>
          <w:rFonts w:ascii="Times New Roman" w:hAnsi="Times New Roman"/>
          <w:sz w:val="20"/>
          <w:szCs w:val="20"/>
          <w:lang w:val="en-GB"/>
        </w:rPr>
      </w:pPr>
      <w:r w:rsidRPr="007B0A7E">
        <w:rPr>
          <w:rFonts w:ascii="Times New Roman" w:hAnsi="Times New Roman"/>
          <w:sz w:val="20"/>
          <w:szCs w:val="20"/>
          <w:lang w:val="en-GB"/>
        </w:rPr>
        <w:t xml:space="preserve">In many instances, microscopic examination alone allowed the differentiation of two main types of pen inks, namely the ballpoint pen inks and gel pen inks, in line with the label on each pen. Based on luminescence behaviour, not all ink samples luminescence to establish sample-to-sample linkage but could assist in the exclusion of an ink sample from a source of origin. ATR-FTIR showed that ink samples from the same types tend to locate closer in the score plot, as they could have contained very similar compositional profiles. However, it was also found that two ink samples labelled as gel pens in the study were also clustered together with other ballpoint pen ink samples, and thus required careful interpretation during forensic document examination on their ATR-FTIR profiles. The use of ATR-FTIR data point and PCA score plot clustering is useful to include or exclude a group of pen samples suspected to have been used in an alteration. </w:t>
      </w:r>
    </w:p>
    <w:p w14:paraId="1ADDB83D" w14:textId="77777777" w:rsidR="00207E98" w:rsidRDefault="00207E98" w:rsidP="007B0A7E">
      <w:pPr>
        <w:spacing w:after="0"/>
        <w:jc w:val="both"/>
        <w:outlineLvl w:val="0"/>
        <w:rPr>
          <w:rFonts w:ascii="Times New Roman" w:hAnsi="Times New Roman"/>
          <w:sz w:val="20"/>
          <w:szCs w:val="20"/>
          <w:lang w:val="en-GB"/>
        </w:rPr>
      </w:pPr>
    </w:p>
    <w:p w14:paraId="5DF5E726" w14:textId="77777777" w:rsidR="00207E98" w:rsidRPr="007B0A7E" w:rsidRDefault="00207E98" w:rsidP="00207E98">
      <w:pPr>
        <w:spacing w:after="0"/>
        <w:jc w:val="both"/>
        <w:outlineLvl w:val="0"/>
        <w:rPr>
          <w:rFonts w:ascii="Times New Roman" w:hAnsi="Times New Roman"/>
          <w:sz w:val="20"/>
          <w:szCs w:val="20"/>
          <w:lang w:val="en-GB"/>
        </w:rPr>
      </w:pPr>
      <w:r w:rsidRPr="007B0A7E">
        <w:rPr>
          <w:rFonts w:ascii="Times New Roman" w:hAnsi="Times New Roman"/>
          <w:sz w:val="20"/>
          <w:szCs w:val="20"/>
          <w:lang w:val="en-GB"/>
        </w:rPr>
        <w:t xml:space="preserve">Dye-based ballpoint pen inks were found soluble in methanol, supporting the microscopic examination demonstrating ballpoint pen morphological features. The three ink samples, namely GP02, GP03 and GP04, that showed gel pen ink characteristics through microscopic examination were also found to be </w:t>
      </w:r>
      <w:r w:rsidRPr="007B0A7E">
        <w:rPr>
          <w:rFonts w:ascii="Times New Roman" w:hAnsi="Times New Roman"/>
          <w:sz w:val="20"/>
          <w:szCs w:val="20"/>
          <w:lang w:val="en-GB"/>
        </w:rPr>
        <w:t xml:space="preserve">dissolved in methanol and luminesced under 485-610 and 605-730 nm light sources. These samples exhibited hybrid characteristics from both ballpoint pen and gel pen inks. By TLC, inks samples could be further discriminated from the rest, given that they were priorly dissolved in methanol. It was worth noting that TLC analysis was only restricted to ballpoint pen and hybrid pen inks. The technique is necessary in some cases where samples are sufficient and other non-destructive techniques were not able to discriminate among the samples. </w:t>
      </w:r>
    </w:p>
    <w:p w14:paraId="3DB1761F" w14:textId="77777777" w:rsidR="00207E98" w:rsidRPr="007B0A7E" w:rsidRDefault="00207E98" w:rsidP="00207E98">
      <w:pPr>
        <w:spacing w:after="0"/>
        <w:jc w:val="both"/>
        <w:outlineLvl w:val="0"/>
        <w:rPr>
          <w:rFonts w:ascii="Times New Roman" w:hAnsi="Times New Roman"/>
          <w:sz w:val="20"/>
          <w:szCs w:val="20"/>
          <w:lang w:val="en-GB"/>
        </w:rPr>
      </w:pPr>
    </w:p>
    <w:p w14:paraId="5C0D4A84" w14:textId="77777777" w:rsidR="00207E98" w:rsidRPr="007B0A7E" w:rsidRDefault="00207E98" w:rsidP="00207E98">
      <w:pPr>
        <w:spacing w:after="0"/>
        <w:jc w:val="both"/>
        <w:outlineLvl w:val="0"/>
        <w:rPr>
          <w:rFonts w:ascii="Times New Roman" w:hAnsi="Times New Roman"/>
          <w:sz w:val="20"/>
          <w:szCs w:val="20"/>
          <w:lang w:val="en-GB"/>
        </w:rPr>
      </w:pPr>
      <w:r w:rsidRPr="007B0A7E">
        <w:rPr>
          <w:rFonts w:ascii="Times New Roman" w:hAnsi="Times New Roman"/>
          <w:sz w:val="20"/>
          <w:szCs w:val="20"/>
          <w:lang w:val="en-GB"/>
        </w:rPr>
        <w:t xml:space="preserve">In brief, the 20 ink samples were categorised into 11 different groups upon analyses. The presence of hybrid pen ink possessing both ink characteristics of ballpoint and gel pens as found in our study demonstrated that careful interpretation during the forensic investigation against written document related to ink is required, especially when alteration involves gel pen inks. Under one analytical technique, a hybrid pen may resemble the characteristics of either gel pen ink or a ballpoint pen ink and could lead to false positive or false negative results. This may make even an unauthentic document seem authentic if not carefully interpreted. Nonetheless, further analytical work is necessary for defensible characterisation of the source of pens, including identification of specific compounds in the ink composition. </w:t>
      </w:r>
    </w:p>
    <w:p w14:paraId="635905AE" w14:textId="257BD66C" w:rsidR="00207E98" w:rsidRDefault="00207E98" w:rsidP="007B0A7E">
      <w:pPr>
        <w:spacing w:after="0"/>
        <w:jc w:val="both"/>
        <w:outlineLvl w:val="0"/>
        <w:rPr>
          <w:rFonts w:ascii="Times New Roman" w:hAnsi="Times New Roman"/>
          <w:sz w:val="20"/>
          <w:szCs w:val="20"/>
          <w:lang w:val="en-GB"/>
        </w:rPr>
        <w:sectPr w:rsidR="00207E98" w:rsidSect="00207E98">
          <w:footerReference w:type="default" r:id="rId16"/>
          <w:type w:val="continuous"/>
          <w:pgSz w:w="12240" w:h="15840" w:code="1"/>
          <w:pgMar w:top="1800" w:right="1469" w:bottom="1699" w:left="1440" w:header="706" w:footer="706" w:gutter="0"/>
          <w:pgNumType w:start="0"/>
          <w:cols w:num="2" w:space="403"/>
          <w:docGrid w:linePitch="360"/>
        </w:sectPr>
      </w:pPr>
    </w:p>
    <w:p w14:paraId="1FF1A08D" w14:textId="4A48BBCA" w:rsidR="007B0A7E" w:rsidRPr="007B0A7E" w:rsidRDefault="007B0A7E" w:rsidP="007B0A7E">
      <w:pPr>
        <w:spacing w:after="0"/>
        <w:jc w:val="both"/>
        <w:outlineLvl w:val="0"/>
        <w:rPr>
          <w:rFonts w:ascii="Times New Roman" w:hAnsi="Times New Roman"/>
          <w:sz w:val="20"/>
          <w:szCs w:val="20"/>
          <w:lang w:val="en-GB"/>
        </w:rPr>
      </w:pPr>
    </w:p>
    <w:p w14:paraId="33ED7104" w14:textId="77777777" w:rsidR="007B0A7E" w:rsidRPr="007B0A7E" w:rsidRDefault="007B0A7E" w:rsidP="007B0A7E">
      <w:pPr>
        <w:spacing w:after="0"/>
        <w:jc w:val="both"/>
        <w:outlineLvl w:val="0"/>
        <w:rPr>
          <w:rFonts w:ascii="Times New Roman" w:hAnsi="Times New Roman"/>
          <w:sz w:val="20"/>
          <w:szCs w:val="20"/>
          <w:lang w:val="en-GB"/>
        </w:rPr>
      </w:pPr>
    </w:p>
    <w:p w14:paraId="75DAF818" w14:textId="77777777" w:rsidR="00564D15" w:rsidRDefault="00564D15" w:rsidP="00564D15">
      <w:pPr>
        <w:spacing w:after="120"/>
        <w:ind w:firstLine="86"/>
        <w:jc w:val="both"/>
        <w:outlineLvl w:val="0"/>
        <w:rPr>
          <w:rFonts w:ascii="Times New Roman" w:hAnsi="Times New Roman"/>
          <w:sz w:val="20"/>
          <w:szCs w:val="20"/>
          <w:lang w:val="en-GB"/>
        </w:rPr>
      </w:pPr>
      <w:r>
        <w:rPr>
          <w:rFonts w:ascii="Times New Roman" w:hAnsi="Times New Roman"/>
          <w:sz w:val="20"/>
          <w:szCs w:val="20"/>
          <w:lang w:val="en-GB"/>
        </w:rPr>
        <w:t xml:space="preserve">           </w:t>
      </w:r>
    </w:p>
    <w:p w14:paraId="37156BD6" w14:textId="0281A1AC" w:rsidR="007B0A7E" w:rsidRPr="007B0A7E" w:rsidRDefault="00564D15" w:rsidP="00564D15">
      <w:pPr>
        <w:spacing w:after="120"/>
        <w:jc w:val="both"/>
        <w:outlineLvl w:val="0"/>
        <w:rPr>
          <w:rFonts w:ascii="Times New Roman" w:hAnsi="Times New Roman"/>
          <w:sz w:val="20"/>
          <w:szCs w:val="20"/>
          <w:lang w:val="en-GB"/>
        </w:rPr>
      </w:pPr>
      <w:r>
        <w:rPr>
          <w:rFonts w:ascii="Times New Roman" w:hAnsi="Times New Roman"/>
          <w:sz w:val="20"/>
          <w:szCs w:val="20"/>
          <w:lang w:val="en-GB"/>
        </w:rPr>
        <w:lastRenderedPageBreak/>
        <w:t xml:space="preserve">    </w:t>
      </w:r>
      <w:r w:rsidR="0057659F">
        <w:rPr>
          <w:rFonts w:ascii="Times New Roman" w:hAnsi="Times New Roman"/>
          <w:noProof/>
          <w:sz w:val="20"/>
          <w:szCs w:val="20"/>
          <w:lang w:val="en-GB"/>
        </w:rPr>
        <w:drawing>
          <wp:inline distT="0" distB="0" distL="0" distR="0" wp14:anchorId="422404F9" wp14:editId="18B89644">
            <wp:extent cx="5705856" cy="4764024"/>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705856" cy="4764024"/>
                    </a:xfrm>
                    <a:prstGeom prst="rect">
                      <a:avLst/>
                    </a:prstGeom>
                  </pic:spPr>
                </pic:pic>
              </a:graphicData>
            </a:graphic>
          </wp:inline>
        </w:drawing>
      </w:r>
    </w:p>
    <w:p w14:paraId="4BD6D239" w14:textId="42AB9A18" w:rsidR="007B0A7E" w:rsidRPr="007B0A7E" w:rsidRDefault="007B0A7E" w:rsidP="00564D15">
      <w:pPr>
        <w:spacing w:before="120" w:after="0"/>
        <w:jc w:val="center"/>
        <w:outlineLvl w:val="0"/>
        <w:rPr>
          <w:rFonts w:ascii="Times New Roman" w:hAnsi="Times New Roman"/>
          <w:sz w:val="20"/>
          <w:szCs w:val="20"/>
          <w:lang w:val="en-GB"/>
        </w:rPr>
      </w:pPr>
      <w:r w:rsidRPr="007B0A7E">
        <w:rPr>
          <w:rFonts w:ascii="Times New Roman" w:hAnsi="Times New Roman"/>
          <w:sz w:val="20"/>
          <w:szCs w:val="20"/>
          <w:lang w:val="en-GB"/>
        </w:rPr>
        <w:t xml:space="preserve">Figure 4. </w:t>
      </w:r>
      <w:r w:rsidR="00564D15">
        <w:rPr>
          <w:rFonts w:ascii="Times New Roman" w:hAnsi="Times New Roman"/>
          <w:sz w:val="20"/>
          <w:szCs w:val="20"/>
          <w:lang w:val="en-GB"/>
        </w:rPr>
        <w:t xml:space="preserve"> </w:t>
      </w:r>
      <w:r w:rsidRPr="007B0A7E">
        <w:rPr>
          <w:rFonts w:ascii="Times New Roman" w:hAnsi="Times New Roman"/>
          <w:sz w:val="20"/>
          <w:szCs w:val="20"/>
          <w:lang w:val="en-GB"/>
        </w:rPr>
        <w:t>Discrimination of pen samples by a series of analytical techniques</w:t>
      </w:r>
    </w:p>
    <w:p w14:paraId="64DA8D31" w14:textId="77777777" w:rsidR="007B0A7E" w:rsidRPr="007B0A7E" w:rsidRDefault="007B0A7E" w:rsidP="007B0A7E">
      <w:pPr>
        <w:spacing w:after="0"/>
        <w:jc w:val="both"/>
        <w:outlineLvl w:val="0"/>
        <w:rPr>
          <w:rFonts w:ascii="Times New Roman" w:hAnsi="Times New Roman"/>
          <w:sz w:val="20"/>
          <w:szCs w:val="20"/>
          <w:lang w:val="en-GB"/>
        </w:rPr>
      </w:pPr>
    </w:p>
    <w:p w14:paraId="3839B0B7" w14:textId="77777777" w:rsidR="006768E9" w:rsidRPr="00510BA6" w:rsidRDefault="006768E9" w:rsidP="00510BA6">
      <w:pPr>
        <w:spacing w:after="0"/>
        <w:jc w:val="center"/>
        <w:rPr>
          <w:rFonts w:ascii="Times New Roman" w:hAnsi="Times New Roman"/>
          <w:noProof/>
          <w:sz w:val="20"/>
          <w:szCs w:val="20"/>
          <w:lang w:bidi="ar-SA"/>
        </w:rPr>
      </w:pPr>
    </w:p>
    <w:p w14:paraId="1E3E4368" w14:textId="77777777" w:rsidR="00207E98" w:rsidRDefault="00207E98" w:rsidP="00510BA6">
      <w:pPr>
        <w:spacing w:after="0"/>
        <w:jc w:val="center"/>
        <w:rPr>
          <w:rFonts w:ascii="Times New Roman" w:hAnsi="Times New Roman"/>
          <w:b/>
          <w:noProof/>
          <w:sz w:val="20"/>
          <w:szCs w:val="20"/>
          <w:lang w:bidi="ar-SA"/>
        </w:rPr>
        <w:sectPr w:rsidR="00207E98" w:rsidSect="00E53370">
          <w:footerReference w:type="even" r:id="rId18"/>
          <w:type w:val="continuous"/>
          <w:pgSz w:w="12240" w:h="15840" w:code="1"/>
          <w:pgMar w:top="1800" w:right="1469" w:bottom="1699" w:left="1440" w:header="706" w:footer="706" w:gutter="0"/>
          <w:pgNumType w:start="0"/>
          <w:cols w:space="708"/>
          <w:docGrid w:linePitch="360"/>
        </w:sectPr>
      </w:pPr>
    </w:p>
    <w:p w14:paraId="183D362C" w14:textId="04F0A032" w:rsidR="006768E9" w:rsidRPr="00510BA6" w:rsidRDefault="006768E9" w:rsidP="00510BA6">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Conclusion</w:t>
      </w:r>
    </w:p>
    <w:p w14:paraId="3F45D660" w14:textId="77777777" w:rsidR="00564D15" w:rsidRPr="00564D15" w:rsidRDefault="00564D15" w:rsidP="00564D15">
      <w:pPr>
        <w:spacing w:after="0"/>
        <w:jc w:val="both"/>
        <w:outlineLvl w:val="0"/>
        <w:rPr>
          <w:rFonts w:ascii="Times New Roman" w:hAnsi="Times New Roman"/>
          <w:sz w:val="20"/>
          <w:szCs w:val="20"/>
          <w:lang w:val="en-GB"/>
        </w:rPr>
      </w:pPr>
      <w:r w:rsidRPr="00564D15">
        <w:rPr>
          <w:rFonts w:ascii="Times New Roman" w:hAnsi="Times New Roman"/>
          <w:sz w:val="20"/>
          <w:szCs w:val="20"/>
          <w:lang w:val="en-GB"/>
        </w:rPr>
        <w:t xml:space="preserve">Based on a combination of analytical techniques, the ink from pen samples tested in this study could be discriminated from the others, especially between a ballpoint pen and gel pen inks. Marked differences between the characteristics of these inks were evidently making them readily distinguishable. Nevertheless, a conclusion should not be made solely based on microscopic findings as gel pen inks could show characteristics similar to ballpoint pen inks according to their chemical compositions. The experimental protocol used in this study can be used for the exclusion of different sources of pen inks by comparing the profiles on suspected samples and crime </w:t>
      </w:r>
      <w:r w:rsidRPr="00564D15">
        <w:rPr>
          <w:rFonts w:ascii="Times New Roman" w:hAnsi="Times New Roman"/>
          <w:sz w:val="20"/>
          <w:szCs w:val="20"/>
          <w:lang w:val="en-GB"/>
        </w:rPr>
        <w:t>scene samples. We also highlighted the characteristics of hybrid pen that worth serious attention during a forensic investigation, especially when it is widely used in the future.</w:t>
      </w:r>
    </w:p>
    <w:p w14:paraId="753DF3D1" w14:textId="77777777" w:rsidR="00564D15" w:rsidRPr="00564D15" w:rsidRDefault="00564D15" w:rsidP="00564D15">
      <w:pPr>
        <w:spacing w:after="0"/>
        <w:jc w:val="center"/>
        <w:outlineLvl w:val="0"/>
        <w:rPr>
          <w:rFonts w:ascii="Times New Roman" w:hAnsi="Times New Roman"/>
          <w:sz w:val="20"/>
          <w:szCs w:val="20"/>
          <w:lang w:val="en-GB"/>
        </w:rPr>
      </w:pPr>
    </w:p>
    <w:p w14:paraId="64BF9C0C" w14:textId="77777777" w:rsidR="00564D15" w:rsidRPr="00564D15" w:rsidRDefault="00564D15" w:rsidP="00564D15">
      <w:pPr>
        <w:spacing w:after="0"/>
        <w:jc w:val="center"/>
        <w:outlineLvl w:val="0"/>
        <w:rPr>
          <w:rFonts w:ascii="Times New Roman" w:hAnsi="Times New Roman"/>
          <w:b/>
          <w:sz w:val="20"/>
          <w:szCs w:val="20"/>
          <w:lang w:val="en-GB"/>
        </w:rPr>
      </w:pPr>
      <w:r w:rsidRPr="00564D15">
        <w:rPr>
          <w:rFonts w:ascii="Times New Roman" w:hAnsi="Times New Roman"/>
          <w:b/>
          <w:sz w:val="20"/>
          <w:szCs w:val="20"/>
          <w:lang w:val="en-GB"/>
        </w:rPr>
        <w:t>Acknowledgement</w:t>
      </w:r>
    </w:p>
    <w:p w14:paraId="5D215AFF" w14:textId="25D273C5" w:rsidR="006768E9" w:rsidRPr="00510BA6" w:rsidRDefault="00564D15" w:rsidP="00564D15">
      <w:pPr>
        <w:spacing w:after="0"/>
        <w:jc w:val="both"/>
        <w:rPr>
          <w:rFonts w:ascii="Times New Roman" w:hAnsi="Times New Roman"/>
          <w:noProof/>
          <w:sz w:val="20"/>
          <w:szCs w:val="20"/>
          <w:lang w:bidi="ar-SA"/>
        </w:rPr>
      </w:pPr>
      <w:r w:rsidRPr="00564D15">
        <w:rPr>
          <w:rFonts w:ascii="Times New Roman" w:hAnsi="Times New Roman"/>
          <w:sz w:val="20"/>
          <w:szCs w:val="20"/>
          <w:lang w:val="en-GB"/>
        </w:rPr>
        <w:t>The authors thank the financial support via the Fundamental Research Grant Scheme (FRGS) from the Ministry of Education Malaysia (203/PPSK/6171208).</w:t>
      </w:r>
    </w:p>
    <w:p w14:paraId="63ACC625" w14:textId="77777777" w:rsidR="006768E9" w:rsidRPr="00510BA6" w:rsidRDefault="006768E9" w:rsidP="00510BA6">
      <w:pPr>
        <w:spacing w:after="0"/>
        <w:jc w:val="center"/>
        <w:rPr>
          <w:rFonts w:ascii="Times New Roman" w:hAnsi="Times New Roman"/>
          <w:noProof/>
          <w:sz w:val="20"/>
          <w:szCs w:val="20"/>
          <w:lang w:bidi="ar-SA"/>
        </w:rPr>
      </w:pPr>
    </w:p>
    <w:p w14:paraId="763A6DA7" w14:textId="77777777" w:rsidR="006768E9" w:rsidRPr="00510BA6" w:rsidRDefault="006768E9" w:rsidP="00510BA6">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References</w:t>
      </w:r>
    </w:p>
    <w:p w14:paraId="1A1B2034" w14:textId="77777777" w:rsidR="00B62B91" w:rsidRPr="00564D15" w:rsidRDefault="00B62B91" w:rsidP="00564D15">
      <w:pPr>
        <w:pStyle w:val="ListParagraph"/>
        <w:widowControl w:val="0"/>
        <w:numPr>
          <w:ilvl w:val="0"/>
          <w:numId w:val="2"/>
        </w:numPr>
        <w:autoSpaceDE w:val="0"/>
        <w:autoSpaceDN w:val="0"/>
        <w:spacing w:after="0"/>
        <w:ind w:left="360" w:hanging="382"/>
        <w:contextualSpacing w:val="0"/>
        <w:jc w:val="both"/>
        <w:outlineLvl w:val="0"/>
        <w:rPr>
          <w:rFonts w:ascii="Times New Roman" w:hAnsi="Times New Roman"/>
          <w:sz w:val="20"/>
          <w:szCs w:val="20"/>
          <w:lang w:val="en-GB"/>
        </w:rPr>
      </w:pPr>
      <w:r w:rsidRPr="00564D15">
        <w:rPr>
          <w:rFonts w:ascii="Times New Roman" w:hAnsi="Times New Roman"/>
          <w:sz w:val="20"/>
          <w:szCs w:val="20"/>
          <w:lang w:val="en-GB"/>
        </w:rPr>
        <w:t xml:space="preserve">Calcerrada, M. and García-Ruiz, C. (2015). Analysis of questioned documents: A review. </w:t>
      </w:r>
      <w:r w:rsidRPr="00564D15">
        <w:rPr>
          <w:rFonts w:ascii="Times New Roman" w:hAnsi="Times New Roman"/>
          <w:i/>
          <w:iCs/>
          <w:sz w:val="20"/>
          <w:szCs w:val="20"/>
          <w:lang w:val="en-GB"/>
        </w:rPr>
        <w:t xml:space="preserve">Analytica Chimica Acta, </w:t>
      </w:r>
      <w:r w:rsidRPr="00564D15">
        <w:rPr>
          <w:rFonts w:ascii="Times New Roman" w:hAnsi="Times New Roman"/>
          <w:sz w:val="20"/>
          <w:szCs w:val="20"/>
          <w:lang w:val="en-GB"/>
        </w:rPr>
        <w:t xml:space="preserve">853: 143-166.              </w:t>
      </w:r>
    </w:p>
    <w:p w14:paraId="1DAF20C4" w14:textId="77777777" w:rsidR="00B62B91" w:rsidRPr="00564D15" w:rsidRDefault="00B62B91" w:rsidP="00564D15">
      <w:pPr>
        <w:pStyle w:val="ListParagraph"/>
        <w:widowControl w:val="0"/>
        <w:numPr>
          <w:ilvl w:val="0"/>
          <w:numId w:val="2"/>
        </w:numPr>
        <w:autoSpaceDE w:val="0"/>
        <w:autoSpaceDN w:val="0"/>
        <w:spacing w:after="0"/>
        <w:ind w:left="360" w:hanging="382"/>
        <w:contextualSpacing w:val="0"/>
        <w:jc w:val="both"/>
        <w:outlineLvl w:val="0"/>
        <w:rPr>
          <w:rFonts w:ascii="Times New Roman" w:hAnsi="Times New Roman"/>
          <w:sz w:val="20"/>
          <w:szCs w:val="20"/>
          <w:lang w:val="en-GB"/>
        </w:rPr>
      </w:pPr>
      <w:r w:rsidRPr="00564D15">
        <w:rPr>
          <w:rFonts w:ascii="Times New Roman" w:hAnsi="Times New Roman"/>
          <w:sz w:val="20"/>
          <w:szCs w:val="20"/>
          <w:lang w:val="en-GB"/>
        </w:rPr>
        <w:lastRenderedPageBreak/>
        <w:t>Hammand, D. L. (2013). Encyclopedia of forensic sciences. Overview of forensic document examination. Elsevier, London: pp. 391-394.</w:t>
      </w:r>
    </w:p>
    <w:p w14:paraId="6288C9AE" w14:textId="77777777" w:rsidR="00B62B91" w:rsidRPr="00564D15" w:rsidRDefault="00B62B91" w:rsidP="00564D15">
      <w:pPr>
        <w:pStyle w:val="ListParagraph"/>
        <w:widowControl w:val="0"/>
        <w:numPr>
          <w:ilvl w:val="0"/>
          <w:numId w:val="2"/>
        </w:numPr>
        <w:autoSpaceDE w:val="0"/>
        <w:autoSpaceDN w:val="0"/>
        <w:spacing w:after="0"/>
        <w:ind w:left="360" w:hanging="382"/>
        <w:contextualSpacing w:val="0"/>
        <w:jc w:val="both"/>
        <w:outlineLvl w:val="0"/>
        <w:rPr>
          <w:rFonts w:ascii="Times New Roman" w:hAnsi="Times New Roman"/>
          <w:sz w:val="20"/>
          <w:szCs w:val="20"/>
          <w:lang w:val="en-GB"/>
        </w:rPr>
      </w:pPr>
      <w:r w:rsidRPr="00564D15">
        <w:rPr>
          <w:rFonts w:ascii="Times New Roman" w:hAnsi="Times New Roman"/>
          <w:sz w:val="20"/>
          <w:szCs w:val="20"/>
          <w:lang w:val="en-GB"/>
        </w:rPr>
        <w:t>Lindblom, B. S. (2006). Scientific examination of questioned document. Pens and pencils. CRC Press, Baco Raton: pp. 147-158.</w:t>
      </w:r>
    </w:p>
    <w:p w14:paraId="34AE072E" w14:textId="77777777" w:rsidR="00B62B91" w:rsidRPr="00564D15" w:rsidRDefault="00B62B91" w:rsidP="00564D15">
      <w:pPr>
        <w:pStyle w:val="ListParagraph"/>
        <w:widowControl w:val="0"/>
        <w:numPr>
          <w:ilvl w:val="0"/>
          <w:numId w:val="2"/>
        </w:numPr>
        <w:autoSpaceDE w:val="0"/>
        <w:autoSpaceDN w:val="0"/>
        <w:spacing w:after="0"/>
        <w:ind w:left="360" w:hanging="382"/>
        <w:contextualSpacing w:val="0"/>
        <w:jc w:val="both"/>
        <w:outlineLvl w:val="0"/>
        <w:rPr>
          <w:rFonts w:ascii="Times New Roman" w:hAnsi="Times New Roman"/>
          <w:sz w:val="20"/>
          <w:szCs w:val="20"/>
          <w:lang w:val="en-GB"/>
        </w:rPr>
      </w:pPr>
      <w:r w:rsidRPr="00564D15">
        <w:rPr>
          <w:rFonts w:ascii="Times New Roman" w:hAnsi="Times New Roman"/>
          <w:sz w:val="20"/>
          <w:szCs w:val="20"/>
          <w:lang w:val="en-GB"/>
        </w:rPr>
        <w:t>Bell, S. (2008). Encyclopedia of forensic science. Infobase Publishing, New York: pp. 375-379.</w:t>
      </w:r>
    </w:p>
    <w:p w14:paraId="135649ED" w14:textId="77777777" w:rsidR="00B62B91" w:rsidRPr="00564D15" w:rsidRDefault="00B62B91" w:rsidP="00564D15">
      <w:pPr>
        <w:pStyle w:val="ListParagraph"/>
        <w:widowControl w:val="0"/>
        <w:numPr>
          <w:ilvl w:val="0"/>
          <w:numId w:val="2"/>
        </w:numPr>
        <w:autoSpaceDE w:val="0"/>
        <w:autoSpaceDN w:val="0"/>
        <w:spacing w:after="0"/>
        <w:ind w:left="360" w:hanging="382"/>
        <w:contextualSpacing w:val="0"/>
        <w:jc w:val="both"/>
        <w:outlineLvl w:val="0"/>
        <w:rPr>
          <w:rFonts w:ascii="Times New Roman" w:hAnsi="Times New Roman"/>
          <w:sz w:val="20"/>
          <w:szCs w:val="20"/>
          <w:lang w:val="en-GB"/>
        </w:rPr>
      </w:pPr>
      <w:r w:rsidRPr="00564D15">
        <w:rPr>
          <w:rFonts w:ascii="Times New Roman" w:hAnsi="Times New Roman"/>
          <w:sz w:val="20"/>
          <w:szCs w:val="20"/>
          <w:lang w:val="en-GB"/>
        </w:rPr>
        <w:t xml:space="preserve">Allen, M. (2015). Foundations of forensic document analysis: Theory and practice. John Wiley &amp; Sons, Oxford: pp. 163-175.  </w:t>
      </w:r>
    </w:p>
    <w:p w14:paraId="705ED73F" w14:textId="77777777" w:rsidR="00B62B91" w:rsidRPr="00564D15" w:rsidRDefault="00B62B91" w:rsidP="00564D15">
      <w:pPr>
        <w:pStyle w:val="ListParagraph"/>
        <w:widowControl w:val="0"/>
        <w:numPr>
          <w:ilvl w:val="0"/>
          <w:numId w:val="2"/>
        </w:numPr>
        <w:autoSpaceDE w:val="0"/>
        <w:autoSpaceDN w:val="0"/>
        <w:spacing w:after="0"/>
        <w:ind w:left="360" w:hanging="382"/>
        <w:contextualSpacing w:val="0"/>
        <w:jc w:val="both"/>
        <w:outlineLvl w:val="0"/>
        <w:rPr>
          <w:rFonts w:ascii="Times New Roman" w:hAnsi="Times New Roman"/>
          <w:sz w:val="20"/>
          <w:szCs w:val="20"/>
          <w:lang w:val="en-GB"/>
        </w:rPr>
      </w:pPr>
      <w:r w:rsidRPr="00564D15">
        <w:rPr>
          <w:rFonts w:ascii="Times New Roman" w:hAnsi="Times New Roman"/>
          <w:sz w:val="20"/>
          <w:szCs w:val="20"/>
          <w:lang w:val="en-GB"/>
        </w:rPr>
        <w:t xml:space="preserve">Gernandt, M. N. and Urlaub, J. J. (1996). An introduction to the gel pen. </w:t>
      </w:r>
      <w:r w:rsidRPr="00564D15">
        <w:rPr>
          <w:rFonts w:ascii="Times New Roman" w:hAnsi="Times New Roman"/>
          <w:i/>
          <w:iCs/>
          <w:sz w:val="20"/>
          <w:szCs w:val="20"/>
          <w:lang w:val="en-GB"/>
        </w:rPr>
        <w:t>Journal of Forensic Sciences</w:t>
      </w:r>
      <w:r w:rsidRPr="00564D15">
        <w:rPr>
          <w:rFonts w:ascii="Times New Roman" w:hAnsi="Times New Roman"/>
          <w:sz w:val="20"/>
          <w:szCs w:val="20"/>
          <w:lang w:val="en-GB"/>
        </w:rPr>
        <w:t>, 41 (3): 503-504.</w:t>
      </w:r>
    </w:p>
    <w:p w14:paraId="0174770A" w14:textId="77777777" w:rsidR="00B62B91" w:rsidRPr="00564D15" w:rsidRDefault="00B62B91" w:rsidP="00564D15">
      <w:pPr>
        <w:pStyle w:val="ListParagraph"/>
        <w:widowControl w:val="0"/>
        <w:numPr>
          <w:ilvl w:val="0"/>
          <w:numId w:val="2"/>
        </w:numPr>
        <w:autoSpaceDE w:val="0"/>
        <w:autoSpaceDN w:val="0"/>
        <w:spacing w:after="0"/>
        <w:ind w:left="360" w:hanging="382"/>
        <w:contextualSpacing w:val="0"/>
        <w:jc w:val="both"/>
        <w:outlineLvl w:val="0"/>
        <w:rPr>
          <w:rFonts w:ascii="Times New Roman" w:hAnsi="Times New Roman"/>
          <w:sz w:val="20"/>
          <w:szCs w:val="20"/>
          <w:lang w:val="en-GB"/>
        </w:rPr>
      </w:pPr>
      <w:r w:rsidRPr="00564D15">
        <w:rPr>
          <w:rFonts w:ascii="Times New Roman" w:hAnsi="Times New Roman"/>
          <w:sz w:val="20"/>
          <w:szCs w:val="20"/>
          <w:lang w:val="en-GB"/>
        </w:rPr>
        <w:t xml:space="preserve">Djozan, D., Baheri, T., Karimian, G. and Shahidi, M. (2008). Forensic discrimination of blue ballpoint pen inks based on thin layer chromatography and image analysis. </w:t>
      </w:r>
      <w:r w:rsidRPr="00564D15">
        <w:rPr>
          <w:rFonts w:ascii="Times New Roman" w:hAnsi="Times New Roman"/>
          <w:i/>
          <w:iCs/>
          <w:sz w:val="20"/>
          <w:szCs w:val="20"/>
          <w:lang w:val="en-GB"/>
        </w:rPr>
        <w:t>Forensic Science International,</w:t>
      </w:r>
      <w:r w:rsidRPr="00564D15">
        <w:rPr>
          <w:rFonts w:ascii="Times New Roman" w:hAnsi="Times New Roman"/>
          <w:sz w:val="20"/>
          <w:szCs w:val="20"/>
          <w:lang w:val="en-GB"/>
        </w:rPr>
        <w:t xml:space="preserve"> 179 (2–3): 199-205. </w:t>
      </w:r>
    </w:p>
    <w:p w14:paraId="6C076484" w14:textId="77777777" w:rsidR="00B62B91" w:rsidRPr="00564D15" w:rsidRDefault="00B62B91" w:rsidP="00564D15">
      <w:pPr>
        <w:pStyle w:val="ListParagraph"/>
        <w:widowControl w:val="0"/>
        <w:numPr>
          <w:ilvl w:val="0"/>
          <w:numId w:val="2"/>
        </w:numPr>
        <w:autoSpaceDE w:val="0"/>
        <w:autoSpaceDN w:val="0"/>
        <w:spacing w:after="0"/>
        <w:ind w:left="360" w:hanging="382"/>
        <w:contextualSpacing w:val="0"/>
        <w:jc w:val="both"/>
        <w:outlineLvl w:val="0"/>
        <w:rPr>
          <w:rFonts w:ascii="Times New Roman" w:hAnsi="Times New Roman"/>
          <w:sz w:val="20"/>
          <w:szCs w:val="20"/>
          <w:lang w:val="en-GB"/>
        </w:rPr>
      </w:pPr>
      <w:r w:rsidRPr="00564D15">
        <w:rPr>
          <w:rFonts w:ascii="Times New Roman" w:hAnsi="Times New Roman"/>
          <w:sz w:val="20"/>
          <w:szCs w:val="20"/>
          <w:lang w:val="en-GB"/>
        </w:rPr>
        <w:t xml:space="preserve">Barker, J., Ramotowski, R. and Nwokoye, J. (2016). The effect of solvent grade on thin layer chromatographic analysis of writing inks. </w:t>
      </w:r>
      <w:r w:rsidRPr="00564D15">
        <w:rPr>
          <w:rFonts w:ascii="Times New Roman" w:hAnsi="Times New Roman"/>
          <w:i/>
          <w:iCs/>
          <w:sz w:val="20"/>
          <w:szCs w:val="20"/>
          <w:lang w:val="en-GB"/>
        </w:rPr>
        <w:t>Forensic Science International,</w:t>
      </w:r>
      <w:r w:rsidRPr="00564D15">
        <w:rPr>
          <w:rFonts w:ascii="Times New Roman" w:hAnsi="Times New Roman"/>
          <w:sz w:val="20"/>
          <w:szCs w:val="20"/>
          <w:lang w:val="en-GB"/>
        </w:rPr>
        <w:t xml:space="preserve"> 266: 139-147. </w:t>
      </w:r>
    </w:p>
    <w:p w14:paraId="72A80A65" w14:textId="77777777" w:rsidR="00B62B91" w:rsidRPr="00564D15" w:rsidRDefault="00B62B91" w:rsidP="00564D15">
      <w:pPr>
        <w:pStyle w:val="ListParagraph"/>
        <w:widowControl w:val="0"/>
        <w:numPr>
          <w:ilvl w:val="0"/>
          <w:numId w:val="2"/>
        </w:numPr>
        <w:autoSpaceDE w:val="0"/>
        <w:autoSpaceDN w:val="0"/>
        <w:spacing w:after="0"/>
        <w:ind w:left="360" w:hanging="382"/>
        <w:contextualSpacing w:val="0"/>
        <w:jc w:val="both"/>
        <w:outlineLvl w:val="0"/>
        <w:rPr>
          <w:rFonts w:ascii="Times New Roman" w:hAnsi="Times New Roman"/>
          <w:sz w:val="20"/>
          <w:szCs w:val="20"/>
          <w:lang w:val="en-GB"/>
        </w:rPr>
      </w:pPr>
      <w:r w:rsidRPr="00564D15">
        <w:rPr>
          <w:rFonts w:ascii="Times New Roman" w:hAnsi="Times New Roman"/>
          <w:sz w:val="20"/>
          <w:szCs w:val="20"/>
          <w:lang w:val="en-GB"/>
        </w:rPr>
        <w:t xml:space="preserve">Cruces-Blanco, C., Gámiz-Gracia, L. and García-Campaña, A. M. (2007). Applications of capillary electrophoresis in forensic analytical chemistry. </w:t>
      </w:r>
      <w:r w:rsidRPr="00564D15">
        <w:rPr>
          <w:rFonts w:ascii="Times New Roman" w:hAnsi="Times New Roman"/>
          <w:i/>
          <w:iCs/>
          <w:sz w:val="20"/>
          <w:szCs w:val="20"/>
          <w:lang w:val="en-GB"/>
        </w:rPr>
        <w:t>Trends in Analytical Chemistry,</w:t>
      </w:r>
      <w:r w:rsidRPr="00564D15">
        <w:rPr>
          <w:rFonts w:ascii="Times New Roman" w:hAnsi="Times New Roman"/>
          <w:sz w:val="20"/>
          <w:szCs w:val="20"/>
          <w:lang w:val="en-GB"/>
        </w:rPr>
        <w:t xml:space="preserve"> 26(3): 215-226. </w:t>
      </w:r>
    </w:p>
    <w:p w14:paraId="33A3C665" w14:textId="77777777" w:rsidR="00B62B91" w:rsidRPr="00564D15" w:rsidRDefault="00B62B91" w:rsidP="00564D15">
      <w:pPr>
        <w:pStyle w:val="ListParagraph"/>
        <w:widowControl w:val="0"/>
        <w:numPr>
          <w:ilvl w:val="0"/>
          <w:numId w:val="2"/>
        </w:numPr>
        <w:autoSpaceDE w:val="0"/>
        <w:autoSpaceDN w:val="0"/>
        <w:spacing w:after="0"/>
        <w:ind w:left="360" w:hanging="382"/>
        <w:contextualSpacing w:val="0"/>
        <w:jc w:val="both"/>
        <w:outlineLvl w:val="0"/>
        <w:rPr>
          <w:rFonts w:ascii="Times New Roman" w:hAnsi="Times New Roman"/>
          <w:sz w:val="20"/>
          <w:szCs w:val="20"/>
          <w:lang w:val="en-GB"/>
        </w:rPr>
      </w:pPr>
      <w:r w:rsidRPr="00564D15">
        <w:rPr>
          <w:rFonts w:ascii="Times New Roman" w:hAnsi="Times New Roman"/>
          <w:sz w:val="20"/>
          <w:szCs w:val="20"/>
          <w:lang w:val="en-GB"/>
        </w:rPr>
        <w:t xml:space="preserve">Braz, A., López-López, M. and García-Ruiz, C. (2013). Raman spectroscopy for forensic analysis of inks in questioned documents. </w:t>
      </w:r>
      <w:r w:rsidRPr="00564D15">
        <w:rPr>
          <w:rFonts w:ascii="Times New Roman" w:hAnsi="Times New Roman"/>
          <w:i/>
          <w:iCs/>
          <w:sz w:val="20"/>
          <w:szCs w:val="20"/>
          <w:lang w:val="en-GB"/>
        </w:rPr>
        <w:t xml:space="preserve">Forensic Science International, </w:t>
      </w:r>
      <w:r w:rsidRPr="00564D15">
        <w:rPr>
          <w:rFonts w:ascii="Times New Roman" w:hAnsi="Times New Roman"/>
          <w:sz w:val="20"/>
          <w:szCs w:val="20"/>
          <w:lang w:val="en-GB"/>
        </w:rPr>
        <w:t xml:space="preserve">232(1-3): 206-212. </w:t>
      </w:r>
    </w:p>
    <w:p w14:paraId="2CFED45A" w14:textId="721C0E0D" w:rsidR="00B62B91" w:rsidRPr="00564D15" w:rsidRDefault="00B62B91" w:rsidP="00564D15">
      <w:pPr>
        <w:pStyle w:val="ListParagraph"/>
        <w:widowControl w:val="0"/>
        <w:numPr>
          <w:ilvl w:val="0"/>
          <w:numId w:val="2"/>
        </w:numPr>
        <w:autoSpaceDE w:val="0"/>
        <w:autoSpaceDN w:val="0"/>
        <w:spacing w:after="0"/>
        <w:ind w:left="360" w:hanging="382"/>
        <w:contextualSpacing w:val="0"/>
        <w:jc w:val="both"/>
        <w:outlineLvl w:val="0"/>
        <w:rPr>
          <w:rFonts w:ascii="Times New Roman" w:hAnsi="Times New Roman"/>
          <w:sz w:val="20"/>
          <w:szCs w:val="20"/>
          <w:lang w:val="en-GB"/>
        </w:rPr>
      </w:pPr>
      <w:r w:rsidRPr="00564D15">
        <w:rPr>
          <w:rFonts w:ascii="Times New Roman" w:hAnsi="Times New Roman"/>
          <w:sz w:val="20"/>
          <w:szCs w:val="20"/>
          <w:lang w:val="en-GB"/>
        </w:rPr>
        <w:t xml:space="preserve">de Souza Lins Borba, F., Honorato, R. S. and de Juan, A. (2015). Use of </w:t>
      </w:r>
      <w:r w:rsidR="0057659F">
        <w:rPr>
          <w:rFonts w:ascii="Times New Roman" w:hAnsi="Times New Roman"/>
          <w:sz w:val="20"/>
          <w:szCs w:val="20"/>
          <w:lang w:val="en-GB"/>
        </w:rPr>
        <w:t>R</w:t>
      </w:r>
      <w:r w:rsidRPr="00564D15">
        <w:rPr>
          <w:rFonts w:ascii="Times New Roman" w:hAnsi="Times New Roman"/>
          <w:sz w:val="20"/>
          <w:szCs w:val="20"/>
          <w:lang w:val="en-GB"/>
        </w:rPr>
        <w:t xml:space="preserve">aman spectroscopy and chemometrics to distinguish blue ballpoint pen inks. </w:t>
      </w:r>
      <w:r w:rsidRPr="00564D15">
        <w:rPr>
          <w:rFonts w:ascii="Times New Roman" w:hAnsi="Times New Roman"/>
          <w:i/>
          <w:iCs/>
          <w:sz w:val="20"/>
          <w:szCs w:val="20"/>
          <w:lang w:val="en-GB"/>
        </w:rPr>
        <w:t>Forensic Science International,</w:t>
      </w:r>
      <w:r w:rsidRPr="00564D15">
        <w:rPr>
          <w:rFonts w:ascii="Times New Roman" w:hAnsi="Times New Roman"/>
          <w:sz w:val="20"/>
          <w:szCs w:val="20"/>
          <w:lang w:val="en-GB"/>
        </w:rPr>
        <w:t xml:space="preserve"> 249: 73-82. </w:t>
      </w:r>
    </w:p>
    <w:p w14:paraId="47255B5C" w14:textId="77777777" w:rsidR="00B62B91" w:rsidRPr="00564D15" w:rsidRDefault="00B62B91" w:rsidP="00564D15">
      <w:pPr>
        <w:pStyle w:val="ListParagraph"/>
        <w:widowControl w:val="0"/>
        <w:numPr>
          <w:ilvl w:val="0"/>
          <w:numId w:val="2"/>
        </w:numPr>
        <w:autoSpaceDE w:val="0"/>
        <w:autoSpaceDN w:val="0"/>
        <w:spacing w:after="0"/>
        <w:ind w:left="360" w:hanging="382"/>
        <w:contextualSpacing w:val="0"/>
        <w:jc w:val="both"/>
        <w:outlineLvl w:val="0"/>
        <w:rPr>
          <w:rFonts w:ascii="Times New Roman" w:hAnsi="Times New Roman"/>
          <w:sz w:val="20"/>
          <w:szCs w:val="20"/>
          <w:lang w:val="en-GB"/>
        </w:rPr>
      </w:pPr>
      <w:r w:rsidRPr="00564D15">
        <w:rPr>
          <w:rFonts w:ascii="Times New Roman" w:hAnsi="Times New Roman"/>
          <w:sz w:val="20"/>
          <w:szCs w:val="20"/>
          <w:lang w:val="en-GB"/>
        </w:rPr>
        <w:t xml:space="preserve">Bügler, J. H., Buchner, H. and Dallmayer, A. (2005). Characterization of ballpoint pen inks by thermal and desorption and gas chromatography-mass spectrometry. </w:t>
      </w:r>
      <w:r w:rsidRPr="00564D15">
        <w:rPr>
          <w:rFonts w:ascii="Times New Roman" w:hAnsi="Times New Roman"/>
          <w:i/>
          <w:iCs/>
          <w:sz w:val="20"/>
          <w:szCs w:val="20"/>
          <w:lang w:val="en-GB"/>
        </w:rPr>
        <w:t>Journal of Forensic Sciences,</w:t>
      </w:r>
      <w:r w:rsidRPr="00564D15">
        <w:rPr>
          <w:rFonts w:ascii="Times New Roman" w:hAnsi="Times New Roman"/>
          <w:sz w:val="20"/>
          <w:szCs w:val="20"/>
          <w:lang w:val="en-GB"/>
        </w:rPr>
        <w:t xml:space="preserve"> 50(5): 1209-1214. </w:t>
      </w:r>
    </w:p>
    <w:p w14:paraId="7F2EAA04" w14:textId="77777777" w:rsidR="00B62B91" w:rsidRPr="00564D15" w:rsidRDefault="00B62B91" w:rsidP="00564D15">
      <w:pPr>
        <w:pStyle w:val="ListParagraph"/>
        <w:widowControl w:val="0"/>
        <w:numPr>
          <w:ilvl w:val="0"/>
          <w:numId w:val="2"/>
        </w:numPr>
        <w:autoSpaceDE w:val="0"/>
        <w:autoSpaceDN w:val="0"/>
        <w:spacing w:after="0"/>
        <w:ind w:left="360" w:hanging="382"/>
        <w:contextualSpacing w:val="0"/>
        <w:jc w:val="both"/>
        <w:outlineLvl w:val="0"/>
        <w:rPr>
          <w:rFonts w:ascii="Times New Roman" w:hAnsi="Times New Roman"/>
          <w:sz w:val="20"/>
          <w:szCs w:val="20"/>
          <w:lang w:val="en-GB"/>
        </w:rPr>
      </w:pPr>
      <w:r w:rsidRPr="00564D15">
        <w:rPr>
          <w:rFonts w:ascii="Times New Roman" w:hAnsi="Times New Roman"/>
          <w:sz w:val="20"/>
          <w:szCs w:val="20"/>
          <w:lang w:val="en-GB"/>
        </w:rPr>
        <w:t xml:space="preserve">Bügler, J. H., Buchner, H. and Dallmayer, A. (2008). Age determination of ballpoint pen ink by thermal desorption and gas chromatography-mass spectrometry. </w:t>
      </w:r>
      <w:r w:rsidRPr="00564D15">
        <w:rPr>
          <w:rFonts w:ascii="Times New Roman" w:hAnsi="Times New Roman"/>
          <w:i/>
          <w:iCs/>
          <w:sz w:val="20"/>
          <w:szCs w:val="20"/>
          <w:lang w:val="en-GB"/>
        </w:rPr>
        <w:t>Journal of Forensic Sciences,</w:t>
      </w:r>
      <w:r w:rsidRPr="00564D15">
        <w:rPr>
          <w:rFonts w:ascii="Times New Roman" w:hAnsi="Times New Roman"/>
          <w:sz w:val="20"/>
          <w:szCs w:val="20"/>
          <w:lang w:val="en-GB"/>
        </w:rPr>
        <w:t xml:space="preserve"> 53(4): 982-988.</w:t>
      </w:r>
    </w:p>
    <w:p w14:paraId="3C3D543D" w14:textId="77777777" w:rsidR="00B62B91" w:rsidRPr="00564D15" w:rsidRDefault="00B62B91" w:rsidP="00564D15">
      <w:pPr>
        <w:pStyle w:val="ListParagraph"/>
        <w:widowControl w:val="0"/>
        <w:numPr>
          <w:ilvl w:val="0"/>
          <w:numId w:val="2"/>
        </w:numPr>
        <w:autoSpaceDE w:val="0"/>
        <w:autoSpaceDN w:val="0"/>
        <w:spacing w:after="0"/>
        <w:ind w:left="360" w:hanging="382"/>
        <w:contextualSpacing w:val="0"/>
        <w:jc w:val="both"/>
        <w:outlineLvl w:val="0"/>
        <w:rPr>
          <w:rFonts w:ascii="Times New Roman" w:hAnsi="Times New Roman"/>
          <w:sz w:val="20"/>
          <w:szCs w:val="20"/>
          <w:lang w:val="en-GB"/>
        </w:rPr>
      </w:pPr>
      <w:r w:rsidRPr="00564D15">
        <w:rPr>
          <w:rFonts w:ascii="Times New Roman" w:hAnsi="Times New Roman"/>
          <w:sz w:val="20"/>
          <w:szCs w:val="20"/>
          <w:lang w:val="en-GB"/>
        </w:rPr>
        <w:t xml:space="preserve">Weyermann, C., Kirsch, D., Vera, C. C. and Spengler, B. (2007). A GC/MS study of the drying of ballpoint pen ink on paper. </w:t>
      </w:r>
      <w:r w:rsidRPr="00564D15">
        <w:rPr>
          <w:rFonts w:ascii="Times New Roman" w:hAnsi="Times New Roman"/>
          <w:i/>
          <w:iCs/>
          <w:sz w:val="20"/>
          <w:szCs w:val="20"/>
          <w:lang w:val="en-GB"/>
        </w:rPr>
        <w:t>Forensic Science International,</w:t>
      </w:r>
      <w:r w:rsidRPr="00564D15">
        <w:rPr>
          <w:rFonts w:ascii="Times New Roman" w:hAnsi="Times New Roman"/>
          <w:sz w:val="20"/>
          <w:szCs w:val="20"/>
          <w:lang w:val="en-GB"/>
        </w:rPr>
        <w:t xml:space="preserve"> 168 (2–3): 119-127. </w:t>
      </w:r>
    </w:p>
    <w:p w14:paraId="17D57A82" w14:textId="77777777" w:rsidR="00B62B91" w:rsidRPr="00564D15" w:rsidRDefault="00B62B91" w:rsidP="00564D15">
      <w:pPr>
        <w:pStyle w:val="ListParagraph"/>
        <w:widowControl w:val="0"/>
        <w:numPr>
          <w:ilvl w:val="0"/>
          <w:numId w:val="2"/>
        </w:numPr>
        <w:autoSpaceDE w:val="0"/>
        <w:autoSpaceDN w:val="0"/>
        <w:spacing w:after="0"/>
        <w:ind w:left="360" w:hanging="382"/>
        <w:contextualSpacing w:val="0"/>
        <w:jc w:val="both"/>
        <w:outlineLvl w:val="0"/>
        <w:rPr>
          <w:rFonts w:ascii="Times New Roman" w:hAnsi="Times New Roman"/>
          <w:sz w:val="20"/>
          <w:szCs w:val="20"/>
          <w:lang w:val="en-GB"/>
        </w:rPr>
      </w:pPr>
      <w:r w:rsidRPr="00564D15">
        <w:rPr>
          <w:rFonts w:ascii="Times New Roman" w:hAnsi="Times New Roman"/>
          <w:sz w:val="20"/>
          <w:szCs w:val="20"/>
          <w:lang w:val="en-GB"/>
        </w:rPr>
        <w:t xml:space="preserve">Harris, J. (2013). A preliminary report on the nondestructive examination of ballpoint pen ink on questioned documents by FT-IR spectroscopy. </w:t>
      </w:r>
      <w:r w:rsidRPr="00564D15">
        <w:rPr>
          <w:rFonts w:ascii="Times New Roman" w:hAnsi="Times New Roman"/>
          <w:i/>
          <w:iCs/>
          <w:sz w:val="20"/>
          <w:szCs w:val="20"/>
          <w:lang w:val="en-GB"/>
        </w:rPr>
        <w:t>The Canadian Society of Forensic Science Journal,</w:t>
      </w:r>
      <w:r w:rsidRPr="00564D15">
        <w:rPr>
          <w:rFonts w:ascii="Times New Roman" w:hAnsi="Times New Roman"/>
          <w:sz w:val="20"/>
          <w:szCs w:val="20"/>
          <w:lang w:val="en-GB"/>
        </w:rPr>
        <w:t xml:space="preserve"> 24(1): 5-21. </w:t>
      </w:r>
    </w:p>
    <w:p w14:paraId="73C9989A" w14:textId="77777777" w:rsidR="00B62B91" w:rsidRPr="00564D15" w:rsidRDefault="00B62B91" w:rsidP="00564D15">
      <w:pPr>
        <w:pStyle w:val="ListParagraph"/>
        <w:widowControl w:val="0"/>
        <w:numPr>
          <w:ilvl w:val="0"/>
          <w:numId w:val="2"/>
        </w:numPr>
        <w:autoSpaceDE w:val="0"/>
        <w:autoSpaceDN w:val="0"/>
        <w:spacing w:after="0"/>
        <w:ind w:left="360" w:hanging="382"/>
        <w:contextualSpacing w:val="0"/>
        <w:jc w:val="both"/>
        <w:outlineLvl w:val="0"/>
        <w:rPr>
          <w:rFonts w:ascii="Times New Roman" w:hAnsi="Times New Roman"/>
          <w:sz w:val="20"/>
          <w:szCs w:val="20"/>
          <w:lang w:val="en-GB"/>
        </w:rPr>
      </w:pPr>
      <w:r w:rsidRPr="00564D15">
        <w:rPr>
          <w:rFonts w:ascii="Times New Roman" w:hAnsi="Times New Roman"/>
          <w:sz w:val="20"/>
          <w:szCs w:val="20"/>
          <w:lang w:val="en-GB"/>
        </w:rPr>
        <w:t xml:space="preserve">Sharma, V. and Kumar, R. (2017). Fourier transform infrared spectroscopy and high performance thin layer chromatography for characterization and multivariate discrimination of blue ballpoint pen ink for forensic applications. </w:t>
      </w:r>
      <w:r w:rsidRPr="00564D15">
        <w:rPr>
          <w:rFonts w:ascii="Times New Roman" w:hAnsi="Times New Roman"/>
          <w:i/>
          <w:iCs/>
          <w:sz w:val="20"/>
          <w:szCs w:val="20"/>
          <w:lang w:val="en-GB"/>
        </w:rPr>
        <w:t>Vibrational Spectroscopy,</w:t>
      </w:r>
      <w:r w:rsidRPr="00564D15">
        <w:rPr>
          <w:rFonts w:ascii="Times New Roman" w:hAnsi="Times New Roman"/>
          <w:sz w:val="20"/>
          <w:szCs w:val="20"/>
          <w:lang w:val="en-GB"/>
        </w:rPr>
        <w:t xml:space="preserve"> 92: 96-104.</w:t>
      </w:r>
    </w:p>
    <w:p w14:paraId="17F041CF" w14:textId="77777777" w:rsidR="00B62B91" w:rsidRPr="00564D15" w:rsidRDefault="00B62B91" w:rsidP="00564D15">
      <w:pPr>
        <w:pStyle w:val="ListParagraph"/>
        <w:widowControl w:val="0"/>
        <w:numPr>
          <w:ilvl w:val="0"/>
          <w:numId w:val="2"/>
        </w:numPr>
        <w:autoSpaceDE w:val="0"/>
        <w:autoSpaceDN w:val="0"/>
        <w:spacing w:after="0"/>
        <w:ind w:left="360" w:hanging="382"/>
        <w:contextualSpacing w:val="0"/>
        <w:jc w:val="both"/>
        <w:outlineLvl w:val="0"/>
        <w:rPr>
          <w:rFonts w:ascii="Times New Roman" w:hAnsi="Times New Roman"/>
          <w:sz w:val="20"/>
          <w:szCs w:val="20"/>
          <w:lang w:val="en-GB"/>
        </w:rPr>
      </w:pPr>
      <w:r w:rsidRPr="00564D15">
        <w:rPr>
          <w:rFonts w:ascii="Times New Roman" w:hAnsi="Times New Roman"/>
          <w:sz w:val="20"/>
          <w:szCs w:val="20"/>
          <w:lang w:val="en-GB"/>
        </w:rPr>
        <w:t xml:space="preserve">Abdul Halim, M. I., Saim, N., Osman, R., Jasmani, H. and Zainal Abidin, N. N. (2013). Discrimination of black ballpoint pen inks by high performance liquid chromatography (HPLC). </w:t>
      </w:r>
      <w:r w:rsidRPr="00564D15">
        <w:rPr>
          <w:rFonts w:ascii="Times New Roman" w:hAnsi="Times New Roman"/>
          <w:i/>
          <w:iCs/>
          <w:sz w:val="20"/>
          <w:szCs w:val="20"/>
          <w:lang w:val="en-GB"/>
        </w:rPr>
        <w:t xml:space="preserve">Malaysian Journal of Analytical Sciences, </w:t>
      </w:r>
      <w:r w:rsidRPr="00564D15">
        <w:rPr>
          <w:rFonts w:ascii="Times New Roman" w:hAnsi="Times New Roman"/>
          <w:sz w:val="20"/>
          <w:szCs w:val="20"/>
          <w:lang w:val="en-GB"/>
        </w:rPr>
        <w:t xml:space="preserve">17(2): 230-235. </w:t>
      </w:r>
    </w:p>
    <w:p w14:paraId="77197165" w14:textId="77777777" w:rsidR="00B62B91" w:rsidRPr="00564D15" w:rsidRDefault="00B62B91" w:rsidP="00564D15">
      <w:pPr>
        <w:pStyle w:val="ListParagraph"/>
        <w:widowControl w:val="0"/>
        <w:numPr>
          <w:ilvl w:val="0"/>
          <w:numId w:val="2"/>
        </w:numPr>
        <w:autoSpaceDE w:val="0"/>
        <w:autoSpaceDN w:val="0"/>
        <w:spacing w:after="0"/>
        <w:ind w:left="360" w:hanging="382"/>
        <w:contextualSpacing w:val="0"/>
        <w:jc w:val="both"/>
        <w:outlineLvl w:val="0"/>
        <w:rPr>
          <w:rFonts w:ascii="Times New Roman" w:hAnsi="Times New Roman"/>
          <w:sz w:val="20"/>
          <w:szCs w:val="20"/>
          <w:lang w:val="en-GB"/>
        </w:rPr>
      </w:pPr>
      <w:r w:rsidRPr="00564D15">
        <w:rPr>
          <w:rFonts w:ascii="Times New Roman" w:hAnsi="Times New Roman"/>
          <w:sz w:val="20"/>
          <w:szCs w:val="20"/>
          <w:lang w:val="en-GB"/>
        </w:rPr>
        <w:t xml:space="preserve">Chen, H-S., Meng, H-H. and Cheng, K-C. (2002). A survey of methods used for the identification and characterization of inks. </w:t>
      </w:r>
      <w:r w:rsidRPr="00564D15">
        <w:rPr>
          <w:rFonts w:ascii="Times New Roman" w:hAnsi="Times New Roman"/>
          <w:i/>
          <w:iCs/>
          <w:sz w:val="20"/>
          <w:szCs w:val="20"/>
          <w:lang w:val="en-GB"/>
        </w:rPr>
        <w:t>Forensic Science Journal,</w:t>
      </w:r>
      <w:r w:rsidRPr="00564D15">
        <w:rPr>
          <w:rFonts w:ascii="Times New Roman" w:hAnsi="Times New Roman"/>
          <w:sz w:val="20"/>
          <w:szCs w:val="20"/>
          <w:lang w:val="en-GB"/>
        </w:rPr>
        <w:t xml:space="preserve"> 1: 1-14. </w:t>
      </w:r>
    </w:p>
    <w:p w14:paraId="26202FAC" w14:textId="77777777" w:rsidR="00B62B91" w:rsidRPr="00564D15" w:rsidRDefault="00B62B91" w:rsidP="00564D15">
      <w:pPr>
        <w:pStyle w:val="ListParagraph"/>
        <w:widowControl w:val="0"/>
        <w:numPr>
          <w:ilvl w:val="0"/>
          <w:numId w:val="2"/>
        </w:numPr>
        <w:autoSpaceDE w:val="0"/>
        <w:autoSpaceDN w:val="0"/>
        <w:spacing w:after="0"/>
        <w:ind w:left="360" w:hanging="382"/>
        <w:contextualSpacing w:val="0"/>
        <w:jc w:val="both"/>
        <w:outlineLvl w:val="0"/>
        <w:rPr>
          <w:rFonts w:ascii="Times New Roman" w:hAnsi="Times New Roman"/>
          <w:sz w:val="20"/>
          <w:szCs w:val="20"/>
          <w:lang w:val="en-GB"/>
        </w:rPr>
      </w:pPr>
      <w:r w:rsidRPr="00564D15">
        <w:rPr>
          <w:rFonts w:ascii="Times New Roman" w:hAnsi="Times New Roman"/>
          <w:sz w:val="20"/>
          <w:szCs w:val="20"/>
          <w:lang w:val="en-GB"/>
        </w:rPr>
        <w:t xml:space="preserve">Neumann, C. and Margot, P. (2009). New perspectives in the use of ink evidence in forensic science. Part III: Operational applications and evaluation. </w:t>
      </w:r>
      <w:r w:rsidRPr="00564D15">
        <w:rPr>
          <w:rFonts w:ascii="Times New Roman" w:hAnsi="Times New Roman"/>
          <w:i/>
          <w:iCs/>
          <w:sz w:val="20"/>
          <w:szCs w:val="20"/>
          <w:lang w:val="en-GB"/>
        </w:rPr>
        <w:t>Forensic Science International,</w:t>
      </w:r>
      <w:r w:rsidRPr="00564D15">
        <w:rPr>
          <w:rFonts w:ascii="Times New Roman" w:hAnsi="Times New Roman"/>
          <w:sz w:val="20"/>
          <w:szCs w:val="20"/>
          <w:lang w:val="en-GB"/>
        </w:rPr>
        <w:t xml:space="preserve"> 192(1–3): 29-42. </w:t>
      </w:r>
    </w:p>
    <w:p w14:paraId="3BD19640" w14:textId="77777777" w:rsidR="00B62B91" w:rsidRPr="00564D15" w:rsidRDefault="00B62B91" w:rsidP="00564D15">
      <w:pPr>
        <w:pStyle w:val="ListParagraph"/>
        <w:widowControl w:val="0"/>
        <w:numPr>
          <w:ilvl w:val="0"/>
          <w:numId w:val="2"/>
        </w:numPr>
        <w:autoSpaceDE w:val="0"/>
        <w:autoSpaceDN w:val="0"/>
        <w:spacing w:after="0"/>
        <w:ind w:left="360" w:hanging="382"/>
        <w:contextualSpacing w:val="0"/>
        <w:jc w:val="both"/>
        <w:outlineLvl w:val="0"/>
        <w:rPr>
          <w:rFonts w:ascii="Times New Roman" w:hAnsi="Times New Roman"/>
          <w:sz w:val="20"/>
          <w:szCs w:val="20"/>
          <w:lang w:val="en-GB"/>
        </w:rPr>
      </w:pPr>
      <w:r w:rsidRPr="00564D15">
        <w:rPr>
          <w:rFonts w:ascii="Times New Roman" w:hAnsi="Times New Roman"/>
          <w:sz w:val="20"/>
          <w:szCs w:val="20"/>
          <w:lang w:val="en-GB"/>
        </w:rPr>
        <w:t xml:space="preserve">Bell, S. (2013). How to identify a forgery: A guide to spotting fake art, counterfeit currencies and more. Skyhorse Publishing Inc, New York: pp. 43-52. </w:t>
      </w:r>
    </w:p>
    <w:p w14:paraId="727DFB00" w14:textId="77777777" w:rsidR="00B62B91" w:rsidRPr="00564D15" w:rsidRDefault="00B62B91" w:rsidP="00564D15">
      <w:pPr>
        <w:pStyle w:val="ListParagraph"/>
        <w:widowControl w:val="0"/>
        <w:numPr>
          <w:ilvl w:val="0"/>
          <w:numId w:val="2"/>
        </w:numPr>
        <w:autoSpaceDE w:val="0"/>
        <w:autoSpaceDN w:val="0"/>
        <w:spacing w:after="0"/>
        <w:ind w:left="360" w:hanging="382"/>
        <w:contextualSpacing w:val="0"/>
        <w:jc w:val="both"/>
        <w:outlineLvl w:val="0"/>
        <w:rPr>
          <w:rFonts w:ascii="Times New Roman" w:hAnsi="Times New Roman"/>
          <w:sz w:val="20"/>
          <w:szCs w:val="20"/>
          <w:lang w:val="en-GB"/>
        </w:rPr>
      </w:pPr>
      <w:r w:rsidRPr="00564D15">
        <w:rPr>
          <w:rFonts w:ascii="Times New Roman" w:hAnsi="Times New Roman"/>
          <w:sz w:val="20"/>
          <w:szCs w:val="20"/>
          <w:lang w:val="en-GB"/>
        </w:rPr>
        <w:t xml:space="preserve">Ellen, D., Day, S. and Davies, C. (2018). Scientific examination of documents: Methods and techniques. CRC Press, Baco Raton: pp. 128-136. </w:t>
      </w:r>
    </w:p>
    <w:p w14:paraId="66132276" w14:textId="77777777" w:rsidR="00B62B91" w:rsidRPr="00564D15" w:rsidRDefault="00B62B91" w:rsidP="00564D15">
      <w:pPr>
        <w:pStyle w:val="ListParagraph"/>
        <w:widowControl w:val="0"/>
        <w:numPr>
          <w:ilvl w:val="0"/>
          <w:numId w:val="2"/>
        </w:numPr>
        <w:autoSpaceDE w:val="0"/>
        <w:autoSpaceDN w:val="0"/>
        <w:spacing w:after="0"/>
        <w:ind w:left="360" w:hanging="382"/>
        <w:contextualSpacing w:val="0"/>
        <w:jc w:val="both"/>
        <w:outlineLvl w:val="0"/>
        <w:rPr>
          <w:rFonts w:ascii="Times New Roman" w:hAnsi="Times New Roman"/>
          <w:sz w:val="20"/>
          <w:szCs w:val="20"/>
          <w:lang w:val="en-GB"/>
        </w:rPr>
      </w:pPr>
      <w:r w:rsidRPr="00564D15">
        <w:rPr>
          <w:rFonts w:ascii="Times New Roman" w:hAnsi="Times New Roman"/>
          <w:sz w:val="20"/>
          <w:szCs w:val="20"/>
          <w:lang w:val="en-GB"/>
        </w:rPr>
        <w:t xml:space="preserve">Mazella, W. D. and Buzzini, P. (2005). Raman spectroscopy of blue gel pen inks. </w:t>
      </w:r>
      <w:r w:rsidRPr="00564D15">
        <w:rPr>
          <w:rFonts w:ascii="Times New Roman" w:hAnsi="Times New Roman"/>
          <w:i/>
          <w:iCs/>
          <w:sz w:val="20"/>
          <w:szCs w:val="20"/>
          <w:lang w:val="en-GB"/>
        </w:rPr>
        <w:t xml:space="preserve">Forensic Science International, </w:t>
      </w:r>
      <w:r w:rsidRPr="00564D15">
        <w:rPr>
          <w:rFonts w:ascii="Times New Roman" w:hAnsi="Times New Roman"/>
          <w:sz w:val="20"/>
          <w:szCs w:val="20"/>
          <w:lang w:val="en-GB"/>
        </w:rPr>
        <w:t>152(2-3): 241-247.</w:t>
      </w:r>
    </w:p>
    <w:p w14:paraId="071E05A0" w14:textId="77777777" w:rsidR="00B62B91" w:rsidRPr="00564D15" w:rsidRDefault="00B62B91" w:rsidP="00564D15">
      <w:pPr>
        <w:pStyle w:val="ListParagraph"/>
        <w:widowControl w:val="0"/>
        <w:numPr>
          <w:ilvl w:val="0"/>
          <w:numId w:val="2"/>
        </w:numPr>
        <w:autoSpaceDE w:val="0"/>
        <w:autoSpaceDN w:val="0"/>
        <w:spacing w:after="0"/>
        <w:ind w:left="360" w:hanging="382"/>
        <w:contextualSpacing w:val="0"/>
        <w:jc w:val="both"/>
        <w:outlineLvl w:val="0"/>
        <w:rPr>
          <w:rFonts w:ascii="Times New Roman" w:hAnsi="Times New Roman"/>
          <w:sz w:val="20"/>
          <w:szCs w:val="20"/>
          <w:lang w:val="en-GB"/>
        </w:rPr>
      </w:pPr>
      <w:r w:rsidRPr="00564D15">
        <w:rPr>
          <w:rFonts w:ascii="Times New Roman" w:hAnsi="Times New Roman"/>
          <w:sz w:val="20"/>
          <w:szCs w:val="20"/>
          <w:lang w:val="en-GB"/>
        </w:rPr>
        <w:t xml:space="preserve">Reed, G., Savage, K., Edwards, D. and Daeid, N. N. (2014). Hyperspectral imaging of gel pen inks: An emerging tool in document analysis. </w:t>
      </w:r>
      <w:r w:rsidRPr="00564D15">
        <w:rPr>
          <w:rFonts w:ascii="Times New Roman" w:hAnsi="Times New Roman"/>
          <w:i/>
          <w:iCs/>
          <w:sz w:val="20"/>
          <w:szCs w:val="20"/>
          <w:lang w:val="en-GB"/>
        </w:rPr>
        <w:t>Science and Justice,</w:t>
      </w:r>
      <w:r w:rsidRPr="00564D15">
        <w:rPr>
          <w:rFonts w:ascii="Times New Roman" w:hAnsi="Times New Roman"/>
          <w:sz w:val="20"/>
          <w:szCs w:val="20"/>
          <w:lang w:val="en-GB"/>
        </w:rPr>
        <w:t xml:space="preserve"> 54(1): 71-80.</w:t>
      </w:r>
    </w:p>
    <w:p w14:paraId="5C222369" w14:textId="77777777" w:rsidR="00207E98" w:rsidRDefault="00207E98" w:rsidP="00510BA6">
      <w:pPr>
        <w:spacing w:after="0"/>
        <w:jc w:val="both"/>
        <w:rPr>
          <w:rFonts w:ascii="Times New Roman" w:hAnsi="Times New Roman"/>
          <w:noProof/>
          <w:sz w:val="20"/>
          <w:szCs w:val="20"/>
          <w:lang w:bidi="ar-SA"/>
        </w:rPr>
        <w:sectPr w:rsidR="00207E98" w:rsidSect="00207E98">
          <w:footerReference w:type="default" r:id="rId19"/>
          <w:type w:val="continuous"/>
          <w:pgSz w:w="12240" w:h="15840" w:code="1"/>
          <w:pgMar w:top="1800" w:right="1469" w:bottom="1699" w:left="1440" w:header="706" w:footer="706" w:gutter="0"/>
          <w:pgNumType w:start="0"/>
          <w:cols w:num="2" w:space="403"/>
          <w:docGrid w:linePitch="360"/>
        </w:sectPr>
      </w:pPr>
    </w:p>
    <w:p w14:paraId="43988747" w14:textId="77777777" w:rsidR="00A74A7E" w:rsidRPr="00510BA6" w:rsidRDefault="00A74A7E" w:rsidP="00510BA6">
      <w:pPr>
        <w:spacing w:after="0"/>
        <w:jc w:val="both"/>
        <w:rPr>
          <w:rFonts w:ascii="Times New Roman" w:hAnsi="Times New Roman"/>
          <w:noProof/>
          <w:sz w:val="20"/>
          <w:szCs w:val="20"/>
          <w:lang w:bidi="ar-SA"/>
        </w:rPr>
      </w:pPr>
    </w:p>
    <w:sectPr w:rsidR="00A74A7E" w:rsidRPr="00510BA6" w:rsidSect="00E53370">
      <w:type w:val="continuous"/>
      <w:pgSz w:w="12240" w:h="15840" w:code="1"/>
      <w:pgMar w:top="1800" w:right="1469" w:bottom="1699" w:left="1440" w:header="706" w:footer="706"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FEF83" w14:textId="77777777" w:rsidR="008B02C7" w:rsidRDefault="008B02C7" w:rsidP="00FB4C59">
      <w:pPr>
        <w:spacing w:after="0" w:line="240" w:lineRule="auto"/>
      </w:pPr>
      <w:r>
        <w:separator/>
      </w:r>
    </w:p>
  </w:endnote>
  <w:endnote w:type="continuationSeparator" w:id="0">
    <w:p w14:paraId="1FF78EE3" w14:textId="77777777" w:rsidR="008B02C7" w:rsidRDefault="008B02C7"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BC41F" w14:textId="7DD763CB" w:rsidR="0071018F" w:rsidRDefault="0071018F">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C70453">
      <w:rPr>
        <w:rFonts w:ascii="Times New Roman" w:hAnsi="Times New Roman"/>
        <w:lang w:val="en-US"/>
      </w:rPr>
      <w:t>590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C5B63" w14:textId="5CFFA9FF" w:rsidR="0071018F" w:rsidRPr="004B43FF" w:rsidRDefault="00C70453">
    <w:pPr>
      <w:pStyle w:val="Footer"/>
      <w:rPr>
        <w:rFonts w:ascii="Times New Roman" w:hAnsi="Times New Roman"/>
        <w:lang w:val="en-US"/>
      </w:rPr>
    </w:pPr>
    <w:r>
      <w:rPr>
        <w:rFonts w:ascii="Times New Roman" w:hAnsi="Times New Roman"/>
        <w:noProof/>
        <w:lang w:val="en-US"/>
      </w:rPr>
      <w:t>591</w:t>
    </w:r>
    <w:r w:rsidR="0071018F" w:rsidRPr="0069547D">
      <w:rPr>
        <w:rFonts w:ascii="Times New Roman" w:hAnsi="Times New Roman"/>
        <w:noProof/>
        <w:lang w:val="en-US"/>
      </w:rPr>
      <w:ptab w:relativeTo="margin" w:alignment="center" w:leader="none"/>
    </w:r>
    <w:r w:rsidR="0071018F" w:rsidRPr="0069547D">
      <w:rPr>
        <w:rFonts w:ascii="Times New Roman" w:hAnsi="Times New Roman"/>
        <w:noProof/>
        <w:lang w:val="en-US"/>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EF8FB" w14:textId="511DDCCA" w:rsidR="00F22902" w:rsidRPr="00F22902" w:rsidRDefault="00F22902">
    <w:pPr>
      <w:pStyle w:val="Footer"/>
      <w:rPr>
        <w:lang w:val="en-MY"/>
      </w:rP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C70453">
      <w:rPr>
        <w:rFonts w:ascii="Times New Roman" w:hAnsi="Times New Roman"/>
        <w:lang w:val="en-MY"/>
      </w:rPr>
      <w:t>592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10648" w14:textId="2F061948" w:rsidR="00F22902" w:rsidRPr="004B43FF" w:rsidRDefault="00C70453">
    <w:pPr>
      <w:pStyle w:val="Footer"/>
      <w:rPr>
        <w:rFonts w:ascii="Times New Roman" w:hAnsi="Times New Roman"/>
        <w:lang w:val="en-US"/>
      </w:rPr>
    </w:pPr>
    <w:r>
      <w:rPr>
        <w:rFonts w:ascii="Times New Roman" w:hAnsi="Times New Roman"/>
        <w:noProof/>
        <w:lang w:val="en-US"/>
      </w:rPr>
      <w:t>593</w:t>
    </w:r>
    <w:r w:rsidR="00F22902" w:rsidRPr="0069547D">
      <w:rPr>
        <w:rFonts w:ascii="Times New Roman" w:hAnsi="Times New Roman"/>
        <w:noProof/>
        <w:lang w:val="en-US"/>
      </w:rPr>
      <w:ptab w:relativeTo="margin" w:alignment="center" w:leader="none"/>
    </w:r>
    <w:r w:rsidR="00F22902" w:rsidRPr="0069547D">
      <w:rPr>
        <w:rFonts w:ascii="Times New Roman" w:hAnsi="Times New Roman"/>
        <w:noProof/>
        <w:lang w:val="en-US"/>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8CBD8" w14:textId="63718931" w:rsidR="00F22902" w:rsidRPr="00F22902" w:rsidRDefault="00F22902">
    <w:pPr>
      <w:pStyle w:val="Footer"/>
      <w:rPr>
        <w:lang w:val="en-MY"/>
      </w:rP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sidR="00C70453">
      <w:rPr>
        <w:rFonts w:ascii="Times New Roman" w:hAnsi="Times New Roman"/>
        <w:lang w:val="en-MY"/>
      </w:rPr>
      <w:t>594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CB8F2" w14:textId="53359F99" w:rsidR="00F22902" w:rsidRPr="004B43FF" w:rsidRDefault="00C70453">
    <w:pPr>
      <w:pStyle w:val="Footer"/>
      <w:rPr>
        <w:rFonts w:ascii="Times New Roman" w:hAnsi="Times New Roman"/>
        <w:lang w:val="en-US"/>
      </w:rPr>
    </w:pPr>
    <w:r>
      <w:rPr>
        <w:rFonts w:ascii="Times New Roman" w:hAnsi="Times New Roman"/>
        <w:noProof/>
        <w:lang w:val="en-US"/>
      </w:rPr>
      <w:t>595</w:t>
    </w:r>
    <w:r w:rsidR="00F22902" w:rsidRPr="0069547D">
      <w:rPr>
        <w:rFonts w:ascii="Times New Roman" w:hAnsi="Times New Roman"/>
        <w:noProof/>
        <w:lang w:val="en-US"/>
      </w:rPr>
      <w:ptab w:relativeTo="margin" w:alignment="center" w:leader="none"/>
    </w:r>
    <w:r w:rsidR="00F22902" w:rsidRPr="0069547D">
      <w:rPr>
        <w:rFonts w:ascii="Times New Roman" w:hAnsi="Times New Roman"/>
        <w:noProof/>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3496A" w14:textId="77777777" w:rsidR="008B02C7" w:rsidRDefault="008B02C7" w:rsidP="00FB4C59">
      <w:pPr>
        <w:spacing w:after="0" w:line="240" w:lineRule="auto"/>
      </w:pPr>
      <w:r>
        <w:separator/>
      </w:r>
    </w:p>
  </w:footnote>
  <w:footnote w:type="continuationSeparator" w:id="0">
    <w:p w14:paraId="67CF7672" w14:textId="77777777" w:rsidR="008B02C7" w:rsidRDefault="008B02C7"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5E194" w14:textId="51F1448D" w:rsidR="00FA1FC7" w:rsidRDefault="00FA1FC7" w:rsidP="00FA1FC7">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25</w:t>
    </w:r>
    <w:r>
      <w:rPr>
        <w:rFonts w:ascii="Times New Roman" w:hAnsi="Times New Roman"/>
        <w:i/>
      </w:rPr>
      <w:t xml:space="preserve"> </w:t>
    </w:r>
    <w:r>
      <w:rPr>
        <w:rFonts w:ascii="Times New Roman" w:hAnsi="Times New Roman"/>
        <w:i/>
        <w:lang w:val="en-US"/>
      </w:rPr>
      <w:t xml:space="preserve">No 4 </w:t>
    </w:r>
    <w:r>
      <w:rPr>
        <w:rFonts w:ascii="Times New Roman" w:hAnsi="Times New Roman"/>
        <w:i/>
      </w:rPr>
      <w:t>(20</w:t>
    </w:r>
    <w:r>
      <w:rPr>
        <w:rFonts w:ascii="Times New Roman" w:hAnsi="Times New Roman"/>
        <w:i/>
        <w:lang w:val="en-MY"/>
      </w:rPr>
      <w:t>21</w:t>
    </w:r>
    <w:r w:rsidRPr="00D75B35">
      <w:rPr>
        <w:rFonts w:ascii="Times New Roman" w:hAnsi="Times New Roman"/>
        <w:i/>
      </w:rPr>
      <w:t xml:space="preserve">): </w:t>
    </w:r>
    <w:r>
      <w:rPr>
        <w:rFonts w:ascii="Times New Roman" w:hAnsi="Times New Roman"/>
        <w:i/>
        <w:lang w:val="en-US"/>
      </w:rPr>
      <w:t>584</w:t>
    </w:r>
    <w:r>
      <w:rPr>
        <w:rFonts w:ascii="Times New Roman" w:hAnsi="Times New Roman"/>
        <w:i/>
        <w:lang w:val="en-US"/>
      </w:rPr>
      <w:t xml:space="preserve"> - </w:t>
    </w:r>
    <w:r>
      <w:rPr>
        <w:rFonts w:ascii="Times New Roman" w:hAnsi="Times New Roman"/>
        <w:i/>
        <w:lang w:val="en-US"/>
      </w:rPr>
      <w:t>595</w:t>
    </w:r>
  </w:p>
  <w:p w14:paraId="24132C5F" w14:textId="78361664" w:rsidR="00364688" w:rsidRPr="00FA1FC7" w:rsidRDefault="00364688" w:rsidP="00FA1F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B9E47" w14:textId="66A8065F" w:rsidR="00FA1FC7" w:rsidRPr="000D28FD" w:rsidRDefault="00FA1FC7" w:rsidP="00FA1FC7">
    <w:pPr>
      <w:spacing w:after="0"/>
      <w:outlineLvl w:val="0"/>
      <w:rPr>
        <w:rFonts w:ascii="Times New Roman" w:hAnsi="Times New Roman"/>
        <w:sz w:val="20"/>
        <w:szCs w:val="20"/>
        <w:lang w:val="en-GB"/>
      </w:rPr>
    </w:pPr>
    <w:r>
      <w:rPr>
        <w:rFonts w:ascii="Times New Roman" w:hAnsi="Times New Roman"/>
        <w:sz w:val="20"/>
        <w:szCs w:val="20"/>
      </w:rPr>
      <w:t>G</w:t>
    </w:r>
    <w:r>
      <w:rPr>
        <w:rFonts w:ascii="Times New Roman" w:hAnsi="Times New Roman"/>
        <w:sz w:val="20"/>
        <w:szCs w:val="20"/>
      </w:rPr>
      <w:t>annetion et al</w:t>
    </w:r>
    <w:r w:rsidRPr="000D28FD">
      <w:rPr>
        <w:rFonts w:ascii="Times New Roman" w:hAnsi="Times New Roman"/>
        <w:sz w:val="20"/>
        <w:szCs w:val="20"/>
      </w:rPr>
      <w:t xml:space="preserve">:   </w:t>
    </w:r>
    <w:r w:rsidRPr="000D28FD">
      <w:rPr>
        <w:rFonts w:ascii="Times New Roman" w:hAnsi="Times New Roman"/>
        <w:sz w:val="20"/>
        <w:szCs w:val="20"/>
        <w:lang w:val="en-GB"/>
      </w:rPr>
      <w:t>FORENSIC DISCRIMINATION OF BLUE PEN INKS: EMERGENCE OF HYBRID PEN INKS</w:t>
    </w:r>
  </w:p>
  <w:p w14:paraId="453255B9" w14:textId="77777777" w:rsidR="00364688" w:rsidRDefault="003646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7D2549A4"/>
    <w:multiLevelType w:val="hybridMultilevel"/>
    <w:tmpl w:val="A24E3C9A"/>
    <w:lvl w:ilvl="0" w:tplc="0409000F">
      <w:start w:val="1"/>
      <w:numFmt w:val="decimal"/>
      <w:lvlText w:val="%1."/>
      <w:lvlJc w:val="left"/>
      <w:pPr>
        <w:ind w:left="2204"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rawingGridHorizontalSpacing w:val="110"/>
  <w:displayHorizontalDrawingGridEvery w:val="2"/>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470E"/>
    <w:rsid w:val="000029F0"/>
    <w:rsid w:val="000044E1"/>
    <w:rsid w:val="00006EBC"/>
    <w:rsid w:val="00016385"/>
    <w:rsid w:val="00022C54"/>
    <w:rsid w:val="00070690"/>
    <w:rsid w:val="00084936"/>
    <w:rsid w:val="000944A8"/>
    <w:rsid w:val="000C49FF"/>
    <w:rsid w:val="000C5261"/>
    <w:rsid w:val="000D28FD"/>
    <w:rsid w:val="000E3BAB"/>
    <w:rsid w:val="000E5AF1"/>
    <w:rsid w:val="000F77DA"/>
    <w:rsid w:val="001068E8"/>
    <w:rsid w:val="00117BCD"/>
    <w:rsid w:val="001B0F9D"/>
    <w:rsid w:val="001D035A"/>
    <w:rsid w:val="001D3855"/>
    <w:rsid w:val="001D6F2C"/>
    <w:rsid w:val="001F72B9"/>
    <w:rsid w:val="002004F5"/>
    <w:rsid w:val="00207E98"/>
    <w:rsid w:val="00221D39"/>
    <w:rsid w:val="002752F0"/>
    <w:rsid w:val="002867F0"/>
    <w:rsid w:val="0029079C"/>
    <w:rsid w:val="0029676C"/>
    <w:rsid w:val="002B188F"/>
    <w:rsid w:val="002B3BD8"/>
    <w:rsid w:val="002F3F91"/>
    <w:rsid w:val="00304767"/>
    <w:rsid w:val="00304B34"/>
    <w:rsid w:val="00312C0E"/>
    <w:rsid w:val="00345738"/>
    <w:rsid w:val="00361BAF"/>
    <w:rsid w:val="00364688"/>
    <w:rsid w:val="00367D1F"/>
    <w:rsid w:val="00373A9B"/>
    <w:rsid w:val="0038323C"/>
    <w:rsid w:val="00383F26"/>
    <w:rsid w:val="0039005B"/>
    <w:rsid w:val="003B0AC0"/>
    <w:rsid w:val="003D585B"/>
    <w:rsid w:val="003E7DA6"/>
    <w:rsid w:val="003F12FF"/>
    <w:rsid w:val="00420074"/>
    <w:rsid w:val="004760D4"/>
    <w:rsid w:val="00494C46"/>
    <w:rsid w:val="004A12DD"/>
    <w:rsid w:val="004B43FF"/>
    <w:rsid w:val="00502641"/>
    <w:rsid w:val="00510BA6"/>
    <w:rsid w:val="00534441"/>
    <w:rsid w:val="00542CFC"/>
    <w:rsid w:val="00545363"/>
    <w:rsid w:val="00564D15"/>
    <w:rsid w:val="00567D9E"/>
    <w:rsid w:val="0057659F"/>
    <w:rsid w:val="00583C85"/>
    <w:rsid w:val="00584156"/>
    <w:rsid w:val="005C6768"/>
    <w:rsid w:val="00624C7C"/>
    <w:rsid w:val="00634C25"/>
    <w:rsid w:val="006416AB"/>
    <w:rsid w:val="00672075"/>
    <w:rsid w:val="006768E9"/>
    <w:rsid w:val="00687982"/>
    <w:rsid w:val="0069547D"/>
    <w:rsid w:val="00695D0E"/>
    <w:rsid w:val="006A3A0F"/>
    <w:rsid w:val="006B3EC8"/>
    <w:rsid w:val="006D695E"/>
    <w:rsid w:val="0071018F"/>
    <w:rsid w:val="00725A6A"/>
    <w:rsid w:val="00730CB3"/>
    <w:rsid w:val="00735444"/>
    <w:rsid w:val="007703FE"/>
    <w:rsid w:val="00772E52"/>
    <w:rsid w:val="007859BE"/>
    <w:rsid w:val="007943F3"/>
    <w:rsid w:val="007A738C"/>
    <w:rsid w:val="007B0A7E"/>
    <w:rsid w:val="007B1349"/>
    <w:rsid w:val="007E25BD"/>
    <w:rsid w:val="007F4ECC"/>
    <w:rsid w:val="00801E18"/>
    <w:rsid w:val="00802C35"/>
    <w:rsid w:val="00816289"/>
    <w:rsid w:val="0082181A"/>
    <w:rsid w:val="0086622B"/>
    <w:rsid w:val="008B02C7"/>
    <w:rsid w:val="008B470E"/>
    <w:rsid w:val="008C14D6"/>
    <w:rsid w:val="008E1211"/>
    <w:rsid w:val="008E59B3"/>
    <w:rsid w:val="008E5BBF"/>
    <w:rsid w:val="008E6968"/>
    <w:rsid w:val="008F2DC2"/>
    <w:rsid w:val="009110FB"/>
    <w:rsid w:val="00917637"/>
    <w:rsid w:val="00924F61"/>
    <w:rsid w:val="00992776"/>
    <w:rsid w:val="00A05D61"/>
    <w:rsid w:val="00A14DB9"/>
    <w:rsid w:val="00A4762A"/>
    <w:rsid w:val="00A672E5"/>
    <w:rsid w:val="00A74A7E"/>
    <w:rsid w:val="00A87399"/>
    <w:rsid w:val="00AD1B8A"/>
    <w:rsid w:val="00AD76AF"/>
    <w:rsid w:val="00AE713F"/>
    <w:rsid w:val="00B1121C"/>
    <w:rsid w:val="00B25B65"/>
    <w:rsid w:val="00B2770A"/>
    <w:rsid w:val="00B314AD"/>
    <w:rsid w:val="00B36193"/>
    <w:rsid w:val="00B467EA"/>
    <w:rsid w:val="00B62B91"/>
    <w:rsid w:val="00B7255A"/>
    <w:rsid w:val="00B75BF6"/>
    <w:rsid w:val="00B95E42"/>
    <w:rsid w:val="00BA1F7B"/>
    <w:rsid w:val="00BB223B"/>
    <w:rsid w:val="00BB58AF"/>
    <w:rsid w:val="00BD2480"/>
    <w:rsid w:val="00BE2D36"/>
    <w:rsid w:val="00BE7C30"/>
    <w:rsid w:val="00C055BF"/>
    <w:rsid w:val="00C0756D"/>
    <w:rsid w:val="00C2226A"/>
    <w:rsid w:val="00C70453"/>
    <w:rsid w:val="00C80273"/>
    <w:rsid w:val="00C943DD"/>
    <w:rsid w:val="00C94D92"/>
    <w:rsid w:val="00C97340"/>
    <w:rsid w:val="00CA513F"/>
    <w:rsid w:val="00CC6D67"/>
    <w:rsid w:val="00CD41CA"/>
    <w:rsid w:val="00CF05FF"/>
    <w:rsid w:val="00D33D1A"/>
    <w:rsid w:val="00D340BB"/>
    <w:rsid w:val="00D505D5"/>
    <w:rsid w:val="00D63C28"/>
    <w:rsid w:val="00D75B35"/>
    <w:rsid w:val="00D76E09"/>
    <w:rsid w:val="00D9736F"/>
    <w:rsid w:val="00D97773"/>
    <w:rsid w:val="00D9792A"/>
    <w:rsid w:val="00DD377F"/>
    <w:rsid w:val="00E17493"/>
    <w:rsid w:val="00E229C4"/>
    <w:rsid w:val="00E25547"/>
    <w:rsid w:val="00E2773B"/>
    <w:rsid w:val="00E3287E"/>
    <w:rsid w:val="00E53370"/>
    <w:rsid w:val="00E66197"/>
    <w:rsid w:val="00EB5BA5"/>
    <w:rsid w:val="00EF4195"/>
    <w:rsid w:val="00F202C3"/>
    <w:rsid w:val="00F22902"/>
    <w:rsid w:val="00F23D94"/>
    <w:rsid w:val="00F307D5"/>
    <w:rsid w:val="00F31093"/>
    <w:rsid w:val="00F412AF"/>
    <w:rsid w:val="00F43667"/>
    <w:rsid w:val="00F447A7"/>
    <w:rsid w:val="00F467A2"/>
    <w:rsid w:val="00F567E6"/>
    <w:rsid w:val="00F81122"/>
    <w:rsid w:val="00FA1FC7"/>
    <w:rsid w:val="00FB4C59"/>
    <w:rsid w:val="00FB4F34"/>
    <w:rsid w:val="00FE0572"/>
    <w:rsid w:val="00FE765F"/>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39937"/>
    <o:shapelayout v:ext="edit">
      <o:idmap v:ext="edit" data="1"/>
    </o:shapelayout>
  </w:shapeDefaults>
  <w:decimalSymbol w:val="."/>
  <w:listSeparator w:val=","/>
  <w14:docId w14:val="21E0FC62"/>
  <w15:docId w15:val="{2A413C9F-BA13-4FB4-9C34-436CEEF1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LightShading1">
    <w:name w:val="Light Shading1"/>
    <w:basedOn w:val="TableNormal"/>
    <w:uiPriority w:val="60"/>
    <w:rsid w:val="00B62B91"/>
    <w:rPr>
      <w:rFonts w:asciiTheme="minorHAnsi" w:eastAsiaTheme="minorEastAsia" w:hAnsiTheme="minorHAnsi" w:cstheme="minorBidi"/>
      <w:color w:val="000000" w:themeColor="text1" w:themeShade="BF"/>
      <w:kern w:val="2"/>
      <w:szCs w:val="22"/>
      <w:lang w:val="en-US"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B62B9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jpeg"/><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A0D0B-FCE0-45E6-A090-476FA8D3C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1802</Words>
  <Characters>10277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MJAS Vol 25 No 4 (2021)</vt:lpstr>
    </vt:vector>
  </TitlesOfParts>
  <Company>UKM</Company>
  <LinksUpToDate>false</LinksUpToDate>
  <CharactersWithSpaces>12055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25 No 4 (2021)</dc:title>
  <dc:creator>Harun Hj Hamzah</dc:creator>
  <cp:lastModifiedBy>Harun Hamzah</cp:lastModifiedBy>
  <cp:revision>5</cp:revision>
  <dcterms:created xsi:type="dcterms:W3CDTF">2021-08-27T03:39:00Z</dcterms:created>
  <dcterms:modified xsi:type="dcterms:W3CDTF">2021-08-27T03:54:00Z</dcterms:modified>
</cp:coreProperties>
</file>