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4A1F81" w14:textId="77777777" w:rsidR="00A23F0F" w:rsidRPr="006E79D9" w:rsidRDefault="00A23F0F" w:rsidP="006E79D9">
      <w:pPr>
        <w:spacing w:after="0"/>
        <w:rPr>
          <w:rFonts w:ascii="Times New Roman" w:hAnsi="Times New Roman" w:cs="Times New Roman"/>
          <w:b/>
          <w:sz w:val="24"/>
          <w:szCs w:val="24"/>
        </w:rPr>
      </w:pPr>
    </w:p>
    <w:p w14:paraId="7055F076" w14:textId="77777777" w:rsidR="00385369" w:rsidRDefault="00385369" w:rsidP="006E79D9">
      <w:pPr>
        <w:spacing w:after="0"/>
        <w:rPr>
          <w:rFonts w:ascii="Times New Roman" w:hAnsi="Times New Roman" w:cs="Times New Roman"/>
          <w:b/>
          <w:i/>
          <w:sz w:val="24"/>
          <w:szCs w:val="24"/>
        </w:rPr>
        <w:sectPr w:rsidR="00385369" w:rsidSect="00385369">
          <w:headerReference w:type="even" r:id="rId8"/>
          <w:headerReference w:type="default" r:id="rId9"/>
          <w:footerReference w:type="even" r:id="rId10"/>
          <w:footerReference w:type="default" r:id="rId11"/>
          <w:headerReference w:type="first" r:id="rId12"/>
          <w:pgSz w:w="12240" w:h="15840" w:code="1"/>
          <w:pgMar w:top="1800" w:right="1469" w:bottom="1699" w:left="1440" w:header="706" w:footer="706" w:gutter="0"/>
          <w:pgNumType w:start="1"/>
          <w:cols w:num="2" w:space="403"/>
          <w:docGrid w:linePitch="360"/>
        </w:sectPr>
      </w:pPr>
    </w:p>
    <w:p w14:paraId="30A75EE6" w14:textId="3591DB5C" w:rsidR="003A1F80" w:rsidRPr="006E79D9" w:rsidRDefault="001573E3" w:rsidP="006E79D9">
      <w:pPr>
        <w:spacing w:after="0"/>
        <w:rPr>
          <w:rFonts w:ascii="Times New Roman" w:hAnsi="Times New Roman" w:cs="Times New Roman"/>
          <w:b/>
          <w:i/>
          <w:sz w:val="24"/>
          <w:szCs w:val="24"/>
        </w:rPr>
      </w:pPr>
      <w:r w:rsidRPr="006E79D9">
        <w:rPr>
          <w:rFonts w:ascii="Times New Roman" w:hAnsi="Times New Roman" w:cs="Times New Roman"/>
          <w:b/>
          <w:i/>
          <w:sz w:val="24"/>
          <w:szCs w:val="24"/>
        </w:rPr>
        <w:t>Malaysian Journal of</w:t>
      </w:r>
      <w:r w:rsidR="009A5A4D" w:rsidRPr="006E79D9">
        <w:rPr>
          <w:rFonts w:ascii="Times New Roman" w:hAnsi="Times New Roman" w:cs="Times New Roman"/>
          <w:b/>
          <w:i/>
          <w:sz w:val="24"/>
          <w:szCs w:val="24"/>
        </w:rPr>
        <w:t xml:space="preserve"> Analytical Sciences</w:t>
      </w:r>
      <w:r w:rsidR="003A1F80" w:rsidRPr="006E79D9">
        <w:rPr>
          <w:rFonts w:ascii="Times New Roman" w:hAnsi="Times New Roman" w:cs="Times New Roman"/>
          <w:b/>
          <w:sz w:val="24"/>
          <w:szCs w:val="24"/>
        </w:rPr>
        <w:t xml:space="preserve"> </w:t>
      </w:r>
      <w:r w:rsidR="009A5A4D" w:rsidRPr="006E79D9">
        <w:rPr>
          <w:rFonts w:ascii="Times New Roman" w:hAnsi="Times New Roman" w:cs="Times New Roman"/>
          <w:b/>
          <w:i/>
          <w:sz w:val="24"/>
          <w:szCs w:val="24"/>
        </w:rPr>
        <w:t>Vol 2</w:t>
      </w:r>
      <w:r w:rsidR="00DE20A8">
        <w:rPr>
          <w:rFonts w:ascii="Times New Roman" w:hAnsi="Times New Roman" w:cs="Times New Roman"/>
          <w:b/>
          <w:i/>
          <w:sz w:val="24"/>
          <w:szCs w:val="24"/>
        </w:rPr>
        <w:t>5</w:t>
      </w:r>
      <w:r w:rsidR="009A5A4D" w:rsidRPr="006E79D9">
        <w:rPr>
          <w:rFonts w:ascii="Times New Roman" w:hAnsi="Times New Roman" w:cs="Times New Roman"/>
          <w:b/>
          <w:i/>
          <w:sz w:val="24"/>
          <w:szCs w:val="24"/>
        </w:rPr>
        <w:t xml:space="preserve"> No </w:t>
      </w:r>
      <w:r w:rsidR="00BE5F5F">
        <w:rPr>
          <w:rFonts w:ascii="Times New Roman" w:hAnsi="Times New Roman" w:cs="Times New Roman"/>
          <w:b/>
          <w:i/>
          <w:sz w:val="24"/>
          <w:szCs w:val="24"/>
        </w:rPr>
        <w:t>2</w:t>
      </w:r>
      <w:r w:rsidR="00C72F3E" w:rsidRPr="006E79D9">
        <w:rPr>
          <w:rFonts w:ascii="Times New Roman" w:hAnsi="Times New Roman" w:cs="Times New Roman"/>
          <w:b/>
          <w:i/>
          <w:sz w:val="24"/>
          <w:szCs w:val="24"/>
        </w:rPr>
        <w:t xml:space="preserve"> (202</w:t>
      </w:r>
      <w:r w:rsidR="00DE20A8">
        <w:rPr>
          <w:rFonts w:ascii="Times New Roman" w:hAnsi="Times New Roman" w:cs="Times New Roman"/>
          <w:b/>
          <w:i/>
          <w:sz w:val="24"/>
          <w:szCs w:val="24"/>
        </w:rPr>
        <w:t>1</w:t>
      </w:r>
      <w:r w:rsidRPr="006E79D9">
        <w:rPr>
          <w:rFonts w:ascii="Times New Roman" w:hAnsi="Times New Roman" w:cs="Times New Roman"/>
          <w:b/>
          <w:i/>
          <w:sz w:val="24"/>
          <w:szCs w:val="24"/>
        </w:rPr>
        <w:t xml:space="preserve">): </w:t>
      </w:r>
      <w:r w:rsidR="001D478D">
        <w:rPr>
          <w:rFonts w:ascii="Times New Roman" w:hAnsi="Times New Roman" w:cs="Times New Roman"/>
          <w:b/>
          <w:i/>
          <w:sz w:val="24"/>
          <w:szCs w:val="24"/>
        </w:rPr>
        <w:t>215 - 223</w:t>
      </w:r>
    </w:p>
    <w:p w14:paraId="1FF05887" w14:textId="77777777" w:rsidR="00095557" w:rsidRPr="006E79D9" w:rsidRDefault="00095557" w:rsidP="006E79D9">
      <w:pPr>
        <w:spacing w:after="0"/>
        <w:rPr>
          <w:rFonts w:ascii="Times New Roman" w:hAnsi="Times New Roman" w:cs="Times New Roman"/>
          <w:sz w:val="24"/>
          <w:szCs w:val="24"/>
        </w:rPr>
      </w:pPr>
    </w:p>
    <w:p w14:paraId="6280E4A5" w14:textId="77777777" w:rsidR="003A1F80" w:rsidRPr="006E79D9" w:rsidRDefault="003A1F80" w:rsidP="006E79D9">
      <w:pPr>
        <w:spacing w:after="0"/>
        <w:rPr>
          <w:rFonts w:ascii="Times New Roman" w:hAnsi="Times New Roman" w:cs="Times New Roman"/>
          <w:sz w:val="24"/>
          <w:szCs w:val="24"/>
        </w:rPr>
      </w:pPr>
    </w:p>
    <w:p w14:paraId="05D0713A" w14:textId="77777777" w:rsidR="003A1F80" w:rsidRDefault="003A1F80" w:rsidP="006E79D9">
      <w:pPr>
        <w:spacing w:after="0"/>
        <w:rPr>
          <w:rFonts w:ascii="Times New Roman" w:hAnsi="Times New Roman" w:cs="Times New Roman"/>
          <w:sz w:val="24"/>
          <w:szCs w:val="24"/>
        </w:rPr>
      </w:pPr>
    </w:p>
    <w:p w14:paraId="28946509" w14:textId="77777777" w:rsidR="00B40E61" w:rsidRPr="006E79D9" w:rsidRDefault="00B40E61" w:rsidP="006E79D9">
      <w:pPr>
        <w:spacing w:after="0"/>
        <w:rPr>
          <w:rFonts w:ascii="Times New Roman" w:hAnsi="Times New Roman" w:cs="Times New Roman"/>
          <w:sz w:val="24"/>
          <w:szCs w:val="24"/>
        </w:rPr>
      </w:pPr>
    </w:p>
    <w:p w14:paraId="37993209" w14:textId="77777777" w:rsidR="001D478D" w:rsidRDefault="001D478D" w:rsidP="001D478D">
      <w:pPr>
        <w:spacing w:after="0"/>
        <w:jc w:val="center"/>
        <w:outlineLvl w:val="0"/>
        <w:rPr>
          <w:rFonts w:ascii="Times New Roman" w:hAnsi="Times New Roman"/>
          <w:sz w:val="28"/>
        </w:rPr>
      </w:pPr>
      <w:r>
        <w:rPr>
          <w:rFonts w:ascii="Times New Roman" w:hAnsi="Times New Roman"/>
          <w:sz w:val="28"/>
        </w:rPr>
        <w:t>PERBANDINGAN BIOREAKTOR MEMBRAN DAN BIOREAKTOR MEMBRAN BERELEKTRIK UNTUK RAWATAN AIR SISA KILANG MINYAK KELAPA SAWIT</w:t>
      </w:r>
    </w:p>
    <w:p w14:paraId="0B216667" w14:textId="77777777" w:rsidR="001D478D" w:rsidRPr="001737D2" w:rsidRDefault="001D478D" w:rsidP="001D478D">
      <w:pPr>
        <w:spacing w:after="0"/>
        <w:jc w:val="center"/>
        <w:outlineLvl w:val="0"/>
        <w:rPr>
          <w:rFonts w:ascii="Times New Roman" w:hAnsi="Times New Roman"/>
          <w:b/>
          <w:color w:val="548DD4" w:themeColor="text2" w:themeTint="99"/>
          <w:sz w:val="24"/>
          <w:szCs w:val="24"/>
        </w:rPr>
      </w:pPr>
    </w:p>
    <w:p w14:paraId="1B623CCF" w14:textId="77777777" w:rsidR="001D478D" w:rsidRPr="001737D2" w:rsidRDefault="001D478D" w:rsidP="001D478D">
      <w:pPr>
        <w:spacing w:after="0"/>
        <w:jc w:val="center"/>
        <w:outlineLvl w:val="0"/>
        <w:rPr>
          <w:rFonts w:ascii="Times New Roman" w:hAnsi="Times New Roman"/>
          <w:sz w:val="24"/>
          <w:szCs w:val="24"/>
        </w:rPr>
      </w:pPr>
      <w:r w:rsidRPr="001737D2">
        <w:rPr>
          <w:rFonts w:ascii="Times New Roman" w:hAnsi="Times New Roman"/>
          <w:sz w:val="24"/>
          <w:szCs w:val="24"/>
        </w:rPr>
        <w:t>(Comparison of Membrane Bioreactor and Electric Membrane Bioreactor for Wastewater Treatment of The Palm Oil Mill)</w:t>
      </w:r>
    </w:p>
    <w:p w14:paraId="22C39E4D" w14:textId="77777777" w:rsidR="001D478D" w:rsidRPr="001737D2" w:rsidRDefault="001D478D" w:rsidP="001D478D">
      <w:pPr>
        <w:spacing w:after="0"/>
        <w:jc w:val="center"/>
        <w:outlineLvl w:val="0"/>
        <w:rPr>
          <w:rFonts w:ascii="Times New Roman" w:hAnsi="Times New Roman"/>
          <w:b/>
          <w:color w:val="548DD4" w:themeColor="text2" w:themeTint="99"/>
          <w:sz w:val="20"/>
          <w:szCs w:val="20"/>
        </w:rPr>
      </w:pPr>
    </w:p>
    <w:p w14:paraId="459CC64A" w14:textId="77777777" w:rsidR="001D478D" w:rsidRPr="001737D2" w:rsidRDefault="001D478D" w:rsidP="001D478D">
      <w:pPr>
        <w:spacing w:after="0"/>
        <w:jc w:val="center"/>
        <w:outlineLvl w:val="0"/>
        <w:rPr>
          <w:rFonts w:ascii="Times New Roman" w:hAnsi="Times New Roman"/>
          <w:noProof/>
          <w:sz w:val="20"/>
          <w:szCs w:val="20"/>
          <w:vertAlign w:val="superscript"/>
          <w:lang w:val="ms-MY"/>
        </w:rPr>
      </w:pPr>
      <w:r w:rsidRPr="001737D2">
        <w:rPr>
          <w:rFonts w:ascii="Times New Roman" w:hAnsi="Times New Roman"/>
          <w:noProof/>
          <w:sz w:val="20"/>
          <w:szCs w:val="20"/>
          <w:lang w:val="ms-MY"/>
        </w:rPr>
        <w:t>Teow Yeit Haan</w:t>
      </w:r>
      <w:r w:rsidRPr="001737D2">
        <w:rPr>
          <w:rFonts w:ascii="Times New Roman" w:hAnsi="Times New Roman"/>
          <w:noProof/>
          <w:sz w:val="20"/>
          <w:szCs w:val="20"/>
          <w:vertAlign w:val="superscript"/>
          <w:lang w:val="ms-MY"/>
        </w:rPr>
        <w:t>1,2</w:t>
      </w:r>
      <w:r w:rsidRPr="001737D2">
        <w:rPr>
          <w:rFonts w:ascii="Times New Roman" w:hAnsi="Times New Roman"/>
          <w:noProof/>
          <w:sz w:val="20"/>
          <w:szCs w:val="20"/>
          <w:lang w:val="ms-MY"/>
        </w:rPr>
        <w:t>*, Sharmila Pragash Sundaram</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Najah Hafizah Musa</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Syarifah Nornabilah Syed Muaz</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w:t>
      </w:r>
      <w:r>
        <w:rPr>
          <w:rFonts w:ascii="Times New Roman" w:hAnsi="Times New Roman"/>
          <w:noProof/>
          <w:sz w:val="20"/>
          <w:szCs w:val="20"/>
          <w:lang w:val="ms-MY"/>
        </w:rPr>
        <w:br/>
      </w:r>
      <w:r w:rsidRPr="001737D2">
        <w:rPr>
          <w:rFonts w:ascii="Times New Roman" w:hAnsi="Times New Roman"/>
          <w:noProof/>
          <w:sz w:val="20"/>
          <w:szCs w:val="20"/>
          <w:lang w:val="ms-MY"/>
        </w:rPr>
        <w:t>Shakir Ahmad Mohamed Sultan</w:t>
      </w:r>
      <w:r w:rsidRPr="001737D2">
        <w:rPr>
          <w:rFonts w:ascii="Times New Roman" w:hAnsi="Times New Roman"/>
          <w:noProof/>
          <w:sz w:val="20"/>
          <w:szCs w:val="20"/>
          <w:vertAlign w:val="superscript"/>
          <w:lang w:val="ms-MY"/>
        </w:rPr>
        <w:t>1</w:t>
      </w:r>
      <w:r w:rsidRPr="001737D2">
        <w:rPr>
          <w:rFonts w:ascii="Times New Roman" w:hAnsi="Times New Roman"/>
          <w:noProof/>
          <w:sz w:val="20"/>
          <w:szCs w:val="20"/>
          <w:lang w:val="ms-MY"/>
        </w:rPr>
        <w:t>, Nur Ameera Rosli</w:t>
      </w:r>
      <w:r w:rsidRPr="001737D2">
        <w:rPr>
          <w:rFonts w:ascii="Times New Roman" w:hAnsi="Times New Roman"/>
          <w:noProof/>
          <w:sz w:val="20"/>
          <w:szCs w:val="20"/>
          <w:vertAlign w:val="superscript"/>
          <w:lang w:val="ms-MY"/>
        </w:rPr>
        <w:t>1</w:t>
      </w:r>
    </w:p>
    <w:p w14:paraId="2A6FE850" w14:textId="77777777" w:rsidR="001D478D" w:rsidRPr="00811A87" w:rsidRDefault="001D478D" w:rsidP="001D478D">
      <w:pPr>
        <w:spacing w:after="0"/>
        <w:jc w:val="center"/>
        <w:outlineLvl w:val="0"/>
        <w:rPr>
          <w:rFonts w:ascii="Times New Roman" w:hAnsi="Times New Roman"/>
          <w:b/>
          <w:noProof/>
          <w:color w:val="FF0000"/>
          <w:sz w:val="20"/>
          <w:szCs w:val="20"/>
          <w:lang w:val="ms-MY"/>
        </w:rPr>
      </w:pPr>
    </w:p>
    <w:p w14:paraId="22302054" w14:textId="77777777" w:rsidR="001D478D" w:rsidRPr="00811A87" w:rsidRDefault="001D478D" w:rsidP="001D478D">
      <w:pPr>
        <w:spacing w:after="0"/>
        <w:jc w:val="center"/>
        <w:outlineLvl w:val="0"/>
        <w:rPr>
          <w:rFonts w:ascii="Times New Roman" w:hAnsi="Times New Roman"/>
          <w:i/>
          <w:iCs/>
          <w:noProof/>
          <w:sz w:val="20"/>
          <w:szCs w:val="20"/>
          <w:lang w:val="ms-MY"/>
        </w:rPr>
      </w:pPr>
      <w:r w:rsidRPr="00811A87">
        <w:rPr>
          <w:rFonts w:ascii="Times New Roman" w:hAnsi="Times New Roman"/>
          <w:i/>
          <w:iCs/>
          <w:noProof/>
          <w:sz w:val="20"/>
          <w:szCs w:val="20"/>
          <w:vertAlign w:val="superscript"/>
          <w:lang w:val="ms-MY"/>
        </w:rPr>
        <w:t>1</w:t>
      </w:r>
      <w:r w:rsidRPr="00811A87">
        <w:rPr>
          <w:rFonts w:ascii="Times New Roman" w:hAnsi="Times New Roman"/>
          <w:i/>
          <w:iCs/>
          <w:noProof/>
          <w:sz w:val="20"/>
          <w:szCs w:val="20"/>
          <w:lang w:val="ms-MY"/>
        </w:rPr>
        <w:t>Department of Chemical and Process Engineering, Faculty of Engineering and Built Environment</w:t>
      </w:r>
    </w:p>
    <w:p w14:paraId="2B54F322" w14:textId="77777777" w:rsidR="001D478D" w:rsidRPr="00811A87" w:rsidRDefault="001D478D" w:rsidP="001D478D">
      <w:pPr>
        <w:spacing w:after="0"/>
        <w:jc w:val="center"/>
        <w:outlineLvl w:val="0"/>
        <w:rPr>
          <w:rFonts w:ascii="Times New Roman" w:hAnsi="Times New Roman"/>
          <w:i/>
          <w:iCs/>
          <w:noProof/>
          <w:sz w:val="20"/>
          <w:szCs w:val="20"/>
          <w:lang w:val="ms-MY"/>
        </w:rPr>
      </w:pPr>
      <w:r w:rsidRPr="00811A87">
        <w:rPr>
          <w:rFonts w:ascii="Times New Roman" w:hAnsi="Times New Roman"/>
          <w:i/>
          <w:iCs/>
          <w:noProof/>
          <w:sz w:val="20"/>
          <w:szCs w:val="20"/>
          <w:vertAlign w:val="superscript"/>
          <w:lang w:val="ms-MY"/>
        </w:rPr>
        <w:t>2</w:t>
      </w:r>
      <w:r w:rsidRPr="00811A87">
        <w:rPr>
          <w:rFonts w:ascii="Times New Roman" w:hAnsi="Times New Roman"/>
          <w:i/>
          <w:iCs/>
          <w:noProof/>
          <w:sz w:val="20"/>
          <w:szCs w:val="20"/>
          <w:lang w:val="ms-MY"/>
        </w:rPr>
        <w:t>Research Centre for Sustainable Process Technology, Faculty of Engineering and Built Environment</w:t>
      </w:r>
    </w:p>
    <w:p w14:paraId="7500372A" w14:textId="77777777" w:rsidR="001D478D" w:rsidRPr="00811A87" w:rsidRDefault="001D478D" w:rsidP="001D478D">
      <w:pPr>
        <w:spacing w:after="0"/>
        <w:jc w:val="center"/>
        <w:outlineLvl w:val="0"/>
        <w:rPr>
          <w:rFonts w:ascii="Times New Roman" w:hAnsi="Times New Roman"/>
          <w:i/>
          <w:iCs/>
          <w:noProof/>
          <w:sz w:val="20"/>
          <w:szCs w:val="20"/>
          <w:lang w:val="ms-MY"/>
        </w:rPr>
      </w:pPr>
      <w:r w:rsidRPr="00811A87">
        <w:rPr>
          <w:rFonts w:ascii="Times New Roman" w:hAnsi="Times New Roman"/>
          <w:i/>
          <w:iCs/>
          <w:noProof/>
          <w:sz w:val="20"/>
          <w:szCs w:val="20"/>
          <w:lang w:val="ms-MY"/>
        </w:rPr>
        <w:t>Universiti Kebangsaan Malaysia, 43600 UKM Bangi, Selangor, Malaysia</w:t>
      </w:r>
    </w:p>
    <w:p w14:paraId="245141F7" w14:textId="77777777" w:rsidR="001D478D" w:rsidRPr="00811A87" w:rsidRDefault="001D478D" w:rsidP="001D478D">
      <w:pPr>
        <w:spacing w:after="0"/>
        <w:jc w:val="center"/>
        <w:outlineLvl w:val="0"/>
        <w:rPr>
          <w:rFonts w:ascii="Times New Roman" w:hAnsi="Times New Roman"/>
          <w:b/>
          <w:noProof/>
          <w:color w:val="548DD4" w:themeColor="text2" w:themeTint="99"/>
          <w:sz w:val="20"/>
          <w:szCs w:val="20"/>
          <w:lang w:val="ms-MY"/>
        </w:rPr>
      </w:pPr>
    </w:p>
    <w:p w14:paraId="5C5C765F" w14:textId="77777777" w:rsidR="001D478D" w:rsidRPr="00811A87" w:rsidRDefault="001D478D" w:rsidP="001D478D">
      <w:pPr>
        <w:spacing w:after="0"/>
        <w:jc w:val="center"/>
        <w:outlineLvl w:val="0"/>
        <w:rPr>
          <w:rFonts w:ascii="Times New Roman" w:hAnsi="Times New Roman"/>
          <w:i/>
          <w:noProof/>
          <w:color w:val="548DD4" w:themeColor="text2" w:themeTint="99"/>
          <w:sz w:val="20"/>
          <w:szCs w:val="20"/>
          <w:lang w:val="ms-MY"/>
        </w:rPr>
      </w:pPr>
      <w:r w:rsidRPr="00811A87">
        <w:rPr>
          <w:rFonts w:ascii="Times New Roman" w:hAnsi="Times New Roman"/>
          <w:i/>
          <w:noProof/>
          <w:sz w:val="20"/>
          <w:szCs w:val="20"/>
          <w:lang w:val="ms-MY"/>
        </w:rPr>
        <w:t xml:space="preserve">*Pengarang utama:  </w:t>
      </w:r>
      <w:r w:rsidRPr="00811A87">
        <w:rPr>
          <w:rStyle w:val="fontstyle01"/>
          <w:rFonts w:ascii="Times New Roman" w:hAnsi="Times New Roman"/>
          <w:noProof/>
          <w:sz w:val="20"/>
          <w:szCs w:val="20"/>
          <w:shd w:val="clear" w:color="auto" w:fill="FFFFFF"/>
          <w:lang w:val="ms-MY"/>
        </w:rPr>
        <w:t>yh_teow@ukm.edu.my</w:t>
      </w:r>
    </w:p>
    <w:p w14:paraId="62360BF4" w14:textId="77777777" w:rsidR="001D478D" w:rsidRPr="00811A87" w:rsidRDefault="001D478D" w:rsidP="001D478D">
      <w:pPr>
        <w:spacing w:after="0"/>
        <w:jc w:val="center"/>
        <w:rPr>
          <w:rFonts w:ascii="Times New Roman" w:hAnsi="Times New Roman"/>
          <w:noProof/>
          <w:sz w:val="20"/>
          <w:szCs w:val="20"/>
        </w:rPr>
      </w:pPr>
    </w:p>
    <w:p w14:paraId="4E7569A1" w14:textId="77777777" w:rsidR="001D478D" w:rsidRPr="00811A87" w:rsidRDefault="001D478D" w:rsidP="001D478D">
      <w:pPr>
        <w:spacing w:after="0"/>
        <w:jc w:val="center"/>
        <w:rPr>
          <w:rFonts w:ascii="Times New Roman" w:hAnsi="Times New Roman"/>
          <w:noProof/>
          <w:sz w:val="20"/>
          <w:szCs w:val="20"/>
        </w:rPr>
      </w:pPr>
    </w:p>
    <w:p w14:paraId="0962251A" w14:textId="0BB0A341" w:rsidR="001D478D" w:rsidRPr="00811A87" w:rsidRDefault="001D478D" w:rsidP="001D478D">
      <w:pPr>
        <w:spacing w:after="0"/>
        <w:jc w:val="center"/>
        <w:rPr>
          <w:rFonts w:ascii="Times New Roman" w:hAnsi="Times New Roman"/>
          <w:noProof/>
          <w:sz w:val="20"/>
          <w:szCs w:val="20"/>
        </w:rPr>
      </w:pPr>
      <w:r w:rsidRPr="00811A87">
        <w:rPr>
          <w:rFonts w:ascii="Times New Roman" w:hAnsi="Times New Roman"/>
          <w:noProof/>
          <w:sz w:val="20"/>
          <w:szCs w:val="20"/>
        </w:rPr>
        <w:t xml:space="preserve">Received: 29 January 2021; Accepted: 1 March 2021; Published:  </w:t>
      </w:r>
      <w:r w:rsidRPr="00811A87">
        <w:rPr>
          <w:rFonts w:ascii="Times New Roman" w:hAnsi="Times New Roman"/>
          <w:noProof/>
          <w:sz w:val="20"/>
          <w:szCs w:val="20"/>
        </w:rPr>
        <w:t>25</w:t>
      </w:r>
      <w:r w:rsidRPr="00811A87">
        <w:rPr>
          <w:rFonts w:ascii="Times New Roman" w:hAnsi="Times New Roman"/>
          <w:noProof/>
          <w:sz w:val="20"/>
          <w:szCs w:val="20"/>
        </w:rPr>
        <w:t xml:space="preserve"> April 2021</w:t>
      </w:r>
    </w:p>
    <w:p w14:paraId="1536013B" w14:textId="77777777" w:rsidR="001D478D" w:rsidRPr="00811A87" w:rsidRDefault="001D478D" w:rsidP="001D478D">
      <w:pPr>
        <w:spacing w:after="0"/>
        <w:jc w:val="center"/>
        <w:rPr>
          <w:rFonts w:ascii="Times New Roman" w:hAnsi="Times New Roman"/>
          <w:noProof/>
          <w:sz w:val="20"/>
          <w:szCs w:val="20"/>
        </w:rPr>
      </w:pPr>
    </w:p>
    <w:p w14:paraId="53DA0368" w14:textId="77777777" w:rsidR="001D478D" w:rsidRPr="00811A87" w:rsidRDefault="001D478D" w:rsidP="001D478D">
      <w:pPr>
        <w:spacing w:after="0"/>
        <w:jc w:val="center"/>
        <w:rPr>
          <w:rFonts w:ascii="Times New Roman" w:hAnsi="Times New Roman"/>
          <w:noProof/>
          <w:sz w:val="20"/>
          <w:szCs w:val="20"/>
        </w:rPr>
      </w:pPr>
    </w:p>
    <w:p w14:paraId="6DC197DA" w14:textId="77777777" w:rsidR="001D478D" w:rsidRPr="00811A87" w:rsidRDefault="001D478D" w:rsidP="001D478D">
      <w:pPr>
        <w:spacing w:after="0"/>
        <w:jc w:val="center"/>
        <w:rPr>
          <w:rFonts w:ascii="Times New Roman" w:hAnsi="Times New Roman"/>
          <w:b/>
          <w:noProof/>
          <w:sz w:val="20"/>
          <w:szCs w:val="20"/>
        </w:rPr>
      </w:pPr>
      <w:r w:rsidRPr="00811A87">
        <w:rPr>
          <w:rFonts w:ascii="Times New Roman" w:hAnsi="Times New Roman"/>
          <w:b/>
          <w:noProof/>
          <w:sz w:val="20"/>
          <w:szCs w:val="20"/>
        </w:rPr>
        <w:t>Abstrak</w:t>
      </w:r>
    </w:p>
    <w:p w14:paraId="36EB75B1" w14:textId="77777777" w:rsidR="001D478D" w:rsidRPr="00811A87" w:rsidRDefault="001D478D" w:rsidP="001D478D">
      <w:pPr>
        <w:spacing w:after="0"/>
        <w:jc w:val="both"/>
        <w:outlineLvl w:val="0"/>
        <w:rPr>
          <w:rFonts w:ascii="Times New Roman" w:hAnsi="Times New Roman"/>
          <w:noProof/>
          <w:sz w:val="20"/>
          <w:szCs w:val="20"/>
          <w:lang w:val="ms-MY"/>
        </w:rPr>
      </w:pPr>
      <w:r w:rsidRPr="00811A87">
        <w:rPr>
          <w:rFonts w:ascii="Times New Roman" w:hAnsi="Times New Roman"/>
          <w:noProof/>
          <w:sz w:val="20"/>
          <w:szCs w:val="20"/>
          <w:lang w:val="ms-MY"/>
        </w:rPr>
        <w:t>Perkembangan industri kelapa sawit yang pesat menyebabkan pencemaran alam sekitar yang disebabkan oleh air sisa kilang minyak kelapa sawit (POME) yang terhasil dari proses pengekstrakan minyak sawit. Bioreaktor membran (MBR) dengan  gabungan rawatan biologi dan teknologi membran merupakan kaedah yang berkesan untuk rawatan POME. Penerapan ini dapat ditambahbaik dengan pengenalan bioreaktor membran berelektrik (EMBR) dimana daya tolakan yang terhasil antara permukaan membran konduktif GO/MCWNTs dan zarah-zarah dalam POME dijangka  akan meningkatkan lagi prestasi sistem EMBR. Objektif kajian ini adalah untuk mengkaji keberkesanan membran konduktif GO/MCWNTs di sistem bioreaktor membran berelektrik (EMBR) untuk rawatan POME dan dibandingkan dengan sistem MBR tanpa medan elektrik. Prestasi sistem MBR dan EMBR dinilai dengan peratusan penyingkiran permintaan oksigen kimia (COD) dan nitrogen amonia (NH</w:t>
      </w:r>
      <w:r w:rsidRPr="00811A87">
        <w:rPr>
          <w:rFonts w:ascii="Times New Roman" w:hAnsi="Times New Roman"/>
          <w:noProof/>
          <w:sz w:val="20"/>
          <w:szCs w:val="20"/>
          <w:vertAlign w:val="subscript"/>
          <w:lang w:val="ms-MY"/>
        </w:rPr>
        <w:t>3</w:t>
      </w:r>
      <w:r w:rsidRPr="00811A87">
        <w:rPr>
          <w:rFonts w:ascii="Times New Roman" w:hAnsi="Times New Roman"/>
          <w:noProof/>
          <w:sz w:val="20"/>
          <w:szCs w:val="20"/>
          <w:lang w:val="ms-MY"/>
        </w:rPr>
        <w:t>-N). Manakala, untuk kajian penurasan jangka panjang, penapisan membran konduktif GO/MCWNTs beroperasi selama 32 minit dan diberhentikan. Ia diikuti dengan pembekalan medan elektrik arus terus merentasi membran konduktif GO/MCWNTs selama 6 minit untuk sistem EMBR, dan sistem MBR diberhenti tanpa bekalan medan elektrik. Proses berselang-seli ini diulangi untuk 4 kitaran. Prestasi sistem EMBR yang dialirkan elektrik adalah lebih baik daripada sistem MBR tanpa aliran elektrik dengan peratusan penyingkiran COD dan NH</w:t>
      </w:r>
      <w:r w:rsidRPr="00811A87">
        <w:rPr>
          <w:rFonts w:ascii="Times New Roman" w:hAnsi="Times New Roman"/>
          <w:noProof/>
          <w:sz w:val="20"/>
          <w:szCs w:val="20"/>
          <w:vertAlign w:val="subscript"/>
          <w:lang w:val="ms-MY"/>
        </w:rPr>
        <w:t>3</w:t>
      </w:r>
      <w:r w:rsidRPr="00811A87">
        <w:rPr>
          <w:rFonts w:ascii="Times New Roman" w:hAnsi="Times New Roman"/>
          <w:noProof/>
          <w:sz w:val="20"/>
          <w:szCs w:val="20"/>
          <w:lang w:val="ms-MY"/>
        </w:rPr>
        <w:t>-N setinggi 82.07% dan 70.5% untuk sistem EMBR dan 53.63 % dan 43.81% bagi sistem MBR. Hal ini membawa kesimpulan bahawa sistem EMBR mempunyai keberkesanan penyingkiran yang baik and fluks penurasan yang lebih tinggi berbanding sistem MBR untuk rawatan POME.</w:t>
      </w:r>
    </w:p>
    <w:p w14:paraId="020EC592" w14:textId="77777777" w:rsidR="001D478D" w:rsidRPr="00811A87" w:rsidRDefault="001D478D" w:rsidP="001D478D">
      <w:pPr>
        <w:spacing w:after="0"/>
        <w:jc w:val="both"/>
        <w:outlineLvl w:val="0"/>
        <w:rPr>
          <w:rFonts w:ascii="Times New Roman" w:hAnsi="Times New Roman"/>
          <w:noProof/>
          <w:sz w:val="20"/>
          <w:szCs w:val="20"/>
          <w:lang w:val="ms-MY"/>
        </w:rPr>
      </w:pPr>
    </w:p>
    <w:p w14:paraId="0BBE2358" w14:textId="3A019B05" w:rsidR="001D478D" w:rsidRPr="00811A87" w:rsidRDefault="001D478D" w:rsidP="00811A87">
      <w:pPr>
        <w:spacing w:after="0"/>
        <w:ind w:left="1170" w:hanging="1170"/>
        <w:jc w:val="both"/>
        <w:outlineLvl w:val="0"/>
        <w:rPr>
          <w:rFonts w:ascii="Times New Roman" w:hAnsi="Times New Roman"/>
          <w:bCs/>
          <w:noProof/>
          <w:sz w:val="20"/>
          <w:szCs w:val="20"/>
          <w:lang w:val="ms-MY"/>
        </w:rPr>
      </w:pPr>
      <w:r w:rsidRPr="00811A87">
        <w:rPr>
          <w:rFonts w:ascii="Times New Roman" w:hAnsi="Times New Roman"/>
          <w:b/>
          <w:noProof/>
          <w:sz w:val="20"/>
          <w:szCs w:val="20"/>
          <w:lang w:val="ms-MY"/>
        </w:rPr>
        <w:t xml:space="preserve">Kata kunci:  </w:t>
      </w:r>
      <w:r w:rsidR="00811A87">
        <w:rPr>
          <w:rFonts w:ascii="Times New Roman" w:hAnsi="Times New Roman"/>
          <w:b/>
          <w:noProof/>
          <w:sz w:val="20"/>
          <w:szCs w:val="20"/>
          <w:lang w:val="ms-MY"/>
        </w:rPr>
        <w:tab/>
      </w:r>
      <w:r w:rsidRPr="00811A87">
        <w:rPr>
          <w:rFonts w:ascii="Times New Roman" w:hAnsi="Times New Roman"/>
          <w:bCs/>
          <w:noProof/>
          <w:sz w:val="20"/>
          <w:szCs w:val="20"/>
          <w:lang w:val="ms-MY"/>
        </w:rPr>
        <w:t>bioreaktor membran berelektrik, membran konduktif GO/MCWNTs, membran bioreaktor, rawatan air, air sisa kilang kelapa sawit</w:t>
      </w:r>
    </w:p>
    <w:p w14:paraId="185EAE61" w14:textId="77777777" w:rsidR="001D478D" w:rsidRPr="00811A87" w:rsidRDefault="001D478D" w:rsidP="001D478D">
      <w:pPr>
        <w:spacing w:after="0"/>
        <w:jc w:val="center"/>
        <w:outlineLvl w:val="0"/>
        <w:rPr>
          <w:rFonts w:ascii="Times New Roman" w:hAnsi="Times New Roman"/>
          <w:b/>
          <w:noProof/>
          <w:sz w:val="20"/>
          <w:szCs w:val="20"/>
          <w:lang w:val="ms-MY"/>
        </w:rPr>
      </w:pPr>
    </w:p>
    <w:p w14:paraId="03548DAF" w14:textId="77777777" w:rsidR="001D478D" w:rsidRPr="00811A87" w:rsidRDefault="001D478D" w:rsidP="001D478D">
      <w:pPr>
        <w:spacing w:after="0"/>
        <w:jc w:val="center"/>
        <w:outlineLvl w:val="0"/>
        <w:rPr>
          <w:rFonts w:ascii="Times New Roman" w:hAnsi="Times New Roman"/>
          <w:b/>
          <w:sz w:val="20"/>
          <w:szCs w:val="20"/>
        </w:rPr>
      </w:pPr>
      <w:r w:rsidRPr="00811A87">
        <w:rPr>
          <w:rFonts w:ascii="Times New Roman" w:hAnsi="Times New Roman"/>
          <w:b/>
          <w:sz w:val="20"/>
          <w:szCs w:val="20"/>
        </w:rPr>
        <w:t>Abstract</w:t>
      </w:r>
    </w:p>
    <w:p w14:paraId="5DCC1D9E" w14:textId="77777777" w:rsidR="001D478D" w:rsidRPr="00811A87" w:rsidRDefault="001D478D" w:rsidP="001D478D">
      <w:pPr>
        <w:spacing w:after="0"/>
        <w:jc w:val="both"/>
        <w:outlineLvl w:val="0"/>
        <w:rPr>
          <w:rFonts w:ascii="Times New Roman" w:hAnsi="Times New Roman"/>
          <w:sz w:val="20"/>
          <w:szCs w:val="20"/>
        </w:rPr>
      </w:pPr>
      <w:r w:rsidRPr="00811A87">
        <w:rPr>
          <w:rFonts w:ascii="Times New Roman" w:hAnsi="Times New Roman"/>
          <w:sz w:val="20"/>
          <w:szCs w:val="20"/>
        </w:rPr>
        <w:t>The rapid development of the palm oil industry results in environmental pollution caused by the wastewater of the palm oil mill (POME) from the palm oil extraction process. Membrane bioreactor (MBR) with a combination of biological treatment and membrane technology is an effective method for POME treatment. This application can be improved with the use of electromagnetic membrane bioreactors (EMBRs) where the repulsive force form between the surface of GO/MCWNTs conductive membranes and particles in POME can enhance the performance of EMBR system. The objective of this study was to examine the effectiveness of GO/MCWNTs conductive membrane in electric membrane bioreactor (EMBR) system for POME treatment and to compare with the MBR system without an electric field. The performance of MBR and EMBR systems is assessed by the percentage of removal of chemical oxygen demand (COD) and ammonia nitrogen (NH</w:t>
      </w:r>
      <w:r w:rsidRPr="00811A87">
        <w:rPr>
          <w:rFonts w:ascii="Times New Roman" w:hAnsi="Times New Roman"/>
          <w:sz w:val="20"/>
          <w:szCs w:val="20"/>
          <w:vertAlign w:val="subscript"/>
        </w:rPr>
        <w:t>3</w:t>
      </w:r>
      <w:r w:rsidRPr="00811A87">
        <w:rPr>
          <w:rFonts w:ascii="Times New Roman" w:hAnsi="Times New Roman"/>
          <w:sz w:val="20"/>
          <w:szCs w:val="20"/>
        </w:rPr>
        <w:t>-N). Meanwhile, for long-term filtration studies, GO/MCWNTs conductive membrane filtering operates for 32 minutes and discontinued. It was followed by an electric supply across the GO/MCWNTs conductive membrane for 6 minutes for EMBR system, and the MBR system was discontinued without electric supply. This intermittent process is repeated for 4 cycles. The performance of EMBR system with electric supply is better than an electro-free MBR system with COD and NH</w:t>
      </w:r>
      <w:r w:rsidRPr="00811A87">
        <w:rPr>
          <w:rFonts w:ascii="Times New Roman" w:hAnsi="Times New Roman"/>
          <w:sz w:val="20"/>
          <w:szCs w:val="20"/>
          <w:vertAlign w:val="subscript"/>
        </w:rPr>
        <w:t>3</w:t>
      </w:r>
      <w:r w:rsidRPr="00811A87">
        <w:rPr>
          <w:rFonts w:ascii="Times New Roman" w:hAnsi="Times New Roman"/>
          <w:sz w:val="20"/>
          <w:szCs w:val="20"/>
        </w:rPr>
        <w:t>-N removal percentages as high as 82.07% and 70.5% for EMBR system and 53.63% and 43.81% for MBR system. This concluded that the EMBR has good removal efficiency and higher filtration flux than MBR system for POME treatment.</w:t>
      </w:r>
    </w:p>
    <w:p w14:paraId="7A9930F1" w14:textId="77777777" w:rsidR="001D478D" w:rsidRPr="00811A87" w:rsidRDefault="001D478D" w:rsidP="001D478D">
      <w:pPr>
        <w:spacing w:after="0"/>
        <w:jc w:val="both"/>
        <w:outlineLvl w:val="0"/>
        <w:rPr>
          <w:rFonts w:ascii="Times New Roman" w:hAnsi="Times New Roman"/>
          <w:sz w:val="20"/>
          <w:szCs w:val="20"/>
        </w:rPr>
      </w:pPr>
    </w:p>
    <w:p w14:paraId="2FCFE5FA" w14:textId="5DCB796F" w:rsidR="00E70A1F" w:rsidRDefault="001D478D" w:rsidP="00E70A1F">
      <w:pPr>
        <w:spacing w:after="0"/>
        <w:ind w:left="1080" w:hanging="1080"/>
        <w:jc w:val="both"/>
        <w:rPr>
          <w:rFonts w:ascii="Times New Roman" w:hAnsi="Times New Roman"/>
          <w:sz w:val="20"/>
          <w:szCs w:val="20"/>
        </w:rPr>
      </w:pPr>
      <w:r w:rsidRPr="00811A87">
        <w:rPr>
          <w:rFonts w:ascii="Times New Roman" w:hAnsi="Times New Roman"/>
          <w:b/>
          <w:sz w:val="20"/>
          <w:szCs w:val="20"/>
        </w:rPr>
        <w:t>Keywords</w:t>
      </w:r>
      <w:r w:rsidRPr="00811A87">
        <w:rPr>
          <w:rFonts w:ascii="Times New Roman" w:hAnsi="Times New Roman"/>
          <w:b/>
          <w:bCs/>
          <w:sz w:val="20"/>
          <w:szCs w:val="20"/>
        </w:rPr>
        <w:t xml:space="preserve">: </w:t>
      </w:r>
      <w:r w:rsidRPr="00811A87">
        <w:rPr>
          <w:rFonts w:ascii="Times New Roman" w:hAnsi="Times New Roman"/>
          <w:b/>
          <w:bCs/>
          <w:sz w:val="20"/>
          <w:szCs w:val="20"/>
        </w:rPr>
        <w:tab/>
        <w:t>e</w:t>
      </w:r>
      <w:r w:rsidRPr="00811A87">
        <w:rPr>
          <w:rFonts w:ascii="Times New Roman" w:hAnsi="Times New Roman"/>
          <w:sz w:val="20"/>
          <w:szCs w:val="20"/>
        </w:rPr>
        <w:t>lectric membrane bioreactor, GO/MCWNTs conductive membrane, membrane bioreactor, water treatment, wastewater of the palm oil mill</w:t>
      </w:r>
    </w:p>
    <w:p w14:paraId="54CFCB1E" w14:textId="77777777" w:rsidR="00E70A1F" w:rsidRDefault="00E70A1F" w:rsidP="00E70A1F">
      <w:pPr>
        <w:spacing w:after="0"/>
        <w:ind w:left="1080" w:hanging="1080"/>
        <w:jc w:val="both"/>
        <w:rPr>
          <w:rFonts w:ascii="Times New Roman" w:hAnsi="Times New Roman"/>
          <w:sz w:val="20"/>
          <w:szCs w:val="20"/>
        </w:rPr>
      </w:pPr>
    </w:p>
    <w:p w14:paraId="42B02B38" w14:textId="77777777" w:rsidR="00E70A1F" w:rsidRPr="00F447A7" w:rsidRDefault="00E70A1F" w:rsidP="00E70A1F">
      <w:pPr>
        <w:spacing w:after="0"/>
        <w:jc w:val="center"/>
        <w:rPr>
          <w:rFonts w:ascii="Times New Roman" w:hAnsi="Times New Roman"/>
          <w:b/>
          <w:noProof/>
          <w:sz w:val="20"/>
          <w:szCs w:val="20"/>
        </w:rPr>
      </w:pPr>
      <w:r w:rsidRPr="00F447A7">
        <w:rPr>
          <w:rFonts w:ascii="Times New Roman" w:hAnsi="Times New Roman"/>
          <w:b/>
          <w:noProof/>
          <w:sz w:val="20"/>
          <w:szCs w:val="20"/>
        </w:rPr>
        <w:t>R</w:t>
      </w:r>
      <w:r>
        <w:rPr>
          <w:rFonts w:ascii="Times New Roman" w:hAnsi="Times New Roman"/>
          <w:b/>
          <w:noProof/>
          <w:sz w:val="20"/>
          <w:szCs w:val="20"/>
        </w:rPr>
        <w:t>ujukan</w:t>
      </w:r>
    </w:p>
    <w:p w14:paraId="7B76DDB4"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t xml:space="preserve">Wan Mohammad Hamdan, W. N. A., Teow, Y. H. and Mohammad, A. W. (2018). Sustainable approach in palm oil industry - green synthesis of palm oil mill effluent based graphene sand composite (P-GSC) for aerobic palm oil mill effluent treatment. </w:t>
      </w:r>
      <w:r w:rsidRPr="002D1B9E">
        <w:rPr>
          <w:i/>
          <w:iCs/>
          <w:noProof/>
          <w:sz w:val="20"/>
          <w:szCs w:val="20"/>
          <w:lang w:val="ms-MY"/>
        </w:rPr>
        <w:t>Jurnal Kejuruteraan SI,</w:t>
      </w:r>
      <w:r w:rsidRPr="002D1B9E">
        <w:rPr>
          <w:noProof/>
          <w:sz w:val="20"/>
          <w:szCs w:val="20"/>
          <w:lang w:val="ms-MY"/>
        </w:rPr>
        <w:t xml:space="preserve"> 1(7): 11-20.</w:t>
      </w:r>
    </w:p>
    <w:p w14:paraId="1A2444D8"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t xml:space="preserve">Aziz, N. I. H. A. and Hanafiah, M. M. (2017). The potential of palm oil mill effluent (POME) as a renewable energy source. </w:t>
      </w:r>
      <w:r w:rsidRPr="002D1B9E">
        <w:rPr>
          <w:i/>
          <w:iCs/>
          <w:noProof/>
          <w:sz w:val="20"/>
          <w:szCs w:val="20"/>
          <w:lang w:val="ms-MY"/>
        </w:rPr>
        <w:t>Acta Scientifica Malaysia,</w:t>
      </w:r>
      <w:r w:rsidRPr="002D1B9E">
        <w:rPr>
          <w:noProof/>
          <w:sz w:val="20"/>
          <w:szCs w:val="20"/>
          <w:lang w:val="ms-MY"/>
        </w:rPr>
        <w:t xml:space="preserve"> 1 (2): 9-11. </w:t>
      </w:r>
    </w:p>
    <w:p w14:paraId="7C71CF15"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t xml:space="preserve">Subramaniam, M. N., Goh, P. S., Lau, W. J., Tan, Y. H., Ng, B. C. and Ismail, A. F. (2017). Hydrophilic hollow fiber PVDF ultrafiltration membrane incorporated with titanate nanotubes for decolourization of aerobically-treated palm oil mill effluent. </w:t>
      </w:r>
      <w:r w:rsidRPr="002D1B9E">
        <w:rPr>
          <w:i/>
          <w:iCs/>
          <w:noProof/>
          <w:sz w:val="20"/>
          <w:szCs w:val="20"/>
          <w:lang w:val="ms-MY"/>
        </w:rPr>
        <w:t>Chemical Engineering Journal,</w:t>
      </w:r>
      <w:r w:rsidRPr="002D1B9E">
        <w:rPr>
          <w:noProof/>
          <w:sz w:val="20"/>
          <w:szCs w:val="20"/>
          <w:lang w:val="ms-MY"/>
        </w:rPr>
        <w:t xml:space="preserve"> 316: 101-110. </w:t>
      </w:r>
    </w:p>
    <w:p w14:paraId="352256CF"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t xml:space="preserve">Sajjad, A. A., Teow, Y. H. and Mohammad Hussain, A. W. (2018). Sustainable approach for recycling palm oil mill effluent (POME) using integrated biofilm/membrane filtration system for internal plant usage. </w:t>
      </w:r>
      <w:r w:rsidRPr="002D1B9E">
        <w:rPr>
          <w:i/>
          <w:iCs/>
          <w:noProof/>
          <w:sz w:val="20"/>
          <w:szCs w:val="20"/>
          <w:lang w:val="ms-MY"/>
        </w:rPr>
        <w:t>Jurnal Teknologi,</w:t>
      </w:r>
      <w:r w:rsidRPr="002D1B9E">
        <w:rPr>
          <w:noProof/>
          <w:sz w:val="20"/>
          <w:szCs w:val="20"/>
          <w:lang w:val="ms-MY"/>
        </w:rPr>
        <w:t xml:space="preserve"> 80(4): 165-172.</w:t>
      </w:r>
    </w:p>
    <w:p w14:paraId="0169188C"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t>Teow, Y. H., Ooi, B. S., Ahmad, A. L. and Lim, J. K. (2012). Mixed-matrix membrane for humic acid removal: influence of different types of TiO</w:t>
      </w:r>
      <w:r w:rsidRPr="002D1B9E">
        <w:rPr>
          <w:noProof/>
          <w:sz w:val="20"/>
          <w:szCs w:val="20"/>
          <w:vertAlign w:val="subscript"/>
          <w:lang w:val="ms-MY"/>
        </w:rPr>
        <w:t>2</w:t>
      </w:r>
      <w:r w:rsidRPr="002D1B9E">
        <w:rPr>
          <w:noProof/>
          <w:sz w:val="20"/>
          <w:szCs w:val="20"/>
          <w:lang w:val="ms-MY"/>
        </w:rPr>
        <w:t xml:space="preserve"> of membrane morphology and performance. </w:t>
      </w:r>
      <w:r w:rsidRPr="002D1B9E">
        <w:rPr>
          <w:i/>
          <w:iCs/>
          <w:noProof/>
          <w:sz w:val="20"/>
          <w:szCs w:val="20"/>
          <w:lang w:val="ms-MY"/>
        </w:rPr>
        <w:t>International Journal of Chemical Engineering and Applications,</w:t>
      </w:r>
      <w:r w:rsidRPr="002D1B9E">
        <w:rPr>
          <w:noProof/>
          <w:sz w:val="20"/>
          <w:szCs w:val="20"/>
          <w:lang w:val="ms-MY"/>
        </w:rPr>
        <w:t xml:space="preserve"> 3(6): 374-379.</w:t>
      </w:r>
    </w:p>
    <w:p w14:paraId="37DF6211"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t xml:space="preserve">Ghani, M. S. H., Teow, Y. H., Ang, W. L., Mohammad, A. W., Ngteni, R. and Mohamed Yusof, K.M. (2017). Fouling assessment of tertiary palm oil mill effluent (POME) membrane treatment for water reclamation. </w:t>
      </w:r>
      <w:r w:rsidRPr="002D1B9E">
        <w:rPr>
          <w:i/>
          <w:iCs/>
          <w:noProof/>
          <w:sz w:val="20"/>
          <w:szCs w:val="20"/>
          <w:lang w:val="ms-MY"/>
        </w:rPr>
        <w:t>Journal of Water Reuse and Desalination,</w:t>
      </w:r>
      <w:r w:rsidRPr="002D1B9E">
        <w:rPr>
          <w:noProof/>
          <w:sz w:val="20"/>
          <w:szCs w:val="20"/>
          <w:lang w:val="ms-MY"/>
        </w:rPr>
        <w:t xml:space="preserve"> 8(3): 412-423. </w:t>
      </w:r>
    </w:p>
    <w:p w14:paraId="0FC1EA4A"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t>Teow, Y. H., Ahmad, A. L., Lim, J. K., Ngang, H. P., Susan, L.Y. and Ooi, B.S. (2015). Hydroxyl functionalized PVDF-TiO</w:t>
      </w:r>
      <w:r w:rsidRPr="002D1B9E">
        <w:rPr>
          <w:noProof/>
          <w:sz w:val="20"/>
          <w:szCs w:val="20"/>
          <w:vertAlign w:val="subscript"/>
          <w:lang w:val="ms-MY"/>
        </w:rPr>
        <w:t xml:space="preserve">2 </w:t>
      </w:r>
      <w:r w:rsidRPr="002D1B9E">
        <w:rPr>
          <w:noProof/>
          <w:sz w:val="20"/>
          <w:szCs w:val="20"/>
          <w:lang w:val="ms-MY"/>
        </w:rPr>
        <w:t xml:space="preserve">ultrafiltration membrane and its antifouling properties. </w:t>
      </w:r>
      <w:r w:rsidRPr="002D1B9E">
        <w:rPr>
          <w:i/>
          <w:iCs/>
          <w:noProof/>
          <w:sz w:val="20"/>
          <w:szCs w:val="20"/>
          <w:lang w:val="ms-MY"/>
        </w:rPr>
        <w:t xml:space="preserve">Journal of Applied Polymer Science, </w:t>
      </w:r>
      <w:r w:rsidRPr="002D1B9E">
        <w:rPr>
          <w:noProof/>
          <w:sz w:val="20"/>
          <w:szCs w:val="20"/>
          <w:lang w:val="ms-MY"/>
        </w:rPr>
        <w:t>132(21): 41844.</w:t>
      </w:r>
    </w:p>
    <w:p w14:paraId="1D45DC19"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lastRenderedPageBreak/>
        <w:t xml:space="preserve">Huang, J., Wang, Z., Zhang, J., Zhang, X., Ma, J. and Wu, Z. (2015). A novel composite conductive microfiltration membrane and its anti-fouling performance with an external electric field in membrane bioreactors. </w:t>
      </w:r>
      <w:r w:rsidRPr="002D1B9E">
        <w:rPr>
          <w:i/>
          <w:iCs/>
          <w:noProof/>
          <w:sz w:val="20"/>
          <w:szCs w:val="20"/>
          <w:lang w:val="ms-MY"/>
        </w:rPr>
        <w:t>Scientific Reports,</w:t>
      </w:r>
      <w:r w:rsidRPr="002D1B9E">
        <w:rPr>
          <w:noProof/>
          <w:sz w:val="20"/>
          <w:szCs w:val="20"/>
          <w:lang w:val="ms-MY"/>
        </w:rPr>
        <w:t xml:space="preserve"> 5(1): 9268.</w:t>
      </w:r>
    </w:p>
    <w:p w14:paraId="1C195BF0"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2D1B9E">
        <w:rPr>
          <w:noProof/>
          <w:sz w:val="20"/>
          <w:szCs w:val="20"/>
          <w:lang w:val="ms-MY"/>
        </w:rPr>
        <w:t xml:space="preserve">Ho, K. C., Teow, Y. H., Ang, W. L. and Mohammad, A. W. (2017). Novel GO/MWCNTs mixed-matrix membrane with enhanced antifouling property for palm oil mill effluent treatment. </w:t>
      </w:r>
      <w:r w:rsidRPr="002D1B9E">
        <w:rPr>
          <w:i/>
          <w:iCs/>
          <w:noProof/>
          <w:sz w:val="20"/>
          <w:szCs w:val="20"/>
          <w:lang w:val="ms-MY"/>
        </w:rPr>
        <w:t>Separation and Purification Technology</w:t>
      </w:r>
      <w:r w:rsidRPr="002D1B9E">
        <w:rPr>
          <w:noProof/>
          <w:sz w:val="20"/>
          <w:szCs w:val="20"/>
          <w:lang w:val="ms-MY"/>
        </w:rPr>
        <w:t>, 177: 337-349.</w:t>
      </w:r>
    </w:p>
    <w:p w14:paraId="13E8CA27"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057E57">
        <w:rPr>
          <w:noProof/>
          <w:sz w:val="20"/>
          <w:szCs w:val="20"/>
          <w:lang w:val="ms-MY"/>
        </w:rPr>
        <w:t xml:space="preserve">Ho, K. C., Teow, Y. H. and Mohammad, A.W. (2019). Optimization of nanocomposite conductive membrane formulation and operating parameters for electrically-enhanced palm oil mill effluent filtration using response surface methodology. </w:t>
      </w:r>
      <w:r w:rsidRPr="00057E57">
        <w:rPr>
          <w:i/>
          <w:iCs/>
          <w:noProof/>
          <w:sz w:val="20"/>
          <w:szCs w:val="20"/>
          <w:lang w:val="ms-MY"/>
        </w:rPr>
        <w:t>Process Safety and Environmental Protection,</w:t>
      </w:r>
      <w:r w:rsidRPr="00057E57">
        <w:rPr>
          <w:noProof/>
          <w:sz w:val="20"/>
          <w:szCs w:val="20"/>
          <w:lang w:val="ms-MY"/>
        </w:rPr>
        <w:t xml:space="preserve"> 126: 297-308.</w:t>
      </w:r>
    </w:p>
    <w:p w14:paraId="649FE3FA"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057E57">
        <w:rPr>
          <w:noProof/>
          <w:sz w:val="20"/>
          <w:szCs w:val="20"/>
          <w:lang w:val="ms-MY"/>
        </w:rPr>
        <w:t>Teow, Y. H., Ahmad, A. L., Lim, J. K. and Ooi, B. S. (2012). Preparation and characterization of PVDF/TiO</w:t>
      </w:r>
      <w:r w:rsidRPr="00057E57">
        <w:rPr>
          <w:noProof/>
          <w:sz w:val="20"/>
          <w:szCs w:val="20"/>
          <w:vertAlign w:val="subscript"/>
          <w:lang w:val="ms-MY"/>
        </w:rPr>
        <w:t>2</w:t>
      </w:r>
      <w:r w:rsidRPr="00057E57">
        <w:rPr>
          <w:noProof/>
          <w:sz w:val="20"/>
          <w:szCs w:val="20"/>
          <w:lang w:val="ms-MY"/>
        </w:rPr>
        <w:t xml:space="preserve"> mixed matrix membrane via in situ colloidal precipitation method. </w:t>
      </w:r>
      <w:r w:rsidRPr="00057E57">
        <w:rPr>
          <w:i/>
          <w:iCs/>
          <w:noProof/>
          <w:sz w:val="20"/>
          <w:szCs w:val="20"/>
          <w:lang w:val="ms-MY"/>
        </w:rPr>
        <w:t>Desalination,</w:t>
      </w:r>
      <w:r w:rsidRPr="00057E57">
        <w:rPr>
          <w:noProof/>
          <w:sz w:val="20"/>
          <w:szCs w:val="20"/>
          <w:lang w:val="ms-MY"/>
        </w:rPr>
        <w:t xml:space="preserve"> 295: 61-69.</w:t>
      </w:r>
    </w:p>
    <w:p w14:paraId="64F9D54B" w14:textId="77777777" w:rsidR="00E70A1F" w:rsidRDefault="00E70A1F" w:rsidP="00E70A1F">
      <w:pPr>
        <w:pStyle w:val="11Normal02-SecondOnwardParagraph"/>
        <w:spacing w:before="0" w:after="0" w:line="276" w:lineRule="auto"/>
        <w:ind w:firstLine="0"/>
        <w:rPr>
          <w:noProof/>
          <w:sz w:val="20"/>
          <w:szCs w:val="20"/>
          <w:lang w:val="ms-MY"/>
        </w:rPr>
      </w:pPr>
    </w:p>
    <w:p w14:paraId="5F789887"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057E57">
        <w:rPr>
          <w:noProof/>
          <w:sz w:val="20"/>
          <w:szCs w:val="20"/>
          <w:lang w:val="ms-MY"/>
        </w:rPr>
        <w:t xml:space="preserve">Zhang, J., Satti, A., Chen, X., Xiao, K., Sun, J., Yan, X. and Liang, P. (2015). Low-voltage electric field applied into MBR for fouling suppression: Performance and mechanisms. </w:t>
      </w:r>
      <w:r w:rsidRPr="00057E57">
        <w:rPr>
          <w:i/>
          <w:iCs/>
          <w:noProof/>
          <w:sz w:val="20"/>
          <w:szCs w:val="20"/>
          <w:lang w:val="ms-MY"/>
        </w:rPr>
        <w:t>Chemical Engineering Journal</w:t>
      </w:r>
      <w:r w:rsidRPr="00057E57">
        <w:rPr>
          <w:noProof/>
          <w:sz w:val="20"/>
          <w:szCs w:val="20"/>
          <w:lang w:val="ms-MY"/>
        </w:rPr>
        <w:t>, 273: 223-230.</w:t>
      </w:r>
    </w:p>
    <w:p w14:paraId="30805DAB"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057E57">
        <w:rPr>
          <w:noProof/>
          <w:sz w:val="20"/>
          <w:szCs w:val="20"/>
          <w:lang w:val="ms-MY"/>
        </w:rPr>
        <w:t xml:space="preserve">Wong, Y., Ong, S., Lim, K. and Lee, H. (2011). Acclimatization and performance study of acidogenesis anaerobic degradation process for palm oil mill effluent. </w:t>
      </w:r>
      <w:r w:rsidRPr="00057E57">
        <w:rPr>
          <w:i/>
          <w:iCs/>
          <w:noProof/>
          <w:sz w:val="20"/>
          <w:szCs w:val="20"/>
          <w:lang w:val="ms-MY"/>
        </w:rPr>
        <w:t xml:space="preserve">International Conference on Environment and Industrial Innovation IPCBEE, </w:t>
      </w:r>
      <w:r w:rsidRPr="00057E57">
        <w:rPr>
          <w:noProof/>
          <w:sz w:val="20"/>
          <w:szCs w:val="20"/>
          <w:lang w:val="ms-MY"/>
        </w:rPr>
        <w:t>12: 1-5.</w:t>
      </w:r>
    </w:p>
    <w:p w14:paraId="619BF377" w14:textId="77777777" w:rsidR="00E70A1F" w:rsidRDefault="00E70A1F" w:rsidP="00E70A1F">
      <w:pPr>
        <w:pStyle w:val="11Normal02-SecondOnwardParagraph"/>
        <w:numPr>
          <w:ilvl w:val="0"/>
          <w:numId w:val="7"/>
        </w:numPr>
        <w:spacing w:before="0" w:after="0" w:line="276" w:lineRule="auto"/>
        <w:ind w:left="360"/>
        <w:rPr>
          <w:noProof/>
          <w:sz w:val="20"/>
          <w:szCs w:val="20"/>
          <w:lang w:val="ms-MY"/>
        </w:rPr>
      </w:pPr>
      <w:r w:rsidRPr="00057E57">
        <w:rPr>
          <w:noProof/>
          <w:sz w:val="20"/>
          <w:szCs w:val="20"/>
          <w:lang w:val="ms-MY"/>
        </w:rPr>
        <w:t>Ho, K. C., Teow, Y. H., Mohammad, A.W. and Ang, W.L. (2017). An overview of electrically-enhanced membrane bioreactor (EMBR) for fouling suppression</w:t>
      </w:r>
      <w:r w:rsidRPr="00057E57">
        <w:rPr>
          <w:i/>
          <w:iCs/>
          <w:noProof/>
          <w:sz w:val="20"/>
          <w:szCs w:val="20"/>
          <w:lang w:val="ms-MY"/>
        </w:rPr>
        <w:t>. Journal of Engineering Science and Technology Review,</w:t>
      </w:r>
      <w:r w:rsidRPr="00057E57">
        <w:rPr>
          <w:noProof/>
          <w:sz w:val="20"/>
          <w:szCs w:val="20"/>
          <w:lang w:val="ms-MY"/>
        </w:rPr>
        <w:t xml:space="preserve"> 10(3): 128-138.</w:t>
      </w:r>
    </w:p>
    <w:p w14:paraId="299D3E74" w14:textId="36D80774" w:rsidR="00E70A1F" w:rsidRPr="00E70A1F" w:rsidRDefault="00E70A1F" w:rsidP="00E70A1F">
      <w:pPr>
        <w:pStyle w:val="11Normal02-SecondOnwardParagraph"/>
        <w:numPr>
          <w:ilvl w:val="0"/>
          <w:numId w:val="7"/>
        </w:numPr>
        <w:spacing w:before="0" w:after="0" w:line="276" w:lineRule="auto"/>
        <w:ind w:left="360"/>
        <w:rPr>
          <w:noProof/>
          <w:sz w:val="20"/>
          <w:szCs w:val="20"/>
          <w:lang w:val="ms-MY"/>
        </w:rPr>
        <w:sectPr w:rsidR="00E70A1F" w:rsidRPr="00E70A1F" w:rsidSect="00385369">
          <w:type w:val="continuous"/>
          <w:pgSz w:w="12240" w:h="15840" w:code="1"/>
          <w:pgMar w:top="1800" w:right="1469" w:bottom="1699" w:left="1440" w:header="706" w:footer="706" w:gutter="0"/>
          <w:pgNumType w:start="1"/>
          <w:cols w:space="403"/>
          <w:docGrid w:linePitch="360"/>
        </w:sectPr>
      </w:pPr>
      <w:r w:rsidRPr="00E70A1F">
        <w:rPr>
          <w:noProof/>
          <w:sz w:val="20"/>
          <w:szCs w:val="20"/>
          <w:lang w:val="ms-MY"/>
        </w:rPr>
        <w:t>Teow, Y. H., Ooi, B.S. and Ahmad, A. L. (2017). Study on PVDF-TiO</w:t>
      </w:r>
      <w:r w:rsidRPr="00E70A1F">
        <w:rPr>
          <w:noProof/>
          <w:sz w:val="20"/>
          <w:szCs w:val="20"/>
          <w:vertAlign w:val="subscript"/>
          <w:lang w:val="ms-MY"/>
        </w:rPr>
        <w:t>2</w:t>
      </w:r>
      <w:r w:rsidRPr="00E70A1F">
        <w:rPr>
          <w:noProof/>
          <w:sz w:val="20"/>
          <w:szCs w:val="20"/>
          <w:lang w:val="ms-MY"/>
        </w:rPr>
        <w:t xml:space="preserve"> mixed-matrix membrane behaviour towards humic acid removal. </w:t>
      </w:r>
      <w:r w:rsidRPr="00E70A1F">
        <w:rPr>
          <w:i/>
          <w:iCs/>
          <w:noProof/>
          <w:sz w:val="20"/>
          <w:szCs w:val="20"/>
          <w:lang w:val="ms-MY"/>
        </w:rPr>
        <w:t>Journal of Water Process Engineering,</w:t>
      </w:r>
      <w:r w:rsidRPr="00E70A1F">
        <w:rPr>
          <w:noProof/>
          <w:sz w:val="20"/>
          <w:szCs w:val="20"/>
          <w:lang w:val="ms-MY"/>
        </w:rPr>
        <w:t xml:space="preserve"> 15: 99-106</w:t>
      </w:r>
    </w:p>
    <w:p w14:paraId="7DE6ED8C" w14:textId="77777777" w:rsidR="00385369" w:rsidRPr="00385369" w:rsidRDefault="00385369" w:rsidP="00385369">
      <w:pPr>
        <w:spacing w:after="0"/>
        <w:jc w:val="both"/>
        <w:rPr>
          <w:rFonts w:ascii="Times New Roman" w:hAnsi="Times New Roman"/>
          <w:b/>
          <w:sz w:val="20"/>
          <w:szCs w:val="20"/>
          <w:lang w:val="ms-MY"/>
        </w:rPr>
      </w:pPr>
    </w:p>
    <w:sectPr w:rsidR="00385369" w:rsidRPr="00385369" w:rsidSect="006E79D9">
      <w:headerReference w:type="even" r:id="rId13"/>
      <w:headerReference w:type="default" r:id="rId14"/>
      <w:footerReference w:type="even" r:id="rId15"/>
      <w:headerReference w:type="first" r:id="rId16"/>
      <w:pgSz w:w="12240" w:h="15840"/>
      <w:pgMar w:top="1800" w:right="1469" w:bottom="169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68521" w14:textId="77777777" w:rsidR="009A4A79" w:rsidRDefault="00E67FF6">
      <w:pPr>
        <w:spacing w:after="0" w:line="240" w:lineRule="auto"/>
      </w:pPr>
      <w:r>
        <w:separator/>
      </w:r>
    </w:p>
  </w:endnote>
  <w:endnote w:type="continuationSeparator" w:id="0">
    <w:p w14:paraId="3C4C24FA" w14:textId="77777777" w:rsidR="009A4A79" w:rsidRDefault="00E67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C4C3" w14:textId="77777777" w:rsidR="00385369" w:rsidRDefault="00385369">
    <w:pPr>
      <w:pStyle w:val="Footer"/>
    </w:pPr>
    <w:r w:rsidRPr="00CE203C">
      <w:rPr>
        <w:rFonts w:ascii="Times New Roman" w:hAnsi="Times New Roman"/>
        <w:lang w:val="en-US"/>
      </w:rPr>
      <w:t>1</w:t>
    </w:r>
    <w:r>
      <w:rPr>
        <w:rFonts w:ascii="Times New Roman" w:hAnsi="Times New Roman"/>
        <w:lang w:val="en-US"/>
      </w:rPr>
      <w:t>068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0D138" w14:textId="7B91A84E" w:rsidR="00385369" w:rsidRPr="007D4BAB" w:rsidRDefault="00385369" w:rsidP="007D4BAB">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76D584" w14:textId="77777777" w:rsidR="008F627B" w:rsidRDefault="006E79D9">
    <w:pPr>
      <w:pStyle w:val="Footer"/>
    </w:pPr>
    <w:r w:rsidRPr="0087696D">
      <w:rPr>
        <w:rFonts w:ascii="Times New Roman" w:hAnsi="Times New Roman"/>
      </w:rPr>
      <w:ptab w:relativeTo="margin" w:alignment="center" w:leader="none"/>
    </w:r>
    <w:r w:rsidRPr="0087696D">
      <w:rPr>
        <w:rFonts w:ascii="Times New Roman" w:hAnsi="Times New Roman"/>
      </w:rPr>
      <w:ptab w:relativeTo="margin" w:alignment="right" w:leader="none"/>
    </w:r>
    <w:r>
      <w:rPr>
        <w:rFonts w:ascii="Times New Roman" w:hAnsi="Times New Roman"/>
        <w:lang w:val="en-US"/>
      </w:rPr>
      <w:t>328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BAFC0E" w14:textId="77777777" w:rsidR="009A4A79" w:rsidRDefault="00E67FF6">
      <w:pPr>
        <w:spacing w:after="0" w:line="240" w:lineRule="auto"/>
      </w:pPr>
      <w:r>
        <w:separator/>
      </w:r>
    </w:p>
  </w:footnote>
  <w:footnote w:type="continuationSeparator" w:id="0">
    <w:p w14:paraId="3FC7D75F" w14:textId="77777777" w:rsidR="009A4A79" w:rsidRDefault="00E67F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8F5C4" w14:textId="77777777" w:rsidR="00385369" w:rsidRPr="00CB635A" w:rsidRDefault="00385369" w:rsidP="00CB635A">
    <w:pPr>
      <w:spacing w:after="0"/>
      <w:ind w:left="900" w:hanging="900"/>
      <w:rPr>
        <w:rFonts w:ascii="Times New Roman" w:hAnsi="Times New Roman"/>
        <w:sz w:val="20"/>
        <w:szCs w:val="20"/>
        <w:lang w:val="en-GB"/>
      </w:rPr>
    </w:pPr>
    <w:r>
      <w:rPr>
        <w:rFonts w:ascii="Times New Roman" w:hAnsi="Times New Roman"/>
        <w:sz w:val="20"/>
        <w:szCs w:val="20"/>
      </w:rPr>
      <w:t>Koh et al</w:t>
    </w:r>
    <w:r w:rsidRPr="00AF7C55">
      <w:rPr>
        <w:rFonts w:ascii="Times New Roman" w:hAnsi="Times New Roman"/>
        <w:sz w:val="20"/>
        <w:szCs w:val="20"/>
      </w:rPr>
      <w:t xml:space="preserve">:  </w:t>
    </w:r>
    <w:r>
      <w:rPr>
        <w:rFonts w:ascii="Times New Roman" w:hAnsi="Times New Roman"/>
        <w:sz w:val="20"/>
        <w:szCs w:val="20"/>
      </w:rPr>
      <w:tab/>
    </w:r>
    <w:r w:rsidRPr="00AF7C55">
      <w:rPr>
        <w:rFonts w:ascii="Times New Roman" w:hAnsi="Times New Roman"/>
        <w:sz w:val="20"/>
        <w:szCs w:val="20"/>
        <w:lang w:val="en-GB"/>
      </w:rPr>
      <w:t>ROLE OF VANADIA AND TITANIA PHASES IN THE REMOVAL OF METHYLENE BLUE BY ADSORPTION AND PHOTOCATALYTIC DEGRADATION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E0FC44" w14:textId="77777777" w:rsidR="00385369" w:rsidRDefault="0038536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F577A" w14:textId="77777777" w:rsidR="00385369" w:rsidRDefault="0038536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9C9EF" w14:textId="77777777" w:rsidR="00487F62" w:rsidRDefault="006E79D9" w:rsidP="002C4D5D">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3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320 - 329</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DE29F" w14:textId="77777777" w:rsidR="00487F62" w:rsidRDefault="00E70A1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E19E45" w14:textId="77777777" w:rsidR="00487F62" w:rsidRDefault="00E70A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BE7C7B"/>
    <w:multiLevelType w:val="hybridMultilevel"/>
    <w:tmpl w:val="B9EAF3F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52CA544A"/>
    <w:multiLevelType w:val="singleLevel"/>
    <w:tmpl w:val="DD2A490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 w15:restartNumberingAfterBreak="0">
    <w:nsid w:val="5ED14A96"/>
    <w:multiLevelType w:val="hybridMultilevel"/>
    <w:tmpl w:val="4386C3D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62936346"/>
    <w:multiLevelType w:val="hybridMultilevel"/>
    <w:tmpl w:val="FB628FC6"/>
    <w:lvl w:ilvl="0" w:tplc="5DB2ECDA">
      <w:start w:val="1"/>
      <w:numFmt w:val="decimal"/>
      <w:lvlText w:val="%1."/>
      <w:lvlJc w:val="left"/>
      <w:pPr>
        <w:ind w:left="720" w:hanging="360"/>
      </w:pPr>
      <w:rPr>
        <w:rFonts w:hint="default"/>
        <w:sz w:val="22"/>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69A05FBC"/>
    <w:multiLevelType w:val="hybridMultilevel"/>
    <w:tmpl w:val="FDBE2294"/>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795E599D"/>
    <w:multiLevelType w:val="hybridMultilevel"/>
    <w:tmpl w:val="245A078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3E3"/>
    <w:rsid w:val="00095557"/>
    <w:rsid w:val="001573E3"/>
    <w:rsid w:val="001D478D"/>
    <w:rsid w:val="00226372"/>
    <w:rsid w:val="002B425B"/>
    <w:rsid w:val="002F626B"/>
    <w:rsid w:val="00385369"/>
    <w:rsid w:val="003A1F80"/>
    <w:rsid w:val="0044292C"/>
    <w:rsid w:val="00460C95"/>
    <w:rsid w:val="00473CD4"/>
    <w:rsid w:val="00487993"/>
    <w:rsid w:val="005644C8"/>
    <w:rsid w:val="005F401D"/>
    <w:rsid w:val="006149E4"/>
    <w:rsid w:val="006E79D9"/>
    <w:rsid w:val="007761C2"/>
    <w:rsid w:val="007D0E7F"/>
    <w:rsid w:val="007F7EB3"/>
    <w:rsid w:val="00811A87"/>
    <w:rsid w:val="00832F59"/>
    <w:rsid w:val="00834CDE"/>
    <w:rsid w:val="00863F22"/>
    <w:rsid w:val="00900BAC"/>
    <w:rsid w:val="00975E1A"/>
    <w:rsid w:val="009A4A79"/>
    <w:rsid w:val="009A5A4D"/>
    <w:rsid w:val="00A23F0F"/>
    <w:rsid w:val="00AA706B"/>
    <w:rsid w:val="00AB4AE6"/>
    <w:rsid w:val="00AB5AEF"/>
    <w:rsid w:val="00AC72D0"/>
    <w:rsid w:val="00AD4549"/>
    <w:rsid w:val="00B40E61"/>
    <w:rsid w:val="00B9022C"/>
    <w:rsid w:val="00BE5F5F"/>
    <w:rsid w:val="00C71438"/>
    <w:rsid w:val="00C72F3E"/>
    <w:rsid w:val="00C73A4A"/>
    <w:rsid w:val="00CE6DF3"/>
    <w:rsid w:val="00D04BC8"/>
    <w:rsid w:val="00D0718B"/>
    <w:rsid w:val="00D40B1F"/>
    <w:rsid w:val="00D414B9"/>
    <w:rsid w:val="00DE20A8"/>
    <w:rsid w:val="00E67FF6"/>
    <w:rsid w:val="00E70A1F"/>
    <w:rsid w:val="00EA6DE5"/>
    <w:rsid w:val="00EC5D90"/>
    <w:rsid w:val="00FA1675"/>
    <w:rsid w:val="00FC0E69"/>
    <w:rsid w:val="00FF4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6E7EFD"/>
  <w15:docId w15:val="{46CB7B12-DDB7-4680-8437-01E10319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ESTECTitle">
    <w:name w:val="JESTEC Title"/>
    <w:basedOn w:val="Normal"/>
    <w:rsid w:val="005F401D"/>
    <w:pPr>
      <w:spacing w:before="1200" w:after="300" w:line="240" w:lineRule="auto"/>
      <w:jc w:val="center"/>
    </w:pPr>
    <w:rPr>
      <w:rFonts w:ascii="Arial" w:eastAsia="SimSun" w:hAnsi="Arial" w:cs="Arial"/>
      <w:b/>
      <w:lang w:val="en-GB"/>
    </w:rPr>
  </w:style>
  <w:style w:type="paragraph" w:customStyle="1" w:styleId="JESTECAffiliation">
    <w:name w:val="JESTEC Affiliation"/>
    <w:basedOn w:val="Normal"/>
    <w:rsid w:val="005F401D"/>
    <w:pPr>
      <w:spacing w:after="0" w:line="240" w:lineRule="auto"/>
      <w:jc w:val="center"/>
    </w:pPr>
    <w:rPr>
      <w:rFonts w:ascii="Times New Roman" w:eastAsia="SimSun" w:hAnsi="Times New Roman" w:cs="Times New Roman"/>
      <w:sz w:val="18"/>
      <w:szCs w:val="18"/>
      <w:lang w:val="en-GB"/>
    </w:rPr>
  </w:style>
  <w:style w:type="paragraph" w:styleId="ListParagraph">
    <w:name w:val="List Paragraph"/>
    <w:basedOn w:val="Normal"/>
    <w:uiPriority w:val="34"/>
    <w:qFormat/>
    <w:rsid w:val="005F401D"/>
    <w:pPr>
      <w:ind w:left="720"/>
      <w:contextualSpacing/>
    </w:pPr>
    <w:rPr>
      <w:rFonts w:ascii="Cambria" w:eastAsia="Times New Roman" w:hAnsi="Cambria" w:cs="Times New Roman"/>
      <w:lang w:bidi="en-US"/>
    </w:rPr>
  </w:style>
  <w:style w:type="paragraph" w:customStyle="1" w:styleId="references">
    <w:name w:val="references"/>
    <w:rsid w:val="00095557"/>
    <w:pPr>
      <w:numPr>
        <w:numId w:val="4"/>
      </w:numPr>
      <w:spacing w:after="50" w:line="180" w:lineRule="exact"/>
      <w:jc w:val="both"/>
    </w:pPr>
    <w:rPr>
      <w:rFonts w:ascii="Times New Roman" w:eastAsia="MS Mincho" w:hAnsi="Times New Roman" w:cs="Times New Roman"/>
      <w:noProof/>
      <w:sz w:val="16"/>
      <w:szCs w:val="16"/>
    </w:rPr>
  </w:style>
  <w:style w:type="paragraph" w:styleId="BalloonText">
    <w:name w:val="Balloon Text"/>
    <w:basedOn w:val="Normal"/>
    <w:link w:val="BalloonTextChar"/>
    <w:uiPriority w:val="99"/>
    <w:semiHidden/>
    <w:unhideWhenUsed/>
    <w:rsid w:val="00460C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95"/>
    <w:rPr>
      <w:rFonts w:ascii="Tahoma" w:hAnsi="Tahoma" w:cs="Tahoma"/>
      <w:sz w:val="16"/>
      <w:szCs w:val="16"/>
    </w:rPr>
  </w:style>
  <w:style w:type="paragraph" w:customStyle="1" w:styleId="msonospacing0">
    <w:name w:val="msonospacing"/>
    <w:rsid w:val="00473CD4"/>
    <w:pPr>
      <w:spacing w:after="160" w:line="256" w:lineRule="auto"/>
    </w:pPr>
    <w:rPr>
      <w:rFonts w:ascii="Calibri" w:eastAsia="Calibri" w:hAnsi="Calibri" w:cs="Times New Roman"/>
      <w:lang w:eastAsia="zh-CN"/>
    </w:rPr>
  </w:style>
  <w:style w:type="paragraph" w:styleId="Header">
    <w:name w:val="header"/>
    <w:basedOn w:val="Normal"/>
    <w:link w:val="Head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HeaderChar">
    <w:name w:val="Header Char"/>
    <w:basedOn w:val="DefaultParagraphFont"/>
    <w:link w:val="Header"/>
    <w:uiPriority w:val="99"/>
    <w:rsid w:val="006E79D9"/>
    <w:rPr>
      <w:rFonts w:ascii="Cambria" w:eastAsia="Times New Roman" w:hAnsi="Cambria" w:cs="Times New Roman"/>
      <w:sz w:val="20"/>
      <w:szCs w:val="20"/>
      <w:lang w:val="x-none" w:eastAsia="x-none" w:bidi="en-US"/>
    </w:rPr>
  </w:style>
  <w:style w:type="paragraph" w:styleId="Footer">
    <w:name w:val="footer"/>
    <w:basedOn w:val="Normal"/>
    <w:link w:val="FooterChar"/>
    <w:uiPriority w:val="99"/>
    <w:unhideWhenUsed/>
    <w:rsid w:val="006E79D9"/>
    <w:pPr>
      <w:tabs>
        <w:tab w:val="center" w:pos="4680"/>
        <w:tab w:val="right" w:pos="9360"/>
      </w:tabs>
      <w:spacing w:after="0" w:line="240" w:lineRule="auto"/>
    </w:pPr>
    <w:rPr>
      <w:rFonts w:ascii="Cambria" w:eastAsia="Times New Roman" w:hAnsi="Cambria" w:cs="Times New Roman"/>
      <w:sz w:val="20"/>
      <w:szCs w:val="20"/>
      <w:lang w:val="x-none" w:eastAsia="x-none" w:bidi="en-US"/>
    </w:rPr>
  </w:style>
  <w:style w:type="character" w:customStyle="1" w:styleId="FooterChar">
    <w:name w:val="Footer Char"/>
    <w:basedOn w:val="DefaultParagraphFont"/>
    <w:link w:val="Footer"/>
    <w:uiPriority w:val="99"/>
    <w:rsid w:val="006E79D9"/>
    <w:rPr>
      <w:rFonts w:ascii="Cambria" w:eastAsia="Times New Roman" w:hAnsi="Cambria" w:cs="Times New Roman"/>
      <w:sz w:val="20"/>
      <w:szCs w:val="20"/>
      <w:lang w:val="x-none" w:eastAsia="x-none" w:bidi="en-US"/>
    </w:rPr>
  </w:style>
  <w:style w:type="character" w:customStyle="1" w:styleId="fontstyle01">
    <w:name w:val="fontstyle01"/>
    <w:basedOn w:val="DefaultParagraphFont"/>
    <w:qFormat/>
    <w:rsid w:val="001D478D"/>
    <w:rPr>
      <w:rFonts w:ascii="TimesNewRoman" w:hAnsi="TimesNewRoman" w:hint="default"/>
      <w:color w:val="000000"/>
      <w:sz w:val="18"/>
      <w:szCs w:val="18"/>
    </w:rPr>
  </w:style>
  <w:style w:type="paragraph" w:customStyle="1" w:styleId="11Normal02-SecondOnwardParagraph">
    <w:name w:val="11 Normal02-Second&amp;OnwardParagraph"/>
    <w:qFormat/>
    <w:rsid w:val="00E70A1F"/>
    <w:pPr>
      <w:spacing w:before="400" w:after="400" w:line="360" w:lineRule="auto"/>
      <w:ind w:firstLine="720"/>
      <w:jc w:val="both"/>
    </w:pPr>
    <w:rPr>
      <w:rFonts w:ascii="Times New Roman" w:eastAsia="MS Mincho" w:hAnsi="Times New Roman"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E381D-00D0-4A0E-B8D3-6A07DBA4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1193</Words>
  <Characters>6806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Abstract &amp; References Vol 25 No 1 (2021)</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&amp; References Vol 25 No 2 (2021)</dc:title>
  <dc:creator>Harun Hamzah</dc:creator>
  <cp:lastModifiedBy>Harun Hamzah</cp:lastModifiedBy>
  <cp:revision>4</cp:revision>
  <cp:lastPrinted>2020-04-01T04:48:00Z</cp:lastPrinted>
  <dcterms:created xsi:type="dcterms:W3CDTF">2021-04-15T11:18:00Z</dcterms:created>
  <dcterms:modified xsi:type="dcterms:W3CDTF">2021-04-15T11:21:00Z</dcterms:modified>
</cp:coreProperties>
</file>