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footerReference w:type="even" r:id="rId8"/>
          <w:footerReference w:type="default" r:id="rId9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15562AB7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BE5F5F" w:rsidRPr="001E55B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9C330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5091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C330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E55B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9C330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50912">
        <w:rPr>
          <w:rFonts w:ascii="Times New Roman" w:hAnsi="Times New Roman" w:cs="Times New Roman"/>
          <w:b/>
          <w:i/>
          <w:sz w:val="24"/>
          <w:szCs w:val="24"/>
        </w:rPr>
        <w:t>51</w:t>
      </w:r>
    </w:p>
    <w:p w14:paraId="1FF05887" w14:textId="77777777" w:rsidR="00095557" w:rsidRPr="001E55BE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1E55BE" w:rsidRDefault="00B40E61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3C3AE" w14:textId="77777777" w:rsidR="00950912" w:rsidRPr="00C71BF8" w:rsidRDefault="00950912" w:rsidP="00950912">
      <w:pPr>
        <w:spacing w:after="0"/>
        <w:jc w:val="center"/>
        <w:outlineLvl w:val="0"/>
        <w:rPr>
          <w:rFonts w:ascii="Times New Roman" w:hAnsi="Times New Roman"/>
          <w:caps/>
          <w:sz w:val="28"/>
          <w:lang w:val="en-GB"/>
        </w:rPr>
      </w:pPr>
      <w:r w:rsidRPr="00C71BF8">
        <w:rPr>
          <w:rFonts w:ascii="Times New Roman" w:hAnsi="Times New Roman"/>
          <w:caps/>
          <w:sz w:val="28"/>
          <w:lang w:val="en-GB"/>
        </w:rPr>
        <w:t>Mode of Action of 5-Acetyl-4-Methylthiazole Derivatives as Antimicrobial Agents</w:t>
      </w:r>
    </w:p>
    <w:p w14:paraId="4906B4D7" w14:textId="77777777" w:rsidR="00950912" w:rsidRPr="00C71BF8" w:rsidRDefault="00950912" w:rsidP="0095091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en-GB"/>
        </w:rPr>
      </w:pPr>
    </w:p>
    <w:p w14:paraId="215472A6" w14:textId="77777777" w:rsidR="00950912" w:rsidRPr="00C71BF8" w:rsidRDefault="00950912" w:rsidP="00950912">
      <w:pPr>
        <w:spacing w:after="0"/>
        <w:jc w:val="center"/>
        <w:outlineLvl w:val="0"/>
        <w:rPr>
          <w:rFonts w:ascii="Times New Roman" w:hAnsi="Times New Roman"/>
          <w:sz w:val="24"/>
          <w:szCs w:val="24"/>
          <w:lang w:val="en-GB"/>
        </w:rPr>
      </w:pPr>
      <w:r w:rsidRPr="00C71BF8">
        <w:rPr>
          <w:rFonts w:ascii="Times New Roman" w:hAnsi="Times New Roman"/>
          <w:sz w:val="24"/>
          <w:szCs w:val="24"/>
          <w:lang w:val="en-GB"/>
        </w:rPr>
        <w:t>(</w:t>
      </w:r>
      <w:r w:rsidRPr="00C71BF8">
        <w:rPr>
          <w:rFonts w:ascii="Times New Roman" w:hAnsi="Times New Roman"/>
          <w:sz w:val="24"/>
          <w:szCs w:val="24"/>
          <w:lang w:val="ms-MY"/>
        </w:rPr>
        <w:t>Mod Tindakan Sebatian Terbitan 5-Asetil-4-Metiltiazol Sebagai Agen Antimikrob</w:t>
      </w:r>
      <w:r w:rsidRPr="00C71BF8">
        <w:rPr>
          <w:rFonts w:ascii="Times New Roman" w:hAnsi="Times New Roman"/>
          <w:sz w:val="24"/>
          <w:szCs w:val="24"/>
          <w:lang w:val="en-GB"/>
        </w:rPr>
        <w:t>)</w:t>
      </w:r>
    </w:p>
    <w:p w14:paraId="3FBF1C47" w14:textId="77777777" w:rsidR="00950912" w:rsidRPr="00C71BF8" w:rsidRDefault="00950912" w:rsidP="0095091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en-GB"/>
        </w:rPr>
      </w:pPr>
    </w:p>
    <w:p w14:paraId="21AC9EB2" w14:textId="77777777" w:rsidR="00950912" w:rsidRPr="00C71BF8" w:rsidRDefault="00950912" w:rsidP="00950912">
      <w:pPr>
        <w:spacing w:after="0"/>
        <w:jc w:val="center"/>
        <w:outlineLvl w:val="0"/>
        <w:rPr>
          <w:rFonts w:ascii="Times New Roman" w:hAnsi="Times New Roman"/>
          <w:sz w:val="20"/>
          <w:szCs w:val="20"/>
          <w:lang w:val="ms-MY"/>
        </w:rPr>
      </w:pPr>
      <w:r w:rsidRPr="00C71BF8">
        <w:rPr>
          <w:rFonts w:ascii="Times New Roman" w:hAnsi="Times New Roman"/>
          <w:sz w:val="20"/>
          <w:szCs w:val="20"/>
          <w:lang w:val="ms-MY"/>
        </w:rPr>
        <w:t xml:space="preserve">Iswatun Hasanah Abdullah Ripain, Nurziana Ngah*, Deny Susanti Darnis </w:t>
      </w:r>
    </w:p>
    <w:p w14:paraId="7650D067" w14:textId="77777777" w:rsidR="00950912" w:rsidRPr="002606E2" w:rsidRDefault="00950912" w:rsidP="0095091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en-GB"/>
        </w:rPr>
      </w:pPr>
    </w:p>
    <w:p w14:paraId="1557F309" w14:textId="77777777" w:rsidR="00950912" w:rsidRPr="002606E2" w:rsidRDefault="00950912" w:rsidP="00950912">
      <w:pPr>
        <w:spacing w:after="0"/>
        <w:jc w:val="center"/>
        <w:outlineLvl w:val="0"/>
        <w:rPr>
          <w:rFonts w:ascii="Times New Roman" w:hAnsi="Times New Roman"/>
          <w:bCs/>
          <w:i/>
          <w:iCs/>
          <w:sz w:val="20"/>
          <w:szCs w:val="20"/>
          <w:lang w:val="en-GB"/>
        </w:rPr>
      </w:pPr>
      <w:r w:rsidRPr="002606E2">
        <w:rPr>
          <w:rFonts w:ascii="Times New Roman" w:hAnsi="Times New Roman"/>
          <w:bCs/>
          <w:i/>
          <w:iCs/>
          <w:sz w:val="20"/>
          <w:szCs w:val="20"/>
          <w:lang w:val="en-GB"/>
        </w:rPr>
        <w:t>Department of Chemistry, Kulliyyah of Science,</w:t>
      </w:r>
    </w:p>
    <w:p w14:paraId="6A135E3C" w14:textId="77777777" w:rsidR="00950912" w:rsidRPr="002606E2" w:rsidRDefault="00950912" w:rsidP="00950912">
      <w:pPr>
        <w:spacing w:after="0"/>
        <w:jc w:val="center"/>
        <w:outlineLvl w:val="0"/>
        <w:rPr>
          <w:rFonts w:ascii="Times New Roman" w:hAnsi="Times New Roman"/>
          <w:bCs/>
          <w:i/>
          <w:iCs/>
          <w:sz w:val="20"/>
          <w:szCs w:val="20"/>
          <w:lang w:val="en-GB"/>
        </w:rPr>
      </w:pPr>
      <w:r w:rsidRPr="002606E2">
        <w:rPr>
          <w:rFonts w:ascii="Times New Roman" w:hAnsi="Times New Roman"/>
          <w:bCs/>
          <w:i/>
          <w:iCs/>
          <w:sz w:val="20"/>
          <w:szCs w:val="20"/>
          <w:lang w:val="en-GB"/>
        </w:rPr>
        <w:t>International Islamic University Malaysia, Kuantan Campus, Bandar Indera Mahkota, 25200 Kuantan, Pahang, Malaysia</w:t>
      </w:r>
    </w:p>
    <w:p w14:paraId="041305F5" w14:textId="77777777" w:rsidR="00950912" w:rsidRPr="002606E2" w:rsidRDefault="00950912" w:rsidP="0095091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en-GB"/>
        </w:rPr>
      </w:pPr>
    </w:p>
    <w:p w14:paraId="68D83988" w14:textId="77777777" w:rsidR="00950912" w:rsidRPr="002606E2" w:rsidRDefault="00950912" w:rsidP="0095091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2606E2">
        <w:rPr>
          <w:rFonts w:ascii="Times New Roman" w:hAnsi="Times New Roman"/>
          <w:i/>
          <w:sz w:val="20"/>
          <w:szCs w:val="20"/>
          <w:vertAlign w:val="superscript"/>
          <w:lang w:val="en-GB"/>
        </w:rPr>
        <w:t>*</w:t>
      </w:r>
      <w:r w:rsidRPr="002606E2">
        <w:rPr>
          <w:rFonts w:ascii="Times New Roman" w:hAnsi="Times New Roman"/>
          <w:i/>
          <w:sz w:val="20"/>
          <w:szCs w:val="20"/>
          <w:lang w:val="en-GB"/>
        </w:rPr>
        <w:t xml:space="preserve">Corresponding author:  </w:t>
      </w:r>
      <w:r w:rsidRPr="002606E2">
        <w:rPr>
          <w:rFonts w:ascii="Times New Roman" w:hAnsi="Times New Roman"/>
          <w:i/>
          <w:iCs/>
          <w:sz w:val="20"/>
          <w:szCs w:val="20"/>
          <w:lang w:val="en-GB"/>
        </w:rPr>
        <w:t>nurziana@iium.edu.my</w:t>
      </w:r>
    </w:p>
    <w:p w14:paraId="4A23F2B8" w14:textId="77777777" w:rsidR="00950912" w:rsidRPr="002606E2" w:rsidRDefault="00950912" w:rsidP="0095091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0234E4A" w14:textId="77777777" w:rsidR="00950912" w:rsidRPr="002606E2" w:rsidRDefault="00950912" w:rsidP="0095091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57F57BB" w14:textId="77777777" w:rsidR="00950912" w:rsidRPr="002606E2" w:rsidRDefault="00950912" w:rsidP="0095091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2606E2">
        <w:rPr>
          <w:rFonts w:ascii="Times New Roman" w:hAnsi="Times New Roman"/>
          <w:noProof/>
          <w:sz w:val="20"/>
          <w:szCs w:val="20"/>
        </w:rPr>
        <w:t>Received: 5 February 2021; Accepted: 29 March 2021; Published:  25 April 2021</w:t>
      </w:r>
    </w:p>
    <w:p w14:paraId="41557B86" w14:textId="77777777" w:rsidR="00950912" w:rsidRPr="002606E2" w:rsidRDefault="00950912" w:rsidP="0095091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7708E50" w14:textId="77777777" w:rsidR="00950912" w:rsidRPr="002606E2" w:rsidRDefault="00950912" w:rsidP="0095091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410433F" w14:textId="77777777" w:rsidR="00950912" w:rsidRPr="002606E2" w:rsidRDefault="00950912" w:rsidP="00950912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606E2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7EF0737E" w14:textId="77777777" w:rsidR="00950912" w:rsidRPr="002606E2" w:rsidRDefault="00950912" w:rsidP="0095091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2606E2">
        <w:rPr>
          <w:rFonts w:ascii="Times New Roman" w:hAnsi="Times New Roman"/>
          <w:sz w:val="20"/>
          <w:szCs w:val="20"/>
          <w:lang w:val="en-GB"/>
        </w:rPr>
        <w:t>Thiazole derivatives have been widely known to possess antimicrobial behaviour. The purpose of this study is to investigate the mode of antimicrobial actions of synthesised thiazole compounds on Gram-positive bacteria (</w:t>
      </w:r>
      <w:r w:rsidRPr="002606E2">
        <w:rPr>
          <w:rFonts w:ascii="Times New Roman" w:hAnsi="Times New Roman"/>
          <w:i/>
          <w:sz w:val="20"/>
          <w:szCs w:val="20"/>
          <w:lang w:val="en-GB"/>
        </w:rPr>
        <w:t>Staphylococcus aureus</w:t>
      </w:r>
      <w:r w:rsidRPr="002606E2">
        <w:rPr>
          <w:rFonts w:ascii="Times New Roman" w:hAnsi="Times New Roman"/>
          <w:sz w:val="20"/>
          <w:szCs w:val="20"/>
          <w:lang w:val="en-GB"/>
        </w:rPr>
        <w:t>), Gram-negative bacteria (</w:t>
      </w:r>
      <w:r w:rsidRPr="002606E2">
        <w:rPr>
          <w:rFonts w:ascii="Times New Roman" w:hAnsi="Times New Roman"/>
          <w:i/>
          <w:sz w:val="20"/>
          <w:szCs w:val="20"/>
          <w:lang w:val="en-GB"/>
        </w:rPr>
        <w:t>Salmonella typhimurium</w:t>
      </w:r>
      <w:r w:rsidRPr="002606E2">
        <w:rPr>
          <w:rFonts w:ascii="Times New Roman" w:hAnsi="Times New Roman"/>
          <w:sz w:val="20"/>
          <w:szCs w:val="20"/>
          <w:lang w:val="en-GB"/>
        </w:rPr>
        <w:t>), and fungus (</w:t>
      </w:r>
      <w:r w:rsidRPr="002606E2">
        <w:rPr>
          <w:rFonts w:ascii="Times New Roman" w:hAnsi="Times New Roman"/>
          <w:i/>
          <w:sz w:val="20"/>
          <w:szCs w:val="20"/>
          <w:lang w:val="en-GB"/>
        </w:rPr>
        <w:t>Candida albicans</w:t>
      </w:r>
      <w:r w:rsidRPr="002606E2">
        <w:rPr>
          <w:rFonts w:ascii="Times New Roman" w:hAnsi="Times New Roman"/>
          <w:sz w:val="20"/>
          <w:szCs w:val="20"/>
          <w:lang w:val="en-GB"/>
        </w:rPr>
        <w:t>). Three synthesised thiazole compounds namely 5-acetyl-4-methyl-2-(3,4-dichloroaniline)-1,3-thiazole (</w:t>
      </w:r>
      <w:r w:rsidRPr="002606E2">
        <w:rPr>
          <w:rFonts w:ascii="Times New Roman" w:hAnsi="Times New Roman"/>
          <w:b/>
          <w:sz w:val="20"/>
          <w:szCs w:val="20"/>
          <w:lang w:val="en-GB"/>
        </w:rPr>
        <w:t>T1</w:t>
      </w:r>
      <w:r w:rsidRPr="002606E2">
        <w:rPr>
          <w:rFonts w:ascii="Times New Roman" w:hAnsi="Times New Roman"/>
          <w:sz w:val="20"/>
          <w:szCs w:val="20"/>
          <w:lang w:val="en-GB"/>
        </w:rPr>
        <w:t>), 5-acetyl-4-methyl-2-(4-aminophenol)-1,3-thiazole (</w:t>
      </w:r>
      <w:r w:rsidRPr="002606E2">
        <w:rPr>
          <w:rFonts w:ascii="Times New Roman" w:hAnsi="Times New Roman"/>
          <w:b/>
          <w:sz w:val="20"/>
          <w:szCs w:val="20"/>
          <w:lang w:val="en-GB"/>
        </w:rPr>
        <w:t>T2</w:t>
      </w:r>
      <w:r w:rsidRPr="002606E2">
        <w:rPr>
          <w:rFonts w:ascii="Times New Roman" w:hAnsi="Times New Roman"/>
          <w:sz w:val="20"/>
          <w:szCs w:val="20"/>
          <w:lang w:val="en-GB"/>
        </w:rPr>
        <w:t>), and 5-acetyl-4-methyl-2-(methyl-4-aminobenzoate)-1,3-thiazole (</w:t>
      </w:r>
      <w:r w:rsidRPr="002606E2">
        <w:rPr>
          <w:rFonts w:ascii="Times New Roman" w:hAnsi="Times New Roman"/>
          <w:b/>
          <w:sz w:val="20"/>
          <w:szCs w:val="20"/>
          <w:lang w:val="en-GB"/>
        </w:rPr>
        <w:t>T3</w:t>
      </w:r>
      <w:r w:rsidRPr="002606E2">
        <w:rPr>
          <w:rFonts w:ascii="Times New Roman" w:hAnsi="Times New Roman"/>
          <w:sz w:val="20"/>
          <w:szCs w:val="20"/>
          <w:lang w:val="en-GB"/>
        </w:rPr>
        <w:t xml:space="preserve">) were evaluated in the mode of action assays such as salt tolerance, time-killing, crystal violet and leakage 260/280 nm absorbing materials. The result showed that the </w:t>
      </w:r>
      <w:r w:rsidRPr="002606E2">
        <w:rPr>
          <w:rFonts w:ascii="Times New Roman" w:hAnsi="Times New Roman"/>
          <w:b/>
          <w:sz w:val="20"/>
          <w:szCs w:val="20"/>
          <w:lang w:val="en-GB"/>
        </w:rPr>
        <w:t xml:space="preserve">T3 </w:t>
      </w:r>
      <w:r w:rsidRPr="002606E2">
        <w:rPr>
          <w:rFonts w:ascii="Times New Roman" w:hAnsi="Times New Roman"/>
          <w:bCs/>
          <w:sz w:val="20"/>
          <w:szCs w:val="20"/>
          <w:lang w:val="en-GB"/>
        </w:rPr>
        <w:t xml:space="preserve">compound </w:t>
      </w:r>
      <w:r w:rsidRPr="002606E2">
        <w:rPr>
          <w:rFonts w:ascii="Times New Roman" w:hAnsi="Times New Roman"/>
          <w:sz w:val="20"/>
          <w:szCs w:val="20"/>
          <w:lang w:val="en-GB"/>
        </w:rPr>
        <w:t xml:space="preserve">exhibited the best performance for all tested assays at a concentration equal to 4 × MIC compared to </w:t>
      </w:r>
      <w:r w:rsidRPr="002606E2">
        <w:rPr>
          <w:rFonts w:ascii="Times New Roman" w:hAnsi="Times New Roman"/>
          <w:b/>
          <w:sz w:val="20"/>
          <w:szCs w:val="20"/>
          <w:lang w:val="en-GB"/>
        </w:rPr>
        <w:t>T1</w:t>
      </w:r>
      <w:r w:rsidRPr="002606E2">
        <w:rPr>
          <w:rFonts w:ascii="Times New Roman" w:hAnsi="Times New Roman"/>
          <w:sz w:val="20"/>
          <w:szCs w:val="20"/>
          <w:lang w:val="en-GB"/>
        </w:rPr>
        <w:t xml:space="preserve"> and </w:t>
      </w:r>
      <w:r w:rsidRPr="002606E2">
        <w:rPr>
          <w:rFonts w:ascii="Times New Roman" w:hAnsi="Times New Roman"/>
          <w:b/>
          <w:sz w:val="20"/>
          <w:szCs w:val="20"/>
          <w:lang w:val="en-GB"/>
        </w:rPr>
        <w:t>T2</w:t>
      </w:r>
      <w:r w:rsidRPr="002606E2">
        <w:rPr>
          <w:rFonts w:ascii="Times New Roman" w:hAnsi="Times New Roman"/>
          <w:sz w:val="20"/>
          <w:szCs w:val="20"/>
          <w:lang w:val="en-GB"/>
        </w:rPr>
        <w:t>.</w:t>
      </w:r>
    </w:p>
    <w:p w14:paraId="698B9E09" w14:textId="77777777" w:rsidR="00950912" w:rsidRPr="002606E2" w:rsidRDefault="00950912" w:rsidP="0095091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</w:p>
    <w:p w14:paraId="2C3AA373" w14:textId="77777777" w:rsidR="00950912" w:rsidRPr="002606E2" w:rsidRDefault="00950912" w:rsidP="0095091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2606E2">
        <w:rPr>
          <w:rFonts w:ascii="Times New Roman" w:hAnsi="Times New Roman"/>
          <w:b/>
          <w:sz w:val="20"/>
          <w:szCs w:val="20"/>
          <w:lang w:val="en-GB"/>
        </w:rPr>
        <w:t>Keywords</w:t>
      </w:r>
      <w:r w:rsidRPr="002606E2">
        <w:rPr>
          <w:rFonts w:ascii="Times New Roman" w:hAnsi="Times New Roman"/>
          <w:b/>
          <w:bCs/>
          <w:sz w:val="20"/>
          <w:szCs w:val="20"/>
          <w:lang w:val="en-GB"/>
        </w:rPr>
        <w:t>:</w:t>
      </w:r>
      <w:r w:rsidRPr="002606E2">
        <w:rPr>
          <w:rFonts w:ascii="Times New Roman" w:hAnsi="Times New Roman"/>
          <w:bCs/>
          <w:sz w:val="20"/>
          <w:szCs w:val="20"/>
          <w:lang w:val="en-GB"/>
        </w:rPr>
        <w:t xml:space="preserve">  thiazole, mode of action, antimicrobial</w:t>
      </w:r>
    </w:p>
    <w:p w14:paraId="609D46FF" w14:textId="77777777" w:rsidR="00950912" w:rsidRPr="002606E2" w:rsidRDefault="00950912" w:rsidP="0095091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en-GB"/>
        </w:rPr>
      </w:pPr>
    </w:p>
    <w:p w14:paraId="0CB984C6" w14:textId="77777777" w:rsidR="00950912" w:rsidRPr="002606E2" w:rsidRDefault="00950912" w:rsidP="0095091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2606E2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14:paraId="44275521" w14:textId="77777777" w:rsidR="00950912" w:rsidRPr="002606E2" w:rsidRDefault="00950912" w:rsidP="0095091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2606E2">
        <w:rPr>
          <w:rFonts w:ascii="Times New Roman" w:hAnsi="Times New Roman"/>
          <w:sz w:val="20"/>
          <w:szCs w:val="20"/>
          <w:lang w:val="ms-MY"/>
        </w:rPr>
        <w:t>Terbitan tiazol telah dikenali umum sebagai sebatian yang mempunyai sifat antimikrob. Justeru, kajian ini dijalankan untuk mengkaji mod tindakan sebatian tiazol yang disintesis sebagai agen antimikrob terhadap bakteria Gram-positif (</w:t>
      </w:r>
      <w:r w:rsidRPr="002606E2">
        <w:rPr>
          <w:rFonts w:ascii="Times New Roman" w:hAnsi="Times New Roman"/>
          <w:i/>
          <w:sz w:val="20"/>
          <w:szCs w:val="20"/>
          <w:lang w:val="ms-MY"/>
        </w:rPr>
        <w:t>Staphylococcus aureus</w:t>
      </w:r>
      <w:r w:rsidRPr="002606E2">
        <w:rPr>
          <w:rFonts w:ascii="Times New Roman" w:hAnsi="Times New Roman"/>
          <w:sz w:val="20"/>
          <w:szCs w:val="20"/>
          <w:lang w:val="ms-MY"/>
        </w:rPr>
        <w:t>), Gram-negatif (</w:t>
      </w:r>
      <w:r w:rsidRPr="002606E2">
        <w:rPr>
          <w:rFonts w:ascii="Times New Roman" w:hAnsi="Times New Roman"/>
          <w:i/>
          <w:sz w:val="20"/>
          <w:szCs w:val="20"/>
          <w:lang w:val="ms-MY"/>
        </w:rPr>
        <w:t>Salmonella typhimurium</w:t>
      </w:r>
      <w:r w:rsidRPr="002606E2">
        <w:rPr>
          <w:rFonts w:ascii="Times New Roman" w:hAnsi="Times New Roman"/>
          <w:sz w:val="20"/>
          <w:szCs w:val="20"/>
          <w:lang w:val="ms-MY"/>
        </w:rPr>
        <w:t>) and fungus (</w:t>
      </w:r>
      <w:r w:rsidRPr="002606E2">
        <w:rPr>
          <w:rFonts w:ascii="Times New Roman" w:hAnsi="Times New Roman"/>
          <w:i/>
          <w:sz w:val="20"/>
          <w:szCs w:val="20"/>
          <w:lang w:val="ms-MY"/>
        </w:rPr>
        <w:t>Candida albicans</w:t>
      </w:r>
      <w:r w:rsidRPr="002606E2">
        <w:rPr>
          <w:rFonts w:ascii="Times New Roman" w:hAnsi="Times New Roman"/>
          <w:sz w:val="20"/>
          <w:szCs w:val="20"/>
          <w:lang w:val="ms-MY"/>
        </w:rPr>
        <w:t>). Tiga sebatian tiazol yang telah disintesis iaitu 5-asetil-4-metil-2-(3,4-dikloroanilina)-1,3-tiazol (</w:t>
      </w:r>
      <w:r w:rsidRPr="002606E2">
        <w:rPr>
          <w:rFonts w:ascii="Times New Roman" w:hAnsi="Times New Roman"/>
          <w:b/>
          <w:sz w:val="20"/>
          <w:szCs w:val="20"/>
          <w:lang w:val="ms-MY"/>
        </w:rPr>
        <w:t>T1</w:t>
      </w:r>
      <w:r w:rsidRPr="002606E2">
        <w:rPr>
          <w:rFonts w:ascii="Times New Roman" w:hAnsi="Times New Roman"/>
          <w:sz w:val="20"/>
          <w:szCs w:val="20"/>
          <w:lang w:val="ms-MY"/>
        </w:rPr>
        <w:t>), 5-asetil-4-metil-2-(4-aminofenol)-1,3-tiazol (</w:t>
      </w:r>
      <w:r w:rsidRPr="002606E2">
        <w:rPr>
          <w:rFonts w:ascii="Times New Roman" w:hAnsi="Times New Roman"/>
          <w:b/>
          <w:sz w:val="20"/>
          <w:szCs w:val="20"/>
          <w:lang w:val="ms-MY"/>
        </w:rPr>
        <w:t>T2</w:t>
      </w:r>
      <w:r w:rsidRPr="002606E2">
        <w:rPr>
          <w:rFonts w:ascii="Times New Roman" w:hAnsi="Times New Roman"/>
          <w:sz w:val="20"/>
          <w:szCs w:val="20"/>
          <w:lang w:val="ms-MY"/>
        </w:rPr>
        <w:t>) and 5-asetil-4-metil-2-(metil-4-aminobenzoat)-1,3-tiazol (</w:t>
      </w:r>
      <w:r w:rsidRPr="002606E2">
        <w:rPr>
          <w:rFonts w:ascii="Times New Roman" w:hAnsi="Times New Roman"/>
          <w:b/>
          <w:sz w:val="20"/>
          <w:szCs w:val="20"/>
          <w:lang w:val="ms-MY"/>
        </w:rPr>
        <w:t>T3</w:t>
      </w:r>
      <w:r w:rsidRPr="002606E2">
        <w:rPr>
          <w:rFonts w:ascii="Times New Roman" w:hAnsi="Times New Roman"/>
          <w:sz w:val="20"/>
          <w:szCs w:val="20"/>
          <w:lang w:val="ms-MY"/>
        </w:rPr>
        <w:t xml:space="preserve">) telah dikaji dan dinilai secara toleransi garam, masa pembunuhan, violet kristal dan kebocoran bahan serapan 260/280 nm. Keputusan kajian mendapati sebatian </w:t>
      </w:r>
      <w:r w:rsidRPr="002606E2">
        <w:rPr>
          <w:rFonts w:ascii="Times New Roman" w:hAnsi="Times New Roman"/>
          <w:b/>
          <w:sz w:val="20"/>
          <w:szCs w:val="20"/>
          <w:lang w:val="ms-MY"/>
        </w:rPr>
        <w:t>T3</w:t>
      </w:r>
      <w:r w:rsidRPr="002606E2">
        <w:rPr>
          <w:rFonts w:ascii="Times New Roman" w:hAnsi="Times New Roman"/>
          <w:sz w:val="20"/>
          <w:szCs w:val="20"/>
          <w:lang w:val="ms-MY"/>
        </w:rPr>
        <w:t xml:space="preserve"> menunjukkan kebolehan sebagai agen antimikrob yang terbaik pada kepekatan 4 × MIC berbanding </w:t>
      </w:r>
      <w:r w:rsidRPr="002606E2">
        <w:rPr>
          <w:rFonts w:ascii="Times New Roman" w:hAnsi="Times New Roman"/>
          <w:b/>
          <w:sz w:val="20"/>
          <w:szCs w:val="20"/>
          <w:lang w:val="ms-MY"/>
        </w:rPr>
        <w:t>T1</w:t>
      </w:r>
      <w:r w:rsidRPr="002606E2">
        <w:rPr>
          <w:rFonts w:ascii="Times New Roman" w:hAnsi="Times New Roman"/>
          <w:sz w:val="20"/>
          <w:szCs w:val="20"/>
          <w:lang w:val="ms-MY"/>
        </w:rPr>
        <w:t xml:space="preserve"> dan </w:t>
      </w:r>
      <w:r w:rsidRPr="002606E2">
        <w:rPr>
          <w:rFonts w:ascii="Times New Roman" w:hAnsi="Times New Roman"/>
          <w:b/>
          <w:sz w:val="20"/>
          <w:szCs w:val="20"/>
          <w:lang w:val="ms-MY"/>
        </w:rPr>
        <w:t>T2</w:t>
      </w:r>
      <w:r w:rsidRPr="002606E2">
        <w:rPr>
          <w:rFonts w:ascii="Times New Roman" w:hAnsi="Times New Roman"/>
          <w:sz w:val="20"/>
          <w:szCs w:val="20"/>
          <w:lang w:val="ms-MY"/>
        </w:rPr>
        <w:t>.</w:t>
      </w:r>
    </w:p>
    <w:p w14:paraId="33F9AB7B" w14:textId="77777777" w:rsidR="00950912" w:rsidRPr="002606E2" w:rsidRDefault="00950912" w:rsidP="0095091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1DF8D664" w14:textId="400BD6F2" w:rsidR="002606E2" w:rsidRDefault="00950912" w:rsidP="002606E2">
      <w:pPr>
        <w:tabs>
          <w:tab w:val="left" w:pos="5059"/>
        </w:tabs>
        <w:spacing w:after="0"/>
        <w:ind w:left="1260" w:hanging="1260"/>
        <w:jc w:val="both"/>
        <w:rPr>
          <w:rFonts w:ascii="Times New Roman" w:hAnsi="Times New Roman"/>
          <w:bCs/>
          <w:sz w:val="20"/>
          <w:szCs w:val="20"/>
          <w:lang w:val="ms-MY"/>
        </w:rPr>
      </w:pPr>
      <w:r w:rsidRPr="002606E2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2606E2">
        <w:rPr>
          <w:rFonts w:ascii="Times New Roman" w:hAnsi="Times New Roman"/>
          <w:bCs/>
          <w:sz w:val="20"/>
          <w:szCs w:val="20"/>
          <w:lang w:val="ms-MY"/>
        </w:rPr>
        <w:t>tiazol, mod tindakan, antimikrob</w:t>
      </w:r>
    </w:p>
    <w:p w14:paraId="79B77C50" w14:textId="77777777" w:rsidR="002606E2" w:rsidRDefault="002606E2" w:rsidP="002606E2">
      <w:pPr>
        <w:tabs>
          <w:tab w:val="left" w:pos="5059"/>
        </w:tabs>
        <w:spacing w:after="0"/>
        <w:ind w:left="1260" w:hanging="1260"/>
        <w:jc w:val="center"/>
        <w:rPr>
          <w:rFonts w:ascii="Times New Roman" w:hAnsi="Times New Roman"/>
          <w:bCs/>
          <w:sz w:val="20"/>
          <w:szCs w:val="20"/>
          <w:lang w:val="ms-MY"/>
        </w:rPr>
      </w:pPr>
    </w:p>
    <w:p w14:paraId="52F1F2CA" w14:textId="77777777" w:rsidR="002606E2" w:rsidRPr="00F447A7" w:rsidRDefault="002606E2" w:rsidP="002606E2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26FC0CBF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Tran, T., Nguyen, T., Do, T., Huynh, T., Tran, C. and Thai, K. (2012). Synthesis and antibacterial activity of some heterocyclic chalcone analogues alone and in combination with antibiotics.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Molecules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, 17(6): 6684- 6696.   </w:t>
      </w:r>
    </w:p>
    <w:p w14:paraId="2E81BB4D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>Kotb, E. R., Anwar, M. M., Abbas, H. S. and El-Moez, S. I. A. (2013). A concise synthesis and antimicrobial activity of a novel series of naphthylpyridine-3-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carbonitrile compounds. Acta Poloniae Pharmaceutica-Drug Research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, 70(4): 667-679. </w:t>
      </w:r>
    </w:p>
    <w:p w14:paraId="41FB507D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Nalawade, A. M., Nalawade, R. A., Patange, S. M. and Tase, D. D. (2013), Thiazole containing Schiff base and their transition metal complexes.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International Journal of Engineering Science Invention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, 2(7): 1-4. </w:t>
      </w:r>
    </w:p>
    <w:p w14:paraId="614BAB3E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Edijeke, I. P. and Ajibade, P. A. (2015). Synthesis, characterization, antioxidant and antibacterial studies of some metal (II) complexes of tetradentate Schiff base ligand: (4E)-4-[(2-{(E)-[1-(2,4-dihydroxyphenyl) ethylidene] amino} ethyl) imino]penta-2-one.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Bioinorganic Chemistry and Applications</w:t>
      </w:r>
      <w:r w:rsidRPr="006E1C2F">
        <w:rPr>
          <w:rFonts w:ascii="Times New Roman" w:hAnsi="Times New Roman"/>
          <w:sz w:val="20"/>
          <w:szCs w:val="20"/>
          <w:lang w:val="en-GB"/>
        </w:rPr>
        <w:t>, 9: 1-9.</w:t>
      </w:r>
    </w:p>
    <w:p w14:paraId="2EF54F94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Dayt, D. and Serra, G. (2010). Thiazole and oxazole alkaloids: Isolation and synthesis.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Marine Drugs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, 8: 2755-2780. </w:t>
      </w:r>
    </w:p>
    <w:p w14:paraId="13FAA361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Penta, S. and Vedula, R. R. (2012). A facile one-pot synthesis of thiazole-pyrazole derivatives </w:t>
      </w:r>
      <w:r w:rsidRPr="006E1C2F">
        <w:rPr>
          <w:rFonts w:ascii="Times New Roman" w:hAnsi="Times New Roman"/>
          <w:i/>
          <w:iCs/>
          <w:sz w:val="20"/>
          <w:szCs w:val="20"/>
          <w:lang w:val="en-GB"/>
        </w:rPr>
        <w:t xml:space="preserve">via 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multicomponent approach.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Organic Communications</w:t>
      </w:r>
      <w:r w:rsidRPr="006E1C2F">
        <w:rPr>
          <w:rFonts w:ascii="Times New Roman" w:hAnsi="Times New Roman"/>
          <w:sz w:val="20"/>
          <w:szCs w:val="20"/>
          <w:lang w:val="en-GB"/>
        </w:rPr>
        <w:t>, 5(3): 143-149.</w:t>
      </w:r>
    </w:p>
    <w:p w14:paraId="115A8613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Bodireddy, M. R., Mohinuddin, P. M. K., Gundala, T. R. and Reddy, G. (2016). Lactic acid-mediated tandem one-pot synthesis of 2-aminothiazole derivatives: A rapid, scalable and sustainable process.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Organic Chemistry</w:t>
      </w:r>
      <w:r w:rsidRPr="006E1C2F">
        <w:rPr>
          <w:rFonts w:ascii="Times New Roman" w:hAnsi="Times New Roman"/>
          <w:sz w:val="20"/>
          <w:szCs w:val="20"/>
          <w:lang w:val="en-GB"/>
        </w:rPr>
        <w:t>, 2: 1-13.</w:t>
      </w:r>
    </w:p>
    <w:p w14:paraId="58D64577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Kołazcek, A., Fusiarz, I., Ławecka, J. and Branowksa, D. (2014). Biological activity and synthesis of sulfonamide derivatives: A brief review.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Chemik Er Zeitung</w:t>
      </w:r>
      <w:r w:rsidRPr="006E1C2F">
        <w:rPr>
          <w:rFonts w:ascii="Times New Roman" w:hAnsi="Times New Roman"/>
          <w:sz w:val="20"/>
          <w:szCs w:val="20"/>
          <w:lang w:val="en-GB"/>
        </w:rPr>
        <w:t>, 68(7): 620-628.</w:t>
      </w:r>
    </w:p>
    <w:p w14:paraId="2F33D9C5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Kushwara, N., Kushwara, S. K. S. and Rai, A. K. (2012). Biological activities of thiadiazole derivatives: A review.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International Research of Chemtech Research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, 4(2): 517-531. </w:t>
      </w:r>
    </w:p>
    <w:p w14:paraId="733637D9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Kaur, K., Kaur, R. and Dhir, G. N. (2014). Synthesis and biological of amino acid and peptide conjugates of Rhein derivatives.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Journal of Advanced Pharmaceutical Education and Resource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, 4(3): 311-318. </w:t>
      </w:r>
    </w:p>
    <w:p w14:paraId="02098582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Ripain, I. H. A., Roslan, N., Norshahimi, N. S., Salleh, S. S. M., Bunnori, N. M. and Ngah, N. (2019). Synthesis and molecular docking of 2,4,5-trisubstituted-1,3-thiazole derivatives as antibacterial agents.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Malaysian Journal of Analytical Sciences</w:t>
      </w:r>
      <w:r w:rsidRPr="006E1C2F">
        <w:rPr>
          <w:rFonts w:ascii="Times New Roman" w:hAnsi="Times New Roman"/>
          <w:sz w:val="20"/>
          <w:szCs w:val="20"/>
          <w:lang w:val="en-GB"/>
        </w:rPr>
        <w:t>, 23(2): 237-246.</w:t>
      </w:r>
    </w:p>
    <w:p w14:paraId="42538180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Carson, C. F., Mee, B. J. and Riley, T. V. (2002). Mechanism of action of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Melaleuca Alternifolia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 (Tea Tree) oil on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Staphylococcus Aureus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 determined by time-kill, leakage and salt tolerance assay and electron microscopy.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 xml:space="preserve">Antimicrobial Agents and Chemotherapy, 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46(6): 1914-1920. </w:t>
      </w:r>
    </w:p>
    <w:p w14:paraId="189BEAF7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Balouiri, M., Sadiki, M. and Ibnsouda, S. K. (2016). Methods for in-vitro evaluating antimicrobial activity: A review.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Journal of Pharmaceutical Analysis</w:t>
      </w:r>
      <w:r w:rsidRPr="006E1C2F">
        <w:rPr>
          <w:rFonts w:ascii="Times New Roman" w:hAnsi="Times New Roman"/>
          <w:sz w:val="20"/>
          <w:szCs w:val="20"/>
          <w:lang w:val="en-GB"/>
        </w:rPr>
        <w:t>, 6(2): 71-79.</w:t>
      </w:r>
    </w:p>
    <w:p w14:paraId="3091B995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>Culafic, D. M., Gacic, B. V., Vukcevic, J. K., Stankovic, S. and Simic, D. (2005). Comparative study on the antibacterial activity of volatiles from Sage (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Salvia Officinalis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 L.).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Archives of Biological Sciences</w:t>
      </w:r>
      <w:r w:rsidRPr="006E1C2F">
        <w:rPr>
          <w:rFonts w:ascii="Times New Roman" w:hAnsi="Times New Roman"/>
          <w:sz w:val="20"/>
          <w:szCs w:val="20"/>
          <w:lang w:val="en-GB"/>
        </w:rPr>
        <w:t>, 57: 173-178.</w:t>
      </w:r>
    </w:p>
    <w:p w14:paraId="61895747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Guo, N., Gai, Q., Jiao, J., Wang, W., Zu, Y. and Fu, Y. (2016). Antibacterial activity of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Fructus Forsythia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 essential oil and the application of EO-loaded nanoparticles to food-borne pathogens.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Foods</w:t>
      </w:r>
      <w:r w:rsidRPr="006E1C2F">
        <w:rPr>
          <w:rFonts w:ascii="Times New Roman" w:hAnsi="Times New Roman"/>
          <w:sz w:val="20"/>
          <w:szCs w:val="20"/>
          <w:lang w:val="en-GB"/>
        </w:rPr>
        <w:t>, 5(73): 1-13.</w:t>
      </w:r>
    </w:p>
    <w:p w14:paraId="6CE629F0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Qarallleh, H., Idid, S., Saad, S., Susanti, D., Taher, M. and Khleifat, K. (2010). Antifungal and antibacterial activities of four Malaysian sponge species (Petrosiidae).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Journal de Mycologie Médicale</w:t>
      </w:r>
      <w:r w:rsidRPr="006E1C2F">
        <w:rPr>
          <w:rFonts w:ascii="Times New Roman" w:hAnsi="Times New Roman"/>
          <w:sz w:val="20"/>
          <w:szCs w:val="20"/>
          <w:lang w:val="en-GB"/>
        </w:rPr>
        <w:t>, 20(4): 315-320.</w:t>
      </w:r>
    </w:p>
    <w:p w14:paraId="54E3D2A6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Devi, K. P., Nisha, S. A., Sakthivel, R. and Pandian, S. K. (2010). Eugenol (An essential oil of clove) acts as an antibacterial agent against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Salmonella typhi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 by distrupting the cellular membrane.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Journal of Ethnopharmacology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, 130(1): 107-115. </w:t>
      </w:r>
    </w:p>
    <w:p w14:paraId="43150AE3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Miksusanti, M., Jenie, B. S. L., Priosoeryanto, B. P., Syarief, R. and Rekso, G. T. (2008). Mode of action Temu Kunci (Kaempferia pandurate) essential oil on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E.coli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 K1.1 cell determined by leakage of material cell and salt </w:t>
      </w:r>
      <w:r w:rsidRPr="006E1C2F">
        <w:rPr>
          <w:rFonts w:ascii="Times New Roman" w:hAnsi="Times New Roman"/>
          <w:sz w:val="20"/>
          <w:szCs w:val="20"/>
          <w:lang w:val="en-GB"/>
        </w:rPr>
        <w:lastRenderedPageBreak/>
        <w:t xml:space="preserve">tolerance assays.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HAYATI Journal of Biosciences</w:t>
      </w:r>
      <w:r w:rsidRPr="006E1C2F">
        <w:rPr>
          <w:rFonts w:ascii="Times New Roman" w:hAnsi="Times New Roman"/>
          <w:sz w:val="20"/>
          <w:szCs w:val="20"/>
          <w:lang w:val="en-GB"/>
        </w:rPr>
        <w:t>, 15(2): 56-60.</w:t>
      </w:r>
    </w:p>
    <w:p w14:paraId="194F857A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Mendrapa, J., Parekh, V., Vaghela, S., Makasana, A., Kunjadia, P. D., Sanghvi, G., Vaishnav, D. and Dave, G. S. (2013). Isolation and characterization of high salt tolerance bacteria from agricultural soil.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European Journal of Experimental Biology</w:t>
      </w:r>
      <w:r w:rsidRPr="006E1C2F">
        <w:rPr>
          <w:rFonts w:ascii="Times New Roman" w:hAnsi="Times New Roman"/>
          <w:sz w:val="20"/>
          <w:szCs w:val="20"/>
          <w:lang w:val="en-GB"/>
        </w:rPr>
        <w:t>, 3(6): 351-358.</w:t>
      </w:r>
    </w:p>
    <w:p w14:paraId="1AC05916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Gittens, J. E., Smith, T. J., Suleiman, R. and Akid, R. (2013). Current and emerging environmentally-friendly systems for fouling control in the marine environmental.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Biotechnology Advances</w:t>
      </w:r>
      <w:r w:rsidRPr="006E1C2F">
        <w:rPr>
          <w:rFonts w:ascii="Times New Roman" w:hAnsi="Times New Roman"/>
          <w:sz w:val="20"/>
          <w:szCs w:val="20"/>
          <w:lang w:val="en-GB"/>
        </w:rPr>
        <w:t>, 31(8): 1738-1753.</w:t>
      </w:r>
    </w:p>
    <w:p w14:paraId="60266A92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Chapman, J., Hellio, C., Sullivan, T., Brown, R., Russell, S., Kiterringham, E., Nor, L. L. and Regan, F. (2014). Bioinspired synthetic macroalgae: examples from nature for antifouling applications.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International Biodeterioration &amp; Biodegradation</w:t>
      </w:r>
      <w:r w:rsidRPr="006E1C2F">
        <w:rPr>
          <w:rFonts w:ascii="Times New Roman" w:hAnsi="Times New Roman"/>
          <w:sz w:val="20"/>
          <w:szCs w:val="20"/>
          <w:lang w:val="en-GB"/>
        </w:rPr>
        <w:t>, 65: 1-8.</w:t>
      </w:r>
    </w:p>
    <w:p w14:paraId="3CD34B1D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Ahmad, S. J., Lian, H. H., Basri, D. F. and Zin, N. M. (2015). Mode of action of endophytic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Streptomycin sp</w:t>
      </w:r>
      <w:r w:rsidRPr="006E1C2F">
        <w:rPr>
          <w:rFonts w:ascii="Times New Roman" w:hAnsi="Times New Roman"/>
          <w:sz w:val="20"/>
          <w:szCs w:val="20"/>
          <w:lang w:val="en-GB"/>
        </w:rPr>
        <w:t xml:space="preserve">., SUK 25 extracts against MRSA; microscopic, biochemical and time-kill analysis.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International Journal of Pharmaceutical Sciences Review and Research</w:t>
      </w:r>
      <w:r w:rsidRPr="006E1C2F">
        <w:rPr>
          <w:rFonts w:ascii="Times New Roman" w:hAnsi="Times New Roman"/>
          <w:sz w:val="20"/>
          <w:szCs w:val="20"/>
          <w:lang w:val="en-GB"/>
        </w:rPr>
        <w:t>, 30(1): 11 – 17.</w:t>
      </w:r>
    </w:p>
    <w:p w14:paraId="10F57CD7" w14:textId="77777777" w:rsidR="002606E2" w:rsidRPr="006E1C2F" w:rsidRDefault="002606E2" w:rsidP="002606E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GB"/>
        </w:rPr>
      </w:pPr>
      <w:r w:rsidRPr="006E1C2F">
        <w:rPr>
          <w:rFonts w:ascii="Times New Roman" w:hAnsi="Times New Roman"/>
          <w:sz w:val="20"/>
          <w:szCs w:val="20"/>
          <w:lang w:val="en-GB"/>
        </w:rPr>
        <w:t xml:space="preserve">Babii, C., Mihalache, G., Bahrin, L. G., Neagu, A., Gostin, I., Mihai, C. T., Sa, L., Birsa, L. M. and Stefan, M. (2018). A novel synthetic flavanois with potent antibacterial properties: in-vitro activity and proposed mode of action. </w:t>
      </w:r>
      <w:r w:rsidRPr="006E1C2F">
        <w:rPr>
          <w:rFonts w:ascii="Times New Roman" w:hAnsi="Times New Roman"/>
          <w:i/>
          <w:sz w:val="20"/>
          <w:szCs w:val="20"/>
          <w:lang w:val="en-GB"/>
        </w:rPr>
        <w:t>Plos One</w:t>
      </w:r>
      <w:r w:rsidRPr="006E1C2F">
        <w:rPr>
          <w:rFonts w:ascii="Times New Roman" w:hAnsi="Times New Roman"/>
          <w:sz w:val="20"/>
          <w:szCs w:val="20"/>
          <w:lang w:val="en-GB"/>
        </w:rPr>
        <w:t>, 13(4): 1-5.</w:t>
      </w:r>
    </w:p>
    <w:p w14:paraId="28AF9B97" w14:textId="6E457572" w:rsidR="002606E2" w:rsidRPr="002606E2" w:rsidRDefault="002606E2" w:rsidP="00950912">
      <w:pPr>
        <w:tabs>
          <w:tab w:val="left" w:pos="5059"/>
        </w:tabs>
        <w:spacing w:after="0"/>
        <w:ind w:left="1260" w:hanging="1260"/>
        <w:jc w:val="both"/>
        <w:rPr>
          <w:rFonts w:ascii="Times New Roman" w:hAnsi="Times New Roman"/>
          <w:noProof/>
          <w:sz w:val="20"/>
          <w:szCs w:val="20"/>
        </w:rPr>
        <w:sectPr w:rsidR="002606E2" w:rsidRPr="002606E2" w:rsidSect="001E55BE">
          <w:footerReference w:type="even" r:id="rId10"/>
          <w:footerReference w:type="default" r:id="rId11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413CEEB0" w14:textId="39C3D42D" w:rsidR="001E55BE" w:rsidRPr="001E55BE" w:rsidRDefault="001E55BE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299D3E74" w14:textId="0CF7029C" w:rsidR="00EC5D90" w:rsidRPr="00385369" w:rsidRDefault="001E55BE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sz w:val="20"/>
          <w:szCs w:val="20"/>
        </w:rPr>
        <w:sectPr w:rsidR="00EC5D9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  <w:r>
        <w:rPr>
          <w:rFonts w:ascii="Times New Roman" w:hAnsi="Times New Roman"/>
          <w:sz w:val="20"/>
          <w:szCs w:val="20"/>
        </w:rPr>
        <w:tab/>
      </w: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755F" w14:textId="77777777" w:rsidR="001E55BE" w:rsidRDefault="001E55BE">
    <w:pPr>
      <w:pStyle w:val="Footer"/>
    </w:pPr>
    <w:r>
      <w:rPr>
        <w:rFonts w:ascii="Times New Roman" w:hAnsi="Times New Roman"/>
        <w:lang w:val="en-US"/>
      </w:rPr>
      <w:t>266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7713" w14:textId="533E9CE9" w:rsidR="001E55BE" w:rsidRPr="007D4BAB" w:rsidRDefault="001E55BE" w:rsidP="007D4BAB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2606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260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1E55BE"/>
    <w:rsid w:val="00226372"/>
    <w:rsid w:val="002606E2"/>
    <w:rsid w:val="002B425B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149E4"/>
    <w:rsid w:val="006E79D9"/>
    <w:rsid w:val="006F3FC1"/>
    <w:rsid w:val="007761C2"/>
    <w:rsid w:val="007D0E7F"/>
    <w:rsid w:val="007F7EB3"/>
    <w:rsid w:val="00832F59"/>
    <w:rsid w:val="00834CDE"/>
    <w:rsid w:val="00863F22"/>
    <w:rsid w:val="00900BAC"/>
    <w:rsid w:val="00950912"/>
    <w:rsid w:val="00975E1A"/>
    <w:rsid w:val="009A4A79"/>
    <w:rsid w:val="009A5A4D"/>
    <w:rsid w:val="009C3305"/>
    <w:rsid w:val="00A23F0F"/>
    <w:rsid w:val="00AA706B"/>
    <w:rsid w:val="00AB4AE6"/>
    <w:rsid w:val="00AB5AEF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1 (2021)</vt:lpstr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2 (2021)</dc:title>
  <dc:creator>Harun Hamzah</dc:creator>
  <cp:lastModifiedBy>Harun Hamzah</cp:lastModifiedBy>
  <cp:revision>2</cp:revision>
  <cp:lastPrinted>2020-04-01T04:48:00Z</cp:lastPrinted>
  <dcterms:created xsi:type="dcterms:W3CDTF">2021-04-17T23:19:00Z</dcterms:created>
  <dcterms:modified xsi:type="dcterms:W3CDTF">2021-04-17T23:19:00Z</dcterms:modified>
</cp:coreProperties>
</file>