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C4FAB" w14:textId="77777777" w:rsidR="00816A09" w:rsidRPr="00654A44" w:rsidRDefault="00816A09" w:rsidP="00816A09">
      <w:pPr>
        <w:spacing w:after="0"/>
        <w:jc w:val="center"/>
        <w:rPr>
          <w:rFonts w:ascii="Times New Roman" w:hAnsi="Times New Roman"/>
          <w:sz w:val="28"/>
          <w:lang w:val="en-GB"/>
        </w:rPr>
      </w:pPr>
      <w:r w:rsidRPr="00654A44">
        <w:rPr>
          <w:rFonts w:ascii="Times New Roman" w:hAnsi="Times New Roman"/>
          <w:sz w:val="28"/>
          <w:lang w:val="en-GB"/>
        </w:rPr>
        <w:t>POLYMELAMINE/GOLD NANOPARTICLE-MODIFIED CARBON PASTE</w:t>
      </w:r>
    </w:p>
    <w:p w14:paraId="03C943E5" w14:textId="77777777" w:rsidR="00816A09" w:rsidRPr="00654A44" w:rsidRDefault="00816A09" w:rsidP="00816A09">
      <w:pPr>
        <w:spacing w:after="0"/>
        <w:jc w:val="center"/>
        <w:rPr>
          <w:rFonts w:ascii="Times New Roman" w:hAnsi="Times New Roman"/>
          <w:sz w:val="28"/>
        </w:rPr>
      </w:pPr>
      <w:r w:rsidRPr="00654A44">
        <w:rPr>
          <w:rFonts w:ascii="Times New Roman" w:hAnsi="Times New Roman"/>
          <w:sz w:val="28"/>
        </w:rPr>
        <w:t>ELECTRODE AS VOLTAMMETRIC SENSOR OF URIC ACID</w:t>
      </w:r>
    </w:p>
    <w:p w14:paraId="5B3E5A78" w14:textId="77777777" w:rsidR="00816A09" w:rsidRPr="00816A09" w:rsidRDefault="00816A09" w:rsidP="00816A09">
      <w:pPr>
        <w:spacing w:after="0"/>
        <w:jc w:val="center"/>
        <w:rPr>
          <w:rFonts w:ascii="Times New Roman" w:hAnsi="Times New Roman"/>
          <w:sz w:val="24"/>
          <w:szCs w:val="24"/>
        </w:rPr>
      </w:pPr>
    </w:p>
    <w:p w14:paraId="5AA626E2" w14:textId="1550A7A1" w:rsidR="00816A09" w:rsidRPr="00062688" w:rsidRDefault="00816A09" w:rsidP="00062688">
      <w:pPr>
        <w:spacing w:after="0"/>
        <w:jc w:val="center"/>
        <w:rPr>
          <w:rFonts w:ascii="Times New Roman" w:hAnsi="Times New Roman"/>
          <w:sz w:val="24"/>
          <w:szCs w:val="24"/>
          <w:lang w:val="ms-MY"/>
        </w:rPr>
      </w:pPr>
      <w:r w:rsidRPr="00816A09">
        <w:rPr>
          <w:rFonts w:ascii="Times New Roman" w:hAnsi="Times New Roman"/>
          <w:sz w:val="24"/>
          <w:szCs w:val="24"/>
        </w:rPr>
        <w:t>(</w:t>
      </w:r>
      <w:r w:rsidRPr="00816A09">
        <w:rPr>
          <w:rFonts w:ascii="Times New Roman" w:hAnsi="Times New Roman"/>
          <w:sz w:val="24"/>
          <w:szCs w:val="24"/>
          <w:lang w:val="ms-MY"/>
        </w:rPr>
        <w:t>Elektrod Pes Carbon Terubahsuai Polimelamin/Partikel Nano Emas sebagai Sensor Voltametrik bagi Asid Urik</w:t>
      </w:r>
      <w:r w:rsidRPr="00816A09">
        <w:rPr>
          <w:rFonts w:ascii="Times New Roman" w:hAnsi="Times New Roman"/>
          <w:sz w:val="24"/>
          <w:szCs w:val="24"/>
        </w:rPr>
        <w:t>)</w:t>
      </w:r>
    </w:p>
    <w:p w14:paraId="332E9AB3" w14:textId="77777777" w:rsidR="00816A09" w:rsidRPr="00816A09" w:rsidRDefault="00816A09" w:rsidP="00816A09">
      <w:pPr>
        <w:spacing w:after="0"/>
        <w:jc w:val="center"/>
        <w:rPr>
          <w:rFonts w:ascii="Times New Roman" w:hAnsi="Times New Roman"/>
          <w:sz w:val="20"/>
          <w:szCs w:val="20"/>
        </w:rPr>
      </w:pPr>
    </w:p>
    <w:p w14:paraId="1DF19368" w14:textId="2C08639B" w:rsidR="00816A09" w:rsidRPr="00816A09" w:rsidRDefault="00816A09" w:rsidP="00816A09">
      <w:pPr>
        <w:spacing w:after="0"/>
        <w:jc w:val="center"/>
        <w:rPr>
          <w:rFonts w:ascii="Times New Roman" w:hAnsi="Times New Roman"/>
          <w:noProof/>
          <w:sz w:val="20"/>
          <w:szCs w:val="20"/>
          <w:lang w:val="ms-MY"/>
        </w:rPr>
      </w:pPr>
      <w:r w:rsidRPr="00816A09">
        <w:rPr>
          <w:rFonts w:ascii="Times New Roman" w:hAnsi="Times New Roman"/>
          <w:sz w:val="20"/>
          <w:szCs w:val="20"/>
          <w:lang w:val="en-GB"/>
        </w:rPr>
        <w:t>M</w:t>
      </w:r>
      <w:r w:rsidRPr="00816A09">
        <w:rPr>
          <w:rFonts w:ascii="Times New Roman" w:hAnsi="Times New Roman"/>
          <w:noProof/>
          <w:sz w:val="20"/>
          <w:szCs w:val="20"/>
          <w:lang w:val="ms-MY"/>
        </w:rPr>
        <w:t>uji Harsini</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Erna Fitriany</w:t>
      </w:r>
      <w:r w:rsidRPr="00816A09">
        <w:rPr>
          <w:rFonts w:ascii="Times New Roman" w:hAnsi="Times New Roman"/>
          <w:noProof/>
          <w:sz w:val="20"/>
          <w:szCs w:val="20"/>
          <w:vertAlign w:val="superscript"/>
          <w:lang w:val="ms-MY"/>
        </w:rPr>
        <w:t>1,2</w:t>
      </w:r>
      <w:r w:rsidRPr="00816A09">
        <w:rPr>
          <w:rFonts w:ascii="Times New Roman" w:hAnsi="Times New Roman"/>
          <w:noProof/>
          <w:sz w:val="20"/>
          <w:szCs w:val="20"/>
          <w:lang w:val="ms-MY"/>
        </w:rPr>
        <w:t>, Ainy Nur Farida</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Dianita Suryaningrum</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Dimas Noor Asy’ari</w:t>
      </w:r>
      <w:r w:rsidRPr="00816A09">
        <w:rPr>
          <w:rFonts w:ascii="Times New Roman" w:hAnsi="Times New Roman"/>
          <w:noProof/>
          <w:sz w:val="20"/>
          <w:szCs w:val="20"/>
          <w:vertAlign w:val="superscript"/>
          <w:lang w:val="ms-MY"/>
        </w:rPr>
        <w:t>1</w:t>
      </w:r>
      <w:r>
        <w:rPr>
          <w:rFonts w:ascii="Times New Roman" w:hAnsi="Times New Roman"/>
          <w:noProof/>
          <w:sz w:val="20"/>
          <w:szCs w:val="20"/>
          <w:lang w:val="ms-MY"/>
        </w:rPr>
        <w:t>,</w:t>
      </w:r>
    </w:p>
    <w:p w14:paraId="57B0B01B" w14:textId="1C4D98D4" w:rsidR="00816A09" w:rsidRPr="00816A09" w:rsidRDefault="00816A09" w:rsidP="00816A09">
      <w:pPr>
        <w:spacing w:after="0"/>
        <w:jc w:val="center"/>
        <w:rPr>
          <w:rFonts w:ascii="Times New Roman" w:hAnsi="Times New Roman"/>
          <w:noProof/>
          <w:sz w:val="20"/>
          <w:szCs w:val="20"/>
          <w:lang w:val="ms-MY"/>
        </w:rPr>
      </w:pPr>
      <w:r w:rsidRPr="00816A09">
        <w:rPr>
          <w:rFonts w:ascii="Times New Roman" w:hAnsi="Times New Roman"/>
          <w:noProof/>
          <w:sz w:val="20"/>
          <w:szCs w:val="20"/>
          <w:lang w:val="ms-MY"/>
        </w:rPr>
        <w:t>Bernadeta Ayu Widyaningrum</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Denok. Rizky Ayu Paramita</w:t>
      </w:r>
      <w:r>
        <w:rPr>
          <w:rFonts w:ascii="Times New Roman" w:hAnsi="Times New Roman"/>
          <w:noProof/>
          <w:sz w:val="20"/>
          <w:szCs w:val="20"/>
          <w:vertAlign w:val="superscript"/>
          <w:lang w:val="ms-MY"/>
        </w:rPr>
        <w:t>3</w:t>
      </w:r>
      <w:r w:rsidRPr="00816A09">
        <w:rPr>
          <w:rFonts w:ascii="Times New Roman" w:hAnsi="Times New Roman"/>
          <w:noProof/>
          <w:sz w:val="20"/>
          <w:szCs w:val="20"/>
          <w:lang w:val="ms-MY"/>
        </w:rPr>
        <w:t>, Afaf Baktir</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Fredy Kurniawan</w:t>
      </w:r>
      <w:r>
        <w:rPr>
          <w:rFonts w:ascii="Times New Roman" w:hAnsi="Times New Roman"/>
          <w:noProof/>
          <w:sz w:val="20"/>
          <w:szCs w:val="20"/>
          <w:vertAlign w:val="superscript"/>
          <w:lang w:val="ms-MY"/>
        </w:rPr>
        <w:t>4</w:t>
      </w:r>
    </w:p>
    <w:p w14:paraId="3060E5E9" w14:textId="77777777" w:rsidR="00816A09" w:rsidRPr="00816A09" w:rsidRDefault="00816A09" w:rsidP="00816A09">
      <w:pPr>
        <w:spacing w:after="0"/>
        <w:jc w:val="center"/>
        <w:rPr>
          <w:rFonts w:ascii="Times New Roman" w:hAnsi="Times New Roman"/>
          <w:sz w:val="18"/>
          <w:szCs w:val="18"/>
        </w:rPr>
      </w:pPr>
    </w:p>
    <w:p w14:paraId="6E219C7B" w14:textId="48363C51"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vertAlign w:val="superscript"/>
          <w:lang w:val="ms-MY"/>
        </w:rPr>
        <w:t>1</w:t>
      </w:r>
      <w:r w:rsidRPr="00816A09">
        <w:rPr>
          <w:rFonts w:ascii="Times New Roman" w:hAnsi="Times New Roman"/>
          <w:i/>
          <w:sz w:val="18"/>
          <w:szCs w:val="18"/>
          <w:lang w:val="ms-MY"/>
        </w:rPr>
        <w:t>Department of Chemistry,</w:t>
      </w:r>
      <w:r>
        <w:rPr>
          <w:rFonts w:ascii="Times New Roman" w:hAnsi="Times New Roman"/>
          <w:i/>
          <w:sz w:val="18"/>
          <w:szCs w:val="18"/>
          <w:lang w:val="ms-MY"/>
        </w:rPr>
        <w:t xml:space="preserve"> </w:t>
      </w:r>
      <w:r w:rsidRPr="00816A09">
        <w:rPr>
          <w:rFonts w:ascii="Times New Roman" w:hAnsi="Times New Roman"/>
          <w:i/>
          <w:sz w:val="18"/>
          <w:szCs w:val="18"/>
          <w:lang w:val="ms-MY"/>
        </w:rPr>
        <w:t>Faculty of Science and Technology,</w:t>
      </w:r>
    </w:p>
    <w:p w14:paraId="1A7D13D8" w14:textId="77777777"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lang w:val="ms-MY"/>
        </w:rPr>
        <w:t>Universitas Airlangga, Surabaya, Indonesia</w:t>
      </w:r>
    </w:p>
    <w:p w14:paraId="4B6F145E" w14:textId="77777777"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vertAlign w:val="superscript"/>
          <w:lang w:val="ms-MY"/>
        </w:rPr>
        <w:t>2</w:t>
      </w:r>
      <w:r w:rsidRPr="00816A09">
        <w:rPr>
          <w:rFonts w:ascii="Times New Roman" w:hAnsi="Times New Roman"/>
          <w:i/>
          <w:sz w:val="18"/>
          <w:szCs w:val="18"/>
          <w:lang w:val="ms-MY"/>
        </w:rPr>
        <w:t>Akademi Farmasi Mitra Sehat Mandiri, Sidoarjo, Indonesia</w:t>
      </w:r>
    </w:p>
    <w:p w14:paraId="7F6D3E40" w14:textId="7FE2306E" w:rsidR="00816A09" w:rsidRPr="00816A09" w:rsidRDefault="00816A09" w:rsidP="00816A09">
      <w:pPr>
        <w:spacing w:after="0"/>
        <w:jc w:val="center"/>
        <w:rPr>
          <w:rFonts w:ascii="Times New Roman" w:hAnsi="Times New Roman"/>
          <w:i/>
          <w:sz w:val="18"/>
          <w:szCs w:val="18"/>
          <w:lang w:val="ms-MY"/>
        </w:rPr>
      </w:pPr>
      <w:r>
        <w:rPr>
          <w:rFonts w:ascii="Times New Roman" w:hAnsi="Times New Roman"/>
          <w:i/>
          <w:sz w:val="18"/>
          <w:szCs w:val="18"/>
          <w:vertAlign w:val="superscript"/>
          <w:lang w:val="ms-MY"/>
        </w:rPr>
        <w:t>3</w:t>
      </w:r>
      <w:r w:rsidRPr="00816A09">
        <w:rPr>
          <w:rFonts w:ascii="Times New Roman" w:hAnsi="Times New Roman"/>
          <w:i/>
          <w:sz w:val="18"/>
          <w:szCs w:val="18"/>
          <w:lang w:val="ms-MY"/>
        </w:rPr>
        <w:t>Akademi Farmasi Jember, Jember, Indonesia</w:t>
      </w:r>
    </w:p>
    <w:p w14:paraId="4065D29D" w14:textId="0C5B2BDF" w:rsidR="00816A09" w:rsidRPr="00816A09" w:rsidRDefault="00816A09" w:rsidP="00816A09">
      <w:pPr>
        <w:spacing w:after="0"/>
        <w:jc w:val="center"/>
        <w:rPr>
          <w:rFonts w:ascii="Times New Roman" w:hAnsi="Times New Roman"/>
          <w:i/>
          <w:sz w:val="18"/>
          <w:szCs w:val="18"/>
          <w:lang w:val="ms-MY"/>
        </w:rPr>
      </w:pPr>
      <w:r>
        <w:rPr>
          <w:rFonts w:ascii="Times New Roman" w:hAnsi="Times New Roman"/>
          <w:i/>
          <w:sz w:val="18"/>
          <w:szCs w:val="18"/>
          <w:vertAlign w:val="superscript"/>
          <w:lang w:val="ms-MY"/>
        </w:rPr>
        <w:t>4</w:t>
      </w:r>
      <w:r w:rsidRPr="00816A09">
        <w:rPr>
          <w:rFonts w:ascii="Times New Roman" w:hAnsi="Times New Roman"/>
          <w:i/>
          <w:sz w:val="18"/>
          <w:szCs w:val="18"/>
          <w:lang w:val="ms-MY"/>
        </w:rPr>
        <w:t>Department of Chemistry,</w:t>
      </w:r>
      <w:r>
        <w:rPr>
          <w:rFonts w:ascii="Times New Roman" w:hAnsi="Times New Roman"/>
          <w:i/>
          <w:sz w:val="18"/>
          <w:szCs w:val="18"/>
          <w:lang w:val="ms-MY"/>
        </w:rPr>
        <w:t xml:space="preserve"> </w:t>
      </w:r>
      <w:r w:rsidRPr="00816A09">
        <w:rPr>
          <w:rFonts w:ascii="Times New Roman" w:hAnsi="Times New Roman"/>
          <w:i/>
          <w:sz w:val="18"/>
          <w:szCs w:val="18"/>
          <w:lang w:val="ms-MY"/>
        </w:rPr>
        <w:t>Faculty of Natural Science,</w:t>
      </w:r>
    </w:p>
    <w:p w14:paraId="1D4DB332" w14:textId="77777777"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lang w:val="ms-MY"/>
        </w:rPr>
        <w:t>Institut Teknologi Sepuluh Nopember, Surabaya, Indonesia</w:t>
      </w:r>
    </w:p>
    <w:p w14:paraId="48E036B1" w14:textId="77777777" w:rsidR="00816A09" w:rsidRPr="00816A09" w:rsidRDefault="00816A09" w:rsidP="00816A09">
      <w:pPr>
        <w:spacing w:after="0"/>
        <w:jc w:val="center"/>
        <w:outlineLvl w:val="0"/>
        <w:rPr>
          <w:rFonts w:ascii="Times New Roman" w:hAnsi="Times New Roman"/>
          <w:i/>
          <w:sz w:val="18"/>
          <w:szCs w:val="18"/>
          <w:lang w:val="ms-MY"/>
        </w:rPr>
      </w:pPr>
    </w:p>
    <w:p w14:paraId="5C9F009C" w14:textId="71E4D542" w:rsidR="00816A09" w:rsidRPr="00816A09" w:rsidRDefault="00816A09" w:rsidP="00816A09">
      <w:pPr>
        <w:spacing w:after="0"/>
        <w:jc w:val="center"/>
        <w:rPr>
          <w:rFonts w:ascii="Times New Roman" w:hAnsi="Times New Roman"/>
          <w:i/>
          <w:sz w:val="18"/>
          <w:szCs w:val="18"/>
          <w:lang w:val="en-GB"/>
        </w:rPr>
      </w:pPr>
      <w:r w:rsidRPr="00816A09">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816A09">
        <w:rPr>
          <w:rFonts w:ascii="Times New Roman" w:hAnsi="Times New Roman"/>
          <w:i/>
          <w:sz w:val="18"/>
          <w:szCs w:val="18"/>
          <w:lang w:val="en-GB"/>
        </w:rPr>
        <w:t>muji-h@fst.unair.ac.id</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28D7E5B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1B0F9D">
        <w:rPr>
          <w:rFonts w:ascii="Times New Roman" w:hAnsi="Times New Roman"/>
          <w:noProof/>
          <w:sz w:val="18"/>
          <w:szCs w:val="18"/>
          <w:lang w:bidi="ar-SA"/>
        </w:rPr>
        <w:t xml:space="preserve">25 </w:t>
      </w:r>
      <w:r w:rsidR="009C2806">
        <w:rPr>
          <w:rFonts w:ascii="Times New Roman" w:hAnsi="Times New Roman"/>
          <w:noProof/>
          <w:sz w:val="18"/>
          <w:szCs w:val="18"/>
          <w:lang w:bidi="ar-SA"/>
        </w:rPr>
        <w:t>December 2020</w:t>
      </w:r>
      <w:r w:rsidRPr="00510BA6">
        <w:rPr>
          <w:rFonts w:ascii="Times New Roman" w:hAnsi="Times New Roman"/>
          <w:noProof/>
          <w:sz w:val="18"/>
          <w:szCs w:val="18"/>
          <w:lang w:bidi="ar-SA"/>
        </w:rPr>
        <w:t xml:space="preserve">; Accepted: </w:t>
      </w:r>
      <w:r w:rsidR="009C2806">
        <w:rPr>
          <w:rFonts w:ascii="Times New Roman" w:hAnsi="Times New Roman"/>
          <w:noProof/>
          <w:sz w:val="18"/>
          <w:szCs w:val="18"/>
          <w:lang w:bidi="ar-SA"/>
        </w:rPr>
        <w:t>25 February 2021</w:t>
      </w:r>
      <w:r w:rsidR="00510BA6" w:rsidRPr="00510BA6">
        <w:rPr>
          <w:rFonts w:ascii="Times New Roman" w:hAnsi="Times New Roman"/>
          <w:noProof/>
          <w:sz w:val="18"/>
          <w:szCs w:val="18"/>
          <w:lang w:bidi="ar-SA"/>
        </w:rPr>
        <w:t xml:space="preserve">; Published: </w:t>
      </w:r>
      <w:r w:rsidR="009C2806">
        <w:rPr>
          <w:rFonts w:ascii="Times New Roman" w:hAnsi="Times New Roman"/>
          <w:noProof/>
          <w:sz w:val="18"/>
          <w:szCs w:val="18"/>
          <w:lang w:bidi="ar-SA"/>
        </w:rPr>
        <w:t xml:space="preserve"> </w:t>
      </w:r>
      <w:r w:rsidR="00AB3891">
        <w:rPr>
          <w:rFonts w:ascii="Times New Roman" w:hAnsi="Times New Roman"/>
          <w:noProof/>
          <w:sz w:val="18"/>
          <w:szCs w:val="18"/>
          <w:lang w:bidi="ar-SA"/>
        </w:rPr>
        <w:t>25</w:t>
      </w:r>
      <w:r w:rsidR="009C2806">
        <w:rPr>
          <w:rFonts w:ascii="Times New Roman" w:hAnsi="Times New Roman"/>
          <w:noProof/>
          <w:sz w:val="18"/>
          <w:szCs w:val="18"/>
          <w:lang w:bidi="ar-SA"/>
        </w:rPr>
        <w:t xml:space="preserve"> April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172A1EA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r w:rsidR="009C2806">
        <w:rPr>
          <w:rFonts w:ascii="Times New Roman" w:hAnsi="Times New Roman"/>
          <w:b/>
          <w:noProof/>
          <w:sz w:val="18"/>
          <w:szCs w:val="18"/>
          <w:lang w:bidi="ar-SA"/>
        </w:rPr>
        <w:t xml:space="preserve"> </w:t>
      </w:r>
    </w:p>
    <w:p w14:paraId="1954D4E5" w14:textId="77777777" w:rsidR="00816A09" w:rsidRPr="00654A44" w:rsidRDefault="00816A09" w:rsidP="00816A09">
      <w:pPr>
        <w:spacing w:after="0"/>
        <w:jc w:val="both"/>
        <w:rPr>
          <w:rFonts w:ascii="Times New Roman" w:hAnsi="Times New Roman"/>
          <w:bCs/>
          <w:sz w:val="18"/>
          <w:szCs w:val="18"/>
          <w:lang w:val="en-GB" w:eastAsia="zh-CN"/>
        </w:rPr>
      </w:pPr>
      <w:r w:rsidRPr="00654A44">
        <w:rPr>
          <w:rFonts w:ascii="Times New Roman" w:hAnsi="Times New Roman"/>
          <w:sz w:val="18"/>
          <w:szCs w:val="18"/>
          <w:lang w:val="en-GB"/>
        </w:rPr>
        <w:t xml:space="preserve">Uric acid (UA), a vital biological substance, should be accurately detected in clinical monitoring and diagnosis. An electrochemical sensor was developed for UA determination based on polymelamine/gold nanoparticle-modified carbon paste electrode (AuNPs/PM/CPE). </w:t>
      </w:r>
      <w:r w:rsidRPr="00654A44">
        <w:rPr>
          <w:rFonts w:ascii="Times New Roman" w:eastAsia="Calibri" w:hAnsi="Times New Roman"/>
          <w:sz w:val="18"/>
          <w:szCs w:val="18"/>
          <w:lang w:val="en-GB"/>
        </w:rPr>
        <w:t xml:space="preserve">Carbon paste electrode (CPE) was made by mixing carbon and paraffin powder at a ratio of 7:3. PM/CPE was made using 1 mM melamine electropolymerisation in 0.1 M NaOH solution on the CPE surface with the </w:t>
      </w:r>
      <w:r w:rsidRPr="00654A44">
        <w:rPr>
          <w:rFonts w:ascii="Times New Roman" w:hAnsi="Times New Roman"/>
          <w:sz w:val="18"/>
          <w:szCs w:val="18"/>
          <w:lang w:val="en-GB"/>
        </w:rPr>
        <w:t>cyclic voltammetry (</w:t>
      </w:r>
      <w:r w:rsidRPr="00654A44">
        <w:rPr>
          <w:rFonts w:ascii="Times New Roman" w:eastAsia="Calibri" w:hAnsi="Times New Roman"/>
          <w:sz w:val="18"/>
          <w:szCs w:val="18"/>
          <w:lang w:val="en-GB"/>
        </w:rPr>
        <w:t>CV) technique with a potential range of 0 to +1.6 V, and a scan rate of 100 mV/s. AuNPs/PM/CPE electrodes were made using Au electrodeposition on the PM/CPE surface using a 1 mM HAuCl</w:t>
      </w:r>
      <w:r w:rsidRPr="00654A44">
        <w:rPr>
          <w:rFonts w:ascii="Times New Roman" w:eastAsia="Calibri" w:hAnsi="Times New Roman"/>
          <w:sz w:val="18"/>
          <w:szCs w:val="18"/>
          <w:vertAlign w:val="subscript"/>
          <w:lang w:val="en-GB"/>
        </w:rPr>
        <w:t>4</w:t>
      </w:r>
      <w:r w:rsidRPr="00654A44">
        <w:rPr>
          <w:rFonts w:ascii="Times New Roman" w:eastAsia="Calibri" w:hAnsi="Times New Roman"/>
          <w:sz w:val="18"/>
          <w:szCs w:val="18"/>
          <w:lang w:val="en-GB"/>
        </w:rPr>
        <w:t xml:space="preserve"> solution containing 0.1 M Na</w:t>
      </w:r>
      <w:r w:rsidRPr="00654A44">
        <w:rPr>
          <w:rFonts w:ascii="Times New Roman" w:eastAsia="Calibri" w:hAnsi="Times New Roman"/>
          <w:sz w:val="18"/>
          <w:szCs w:val="18"/>
          <w:vertAlign w:val="subscript"/>
          <w:lang w:val="en-GB"/>
        </w:rPr>
        <w:t>2</w:t>
      </w:r>
      <w:r w:rsidRPr="00654A44">
        <w:rPr>
          <w:rFonts w:ascii="Times New Roman" w:eastAsia="Calibri" w:hAnsi="Times New Roman"/>
          <w:sz w:val="18"/>
          <w:szCs w:val="18"/>
          <w:lang w:val="en-GB"/>
        </w:rPr>
        <w:t>SO</w:t>
      </w:r>
      <w:r w:rsidRPr="00654A44">
        <w:rPr>
          <w:rFonts w:ascii="Times New Roman" w:eastAsia="Calibri" w:hAnsi="Times New Roman"/>
          <w:sz w:val="18"/>
          <w:szCs w:val="18"/>
          <w:vertAlign w:val="subscript"/>
          <w:lang w:val="en-GB"/>
        </w:rPr>
        <w:t>4</w:t>
      </w:r>
      <w:r w:rsidRPr="00654A44">
        <w:rPr>
          <w:rFonts w:ascii="Times New Roman" w:eastAsia="Calibri" w:hAnsi="Times New Roman"/>
          <w:sz w:val="18"/>
          <w:szCs w:val="18"/>
          <w:lang w:val="en-GB"/>
        </w:rPr>
        <w:t>. Electrodeposition was performed by CV in the potential range of -0.6 to +1.5 V, with a scan rate of 50 mV/s</w:t>
      </w:r>
      <w:r w:rsidRPr="00654A44">
        <w:rPr>
          <w:rFonts w:ascii="Times New Roman" w:hAnsi="Times New Roman"/>
          <w:sz w:val="18"/>
          <w:szCs w:val="18"/>
          <w:lang w:val="en-GB"/>
        </w:rPr>
        <w:t xml:space="preserve">. The electrocatalytic activity towards UA was systematically studied by CV techniques on the surface of CPE, PM/CPE, AuNPs/CPE, and AuNPs/PM/CPE </w:t>
      </w:r>
      <w:r w:rsidRPr="00654A44">
        <w:rPr>
          <w:rFonts w:ascii="Times New Roman" w:eastAsia="Calibri" w:hAnsi="Times New Roman"/>
          <w:sz w:val="18"/>
          <w:szCs w:val="18"/>
          <w:lang w:val="en-GB"/>
        </w:rPr>
        <w:t>in phosphate-buffered solution (PBS) at pH 7 with the potential of 0 V to + 1 V, and a scan rate of 100 mV/s.</w:t>
      </w:r>
      <w:r w:rsidRPr="00654A44">
        <w:rPr>
          <w:rFonts w:ascii="Times New Roman" w:hAnsi="Times New Roman"/>
          <w:sz w:val="18"/>
          <w:szCs w:val="18"/>
          <w:lang w:val="en-GB"/>
        </w:rPr>
        <w:t xml:space="preserve"> </w:t>
      </w:r>
      <w:r w:rsidRPr="00654A44">
        <w:rPr>
          <w:rFonts w:ascii="Times New Roman" w:eastAsia="Calibri" w:hAnsi="Times New Roman"/>
          <w:sz w:val="18"/>
          <w:szCs w:val="18"/>
          <w:lang w:val="en-GB"/>
        </w:rPr>
        <w:t xml:space="preserve">The effect of pH and the analysis of real samples using baby urine that had been diluted and spiked with UA were also studied. The results for </w:t>
      </w:r>
      <w:r w:rsidRPr="00654A44">
        <w:rPr>
          <w:rFonts w:ascii="Times New Roman" w:hAnsi="Times New Roman"/>
          <w:sz w:val="18"/>
          <w:szCs w:val="18"/>
          <w:lang w:val="en-GB"/>
        </w:rPr>
        <w:t>bare CPE, and AuNPs/PM/CPE showed a 5-fold increase in anodic peak currents for UA. The optimum conditions were pH 5 (PBS 0.1 M) with the scan rate of 100 mV/s. Under this optimised condition, the modified electrode demonstrated high catalytic activity of UA oxidation. The differential pulse voltammetry (DPV) technique was used for quantitative analysis. The performance of AuNPs/PM/CPE electrodes has a linearity range, detection limit, sensitivity, precision, and accuracy of 0.1-11 µM, 0.0647 µM, 7.8592 µA/µM, 0.1107-0.3930%, and 82.45-107.23%, respectively.  The results of the UA analysis in the baby urine show that the recovery of the disposed sample was 99.41 ± 0.06%, indicating that these electrodes have good accuracy</w:t>
      </w:r>
      <w:r w:rsidRPr="00654A44">
        <w:rPr>
          <w:rFonts w:ascii="Times New Roman" w:hAnsi="Times New Roman"/>
          <w:bCs/>
          <w:sz w:val="18"/>
          <w:szCs w:val="18"/>
          <w:lang w:val="en-GB" w:eastAsia="zh-CN"/>
        </w:rPr>
        <w:t>.</w:t>
      </w:r>
    </w:p>
    <w:p w14:paraId="667808D1" w14:textId="77777777" w:rsidR="00816A09" w:rsidRPr="00654A44" w:rsidRDefault="00816A09" w:rsidP="00816A09">
      <w:pPr>
        <w:spacing w:after="0"/>
        <w:jc w:val="both"/>
        <w:rPr>
          <w:rFonts w:ascii="Times New Roman" w:hAnsi="Times New Roman"/>
          <w:b/>
          <w:sz w:val="18"/>
          <w:szCs w:val="18"/>
          <w:lang w:val="en-GB" w:eastAsia="zh-CN"/>
        </w:rPr>
      </w:pPr>
    </w:p>
    <w:p w14:paraId="25F71989" w14:textId="10054BB7" w:rsidR="00816A09" w:rsidRPr="00654A44" w:rsidRDefault="00816A09" w:rsidP="00816A09">
      <w:pPr>
        <w:spacing w:after="0"/>
        <w:jc w:val="both"/>
        <w:rPr>
          <w:rFonts w:ascii="Times New Roman" w:hAnsi="Times New Roman"/>
          <w:b/>
          <w:lang w:val="en-GB"/>
        </w:rPr>
      </w:pPr>
      <w:r w:rsidRPr="00654A44">
        <w:rPr>
          <w:rFonts w:ascii="Times New Roman" w:hAnsi="Times New Roman"/>
          <w:b/>
          <w:sz w:val="18"/>
          <w:lang w:val="en-GB"/>
        </w:rPr>
        <w:t>Keywords</w:t>
      </w:r>
      <w:r w:rsidRPr="00654A44">
        <w:rPr>
          <w:rFonts w:ascii="Times New Roman" w:hAnsi="Times New Roman"/>
          <w:b/>
          <w:bCs/>
          <w:sz w:val="18"/>
          <w:lang w:val="en-GB"/>
        </w:rPr>
        <w:t>:</w:t>
      </w:r>
      <w:r w:rsidRPr="00654A44">
        <w:rPr>
          <w:rFonts w:ascii="Times New Roman" w:hAnsi="Times New Roman"/>
          <w:sz w:val="18"/>
          <w:lang w:val="en-GB"/>
        </w:rPr>
        <w:t xml:space="preserve"> </w:t>
      </w:r>
      <w:r>
        <w:rPr>
          <w:rFonts w:ascii="Times New Roman" w:hAnsi="Times New Roman"/>
          <w:sz w:val="18"/>
          <w:lang w:val="en-GB"/>
        </w:rPr>
        <w:t xml:space="preserve"> </w:t>
      </w:r>
      <w:r w:rsidRPr="00654A44">
        <w:rPr>
          <w:rFonts w:ascii="Times New Roman" w:hAnsi="Times New Roman"/>
          <w:sz w:val="18"/>
          <w:lang w:val="en-GB"/>
        </w:rPr>
        <w:t>voltammetry, uric acid, polymelamine, gold nanoparticles, modified carbon electrode</w:t>
      </w:r>
    </w:p>
    <w:p w14:paraId="139B6DEB" w14:textId="55E13BBF" w:rsidR="00816A09" w:rsidRDefault="00816A09" w:rsidP="00816A09">
      <w:pPr>
        <w:spacing w:after="0"/>
        <w:jc w:val="center"/>
        <w:rPr>
          <w:rFonts w:ascii="Times New Roman" w:hAnsi="Times New Roman"/>
        </w:rPr>
      </w:pPr>
    </w:p>
    <w:p w14:paraId="3CBDF2DE" w14:textId="77777777" w:rsidR="00C90827" w:rsidRPr="00654A44" w:rsidRDefault="00C90827" w:rsidP="00816A09">
      <w:pPr>
        <w:spacing w:after="0"/>
        <w:jc w:val="center"/>
        <w:rPr>
          <w:rFonts w:ascii="Times New Roman" w:hAnsi="Times New Roman"/>
        </w:rPr>
      </w:pPr>
    </w:p>
    <w:p w14:paraId="4CD49F58" w14:textId="77777777" w:rsidR="00816A09" w:rsidRPr="00654A44" w:rsidRDefault="00816A09" w:rsidP="00816A09">
      <w:pPr>
        <w:spacing w:after="0"/>
        <w:jc w:val="center"/>
        <w:outlineLvl w:val="0"/>
        <w:rPr>
          <w:rFonts w:ascii="Times New Roman" w:hAnsi="Times New Roman"/>
          <w:b/>
          <w:sz w:val="18"/>
          <w:szCs w:val="18"/>
          <w:lang w:val="ms-MY"/>
        </w:rPr>
      </w:pPr>
      <w:r w:rsidRPr="00654A44">
        <w:rPr>
          <w:rFonts w:ascii="Times New Roman" w:hAnsi="Times New Roman"/>
          <w:b/>
          <w:sz w:val="18"/>
          <w:szCs w:val="18"/>
          <w:lang w:val="ms-MY"/>
        </w:rPr>
        <w:lastRenderedPageBreak/>
        <w:t>Abstrak</w:t>
      </w:r>
    </w:p>
    <w:p w14:paraId="13F1DE0B" w14:textId="77777777" w:rsidR="00816A09" w:rsidRPr="00654A44" w:rsidRDefault="00816A09" w:rsidP="00816A09">
      <w:pPr>
        <w:spacing w:after="0"/>
        <w:jc w:val="both"/>
        <w:rPr>
          <w:rFonts w:ascii="Times New Roman" w:hAnsi="Times New Roman"/>
          <w:sz w:val="18"/>
          <w:lang w:val="ms-MY"/>
        </w:rPr>
      </w:pPr>
      <w:r w:rsidRPr="00654A44">
        <w:rPr>
          <w:rFonts w:ascii="Times New Roman" w:hAnsi="Times New Roman"/>
          <w:sz w:val="18"/>
          <w:lang w:val="ms-MY"/>
        </w:rPr>
        <w:t>Asid urik (UA), bahan biologi penting, mesti dikesan dengan tepat dalam pemantauan dan diagnosis klinikal. Penderia elektrokimia telah dibangunkan untuk pengesanan UA berdasarkan elektrod pes karbon terubahsuai nano partikel emas/polimelamin (AuNPs/PM/CPE). Elektrod pes karbon (CPE) disediakan dengan mencampurkan karbon dan serbuk parafin pada nisbah 7:3. PM/PCE dihasilkan menggunakan 1 mM elektropolimerisasi melamin dalam larutan 0.1 M NaOH pada permukaan CPE melalui teknik voltametri berkitar (CV) pada julat potensi 0 hingga +1.6 V dan kadar imbasan 100 mV/s. Elektrod AuNPs/PM/CPE dihasilkan menggunakan pengelektroendapan Au pada permukaan PM/CFE menggunakan larutan 1 mM HAuCl</w:t>
      </w:r>
      <w:r w:rsidRPr="00654A44">
        <w:rPr>
          <w:rFonts w:ascii="Times New Roman" w:hAnsi="Times New Roman"/>
          <w:sz w:val="18"/>
          <w:vertAlign w:val="subscript"/>
          <w:lang w:val="ms-MY"/>
        </w:rPr>
        <w:t>4</w:t>
      </w:r>
      <w:r w:rsidRPr="00654A44">
        <w:rPr>
          <w:rFonts w:ascii="Times New Roman" w:hAnsi="Times New Roman"/>
          <w:sz w:val="18"/>
          <w:lang w:val="ms-MY"/>
        </w:rPr>
        <w:t xml:space="preserve"> yang mengandungi 0.1 M Na</w:t>
      </w:r>
      <w:r w:rsidRPr="00654A44">
        <w:rPr>
          <w:rFonts w:ascii="Times New Roman" w:hAnsi="Times New Roman"/>
          <w:sz w:val="18"/>
          <w:vertAlign w:val="subscript"/>
          <w:lang w:val="ms-MY"/>
        </w:rPr>
        <w:t>2</w:t>
      </w:r>
      <w:r w:rsidRPr="00654A44">
        <w:rPr>
          <w:rFonts w:ascii="Times New Roman" w:hAnsi="Times New Roman"/>
          <w:sz w:val="18"/>
          <w:lang w:val="ms-MY"/>
        </w:rPr>
        <w:t>SO</w:t>
      </w:r>
      <w:r w:rsidRPr="00654A44">
        <w:rPr>
          <w:rFonts w:ascii="Times New Roman" w:hAnsi="Times New Roman"/>
          <w:sz w:val="18"/>
          <w:vertAlign w:val="subscript"/>
          <w:lang w:val="ms-MY"/>
        </w:rPr>
        <w:t>4</w:t>
      </w:r>
      <w:r w:rsidRPr="00654A44">
        <w:rPr>
          <w:rFonts w:ascii="Times New Roman" w:hAnsi="Times New Roman"/>
          <w:sz w:val="18"/>
          <w:lang w:val="ms-MY"/>
        </w:rPr>
        <w:t>. Pengelektroendapan dilakukan menggunakan CV dalam julat potensi −0.6 hingga +1.5 V, dengan kadar imbasan 50 mV/s. Aktiviti elektropemangkinan UA dikaji secara sistematik menggunakan teknik CV pada permukaan CPE, PM/CPE, AuNPs/CPE, dan AuNPs/PM/CPE dalam larutan penimbal fosfat (PBS) pada pH 7 dengan julat potensi 0 hingga +1 V dan kadar imbasan 100 mV/s. Kesan pH dan analisis sampel sebenar menggunakan air kencing bayi yang dicairkan dan dicampur dengan UA juga dikaji. Keputusan bagi CPE terdedah dan AuNPs/PM/CPE menunjukkan peningkatan 5 kali ganda dalam arus puncak anodik bagi UA. Keadaan optimum adalah pada pH 5 (PBS 0.1 M) dengan kadar imbasan 100 mV/s. Pada keadaan optimum tersebut, elektrod terubah suai menunjukkan aktiviti pemangkinan pengoksidaan UA yang tinggi. Teknik voltametri denyut pembezaan (DPV) digunakan untuk analisis kuantitatif. Prestasi elektrod AuNPs/PM/CPE masing-masing mempunyai julat kelinearan, had pengesanan, kepekaan, kejituan, dan ketepatan pada 0.1–11 µM, 0.0647 µM, 7.8592 µA/µM, 0.1107%–0.3930%, dan 82.45%–107.23%.  Keputusan analisis UA dalam bayi air kencing menunjukkan bahawa perolehan sampel dilupuskan pada 99.41 ± 0.06%, menunjukkan elektrod ini mempunyai ketepatan yang baik.</w:t>
      </w:r>
    </w:p>
    <w:p w14:paraId="40E01520" w14:textId="77777777" w:rsidR="00816A09" w:rsidRPr="00654A44" w:rsidRDefault="00816A09" w:rsidP="00816A09">
      <w:pPr>
        <w:spacing w:after="0"/>
        <w:jc w:val="both"/>
        <w:rPr>
          <w:rFonts w:ascii="Times New Roman" w:hAnsi="Times New Roman"/>
          <w:sz w:val="18"/>
          <w:lang w:val="ms-MY"/>
        </w:rPr>
      </w:pPr>
    </w:p>
    <w:p w14:paraId="545ECD12" w14:textId="1B150248" w:rsidR="006768E9" w:rsidRPr="00510BA6" w:rsidRDefault="00816A09" w:rsidP="00816A09">
      <w:pPr>
        <w:spacing w:after="0"/>
        <w:jc w:val="both"/>
        <w:rPr>
          <w:rFonts w:ascii="Times New Roman" w:hAnsi="Times New Roman"/>
          <w:noProof/>
          <w:sz w:val="20"/>
          <w:szCs w:val="20"/>
          <w:lang w:bidi="ar-SA"/>
        </w:rPr>
      </w:pPr>
      <w:r w:rsidRPr="00654A44">
        <w:rPr>
          <w:rFonts w:ascii="Times New Roman" w:hAnsi="Times New Roman"/>
          <w:b/>
          <w:sz w:val="18"/>
          <w:lang w:val="ms-MY"/>
        </w:rPr>
        <w:t>Kata kunci</w:t>
      </w:r>
      <w:r w:rsidRPr="00654A44">
        <w:rPr>
          <w:rFonts w:ascii="Times New Roman" w:hAnsi="Times New Roman"/>
          <w:b/>
          <w:bCs/>
          <w:sz w:val="18"/>
          <w:lang w:val="ms-MY"/>
        </w:rPr>
        <w:t>:</w:t>
      </w:r>
      <w:r w:rsidRPr="00654A44">
        <w:rPr>
          <w:rFonts w:ascii="Times New Roman" w:hAnsi="Times New Roman"/>
          <w:sz w:val="18"/>
          <w:lang w:val="ms-MY"/>
        </w:rPr>
        <w:t xml:space="preserve"> </w:t>
      </w:r>
      <w:r>
        <w:rPr>
          <w:rFonts w:ascii="Times New Roman" w:hAnsi="Times New Roman"/>
          <w:sz w:val="18"/>
          <w:lang w:val="ms-MY"/>
        </w:rPr>
        <w:t xml:space="preserve"> </w:t>
      </w:r>
      <w:r w:rsidRPr="00654A44">
        <w:rPr>
          <w:rFonts w:ascii="Times New Roman" w:hAnsi="Times New Roman"/>
          <w:sz w:val="18"/>
          <w:lang w:val="ms-MY"/>
        </w:rPr>
        <w:t>voltametri, asid urik, polimelamin, nano partikel emas, elektrod karbon terubahsuai</w:t>
      </w:r>
    </w:p>
    <w:p w14:paraId="53EE15A3" w14:textId="12C043F3" w:rsidR="00494C46" w:rsidRDefault="00494C46" w:rsidP="00510BA6">
      <w:pPr>
        <w:spacing w:after="0"/>
        <w:jc w:val="center"/>
        <w:rPr>
          <w:rFonts w:ascii="Times New Roman" w:hAnsi="Times New Roman"/>
          <w:noProof/>
          <w:sz w:val="20"/>
          <w:szCs w:val="20"/>
          <w:lang w:bidi="ar-SA"/>
        </w:rPr>
      </w:pPr>
    </w:p>
    <w:p w14:paraId="74FB7EB7" w14:textId="77777777" w:rsidR="00F00A3C" w:rsidRPr="00510BA6" w:rsidRDefault="00F00A3C" w:rsidP="00510BA6">
      <w:pPr>
        <w:spacing w:after="0"/>
        <w:jc w:val="center"/>
        <w:rPr>
          <w:rFonts w:ascii="Times New Roman" w:hAnsi="Times New Roman"/>
          <w:noProof/>
          <w:sz w:val="20"/>
          <w:szCs w:val="20"/>
          <w:lang w:bidi="ar-SA"/>
        </w:rPr>
      </w:pPr>
    </w:p>
    <w:p w14:paraId="20E4D75F" w14:textId="77777777" w:rsidR="00C90827" w:rsidRDefault="00C90827" w:rsidP="00510BA6">
      <w:pPr>
        <w:spacing w:after="0"/>
        <w:jc w:val="center"/>
        <w:rPr>
          <w:rFonts w:ascii="Times New Roman" w:hAnsi="Times New Roman"/>
          <w:b/>
          <w:noProof/>
          <w:sz w:val="20"/>
          <w:szCs w:val="20"/>
          <w:lang w:bidi="ar-SA"/>
        </w:rPr>
        <w:sectPr w:rsidR="00C90827"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0CA49495"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196D2E9" w14:textId="77777777" w:rsidR="00F00A3C" w:rsidRPr="00F00A3C"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Uric acid (UA) is the main product of purine metabolism in the human body [1]. The normal UA content in healthy human blood serum is in the range of 1.5 to 6.0 mg/dL for women and 2.5 to 7.0 mg/dL for men [1, 2].  Normal UA levels in human urine ranged from 1400-4000 µM [3]. Abnormalities of UA levels in the body can be used as an indication of various diseases such as gout, hyperuricemia, Lesch-Nyhan, arthritis, kidney, neurological, cardiovascular, and kidney disease [4, 5]. Therefore, research analysis and monitoring of UA levels in biological fluids are vital.</w:t>
      </w:r>
    </w:p>
    <w:p w14:paraId="1225F7A2" w14:textId="77777777" w:rsidR="00F00A3C" w:rsidRPr="00F00A3C" w:rsidRDefault="00F00A3C" w:rsidP="00F00A3C">
      <w:pPr>
        <w:spacing w:after="0"/>
        <w:jc w:val="both"/>
        <w:rPr>
          <w:rFonts w:ascii="Times New Roman" w:hAnsi="Times New Roman"/>
          <w:sz w:val="20"/>
          <w:szCs w:val="20"/>
        </w:rPr>
      </w:pPr>
    </w:p>
    <w:p w14:paraId="5599C42A" w14:textId="77777777" w:rsidR="00F00A3C" w:rsidRPr="00F00A3C"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Various UA analysis methods and techniques have been developed, including the UV-Vis technique [6-8], chromatography [9-11], and voltammetry with modified electrodes [12-19]. Although some work has been performed on the development method of the UA voltammetry analysis, it is still necessary to innovate the modification of electrodes that are easy to produce, low-cost, but still prioritise excellent electrode performance. Compared to other analytical techniques, the advantages of voltammetry include instrumentation and cost analysis of inexpensive, fast, sensitive, and broad linear concentration ranges for simultaneous determination of analyte mixtures. Meanwhile, the basic principles </w:t>
      </w:r>
      <w:r w:rsidRPr="00F00A3C">
        <w:rPr>
          <w:rFonts w:ascii="Times New Roman" w:hAnsi="Times New Roman"/>
          <w:sz w:val="20"/>
          <w:szCs w:val="20"/>
          <w:lang w:val="en-GB"/>
        </w:rPr>
        <w:t xml:space="preserve">involved are oxidation and reduction processes, surface adsorption processes, electron transfer, and reaction mechanisms [20].  </w:t>
      </w:r>
    </w:p>
    <w:p w14:paraId="07075B16" w14:textId="77777777" w:rsidR="00F00A3C" w:rsidRPr="00F00A3C" w:rsidRDefault="00F00A3C" w:rsidP="00F00A3C">
      <w:pPr>
        <w:spacing w:after="0"/>
        <w:jc w:val="both"/>
        <w:rPr>
          <w:rFonts w:ascii="Times New Roman" w:hAnsi="Times New Roman"/>
          <w:sz w:val="20"/>
          <w:szCs w:val="20"/>
        </w:rPr>
      </w:pPr>
    </w:p>
    <w:p w14:paraId="628DFA2C" w14:textId="7567CD78" w:rsidR="00C90827"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Modification of carbon paste electrodes (CPE) is very extensive in its use to increase its sensitivity, selectivity, and reproducibility. Various conductive polymers have been developed as voltammetry sensor modifiers [18-28]. In addition, electrode modification can also be done using gold nanoparticles (AuNPs). Gold nanoparticles have good electrocatalytic activity, conductivity, and biocompatibility for electrochemical applications, allowing them to be used as chemical and biochemical sensors [32, 33]. The combination of polymelamine (PM) with gold nanoparticles (AuNPs) on the surface of CPE has been used as a dopamine sensor (DA) [34], ascorbic acid sensor (AA) [35], and hydroquinone (HQ) [36], with all three compounds, provide different anodic peak potential (</w:t>
      </w:r>
      <w:r w:rsidRPr="00F00A3C">
        <w:rPr>
          <w:rFonts w:ascii="Times New Roman" w:hAnsi="Times New Roman"/>
          <w:i/>
          <w:sz w:val="20"/>
          <w:szCs w:val="20"/>
          <w:lang w:val="en-GB"/>
        </w:rPr>
        <w:t>Epa</w:t>
      </w:r>
      <w:r w:rsidRPr="00F00A3C">
        <w:rPr>
          <w:rFonts w:ascii="Times New Roman" w:hAnsi="Times New Roman"/>
          <w:sz w:val="20"/>
          <w:szCs w:val="20"/>
          <w:lang w:val="en-GB"/>
        </w:rPr>
        <w:t>). In this study, these electrodes were used as voltammetric UA sensors in the hope of obtaining different peak potentials from the two previous analytes, so that they are selective, sensitive, and accurate. The following Scheme 1 is the preparation of AuNPs/PM/CPE electrodes and their use as UA sensors.</w:t>
      </w:r>
      <w:r w:rsidRPr="00F00A3C">
        <w:rPr>
          <w:rFonts w:ascii="Times New Roman" w:eastAsia="SimSun" w:hAnsi="Times New Roman"/>
          <w:sz w:val="20"/>
          <w:szCs w:val="20"/>
          <w:lang w:val="en-GB" w:eastAsia="zh-CN"/>
        </w:rPr>
        <w:t xml:space="preserve"> </w:t>
      </w:r>
      <w:r w:rsidRPr="00F00A3C">
        <w:rPr>
          <w:rFonts w:ascii="Times New Roman" w:hAnsi="Times New Roman"/>
          <w:sz w:val="20"/>
          <w:szCs w:val="20"/>
          <w:lang w:val="en-GB"/>
        </w:rPr>
        <w:t xml:space="preserve">In Step 1, CPE is prepared from a mixture of carbon powder and 7:3 (w/w) solid paraffin. The surface </w:t>
      </w:r>
      <w:r w:rsidRPr="00F00A3C">
        <w:rPr>
          <w:rFonts w:ascii="Times New Roman" w:hAnsi="Times New Roman"/>
          <w:sz w:val="20"/>
          <w:szCs w:val="20"/>
          <w:lang w:val="en-GB"/>
        </w:rPr>
        <w:lastRenderedPageBreak/>
        <w:t xml:space="preserve">of CPE is coated with PM using melamine (M) electropolymerisation by </w:t>
      </w:r>
      <w:r w:rsidRPr="00F00A3C">
        <w:rPr>
          <w:rFonts w:ascii="Times New Roman" w:eastAsia="SimSun" w:hAnsi="Times New Roman"/>
          <w:sz w:val="20"/>
          <w:szCs w:val="20"/>
          <w:lang w:val="en-GB"/>
        </w:rPr>
        <w:t>cyclic voltammetry (</w:t>
      </w:r>
      <w:r w:rsidRPr="00F00A3C">
        <w:rPr>
          <w:rFonts w:ascii="Times New Roman" w:hAnsi="Times New Roman"/>
          <w:sz w:val="20"/>
          <w:szCs w:val="20"/>
          <w:lang w:val="en-GB"/>
        </w:rPr>
        <w:t>CV) with 0.1 M NaOH solution as supporting electrolyte, to form PM/CPE. In the final step, AuNPs are coated on the surface of PM/CPE</w:t>
      </w:r>
      <w:r w:rsidRPr="00F00A3C" w:rsidDel="002A3F12">
        <w:rPr>
          <w:rFonts w:ascii="Times New Roman" w:hAnsi="Times New Roman"/>
          <w:sz w:val="20"/>
          <w:szCs w:val="20"/>
          <w:lang w:val="en-GB"/>
        </w:rPr>
        <w:t xml:space="preserve"> </w:t>
      </w:r>
      <w:r w:rsidRPr="00F00A3C">
        <w:rPr>
          <w:rFonts w:ascii="Times New Roman" w:hAnsi="Times New Roman"/>
          <w:sz w:val="20"/>
          <w:szCs w:val="20"/>
          <w:lang w:val="en-GB"/>
        </w:rPr>
        <w:t>with sodium sulphate (Na</w:t>
      </w:r>
      <w:r w:rsidRPr="00F00A3C">
        <w:rPr>
          <w:rFonts w:ascii="Times New Roman" w:hAnsi="Times New Roman"/>
          <w:sz w:val="20"/>
          <w:szCs w:val="20"/>
          <w:vertAlign w:val="subscript"/>
          <w:lang w:val="en-GB"/>
        </w:rPr>
        <w:t>2</w:t>
      </w:r>
      <w:r w:rsidRPr="00F00A3C">
        <w:rPr>
          <w:rFonts w:ascii="Times New Roman" w:hAnsi="Times New Roman"/>
          <w:sz w:val="20"/>
          <w:szCs w:val="20"/>
          <w:lang w:val="en-GB"/>
        </w:rPr>
        <w:t>SO</w:t>
      </w:r>
      <w:r w:rsidRPr="00F00A3C">
        <w:rPr>
          <w:rFonts w:ascii="Times New Roman" w:hAnsi="Times New Roman"/>
          <w:sz w:val="20"/>
          <w:szCs w:val="20"/>
          <w:vertAlign w:val="subscript"/>
          <w:lang w:val="en-GB"/>
        </w:rPr>
        <w:t>4</w:t>
      </w:r>
      <w:r w:rsidRPr="00F00A3C">
        <w:rPr>
          <w:rFonts w:ascii="Times New Roman" w:hAnsi="Times New Roman"/>
          <w:sz w:val="20"/>
          <w:szCs w:val="20"/>
          <w:lang w:val="en-GB"/>
        </w:rPr>
        <w:t>) and sulfuric acid (H</w:t>
      </w:r>
      <w:r w:rsidRPr="00F00A3C">
        <w:rPr>
          <w:rFonts w:ascii="Times New Roman" w:hAnsi="Times New Roman"/>
          <w:sz w:val="20"/>
          <w:szCs w:val="20"/>
          <w:vertAlign w:val="subscript"/>
          <w:lang w:val="en-GB"/>
        </w:rPr>
        <w:t>2</w:t>
      </w:r>
      <w:r w:rsidRPr="00F00A3C">
        <w:rPr>
          <w:rFonts w:ascii="Times New Roman" w:hAnsi="Times New Roman"/>
          <w:sz w:val="20"/>
          <w:szCs w:val="20"/>
          <w:lang w:val="en-GB"/>
        </w:rPr>
        <w:t>SO</w:t>
      </w:r>
      <w:r w:rsidRPr="00F00A3C">
        <w:rPr>
          <w:rFonts w:ascii="Times New Roman" w:hAnsi="Times New Roman"/>
          <w:sz w:val="20"/>
          <w:szCs w:val="20"/>
          <w:vertAlign w:val="subscript"/>
          <w:lang w:val="en-GB"/>
        </w:rPr>
        <w:t>4</w:t>
      </w:r>
      <w:r w:rsidRPr="00F00A3C">
        <w:rPr>
          <w:rFonts w:ascii="Times New Roman" w:hAnsi="Times New Roman"/>
          <w:sz w:val="20"/>
          <w:szCs w:val="20"/>
          <w:lang w:val="en-GB"/>
        </w:rPr>
        <w:t>) as an electrolyte supporting material by electrodeposition of HAuCl</w:t>
      </w:r>
      <w:r w:rsidRPr="00F00A3C">
        <w:rPr>
          <w:rFonts w:ascii="Times New Roman" w:hAnsi="Times New Roman"/>
          <w:sz w:val="20"/>
          <w:szCs w:val="20"/>
          <w:vertAlign w:val="subscript"/>
          <w:lang w:val="en-GB"/>
        </w:rPr>
        <w:t>4</w:t>
      </w:r>
      <w:r w:rsidRPr="00F00A3C">
        <w:rPr>
          <w:rFonts w:ascii="Times New Roman" w:hAnsi="Times New Roman"/>
          <w:sz w:val="20"/>
          <w:szCs w:val="20"/>
          <w:lang w:val="en-GB"/>
        </w:rPr>
        <w:t xml:space="preserve"> solution, so that AuNPs/PM/CPE will be formed. In Stage 2, AuNPs/PM/CPE electrodes are used as UA sensors, in both CV and </w:t>
      </w:r>
      <w:r w:rsidRPr="00F00A3C">
        <w:rPr>
          <w:rFonts w:ascii="Times New Roman" w:eastAsia="SimSun" w:hAnsi="Times New Roman"/>
          <w:sz w:val="20"/>
          <w:szCs w:val="20"/>
          <w:lang w:val="en-GB"/>
        </w:rPr>
        <w:t>differential pulse voltammetry (</w:t>
      </w:r>
      <w:r w:rsidRPr="00F00A3C">
        <w:rPr>
          <w:rFonts w:ascii="Times New Roman" w:hAnsi="Times New Roman"/>
          <w:sz w:val="20"/>
          <w:szCs w:val="20"/>
          <w:lang w:val="en-GB"/>
        </w:rPr>
        <w:t>DPV).</w:t>
      </w:r>
    </w:p>
    <w:p w14:paraId="2A4262AA" w14:textId="77777777" w:rsidR="00A52E3E" w:rsidRDefault="00A52E3E" w:rsidP="00A52E3E">
      <w:pPr>
        <w:spacing w:after="0"/>
        <w:jc w:val="center"/>
        <w:rPr>
          <w:rFonts w:ascii="Times New Roman" w:hAnsi="Times New Roman"/>
          <w:sz w:val="20"/>
          <w:szCs w:val="20"/>
          <w:lang w:val="en-GB"/>
        </w:rPr>
      </w:pPr>
    </w:p>
    <w:p w14:paraId="0AD8F3F7" w14:textId="77777777" w:rsidR="00A52E3E" w:rsidRPr="00F00A3C" w:rsidRDefault="00A52E3E" w:rsidP="00A52E3E">
      <w:pPr>
        <w:spacing w:after="0"/>
        <w:jc w:val="center"/>
        <w:outlineLvl w:val="0"/>
        <w:rPr>
          <w:rFonts w:ascii="Times New Roman" w:hAnsi="Times New Roman"/>
          <w:b/>
          <w:sz w:val="20"/>
          <w:szCs w:val="20"/>
          <w:lang w:val="en-GB"/>
        </w:rPr>
      </w:pPr>
      <w:r w:rsidRPr="00F00A3C">
        <w:rPr>
          <w:rFonts w:ascii="Times New Roman" w:hAnsi="Times New Roman"/>
          <w:b/>
          <w:sz w:val="20"/>
          <w:szCs w:val="20"/>
          <w:lang w:val="en-GB"/>
        </w:rPr>
        <w:t>Materials and Methods</w:t>
      </w:r>
    </w:p>
    <w:p w14:paraId="40140506" w14:textId="77777777" w:rsidR="00A52E3E" w:rsidRPr="00F00A3C" w:rsidRDefault="00A52E3E" w:rsidP="00A52E3E">
      <w:pPr>
        <w:spacing w:after="0"/>
        <w:jc w:val="both"/>
        <w:rPr>
          <w:rFonts w:ascii="Times New Roman" w:eastAsia="Calibri" w:hAnsi="Times New Roman"/>
          <w:b/>
          <w:bCs/>
          <w:iCs/>
          <w:sz w:val="20"/>
          <w:szCs w:val="20"/>
          <w:lang w:val="en-GB"/>
        </w:rPr>
      </w:pPr>
      <w:r w:rsidRPr="00F00A3C">
        <w:rPr>
          <w:rFonts w:ascii="Times New Roman" w:eastAsia="Calibri" w:hAnsi="Times New Roman"/>
          <w:b/>
          <w:bCs/>
          <w:iCs/>
          <w:sz w:val="20"/>
          <w:szCs w:val="20"/>
          <w:lang w:val="en-GB"/>
        </w:rPr>
        <w:t>Materials and instrumentation</w:t>
      </w:r>
    </w:p>
    <w:p w14:paraId="5B119D28" w14:textId="77777777" w:rsidR="00A52E3E" w:rsidRPr="00F00A3C"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The main materials used in the study were carbon (obtained from the Bogor Research Centre for Forest Products, Indonesia), uric acid (Fluka), melamine (Aldrich), and tetrachloroauric acid (HAuCl</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obtained by dissolving 0.1 g of 24-carat pure gold in aqua regia, then diluted with ultra-high water to obtain the desired concentration). Other chemicals were sodium hydroxide (NaOH, Merck), sulfuric acid (H</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Merck), sodium sulphate (Na</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Merck), and phosphate-buffered solution (PBS, pH 3-9)</w:t>
      </w:r>
      <w:r w:rsidRPr="00F00A3C">
        <w:rPr>
          <w:rFonts w:ascii="Times New Roman" w:hAnsi="Times New Roman"/>
          <w:sz w:val="20"/>
          <w:szCs w:val="20"/>
          <w:lang w:val="en-GB"/>
        </w:rPr>
        <w:t xml:space="preserve"> </w:t>
      </w:r>
      <w:r w:rsidRPr="00F00A3C">
        <w:rPr>
          <w:rFonts w:ascii="Times New Roman" w:eastAsia="Calibri" w:hAnsi="Times New Roman"/>
          <w:sz w:val="20"/>
          <w:szCs w:val="20"/>
          <w:lang w:val="en-GB"/>
        </w:rPr>
        <w:t>made from a mixture of phosphoric acid (H</w:t>
      </w:r>
      <w:r w:rsidRPr="00F00A3C">
        <w:rPr>
          <w:rFonts w:ascii="Times New Roman" w:eastAsia="Calibri" w:hAnsi="Times New Roman"/>
          <w:sz w:val="20"/>
          <w:szCs w:val="20"/>
          <w:vertAlign w:val="subscript"/>
          <w:lang w:val="en-GB"/>
        </w:rPr>
        <w:t>3</w:t>
      </w:r>
      <w:r w:rsidRPr="00F00A3C">
        <w:rPr>
          <w:rFonts w:ascii="Times New Roman" w:eastAsia="Calibri" w:hAnsi="Times New Roman"/>
          <w:sz w:val="20"/>
          <w:szCs w:val="20"/>
          <w:lang w:val="en-GB"/>
        </w:rPr>
        <w:t>PO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sodium dihydrogen phosphate (NaH</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PO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and disodium hydrogen phosphate (Na</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HPO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solution. These materials have a degree of pro-analysis purity (p.a.).</w:t>
      </w:r>
      <w:r w:rsidRPr="00F00A3C">
        <w:rPr>
          <w:rFonts w:ascii="Times New Roman" w:hAnsi="Times New Roman"/>
          <w:sz w:val="20"/>
          <w:szCs w:val="20"/>
          <w:lang w:val="en-GB"/>
        </w:rPr>
        <w:t xml:space="preserve"> </w:t>
      </w:r>
      <w:r w:rsidRPr="00F00A3C">
        <w:rPr>
          <w:rFonts w:ascii="Times New Roman" w:eastAsia="Calibri" w:hAnsi="Times New Roman"/>
          <w:sz w:val="20"/>
          <w:szCs w:val="20"/>
          <w:lang w:val="en-GB"/>
        </w:rPr>
        <w:t>The water used was ultra-high pressure (UHP) water.</w:t>
      </w:r>
    </w:p>
    <w:p w14:paraId="4DC6E989" w14:textId="77777777" w:rsidR="00A52E3E" w:rsidRPr="00F00A3C" w:rsidRDefault="00A52E3E" w:rsidP="00A52E3E">
      <w:pPr>
        <w:tabs>
          <w:tab w:val="left" w:pos="840"/>
        </w:tabs>
        <w:spacing w:after="0"/>
        <w:jc w:val="both"/>
        <w:rPr>
          <w:rFonts w:ascii="Times New Roman" w:eastAsia="Calibri" w:hAnsi="Times New Roman"/>
          <w:sz w:val="20"/>
          <w:szCs w:val="20"/>
          <w:lang w:val="en-GB"/>
        </w:rPr>
      </w:pPr>
    </w:p>
    <w:p w14:paraId="62FA1D16" w14:textId="77777777" w:rsidR="00A52E3E"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 xml:space="preserve">The main instrument used in this study was a set of Edaq e-corder 201 (Model ed 201) potentiostats with Echem software version 1.5 and equipped with three electrodes, </w:t>
      </w:r>
      <w:r w:rsidRPr="00F00A3C">
        <w:rPr>
          <w:rFonts w:ascii="Times New Roman" w:eastAsia="Calibri" w:hAnsi="Times New Roman"/>
          <w:sz w:val="20"/>
          <w:szCs w:val="20"/>
          <w:lang w:val="en-GB"/>
        </w:rPr>
        <w:t>namely working electrodes AuNPs/PM/CPE, Ag/AgCl as reference electrodes, and platinum wire as auxiliary electrodes.</w:t>
      </w:r>
    </w:p>
    <w:p w14:paraId="303AB98C" w14:textId="77777777" w:rsidR="00A52E3E" w:rsidRPr="00F00A3C" w:rsidRDefault="00A52E3E" w:rsidP="00A52E3E">
      <w:pPr>
        <w:spacing w:after="0"/>
        <w:jc w:val="both"/>
        <w:rPr>
          <w:rFonts w:ascii="Times New Roman" w:eastAsia="Calibri" w:hAnsi="Times New Roman"/>
          <w:sz w:val="20"/>
          <w:szCs w:val="20"/>
          <w:lang w:val="en-GB"/>
        </w:rPr>
      </w:pPr>
    </w:p>
    <w:p w14:paraId="57ED008E" w14:textId="77777777" w:rsidR="00A52E3E" w:rsidRPr="00F00A3C" w:rsidRDefault="00A52E3E" w:rsidP="00A52E3E">
      <w:pPr>
        <w:spacing w:after="0"/>
        <w:jc w:val="both"/>
        <w:rPr>
          <w:rFonts w:ascii="Times New Roman" w:eastAsia="Calibri" w:hAnsi="Times New Roman"/>
          <w:b/>
          <w:bCs/>
          <w:iCs/>
          <w:sz w:val="20"/>
          <w:szCs w:val="20"/>
          <w:lang w:val="en-GB"/>
        </w:rPr>
      </w:pPr>
      <w:r w:rsidRPr="00F00A3C">
        <w:rPr>
          <w:rFonts w:ascii="Times New Roman" w:eastAsia="Calibri" w:hAnsi="Times New Roman"/>
          <w:b/>
          <w:bCs/>
          <w:iCs/>
          <w:sz w:val="20"/>
          <w:szCs w:val="20"/>
          <w:lang w:val="en-GB"/>
        </w:rPr>
        <w:t>Preparation of AuNPs/PM/CPE electrode</w:t>
      </w:r>
    </w:p>
    <w:p w14:paraId="3A3B397A" w14:textId="77777777" w:rsidR="00A52E3E" w:rsidRPr="00F00A3C"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Carbon paste electrode (CPE) is made by mixing carbon powder and solid paraffin with a ratio of 7:3. These electrodes were activated by cleaning the surface using CV in the potential range of 0 to 1.0 V by 30 cycles, with a scan rate of 100 mV/s using a 0.5 M H</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xml:space="preserve"> solution. PM/CPE was made using 1 mM melamine electropolymerisation in 0.1 M NaOH solution on the CPE surface with CV technique of 0 to +1.6 V, a scan rate of 100 mV/s in 20 cycles </w:t>
      </w:r>
      <w:r w:rsidRPr="00F00A3C">
        <w:rPr>
          <w:rFonts w:ascii="Times New Roman" w:eastAsia="Calibri" w:hAnsi="Times New Roman"/>
          <w:sz w:val="20"/>
          <w:szCs w:val="20"/>
          <w:lang w:val="en-GB"/>
        </w:rPr>
        <w:fldChar w:fldCharType="begin" w:fldLock="1"/>
      </w:r>
      <w:r w:rsidRPr="00F00A3C">
        <w:rPr>
          <w:rFonts w:ascii="Times New Roman" w:eastAsia="Calibri" w:hAnsi="Times New Roman"/>
          <w:sz w:val="20"/>
          <w:szCs w:val="20"/>
          <w:lang w:val="en-GB"/>
        </w:rPr>
        <w:instrText>ADDIN CSL_CITATION {"citationItems":[{"id":"ITEM-1","itemData":{"abstract":"Modifikasi elektroda pasta karbon dengan polimelamin dan nanopartikel emas (CPE/ PM/ AuNPs) secara elektrokimia telah dikembangkan sebagai sensor voltammetri dopamin (DA). Modifikasi elektroda CPE/ PM/ AuNPs dilakukan dengan elektropolimerisasi melamin pada permukaan pasta karbon (CPE) kemudian dilanjutkan dengan elektrodeposisi nanopartikel emas. Scanning Electron Microscope (SEM) digunakan untuk karateristik morfologi permukaan CPE/ PM/ AuNPs. Parameter yang dipelajari meliputi jumlah siklis deposisi emas, laju pindai dan pH larutan. Dari hasil penelitian diperoleh kondisi optimum untuk jumlah siklis deposisi emas yaitu 12 siklis, laju pindai 100 mV/s dan pH 4. Elektroda CPE/ PM/AuNPs dapat meningkatkan kemampuan elektro-oksidasi 4 kali lipat dibandingkan dengan CPE. Pada kondisi optimum, teknik linear sweep voltammetry (LSV) digunakan untuk penentuan dopamin. Pada teknik LSV dihasilkan respon dopamin yang linier pada rentang konsentrasi 0,4 μM hingga 10 μM dengan linieritas 0,9989; sensitivitas 3,198 μA/μM; limit deteksi 0,1785 μM; rentang akurasi 98,61 % - 101,85 %; rentang presisi 0,383 % – 1,136 %, selektivitas yang tinggi dengan adanya asam askorbat sebagai pengganggu. Penerapan metode analisis yang diusulkan telah berhasil diterapkan pada urin manusia dan layak untuk digunakan dalam penentuan dopamin dengan persen recovery sebesar 98,40 %.","author":[{"dropping-particle":"","family":"Widyaningrum","given":"B A","non-dropping-particle":"","parse-names":false,"suffix":""}],"id":"ITEM-1","issued":{"date-parts":[["2018"]]},"number-of-pages":"98","publisher":"Universitas Airlangga, Surabaya-Indonesia","title":"MODIFIKASI ELEKTRODA PASTA KARBON DENGAN POLIMELAMIN/NANOPARTIKEL EMAS SECARA ELEKTROKIMIA SEBAGAI SENSOR VOLTAMMETRI DOPAMIN","type":"thesis"},"uris":["http://www.mendeley.com/documents/?uuid=7445ff72-0308-4c49-ba27-b2d3191b6815"]}],"mendeley":{"formattedCitation":"[1]","plainTextFormattedCitation":"[1]","previouslyFormattedCitation":"(Widyaningrum 2018)"},"properties":{"noteIndex":0},"schema":"https://github.com/citation-style-language/schema/raw/master/csl-citation.json"}</w:instrText>
      </w:r>
      <w:r w:rsidRPr="00F00A3C">
        <w:rPr>
          <w:rFonts w:ascii="Times New Roman" w:eastAsia="Calibri" w:hAnsi="Times New Roman"/>
          <w:sz w:val="20"/>
          <w:szCs w:val="20"/>
          <w:lang w:val="en-GB"/>
        </w:rPr>
        <w:fldChar w:fldCharType="separate"/>
      </w:r>
      <w:r w:rsidRPr="00F00A3C">
        <w:rPr>
          <w:rFonts w:ascii="Times New Roman" w:eastAsia="Calibri" w:hAnsi="Times New Roman"/>
          <w:sz w:val="20"/>
          <w:szCs w:val="20"/>
          <w:lang w:val="en-GB"/>
        </w:rPr>
        <w:t>[1]</w:t>
      </w:r>
      <w:r w:rsidRPr="00F00A3C">
        <w:rPr>
          <w:rFonts w:ascii="Times New Roman" w:eastAsia="Calibri" w:hAnsi="Times New Roman"/>
          <w:sz w:val="20"/>
          <w:szCs w:val="20"/>
          <w:lang w:val="en-GB"/>
        </w:rPr>
        <w:fldChar w:fldCharType="end"/>
      </w:r>
      <w:r w:rsidRPr="00F00A3C">
        <w:rPr>
          <w:rFonts w:ascii="Times New Roman" w:eastAsia="Calibri" w:hAnsi="Times New Roman"/>
          <w:sz w:val="20"/>
          <w:szCs w:val="20"/>
          <w:lang w:val="en-GB"/>
        </w:rPr>
        <w:t>.</w:t>
      </w:r>
    </w:p>
    <w:p w14:paraId="0D18DAC2" w14:textId="77777777" w:rsidR="00A52E3E" w:rsidRPr="00F00A3C" w:rsidRDefault="00A52E3E" w:rsidP="00A52E3E">
      <w:pPr>
        <w:spacing w:after="0"/>
        <w:jc w:val="both"/>
        <w:rPr>
          <w:rFonts w:ascii="Times New Roman" w:eastAsia="Calibri" w:hAnsi="Times New Roman"/>
          <w:sz w:val="20"/>
          <w:szCs w:val="20"/>
          <w:lang w:val="en-GB"/>
        </w:rPr>
      </w:pPr>
    </w:p>
    <w:p w14:paraId="0D8D0B5D" w14:textId="77777777" w:rsidR="00A52E3E" w:rsidRPr="00F00A3C"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AuNPs/PM/CPE electrodes were made using Au electrodeposition on the PM/CPE surface using a 1 mM HAuCl</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xml:space="preserve"> solution containing 0.1 M Na</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xml:space="preserve">. Electrodeposition was performed by CV in the potential range of -0.6 to +1.5 V, with a scan rate of 50 mV/s, in as many as 12 cycles. Furthermore, the surface of the AuNPs/PM/CPE was rinsed using ultra-high pressure (UHP) water and dried at room temperature </w:t>
      </w:r>
      <w:r w:rsidRPr="00F00A3C">
        <w:rPr>
          <w:rFonts w:ascii="Times New Roman" w:eastAsia="Calibri" w:hAnsi="Times New Roman"/>
          <w:sz w:val="20"/>
          <w:szCs w:val="20"/>
          <w:lang w:val="en-GB"/>
        </w:rPr>
        <w:fldChar w:fldCharType="begin" w:fldLock="1"/>
      </w:r>
      <w:r w:rsidRPr="00F00A3C">
        <w:rPr>
          <w:rFonts w:ascii="Times New Roman" w:eastAsia="Calibri" w:hAnsi="Times New Roman"/>
          <w:sz w:val="20"/>
          <w:szCs w:val="20"/>
          <w:lang w:val="en-GB"/>
        </w:rPr>
        <w:instrText>ADDIN CSL_CITATION {"citationItems":[{"id":"ITEM-1","itemData":{"abstract":"Modifikasi elektroda pasta karbon sebagai sensor voltammetri hidrokuinon telah berhasil dibuat secara elektrokimia menggunakan polimelamin (PM) dan nanopartikel emas (AuNPs). Polimelamin disintesis dengan metode voltammetri siklis menggunakan NaOH sebagai larutan elektrolit pendukung yang baru. Nanopartikel emas didepositkan pada film polimelamin menggunakan metode voltammetri siklis. Morfologi elektroda termodifikasi (CPE/PM/AuNPs) dikarakterisasi menggunakan scanning electron microscope (SEM). Luas area efektif diukur dengan voltammetri siklis dengan peningkatan yang signifikan dari CPE/PM/AuNPs (0,993 cm2) dibandingkan dengan elektroda CPE tanpa modifikasi (0,145 cm2). Sifat elektrokimia dari CPE/PM/AuNPs terhadap hidrokuinon (HQ) dipelajari menggunakan voltammetri siklis. Elektroda termodifikasi menunjukkan aktivitas elektrokatalitik yang lebih baik untuk oksidasi HQ dengan nilai arus puncak 5 kali lipat lebih tinggi dibandingkan dengan elektroda CPE. Pada kondisi optimum, arus linear sweep voltammetry dari elektroda CPE/PM/AuNPs sebanding dengan konsentrasi HQ pada rentang konsentrasi 0,4 – 10 μM dan memiliki limit deteksi 0,27 μM. Selain itu, elektroda CPE/PM/AuNPs memberikan hasil pengukuran yang sensitif, selektif, presisi, dan akurat serta menunjukkan performa yang baik untuk analisis HQ dalam sampel kosmetik komersial bebas HQ yang ditambah dengan sejumlah HQ. Hasil ini menunjukkan bahwa elektroda CPE/PM/AuNPs merupakan elektroda yang menjanjikan sebagai sensor elektrokimia. Kata Kunci : Polimelamin, nanopartikel emas, elektrodeposisi, elektropolimerisasi, hidrokuinon ABSTRACT ELECTROCHEMICALLY MODIFIED CARBON PASTE ELECTRODE BASED ON POLYMELAMINE/GOLD NANOPARTICLES AS HYDROQUINONE VOLTAMMETRIC SENSOR A modified electrode based on polymelamine (PM) and gold nanoparticles (AuNPs) was coated on carbon paste electrode (CPE) electrochemically. Polymelamine was synthesized by cyclic voltammetry (CV) on the prepared film by using NaOH as a new supporting electrolyte. Gold nanoparticles were deposited on the polymelamine film by CV. The morphology of the modified electrode (CPE/PM/AuNPs) was characterized by a scanning electron microscope (SEM). The surface effective area was measured by CV with significant increment of the CPE/PM/AuNPs (0.993 cm2) compared with the bare CPE (0.145 cm2). The electrochemical and electrocatalytic properties of CPE/PM/AuNPs toward hydroquinone (HQ) were conducted by cyclic voltammetry. The modified electrode showed bett…","author":[{"dropping-particle":"","family":"PARAMITA","given":"DENOK RISKY AYU","non-dropping-particle":"","parse-names":false,"suffix":""}],"id":"ITEM-1","issued":{"date-parts":[["2018"]]},"number-of-pages":"89","publisher":"Universitas Airlangga, Surabaya-Indonesia","title":"MODIFIKASI ELEKTRODA PASTA KARBON MENGGUNAKAN POLIMELAMIN/NANOPARTIKEL EMAS SECARA ELEKTROKIMIA SEBAGAI SENSOR VOLTAMMETRI HIDROKUINON","type":"thesis"},"uris":["http://www.mendeley.com/documents/?uuid=2672f955-7330-4ad6-8fb0-0d2c9903ded9"]}],"mendeley":{"formattedCitation":"[2]","plainTextFormattedCitation":"[2]","previouslyFormattedCitation":"(PARAMITA 2018)"},"properties":{"noteIndex":0},"schema":"https://github.com/citation-style-language/schema/raw/master/csl-citation.json"}</w:instrText>
      </w:r>
      <w:r w:rsidRPr="00F00A3C">
        <w:rPr>
          <w:rFonts w:ascii="Times New Roman" w:eastAsia="Calibri" w:hAnsi="Times New Roman"/>
          <w:sz w:val="20"/>
          <w:szCs w:val="20"/>
          <w:lang w:val="en-GB"/>
        </w:rPr>
        <w:fldChar w:fldCharType="separate"/>
      </w:r>
      <w:r w:rsidRPr="00F00A3C">
        <w:rPr>
          <w:rFonts w:ascii="Times New Roman" w:eastAsia="Calibri" w:hAnsi="Times New Roman"/>
          <w:sz w:val="20"/>
          <w:szCs w:val="20"/>
          <w:lang w:val="en-GB"/>
        </w:rPr>
        <w:t>[2]</w:t>
      </w:r>
      <w:r w:rsidRPr="00F00A3C">
        <w:rPr>
          <w:rFonts w:ascii="Times New Roman" w:eastAsia="Calibri" w:hAnsi="Times New Roman"/>
          <w:sz w:val="20"/>
          <w:szCs w:val="20"/>
          <w:lang w:val="en-GB"/>
        </w:rPr>
        <w:fldChar w:fldCharType="end"/>
      </w:r>
      <w:r w:rsidRPr="00F00A3C">
        <w:rPr>
          <w:rFonts w:ascii="Times New Roman" w:eastAsia="Calibri" w:hAnsi="Times New Roman"/>
          <w:sz w:val="20"/>
          <w:szCs w:val="20"/>
          <w:lang w:val="en-GB"/>
        </w:rPr>
        <w:t>.</w:t>
      </w:r>
    </w:p>
    <w:p w14:paraId="76F99BD0" w14:textId="77777777" w:rsidR="00A52E3E" w:rsidRPr="00F00A3C" w:rsidRDefault="00A52E3E" w:rsidP="00A52E3E">
      <w:pPr>
        <w:spacing w:after="0"/>
        <w:jc w:val="both"/>
        <w:rPr>
          <w:rFonts w:ascii="Times New Roman" w:eastAsia="Calibri" w:hAnsi="Times New Roman"/>
          <w:b/>
          <w:sz w:val="20"/>
          <w:szCs w:val="20"/>
          <w:lang w:val="en-GB"/>
        </w:rPr>
      </w:pPr>
    </w:p>
    <w:p w14:paraId="60DB8122" w14:textId="77777777" w:rsidR="00A52E3E" w:rsidRPr="00F00A3C" w:rsidRDefault="00A52E3E" w:rsidP="00A52E3E">
      <w:pPr>
        <w:spacing w:after="0"/>
        <w:jc w:val="both"/>
        <w:rPr>
          <w:rFonts w:ascii="Times New Roman" w:eastAsia="Calibri" w:hAnsi="Times New Roman"/>
          <w:b/>
          <w:iCs/>
          <w:sz w:val="20"/>
          <w:szCs w:val="20"/>
          <w:lang w:val="en-GB"/>
        </w:rPr>
      </w:pPr>
      <w:r w:rsidRPr="00F00A3C">
        <w:rPr>
          <w:rFonts w:ascii="Times New Roman" w:eastAsia="Calibri" w:hAnsi="Times New Roman"/>
          <w:b/>
          <w:iCs/>
          <w:sz w:val="20"/>
          <w:szCs w:val="20"/>
          <w:lang w:val="en-GB"/>
        </w:rPr>
        <w:t>Voltammetric analysis of UA by using AuNPs/PM/CPE</w:t>
      </w:r>
    </w:p>
    <w:p w14:paraId="249DC969" w14:textId="19999ADD" w:rsidR="00A52E3E" w:rsidRDefault="00A52E3E" w:rsidP="00F00A3C">
      <w:pPr>
        <w:spacing w:after="0"/>
        <w:jc w:val="both"/>
        <w:rPr>
          <w:rFonts w:ascii="Times New Roman" w:hAnsi="Times New Roman"/>
          <w:sz w:val="20"/>
          <w:szCs w:val="20"/>
          <w:lang w:val="en-GB"/>
        </w:rPr>
        <w:sectPr w:rsidR="00A52E3E" w:rsidSect="00C90827">
          <w:footerReference w:type="even" r:id="rId13"/>
          <w:type w:val="continuous"/>
          <w:pgSz w:w="12240" w:h="15840" w:code="1"/>
          <w:pgMar w:top="1800" w:right="1469" w:bottom="1699" w:left="1440" w:header="706" w:footer="706" w:gutter="0"/>
          <w:pgNumType w:start="0"/>
          <w:cols w:num="2" w:space="403"/>
          <w:docGrid w:linePitch="360"/>
        </w:sectPr>
      </w:pPr>
      <w:r w:rsidRPr="00F00A3C">
        <w:rPr>
          <w:rFonts w:ascii="Times New Roman" w:eastAsia="Calibri" w:hAnsi="Times New Roman"/>
          <w:sz w:val="20"/>
          <w:szCs w:val="20"/>
          <w:lang w:val="en-GB"/>
        </w:rPr>
        <w:t xml:space="preserve">Qualitative analysis of UA was determined by CV technique using 3 </w:t>
      </w:r>
      <w:r w:rsidRPr="00F00A3C">
        <w:rPr>
          <w:rFonts w:ascii="Times New Roman" w:eastAsia="Calibri" w:hAnsi="Times New Roman"/>
          <w:sz w:val="20"/>
          <w:szCs w:val="20"/>
          <w:lang w:val="en-GB"/>
        </w:rPr>
        <w:sym w:font="Symbol" w:char="F06D"/>
      </w:r>
      <w:r w:rsidRPr="00F00A3C">
        <w:rPr>
          <w:rFonts w:ascii="Times New Roman" w:eastAsia="Calibri" w:hAnsi="Times New Roman"/>
          <w:sz w:val="20"/>
          <w:szCs w:val="20"/>
          <w:lang w:val="en-GB"/>
        </w:rPr>
        <w:t>M UA solution in PBS pH 7 at a potential of 0 V to + 1 V, with a scan rate of 100 mV/s. Quantitative analysis was carried out by DPV technique with variations in UA concentration in the potential range of +0.1 V to +0.7 V and scan rate of 100 mV/s</w:t>
      </w:r>
      <w:r w:rsidR="005246C1">
        <w:rPr>
          <w:rFonts w:ascii="Times New Roman" w:eastAsia="Calibri" w:hAnsi="Times New Roman"/>
          <w:sz w:val="20"/>
          <w:szCs w:val="20"/>
          <w:lang w:val="en-GB"/>
        </w:rPr>
        <w:t>.</w:t>
      </w:r>
    </w:p>
    <w:p w14:paraId="1DCE9215" w14:textId="0086AB15" w:rsidR="005246C1" w:rsidRPr="005246C1" w:rsidRDefault="005246C1" w:rsidP="005246C1">
      <w:pPr>
        <w:tabs>
          <w:tab w:val="left" w:pos="1216"/>
        </w:tabs>
        <w:spacing w:after="0"/>
        <w:rPr>
          <w:rFonts w:ascii="Times New Roman" w:hAnsi="Times New Roman"/>
          <w:sz w:val="20"/>
          <w:szCs w:val="20"/>
        </w:rPr>
      </w:pPr>
    </w:p>
    <w:p w14:paraId="04B4582C" w14:textId="77777777" w:rsidR="005246C1" w:rsidRDefault="00F00A3C" w:rsidP="005246C1">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59AD1BEF" wp14:editId="495DFAF4">
            <wp:extent cx="2688336" cy="1773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8336" cy="1773936"/>
                    </a:xfrm>
                    <a:prstGeom prst="rect">
                      <a:avLst/>
                    </a:prstGeom>
                    <a:noFill/>
                  </pic:spPr>
                </pic:pic>
              </a:graphicData>
            </a:graphic>
          </wp:inline>
        </w:drawing>
      </w:r>
    </w:p>
    <w:p w14:paraId="27DB4E7D" w14:textId="54D82FF3" w:rsidR="00F00A3C" w:rsidRPr="00F00A3C" w:rsidRDefault="00F00A3C" w:rsidP="005246C1">
      <w:pPr>
        <w:spacing w:after="0"/>
        <w:ind w:left="990" w:hanging="990"/>
        <w:jc w:val="both"/>
        <w:rPr>
          <w:rFonts w:ascii="Times New Roman" w:hAnsi="Times New Roman"/>
          <w:sz w:val="20"/>
          <w:szCs w:val="20"/>
          <w:lang w:val="en-GB"/>
        </w:rPr>
      </w:pPr>
      <w:r w:rsidRPr="00F00A3C">
        <w:rPr>
          <w:rFonts w:ascii="Times New Roman" w:hAnsi="Times New Roman"/>
          <w:sz w:val="20"/>
          <w:szCs w:val="20"/>
          <w:lang w:val="en-GB"/>
        </w:rPr>
        <w:t xml:space="preserve">Scheme 1. </w:t>
      </w:r>
      <w:r>
        <w:rPr>
          <w:rFonts w:ascii="Times New Roman" w:hAnsi="Times New Roman"/>
          <w:sz w:val="20"/>
          <w:szCs w:val="20"/>
          <w:lang w:val="en-GB"/>
        </w:rPr>
        <w:t xml:space="preserve"> </w:t>
      </w:r>
      <w:r>
        <w:rPr>
          <w:rFonts w:ascii="Times New Roman" w:hAnsi="Times New Roman"/>
          <w:sz w:val="20"/>
          <w:szCs w:val="20"/>
          <w:lang w:val="en-GB"/>
        </w:rPr>
        <w:tab/>
      </w:r>
      <w:r w:rsidRPr="00F00A3C">
        <w:rPr>
          <w:rFonts w:ascii="Times New Roman" w:hAnsi="Times New Roman"/>
          <w:sz w:val="20"/>
          <w:szCs w:val="20"/>
          <w:lang w:val="en-GB"/>
        </w:rPr>
        <w:t>Proposed electropolymerisation of melamine and electrodeposition of AuNPs on the surface of CPE as UA sensor</w:t>
      </w:r>
    </w:p>
    <w:p w14:paraId="7A6A4384" w14:textId="2BE4FD5F" w:rsidR="00F00A3C" w:rsidRPr="00F00A3C" w:rsidRDefault="00F00A3C" w:rsidP="00A52E3E">
      <w:pPr>
        <w:spacing w:after="0"/>
        <w:rPr>
          <w:rFonts w:ascii="Times New Roman" w:eastAsia="Calibri" w:hAnsi="Times New Roman"/>
          <w:sz w:val="20"/>
          <w:szCs w:val="20"/>
          <w:lang w:val="en-GB"/>
        </w:rPr>
      </w:pPr>
    </w:p>
    <w:p w14:paraId="3504E0B8" w14:textId="77777777" w:rsidR="006768E9" w:rsidRPr="00510BA6" w:rsidRDefault="006768E9" w:rsidP="00F00A3C">
      <w:pPr>
        <w:spacing w:after="0"/>
        <w:jc w:val="center"/>
        <w:rPr>
          <w:rFonts w:ascii="Times New Roman" w:hAnsi="Times New Roman"/>
          <w:noProof/>
          <w:sz w:val="20"/>
          <w:szCs w:val="20"/>
          <w:lang w:bidi="ar-SA"/>
        </w:rPr>
      </w:pPr>
    </w:p>
    <w:p w14:paraId="66413795" w14:textId="77777777" w:rsidR="00A52E3E" w:rsidRDefault="00A52E3E" w:rsidP="00510BA6">
      <w:pPr>
        <w:spacing w:after="0"/>
        <w:jc w:val="center"/>
        <w:rPr>
          <w:rFonts w:ascii="Times New Roman" w:hAnsi="Times New Roman"/>
          <w:b/>
          <w:noProof/>
          <w:sz w:val="20"/>
          <w:szCs w:val="20"/>
          <w:lang w:bidi="ar-SA"/>
        </w:rPr>
        <w:sectPr w:rsidR="00A52E3E" w:rsidSect="00C90827">
          <w:footerReference w:type="default" r:id="rId15"/>
          <w:type w:val="continuous"/>
          <w:pgSz w:w="12240" w:h="15840" w:code="1"/>
          <w:pgMar w:top="1800" w:right="1469" w:bottom="1699" w:left="1440" w:header="706" w:footer="706" w:gutter="0"/>
          <w:pgNumType w:start="0"/>
          <w:cols w:space="708"/>
          <w:docGrid w:linePitch="360"/>
        </w:sectPr>
      </w:pPr>
    </w:p>
    <w:p w14:paraId="172DB04A" w14:textId="0F485DC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75ADAC7" w14:textId="77777777" w:rsidR="00F00A3C" w:rsidRPr="00F00A3C" w:rsidRDefault="00F00A3C" w:rsidP="00F00A3C">
      <w:pPr>
        <w:spacing w:after="0"/>
        <w:jc w:val="both"/>
        <w:rPr>
          <w:rFonts w:ascii="Times New Roman" w:hAnsi="Times New Roman"/>
          <w:b/>
          <w:sz w:val="20"/>
          <w:szCs w:val="20"/>
          <w:lang w:val="en-GB"/>
        </w:rPr>
      </w:pPr>
      <w:r w:rsidRPr="00F00A3C">
        <w:rPr>
          <w:rFonts w:ascii="Times New Roman" w:hAnsi="Times New Roman"/>
          <w:b/>
          <w:sz w:val="20"/>
          <w:szCs w:val="20"/>
          <w:lang w:val="en-GB"/>
        </w:rPr>
        <w:t>Cyclic voltammogram of UA</w:t>
      </w:r>
    </w:p>
    <w:p w14:paraId="1387CA48" w14:textId="77777777" w:rsidR="00F00A3C" w:rsidRPr="00F00A3C"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Figure 1 shows a cyclic voltammogram of a 3 µM UA solution that has higher anodic peak currents (Ipa) than a cathodic peak, indicating that UA is easier to undergo an oxidation reaction than a reduction. The Ipa are 3.292, 9.134, 10.491, and 15.041 µA on the surface of CPE electrodes, PM/CPE, and AuNPs/PM/CPE, respectively. This shows that the modification of electrodes can improve catalytic activity. The highest UA current peak is obtained using AuNPs/PM/CPE electrodes with increasing current approximately five times greater than the CPE electrode.</w:t>
      </w:r>
    </w:p>
    <w:p w14:paraId="5B67E94C" w14:textId="77777777" w:rsidR="00F00A3C" w:rsidRPr="00F00A3C" w:rsidRDefault="00F00A3C" w:rsidP="00C90827">
      <w:pPr>
        <w:spacing w:after="0"/>
        <w:jc w:val="both"/>
        <w:rPr>
          <w:rFonts w:ascii="Times New Roman" w:hAnsi="Times New Roman"/>
          <w:sz w:val="20"/>
          <w:szCs w:val="20"/>
        </w:rPr>
      </w:pPr>
    </w:p>
    <w:p w14:paraId="5E5B0220" w14:textId="342E3A0F" w:rsidR="00A52E3E" w:rsidRDefault="00F00A3C"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AuNPs/PM/CPE electrodes provide the highest current response due to the synergistic effect of PM, which is rich in amine groups and AuNPs with high surface area and excellent catalytic activity</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DOI":"10.1016/j.msec.2016.07.039","ISSN":"0928-4931","author":[{"dropping-particle":"","family":"Tadayon","given":"Fariba","non-dropping-particle":"","parse-names":false,"suffix":""},{"dropping-particle":"","family":"Vahed","given":"Saba","non-dropping-particle":"","parse-names":false,"suffix":""},{"dropping-particle":"","family":"Bagheri","given":"Hasan","non-dropping-particle":"","parse-names":false,"suffix":""}],"container-title":"Materials Science &amp; Engineering C","id":"ITEM-1","issued":{"date-parts":[["2016"]]},"page":"805-813","publisher":"Elsevier B.V.","title":"Au-Pd / reduced graphene oxide composite as a new sensing layer for electrochemical determination of ascorbic acid , acetaminophen and tyrosine","type":"article-journal","volume":"68"},"uris":["http://www.mendeley.com/documents/?uuid=9fb8f2f5-581e-43bf-a9eb-a3adce0a680d"]}],"mendeley":{"formattedCitation":"[3]","plainTextFormattedCitation":"[3]","previouslyFormattedCitation":"(Tadayon, Vahed, and Bagheri 2016)"},"properties":{"noteIndex":0},"schema":"https://github.com/citation-style-language/schema/raw/master/csl-citation.json"}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[3]</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PM can prevent aggregation of gold nanoparticles because N atoms surround gold nanoparticles; therefore, avoiding gold aggregation process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{"citationItems":[{"id":"ITEM-1","itemData":{"DOI":"10.1039/C7RA04865C","author":[{"dropping-particle":"","family":"Amidi","given":"S","non-dropping-particle":"","parse-names":false,"suffix":""},{"dropping-particle":"","family":"Ardakani","given":"Y Hosseinzadeh","non-dropping-particle":"","parse-names":false,"suffix":""},{"dropping-particle":"","family":"Ranjbari","given":"E","non-dropping-particle":"","parse-names":false,"suffix":""},{"dropping-particle":"","family":"Sepehri","given":"Z","non-dropping-particle":"","parse-names":false,"suffix":""},{"dropping-particle":"","family":"Bagheri","given":"H","non-dropping-particle":"","parse-names":false,"suffix":""}],"container-title":"RSC Advances","id":"ITEM-1","issued":{"date-parts":[["2017"]]},"page":"40111-40118","publisher":"Royal Society of Chemistry","title":"Sensitive electrochemical determination of rifampicin using gold nanoparticles/poly-melamine nanocomposite","type":"article-journal","volume":"7"},"uris":["http://www.mendeley.com/documents/?uuid=ee0b9aeb-e946-4584-96cf-523fb4d3b130"]}],"mendeley":{"formattedCitation":"[4]","plainTextFormattedCitation":"[4]","previouslyFormattedCitation":"(Amidi et al. 2017)"},"properties":{"noteIndex":0},"schema":"https://github.com/citation-style-language/schema/raw/master/csl-citation.json"}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[4]</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w:t>
      </w:r>
    </w:p>
    <w:p w14:paraId="6C7611A9" w14:textId="77777777" w:rsidR="00A52E3E" w:rsidRDefault="00A52E3E" w:rsidP="00A52E3E">
      <w:pPr>
        <w:spacing w:after="0"/>
        <w:jc w:val="both"/>
        <w:rPr>
          <w:rFonts w:ascii="Times New Roman" w:hAnsi="Times New Roman"/>
          <w:sz w:val="20"/>
          <w:szCs w:val="20"/>
          <w:lang w:val="en-GB"/>
        </w:rPr>
      </w:pPr>
    </w:p>
    <w:p w14:paraId="150D2417" w14:textId="333849F9"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The effect of pH was studied using PBS with a concentration of 0.1 M, which varied with a pH range of 3 to 9. Besides assisting in maintaining the pH of the solution, buffer solution also functions as electrolyte support to reduce current migration, so that high peak current values will be obtained. The analysis was carried out using a scan rate of 100 mV/s and the potential range between 0 V to + 1.0V. Figure 2 is a curve of the relationship between the pH of the solution and the value of anodic peak current (</w:t>
      </w:r>
      <w:r w:rsidRPr="00F00A3C">
        <w:rPr>
          <w:rFonts w:ascii="Times New Roman" w:hAnsi="Times New Roman"/>
          <w:iCs/>
          <w:sz w:val="20"/>
          <w:szCs w:val="20"/>
          <w:lang w:val="en-GB"/>
        </w:rPr>
        <w:t>Ipa</w:t>
      </w:r>
      <w:r w:rsidRPr="00F00A3C">
        <w:rPr>
          <w:rFonts w:ascii="Times New Roman" w:hAnsi="Times New Roman"/>
          <w:sz w:val="20"/>
          <w:szCs w:val="20"/>
          <w:lang w:val="en-GB"/>
        </w:rPr>
        <w:t>) UA. Based on Figures 2 and 3, the UA analysis at various pH has the optimum anodic peak value at pH 5.</w:t>
      </w:r>
    </w:p>
    <w:p w14:paraId="117AA76F" w14:textId="77777777" w:rsidR="00A52E3E" w:rsidRDefault="00A52E3E" w:rsidP="00A52E3E">
      <w:pPr>
        <w:spacing w:after="0"/>
        <w:jc w:val="both"/>
        <w:rPr>
          <w:rFonts w:ascii="Times New Roman" w:hAnsi="Times New Roman"/>
          <w:sz w:val="20"/>
          <w:szCs w:val="20"/>
          <w:lang w:val="en-GB"/>
        </w:rPr>
      </w:pPr>
    </w:p>
    <w:p w14:paraId="41E96E46" w14:textId="5CDB0CD0"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Based on these images, the anodic peak currents increase to pH 5 and then decreased sharply at pH 6, before appearing to be flat towards pH 9. UA has the pKa of 5.4, in the pH range 3 to 4. At this point, UA is in the form of a neutral molecule that is difficult to be oxidised, </w:t>
      </w:r>
      <w:r>
        <w:rPr>
          <w:rFonts w:ascii="Times New Roman" w:hAnsi="Times New Roman"/>
          <w:sz w:val="20"/>
          <w:szCs w:val="20"/>
          <w:lang w:val="en-GB"/>
        </w:rPr>
        <w:t xml:space="preserve"> </w:t>
      </w:r>
      <w:r w:rsidRPr="00F00A3C">
        <w:rPr>
          <w:rFonts w:ascii="Times New Roman" w:hAnsi="Times New Roman"/>
          <w:sz w:val="20"/>
          <w:szCs w:val="20"/>
          <w:lang w:val="en-GB"/>
        </w:rPr>
        <w:t xml:space="preserve">causing </w:t>
      </w:r>
      <w:r>
        <w:rPr>
          <w:rFonts w:ascii="Times New Roman" w:hAnsi="Times New Roman"/>
          <w:sz w:val="20"/>
          <w:szCs w:val="20"/>
          <w:lang w:val="en-GB"/>
        </w:rPr>
        <w:t xml:space="preserve"> </w:t>
      </w:r>
      <w:r w:rsidRPr="00F00A3C">
        <w:rPr>
          <w:rFonts w:ascii="Times New Roman" w:hAnsi="Times New Roman"/>
          <w:sz w:val="20"/>
          <w:szCs w:val="20"/>
          <w:lang w:val="en-GB"/>
        </w:rPr>
        <w:t xml:space="preserve">a </w:t>
      </w:r>
      <w:r>
        <w:rPr>
          <w:rFonts w:ascii="Times New Roman" w:hAnsi="Times New Roman"/>
          <w:sz w:val="20"/>
          <w:szCs w:val="20"/>
          <w:lang w:val="en-GB"/>
        </w:rPr>
        <w:t xml:space="preserve"> </w:t>
      </w:r>
      <w:r w:rsidRPr="00F00A3C">
        <w:rPr>
          <w:rFonts w:ascii="Times New Roman" w:hAnsi="Times New Roman"/>
          <w:sz w:val="20"/>
          <w:szCs w:val="20"/>
          <w:lang w:val="en-GB"/>
        </w:rPr>
        <w:t xml:space="preserve">small </w:t>
      </w:r>
      <w:r>
        <w:rPr>
          <w:rFonts w:ascii="Times New Roman" w:hAnsi="Times New Roman"/>
          <w:sz w:val="20"/>
          <w:szCs w:val="20"/>
          <w:lang w:val="en-GB"/>
        </w:rPr>
        <w:t xml:space="preserve"> </w:t>
      </w:r>
      <w:r w:rsidRPr="00F00A3C">
        <w:rPr>
          <w:rFonts w:ascii="Times New Roman" w:hAnsi="Times New Roman"/>
          <w:sz w:val="20"/>
          <w:szCs w:val="20"/>
          <w:lang w:val="en-GB"/>
        </w:rPr>
        <w:t xml:space="preserve">peak </w:t>
      </w:r>
      <w:r>
        <w:rPr>
          <w:rFonts w:ascii="Times New Roman" w:hAnsi="Times New Roman"/>
          <w:sz w:val="20"/>
          <w:szCs w:val="20"/>
          <w:lang w:val="en-GB"/>
        </w:rPr>
        <w:t xml:space="preserve"> </w:t>
      </w:r>
      <w:r w:rsidRPr="00F00A3C">
        <w:rPr>
          <w:rFonts w:ascii="Times New Roman" w:hAnsi="Times New Roman"/>
          <w:sz w:val="20"/>
          <w:szCs w:val="20"/>
          <w:lang w:val="en-GB"/>
        </w:rPr>
        <w:t xml:space="preserve">current. Whereas at pH 5, this value is almost close to the pKa value, so the character of UA at this pH will increase, whereby it is easier to experience a redox reaction. Decreasing peak </w:t>
      </w:r>
      <w:r w:rsidRPr="00F00A3C">
        <w:rPr>
          <w:rFonts w:ascii="Times New Roman" w:hAnsi="Times New Roman"/>
          <w:sz w:val="20"/>
          <w:szCs w:val="20"/>
          <w:lang w:val="en-GB"/>
        </w:rPr>
        <w:t xml:space="preserve">currents occurs in the pH range 6 to 9, where UA will be in the form of a salt (anionic), and more challenging to experience an oxidation reaction. Hence, the decrease of the peak current value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author":[{"dropping-particle":"","family":"Zen","given":"Jyh-myng","non-dropping-particle":"","parse-names":false,"suffix":""},{"dropping-particle":"","family":"Chen","given":"Ping-jyh","non-dropping-particle":"","parse-names":false,"suffix":""}],"id":"ITEM-1","issue":"24","issued":{"date-parts":[["1997"]]},"page":"5087-5093","title":"A Selective Voltammetric Method for Uric Acid and Dopamine Detection Using Clay-Modified Electrodes","type":"article-journal","volume":"69"},"uris":["http://www.mendeley.com/documents/?uuid=3c431510-859d-4ad0-bdc3-31cc644d8207"]}],"mendeley":{"formattedCitation":"[5]","plainTextFormattedCitation":"[5]","previouslyFormattedCitation":"(Zen and Chen 1997)"},"properties":{"noteIndex":0},"schema":"https://github.com/citation-style-language/schema/raw/master/csl-citation.json"}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[5]</w:t>
      </w:r>
      <w:r w:rsidRPr="00F00A3C">
        <w:rPr>
          <w:rFonts w:ascii="Times New Roman" w:hAnsi="Times New Roman"/>
          <w:sz w:val="20"/>
          <w:szCs w:val="20"/>
          <w:lang w:val="en-GB"/>
        </w:rPr>
        <w:fldChar w:fldCharType="end"/>
      </w:r>
      <w:r w:rsidRPr="00F00A3C">
        <w:rPr>
          <w:rFonts w:ascii="Times New Roman" w:hAnsi="Times New Roman"/>
          <w:sz w:val="20"/>
          <w:szCs w:val="20"/>
          <w:lang w:val="en-GB"/>
        </w:rPr>
        <w:t>. Figure 4 is a UA redox reaction that is influenced by the pH of the solution.</w:t>
      </w:r>
    </w:p>
    <w:p w14:paraId="2D65DD07" w14:textId="37DD22CB" w:rsidR="00A52E3E" w:rsidRDefault="00A52E3E" w:rsidP="00A52E3E">
      <w:pPr>
        <w:spacing w:after="0"/>
        <w:jc w:val="both"/>
        <w:rPr>
          <w:rFonts w:ascii="Times New Roman" w:hAnsi="Times New Roman"/>
          <w:sz w:val="20"/>
          <w:szCs w:val="20"/>
          <w:lang w:val="en-GB"/>
        </w:rPr>
      </w:pPr>
    </w:p>
    <w:p w14:paraId="2DAB15B7" w14:textId="77777777" w:rsidR="00A52E3E" w:rsidRPr="00F00A3C" w:rsidRDefault="00A52E3E" w:rsidP="00A52E3E">
      <w:pPr>
        <w:spacing w:after="0"/>
        <w:jc w:val="both"/>
        <w:rPr>
          <w:rFonts w:ascii="Times New Roman" w:hAnsi="Times New Roman"/>
          <w:b/>
          <w:sz w:val="20"/>
          <w:szCs w:val="20"/>
          <w:lang w:val="en-GB"/>
        </w:rPr>
      </w:pPr>
      <w:r w:rsidRPr="00F00A3C">
        <w:rPr>
          <w:rFonts w:ascii="Times New Roman" w:hAnsi="Times New Roman"/>
          <w:b/>
          <w:sz w:val="20"/>
          <w:szCs w:val="20"/>
          <w:lang w:val="en-GB"/>
        </w:rPr>
        <w:t>Differential pulse voltammogram of UA</w:t>
      </w:r>
    </w:p>
    <w:p w14:paraId="176CE274" w14:textId="47382EDE"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Quantitative analysis was carried out by varying dopamine concentrations from 0.1 to 11 </w:t>
      </w:r>
      <w:r w:rsidRPr="00F00A3C">
        <w:rPr>
          <w:rFonts w:ascii="Times New Roman" w:hAnsi="Times New Roman"/>
          <w:sz w:val="20"/>
          <w:szCs w:val="20"/>
          <w:lang w:val="en-GB"/>
        </w:rPr>
        <w:sym w:font="Symbol" w:char="F06D"/>
      </w:r>
      <w:r w:rsidRPr="00F00A3C">
        <w:rPr>
          <w:rFonts w:ascii="Times New Roman" w:hAnsi="Times New Roman"/>
          <w:sz w:val="20"/>
          <w:szCs w:val="20"/>
          <w:lang w:val="en-GB"/>
        </w:rPr>
        <w:t>M in PBS pH 5 and the scan rates of 100 mVs</w:t>
      </w:r>
      <w:r w:rsidRPr="00F00A3C">
        <w:rPr>
          <w:rFonts w:ascii="Times New Roman" w:hAnsi="Times New Roman"/>
          <w:sz w:val="20"/>
          <w:szCs w:val="20"/>
          <w:vertAlign w:val="superscript"/>
          <w:lang w:val="en-GB"/>
        </w:rPr>
        <w:t>-1</w:t>
      </w:r>
      <w:r w:rsidRPr="00F00A3C">
        <w:rPr>
          <w:rFonts w:ascii="Times New Roman" w:hAnsi="Times New Roman"/>
          <w:sz w:val="20"/>
          <w:szCs w:val="20"/>
          <w:lang w:val="en-GB"/>
        </w:rPr>
        <w:t>. The DPV UA voltammogram at various concentrations can be seen in Figure 5, while the linear curve is shown in Figure 6.</w:t>
      </w:r>
    </w:p>
    <w:p w14:paraId="25B877A9" w14:textId="5A876812"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Based on the curve of the relationship between concentration and anodic peak current in the UA analysis, R</w:t>
      </w:r>
      <w:r w:rsidRPr="00F00A3C">
        <w:rPr>
          <w:rFonts w:ascii="Times New Roman" w:hAnsi="Times New Roman"/>
          <w:sz w:val="20"/>
          <w:szCs w:val="20"/>
          <w:vertAlign w:val="superscript"/>
          <w:lang w:val="en-GB"/>
        </w:rPr>
        <w:t>2</w:t>
      </w:r>
      <w:r w:rsidRPr="00F00A3C">
        <w:rPr>
          <w:rFonts w:ascii="Times New Roman" w:hAnsi="Times New Roman"/>
          <w:sz w:val="20"/>
          <w:szCs w:val="20"/>
          <w:lang w:val="en-GB"/>
        </w:rPr>
        <w:t xml:space="preserve"> was obtained at 0.9998, which approached the value of 1. The concentration that gave linear relations was in the concentration range of 0.1 µM to 11 µM. The slope produced from the UA standard curve shows the sensitivity of the analysis method. Based on the standard curve obtained a slope value of 7.8592, which indicates that the sensitivity of the UA analysis used AuNPs/PM/CPE electrodes of 7.8952 µA/µM. The limit of detection (LOD) was calculated statistically through the regression equation from the standard curve obtained 0.0647 </w:t>
      </w:r>
      <w:r w:rsidRPr="00F00A3C">
        <w:rPr>
          <w:rFonts w:ascii="Times New Roman" w:hAnsi="Times New Roman"/>
          <w:sz w:val="20"/>
          <w:szCs w:val="20"/>
          <w:lang w:val="en-GB"/>
        </w:rPr>
        <w:sym w:font="Symbol" w:char="F06D"/>
      </w:r>
      <w:r w:rsidRPr="00F00A3C">
        <w:rPr>
          <w:rFonts w:ascii="Times New Roman" w:hAnsi="Times New Roman"/>
          <w:sz w:val="20"/>
          <w:szCs w:val="20"/>
          <w:lang w:val="en-GB"/>
        </w:rPr>
        <w:t xml:space="preserve">M (6.5 </w:t>
      </w:r>
      <w:r w:rsidRPr="00F00A3C">
        <w:rPr>
          <w:rFonts w:ascii="Times New Roman" w:hAnsi="Times New Roman"/>
          <w:sz w:val="20"/>
          <w:szCs w:val="20"/>
          <w:lang w:val="en-GB"/>
        </w:rPr>
        <w:sym w:font="Symbol" w:char="F0B4"/>
      </w:r>
      <w:r w:rsidRPr="00F00A3C">
        <w:rPr>
          <w:rFonts w:ascii="Times New Roman" w:hAnsi="Times New Roman"/>
          <w:sz w:val="20"/>
          <w:szCs w:val="20"/>
          <w:lang w:val="en-GB"/>
        </w:rPr>
        <w:t xml:space="preserve"> 10</w:t>
      </w:r>
      <w:r w:rsidRPr="00F00A3C">
        <w:rPr>
          <w:rFonts w:ascii="Times New Roman" w:hAnsi="Times New Roman"/>
          <w:sz w:val="20"/>
          <w:szCs w:val="20"/>
          <w:vertAlign w:val="superscript"/>
          <w:lang w:val="en-GB"/>
        </w:rPr>
        <w:t>-8</w:t>
      </w:r>
      <w:r w:rsidRPr="00F00A3C">
        <w:rPr>
          <w:rFonts w:ascii="Times New Roman" w:hAnsi="Times New Roman"/>
          <w:sz w:val="20"/>
          <w:szCs w:val="20"/>
          <w:lang w:val="en-GB"/>
        </w:rPr>
        <w:t xml:space="preserve"> M). Table 1 is a comparison of UA detection limits in some literature. AuNPs/PM/CPE electrodes in references [14, 16, 18, 19] have lower LOD. However, when compared to the electrodes in references [12, 15], and [17] which have lower LOD, AuNPs/PM/CPE electrodes have the advantage of being easy to produce, cheaper, and nontoxic. </w:t>
      </w:r>
    </w:p>
    <w:p w14:paraId="17B05295" w14:textId="6578D248" w:rsidR="00A52E3E" w:rsidRDefault="00A52E3E" w:rsidP="00A52E3E">
      <w:pPr>
        <w:spacing w:after="0"/>
        <w:jc w:val="both"/>
        <w:rPr>
          <w:rFonts w:ascii="Times New Roman" w:hAnsi="Times New Roman"/>
          <w:sz w:val="20"/>
          <w:szCs w:val="20"/>
          <w:lang w:val="en-GB"/>
        </w:rPr>
      </w:pPr>
    </w:p>
    <w:p w14:paraId="04E75E86" w14:textId="77777777" w:rsidR="00A52E3E" w:rsidRPr="00F00A3C"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Determination of method accuracy was carried out at a concentration of 0.1 µM to 11 µM with three replications of measurements. The error range permitted in analysing 1 µA was 80-110%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{"citationItems":[{"id":"ITEM-1","itemData":{"author":[{"dropping-particle":"","family":"Harmita","given":"","non-dropping-particle":"","parse-names":false,"suffix":""}],"id":"ITEM-1","issue":"3","issued":{"date-parts":[["2004"]]},"page":"117-135","title":"PETUNJUK PELAKSANAAN VALIDASI","type":"article-journal","volume":"I"},"uris":["http://www.mendeley.com/documents/?uuid=3417a5a7-c1f8-4d15-83d1-c788195b0c41"]}],"mendeley":{"formattedCitation":"[12]","plainTextFormattedCitation":"[12]","previouslyFormattedCitation":"(Harmita 2004)"},"properties":{"noteIndex":0},"schema":"https://github.com/citation-style-language/schema/raw/master/csl-citation.json"}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[12]</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while the accuracy value obtained in the UA analysis in this study is 82.45-107.23%, indicating an accurate method. </w:t>
      </w:r>
    </w:p>
    <w:p w14:paraId="3B21F1AD" w14:textId="77777777" w:rsidR="00A52E3E" w:rsidRPr="00F00A3C" w:rsidRDefault="00A52E3E" w:rsidP="00A52E3E">
      <w:pPr>
        <w:spacing w:after="0"/>
        <w:jc w:val="both"/>
        <w:rPr>
          <w:rFonts w:ascii="Times New Roman" w:hAnsi="Times New Roman"/>
          <w:sz w:val="20"/>
          <w:szCs w:val="20"/>
        </w:rPr>
      </w:pPr>
    </w:p>
    <w:p w14:paraId="20416021" w14:textId="77777777" w:rsidR="00A52E3E" w:rsidRPr="00F00A3C"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Precision is determined as the coefficient of variation, with good accuracy being ≤2%. In this study, the precision values meet the acceptability requirements for concentrations of 0.1 µM and 11 µM at 22.6% and </w:t>
      </w:r>
      <w:r w:rsidRPr="00F00A3C">
        <w:rPr>
          <w:rFonts w:ascii="Times New Roman" w:hAnsi="Times New Roman"/>
          <w:sz w:val="20"/>
          <w:szCs w:val="20"/>
          <w:lang w:val="en-GB"/>
        </w:rPr>
        <w:lastRenderedPageBreak/>
        <w:t>11.3%. Based on the calculation results, the value of KV in the UA analysis was 0.1107-0.3930%, indicating that this method has a good precision value.</w:t>
      </w:r>
    </w:p>
    <w:p w14:paraId="07118325" w14:textId="77777777" w:rsidR="00A52E3E" w:rsidRPr="00F00A3C" w:rsidRDefault="00A52E3E" w:rsidP="00A52E3E">
      <w:pPr>
        <w:spacing w:after="0"/>
        <w:jc w:val="both"/>
        <w:rPr>
          <w:rFonts w:ascii="Times New Roman" w:hAnsi="Times New Roman"/>
          <w:sz w:val="20"/>
          <w:szCs w:val="20"/>
        </w:rPr>
      </w:pPr>
    </w:p>
    <w:p w14:paraId="45E0DBE9" w14:textId="77777777" w:rsidR="00A52E3E" w:rsidRPr="00F00A3C"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The analysis of real samples utilised the urine of 21-day-old infants. Urine samples were diluted 50 times using PBS pH 5 solution. The determination of UA was checked by adding UA compounds to ensure the concentration in urine as 1 µM, which is the minimum </w:t>
      </w:r>
      <w:r w:rsidRPr="00F00A3C">
        <w:rPr>
          <w:rFonts w:ascii="Times New Roman" w:hAnsi="Times New Roman"/>
          <w:sz w:val="20"/>
          <w:szCs w:val="20"/>
          <w:lang w:val="en-GB"/>
        </w:rPr>
        <w:t xml:space="preserve">level in infants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{"citationItems":[{"id":"ITEM-1","itemData":{"author":[{"dropping-particle":"","family":"Association for Clinical Biochemistry","given":"","non-dropping-particle":"","parse-names":false,"suffix":""}],"id":"ITEM-1","issued":{"date-parts":[["2013"]]},"publisher":"© Copyright Association for Clinical Biochemistry 2013","title":"Dopamine (plasma, urine) http://www.acb.org.uk/Nat%20Lab%20Med%20Hbk/Dopamine.pdf","type":"chapter"},"uris":["http://www.mendeley.com/documents/?uuid=7d7b4b58-3639-4aad-b29f-090a31aa51b6"]}],"mendeley":{"formattedCitation":"[13]","plainTextFormattedCitation":"[13]","previouslyFormattedCitation":"(Association for Clinical Biochemistry 2013)"},"properties":{"noteIndex":0},"schema":"https://github.com/citation-style-language/schema/raw/master/csl-citation.json"}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[13]</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The results of the UA analysis in the baby urine are shown in Table 2, with the disposed sample recovery of 99.41 ± 0.06%. This shows that the AuNPs/PM/CPE electrode can be used as a sensor in the UA analysis of urine samples with good accuracy. </w:t>
      </w:r>
    </w:p>
    <w:p w14:paraId="67280226" w14:textId="5E615FB2" w:rsidR="00A52E3E" w:rsidRDefault="00A52E3E" w:rsidP="00A52E3E">
      <w:pPr>
        <w:spacing w:after="0"/>
        <w:jc w:val="both"/>
        <w:rPr>
          <w:rFonts w:ascii="Times New Roman" w:hAnsi="Times New Roman"/>
          <w:sz w:val="20"/>
          <w:szCs w:val="20"/>
          <w:lang w:val="en-GB"/>
        </w:rPr>
      </w:pPr>
    </w:p>
    <w:p w14:paraId="58A118A3" w14:textId="77777777" w:rsidR="00A52E3E" w:rsidRPr="00F00A3C" w:rsidRDefault="00A52E3E" w:rsidP="00A52E3E">
      <w:pPr>
        <w:spacing w:after="0"/>
        <w:jc w:val="both"/>
        <w:rPr>
          <w:rFonts w:ascii="Times New Roman" w:hAnsi="Times New Roman"/>
          <w:sz w:val="20"/>
          <w:szCs w:val="20"/>
          <w:lang w:val="en-GB"/>
        </w:rPr>
      </w:pPr>
    </w:p>
    <w:p w14:paraId="516AD35D" w14:textId="77777777" w:rsidR="00A52E3E" w:rsidRPr="00F00A3C" w:rsidRDefault="00A52E3E" w:rsidP="00A52E3E">
      <w:pPr>
        <w:spacing w:after="0"/>
        <w:jc w:val="both"/>
        <w:rPr>
          <w:rFonts w:ascii="Times New Roman" w:hAnsi="Times New Roman"/>
          <w:sz w:val="20"/>
          <w:szCs w:val="20"/>
          <w:lang w:val="en-GB"/>
        </w:rPr>
      </w:pPr>
    </w:p>
    <w:p w14:paraId="398CAA00" w14:textId="77777777" w:rsidR="00A52E3E" w:rsidRPr="00F00A3C" w:rsidRDefault="00A52E3E" w:rsidP="00A52E3E">
      <w:pPr>
        <w:spacing w:after="0"/>
        <w:jc w:val="both"/>
        <w:rPr>
          <w:rFonts w:ascii="Times New Roman" w:hAnsi="Times New Roman"/>
          <w:sz w:val="20"/>
          <w:szCs w:val="20"/>
          <w:lang w:val="en-GB"/>
        </w:rPr>
      </w:pPr>
    </w:p>
    <w:p w14:paraId="2D2DA1F1" w14:textId="646D62C2" w:rsidR="00A52E3E" w:rsidRDefault="00A52E3E" w:rsidP="00A52E3E">
      <w:pPr>
        <w:spacing w:after="0"/>
        <w:jc w:val="both"/>
        <w:rPr>
          <w:rFonts w:ascii="Times New Roman" w:hAnsi="Times New Roman"/>
          <w:sz w:val="20"/>
          <w:szCs w:val="20"/>
          <w:lang w:val="en-GB"/>
        </w:rPr>
        <w:sectPr w:rsidR="00A52E3E" w:rsidSect="00A52E3E">
          <w:footerReference w:type="even" r:id="rId16"/>
          <w:type w:val="continuous"/>
          <w:pgSz w:w="12240" w:h="15840" w:code="1"/>
          <w:pgMar w:top="1800" w:right="1469" w:bottom="1699" w:left="1440" w:header="706" w:footer="706" w:gutter="0"/>
          <w:pgNumType w:start="0"/>
          <w:cols w:num="2" w:space="403"/>
          <w:docGrid w:linePitch="360"/>
        </w:sectPr>
      </w:pPr>
    </w:p>
    <w:p w14:paraId="15A9AF9F" w14:textId="1683AB47" w:rsidR="0059689D" w:rsidRDefault="0059689D" w:rsidP="00F00A3C">
      <w:pPr>
        <w:tabs>
          <w:tab w:val="left" w:pos="488"/>
        </w:tabs>
        <w:spacing w:after="0"/>
        <w:jc w:val="both"/>
        <w:rPr>
          <w:rFonts w:ascii="Times New Roman" w:hAnsi="Times New Roman"/>
          <w:sz w:val="20"/>
          <w:szCs w:val="20"/>
          <w:lang w:val="en-GB"/>
        </w:rPr>
      </w:pPr>
    </w:p>
    <w:p w14:paraId="544E7FB5" w14:textId="77777777" w:rsidR="0059689D" w:rsidRPr="00F00A3C" w:rsidRDefault="0059689D" w:rsidP="00F00A3C">
      <w:pPr>
        <w:tabs>
          <w:tab w:val="left" w:pos="488"/>
        </w:tabs>
        <w:spacing w:after="0"/>
        <w:jc w:val="both"/>
        <w:rPr>
          <w:rFonts w:ascii="Times New Roman" w:hAnsi="Times New Roman"/>
          <w:sz w:val="20"/>
          <w:szCs w:val="20"/>
          <w:lang w:val="en-GB"/>
        </w:rPr>
      </w:pPr>
    </w:p>
    <w:p w14:paraId="59E593EB" w14:textId="77777777"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31AAFA99" wp14:editId="075C8724">
            <wp:extent cx="2382520" cy="2168534"/>
            <wp:effectExtent l="19050" t="19050" r="177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9777" cy="2193343"/>
                    </a:xfrm>
                    <a:prstGeom prst="rect">
                      <a:avLst/>
                    </a:prstGeom>
                    <a:noFill/>
                    <a:ln w="6350">
                      <a:solidFill>
                        <a:schemeClr val="tx1"/>
                      </a:solidFill>
                    </a:ln>
                  </pic:spPr>
                </pic:pic>
              </a:graphicData>
            </a:graphic>
          </wp:inline>
        </w:drawing>
      </w:r>
    </w:p>
    <w:p w14:paraId="5768968E" w14:textId="4191D524"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1. </w:t>
      </w:r>
      <w:r>
        <w:rPr>
          <w:rFonts w:ascii="Times New Roman" w:hAnsi="Times New Roman"/>
          <w:sz w:val="20"/>
          <w:szCs w:val="20"/>
          <w:lang w:val="en-GB"/>
        </w:rPr>
        <w:t xml:space="preserve"> </w:t>
      </w:r>
      <w:r w:rsidRPr="00F00A3C">
        <w:rPr>
          <w:rFonts w:ascii="Times New Roman" w:hAnsi="Times New Roman"/>
          <w:sz w:val="20"/>
          <w:szCs w:val="20"/>
          <w:lang w:val="en-GB"/>
        </w:rPr>
        <w:t xml:space="preserve">Cyclic 3 </w:t>
      </w:r>
      <w:r w:rsidRPr="00F00A3C">
        <w:rPr>
          <w:rFonts w:ascii="Times New Roman" w:hAnsi="Times New Roman"/>
          <w:sz w:val="20"/>
          <w:szCs w:val="20"/>
          <w:lang w:val="en-GB"/>
        </w:rPr>
        <w:sym w:font="Symbol" w:char="F06D"/>
      </w:r>
      <w:r w:rsidRPr="00F00A3C">
        <w:rPr>
          <w:rFonts w:ascii="Times New Roman" w:hAnsi="Times New Roman"/>
          <w:sz w:val="20"/>
          <w:szCs w:val="20"/>
          <w:lang w:val="en-GB"/>
        </w:rPr>
        <w:t>M UA voltammogram in the scan rate of 100 mV/s using various electrodes</w:t>
      </w:r>
    </w:p>
    <w:p w14:paraId="77EDEFF4" w14:textId="77777777" w:rsidR="00F00A3C" w:rsidRDefault="00F00A3C" w:rsidP="00F00A3C">
      <w:pPr>
        <w:spacing w:after="0"/>
        <w:jc w:val="both"/>
        <w:rPr>
          <w:rFonts w:ascii="Times New Roman" w:hAnsi="Times New Roman"/>
          <w:sz w:val="20"/>
          <w:szCs w:val="20"/>
          <w:lang w:val="en-GB"/>
        </w:rPr>
      </w:pPr>
    </w:p>
    <w:p w14:paraId="1D7C72E8" w14:textId="77777777" w:rsidR="00F00A3C" w:rsidRPr="00F00A3C" w:rsidRDefault="00F00A3C" w:rsidP="00F00A3C">
      <w:pPr>
        <w:spacing w:after="0"/>
        <w:jc w:val="both"/>
        <w:rPr>
          <w:rFonts w:ascii="Times New Roman" w:hAnsi="Times New Roman"/>
          <w:sz w:val="20"/>
          <w:szCs w:val="20"/>
        </w:rPr>
      </w:pPr>
    </w:p>
    <w:p w14:paraId="3330E53A" w14:textId="4A50ED12"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03B93577" wp14:editId="7344D159">
            <wp:extent cx="2529840" cy="2184919"/>
            <wp:effectExtent l="19050" t="19050" r="2286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5107" cy="2198104"/>
                    </a:xfrm>
                    <a:prstGeom prst="rect">
                      <a:avLst/>
                    </a:prstGeom>
                    <a:noFill/>
                    <a:ln w="6350">
                      <a:solidFill>
                        <a:schemeClr val="tx1"/>
                      </a:solidFill>
                    </a:ln>
                  </pic:spPr>
                </pic:pic>
              </a:graphicData>
            </a:graphic>
          </wp:inline>
        </w:drawing>
      </w:r>
    </w:p>
    <w:p w14:paraId="75D6C01A" w14:textId="7834E47A"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2. </w:t>
      </w:r>
      <w:r>
        <w:rPr>
          <w:rFonts w:ascii="Times New Roman" w:hAnsi="Times New Roman"/>
          <w:sz w:val="20"/>
          <w:szCs w:val="20"/>
          <w:lang w:val="en-GB"/>
        </w:rPr>
        <w:t xml:space="preserve"> </w:t>
      </w:r>
      <w:r w:rsidRPr="00F00A3C">
        <w:rPr>
          <w:rFonts w:ascii="Times New Roman" w:hAnsi="Times New Roman"/>
          <w:sz w:val="20"/>
          <w:szCs w:val="20"/>
          <w:lang w:val="en-GB"/>
        </w:rPr>
        <w:t>Cyclic voltammograms of 2 µM UA with pH variation using PBS with scan rate of 100 mV/s</w:t>
      </w:r>
    </w:p>
    <w:p w14:paraId="4A94A413" w14:textId="3DB84E58" w:rsidR="00F00A3C" w:rsidRDefault="00F00A3C" w:rsidP="00F00A3C">
      <w:pPr>
        <w:spacing w:after="0"/>
        <w:jc w:val="both"/>
        <w:rPr>
          <w:rFonts w:ascii="Times New Roman" w:hAnsi="Times New Roman"/>
          <w:sz w:val="20"/>
          <w:szCs w:val="20"/>
          <w:lang w:val="en-GB"/>
        </w:rPr>
      </w:pPr>
    </w:p>
    <w:p w14:paraId="62A268B9" w14:textId="77777777" w:rsidR="00F00A3C" w:rsidRPr="00F00A3C" w:rsidRDefault="00F00A3C" w:rsidP="00F00A3C">
      <w:pPr>
        <w:spacing w:after="0"/>
        <w:jc w:val="both"/>
        <w:rPr>
          <w:rFonts w:ascii="Times New Roman" w:hAnsi="Times New Roman"/>
          <w:sz w:val="20"/>
          <w:szCs w:val="20"/>
          <w:lang w:val="en-GB"/>
        </w:rPr>
      </w:pPr>
    </w:p>
    <w:p w14:paraId="6BEF3A3F" w14:textId="217C8FB6"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lastRenderedPageBreak/>
        <w:drawing>
          <wp:inline distT="0" distB="0" distL="0" distR="0" wp14:anchorId="3220293C" wp14:editId="2C4349D4">
            <wp:extent cx="2130552" cy="1545336"/>
            <wp:effectExtent l="19050" t="19050" r="22225"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3938" t="6700" r="26092" b="10945"/>
                    <a:stretch/>
                  </pic:blipFill>
                  <pic:spPr bwMode="auto">
                    <a:xfrm>
                      <a:off x="0" y="0"/>
                      <a:ext cx="2130552" cy="154533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7139D263" w14:textId="13150D19" w:rsidR="00F00A3C" w:rsidRDefault="00F00A3C" w:rsidP="0059689D">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3. </w:t>
      </w:r>
      <w:r>
        <w:rPr>
          <w:rFonts w:ascii="Times New Roman" w:hAnsi="Times New Roman"/>
          <w:sz w:val="20"/>
          <w:szCs w:val="20"/>
          <w:lang w:val="en-GB"/>
        </w:rPr>
        <w:t xml:space="preserve"> </w:t>
      </w:r>
      <w:r w:rsidRPr="00F00A3C">
        <w:rPr>
          <w:rFonts w:ascii="Times New Roman" w:hAnsi="Times New Roman"/>
          <w:sz w:val="20"/>
          <w:szCs w:val="20"/>
          <w:lang w:val="en-GB"/>
        </w:rPr>
        <w:t xml:space="preserve">Relationship curve between pH vs. </w:t>
      </w:r>
      <w:r w:rsidRPr="00F00A3C">
        <w:rPr>
          <w:rFonts w:ascii="Times New Roman" w:hAnsi="Times New Roman"/>
          <w:iCs/>
          <w:sz w:val="20"/>
          <w:szCs w:val="20"/>
          <w:lang w:val="en-GB"/>
        </w:rPr>
        <w:t>Ipa</w:t>
      </w:r>
      <w:r w:rsidRPr="00F00A3C">
        <w:rPr>
          <w:rFonts w:ascii="Times New Roman" w:hAnsi="Times New Roman"/>
          <w:sz w:val="20"/>
          <w:szCs w:val="20"/>
          <w:lang w:val="en-GB"/>
        </w:rPr>
        <w:t xml:space="preserve"> UA cyclic voltammogram</w:t>
      </w:r>
    </w:p>
    <w:p w14:paraId="29A43872" w14:textId="77777777" w:rsidR="0059689D" w:rsidRPr="0059689D" w:rsidRDefault="0059689D" w:rsidP="0059689D">
      <w:pPr>
        <w:spacing w:after="0"/>
        <w:jc w:val="center"/>
        <w:rPr>
          <w:rFonts w:ascii="Times New Roman" w:hAnsi="Times New Roman"/>
          <w:sz w:val="20"/>
          <w:szCs w:val="20"/>
          <w:lang w:val="en-GB"/>
        </w:rPr>
      </w:pPr>
    </w:p>
    <w:p w14:paraId="788B41EA" w14:textId="77777777" w:rsidR="00F00A3C" w:rsidRPr="00F00A3C" w:rsidRDefault="00F00A3C" w:rsidP="00F00A3C">
      <w:pPr>
        <w:spacing w:after="0"/>
        <w:jc w:val="both"/>
        <w:rPr>
          <w:rFonts w:ascii="Times New Roman" w:hAnsi="Times New Roman"/>
          <w:sz w:val="20"/>
          <w:szCs w:val="20"/>
        </w:rPr>
      </w:pPr>
    </w:p>
    <w:p w14:paraId="0F25393C" w14:textId="5994ECAE"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60B188D1" wp14:editId="15DA9E1C">
            <wp:extent cx="3462870" cy="95514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8535" cy="976011"/>
                    </a:xfrm>
                    <a:prstGeom prst="rect">
                      <a:avLst/>
                    </a:prstGeom>
                    <a:noFill/>
                  </pic:spPr>
                </pic:pic>
              </a:graphicData>
            </a:graphic>
          </wp:inline>
        </w:drawing>
      </w:r>
    </w:p>
    <w:p w14:paraId="22115903" w14:textId="52491AC6"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4. </w:t>
      </w:r>
      <w:r>
        <w:rPr>
          <w:rFonts w:ascii="Times New Roman" w:hAnsi="Times New Roman"/>
          <w:sz w:val="20"/>
          <w:szCs w:val="20"/>
          <w:lang w:val="en-GB"/>
        </w:rPr>
        <w:t xml:space="preserve"> </w:t>
      </w:r>
      <w:r w:rsidRPr="00F00A3C">
        <w:rPr>
          <w:rFonts w:ascii="Times New Roman" w:hAnsi="Times New Roman"/>
          <w:sz w:val="20"/>
          <w:szCs w:val="20"/>
          <w:lang w:val="en-GB"/>
        </w:rPr>
        <w:t>Oxidation-reduction reaction of UA</w:t>
      </w:r>
    </w:p>
    <w:p w14:paraId="75F406A3" w14:textId="77777777" w:rsidR="005246C1" w:rsidRPr="00F00A3C" w:rsidRDefault="005246C1" w:rsidP="00F00A3C">
      <w:pPr>
        <w:spacing w:after="0"/>
        <w:jc w:val="both"/>
        <w:rPr>
          <w:rFonts w:ascii="Times New Roman" w:hAnsi="Times New Roman"/>
          <w:sz w:val="20"/>
          <w:szCs w:val="20"/>
          <w:lang w:val="en-GB"/>
        </w:rPr>
      </w:pPr>
    </w:p>
    <w:p w14:paraId="73A409BD" w14:textId="3E8A334F"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7EF04606" wp14:editId="2C740429">
            <wp:extent cx="1956816" cy="1545336"/>
            <wp:effectExtent l="19050" t="19050" r="24765" b="171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6816" cy="1545336"/>
                    </a:xfrm>
                    <a:prstGeom prst="rect">
                      <a:avLst/>
                    </a:prstGeom>
                    <a:noFill/>
                    <a:ln w="6350">
                      <a:solidFill>
                        <a:schemeClr val="tx1"/>
                      </a:solidFill>
                    </a:ln>
                  </pic:spPr>
                </pic:pic>
              </a:graphicData>
            </a:graphic>
          </wp:inline>
        </w:drawing>
      </w:r>
    </w:p>
    <w:p w14:paraId="4AB21102" w14:textId="5D9BFD04" w:rsidR="005246C1" w:rsidRPr="005246C1" w:rsidRDefault="00F00A3C" w:rsidP="002F46FB">
      <w:pPr>
        <w:spacing w:after="360"/>
        <w:jc w:val="center"/>
        <w:rPr>
          <w:rFonts w:ascii="Times New Roman" w:hAnsi="Times New Roman"/>
          <w:sz w:val="20"/>
          <w:szCs w:val="20"/>
          <w:lang w:val="en-GB"/>
        </w:rPr>
      </w:pPr>
      <w:r w:rsidRPr="00F00A3C">
        <w:rPr>
          <w:rFonts w:ascii="Times New Roman" w:hAnsi="Times New Roman"/>
          <w:sz w:val="20"/>
          <w:szCs w:val="20"/>
          <w:lang w:val="en-GB"/>
        </w:rPr>
        <w:t>Figure 5.</w:t>
      </w:r>
      <w:r>
        <w:rPr>
          <w:rFonts w:ascii="Times New Roman" w:hAnsi="Times New Roman"/>
          <w:sz w:val="20"/>
          <w:szCs w:val="20"/>
          <w:lang w:val="en-GB"/>
        </w:rPr>
        <w:t xml:space="preserve"> </w:t>
      </w:r>
      <w:r w:rsidRPr="00F00A3C">
        <w:rPr>
          <w:rFonts w:ascii="Times New Roman" w:hAnsi="Times New Roman"/>
          <w:sz w:val="20"/>
          <w:szCs w:val="20"/>
          <w:lang w:val="en-GB"/>
        </w:rPr>
        <w:t xml:space="preserve"> Differential pulse voltammogram of UA in PBS pH 5 with the scan rate 100 mV/s</w:t>
      </w:r>
    </w:p>
    <w:p w14:paraId="71336F38" w14:textId="00AE87EC"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48927A7C" wp14:editId="2DAF9C9E">
            <wp:extent cx="2029968" cy="1691640"/>
            <wp:effectExtent l="19050" t="19050" r="27940" b="228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29968" cy="1691640"/>
                    </a:xfrm>
                    <a:prstGeom prst="rect">
                      <a:avLst/>
                    </a:prstGeom>
                    <a:noFill/>
                    <a:ln w="6350">
                      <a:solidFill>
                        <a:schemeClr val="tx1"/>
                      </a:solidFill>
                    </a:ln>
                  </pic:spPr>
                </pic:pic>
              </a:graphicData>
            </a:graphic>
          </wp:inline>
        </w:drawing>
      </w:r>
    </w:p>
    <w:p w14:paraId="5D3EAE67" w14:textId="6A4553D8"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6. </w:t>
      </w:r>
      <w:r>
        <w:rPr>
          <w:rFonts w:ascii="Times New Roman" w:hAnsi="Times New Roman"/>
          <w:sz w:val="20"/>
          <w:szCs w:val="20"/>
          <w:lang w:val="en-GB"/>
        </w:rPr>
        <w:t xml:space="preserve"> </w:t>
      </w:r>
      <w:r w:rsidRPr="00F00A3C">
        <w:rPr>
          <w:rFonts w:ascii="Times New Roman" w:hAnsi="Times New Roman"/>
          <w:sz w:val="20"/>
          <w:szCs w:val="20"/>
          <w:lang w:val="en-GB"/>
        </w:rPr>
        <w:t>Calibration curve of UA from the DPV voltammogram</w:t>
      </w:r>
    </w:p>
    <w:p w14:paraId="772C3695" w14:textId="7636E345" w:rsidR="0059689D" w:rsidRDefault="0059689D" w:rsidP="00F00A3C">
      <w:pPr>
        <w:spacing w:after="0"/>
        <w:jc w:val="both"/>
        <w:rPr>
          <w:rFonts w:ascii="Times New Roman" w:hAnsi="Times New Roman"/>
          <w:sz w:val="20"/>
          <w:szCs w:val="20"/>
        </w:rPr>
      </w:pPr>
    </w:p>
    <w:p w14:paraId="32B9B2B2" w14:textId="77777777" w:rsidR="0059689D" w:rsidRPr="00F00A3C" w:rsidRDefault="0059689D" w:rsidP="00F00A3C">
      <w:pPr>
        <w:spacing w:after="0"/>
        <w:jc w:val="both"/>
        <w:rPr>
          <w:rFonts w:ascii="Times New Roman" w:hAnsi="Times New Roman"/>
          <w:sz w:val="20"/>
          <w:szCs w:val="20"/>
        </w:rPr>
      </w:pPr>
    </w:p>
    <w:p w14:paraId="7BB94BE4" w14:textId="141125B5"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sz w:val="20"/>
          <w:szCs w:val="20"/>
          <w:lang w:val="en-GB"/>
        </w:rPr>
        <w:t xml:space="preserve">Table 1. </w:t>
      </w:r>
      <w:r>
        <w:rPr>
          <w:rFonts w:ascii="Times New Roman" w:hAnsi="Times New Roman"/>
          <w:sz w:val="20"/>
          <w:szCs w:val="20"/>
          <w:lang w:val="en-GB"/>
        </w:rPr>
        <w:t xml:space="preserve"> </w:t>
      </w:r>
      <w:r w:rsidRPr="00F00A3C">
        <w:rPr>
          <w:rFonts w:ascii="Times New Roman" w:hAnsi="Times New Roman"/>
          <w:sz w:val="20"/>
          <w:szCs w:val="20"/>
          <w:lang w:val="en-GB"/>
        </w:rPr>
        <w:t>Comparison of UA detection limit data in several literature</w:t>
      </w:r>
    </w:p>
    <w:tbl>
      <w:tblPr>
        <w:tblStyle w:val="TableGrid"/>
        <w:tblW w:w="0" w:type="auto"/>
        <w:jc w:val="center"/>
        <w:tblLook w:val="04A0" w:firstRow="1" w:lastRow="0" w:firstColumn="1" w:lastColumn="0" w:noHBand="0" w:noVBand="1"/>
      </w:tblPr>
      <w:tblGrid>
        <w:gridCol w:w="6064"/>
        <w:gridCol w:w="2118"/>
        <w:gridCol w:w="1149"/>
      </w:tblGrid>
      <w:tr w:rsidR="00F00A3C" w:rsidRPr="00F00A3C" w14:paraId="37038496" w14:textId="77777777" w:rsidTr="00F00A3C">
        <w:trPr>
          <w:trHeight w:val="377"/>
          <w:tblHeader/>
          <w:jc w:val="center"/>
        </w:trPr>
        <w:tc>
          <w:tcPr>
            <w:tcW w:w="0" w:type="auto"/>
            <w:tcBorders>
              <w:top w:val="single" w:sz="4" w:space="0" w:color="auto"/>
              <w:left w:val="nil"/>
              <w:bottom w:val="single" w:sz="4" w:space="0" w:color="auto"/>
              <w:right w:val="nil"/>
            </w:tcBorders>
            <w:vAlign w:val="center"/>
          </w:tcPr>
          <w:p w14:paraId="0EA162FE" w14:textId="77777777" w:rsidR="00F00A3C" w:rsidRPr="00F00A3C" w:rsidRDefault="00F00A3C" w:rsidP="00F00A3C">
            <w:pPr>
              <w:spacing w:before="60" w:after="60"/>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Electrode</w:t>
            </w:r>
          </w:p>
        </w:tc>
        <w:tc>
          <w:tcPr>
            <w:tcW w:w="0" w:type="auto"/>
            <w:tcBorders>
              <w:top w:val="single" w:sz="4" w:space="0" w:color="auto"/>
              <w:left w:val="nil"/>
              <w:bottom w:val="single" w:sz="4" w:space="0" w:color="auto"/>
              <w:right w:val="nil"/>
            </w:tcBorders>
            <w:vAlign w:val="center"/>
          </w:tcPr>
          <w:p w14:paraId="605F52CF" w14:textId="77777777" w:rsidR="00F00A3C" w:rsidRPr="00F00A3C" w:rsidRDefault="00F00A3C" w:rsidP="00F00A3C">
            <w:pPr>
              <w:spacing w:before="60" w:after="60"/>
              <w:jc w:val="center"/>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Limit of Detection (M)</w:t>
            </w:r>
          </w:p>
        </w:tc>
        <w:tc>
          <w:tcPr>
            <w:tcW w:w="0" w:type="auto"/>
            <w:tcBorders>
              <w:top w:val="single" w:sz="4" w:space="0" w:color="auto"/>
              <w:left w:val="nil"/>
              <w:bottom w:val="single" w:sz="4" w:space="0" w:color="auto"/>
              <w:right w:val="nil"/>
            </w:tcBorders>
            <w:vAlign w:val="center"/>
          </w:tcPr>
          <w:p w14:paraId="43F8B34E" w14:textId="77777777" w:rsidR="00F00A3C" w:rsidRPr="00F00A3C" w:rsidRDefault="00F00A3C" w:rsidP="00F00A3C">
            <w:pPr>
              <w:spacing w:before="60" w:after="60"/>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References</w:t>
            </w:r>
          </w:p>
        </w:tc>
      </w:tr>
      <w:tr w:rsidR="00F00A3C" w:rsidRPr="00F00A3C" w14:paraId="14399973" w14:textId="77777777" w:rsidTr="00F00A3C">
        <w:trPr>
          <w:trHeight w:val="42"/>
          <w:tblHeader/>
          <w:jc w:val="center"/>
        </w:trPr>
        <w:tc>
          <w:tcPr>
            <w:tcW w:w="0" w:type="auto"/>
            <w:tcBorders>
              <w:top w:val="single" w:sz="4" w:space="0" w:color="auto"/>
              <w:left w:val="nil"/>
              <w:bottom w:val="nil"/>
              <w:right w:val="nil"/>
            </w:tcBorders>
            <w:vAlign w:val="center"/>
          </w:tcPr>
          <w:p w14:paraId="1D0252C0"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Diamond Film</w:t>
            </w:r>
          </w:p>
        </w:tc>
        <w:tc>
          <w:tcPr>
            <w:tcW w:w="0" w:type="auto"/>
            <w:tcBorders>
              <w:top w:val="single" w:sz="4" w:space="0" w:color="auto"/>
              <w:left w:val="nil"/>
              <w:bottom w:val="nil"/>
              <w:right w:val="nil"/>
            </w:tcBorders>
            <w:vAlign w:val="center"/>
          </w:tcPr>
          <w:p w14:paraId="7D2D4492"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1.5 × 10</w:t>
            </w:r>
            <w:r w:rsidRPr="00F00A3C">
              <w:rPr>
                <w:rFonts w:ascii="Times New Roman" w:hAnsi="Times New Roman" w:cs="Times New Roman"/>
                <w:sz w:val="20"/>
                <w:szCs w:val="20"/>
                <w:vertAlign w:val="superscript"/>
                <w:lang w:val="en-GB"/>
              </w:rPr>
              <w:t>-8</w:t>
            </w:r>
          </w:p>
        </w:tc>
        <w:tc>
          <w:tcPr>
            <w:tcW w:w="0" w:type="auto"/>
            <w:tcBorders>
              <w:top w:val="single" w:sz="4" w:space="0" w:color="auto"/>
              <w:left w:val="nil"/>
              <w:bottom w:val="nil"/>
              <w:right w:val="nil"/>
            </w:tcBorders>
            <w:vAlign w:val="center"/>
          </w:tcPr>
          <w:p w14:paraId="4CAC976A"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[12]</w:t>
            </w:r>
          </w:p>
        </w:tc>
      </w:tr>
      <w:tr w:rsidR="00F00A3C" w:rsidRPr="00F00A3C" w14:paraId="7875473A" w14:textId="77777777" w:rsidTr="00DC5854">
        <w:trPr>
          <w:trHeight w:val="42"/>
          <w:jc w:val="center"/>
        </w:trPr>
        <w:tc>
          <w:tcPr>
            <w:tcW w:w="0" w:type="auto"/>
            <w:tcBorders>
              <w:top w:val="nil"/>
              <w:left w:val="nil"/>
              <w:bottom w:val="nil"/>
              <w:right w:val="nil"/>
            </w:tcBorders>
            <w:vAlign w:val="center"/>
          </w:tcPr>
          <w:p w14:paraId="00C07F63"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Poly(p-toluene sulfonic acid) Modified Electrode</w:t>
            </w:r>
          </w:p>
        </w:tc>
        <w:tc>
          <w:tcPr>
            <w:tcW w:w="0" w:type="auto"/>
            <w:tcBorders>
              <w:top w:val="nil"/>
              <w:left w:val="nil"/>
              <w:bottom w:val="nil"/>
              <w:right w:val="nil"/>
            </w:tcBorders>
            <w:vAlign w:val="center"/>
          </w:tcPr>
          <w:p w14:paraId="73E3ABB0"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5.0 × 10</w:t>
            </w:r>
            <w:r w:rsidRPr="00F00A3C">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003E7E05"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author":[{"dropping-particle":"","family":"Wang","given":"Liang","non-dropping-particle":"","parse-names":false,"suffix":""},{"dropping-particle":"","family":"Huang","given":"Pengfei","non-dropping-particle":"","parse-names":false,"suffix":""},{"dropping-particle":"","family":"Bai","given":"Junyue","non-dropping-particle":"","parse-names":false,"suffix":""},{"dropping-particle":"","family":"Wang","given":"Hongjing","non-dropping-particle":"","parse-names":false,"suffix":""},{"dropping-particle":"","family":"Wu","given":"Xiaowei","non-dropping-particle":"","parse-names":false,"suffix":""},{"dropping-particle":"","family":"Zhao","given":"Yuqing","non-dropping-particle":"","parse-names":false,"suffix":""}],"id":"ITEM-1","issued":{"date-parts":[["2006"]]},"page":"334-342","title":"Voltammetric Sensing of Uric Acid and Ascorbic Acid with Poly ( p-toluene sulfonic acid ) Modified Electrode","type":"article-journal","volume":"1"},"uris":["http://www.mendeley.com/documents/?uuid=706c06ad-47b5-4111-bf7d-bbdbcf8b166c"]}],"mendeley":{"formattedCitation":"[7]","manualFormatting":"[14]","plainTextFormattedCitation":"[7]","previouslyFormattedCitation":"(Wang et al. 2006)"},"properties":{"noteIndex":0},"schema":"https://github.com/citation-style-language/schema/raw/master/csl-citation.json"}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[14]</w:t>
            </w:r>
            <w:r w:rsidRPr="00F00A3C">
              <w:rPr>
                <w:rFonts w:ascii="Times New Roman" w:hAnsi="Times New Roman"/>
                <w:sz w:val="20"/>
                <w:szCs w:val="20"/>
                <w:lang w:val="en-GB"/>
              </w:rPr>
              <w:fldChar w:fldCharType="end"/>
            </w:r>
          </w:p>
        </w:tc>
      </w:tr>
      <w:tr w:rsidR="00F00A3C" w:rsidRPr="00F00A3C" w14:paraId="7EA12791" w14:textId="77777777" w:rsidTr="00DC5854">
        <w:trPr>
          <w:trHeight w:val="395"/>
          <w:jc w:val="center"/>
        </w:trPr>
        <w:tc>
          <w:tcPr>
            <w:tcW w:w="0" w:type="auto"/>
            <w:tcBorders>
              <w:top w:val="nil"/>
              <w:left w:val="nil"/>
              <w:bottom w:val="nil"/>
              <w:right w:val="nil"/>
            </w:tcBorders>
            <w:vAlign w:val="center"/>
          </w:tcPr>
          <w:p w14:paraId="463A6BDD"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MIP/HMDE</w:t>
            </w:r>
          </w:p>
        </w:tc>
        <w:tc>
          <w:tcPr>
            <w:tcW w:w="0" w:type="auto"/>
            <w:tcBorders>
              <w:top w:val="nil"/>
              <w:left w:val="nil"/>
              <w:bottom w:val="nil"/>
              <w:right w:val="nil"/>
            </w:tcBorders>
            <w:vAlign w:val="center"/>
          </w:tcPr>
          <w:p w14:paraId="4A48E5CF"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6.0 × 10</w:t>
            </w:r>
            <w:r w:rsidRPr="00F00A3C">
              <w:rPr>
                <w:rFonts w:ascii="Times New Roman" w:hAnsi="Times New Roman" w:cs="Times New Roman"/>
                <w:sz w:val="20"/>
                <w:szCs w:val="20"/>
                <w:vertAlign w:val="superscript"/>
                <w:lang w:val="en-GB"/>
              </w:rPr>
              <w:t>-10</w:t>
            </w:r>
          </w:p>
        </w:tc>
        <w:tc>
          <w:tcPr>
            <w:tcW w:w="0" w:type="auto"/>
            <w:tcBorders>
              <w:top w:val="nil"/>
              <w:left w:val="nil"/>
              <w:bottom w:val="nil"/>
              <w:right w:val="nil"/>
            </w:tcBorders>
            <w:vAlign w:val="center"/>
          </w:tcPr>
          <w:p w14:paraId="69A51EF2"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{"citationItems":[{"id":"ITEM-1","itemData":{"author":[{"dropping-particle":"","family":"Mudasir","given":"Mudasir","non-dropping-particle":"","parse-names":false,"suffix":""},{"dropping-particle":"","family":"Mada","given":"Universitas Gadjah","non-dropping-particle":"","parse-names":false,"suffix":""},{"dropping-particle":"","family":"Kuncaka","given":"Agus","non-dropping-particle":"","parse-names":false,"suffix":""},{"dropping-particle":"","family":"Mada","given":"Universitas Gadjah","non-dropping-particle":"","parse-names":false,"suffix":""}],"id":"ITEM-1","issue":"March","issued":{"date-parts":[["2012"]]},"title":"Development of Uric Acid Sensor Based on Molecularly Imprinted Polymethacrylic Acid-Modified Hanging Mercury Drop Electrode","type":"article-journal"},"uris":["http://www.mendeley.com/documents/?uuid=857d6460-588d-4407-9a77-f77df6871708"]}],"mendeley":{"formattedCitation":"[8]","plainTextFormattedCitation":"[8]","previouslyFormattedCitation":"(Mudasir et al. 2012)"},"properties":{"noteIndex":0},"schema":"https://github.com/citation-style-language/schema/raw/master/csl-citation.json"}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[15]</w:t>
            </w:r>
            <w:r w:rsidRPr="00F00A3C">
              <w:rPr>
                <w:rFonts w:ascii="Times New Roman" w:hAnsi="Times New Roman"/>
                <w:sz w:val="20"/>
                <w:szCs w:val="20"/>
                <w:lang w:val="en-GB"/>
              </w:rPr>
              <w:fldChar w:fldCharType="end"/>
            </w:r>
          </w:p>
        </w:tc>
      </w:tr>
      <w:tr w:rsidR="00F00A3C" w:rsidRPr="00F00A3C" w14:paraId="1B3D28A6" w14:textId="77777777" w:rsidTr="00DC5854">
        <w:trPr>
          <w:trHeight w:val="42"/>
          <w:jc w:val="center"/>
        </w:trPr>
        <w:tc>
          <w:tcPr>
            <w:tcW w:w="0" w:type="auto"/>
            <w:tcBorders>
              <w:top w:val="nil"/>
              <w:left w:val="nil"/>
              <w:bottom w:val="nil"/>
              <w:right w:val="nil"/>
            </w:tcBorders>
            <w:vAlign w:val="center"/>
          </w:tcPr>
          <w:p w14:paraId="0777D6F9"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Poly(p- Aminobenzene Sulfonic Acid)-Modified Glassy Carbon Electrode</w:t>
            </w:r>
          </w:p>
        </w:tc>
        <w:tc>
          <w:tcPr>
            <w:tcW w:w="0" w:type="auto"/>
            <w:tcBorders>
              <w:top w:val="nil"/>
              <w:left w:val="nil"/>
              <w:bottom w:val="nil"/>
              <w:right w:val="nil"/>
            </w:tcBorders>
            <w:vAlign w:val="center"/>
          </w:tcPr>
          <w:p w14:paraId="1B7EB426"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5.0 × 10</w:t>
            </w:r>
            <w:r w:rsidRPr="00F00A3C">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66D1D74A"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author":[{"dropping-particle":"","family":"Sadikoglu","given":"Murat","non-dropping-particle":"","parse-names":false,"suffix":""},{"dropping-particle":"","family":"Taskin","given":"Gamze","non-dropping-particle":"","parse-names":false,"suffix":""},{"dropping-particle":"","family":"Demirtas","given":"Fatma Gül","non-dropping-particle":"","parse-names":false,"suffix":""},{"dropping-particle":"","family":"Selvi","given":"Bedrettin","non-dropping-particle":"","parse-names":false,"suffix":""},{"dropping-particle":"","family":"Barut","given":"Mustafa","non-dropping-particle":"","parse-names":false,"suffix":""}],"id":"ITEM-1","issued":{"date-parts":[["2012"]]},"page":"11550-11557","title":"Voltammetric Determination of UricAcid on Poly ( p - Aminobenzene Sulfonic Acid ) -Modified Glassy Carbon Electrode","type":"article-journal","volume":"7"},"uris":["http://www.mendeley.com/documents/?uuid=d8aaa9bf-3f39-4049-8294-1b499e9f26a5"]}],"mendeley":{"formattedCitation":"[9]","plainTextFormattedCitation":"[9]","previouslyFormattedCitation":"(Sadikoglu et al. 2012)"},"properties":{"noteIndex":0},"schema":"https://github.com/citation-style-language/schema/raw/master/csl-citation.json"}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[16]</w:t>
            </w:r>
            <w:r w:rsidRPr="00F00A3C">
              <w:rPr>
                <w:rFonts w:ascii="Times New Roman" w:hAnsi="Times New Roman"/>
                <w:sz w:val="20"/>
                <w:szCs w:val="20"/>
                <w:lang w:val="en-GB"/>
              </w:rPr>
              <w:fldChar w:fldCharType="end"/>
            </w:r>
          </w:p>
        </w:tc>
      </w:tr>
      <w:tr w:rsidR="00F00A3C" w:rsidRPr="00F00A3C" w14:paraId="17070C51" w14:textId="77777777" w:rsidTr="00DC5854">
        <w:trPr>
          <w:trHeight w:val="287"/>
          <w:jc w:val="center"/>
        </w:trPr>
        <w:tc>
          <w:tcPr>
            <w:tcW w:w="0" w:type="auto"/>
            <w:tcBorders>
              <w:top w:val="nil"/>
              <w:left w:val="nil"/>
              <w:bottom w:val="nil"/>
              <w:right w:val="nil"/>
            </w:tcBorders>
            <w:vAlign w:val="center"/>
          </w:tcPr>
          <w:p w14:paraId="144D17F6"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Carbon paste/cobalt Schiff base composite electrode</w:t>
            </w:r>
          </w:p>
        </w:tc>
        <w:tc>
          <w:tcPr>
            <w:tcW w:w="0" w:type="auto"/>
            <w:tcBorders>
              <w:top w:val="nil"/>
              <w:left w:val="nil"/>
              <w:bottom w:val="nil"/>
              <w:right w:val="nil"/>
            </w:tcBorders>
            <w:vAlign w:val="center"/>
          </w:tcPr>
          <w:p w14:paraId="6C9CFFEC"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8.0 × 10</w:t>
            </w:r>
            <w:r w:rsidRPr="00F00A3C">
              <w:rPr>
                <w:rFonts w:ascii="Times New Roman" w:hAnsi="Times New Roman" w:cs="Times New Roman"/>
                <w:sz w:val="20"/>
                <w:szCs w:val="20"/>
                <w:vertAlign w:val="superscript"/>
                <w:lang w:val="en-GB"/>
              </w:rPr>
              <w:t>−9</w:t>
            </w:r>
          </w:p>
        </w:tc>
        <w:tc>
          <w:tcPr>
            <w:tcW w:w="0" w:type="auto"/>
            <w:tcBorders>
              <w:top w:val="nil"/>
              <w:left w:val="nil"/>
              <w:bottom w:val="nil"/>
              <w:right w:val="nil"/>
            </w:tcBorders>
            <w:vAlign w:val="center"/>
          </w:tcPr>
          <w:p w14:paraId="5E12EC7B"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DOI":"10.1007/s10008-011-1636-9","author":[{"dropping-particle":"","family":"Amiri","given":"Mandana","non-dropping-particle":"","parse-names":false,"suffix":""},{"dropping-particle":"","family":"Bezaatpour","given":"Abolfazl","non-dropping-particle":"","parse-names":false,"suffix":""}],"id":"ITEM-1","issue":"March","issued":{"date-parts":[["2012"]]},"title":"Simultaneous voltammetric determination of uric acid and ascorbic acid using carbon paste / cobalt Schiff base composite electrode","type":"article-journal"},"uris":["http://www.mendeley.com/documents/?uuid=d513bf29-47f7-4f75-9b6a-d7ea5e0720ed"]}],"mendeley":{"formattedCitation":"[10]","plainTextFormattedCitation":"[10]","previouslyFormattedCitation":"(Amiri and Bezaatpour 2012)"},"properties":{"noteIndex":0},"schema":"https://github.com/citation-style-language/schema/raw/master/csl-citation.json"}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[17]</w:t>
            </w:r>
            <w:r w:rsidRPr="00F00A3C">
              <w:rPr>
                <w:rFonts w:ascii="Times New Roman" w:hAnsi="Times New Roman"/>
                <w:sz w:val="20"/>
                <w:szCs w:val="20"/>
                <w:lang w:val="en-GB"/>
              </w:rPr>
              <w:fldChar w:fldCharType="end"/>
            </w:r>
          </w:p>
        </w:tc>
      </w:tr>
      <w:tr w:rsidR="00F00A3C" w:rsidRPr="00F00A3C" w14:paraId="54F86879" w14:textId="77777777" w:rsidTr="00DC5854">
        <w:trPr>
          <w:trHeight w:val="260"/>
          <w:jc w:val="center"/>
        </w:trPr>
        <w:tc>
          <w:tcPr>
            <w:tcW w:w="0" w:type="auto"/>
            <w:tcBorders>
              <w:top w:val="nil"/>
              <w:left w:val="nil"/>
              <w:bottom w:val="nil"/>
              <w:right w:val="nil"/>
            </w:tcBorders>
            <w:vAlign w:val="center"/>
          </w:tcPr>
          <w:p w14:paraId="04704CE8"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Fe</w:t>
            </w:r>
            <w:r w:rsidRPr="00F00A3C">
              <w:rPr>
                <w:rFonts w:ascii="Times New Roman" w:hAnsi="Times New Roman" w:cs="Times New Roman"/>
                <w:sz w:val="20"/>
                <w:szCs w:val="20"/>
                <w:vertAlign w:val="subscript"/>
                <w:lang w:val="en-GB"/>
              </w:rPr>
              <w:t>3</w:t>
            </w:r>
            <w:r w:rsidRPr="00F00A3C">
              <w:rPr>
                <w:rFonts w:ascii="Times New Roman" w:hAnsi="Times New Roman" w:cs="Times New Roman"/>
                <w:sz w:val="20"/>
                <w:szCs w:val="20"/>
                <w:lang w:val="en-GB"/>
              </w:rPr>
              <w:t>O</w:t>
            </w:r>
            <w:r w:rsidRPr="00F00A3C">
              <w:rPr>
                <w:rFonts w:ascii="Times New Roman" w:hAnsi="Times New Roman" w:cs="Times New Roman"/>
                <w:sz w:val="20"/>
                <w:szCs w:val="20"/>
                <w:vertAlign w:val="subscript"/>
                <w:lang w:val="en-GB"/>
              </w:rPr>
              <w:t>4</w:t>
            </w:r>
            <w:r w:rsidRPr="00F00A3C">
              <w:rPr>
                <w:rFonts w:ascii="Times New Roman" w:hAnsi="Times New Roman" w:cs="Times New Roman"/>
                <w:sz w:val="20"/>
                <w:szCs w:val="20"/>
                <w:lang w:val="en-GB"/>
              </w:rPr>
              <w:t>/Graphene</w:t>
            </w:r>
          </w:p>
        </w:tc>
        <w:tc>
          <w:tcPr>
            <w:tcW w:w="0" w:type="auto"/>
            <w:tcBorders>
              <w:top w:val="nil"/>
              <w:left w:val="nil"/>
              <w:bottom w:val="nil"/>
              <w:right w:val="nil"/>
            </w:tcBorders>
            <w:vAlign w:val="center"/>
          </w:tcPr>
          <w:p w14:paraId="63430CB6" w14:textId="77777777" w:rsidR="00F00A3C" w:rsidRPr="00F00A3C" w:rsidRDefault="00F00A3C" w:rsidP="00F00A3C">
            <w:pPr>
              <w:spacing w:before="60" w:after="0"/>
              <w:jc w:val="center"/>
              <w:outlineLvl w:val="0"/>
              <w:rPr>
                <w:rFonts w:ascii="Times New Roman" w:hAnsi="Times New Roman" w:cs="Times New Roman"/>
                <w:sz w:val="20"/>
                <w:szCs w:val="20"/>
                <w:vertAlign w:val="superscript"/>
                <w:lang w:val="en-GB"/>
              </w:rPr>
            </w:pPr>
            <w:r w:rsidRPr="00F00A3C">
              <w:rPr>
                <w:rFonts w:ascii="Times New Roman" w:hAnsi="Times New Roman" w:cs="Times New Roman"/>
                <w:sz w:val="20"/>
                <w:szCs w:val="20"/>
                <w:lang w:val="en-GB"/>
              </w:rPr>
              <w:t>7 × 10</w:t>
            </w:r>
            <w:r w:rsidRPr="00F00A3C">
              <w:rPr>
                <w:rFonts w:ascii="Times New Roman" w:hAnsi="Times New Roman" w:cs="Times New Roman"/>
                <w:sz w:val="20"/>
                <w:szCs w:val="20"/>
                <w:vertAlign w:val="superscript"/>
                <w:lang w:val="en-GB"/>
              </w:rPr>
              <w:t>-5</w:t>
            </w:r>
          </w:p>
        </w:tc>
        <w:tc>
          <w:tcPr>
            <w:tcW w:w="0" w:type="auto"/>
            <w:tcBorders>
              <w:top w:val="nil"/>
              <w:left w:val="nil"/>
              <w:bottom w:val="nil"/>
              <w:right w:val="nil"/>
            </w:tcBorders>
            <w:vAlign w:val="center"/>
          </w:tcPr>
          <w:p w14:paraId="1E4B974F"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DOI":"10.20964/2017.04.06","author":[{"dropping-particle":"","family":"Movlaee","given":"Kaveh","non-dropping-particle":"","parse-names":false,"suffix":""},{"dropping-particle":"","family":"Norouzi","given":"Parviz","non-dropping-particle":"","parse-names":false,"suffix":""},{"dropping-particle":"","family":"Beitollahi","given":"Hadi","non-dropping-particle":"","parse-names":false,"suffix":""},{"dropping-particle":"","family":"Rezapour","given":"Morteza","non-dropping-particle":"","parse-names":false,"suffix":""},{"dropping-particle":"","family":"Larijani","given":"Bagher","non-dropping-particle":"","parse-names":false,"suffix":""}],"id":"ITEM-1","issued":{"date-parts":[["2017"]]},"page":"3241-3251","title":"Highly Selective Differential Pulse Voltammetric Determination of Uric Acid using Modified Glassy Carbon Electrode","type":"article-journal","volume":"12"},"uris":["http://www.mendeley.com/documents/?uuid=18adc55d-f534-462c-a556-42013b42309f"]}],"mendeley":{"formattedCitation":"[11]","plainTextFormattedCitation":"[11]","previouslyFormattedCitation":"(Movlaee et al. 2017)"},"properties":{"noteIndex":0},"schema":"https://github.com/citation-style-language/schema/raw/master/csl-citation.json"}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[18]</w:t>
            </w:r>
            <w:r w:rsidRPr="00F00A3C">
              <w:rPr>
                <w:rFonts w:ascii="Times New Roman" w:hAnsi="Times New Roman"/>
                <w:sz w:val="20"/>
                <w:szCs w:val="20"/>
                <w:lang w:val="en-GB"/>
              </w:rPr>
              <w:fldChar w:fldCharType="end"/>
            </w:r>
          </w:p>
        </w:tc>
      </w:tr>
      <w:tr w:rsidR="00F00A3C" w:rsidRPr="00F00A3C" w14:paraId="079907AD" w14:textId="77777777" w:rsidTr="00F00A3C">
        <w:trPr>
          <w:trHeight w:val="260"/>
          <w:jc w:val="center"/>
        </w:trPr>
        <w:tc>
          <w:tcPr>
            <w:tcW w:w="0" w:type="auto"/>
            <w:tcBorders>
              <w:top w:val="nil"/>
              <w:left w:val="nil"/>
              <w:bottom w:val="nil"/>
              <w:right w:val="nil"/>
            </w:tcBorders>
            <w:vAlign w:val="center"/>
          </w:tcPr>
          <w:p w14:paraId="58CCBB54"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SPCEs</w:t>
            </w:r>
          </w:p>
        </w:tc>
        <w:tc>
          <w:tcPr>
            <w:tcW w:w="0" w:type="auto"/>
            <w:tcBorders>
              <w:top w:val="nil"/>
              <w:left w:val="nil"/>
              <w:bottom w:val="nil"/>
              <w:right w:val="nil"/>
            </w:tcBorders>
            <w:vAlign w:val="center"/>
          </w:tcPr>
          <w:p w14:paraId="413B6965" w14:textId="77777777" w:rsidR="00F00A3C" w:rsidRPr="00F00A3C" w:rsidRDefault="00F00A3C" w:rsidP="00F00A3C">
            <w:pPr>
              <w:spacing w:before="60" w:after="0"/>
              <w:jc w:val="center"/>
              <w:outlineLvl w:val="0"/>
              <w:rPr>
                <w:rFonts w:ascii="Times New Roman" w:hAnsi="Times New Roman" w:cs="Times New Roman"/>
                <w:sz w:val="20"/>
                <w:szCs w:val="20"/>
                <w:vertAlign w:val="superscript"/>
                <w:lang w:val="en-GB"/>
              </w:rPr>
            </w:pPr>
            <w:r w:rsidRPr="00F00A3C">
              <w:rPr>
                <w:rFonts w:ascii="Times New Roman" w:hAnsi="Times New Roman" w:cs="Times New Roman"/>
                <w:sz w:val="20"/>
                <w:szCs w:val="20"/>
                <w:lang w:val="en-GB"/>
              </w:rPr>
              <w:t>1.9 × 10</w:t>
            </w:r>
            <w:r w:rsidRPr="00F00A3C">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1F472667"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[19]</w:t>
            </w:r>
          </w:p>
        </w:tc>
      </w:tr>
      <w:tr w:rsidR="00F00A3C" w:rsidRPr="00F00A3C" w14:paraId="433CDCD4" w14:textId="77777777" w:rsidTr="00F00A3C">
        <w:trPr>
          <w:trHeight w:val="197"/>
          <w:jc w:val="center"/>
        </w:trPr>
        <w:tc>
          <w:tcPr>
            <w:tcW w:w="0" w:type="auto"/>
            <w:tcBorders>
              <w:top w:val="nil"/>
              <w:left w:val="nil"/>
              <w:bottom w:val="single" w:sz="4" w:space="0" w:color="auto"/>
              <w:right w:val="nil"/>
            </w:tcBorders>
            <w:vAlign w:val="center"/>
          </w:tcPr>
          <w:p w14:paraId="14C82B8D" w14:textId="77777777" w:rsidR="00F00A3C" w:rsidRPr="00F00A3C" w:rsidRDefault="00F00A3C" w:rsidP="00F00A3C">
            <w:pPr>
              <w:spacing w:before="60" w:after="6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AuNPs/PM/CPE</w:t>
            </w:r>
          </w:p>
        </w:tc>
        <w:tc>
          <w:tcPr>
            <w:tcW w:w="0" w:type="auto"/>
            <w:tcBorders>
              <w:top w:val="nil"/>
              <w:left w:val="nil"/>
              <w:bottom w:val="single" w:sz="4" w:space="0" w:color="auto"/>
              <w:right w:val="nil"/>
            </w:tcBorders>
            <w:vAlign w:val="center"/>
          </w:tcPr>
          <w:p w14:paraId="5E3B806F" w14:textId="77777777" w:rsidR="00F00A3C" w:rsidRPr="00F00A3C" w:rsidRDefault="00F00A3C" w:rsidP="00F00A3C">
            <w:pPr>
              <w:spacing w:before="60" w:after="6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6.5 × 10</w:t>
            </w:r>
            <w:r w:rsidRPr="00F00A3C">
              <w:rPr>
                <w:rFonts w:ascii="Times New Roman" w:hAnsi="Times New Roman" w:cs="Times New Roman"/>
                <w:sz w:val="20"/>
                <w:szCs w:val="20"/>
                <w:vertAlign w:val="superscript"/>
                <w:lang w:val="en-GB"/>
              </w:rPr>
              <w:t>-8</w:t>
            </w:r>
          </w:p>
        </w:tc>
        <w:tc>
          <w:tcPr>
            <w:tcW w:w="0" w:type="auto"/>
            <w:tcBorders>
              <w:top w:val="nil"/>
              <w:left w:val="nil"/>
              <w:bottom w:val="single" w:sz="4" w:space="0" w:color="auto"/>
              <w:right w:val="nil"/>
            </w:tcBorders>
            <w:vAlign w:val="center"/>
          </w:tcPr>
          <w:p w14:paraId="2BBB15B7" w14:textId="77777777" w:rsidR="00F00A3C" w:rsidRPr="00F00A3C" w:rsidRDefault="00F00A3C" w:rsidP="00F00A3C">
            <w:pPr>
              <w:spacing w:before="60" w:after="6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This work</w:t>
            </w:r>
          </w:p>
        </w:tc>
      </w:tr>
    </w:tbl>
    <w:p w14:paraId="69F97B73" w14:textId="2301D22E" w:rsidR="00F00A3C" w:rsidRDefault="00F00A3C" w:rsidP="00F00A3C">
      <w:pPr>
        <w:tabs>
          <w:tab w:val="left" w:pos="1040"/>
        </w:tabs>
        <w:spacing w:after="0"/>
        <w:jc w:val="both"/>
        <w:rPr>
          <w:rFonts w:ascii="Times New Roman" w:hAnsi="Times New Roman"/>
          <w:sz w:val="20"/>
          <w:szCs w:val="20"/>
          <w:lang w:val="en-GB"/>
        </w:rPr>
      </w:pPr>
    </w:p>
    <w:p w14:paraId="17E8FBAA" w14:textId="77777777" w:rsidR="00F00A3C" w:rsidRPr="00F00A3C" w:rsidRDefault="00F00A3C" w:rsidP="00F00A3C">
      <w:pPr>
        <w:tabs>
          <w:tab w:val="left" w:pos="1040"/>
        </w:tabs>
        <w:spacing w:after="0"/>
        <w:jc w:val="both"/>
        <w:rPr>
          <w:rFonts w:ascii="Times New Roman" w:hAnsi="Times New Roman"/>
          <w:sz w:val="20"/>
          <w:szCs w:val="20"/>
          <w:lang w:val="en-GB"/>
        </w:rPr>
      </w:pPr>
    </w:p>
    <w:p w14:paraId="24861394" w14:textId="600B7123"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sz w:val="20"/>
          <w:szCs w:val="20"/>
          <w:lang w:val="en-GB"/>
        </w:rPr>
        <w:t xml:space="preserve">Table 2. </w:t>
      </w:r>
      <w:r>
        <w:rPr>
          <w:rFonts w:ascii="Times New Roman" w:hAnsi="Times New Roman"/>
          <w:sz w:val="20"/>
          <w:szCs w:val="20"/>
          <w:lang w:val="en-GB"/>
        </w:rPr>
        <w:t xml:space="preserve"> </w:t>
      </w:r>
      <w:r w:rsidRPr="00F00A3C">
        <w:rPr>
          <w:rFonts w:ascii="Times New Roman" w:hAnsi="Times New Roman"/>
          <w:sz w:val="20"/>
          <w:szCs w:val="20"/>
          <w:lang w:val="en-GB"/>
        </w:rPr>
        <w:t>Analysis of UA in infant urine samples using AuNPs/PM/CPE electrodes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405"/>
        <w:gridCol w:w="2300"/>
        <w:gridCol w:w="1777"/>
      </w:tblGrid>
      <w:tr w:rsidR="00F00A3C" w:rsidRPr="00F00A3C" w14:paraId="04631F8C" w14:textId="77777777" w:rsidTr="00DC6B96">
        <w:trPr>
          <w:tblHeader/>
          <w:jc w:val="center"/>
        </w:trPr>
        <w:tc>
          <w:tcPr>
            <w:tcW w:w="0" w:type="auto"/>
            <w:tcBorders>
              <w:top w:val="single" w:sz="4" w:space="0" w:color="auto"/>
              <w:bottom w:val="single" w:sz="4" w:space="0" w:color="auto"/>
            </w:tcBorders>
          </w:tcPr>
          <w:p w14:paraId="46A9DC66" w14:textId="77777777" w:rsidR="00F00A3C" w:rsidRPr="00F00A3C" w:rsidRDefault="00F00A3C" w:rsidP="00F00A3C">
            <w:pPr>
              <w:spacing w:before="12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Sample</w:t>
            </w:r>
          </w:p>
        </w:tc>
        <w:tc>
          <w:tcPr>
            <w:tcW w:w="0" w:type="auto"/>
            <w:tcBorders>
              <w:top w:val="single" w:sz="4" w:space="0" w:color="auto"/>
              <w:bottom w:val="single" w:sz="4" w:space="0" w:color="auto"/>
            </w:tcBorders>
            <w:vAlign w:val="center"/>
          </w:tcPr>
          <w:p w14:paraId="7D790167" w14:textId="77777777" w:rsidR="00F00A3C" w:rsidRPr="00F00A3C" w:rsidRDefault="00F00A3C" w:rsidP="00F00A3C">
            <w:pPr>
              <w:spacing w:before="6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UA Concentration Added</w:t>
            </w:r>
          </w:p>
          <w:p w14:paraId="2637D025" w14:textId="77777777" w:rsidR="00F00A3C" w:rsidRPr="00F00A3C" w:rsidRDefault="00F00A3C" w:rsidP="00DC5854">
            <w:pPr>
              <w:spacing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(µM)</w:t>
            </w:r>
          </w:p>
        </w:tc>
        <w:tc>
          <w:tcPr>
            <w:tcW w:w="0" w:type="auto"/>
            <w:tcBorders>
              <w:top w:val="single" w:sz="4" w:space="0" w:color="auto"/>
              <w:bottom w:val="single" w:sz="4" w:space="0" w:color="auto"/>
            </w:tcBorders>
            <w:vAlign w:val="center"/>
          </w:tcPr>
          <w:p w14:paraId="4638DB81" w14:textId="77777777" w:rsidR="00F00A3C" w:rsidRPr="00F00A3C" w:rsidRDefault="00F00A3C" w:rsidP="00DC6B96">
            <w:pPr>
              <w:spacing w:before="6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Concentration Obtained</w:t>
            </w:r>
          </w:p>
          <w:p w14:paraId="0E49C952" w14:textId="77777777" w:rsidR="00F00A3C" w:rsidRPr="00F00A3C" w:rsidRDefault="00F00A3C" w:rsidP="00DC5854">
            <w:pPr>
              <w:spacing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(µM)</w:t>
            </w:r>
          </w:p>
        </w:tc>
        <w:tc>
          <w:tcPr>
            <w:tcW w:w="0" w:type="auto"/>
            <w:tcBorders>
              <w:top w:val="single" w:sz="4" w:space="0" w:color="auto"/>
              <w:bottom w:val="single" w:sz="4" w:space="0" w:color="auto"/>
            </w:tcBorders>
            <w:vAlign w:val="center"/>
          </w:tcPr>
          <w:p w14:paraId="3FBD0004" w14:textId="77777777" w:rsidR="00F00A3C" w:rsidRPr="00F00A3C" w:rsidRDefault="00F00A3C" w:rsidP="00DC6B96">
            <w:pPr>
              <w:spacing w:before="6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Average Recovery</w:t>
            </w:r>
          </w:p>
          <w:p w14:paraId="50B68041" w14:textId="77777777" w:rsidR="00F00A3C" w:rsidRPr="00F00A3C" w:rsidRDefault="00F00A3C" w:rsidP="00DC6B96">
            <w:pPr>
              <w:spacing w:after="6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w:t>
            </w:r>
          </w:p>
        </w:tc>
      </w:tr>
      <w:tr w:rsidR="00F00A3C" w:rsidRPr="00F00A3C" w14:paraId="224E155E" w14:textId="77777777" w:rsidTr="00DC6B96">
        <w:trPr>
          <w:trHeight w:val="116"/>
          <w:jc w:val="center"/>
        </w:trPr>
        <w:tc>
          <w:tcPr>
            <w:tcW w:w="0" w:type="auto"/>
            <w:tcBorders>
              <w:top w:val="single" w:sz="4" w:space="0" w:color="auto"/>
              <w:bottom w:val="nil"/>
            </w:tcBorders>
          </w:tcPr>
          <w:p w14:paraId="69BE00D8" w14:textId="77777777" w:rsidR="00F00A3C" w:rsidRPr="00F00A3C" w:rsidRDefault="00F00A3C" w:rsidP="00DC6B96">
            <w:pPr>
              <w:spacing w:before="60" w:after="0"/>
              <w:jc w:val="both"/>
              <w:outlineLvl w:val="0"/>
              <w:rPr>
                <w:rFonts w:ascii="Times New Roman" w:hAnsi="Times New Roman" w:cs="Times New Roman"/>
                <w:sz w:val="20"/>
                <w:szCs w:val="20"/>
                <w:lang w:val="en-GB"/>
              </w:rPr>
            </w:pPr>
          </w:p>
        </w:tc>
        <w:tc>
          <w:tcPr>
            <w:tcW w:w="0" w:type="auto"/>
            <w:tcBorders>
              <w:top w:val="single" w:sz="4" w:space="0" w:color="auto"/>
              <w:bottom w:val="nil"/>
            </w:tcBorders>
            <w:vAlign w:val="center"/>
          </w:tcPr>
          <w:p w14:paraId="39334725"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0.00</w:t>
            </w:r>
          </w:p>
        </w:tc>
        <w:tc>
          <w:tcPr>
            <w:tcW w:w="0" w:type="auto"/>
            <w:tcBorders>
              <w:top w:val="single" w:sz="4" w:space="0" w:color="auto"/>
              <w:bottom w:val="nil"/>
            </w:tcBorders>
            <w:vAlign w:val="center"/>
          </w:tcPr>
          <w:p w14:paraId="7F3D26C3"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w:t>
            </w:r>
          </w:p>
        </w:tc>
        <w:tc>
          <w:tcPr>
            <w:tcW w:w="0" w:type="auto"/>
            <w:tcBorders>
              <w:top w:val="single" w:sz="4" w:space="0" w:color="auto"/>
              <w:bottom w:val="nil"/>
            </w:tcBorders>
            <w:vAlign w:val="center"/>
          </w:tcPr>
          <w:p w14:paraId="6804FC40"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w:t>
            </w:r>
          </w:p>
        </w:tc>
      </w:tr>
      <w:tr w:rsidR="00F00A3C" w:rsidRPr="00F00A3C" w14:paraId="637AD4FC" w14:textId="77777777" w:rsidTr="00DC6B96">
        <w:trPr>
          <w:jc w:val="center"/>
        </w:trPr>
        <w:tc>
          <w:tcPr>
            <w:tcW w:w="0" w:type="auto"/>
            <w:tcBorders>
              <w:top w:val="nil"/>
            </w:tcBorders>
          </w:tcPr>
          <w:p w14:paraId="28968321"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Urine</w:t>
            </w:r>
          </w:p>
        </w:tc>
        <w:tc>
          <w:tcPr>
            <w:tcW w:w="0" w:type="auto"/>
            <w:tcBorders>
              <w:top w:val="nil"/>
            </w:tcBorders>
            <w:vAlign w:val="center"/>
          </w:tcPr>
          <w:p w14:paraId="31314382"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1.00</w:t>
            </w:r>
          </w:p>
        </w:tc>
        <w:tc>
          <w:tcPr>
            <w:tcW w:w="0" w:type="auto"/>
            <w:tcBorders>
              <w:top w:val="nil"/>
            </w:tcBorders>
            <w:vAlign w:val="center"/>
          </w:tcPr>
          <w:p w14:paraId="49F7A6BF"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0.9947</w:t>
            </w:r>
          </w:p>
        </w:tc>
        <w:tc>
          <w:tcPr>
            <w:tcW w:w="0" w:type="auto"/>
            <w:tcBorders>
              <w:top w:val="nil"/>
            </w:tcBorders>
            <w:vAlign w:val="center"/>
          </w:tcPr>
          <w:p w14:paraId="3CC4C308"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99.41±0.06</w:t>
            </w:r>
          </w:p>
        </w:tc>
      </w:tr>
      <w:tr w:rsidR="00F00A3C" w:rsidRPr="00F00A3C" w14:paraId="49847421" w14:textId="77777777" w:rsidTr="00DC6B96">
        <w:trPr>
          <w:jc w:val="center"/>
        </w:trPr>
        <w:tc>
          <w:tcPr>
            <w:tcW w:w="0" w:type="auto"/>
            <w:tcBorders>
              <w:bottom w:val="nil"/>
            </w:tcBorders>
          </w:tcPr>
          <w:p w14:paraId="7A49A188" w14:textId="77777777" w:rsidR="00F00A3C" w:rsidRPr="00F00A3C" w:rsidRDefault="00F00A3C" w:rsidP="00DC6B96">
            <w:pPr>
              <w:spacing w:before="60" w:after="0"/>
              <w:jc w:val="both"/>
              <w:outlineLvl w:val="0"/>
              <w:rPr>
                <w:rFonts w:ascii="Times New Roman" w:hAnsi="Times New Roman" w:cs="Times New Roman"/>
                <w:sz w:val="20"/>
                <w:szCs w:val="20"/>
                <w:lang w:val="en-GB"/>
              </w:rPr>
            </w:pPr>
          </w:p>
        </w:tc>
        <w:tc>
          <w:tcPr>
            <w:tcW w:w="0" w:type="auto"/>
            <w:tcBorders>
              <w:bottom w:val="nil"/>
            </w:tcBorders>
            <w:vAlign w:val="center"/>
          </w:tcPr>
          <w:p w14:paraId="75C6E460"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1.00</w:t>
            </w:r>
          </w:p>
        </w:tc>
        <w:tc>
          <w:tcPr>
            <w:tcW w:w="0" w:type="auto"/>
            <w:tcBorders>
              <w:bottom w:val="nil"/>
            </w:tcBorders>
            <w:vAlign w:val="center"/>
          </w:tcPr>
          <w:p w14:paraId="6A342E62"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0.9934</w:t>
            </w:r>
          </w:p>
        </w:tc>
        <w:tc>
          <w:tcPr>
            <w:tcW w:w="0" w:type="auto"/>
            <w:tcBorders>
              <w:bottom w:val="nil"/>
            </w:tcBorders>
            <w:vAlign w:val="center"/>
          </w:tcPr>
          <w:p w14:paraId="6EE45B03" w14:textId="77777777" w:rsidR="00F00A3C" w:rsidRPr="00F00A3C" w:rsidRDefault="00F00A3C" w:rsidP="00DC6B96">
            <w:pPr>
              <w:spacing w:before="60" w:after="0"/>
              <w:jc w:val="both"/>
              <w:outlineLvl w:val="0"/>
              <w:rPr>
                <w:rFonts w:ascii="Times New Roman" w:hAnsi="Times New Roman" w:cs="Times New Roman"/>
                <w:sz w:val="20"/>
                <w:szCs w:val="20"/>
                <w:lang w:val="en-GB"/>
              </w:rPr>
            </w:pPr>
          </w:p>
        </w:tc>
      </w:tr>
      <w:tr w:rsidR="00F00A3C" w:rsidRPr="00F00A3C" w14:paraId="4D00C5A4" w14:textId="77777777" w:rsidTr="00DC6B96">
        <w:trPr>
          <w:jc w:val="center"/>
        </w:trPr>
        <w:tc>
          <w:tcPr>
            <w:tcW w:w="0" w:type="auto"/>
            <w:tcBorders>
              <w:top w:val="nil"/>
              <w:bottom w:val="single" w:sz="4" w:space="0" w:color="auto"/>
            </w:tcBorders>
          </w:tcPr>
          <w:p w14:paraId="79680182" w14:textId="77777777" w:rsidR="00F00A3C" w:rsidRPr="00F00A3C" w:rsidRDefault="00F00A3C" w:rsidP="00DC6B96">
            <w:pPr>
              <w:spacing w:before="60" w:after="60"/>
              <w:jc w:val="both"/>
              <w:outlineLvl w:val="0"/>
              <w:rPr>
                <w:rFonts w:ascii="Times New Roman" w:hAnsi="Times New Roman" w:cs="Times New Roman"/>
                <w:sz w:val="20"/>
                <w:szCs w:val="20"/>
                <w:lang w:val="en-GB"/>
              </w:rPr>
            </w:pPr>
          </w:p>
        </w:tc>
        <w:tc>
          <w:tcPr>
            <w:tcW w:w="0" w:type="auto"/>
            <w:tcBorders>
              <w:top w:val="nil"/>
              <w:bottom w:val="single" w:sz="4" w:space="0" w:color="auto"/>
            </w:tcBorders>
            <w:vAlign w:val="center"/>
          </w:tcPr>
          <w:p w14:paraId="260ECB2B" w14:textId="77777777" w:rsidR="00F00A3C" w:rsidRPr="00F00A3C" w:rsidRDefault="00F00A3C" w:rsidP="00DC6B96">
            <w:pPr>
              <w:spacing w:before="60" w:after="6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1.00</w:t>
            </w:r>
          </w:p>
        </w:tc>
        <w:tc>
          <w:tcPr>
            <w:tcW w:w="0" w:type="auto"/>
            <w:tcBorders>
              <w:top w:val="nil"/>
              <w:bottom w:val="single" w:sz="4" w:space="0" w:color="auto"/>
            </w:tcBorders>
            <w:vAlign w:val="center"/>
          </w:tcPr>
          <w:p w14:paraId="2094FCAD" w14:textId="77777777" w:rsidR="00F00A3C" w:rsidRPr="00F00A3C" w:rsidRDefault="00F00A3C" w:rsidP="00DC6B96">
            <w:pPr>
              <w:spacing w:before="60" w:after="6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0.9942</w:t>
            </w:r>
          </w:p>
        </w:tc>
        <w:tc>
          <w:tcPr>
            <w:tcW w:w="0" w:type="auto"/>
            <w:tcBorders>
              <w:top w:val="nil"/>
              <w:bottom w:val="single" w:sz="4" w:space="0" w:color="auto"/>
            </w:tcBorders>
            <w:vAlign w:val="center"/>
          </w:tcPr>
          <w:p w14:paraId="0EAE3A57" w14:textId="77777777" w:rsidR="00F00A3C" w:rsidRPr="00F00A3C" w:rsidRDefault="00F00A3C" w:rsidP="00DC6B96">
            <w:pPr>
              <w:spacing w:before="60" w:after="60"/>
              <w:jc w:val="both"/>
              <w:outlineLvl w:val="0"/>
              <w:rPr>
                <w:rFonts w:ascii="Times New Roman" w:hAnsi="Times New Roman" w:cs="Times New Roman"/>
                <w:sz w:val="20"/>
                <w:szCs w:val="20"/>
                <w:lang w:val="en-GB"/>
              </w:rPr>
            </w:pPr>
          </w:p>
        </w:tc>
      </w:tr>
    </w:tbl>
    <w:p w14:paraId="3839B0B7" w14:textId="49128697" w:rsidR="006768E9" w:rsidRDefault="006768E9" w:rsidP="00510BA6">
      <w:pPr>
        <w:spacing w:after="0"/>
        <w:jc w:val="center"/>
        <w:rPr>
          <w:rFonts w:ascii="Times New Roman" w:hAnsi="Times New Roman"/>
          <w:noProof/>
          <w:sz w:val="20"/>
          <w:szCs w:val="20"/>
          <w:lang w:bidi="ar-SA"/>
        </w:rPr>
      </w:pPr>
    </w:p>
    <w:p w14:paraId="14432124" w14:textId="77777777" w:rsidR="00DC6B96" w:rsidRPr="00510BA6" w:rsidRDefault="00DC6B96" w:rsidP="002F46FB">
      <w:pPr>
        <w:spacing w:after="0"/>
        <w:rPr>
          <w:rFonts w:ascii="Times New Roman" w:hAnsi="Times New Roman"/>
          <w:noProof/>
          <w:sz w:val="20"/>
          <w:szCs w:val="20"/>
          <w:lang w:bidi="ar-SA"/>
        </w:rPr>
      </w:pPr>
    </w:p>
    <w:p w14:paraId="10461A29" w14:textId="77777777" w:rsidR="0059689D" w:rsidRDefault="0059689D" w:rsidP="00510BA6">
      <w:pPr>
        <w:spacing w:after="0"/>
        <w:jc w:val="center"/>
        <w:rPr>
          <w:rFonts w:ascii="Times New Roman" w:hAnsi="Times New Roman"/>
          <w:b/>
          <w:noProof/>
          <w:sz w:val="20"/>
          <w:szCs w:val="20"/>
          <w:lang w:bidi="ar-SA"/>
        </w:rPr>
        <w:sectPr w:rsidR="0059689D" w:rsidSect="00C90827">
          <w:footerReference w:type="even" r:id="rId23"/>
          <w:footerReference w:type="default" r:id="rId24"/>
          <w:type w:val="continuous"/>
          <w:pgSz w:w="12240" w:h="15840" w:code="1"/>
          <w:pgMar w:top="1800" w:right="1469" w:bottom="1699" w:left="1440" w:header="706" w:footer="706" w:gutter="0"/>
          <w:pgNumType w:start="0"/>
          <w:cols w:space="708"/>
          <w:docGrid w:linePitch="360"/>
        </w:sectPr>
      </w:pPr>
    </w:p>
    <w:p w14:paraId="183D362C" w14:textId="19092E6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7F9A1A8B" w14:textId="77777777" w:rsidR="00DC6B96" w:rsidRPr="00DC6B96" w:rsidRDefault="00DC6B96" w:rsidP="00DC6B96">
      <w:pPr>
        <w:spacing w:after="0"/>
        <w:jc w:val="both"/>
        <w:rPr>
          <w:rFonts w:ascii="Times New Roman" w:hAnsi="Times New Roman"/>
          <w:sz w:val="20"/>
          <w:szCs w:val="20"/>
          <w:lang w:val="en-GB"/>
        </w:rPr>
      </w:pPr>
      <w:r w:rsidRPr="00DC6B96">
        <w:rPr>
          <w:rFonts w:ascii="Times New Roman" w:hAnsi="Times New Roman"/>
          <w:sz w:val="20"/>
          <w:szCs w:val="20"/>
          <w:lang w:val="en-GB"/>
        </w:rPr>
        <w:t xml:space="preserve">Voltammetric analysis of UA has been developed using CPE modified with PM and AuNPs. The synergistic effect of PM, which is rich in amine groups and AuNPs with a high surface area and excellent catalytic activity, can increase the anodic peak current approximately five times greater than the bar electrode. These electrodes have excellent performance, including accuracy, precision, and detection limits. The results of the UA analysis in the baby urine showed that these electrodes have good accuracy. However, these electrodes still need to be improved for the analysis of UA samples in blood. </w:t>
      </w:r>
    </w:p>
    <w:p w14:paraId="55F94AE5" w14:textId="77777777" w:rsidR="00DC6B96" w:rsidRPr="00DC6B96" w:rsidRDefault="00DC6B96" w:rsidP="00DC6B96">
      <w:pPr>
        <w:spacing w:after="0"/>
        <w:jc w:val="center"/>
        <w:rPr>
          <w:rFonts w:ascii="Times New Roman" w:hAnsi="Times New Roman"/>
          <w:sz w:val="20"/>
          <w:szCs w:val="20"/>
        </w:rPr>
      </w:pPr>
    </w:p>
    <w:p w14:paraId="57BB0B88" w14:textId="77777777" w:rsidR="00DC6B96" w:rsidRPr="00DC6B96" w:rsidRDefault="00DC6B96" w:rsidP="00DC6B96">
      <w:pPr>
        <w:spacing w:after="0"/>
        <w:jc w:val="center"/>
        <w:outlineLvl w:val="0"/>
        <w:rPr>
          <w:rFonts w:ascii="Times New Roman" w:hAnsi="Times New Roman"/>
          <w:b/>
          <w:sz w:val="20"/>
          <w:szCs w:val="20"/>
          <w:lang w:val="en-GB"/>
        </w:rPr>
      </w:pPr>
      <w:r w:rsidRPr="00DC6B96">
        <w:rPr>
          <w:rFonts w:ascii="Times New Roman" w:hAnsi="Times New Roman"/>
          <w:b/>
          <w:sz w:val="20"/>
          <w:szCs w:val="20"/>
          <w:lang w:val="en-GB"/>
        </w:rPr>
        <w:t>Acknowledgement</w:t>
      </w:r>
    </w:p>
    <w:p w14:paraId="5D215AFF" w14:textId="13C86A58" w:rsidR="006768E9" w:rsidRPr="00DC6B96" w:rsidRDefault="00DC6B96" w:rsidP="00DC6B96">
      <w:pPr>
        <w:spacing w:after="0"/>
        <w:jc w:val="both"/>
        <w:rPr>
          <w:rFonts w:ascii="Times New Roman" w:hAnsi="Times New Roman"/>
          <w:sz w:val="20"/>
          <w:szCs w:val="20"/>
          <w:lang w:val="en-GB"/>
        </w:rPr>
      </w:pPr>
      <w:r w:rsidRPr="00DC6B96">
        <w:rPr>
          <w:rFonts w:ascii="Times New Roman" w:hAnsi="Times New Roman"/>
          <w:sz w:val="20"/>
          <w:szCs w:val="20"/>
          <w:lang w:val="en-GB"/>
        </w:rPr>
        <w:t xml:space="preserve">The authors gratefully acknowledge the financial support of this work by the Directorate of Research and </w:t>
      </w:r>
      <w:r w:rsidRPr="00DC6B96">
        <w:rPr>
          <w:rFonts w:ascii="Times New Roman" w:hAnsi="Times New Roman"/>
          <w:sz w:val="20"/>
          <w:szCs w:val="20"/>
          <w:lang w:val="en-GB"/>
        </w:rPr>
        <w:t>Community Service of the Republic of Indonesia and the Ministry of Research, Technology and Higher Education in the 2019 fiscal year.</w:t>
      </w:r>
    </w:p>
    <w:p w14:paraId="7177CCE1" w14:textId="77777777" w:rsidR="0059689D" w:rsidRDefault="0059689D" w:rsidP="0059689D">
      <w:pPr>
        <w:spacing w:after="0"/>
        <w:rPr>
          <w:rFonts w:ascii="Times New Roman" w:hAnsi="Times New Roman"/>
          <w:noProof/>
          <w:sz w:val="20"/>
          <w:szCs w:val="20"/>
          <w:lang w:bidi="ar-SA"/>
        </w:rPr>
      </w:pPr>
    </w:p>
    <w:p w14:paraId="36ADFB23" w14:textId="77777777" w:rsidR="0059689D" w:rsidRPr="00CC658F" w:rsidRDefault="0059689D" w:rsidP="0059689D">
      <w:pPr>
        <w:spacing w:after="0"/>
        <w:jc w:val="center"/>
        <w:rPr>
          <w:rFonts w:ascii="Times New Roman" w:hAnsi="Times New Roman"/>
          <w:b/>
          <w:noProof/>
          <w:sz w:val="20"/>
          <w:szCs w:val="20"/>
          <w:lang w:bidi="ar-SA"/>
        </w:rPr>
      </w:pPr>
      <w:r w:rsidRPr="00CC658F">
        <w:rPr>
          <w:rFonts w:ascii="Times New Roman" w:hAnsi="Times New Roman"/>
          <w:b/>
          <w:noProof/>
          <w:sz w:val="20"/>
          <w:szCs w:val="20"/>
          <w:lang w:bidi="ar-SA"/>
        </w:rPr>
        <w:t>References</w:t>
      </w:r>
    </w:p>
    <w:p w14:paraId="4B882F0E"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fldChar w:fldCharType="begin" w:fldLock="1"/>
      </w:r>
      <w:r w:rsidRPr="00CC658F">
        <w:rPr>
          <w:rFonts w:ascii="Times New Roman" w:eastAsia="Calibri" w:hAnsi="Times New Roman"/>
          <w:sz w:val="20"/>
          <w:szCs w:val="20"/>
          <w:lang w:val="en-GB"/>
        </w:rPr>
        <w:instrText xml:space="preserve">ADDIN Mendeley Bibliography CSL_BIBLIOGRAPHY </w:instrText>
      </w:r>
      <w:r w:rsidRPr="00CC658F">
        <w:rPr>
          <w:rFonts w:ascii="Times New Roman" w:eastAsia="Calibri" w:hAnsi="Times New Roman"/>
          <w:sz w:val="20"/>
          <w:szCs w:val="20"/>
          <w:lang w:val="en-GB"/>
        </w:rPr>
        <w:fldChar w:fldCharType="separate"/>
      </w:r>
      <w:r w:rsidRPr="00CC658F">
        <w:rPr>
          <w:rFonts w:ascii="Times New Roman" w:eastAsia="Calibri" w:hAnsi="Times New Roman"/>
          <w:sz w:val="20"/>
          <w:szCs w:val="20"/>
          <w:lang w:val="en-GB"/>
        </w:rPr>
        <w:t xml:space="preserve">Maiuolo, J., Oppedisano, F., Gratteri, S., Muscoli, C. and Mollace, V. (2016). Regulation of uric acid metabolism and excretion. </w:t>
      </w:r>
      <w:r w:rsidRPr="00CC658F">
        <w:rPr>
          <w:rFonts w:ascii="Times New Roman" w:eastAsia="Calibri" w:hAnsi="Times New Roman"/>
          <w:i/>
          <w:iCs/>
          <w:sz w:val="20"/>
          <w:szCs w:val="20"/>
          <w:lang w:val="en-GB"/>
        </w:rPr>
        <w:t>International Journal of Cardiology</w:t>
      </w:r>
      <w:r w:rsidRPr="00CC658F">
        <w:rPr>
          <w:rFonts w:ascii="Times New Roman" w:eastAsia="Calibri" w:hAnsi="Times New Roman"/>
          <w:sz w:val="20"/>
          <w:szCs w:val="20"/>
          <w:lang w:val="en-GB"/>
        </w:rPr>
        <w:t xml:space="preserve">, 213: 8-14. </w:t>
      </w:r>
    </w:p>
    <w:p w14:paraId="26DB2CBE"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Atta, N. F., El-kady, M. F. and Galal, A. (2010). Simultaneous determination of catecholamines, uric acid and ascorbic acid at physiological levels using poly (N-methylpyrrole)/Pd-nanoclusters sensor. </w:t>
      </w:r>
      <w:r w:rsidRPr="00CC658F">
        <w:rPr>
          <w:rFonts w:ascii="Times New Roman" w:eastAsia="Calibri" w:hAnsi="Times New Roman"/>
          <w:i/>
          <w:iCs/>
          <w:sz w:val="20"/>
          <w:szCs w:val="20"/>
          <w:lang w:val="en-GB"/>
        </w:rPr>
        <w:t>Analytical Biochemistry</w:t>
      </w:r>
      <w:r w:rsidRPr="00CC658F">
        <w:rPr>
          <w:rFonts w:ascii="Times New Roman" w:eastAsia="Calibri" w:hAnsi="Times New Roman"/>
          <w:sz w:val="20"/>
          <w:szCs w:val="20"/>
          <w:lang w:val="en-GB"/>
        </w:rPr>
        <w:t>, 400(1): 78-88.</w:t>
      </w:r>
    </w:p>
    <w:p w14:paraId="393DA8EC" w14:textId="77777777" w:rsidR="0059689D" w:rsidRPr="00CC658F" w:rsidRDefault="0059689D" w:rsidP="0059689D">
      <w:pPr>
        <w:spacing w:after="0"/>
        <w:jc w:val="both"/>
        <w:rPr>
          <w:rFonts w:ascii="Times New Roman" w:eastAsia="Calibri" w:hAnsi="Times New Roman"/>
          <w:sz w:val="20"/>
          <w:szCs w:val="20"/>
          <w:lang w:val="en-GB"/>
        </w:rPr>
      </w:pPr>
    </w:p>
    <w:p w14:paraId="6FE8F71A" w14:textId="77777777" w:rsidR="0059689D" w:rsidRPr="00CC658F" w:rsidRDefault="0059689D" w:rsidP="0059689D">
      <w:pPr>
        <w:spacing w:after="0"/>
        <w:jc w:val="both"/>
        <w:rPr>
          <w:rFonts w:ascii="Times New Roman" w:eastAsia="Calibri" w:hAnsi="Times New Roman"/>
          <w:sz w:val="20"/>
          <w:szCs w:val="20"/>
          <w:lang w:val="en-GB"/>
        </w:rPr>
      </w:pPr>
    </w:p>
    <w:p w14:paraId="4281FA03" w14:textId="4104CD52" w:rsidR="0059689D" w:rsidRPr="00CC658F" w:rsidRDefault="0059689D" w:rsidP="0059689D">
      <w:pPr>
        <w:spacing w:after="0"/>
        <w:jc w:val="both"/>
        <w:rPr>
          <w:rFonts w:ascii="Times New Roman" w:eastAsia="Calibri" w:hAnsi="Times New Roman"/>
          <w:sz w:val="20"/>
          <w:szCs w:val="20"/>
          <w:lang w:val="en-GB"/>
        </w:rPr>
      </w:pPr>
    </w:p>
    <w:p w14:paraId="0F611B56"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lastRenderedPageBreak/>
        <w:t xml:space="preserve">Kong, D., Zhuang, Q., Han, Y., Xu, L., Wang, Z. and Jiang, L. (2018). Simultaneous voltammetry detection of dopamine and uric acid in human serum and urine with a poly (procaterol hydrochloride) modified glassy carbon electrode. </w:t>
      </w:r>
      <w:r w:rsidRPr="00CC658F">
        <w:rPr>
          <w:rFonts w:ascii="Times New Roman" w:eastAsia="Calibri" w:hAnsi="Times New Roman"/>
          <w:i/>
          <w:iCs/>
          <w:sz w:val="20"/>
          <w:szCs w:val="20"/>
          <w:lang w:val="en-GB"/>
        </w:rPr>
        <w:t xml:space="preserve">Talanta, </w:t>
      </w:r>
      <w:r w:rsidRPr="00CC658F">
        <w:rPr>
          <w:rFonts w:ascii="Times New Roman" w:eastAsia="Calibri" w:hAnsi="Times New Roman"/>
          <w:sz w:val="20"/>
          <w:szCs w:val="20"/>
          <w:lang w:val="en-GB"/>
        </w:rPr>
        <w:t xml:space="preserve">185(3): 203-212. </w:t>
      </w:r>
    </w:p>
    <w:p w14:paraId="1B626858"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Rana, L., Gupta, R., Tomar, M. and Gupta, V. (2018). Highly sensitive Love wave acoustic biosensor for uric acid. </w:t>
      </w:r>
      <w:r w:rsidRPr="00CC658F">
        <w:rPr>
          <w:rFonts w:ascii="Times New Roman" w:eastAsia="Calibri" w:hAnsi="Times New Roman"/>
          <w:i/>
          <w:iCs/>
          <w:sz w:val="20"/>
          <w:szCs w:val="20"/>
          <w:lang w:val="en-GB"/>
        </w:rPr>
        <w:t>Sensors &amp; Actuators: B. Chemical</w:t>
      </w:r>
      <w:r w:rsidRPr="00CC658F">
        <w:rPr>
          <w:rFonts w:ascii="Times New Roman" w:eastAsia="Calibri" w:hAnsi="Times New Roman"/>
          <w:sz w:val="20"/>
          <w:szCs w:val="20"/>
          <w:lang w:val="en-GB"/>
        </w:rPr>
        <w:t xml:space="preserve">, 261: 169-177. </w:t>
      </w:r>
    </w:p>
    <w:p w14:paraId="2949B0FE"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El, R. and Tallima, H. (2017). Physiological functions and pathogenic potential of uric acid: A review. </w:t>
      </w:r>
      <w:r w:rsidRPr="00CC658F">
        <w:rPr>
          <w:rFonts w:ascii="Times New Roman" w:eastAsia="Calibri" w:hAnsi="Times New Roman"/>
          <w:i/>
          <w:iCs/>
          <w:sz w:val="20"/>
          <w:szCs w:val="20"/>
          <w:lang w:val="en-GB"/>
        </w:rPr>
        <w:t>Journal of Advanced Research</w:t>
      </w:r>
      <w:r w:rsidRPr="00CC658F">
        <w:rPr>
          <w:rFonts w:ascii="Times New Roman" w:eastAsia="Calibri" w:hAnsi="Times New Roman"/>
          <w:sz w:val="20"/>
          <w:szCs w:val="20"/>
          <w:lang w:val="en-GB"/>
        </w:rPr>
        <w:t xml:space="preserve">, 8(5): 487-493. </w:t>
      </w:r>
    </w:p>
    <w:p w14:paraId="0B17BC85"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Norazmi, N., Rasad, Z. R. A., Mohamad, M. and Manap, H. (2017). Uric acid detection using UV-Vis spectrometer. </w:t>
      </w:r>
      <w:r w:rsidRPr="00CC658F">
        <w:rPr>
          <w:rFonts w:ascii="Times New Roman" w:eastAsia="Calibri" w:hAnsi="Times New Roman"/>
          <w:i/>
          <w:iCs/>
          <w:sz w:val="20"/>
          <w:szCs w:val="20"/>
          <w:lang w:val="en-GB"/>
        </w:rPr>
        <w:t>IOP Conference Series: Materials Science and Engineering</w:t>
      </w:r>
      <w:r w:rsidRPr="00CC658F">
        <w:rPr>
          <w:rFonts w:ascii="Times New Roman" w:eastAsia="Calibri" w:hAnsi="Times New Roman"/>
          <w:sz w:val="20"/>
          <w:szCs w:val="20"/>
          <w:lang w:val="en-GB"/>
        </w:rPr>
        <w:t>, 257(1): 1-6.</w:t>
      </w:r>
    </w:p>
    <w:p w14:paraId="28A7EF4B"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Norazmi, N., Rasat, Z. R. A., Mohamad, M. and Manap, H. (2018). UV detection on artificial uric acid using UV-Vis spectrometer. </w:t>
      </w:r>
      <w:r w:rsidRPr="00CC658F">
        <w:rPr>
          <w:rFonts w:ascii="Times New Roman" w:eastAsia="Calibri" w:hAnsi="Times New Roman"/>
          <w:i/>
          <w:iCs/>
          <w:sz w:val="20"/>
          <w:szCs w:val="20"/>
          <w:lang w:val="en-GB"/>
        </w:rPr>
        <w:t>Journal of Lasers, Optics &amp; Photonics</w:t>
      </w:r>
      <w:r w:rsidRPr="00CC658F">
        <w:rPr>
          <w:rFonts w:ascii="Times New Roman" w:eastAsia="Calibri" w:hAnsi="Times New Roman"/>
          <w:sz w:val="20"/>
          <w:szCs w:val="20"/>
          <w:lang w:val="en-GB"/>
        </w:rPr>
        <w:t xml:space="preserve">, </w:t>
      </w:r>
      <w:r w:rsidRPr="00CC658F">
        <w:rPr>
          <w:rFonts w:ascii="Times New Roman" w:eastAsia="Calibri" w:hAnsi="Times New Roman"/>
          <w:i/>
          <w:iCs/>
          <w:sz w:val="20"/>
          <w:szCs w:val="20"/>
          <w:lang w:val="en-GB"/>
        </w:rPr>
        <w:t>5</w:t>
      </w:r>
      <w:r w:rsidRPr="00CC658F">
        <w:rPr>
          <w:rFonts w:ascii="Times New Roman" w:eastAsia="Calibri" w:hAnsi="Times New Roman"/>
          <w:sz w:val="20"/>
          <w:szCs w:val="20"/>
          <w:lang w:val="en-GB"/>
        </w:rPr>
        <w:t xml:space="preserve">(179): 2. </w:t>
      </w:r>
    </w:p>
    <w:p w14:paraId="4D93D3D5"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Jeliki, M., Djurdjevi, P. and Stankov, D. (2003). Determination of uric acid in human serum by an enzymatic method using N-methyl-N-(4-aminophenyl)-3-methoxyaniline reagent. </w:t>
      </w:r>
      <w:r w:rsidRPr="00CC658F">
        <w:rPr>
          <w:rFonts w:ascii="Times New Roman" w:eastAsia="Calibri" w:hAnsi="Times New Roman"/>
          <w:i/>
          <w:iCs/>
          <w:sz w:val="20"/>
          <w:szCs w:val="20"/>
          <w:lang w:val="en-GB"/>
        </w:rPr>
        <w:t>Journal Serbian Chemical Society</w:t>
      </w:r>
      <w:r w:rsidRPr="00CC658F">
        <w:rPr>
          <w:rFonts w:ascii="Times New Roman" w:eastAsia="Calibri" w:hAnsi="Times New Roman"/>
          <w:sz w:val="20"/>
          <w:szCs w:val="20"/>
          <w:lang w:val="en-GB"/>
        </w:rPr>
        <w:t>, 68: 691-698.</w:t>
      </w:r>
    </w:p>
    <w:p w14:paraId="3B326613"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Kock, R., Seitz, S., Delvoux, B. and Greiling, H. (1995). A method for the simultaneous determination of creatinine and uric acid in serum by high-performance-liquid-chromatography evaluated versus reference methods. </w:t>
      </w:r>
      <w:r w:rsidRPr="00CC658F">
        <w:rPr>
          <w:rFonts w:ascii="Times New Roman" w:eastAsia="Calibri" w:hAnsi="Times New Roman"/>
          <w:i/>
          <w:iCs/>
          <w:sz w:val="20"/>
          <w:szCs w:val="20"/>
          <w:lang w:val="en-GB"/>
        </w:rPr>
        <w:t>Clinical Chemistry and Laboratory Medicine</w:t>
      </w:r>
      <w:r w:rsidRPr="00CC658F">
        <w:rPr>
          <w:rFonts w:ascii="Times New Roman" w:eastAsia="Calibri" w:hAnsi="Times New Roman"/>
          <w:sz w:val="20"/>
          <w:szCs w:val="20"/>
          <w:lang w:val="en-GB"/>
        </w:rPr>
        <w:t xml:space="preserve">, 33(1): 23-30. </w:t>
      </w:r>
    </w:p>
    <w:p w14:paraId="1782BCA0"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Wijemanne, N., Soysa, P., Wijesundara, S. and Perera, H. (2018). Development and validation of a simple high performance liquid chromatography/UV method for simultaneous determination of urinary uric acid, hypoxanthine, and creatinine in human urine. </w:t>
      </w:r>
      <w:r w:rsidRPr="00CC658F">
        <w:rPr>
          <w:rFonts w:ascii="Times New Roman" w:eastAsia="Calibri" w:hAnsi="Times New Roman"/>
          <w:i/>
          <w:iCs/>
          <w:sz w:val="20"/>
          <w:szCs w:val="20"/>
          <w:lang w:val="en-GB"/>
        </w:rPr>
        <w:t>International Journal of Analytical Chemistry</w:t>
      </w:r>
      <w:r w:rsidRPr="00CC658F">
        <w:rPr>
          <w:rFonts w:ascii="Times New Roman" w:eastAsia="Calibri" w:hAnsi="Times New Roman"/>
          <w:sz w:val="20"/>
          <w:szCs w:val="20"/>
          <w:lang w:val="en-GB"/>
        </w:rPr>
        <w:t>, 2018: 1-7.</w:t>
      </w:r>
    </w:p>
    <w:p w14:paraId="0D8AF1D0"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Honeychurch, K. (2018). The Determination of uric acid in human saliva by liquid chromatography with electrochemical detection. </w:t>
      </w:r>
      <w:r w:rsidRPr="00CC658F">
        <w:rPr>
          <w:rFonts w:ascii="Times New Roman" w:eastAsia="Calibri" w:hAnsi="Times New Roman"/>
          <w:i/>
          <w:iCs/>
          <w:sz w:val="20"/>
          <w:szCs w:val="20"/>
          <w:lang w:val="en-GB"/>
        </w:rPr>
        <w:t>Journal of Analytical, Bioanalytical and Separation Techniques</w:t>
      </w:r>
      <w:r w:rsidRPr="00CC658F">
        <w:rPr>
          <w:rFonts w:ascii="Times New Roman" w:eastAsia="Calibri" w:hAnsi="Times New Roman"/>
          <w:sz w:val="20"/>
          <w:szCs w:val="20"/>
          <w:lang w:val="en-GB"/>
        </w:rPr>
        <w:t xml:space="preserve">, </w:t>
      </w:r>
      <w:r w:rsidRPr="00CC658F">
        <w:rPr>
          <w:rFonts w:ascii="Times New Roman" w:eastAsia="Calibri" w:hAnsi="Times New Roman"/>
          <w:i/>
          <w:iCs/>
          <w:sz w:val="20"/>
          <w:szCs w:val="20"/>
          <w:lang w:val="en-GB"/>
        </w:rPr>
        <w:t>2</w:t>
      </w:r>
      <w:r w:rsidRPr="00CC658F">
        <w:rPr>
          <w:rFonts w:ascii="Times New Roman" w:eastAsia="Calibri" w:hAnsi="Times New Roman"/>
          <w:sz w:val="20"/>
          <w:szCs w:val="20"/>
          <w:lang w:val="en-GB"/>
        </w:rPr>
        <w:t xml:space="preserve">(1): 47-51. </w:t>
      </w:r>
    </w:p>
    <w:p w14:paraId="266B6812"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Popa, E., Kubota, Y., Tryk, D. A. and Fujishima, A. (2000). Selective voltammetric and amperometric detection of uric acid with oxidized diamond film electrodes. </w:t>
      </w:r>
      <w:r w:rsidRPr="00CC658F">
        <w:rPr>
          <w:rFonts w:ascii="Times New Roman" w:eastAsia="Calibri" w:hAnsi="Times New Roman"/>
          <w:i/>
          <w:iCs/>
          <w:sz w:val="20"/>
          <w:szCs w:val="20"/>
          <w:lang w:val="en-GB"/>
        </w:rPr>
        <w:t xml:space="preserve">Analytical Chemistry, </w:t>
      </w:r>
      <w:r w:rsidRPr="00CC658F">
        <w:rPr>
          <w:rFonts w:ascii="Times New Roman" w:eastAsia="Calibri" w:hAnsi="Times New Roman"/>
          <w:sz w:val="20"/>
          <w:szCs w:val="20"/>
          <w:lang w:val="en-GB"/>
        </w:rPr>
        <w:t xml:space="preserve">72(7): 1724-1727. </w:t>
      </w:r>
    </w:p>
    <w:p w14:paraId="0184342A"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Kumar, S. S., Mathiyarasu, J., Phani, K. L., Jain, Y. K. and Yegnaraman, V. (2005). Determination of uric acid in the presence of ascorbic acid using poly (3, 4‐ethylenedioxythiophene)‐modified electrodes. </w:t>
      </w:r>
      <w:r w:rsidRPr="00CC658F">
        <w:rPr>
          <w:rFonts w:ascii="Times New Roman" w:eastAsia="Calibri" w:hAnsi="Times New Roman"/>
          <w:i/>
          <w:iCs/>
          <w:sz w:val="20"/>
          <w:szCs w:val="20"/>
          <w:lang w:val="en-GB"/>
        </w:rPr>
        <w:t>Electroanalysis: An International Journal Devoted to Fundamental and Practical Aspects of Electroanalysis</w:t>
      </w:r>
      <w:r w:rsidRPr="00CC658F">
        <w:rPr>
          <w:rFonts w:ascii="Times New Roman" w:eastAsia="Calibri" w:hAnsi="Times New Roman"/>
          <w:sz w:val="20"/>
          <w:szCs w:val="20"/>
          <w:lang w:val="en-GB"/>
        </w:rPr>
        <w:t>, 17(24): 2281-2286.</w:t>
      </w:r>
    </w:p>
    <w:p w14:paraId="47D1D685"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Wang, L., Huang, P., Bai, J., Wang, H., Wu, X. and Zhao, Y. (2006). Voltammetric sensing of uric acid and ascorbic acid with poly (p-toluene sulfonic acid) modified electrode. </w:t>
      </w:r>
      <w:r w:rsidRPr="00CC658F">
        <w:rPr>
          <w:rFonts w:ascii="Times New Roman" w:eastAsia="Calibri" w:hAnsi="Times New Roman"/>
          <w:i/>
          <w:iCs/>
          <w:sz w:val="20"/>
          <w:szCs w:val="20"/>
          <w:lang w:val="en-GB"/>
        </w:rPr>
        <w:t xml:space="preserve">International Journal of Electrochemical Science, </w:t>
      </w:r>
      <w:r w:rsidRPr="00CC658F">
        <w:rPr>
          <w:rFonts w:ascii="Times New Roman" w:eastAsia="Calibri" w:hAnsi="Times New Roman"/>
          <w:sz w:val="20"/>
          <w:szCs w:val="20"/>
          <w:lang w:val="en-GB"/>
        </w:rPr>
        <w:t>1: 334-342.</w:t>
      </w:r>
    </w:p>
    <w:p w14:paraId="581F8D0D"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Khasanah, M., Mudasir, M., Mada, U. G. and Kuncaka, A. (2012). Development of uric acid sensor based on molecularly imprinted polymethacrylic acid-modified hanging mercury drop electrode.</w:t>
      </w:r>
      <w:r w:rsidRPr="00CC658F">
        <w:rPr>
          <w:rFonts w:ascii="Times New Roman" w:hAnsi="Times New Roman"/>
          <w:sz w:val="20"/>
          <w:szCs w:val="20"/>
          <w:lang w:val="en-GB"/>
        </w:rPr>
        <w:t xml:space="preserve"> </w:t>
      </w:r>
      <w:r w:rsidRPr="00CC658F">
        <w:rPr>
          <w:rFonts w:ascii="Times New Roman" w:eastAsia="Calibri" w:hAnsi="Times New Roman"/>
          <w:i/>
          <w:sz w:val="20"/>
          <w:szCs w:val="20"/>
          <w:lang w:val="en-GB"/>
        </w:rPr>
        <w:t>Journal of Chemistry and Chemical Engineering</w:t>
      </w:r>
      <w:r w:rsidRPr="00CC658F">
        <w:rPr>
          <w:rFonts w:ascii="Times New Roman" w:eastAsia="Calibri" w:hAnsi="Times New Roman"/>
          <w:sz w:val="20"/>
          <w:szCs w:val="20"/>
          <w:lang w:val="en-GB"/>
        </w:rPr>
        <w:t>, 6:</w:t>
      </w:r>
      <w:r w:rsidRPr="00CC658F">
        <w:rPr>
          <w:rFonts w:ascii="Times New Roman" w:hAnsi="Times New Roman"/>
          <w:sz w:val="20"/>
          <w:szCs w:val="20"/>
          <w:lang w:val="en-GB"/>
        </w:rPr>
        <w:t xml:space="preserve"> </w:t>
      </w:r>
      <w:r w:rsidRPr="00CC658F">
        <w:rPr>
          <w:rFonts w:ascii="Times New Roman" w:eastAsia="Calibri" w:hAnsi="Times New Roman"/>
          <w:sz w:val="20"/>
          <w:szCs w:val="20"/>
          <w:lang w:val="en-GB"/>
        </w:rPr>
        <w:t>209-214.</w:t>
      </w:r>
    </w:p>
    <w:p w14:paraId="4D72FDC5"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Sadikoglu, M., Taskin, G., Demirtas, F. G., Selvi, B. and Barut, M. (2012). Voltammetric determination of uricacid on poly (p-aminobenzene sulfonic acid)-modified glassy carbon electrode. </w:t>
      </w:r>
      <w:r w:rsidRPr="00CC658F">
        <w:rPr>
          <w:rFonts w:ascii="Times New Roman" w:eastAsia="Calibri" w:hAnsi="Times New Roman"/>
          <w:i/>
          <w:iCs/>
          <w:sz w:val="20"/>
          <w:szCs w:val="20"/>
          <w:lang w:val="en-GB"/>
        </w:rPr>
        <w:t>International Journal of Electrochemical Science,7</w:t>
      </w:r>
      <w:r w:rsidRPr="00CC658F">
        <w:rPr>
          <w:rFonts w:ascii="Times New Roman" w:eastAsia="Calibri" w:hAnsi="Times New Roman"/>
          <w:sz w:val="20"/>
          <w:szCs w:val="20"/>
          <w:lang w:val="en-GB"/>
        </w:rPr>
        <w:t>: 11550-11557.</w:t>
      </w:r>
    </w:p>
    <w:p w14:paraId="4F7E446F"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Amiri, M. and Bezaatpour, A. (2012). Simultaneous voltammetric determination of uric acid and ascorbic acid using carbon paste/cobalt Schiff base composite electrode, </w:t>
      </w:r>
      <w:r w:rsidRPr="00CC658F">
        <w:rPr>
          <w:rFonts w:ascii="Times New Roman" w:eastAsia="Calibri" w:hAnsi="Times New Roman"/>
          <w:i/>
          <w:sz w:val="20"/>
          <w:szCs w:val="20"/>
          <w:lang w:val="en-GB"/>
        </w:rPr>
        <w:t>Journal Solid State Electrochemistry,</w:t>
      </w:r>
      <w:r w:rsidRPr="00CC658F">
        <w:rPr>
          <w:rFonts w:ascii="Times New Roman" w:hAnsi="Times New Roman"/>
          <w:sz w:val="20"/>
          <w:szCs w:val="20"/>
          <w:lang w:val="en-GB"/>
        </w:rPr>
        <w:t xml:space="preserve"> </w:t>
      </w:r>
      <w:r w:rsidRPr="00CC658F">
        <w:rPr>
          <w:rFonts w:ascii="Times New Roman" w:eastAsia="Calibri" w:hAnsi="Times New Roman"/>
          <w:sz w:val="20"/>
          <w:szCs w:val="20"/>
          <w:lang w:val="en-GB"/>
        </w:rPr>
        <w:t>16: 2187-2195.</w:t>
      </w:r>
    </w:p>
    <w:p w14:paraId="3A14364F"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Movlaee, K., Norouzi, P., Beitollahi, H., Rezapour, M. and Larijani, B. (2017). Highly selective differential pulse voltammetric determination of uric acid using modified glassy carbon electrode. </w:t>
      </w:r>
      <w:r w:rsidRPr="00CC658F">
        <w:rPr>
          <w:rFonts w:ascii="Times New Roman" w:eastAsia="Calibri" w:hAnsi="Times New Roman"/>
          <w:i/>
          <w:iCs/>
          <w:sz w:val="20"/>
          <w:szCs w:val="20"/>
          <w:lang w:val="en-GB"/>
        </w:rPr>
        <w:t>International Journal of Electrochemical Science,</w:t>
      </w:r>
      <w:r w:rsidRPr="00CC658F">
        <w:rPr>
          <w:rFonts w:ascii="Times New Roman" w:eastAsia="Calibri" w:hAnsi="Times New Roman"/>
          <w:sz w:val="20"/>
          <w:szCs w:val="20"/>
          <w:lang w:val="en-GB"/>
        </w:rPr>
        <w:t xml:space="preserve">12: 3241-3251. </w:t>
      </w:r>
    </w:p>
    <w:p w14:paraId="34744253"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Metto, M., Eramias, S., Gelagay, B. and Washe, A. P. (2019). Voltammetric determination of uric acid in clinical serum samples using DMF modified screen printed carbon electrodes, </w:t>
      </w:r>
      <w:r w:rsidRPr="00CC658F">
        <w:rPr>
          <w:rFonts w:ascii="Times New Roman" w:eastAsia="Calibri" w:hAnsi="Times New Roman"/>
          <w:i/>
          <w:sz w:val="20"/>
          <w:szCs w:val="20"/>
          <w:lang w:val="en-GB"/>
        </w:rPr>
        <w:t xml:space="preserve">International Journal of Electrochemistry, </w:t>
      </w:r>
      <w:r w:rsidRPr="00CC658F">
        <w:rPr>
          <w:rFonts w:ascii="Times New Roman" w:eastAsia="Calibri" w:hAnsi="Times New Roman"/>
          <w:sz w:val="20"/>
          <w:szCs w:val="20"/>
          <w:lang w:val="en-GB"/>
        </w:rPr>
        <w:t>2019: 1-8.</w:t>
      </w:r>
    </w:p>
    <w:p w14:paraId="6B214AE2"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lastRenderedPageBreak/>
        <w:t>Kounaves, S. P. (1997). Voltammetric techniques,</w:t>
      </w:r>
      <w:r w:rsidRPr="00CC658F">
        <w:rPr>
          <w:rFonts w:ascii="Times New Roman" w:hAnsi="Times New Roman"/>
          <w:sz w:val="20"/>
          <w:szCs w:val="20"/>
          <w:lang w:val="en-GB"/>
        </w:rPr>
        <w:t xml:space="preserve"> </w:t>
      </w:r>
      <w:r w:rsidRPr="00CC658F">
        <w:rPr>
          <w:rFonts w:ascii="Times New Roman" w:eastAsia="Calibri" w:hAnsi="Times New Roman"/>
          <w:sz w:val="20"/>
          <w:szCs w:val="20"/>
          <w:lang w:val="en-GB"/>
        </w:rPr>
        <w:t>handbook of instrumental techniques for analytical chemistry: pp. 709-726.</w:t>
      </w:r>
    </w:p>
    <w:p w14:paraId="7742AD0B"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Sroysee, W., Chairam, S. and Amatatongchai, M. (2016). Poly (m-ferrocenylaniline) modified carbon nanotubes-paste electrode encapsulated in nafion film for selective and sensitive determination of dopamine and uric acid in the presence of ascorbic acid. </w:t>
      </w:r>
      <w:r w:rsidRPr="00CC658F">
        <w:rPr>
          <w:rFonts w:ascii="Times New Roman" w:eastAsia="Calibri" w:hAnsi="Times New Roman"/>
          <w:i/>
          <w:iCs/>
          <w:sz w:val="20"/>
          <w:szCs w:val="20"/>
          <w:lang w:val="en-GB"/>
        </w:rPr>
        <w:t>Journal of Saudi Chemical Society</w:t>
      </w:r>
      <w:r w:rsidRPr="00CC658F">
        <w:rPr>
          <w:rFonts w:ascii="Times New Roman" w:eastAsia="Calibri" w:hAnsi="Times New Roman"/>
          <w:sz w:val="20"/>
          <w:szCs w:val="20"/>
          <w:lang w:val="en-GB"/>
        </w:rPr>
        <w:t>, 22(2): 173-182.</w:t>
      </w:r>
    </w:p>
    <w:p w14:paraId="53F58365"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Chitravathi, S., Swamy, B. E. K., Mamatha, G. P. and Sherigara, B. S. (2012). Electrochemical behavior of poly (naphthol green B)-film modified carbon paste electrode and its application for the determination of dopamine and uric acid. </w:t>
      </w:r>
      <w:r w:rsidRPr="00CC658F">
        <w:rPr>
          <w:rFonts w:ascii="Times New Roman" w:eastAsia="Calibri" w:hAnsi="Times New Roman"/>
          <w:i/>
          <w:iCs/>
          <w:sz w:val="20"/>
          <w:szCs w:val="20"/>
          <w:lang w:val="en-GB"/>
        </w:rPr>
        <w:t>Journal of Electroanalytical Chemistry</w:t>
      </w:r>
      <w:r w:rsidRPr="00CC658F">
        <w:rPr>
          <w:rFonts w:ascii="Times New Roman" w:eastAsia="Calibri" w:hAnsi="Times New Roman"/>
          <w:sz w:val="20"/>
          <w:szCs w:val="20"/>
          <w:lang w:val="en-GB"/>
        </w:rPr>
        <w:t xml:space="preserve">, 667: 66-75. </w:t>
      </w:r>
    </w:p>
    <w:p w14:paraId="0CBE9209"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Atta, N. F. and El-kady, M. F. (2010). Novel poly (3-methylthiophene)/Pd, Pt nanoparticle sensor: Synthesis, characterization and its application to the simultaneous analysis of dopamine and ascorbic acid in biological fluids. </w:t>
      </w:r>
      <w:r w:rsidRPr="00CC658F">
        <w:rPr>
          <w:rFonts w:ascii="Times New Roman" w:eastAsia="Calibri" w:hAnsi="Times New Roman"/>
          <w:i/>
          <w:iCs/>
          <w:sz w:val="20"/>
          <w:szCs w:val="20"/>
          <w:lang w:val="en-GB"/>
        </w:rPr>
        <w:t>Sensors &amp; Actuators: B. Chemical</w:t>
      </w:r>
      <w:r w:rsidRPr="00CC658F">
        <w:rPr>
          <w:rFonts w:ascii="Times New Roman" w:eastAsia="Calibri" w:hAnsi="Times New Roman"/>
          <w:sz w:val="20"/>
          <w:szCs w:val="20"/>
          <w:lang w:val="en-GB"/>
        </w:rPr>
        <w:t xml:space="preserve">, 145(1): 299-310. </w:t>
      </w:r>
    </w:p>
    <w:p w14:paraId="05F51CAB"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Wang, C., Li, J., Shi, K., Wang, Q., Zhao, X., Xiong, Z. and Wang, Y. (2016). Graphene coated by polydopamine/multi-walled carbon nanotubes modified electrode for highly selective detection of dopamine and uric acid in the presence of ascorbic acid. </w:t>
      </w:r>
      <w:r w:rsidRPr="00CC658F">
        <w:rPr>
          <w:rFonts w:ascii="Times New Roman" w:eastAsia="Calibri" w:hAnsi="Times New Roman"/>
          <w:i/>
          <w:iCs/>
          <w:sz w:val="20"/>
          <w:szCs w:val="20"/>
          <w:lang w:val="en-GB"/>
        </w:rPr>
        <w:t>Journal of electroanalytical Chemistry</w:t>
      </w:r>
      <w:r w:rsidRPr="00CC658F">
        <w:rPr>
          <w:rFonts w:ascii="Times New Roman" w:eastAsia="Calibri" w:hAnsi="Times New Roman"/>
          <w:sz w:val="20"/>
          <w:szCs w:val="20"/>
          <w:lang w:val="en-GB"/>
        </w:rPr>
        <w:t xml:space="preserve">, 770: 56-61. </w:t>
      </w:r>
    </w:p>
    <w:p w14:paraId="275984D8"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Chandrashekar, B. N., Lv, W. and Jayaprakash, G. K. (2019). Cyclic voltammetric and quantum chemical studies of a poly (methionine) modified carbon paste electrode for simultaneous detection of dopamine and uric acid.</w:t>
      </w:r>
      <w:r w:rsidRPr="00CC658F">
        <w:rPr>
          <w:rFonts w:ascii="Times New Roman" w:hAnsi="Times New Roman"/>
          <w:sz w:val="20"/>
          <w:szCs w:val="20"/>
          <w:lang w:val="en-GB"/>
        </w:rPr>
        <w:t xml:space="preserve"> </w:t>
      </w:r>
      <w:r w:rsidRPr="00CC658F">
        <w:rPr>
          <w:rFonts w:ascii="Times New Roman" w:hAnsi="Times New Roman"/>
          <w:i/>
          <w:sz w:val="20"/>
          <w:szCs w:val="20"/>
          <w:lang w:val="en-GB"/>
        </w:rPr>
        <w:t>C</w:t>
      </w:r>
      <w:r w:rsidRPr="00CC658F">
        <w:rPr>
          <w:rFonts w:ascii="Times New Roman" w:eastAsia="Calibri" w:hAnsi="Times New Roman"/>
          <w:i/>
          <w:sz w:val="20"/>
          <w:szCs w:val="20"/>
          <w:lang w:val="en-GB"/>
        </w:rPr>
        <w:t>hemosensors</w:t>
      </w:r>
      <w:r w:rsidRPr="00CC658F">
        <w:rPr>
          <w:rFonts w:ascii="Times New Roman" w:eastAsia="Calibri" w:hAnsi="Times New Roman"/>
          <w:sz w:val="20"/>
          <w:szCs w:val="20"/>
          <w:lang w:val="en-GB"/>
        </w:rPr>
        <w:t>, 7(24):1-18.</w:t>
      </w:r>
    </w:p>
    <w:p w14:paraId="304A1934"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Hou, S., Zheng, N., Feng, H., Li, X. and Yuan, Z. (2008). Determination of dopamine in the presence of ascorbic acid using poly (3, 5-dihydroxy benzoic acid) film modified electrode, 179: 179-184. </w:t>
      </w:r>
    </w:p>
    <w:p w14:paraId="25B5A55A"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Xiongwei, X. U., In, Q. L., Iu, A. L., Hen, W. C., Eng, X. W. and Ang, C. W. (2010). Simultaneous voltammetric determination of ascorbic acid, dopamine and uric acid using polybromothymol blue film-modified glassy. </w:t>
      </w:r>
      <w:r w:rsidRPr="00CC658F">
        <w:rPr>
          <w:rFonts w:ascii="Times New Roman" w:hAnsi="Times New Roman"/>
          <w:i/>
          <w:iCs/>
          <w:color w:val="222222"/>
          <w:sz w:val="20"/>
          <w:szCs w:val="20"/>
          <w:shd w:val="clear" w:color="auto" w:fill="FFFFFF"/>
        </w:rPr>
        <w:t xml:space="preserve">Chemical and Pharmaceutical Bulletin, </w:t>
      </w:r>
      <w:r w:rsidRPr="00CC658F">
        <w:rPr>
          <w:rFonts w:ascii="Times New Roman" w:eastAsia="Calibri" w:hAnsi="Times New Roman"/>
          <w:sz w:val="20"/>
          <w:szCs w:val="20"/>
          <w:lang w:val="en-GB"/>
        </w:rPr>
        <w:t>58(6): 788-793.</w:t>
      </w:r>
    </w:p>
    <w:p w14:paraId="44952FC8"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Baskar, S., Liao, C., Chang, J. and Zen, J. (2013). Electrochemical synthesis of electroactive poly </w:t>
      </w:r>
      <w:r w:rsidRPr="00CC658F">
        <w:rPr>
          <w:rFonts w:ascii="Times New Roman" w:eastAsia="Calibri" w:hAnsi="Times New Roman"/>
          <w:sz w:val="20"/>
          <w:szCs w:val="20"/>
          <w:lang w:val="en-GB"/>
        </w:rPr>
        <w:t xml:space="preserve">(melamine) with mechanistic explanation and its applicability to functionalize carbon surface to prepare nanotube – nanoparticles hybrid. </w:t>
      </w:r>
      <w:r w:rsidRPr="00CC658F">
        <w:rPr>
          <w:rFonts w:ascii="Times New Roman" w:eastAsia="Calibri" w:hAnsi="Times New Roman"/>
          <w:i/>
          <w:iCs/>
          <w:sz w:val="20"/>
          <w:szCs w:val="20"/>
          <w:lang w:val="en-GB"/>
        </w:rPr>
        <w:t>Electrochimica Acta</w:t>
      </w:r>
      <w:r w:rsidRPr="00CC658F">
        <w:rPr>
          <w:rFonts w:ascii="Times New Roman" w:eastAsia="Calibri" w:hAnsi="Times New Roman"/>
          <w:sz w:val="20"/>
          <w:szCs w:val="20"/>
          <w:lang w:val="en-GB"/>
        </w:rPr>
        <w:t xml:space="preserve">, 88: 1-5. </w:t>
      </w:r>
    </w:p>
    <w:p w14:paraId="2A56ED70"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Goyal, R. N. (2015). Gold nanoparticles decorated poly-melamine modi fi ed glassy carbon sensor for the voltammetric estimation of domperidone in pharmaceuticals and biological fl uids. </w:t>
      </w:r>
      <w:r w:rsidRPr="00CC658F">
        <w:rPr>
          <w:rFonts w:ascii="Times New Roman" w:eastAsia="Calibri" w:hAnsi="Times New Roman"/>
          <w:i/>
          <w:iCs/>
          <w:sz w:val="20"/>
          <w:szCs w:val="20"/>
          <w:lang w:val="en-GB"/>
        </w:rPr>
        <w:t>Talanta</w:t>
      </w:r>
      <w:r w:rsidRPr="00CC658F">
        <w:rPr>
          <w:rFonts w:ascii="Times New Roman" w:eastAsia="Calibri" w:hAnsi="Times New Roman"/>
          <w:sz w:val="20"/>
          <w:szCs w:val="20"/>
          <w:lang w:val="en-GB"/>
        </w:rPr>
        <w:t xml:space="preserve">, 141: 53-59. </w:t>
      </w:r>
    </w:p>
    <w:p w14:paraId="63DFBD19"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Peng, J., Feng, Y., Han, X. and Gao, Z. (2016). Simultaneous determination of bisphenol A and hydroquinone using a poly (melamine) coated graphene doped carbon paste electrode. </w:t>
      </w:r>
      <w:r w:rsidRPr="00CC658F">
        <w:rPr>
          <w:rFonts w:ascii="Times New Roman" w:eastAsia="Calibri" w:hAnsi="Times New Roman"/>
          <w:i/>
          <w:iCs/>
          <w:sz w:val="20"/>
          <w:szCs w:val="20"/>
          <w:lang w:val="en-GB"/>
        </w:rPr>
        <w:t>Microchimica Acta</w:t>
      </w:r>
      <w:r w:rsidRPr="00CC658F">
        <w:rPr>
          <w:rFonts w:ascii="Times New Roman" w:eastAsia="Calibri" w:hAnsi="Times New Roman"/>
          <w:sz w:val="20"/>
          <w:szCs w:val="20"/>
          <w:lang w:val="en-GB"/>
        </w:rPr>
        <w:t xml:space="preserve">, 183: 2289-2296. </w:t>
      </w:r>
    </w:p>
    <w:p w14:paraId="19665900"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Gupta, P., Yadav, S. K. and Goyal, R. N. (2015). A sensitive polymelamine modified sensor for the determination of lomefloxacin in biological fluids. </w:t>
      </w:r>
      <w:r w:rsidRPr="00CC658F">
        <w:rPr>
          <w:rFonts w:ascii="Times New Roman" w:eastAsia="Calibri" w:hAnsi="Times New Roman"/>
          <w:i/>
          <w:iCs/>
          <w:sz w:val="20"/>
          <w:szCs w:val="20"/>
          <w:lang w:val="en-GB"/>
        </w:rPr>
        <w:t>Journal of The Electrochemical Society</w:t>
      </w:r>
      <w:r w:rsidRPr="00CC658F">
        <w:rPr>
          <w:rFonts w:ascii="Times New Roman" w:eastAsia="Calibri" w:hAnsi="Times New Roman"/>
          <w:sz w:val="20"/>
          <w:szCs w:val="20"/>
          <w:lang w:val="en-GB"/>
        </w:rPr>
        <w:t>, 162(1): 86-92.</w:t>
      </w:r>
    </w:p>
    <w:p w14:paraId="06712494"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Tadayon, F., Vahed, S. and Bagheri, H. (2016). Au-Pd/reduced graphene oxide composite as a new sensing layer for electrochemical determination of ascorbic acid, acetaminophen and tyrosine. </w:t>
      </w:r>
      <w:r w:rsidRPr="00CC658F">
        <w:rPr>
          <w:rFonts w:ascii="Times New Roman" w:eastAsia="Calibri" w:hAnsi="Times New Roman"/>
          <w:i/>
          <w:iCs/>
          <w:sz w:val="20"/>
          <w:szCs w:val="20"/>
          <w:lang w:val="en-GB"/>
        </w:rPr>
        <w:t>Materials Science &amp; Engineering C</w:t>
      </w:r>
      <w:r w:rsidRPr="00CC658F">
        <w:rPr>
          <w:rFonts w:ascii="Times New Roman" w:eastAsia="Calibri" w:hAnsi="Times New Roman"/>
          <w:sz w:val="20"/>
          <w:szCs w:val="20"/>
          <w:lang w:val="en-GB"/>
        </w:rPr>
        <w:t>, 68: 805-813.</w:t>
      </w:r>
    </w:p>
    <w:p w14:paraId="3D94F17F"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Amidi, S., Ardakani, Y. H., Amiri-Aref, M., Ranjbari, E., Sepehri, Z. and Bagheri, H. (2017). Sensitive electrochemical determination of rifampicin using gold nanoparticles/poly-melamine nanocomposite. </w:t>
      </w:r>
      <w:r w:rsidRPr="00CC658F">
        <w:rPr>
          <w:rFonts w:ascii="Times New Roman" w:eastAsia="Calibri" w:hAnsi="Times New Roman"/>
          <w:i/>
          <w:iCs/>
          <w:sz w:val="20"/>
          <w:szCs w:val="20"/>
          <w:lang w:val="en-GB"/>
        </w:rPr>
        <w:t>RSC Advances,</w:t>
      </w:r>
      <w:r w:rsidRPr="00CC658F">
        <w:rPr>
          <w:rFonts w:ascii="Times New Roman" w:eastAsia="Calibri" w:hAnsi="Times New Roman"/>
          <w:sz w:val="20"/>
          <w:szCs w:val="20"/>
          <w:lang w:val="en-GB"/>
        </w:rPr>
        <w:t xml:space="preserve"> 7(64): 40111-40118.</w:t>
      </w:r>
    </w:p>
    <w:p w14:paraId="160163AA" w14:textId="77777777"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Widyaningrum, B. A. (2018). Modifikasi elektroda pasta karbon dengan polimelamin/nanopartikel emas secara elektrokimia sebagai sensor voltammetri dopamin. Tesis Magister, Universitas Airlangga, Surabaya-Indonesia.</w:t>
      </w:r>
    </w:p>
    <w:p w14:paraId="7F3DDA3F" w14:textId="27F691C6" w:rsidR="0059689D"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pPr>
      <w:r w:rsidRPr="00CC658F">
        <w:rPr>
          <w:rFonts w:ascii="Times New Roman" w:eastAsia="Calibri" w:hAnsi="Times New Roman"/>
          <w:sz w:val="20"/>
          <w:szCs w:val="20"/>
          <w:lang w:val="en-GB"/>
        </w:rPr>
        <w:t xml:space="preserve">Farida, A. N., Fitriany, E., Baktir, A., Kurniawan, F. and Harsini, M. (2019). Voltammetric study of ascorbic acid using polymelamine/gold nanoparticle modified carbon paste electrode. </w:t>
      </w:r>
      <w:r w:rsidRPr="00CC658F">
        <w:rPr>
          <w:rFonts w:ascii="Times New Roman" w:eastAsia="Calibri" w:hAnsi="Times New Roman"/>
          <w:i/>
          <w:iCs/>
          <w:sz w:val="20"/>
          <w:szCs w:val="20"/>
          <w:lang w:val="en-GB"/>
        </w:rPr>
        <w:t>IOP Conference Series: Earth and Environmental Science</w:t>
      </w:r>
      <w:r w:rsidRPr="00CC658F">
        <w:rPr>
          <w:rFonts w:ascii="Times New Roman" w:eastAsia="Calibri" w:hAnsi="Times New Roman"/>
          <w:sz w:val="20"/>
          <w:szCs w:val="20"/>
          <w:lang w:val="en-GB"/>
        </w:rPr>
        <w:t>, 217(1): 012004.</w:t>
      </w:r>
    </w:p>
    <w:p w14:paraId="4A8E276E" w14:textId="77777777" w:rsidR="00B75F3F" w:rsidRPr="00CC658F" w:rsidRDefault="0059689D" w:rsidP="0059689D">
      <w:pPr>
        <w:pStyle w:val="ListParagraph"/>
        <w:numPr>
          <w:ilvl w:val="0"/>
          <w:numId w:val="4"/>
        </w:numPr>
        <w:spacing w:after="0"/>
        <w:ind w:left="360"/>
        <w:contextualSpacing w:val="0"/>
        <w:jc w:val="both"/>
        <w:rPr>
          <w:rFonts w:ascii="Times New Roman" w:eastAsia="Calibri" w:hAnsi="Times New Roman"/>
          <w:sz w:val="20"/>
          <w:szCs w:val="20"/>
          <w:lang w:val="en-GB"/>
        </w:rPr>
        <w:sectPr w:rsidR="00B75F3F" w:rsidRPr="00CC658F" w:rsidSect="0059689D">
          <w:footerReference w:type="even" r:id="rId25"/>
          <w:footerReference w:type="default" r:id="rId26"/>
          <w:type w:val="continuous"/>
          <w:pgSz w:w="12240" w:h="15840" w:code="1"/>
          <w:pgMar w:top="1800" w:right="1469" w:bottom="1699" w:left="1440" w:header="706" w:footer="706" w:gutter="0"/>
          <w:pgNumType w:start="0"/>
          <w:cols w:num="2" w:space="403"/>
          <w:docGrid w:linePitch="360"/>
        </w:sectPr>
      </w:pPr>
      <w:r w:rsidRPr="00CC658F">
        <w:rPr>
          <w:rFonts w:ascii="Times New Roman" w:eastAsia="Calibri" w:hAnsi="Times New Roman"/>
          <w:sz w:val="20"/>
          <w:szCs w:val="20"/>
          <w:lang w:val="en-GB"/>
        </w:rPr>
        <w:t xml:space="preserve">Paramita, D. R. A. (2018). Modifikasi elektroda pasta karbon menggunakan polimelamin/ nanopartikel emas secara elektrokimia sebagai sensor voltammetri hidrokuinon. Tesis Magister, Universitas Airlangga, Surabaya-Indonesia. </w:t>
      </w:r>
    </w:p>
    <w:p w14:paraId="4A816CCC" w14:textId="77777777" w:rsidR="00B75F3F" w:rsidRPr="00CC658F" w:rsidRDefault="00B75F3F" w:rsidP="00B75F3F">
      <w:pPr>
        <w:spacing w:after="0"/>
        <w:ind w:left="360" w:hanging="360"/>
        <w:jc w:val="both"/>
        <w:rPr>
          <w:rFonts w:ascii="Times New Roman" w:eastAsia="Calibri" w:hAnsi="Times New Roman"/>
          <w:sz w:val="20"/>
          <w:szCs w:val="20"/>
          <w:lang w:val="en-GB"/>
        </w:rPr>
      </w:pPr>
      <w:r w:rsidRPr="00CC658F">
        <w:rPr>
          <w:rFonts w:ascii="Times New Roman" w:eastAsia="Calibri" w:hAnsi="Times New Roman"/>
          <w:sz w:val="20"/>
          <w:szCs w:val="20"/>
          <w:lang w:val="en-GB"/>
        </w:rPr>
        <w:lastRenderedPageBreak/>
        <w:t>37.</w:t>
      </w:r>
      <w:r w:rsidRPr="00CC658F">
        <w:rPr>
          <w:rFonts w:ascii="Times New Roman" w:eastAsia="Calibri" w:hAnsi="Times New Roman"/>
          <w:sz w:val="20"/>
          <w:szCs w:val="20"/>
          <w:lang w:val="en-GB"/>
        </w:rPr>
        <w:tab/>
      </w:r>
      <w:r w:rsidR="0059689D" w:rsidRPr="00CC658F">
        <w:rPr>
          <w:rFonts w:ascii="Times New Roman" w:eastAsia="Calibri" w:hAnsi="Times New Roman"/>
          <w:sz w:val="20"/>
          <w:szCs w:val="20"/>
          <w:lang w:val="en-GB"/>
        </w:rPr>
        <w:t xml:space="preserve">Zen, J. and Chen, P. (1997). A selective voltammetric method for uric acid and dopamine detection using clay-modified electrodes. </w:t>
      </w:r>
      <w:r w:rsidR="0059689D" w:rsidRPr="00CC658F">
        <w:rPr>
          <w:rFonts w:ascii="Times New Roman" w:eastAsia="Calibri" w:hAnsi="Times New Roman"/>
          <w:i/>
          <w:sz w:val="20"/>
          <w:szCs w:val="20"/>
          <w:lang w:val="en-GB"/>
        </w:rPr>
        <w:t>Analytical Chem</w:t>
      </w:r>
      <w:r w:rsidR="0059689D" w:rsidRPr="00CC658F">
        <w:rPr>
          <w:rFonts w:ascii="Times New Roman" w:eastAsia="Calibri" w:hAnsi="Times New Roman"/>
          <w:sz w:val="20"/>
          <w:szCs w:val="20"/>
          <w:lang w:val="en-GB"/>
        </w:rPr>
        <w:t>istry, 69(24): 5087-5093.</w:t>
      </w:r>
    </w:p>
    <w:p w14:paraId="0E877616" w14:textId="3D03F557" w:rsidR="0059689D" w:rsidRPr="00CC658F" w:rsidRDefault="00B75F3F" w:rsidP="00B75F3F">
      <w:pPr>
        <w:spacing w:after="0"/>
        <w:ind w:left="360" w:hanging="360"/>
        <w:jc w:val="both"/>
        <w:rPr>
          <w:rFonts w:ascii="Times New Roman" w:eastAsia="Calibri" w:hAnsi="Times New Roman"/>
          <w:sz w:val="20"/>
          <w:szCs w:val="20"/>
          <w:lang w:val="en-GB"/>
        </w:rPr>
      </w:pPr>
      <w:r w:rsidRPr="00CC658F">
        <w:rPr>
          <w:rFonts w:ascii="Times New Roman" w:eastAsia="Calibri" w:hAnsi="Times New Roman"/>
          <w:sz w:val="20"/>
          <w:szCs w:val="20"/>
          <w:lang w:val="en-GB"/>
        </w:rPr>
        <w:t>38.</w:t>
      </w:r>
      <w:r w:rsidRPr="00CC658F">
        <w:rPr>
          <w:rFonts w:ascii="Times New Roman" w:eastAsia="Calibri" w:hAnsi="Times New Roman"/>
          <w:sz w:val="20"/>
          <w:szCs w:val="20"/>
          <w:lang w:val="en-GB"/>
        </w:rPr>
        <w:tab/>
      </w:r>
      <w:r w:rsidR="0059689D" w:rsidRPr="00CC658F">
        <w:rPr>
          <w:rFonts w:ascii="Times New Roman" w:eastAsia="Calibri" w:hAnsi="Times New Roman"/>
          <w:sz w:val="20"/>
          <w:szCs w:val="20"/>
          <w:lang w:val="en-GB"/>
        </w:rPr>
        <w:t xml:space="preserve">Harmita (2004). Petunjuk pelaksanaan validasi metode dan cara perhitungannya, </w:t>
      </w:r>
      <w:r w:rsidR="0059689D" w:rsidRPr="00CC658F">
        <w:rPr>
          <w:rFonts w:ascii="Times New Roman" w:eastAsia="Calibri" w:hAnsi="Times New Roman"/>
          <w:i/>
          <w:sz w:val="20"/>
          <w:szCs w:val="20"/>
          <w:lang w:val="en-GB"/>
        </w:rPr>
        <w:t xml:space="preserve">Majalah Ilmu Kefarmasian, </w:t>
      </w:r>
      <w:r w:rsidR="0059689D" w:rsidRPr="00CC658F">
        <w:rPr>
          <w:rFonts w:ascii="Times New Roman" w:eastAsia="Calibri" w:hAnsi="Times New Roman"/>
          <w:sz w:val="20"/>
          <w:szCs w:val="20"/>
          <w:lang w:val="en-GB"/>
        </w:rPr>
        <w:t>1(3): 117-135.</w:t>
      </w:r>
    </w:p>
    <w:p w14:paraId="7DC9D393" w14:textId="1D2211DA" w:rsidR="0059689D" w:rsidRPr="00CC658F" w:rsidRDefault="00B75F3F" w:rsidP="00B75F3F">
      <w:pPr>
        <w:spacing w:after="0"/>
        <w:ind w:left="360" w:hanging="360"/>
        <w:jc w:val="both"/>
        <w:rPr>
          <w:rFonts w:ascii="Times New Roman" w:eastAsia="Calibri" w:hAnsi="Times New Roman"/>
          <w:sz w:val="20"/>
          <w:szCs w:val="20"/>
          <w:lang w:val="en-GB"/>
        </w:rPr>
      </w:pPr>
      <w:r w:rsidRPr="00CC658F">
        <w:rPr>
          <w:rFonts w:ascii="Times New Roman" w:eastAsia="Calibri" w:hAnsi="Times New Roman"/>
          <w:sz w:val="20"/>
          <w:szCs w:val="20"/>
          <w:lang w:val="en-GB"/>
        </w:rPr>
        <w:t>39.</w:t>
      </w:r>
      <w:r w:rsidRPr="00CC658F">
        <w:rPr>
          <w:rFonts w:ascii="Times New Roman" w:eastAsia="Calibri" w:hAnsi="Times New Roman"/>
          <w:sz w:val="20"/>
          <w:szCs w:val="20"/>
          <w:lang w:val="en-GB"/>
        </w:rPr>
        <w:tab/>
      </w:r>
      <w:r w:rsidR="0059689D" w:rsidRPr="00CC658F">
        <w:rPr>
          <w:rFonts w:ascii="Times New Roman" w:eastAsia="Calibri" w:hAnsi="Times New Roman"/>
          <w:sz w:val="20"/>
          <w:szCs w:val="20"/>
          <w:lang w:val="en-GB"/>
        </w:rPr>
        <w:t xml:space="preserve">Association for Clinical Biochemistry (2013). Dopamine (plasma, urine). Retrieved from http://www.acb.org.uk/Nat Lab Med Hbk/ Dopamine.pdf. </w:t>
      </w:r>
    </w:p>
    <w:p w14:paraId="42C6A756" w14:textId="77777777" w:rsidR="0059689D" w:rsidRPr="00CC658F" w:rsidRDefault="0059689D" w:rsidP="0059689D">
      <w:pPr>
        <w:adjustRightInd w:val="0"/>
        <w:spacing w:after="0"/>
        <w:ind w:left="567" w:hanging="567"/>
        <w:rPr>
          <w:rFonts w:ascii="Times New Roman" w:eastAsia="Calibri" w:hAnsi="Times New Roman"/>
          <w:sz w:val="20"/>
          <w:szCs w:val="20"/>
          <w:lang w:val="en-GB"/>
        </w:rPr>
      </w:pPr>
    </w:p>
    <w:p w14:paraId="2B3A3072" w14:textId="5A0E6EAC" w:rsidR="0059689D" w:rsidRDefault="0059689D" w:rsidP="0059689D">
      <w:pPr>
        <w:spacing w:after="0"/>
        <w:rPr>
          <w:rFonts w:ascii="Times New Roman" w:hAnsi="Times New Roman"/>
          <w:noProof/>
          <w:sz w:val="20"/>
          <w:szCs w:val="20"/>
          <w:lang w:bidi="ar-SA"/>
        </w:rPr>
        <w:sectPr w:rsidR="0059689D" w:rsidSect="00B75F3F">
          <w:footerReference w:type="default" r:id="rId27"/>
          <w:type w:val="oddPage"/>
          <w:pgSz w:w="12240" w:h="15840" w:code="1"/>
          <w:pgMar w:top="1800" w:right="1469" w:bottom="1699" w:left="1440" w:header="706" w:footer="706" w:gutter="0"/>
          <w:pgNumType w:start="0"/>
          <w:cols w:num="2" w:space="403"/>
          <w:docGrid w:linePitch="360"/>
        </w:sectPr>
      </w:pPr>
      <w:r w:rsidRPr="00CC658F">
        <w:rPr>
          <w:rFonts w:ascii="Times New Roman" w:eastAsia="Calibri" w:hAnsi="Times New Roman"/>
          <w:sz w:val="20"/>
          <w:szCs w:val="20"/>
          <w:lang w:val="en-GB"/>
        </w:rPr>
        <w:fldChar w:fldCharType="end"/>
      </w:r>
    </w:p>
    <w:p w14:paraId="63ACC625" w14:textId="6C664A38" w:rsidR="006768E9" w:rsidRPr="00510BA6" w:rsidRDefault="006768E9" w:rsidP="00510BA6">
      <w:pPr>
        <w:spacing w:after="0"/>
        <w:jc w:val="center"/>
        <w:rPr>
          <w:rFonts w:ascii="Times New Roman" w:hAnsi="Times New Roman"/>
          <w:noProof/>
          <w:sz w:val="20"/>
          <w:szCs w:val="20"/>
          <w:lang w:bidi="ar-SA"/>
        </w:rPr>
      </w:pPr>
    </w:p>
    <w:p w14:paraId="4D8A8F86" w14:textId="01084E3C" w:rsidR="00A74A7E" w:rsidRPr="00DC6B96" w:rsidRDefault="00A74A7E" w:rsidP="00DC6B96">
      <w:pPr>
        <w:tabs>
          <w:tab w:val="left" w:pos="832"/>
        </w:tabs>
        <w:spacing w:after="0"/>
        <w:jc w:val="both"/>
        <w:rPr>
          <w:rFonts w:ascii="Times New Roman" w:hAnsi="Times New Roman"/>
          <w:noProof/>
          <w:sz w:val="20"/>
          <w:szCs w:val="20"/>
          <w:lang w:bidi="ar-SA"/>
        </w:rPr>
      </w:pPr>
    </w:p>
    <w:sectPr w:rsidR="00A74A7E" w:rsidRPr="00DC6B96" w:rsidSect="00C9082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4D714DBE"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92866">
      <w:rPr>
        <w:rFonts w:ascii="Times New Roman" w:hAnsi="Times New Roman"/>
        <w:lang w:val="en-US"/>
      </w:rPr>
      <w:t>286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CA4C" w14:textId="7647DBC5" w:rsidR="004C73D6" w:rsidRPr="004B43FF" w:rsidRDefault="00B92866">
    <w:pPr>
      <w:pStyle w:val="Footer"/>
      <w:rPr>
        <w:rFonts w:ascii="Times New Roman" w:hAnsi="Times New Roman"/>
        <w:lang w:val="en-US"/>
      </w:rPr>
    </w:pPr>
    <w:r>
      <w:rPr>
        <w:rFonts w:ascii="Times New Roman" w:hAnsi="Times New Roman"/>
        <w:noProof/>
        <w:lang w:val="en-US"/>
      </w:rPr>
      <w:t>295</w:t>
    </w:r>
    <w:r w:rsidR="004C73D6" w:rsidRPr="0069547D">
      <w:rPr>
        <w:rFonts w:ascii="Times New Roman" w:hAnsi="Times New Roman"/>
        <w:noProof/>
        <w:lang w:val="en-US"/>
      </w:rPr>
      <w:ptab w:relativeTo="margin" w:alignment="center" w:leader="none"/>
    </w:r>
    <w:r w:rsidR="004C73D6"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64ADB189" w:rsidR="00D75B35" w:rsidRPr="004B43FF" w:rsidRDefault="00B92866">
    <w:pPr>
      <w:pStyle w:val="Footer"/>
      <w:rPr>
        <w:rFonts w:ascii="Times New Roman" w:hAnsi="Times New Roman"/>
        <w:lang w:val="en-US"/>
      </w:rPr>
    </w:pPr>
    <w:r>
      <w:rPr>
        <w:rFonts w:ascii="Times New Roman" w:hAnsi="Times New Roman"/>
        <w:noProof/>
        <w:lang w:val="en-US"/>
      </w:rPr>
      <w:t>287</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B0C9" w14:textId="41A908FE" w:rsidR="0049623B" w:rsidRDefault="0049623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r w:rsidR="00B92866">
      <w:rPr>
        <w:rFonts w:ascii="Times New Roman" w:hAnsi="Times New Roman"/>
        <w:lang w:val="en-US"/>
      </w:rPr>
      <w:t>88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83BD" w14:textId="760D2D18" w:rsidR="00B75F3F" w:rsidRPr="004B43FF" w:rsidRDefault="00B92866">
    <w:pPr>
      <w:pStyle w:val="Footer"/>
      <w:rPr>
        <w:rFonts w:ascii="Times New Roman" w:hAnsi="Times New Roman"/>
        <w:lang w:val="en-US"/>
      </w:rPr>
    </w:pPr>
    <w:r>
      <w:rPr>
        <w:rFonts w:ascii="Times New Roman" w:hAnsi="Times New Roman"/>
        <w:noProof/>
        <w:lang w:val="en-US"/>
      </w:rPr>
      <w:t>289</w:t>
    </w:r>
    <w:r w:rsidR="00B75F3F" w:rsidRPr="0069547D">
      <w:rPr>
        <w:rFonts w:ascii="Times New Roman" w:hAnsi="Times New Roman"/>
        <w:noProof/>
        <w:lang w:val="en-US"/>
      </w:rPr>
      <w:ptab w:relativeTo="margin" w:alignment="center" w:leader="none"/>
    </w:r>
    <w:r w:rsidR="00B75F3F"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9AB6" w14:textId="2A622F28" w:rsidR="00B75F3F" w:rsidRPr="00B75F3F" w:rsidRDefault="00B75F3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92866">
      <w:rPr>
        <w:rFonts w:ascii="Times New Roman" w:hAnsi="Times New Roman"/>
        <w:lang w:val="en-US"/>
      </w:rPr>
      <w:t>290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0A2F" w14:textId="629B6D31" w:rsidR="00B75F3F" w:rsidRPr="00B75F3F" w:rsidRDefault="00B75F3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92866">
      <w:rPr>
        <w:rFonts w:ascii="Times New Roman" w:hAnsi="Times New Roman"/>
        <w:lang w:val="en-US"/>
      </w:rPr>
      <w:t>292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D780" w14:textId="59732CD3" w:rsidR="00B75F3F" w:rsidRPr="004B43FF" w:rsidRDefault="00B92866">
    <w:pPr>
      <w:pStyle w:val="Footer"/>
      <w:rPr>
        <w:rFonts w:ascii="Times New Roman" w:hAnsi="Times New Roman"/>
        <w:lang w:val="en-US"/>
      </w:rPr>
    </w:pPr>
    <w:r>
      <w:rPr>
        <w:rFonts w:ascii="Times New Roman" w:hAnsi="Times New Roman"/>
        <w:noProof/>
        <w:lang w:val="en-US"/>
      </w:rPr>
      <w:t>291</w:t>
    </w:r>
    <w:r w:rsidR="00B75F3F" w:rsidRPr="0069547D">
      <w:rPr>
        <w:rFonts w:ascii="Times New Roman" w:hAnsi="Times New Roman"/>
        <w:noProof/>
        <w:lang w:val="en-US"/>
      </w:rPr>
      <w:ptab w:relativeTo="margin" w:alignment="center" w:leader="none"/>
    </w:r>
    <w:r w:rsidR="00B75F3F"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BDB9" w14:textId="62D0B4E9" w:rsidR="00B75F3F" w:rsidRPr="00B75F3F" w:rsidRDefault="00B75F3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92866">
      <w:rPr>
        <w:rFonts w:ascii="Times New Roman" w:hAnsi="Times New Roman"/>
        <w:lang w:val="en-US"/>
      </w:rPr>
      <w:t>294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F7A3" w14:textId="6BE12767" w:rsidR="00B75F3F" w:rsidRPr="004B43FF" w:rsidRDefault="00B92866">
    <w:pPr>
      <w:pStyle w:val="Footer"/>
      <w:rPr>
        <w:rFonts w:ascii="Times New Roman" w:hAnsi="Times New Roman"/>
        <w:lang w:val="en-US"/>
      </w:rPr>
    </w:pPr>
    <w:r>
      <w:rPr>
        <w:rFonts w:ascii="Times New Roman" w:hAnsi="Times New Roman"/>
        <w:noProof/>
        <w:lang w:val="en-US"/>
      </w:rPr>
      <w:t>293</w:t>
    </w:r>
    <w:r w:rsidR="00B75F3F" w:rsidRPr="0069547D">
      <w:rPr>
        <w:rFonts w:ascii="Times New Roman" w:hAnsi="Times New Roman"/>
        <w:noProof/>
        <w:lang w:val="en-US"/>
      </w:rPr>
      <w:ptab w:relativeTo="margin" w:alignment="center" w:leader="none"/>
    </w:r>
    <w:r w:rsidR="00B75F3F"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F7B7E62"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816289">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B92866">
      <w:rPr>
        <w:rFonts w:ascii="Times New Roman" w:hAnsi="Times New Roman"/>
        <w:i/>
        <w:lang w:val="en-US"/>
      </w:rPr>
      <w:t>286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B92866">
      <w:rPr>
        <w:rFonts w:ascii="Times New Roman" w:hAnsi="Times New Roman"/>
        <w:i/>
        <w:lang w:val="en-US"/>
      </w:rPr>
      <w:t>295</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119B" w14:textId="6AA43360" w:rsidR="00816A09" w:rsidRPr="00816A09" w:rsidRDefault="00816A09" w:rsidP="00816A09">
    <w:pPr>
      <w:spacing w:after="0"/>
      <w:ind w:left="1170" w:hanging="1170"/>
      <w:rPr>
        <w:rFonts w:ascii="Times New Roman" w:hAnsi="Times New Roman"/>
        <w:sz w:val="20"/>
        <w:szCs w:val="20"/>
      </w:rPr>
    </w:pPr>
    <w:r>
      <w:rPr>
        <w:rFonts w:ascii="Times New Roman" w:hAnsi="Times New Roman"/>
        <w:sz w:val="20"/>
        <w:szCs w:val="20"/>
      </w:rPr>
      <w:t>Harsini et al</w:t>
    </w:r>
    <w:r w:rsidR="008E6968" w:rsidRPr="00816A09">
      <w:rPr>
        <w:rFonts w:ascii="Times New Roman" w:hAnsi="Times New Roman"/>
        <w:sz w:val="20"/>
        <w:szCs w:val="20"/>
      </w:rPr>
      <w:t xml:space="preserve">:  </w:t>
    </w:r>
    <w:r>
      <w:rPr>
        <w:rFonts w:ascii="Times New Roman" w:hAnsi="Times New Roman"/>
        <w:sz w:val="20"/>
        <w:szCs w:val="20"/>
      </w:rPr>
      <w:tab/>
    </w:r>
    <w:r w:rsidRPr="00816A09">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816A09">
      <w:rPr>
        <w:rFonts w:ascii="Times New Roman" w:hAnsi="Times New Roman"/>
        <w:sz w:val="20"/>
        <w:szCs w:val="20"/>
      </w:rPr>
      <w:t>ELECTRODE AS</w:t>
    </w:r>
    <w:r>
      <w:rPr>
        <w:rFonts w:ascii="Times New Roman" w:hAnsi="Times New Roman"/>
        <w:sz w:val="20"/>
        <w:szCs w:val="20"/>
      </w:rPr>
      <w:t xml:space="preserve"> </w:t>
    </w:r>
    <w:r w:rsidRPr="00816A09">
      <w:rPr>
        <w:rFonts w:ascii="Times New Roman" w:hAnsi="Times New Roman"/>
        <w:sz w:val="20"/>
        <w:szCs w:val="20"/>
      </w:rPr>
      <w:t>VOLTAMMETRIC SENSOR OF URIC ACID</w:t>
    </w:r>
  </w:p>
  <w:p w14:paraId="652E6EB3" w14:textId="0BB131DE"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203E7"/>
    <w:multiLevelType w:val="hybridMultilevel"/>
    <w:tmpl w:val="BC4C31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8665495"/>
    <w:multiLevelType w:val="hybridMultilevel"/>
    <w:tmpl w:val="55E0C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62688"/>
    <w:rsid w:val="00070690"/>
    <w:rsid w:val="00084936"/>
    <w:rsid w:val="000944A8"/>
    <w:rsid w:val="000C49FF"/>
    <w:rsid w:val="000C5261"/>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F3F91"/>
    <w:rsid w:val="002F46FB"/>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9623B"/>
    <w:rsid w:val="004A12DD"/>
    <w:rsid w:val="004B43FF"/>
    <w:rsid w:val="004C73D6"/>
    <w:rsid w:val="00502641"/>
    <w:rsid w:val="00510BA6"/>
    <w:rsid w:val="005246C1"/>
    <w:rsid w:val="00534441"/>
    <w:rsid w:val="00545363"/>
    <w:rsid w:val="00567D9E"/>
    <w:rsid w:val="00583C85"/>
    <w:rsid w:val="00584156"/>
    <w:rsid w:val="0059689D"/>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16A09"/>
    <w:rsid w:val="0082181A"/>
    <w:rsid w:val="0086622B"/>
    <w:rsid w:val="008B02C7"/>
    <w:rsid w:val="008B470E"/>
    <w:rsid w:val="008C14D6"/>
    <w:rsid w:val="008E1211"/>
    <w:rsid w:val="008E5BBF"/>
    <w:rsid w:val="008E6968"/>
    <w:rsid w:val="008F2DC2"/>
    <w:rsid w:val="009110FB"/>
    <w:rsid w:val="00917637"/>
    <w:rsid w:val="00992776"/>
    <w:rsid w:val="009C2806"/>
    <w:rsid w:val="00A14DB9"/>
    <w:rsid w:val="00A4762A"/>
    <w:rsid w:val="00A52E3E"/>
    <w:rsid w:val="00A74A7E"/>
    <w:rsid w:val="00A87399"/>
    <w:rsid w:val="00AB3891"/>
    <w:rsid w:val="00AD1B8A"/>
    <w:rsid w:val="00AD76AF"/>
    <w:rsid w:val="00AE713F"/>
    <w:rsid w:val="00B1121C"/>
    <w:rsid w:val="00B25B65"/>
    <w:rsid w:val="00B2770A"/>
    <w:rsid w:val="00B314AD"/>
    <w:rsid w:val="00B36193"/>
    <w:rsid w:val="00B7255A"/>
    <w:rsid w:val="00B75BF6"/>
    <w:rsid w:val="00B75F3F"/>
    <w:rsid w:val="00B92866"/>
    <w:rsid w:val="00BA1F7B"/>
    <w:rsid w:val="00BB223B"/>
    <w:rsid w:val="00BB58AF"/>
    <w:rsid w:val="00BD2480"/>
    <w:rsid w:val="00BE2D36"/>
    <w:rsid w:val="00BE7C30"/>
    <w:rsid w:val="00C055BF"/>
    <w:rsid w:val="00C0756D"/>
    <w:rsid w:val="00C2226A"/>
    <w:rsid w:val="00C80273"/>
    <w:rsid w:val="00C90827"/>
    <w:rsid w:val="00C943DD"/>
    <w:rsid w:val="00C94D92"/>
    <w:rsid w:val="00C97340"/>
    <w:rsid w:val="00CA513F"/>
    <w:rsid w:val="00CC658F"/>
    <w:rsid w:val="00CC6D67"/>
    <w:rsid w:val="00CD41CA"/>
    <w:rsid w:val="00CF05FF"/>
    <w:rsid w:val="00D33D1A"/>
    <w:rsid w:val="00D340BB"/>
    <w:rsid w:val="00D505D5"/>
    <w:rsid w:val="00D63C28"/>
    <w:rsid w:val="00D75B35"/>
    <w:rsid w:val="00D76E09"/>
    <w:rsid w:val="00D9736F"/>
    <w:rsid w:val="00D97773"/>
    <w:rsid w:val="00D9792A"/>
    <w:rsid w:val="00DC6B96"/>
    <w:rsid w:val="00DD377F"/>
    <w:rsid w:val="00E17493"/>
    <w:rsid w:val="00E229C4"/>
    <w:rsid w:val="00E25547"/>
    <w:rsid w:val="00E2773B"/>
    <w:rsid w:val="00E3287E"/>
    <w:rsid w:val="00E66197"/>
    <w:rsid w:val="00EB5BA5"/>
    <w:rsid w:val="00EF4195"/>
    <w:rsid w:val="00F00A3C"/>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9C280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C2806"/>
    <w:rPr>
      <w:color w:val="0000FF" w:themeColor="hyperlink"/>
      <w:u w:val="single"/>
    </w:rPr>
  </w:style>
  <w:style w:type="table" w:styleId="TableGrid">
    <w:name w:val="Table Grid"/>
    <w:basedOn w:val="TableNormal"/>
    <w:uiPriority w:val="59"/>
    <w:rsid w:val="009C28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2806"/>
    <w:rPr>
      <w:sz w:val="16"/>
      <w:szCs w:val="16"/>
    </w:rPr>
  </w:style>
  <w:style w:type="paragraph" w:styleId="CommentText">
    <w:name w:val="annotation text"/>
    <w:basedOn w:val="Normal"/>
    <w:link w:val="CommentTextChar"/>
    <w:uiPriority w:val="99"/>
    <w:semiHidden/>
    <w:unhideWhenUsed/>
    <w:rsid w:val="009C2806"/>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val="ms-MY" w:eastAsia="ko-KR" w:bidi="ar-SA"/>
    </w:rPr>
  </w:style>
  <w:style w:type="character" w:customStyle="1" w:styleId="CommentTextChar">
    <w:name w:val="Comment Text Char"/>
    <w:basedOn w:val="DefaultParagraphFont"/>
    <w:link w:val="CommentText"/>
    <w:uiPriority w:val="99"/>
    <w:semiHidden/>
    <w:rsid w:val="009C2806"/>
    <w:rPr>
      <w:rFonts w:asciiTheme="minorHAnsi" w:eastAsiaTheme="minorEastAsia" w:hAnsiTheme="minorHAnsi" w:cstheme="minorBidi"/>
      <w:kern w:val="2"/>
      <w:lang w:val="ms-MY" w:eastAsia="ko-KR"/>
    </w:rPr>
  </w:style>
  <w:style w:type="paragraph" w:styleId="HTMLPreformatted">
    <w:name w:val="HTML Preformatted"/>
    <w:basedOn w:val="Normal"/>
    <w:link w:val="HTMLPreformattedChar"/>
    <w:uiPriority w:val="99"/>
    <w:semiHidden/>
    <w:unhideWhenUsed/>
    <w:rsid w:val="009C2806"/>
    <w:pPr>
      <w:widowControl w:val="0"/>
      <w:wordWrap w:val="0"/>
      <w:autoSpaceDE w:val="0"/>
      <w:autoSpaceDN w:val="0"/>
      <w:spacing w:after="0" w:line="240" w:lineRule="auto"/>
      <w:jc w:val="both"/>
    </w:pPr>
    <w:rPr>
      <w:rFonts w:ascii="Consolas" w:eastAsiaTheme="minorEastAsia" w:hAnsi="Consolas" w:cstheme="minorBidi"/>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9C2806"/>
    <w:rPr>
      <w:rFonts w:ascii="Consolas" w:eastAsiaTheme="minorEastAsia" w:hAnsi="Consolas" w:cstheme="minorBidi"/>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6382</Words>
  <Characters>36380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6</cp:revision>
  <cp:lastPrinted>2021-04-17T03:11:00Z</cp:lastPrinted>
  <dcterms:created xsi:type="dcterms:W3CDTF">2021-04-03T01:56:00Z</dcterms:created>
  <dcterms:modified xsi:type="dcterms:W3CDTF">2021-04-17T03:53:00Z</dcterms:modified>
</cp:coreProperties>
</file>