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1D508F" w:rsidRDefault="004106B0" w:rsidP="00785CA6">
      <w:pPr>
        <w:jc w:val="center"/>
        <w:outlineLvl w:val="0"/>
        <w:rPr>
          <w:rFonts w:ascii="Times New Roman" w:hAnsi="Times New Roman" w:cs="Times New Roman"/>
          <w:noProof/>
          <w:sz w:val="28"/>
        </w:rPr>
      </w:pPr>
      <w:r w:rsidRPr="001D508F">
        <w:rPr>
          <w:rFonts w:ascii="Times New Roman" w:hAnsi="Times New Roman" w:cs="Times New Roman"/>
          <w:noProof/>
          <w:sz w:val="28"/>
          <w:szCs w:val="28"/>
        </w:rPr>
        <w:t>MEFENAMIC ACID DETERMINATION IN TABLET FORMULATIONS USING A SELECTIVE AND ACCURATE SPECTROPHOTOMETRIC METHOD BASED ON PRUSSIAN BLUE FORMATION</w:t>
      </w:r>
      <w:r w:rsidR="00785CA6" w:rsidRPr="001D508F">
        <w:rPr>
          <w:rFonts w:ascii="Times New Roman" w:hAnsi="Times New Roman" w:cs="Times New Roman"/>
          <w:noProof/>
          <w:sz w:val="28"/>
        </w:rPr>
        <w:t xml:space="preserve"> </w:t>
      </w:r>
    </w:p>
    <w:p w:rsidR="00785CA6" w:rsidRPr="001D508F" w:rsidRDefault="00785CA6" w:rsidP="009C4E07">
      <w:pPr>
        <w:jc w:val="center"/>
        <w:outlineLvl w:val="0"/>
        <w:rPr>
          <w:rFonts w:ascii="Times New Roman" w:hAnsi="Times New Roman" w:cs="Times New Roman"/>
          <w:b/>
          <w:noProof/>
          <w:color w:val="548DD4" w:themeColor="text2" w:themeTint="99"/>
          <w:sz w:val="24"/>
        </w:rPr>
      </w:pPr>
    </w:p>
    <w:p w:rsidR="001D508F" w:rsidRDefault="004106B0" w:rsidP="004106B0">
      <w:pPr>
        <w:jc w:val="center"/>
        <w:outlineLvl w:val="0"/>
        <w:rPr>
          <w:rFonts w:ascii="Times New Roman" w:hAnsi="Times New Roman" w:cs="Times New Roman"/>
          <w:noProof/>
          <w:sz w:val="24"/>
        </w:rPr>
      </w:pPr>
      <w:r w:rsidRPr="001D508F">
        <w:rPr>
          <w:rFonts w:ascii="Times New Roman" w:hAnsi="Times New Roman" w:cs="Times New Roman"/>
          <w:noProof/>
          <w:sz w:val="24"/>
        </w:rPr>
        <w:t>(Penentuan Asid Mefenami</w:t>
      </w:r>
      <w:r w:rsidR="001D508F">
        <w:rPr>
          <w:rFonts w:ascii="Times New Roman" w:hAnsi="Times New Roman" w:cs="Times New Roman"/>
          <w:noProof/>
          <w:sz w:val="24"/>
        </w:rPr>
        <w:t>k</w:t>
      </w:r>
      <w:r w:rsidRPr="001D508F">
        <w:rPr>
          <w:rFonts w:ascii="Times New Roman" w:hAnsi="Times New Roman" w:cs="Times New Roman"/>
          <w:noProof/>
          <w:sz w:val="24"/>
        </w:rPr>
        <w:t xml:space="preserve"> dalam Formulasi Tablet Menggunakan Kaedah </w:t>
      </w:r>
    </w:p>
    <w:p w:rsidR="00785CA6" w:rsidRPr="001D508F" w:rsidRDefault="004106B0" w:rsidP="004106B0">
      <w:pPr>
        <w:jc w:val="center"/>
        <w:outlineLvl w:val="0"/>
        <w:rPr>
          <w:rFonts w:ascii="Times New Roman" w:hAnsi="Times New Roman" w:cs="Times New Roman"/>
          <w:noProof/>
          <w:sz w:val="24"/>
        </w:rPr>
      </w:pPr>
      <w:r w:rsidRPr="001D508F">
        <w:rPr>
          <w:rFonts w:ascii="Times New Roman" w:hAnsi="Times New Roman" w:cs="Times New Roman"/>
          <w:noProof/>
          <w:sz w:val="24"/>
        </w:rPr>
        <w:t>Spektrofotometri yang Selektif dan Tepat Berdasarkan Pembentukan Biru Prusian</w:t>
      </w:r>
      <w:r w:rsidR="00785CA6" w:rsidRPr="001D508F">
        <w:rPr>
          <w:rFonts w:ascii="Times New Roman" w:hAnsi="Times New Roman" w:cs="Times New Roman"/>
          <w:noProof/>
          <w:sz w:val="24"/>
        </w:rPr>
        <w:t>)</w:t>
      </w:r>
    </w:p>
    <w:p w:rsidR="00785CA6" w:rsidRPr="001D508F" w:rsidRDefault="00785CA6" w:rsidP="00785CA6">
      <w:pPr>
        <w:jc w:val="center"/>
        <w:outlineLvl w:val="0"/>
        <w:rPr>
          <w:rFonts w:ascii="Times New Roman" w:hAnsi="Times New Roman" w:cs="Times New Roman"/>
          <w:b/>
          <w:noProof/>
          <w:color w:val="548DD4" w:themeColor="text2" w:themeTint="99"/>
          <w:szCs w:val="20"/>
        </w:rPr>
      </w:pPr>
    </w:p>
    <w:p w:rsidR="00785CA6" w:rsidRPr="001D508F" w:rsidRDefault="004106B0" w:rsidP="004106B0">
      <w:pPr>
        <w:jc w:val="center"/>
        <w:outlineLvl w:val="0"/>
        <w:rPr>
          <w:rFonts w:ascii="Times New Roman" w:hAnsi="Times New Roman" w:cs="Times New Roman"/>
          <w:noProof/>
          <w:szCs w:val="20"/>
          <w:vertAlign w:val="superscript"/>
        </w:rPr>
      </w:pPr>
      <w:r w:rsidRPr="001D508F">
        <w:rPr>
          <w:rFonts w:ascii="Times New Roman" w:hAnsi="Times New Roman" w:cs="Times New Roman"/>
          <w:noProof/>
          <w:szCs w:val="20"/>
        </w:rPr>
        <w:t>Hendri Wasito</w:t>
      </w:r>
      <w:r w:rsidR="00785CA6" w:rsidRPr="001D508F">
        <w:rPr>
          <w:rFonts w:ascii="Times New Roman" w:hAnsi="Times New Roman" w:cs="Times New Roman"/>
          <w:noProof/>
          <w:szCs w:val="20"/>
          <w:vertAlign w:val="superscript"/>
        </w:rPr>
        <w:t>1</w:t>
      </w:r>
      <w:r w:rsidRPr="001D508F">
        <w:rPr>
          <w:rFonts w:ascii="Times New Roman" w:hAnsi="Times New Roman" w:cs="Times New Roman"/>
          <w:noProof/>
          <w:szCs w:val="20"/>
          <w:vertAlign w:val="superscript"/>
        </w:rPr>
        <w:t>,2</w:t>
      </w:r>
      <w:r w:rsidR="00A415C1" w:rsidRPr="001D508F">
        <w:rPr>
          <w:rFonts w:ascii="Times New Roman" w:hAnsi="Times New Roman" w:cs="Times New Roman"/>
          <w:noProof/>
          <w:szCs w:val="20"/>
          <w:vertAlign w:val="superscript"/>
        </w:rPr>
        <w:t>*</w:t>
      </w:r>
      <w:r w:rsidRPr="001D508F">
        <w:rPr>
          <w:rFonts w:ascii="Times New Roman" w:hAnsi="Times New Roman" w:cs="Times New Roman"/>
          <w:noProof/>
          <w:szCs w:val="20"/>
        </w:rPr>
        <w:t xml:space="preserve">, </w:t>
      </w:r>
      <w:r w:rsidRPr="001D508F">
        <w:rPr>
          <w:rFonts w:ascii="Times New Roman" w:hAnsi="Times New Roman"/>
          <w:noProof/>
          <w:szCs w:val="20"/>
        </w:rPr>
        <w:t>Desi Purnamasar</w:t>
      </w:r>
      <w:r w:rsidRPr="001D508F">
        <w:rPr>
          <w:rFonts w:ascii="Times New Roman" w:hAnsi="Times New Roman" w:cs="Times New Roman"/>
          <w:noProof/>
          <w:szCs w:val="20"/>
        </w:rPr>
        <w:t>i</w:t>
      </w:r>
      <w:r w:rsidR="00785CA6" w:rsidRPr="001D508F">
        <w:rPr>
          <w:rFonts w:ascii="Times New Roman" w:hAnsi="Times New Roman" w:cs="Times New Roman"/>
          <w:noProof/>
          <w:szCs w:val="20"/>
          <w:vertAlign w:val="superscript"/>
        </w:rPr>
        <w:t>2</w:t>
      </w:r>
      <w:r w:rsidRPr="001D508F">
        <w:rPr>
          <w:rFonts w:ascii="Times New Roman" w:hAnsi="Times New Roman" w:cs="Times New Roman"/>
          <w:noProof/>
          <w:szCs w:val="20"/>
        </w:rPr>
        <w:t xml:space="preserve">, </w:t>
      </w:r>
      <w:r w:rsidRPr="001D508F">
        <w:rPr>
          <w:rFonts w:ascii="Times New Roman" w:hAnsi="Times New Roman"/>
          <w:noProof/>
          <w:szCs w:val="20"/>
        </w:rPr>
        <w:t>Muhamad Salman Fareza</w:t>
      </w:r>
      <w:r w:rsidRPr="001D508F">
        <w:rPr>
          <w:rFonts w:ascii="Times New Roman" w:hAnsi="Times New Roman" w:cs="Times New Roman"/>
          <w:noProof/>
          <w:szCs w:val="20"/>
          <w:vertAlign w:val="superscript"/>
        </w:rPr>
        <w:t>1</w:t>
      </w:r>
    </w:p>
    <w:p w:rsidR="00785CA6" w:rsidRPr="001D508F" w:rsidRDefault="00785CA6" w:rsidP="00785CA6">
      <w:pPr>
        <w:jc w:val="center"/>
        <w:outlineLvl w:val="0"/>
        <w:rPr>
          <w:rFonts w:ascii="Times New Roman" w:hAnsi="Times New Roman" w:cs="Times New Roman"/>
          <w:b/>
          <w:noProof/>
          <w:color w:val="FF0000"/>
          <w:sz w:val="18"/>
          <w:szCs w:val="18"/>
        </w:rPr>
      </w:pPr>
    </w:p>
    <w:p w:rsidR="001D508F" w:rsidRDefault="00785CA6" w:rsidP="00785CA6">
      <w:pPr>
        <w:jc w:val="center"/>
        <w:outlineLvl w:val="0"/>
        <w:rPr>
          <w:rFonts w:ascii="Times New Roman" w:hAnsi="Times New Roman" w:cs="Times New Roman"/>
          <w:i/>
          <w:noProof/>
          <w:sz w:val="18"/>
          <w:szCs w:val="18"/>
        </w:rPr>
      </w:pPr>
      <w:r w:rsidRPr="001D508F">
        <w:rPr>
          <w:rFonts w:ascii="Times New Roman" w:hAnsi="Times New Roman" w:cs="Times New Roman"/>
          <w:i/>
          <w:noProof/>
          <w:sz w:val="18"/>
          <w:szCs w:val="18"/>
          <w:vertAlign w:val="superscript"/>
        </w:rPr>
        <w:t>1</w:t>
      </w:r>
      <w:r w:rsidR="004106B0" w:rsidRPr="001D508F">
        <w:rPr>
          <w:rFonts w:ascii="Times New Roman" w:hAnsi="Times New Roman" w:cs="Times New Roman"/>
          <w:i/>
          <w:noProof/>
          <w:sz w:val="18"/>
          <w:szCs w:val="18"/>
        </w:rPr>
        <w:t xml:space="preserve">Department of Pharmacy, </w:t>
      </w:r>
    </w:p>
    <w:p w:rsidR="00785CA6" w:rsidRPr="001D508F" w:rsidRDefault="004106B0" w:rsidP="00785CA6">
      <w:pPr>
        <w:jc w:val="center"/>
        <w:outlineLvl w:val="0"/>
        <w:rPr>
          <w:rFonts w:ascii="Times New Roman" w:hAnsi="Times New Roman" w:cs="Times New Roman"/>
          <w:i/>
          <w:noProof/>
          <w:sz w:val="18"/>
          <w:szCs w:val="18"/>
        </w:rPr>
      </w:pPr>
      <w:r w:rsidRPr="001D508F">
        <w:rPr>
          <w:rFonts w:ascii="Times New Roman" w:hAnsi="Times New Roman" w:cs="Times New Roman"/>
          <w:i/>
          <w:noProof/>
          <w:sz w:val="18"/>
          <w:szCs w:val="18"/>
        </w:rPr>
        <w:t xml:space="preserve">Faculty of Health Sciences, Jenderal Soedirman University, Purwokerto 53123, Indonesia </w:t>
      </w:r>
    </w:p>
    <w:p w:rsidR="001D508F" w:rsidRDefault="00785CA6" w:rsidP="00B50D6B">
      <w:pPr>
        <w:jc w:val="center"/>
        <w:outlineLvl w:val="0"/>
        <w:rPr>
          <w:rFonts w:ascii="Times New Roman" w:hAnsi="Times New Roman" w:cs="Times New Roman"/>
          <w:i/>
          <w:noProof/>
          <w:sz w:val="18"/>
          <w:szCs w:val="18"/>
        </w:rPr>
      </w:pPr>
      <w:r w:rsidRPr="001D508F">
        <w:rPr>
          <w:rFonts w:ascii="Times New Roman" w:hAnsi="Times New Roman" w:cs="Times New Roman"/>
          <w:i/>
          <w:noProof/>
          <w:sz w:val="18"/>
          <w:szCs w:val="18"/>
          <w:vertAlign w:val="superscript"/>
        </w:rPr>
        <w:t>2</w:t>
      </w:r>
      <w:r w:rsidR="004106B0" w:rsidRPr="001D508F">
        <w:rPr>
          <w:rFonts w:ascii="Times New Roman" w:hAnsi="Times New Roman" w:cs="Times New Roman"/>
          <w:i/>
          <w:noProof/>
          <w:sz w:val="18"/>
          <w:szCs w:val="18"/>
        </w:rPr>
        <w:t xml:space="preserve">Analytical Chemistry for Pharmaceutical and Health Research Group, </w:t>
      </w:r>
    </w:p>
    <w:p w:rsidR="001D508F" w:rsidRDefault="004106B0" w:rsidP="00B50D6B">
      <w:pPr>
        <w:jc w:val="center"/>
        <w:outlineLvl w:val="0"/>
        <w:rPr>
          <w:rFonts w:ascii="Times New Roman" w:hAnsi="Times New Roman" w:cs="Times New Roman"/>
          <w:i/>
          <w:noProof/>
          <w:sz w:val="18"/>
          <w:szCs w:val="18"/>
        </w:rPr>
      </w:pPr>
      <w:r w:rsidRPr="001D508F">
        <w:rPr>
          <w:rFonts w:ascii="Times New Roman" w:hAnsi="Times New Roman" w:cs="Times New Roman"/>
          <w:i/>
          <w:noProof/>
          <w:sz w:val="18"/>
          <w:szCs w:val="18"/>
        </w:rPr>
        <w:t xml:space="preserve">Department of Pharmacy, Faculty of Health Sciences, </w:t>
      </w:r>
    </w:p>
    <w:p w:rsidR="00785CA6" w:rsidRPr="001D508F" w:rsidRDefault="004106B0" w:rsidP="00B50D6B">
      <w:pPr>
        <w:jc w:val="center"/>
        <w:outlineLvl w:val="0"/>
        <w:rPr>
          <w:rFonts w:ascii="Times New Roman" w:hAnsi="Times New Roman" w:cs="Times New Roman"/>
          <w:i/>
          <w:noProof/>
          <w:sz w:val="18"/>
          <w:szCs w:val="18"/>
        </w:rPr>
      </w:pPr>
      <w:r w:rsidRPr="001D508F">
        <w:rPr>
          <w:rFonts w:ascii="Times New Roman" w:hAnsi="Times New Roman" w:cs="Times New Roman"/>
          <w:i/>
          <w:noProof/>
          <w:sz w:val="18"/>
          <w:szCs w:val="18"/>
        </w:rPr>
        <w:t xml:space="preserve">Jenderal Soedirman University, Purwokerto 53123, Indonesia </w:t>
      </w:r>
    </w:p>
    <w:p w:rsidR="00A415C1" w:rsidRPr="001D508F" w:rsidRDefault="00A415C1" w:rsidP="00785CA6">
      <w:pPr>
        <w:jc w:val="center"/>
        <w:outlineLvl w:val="0"/>
        <w:rPr>
          <w:rFonts w:ascii="Times New Roman" w:hAnsi="Times New Roman" w:cs="Times New Roman"/>
          <w:b/>
          <w:noProof/>
          <w:color w:val="548DD4" w:themeColor="text2" w:themeTint="99"/>
          <w:sz w:val="18"/>
          <w:szCs w:val="18"/>
        </w:rPr>
      </w:pPr>
    </w:p>
    <w:p w:rsidR="00A415C1" w:rsidRPr="001D508F" w:rsidRDefault="00A415C1" w:rsidP="00A415C1">
      <w:pPr>
        <w:jc w:val="center"/>
        <w:outlineLvl w:val="0"/>
        <w:rPr>
          <w:rFonts w:ascii="Times New Roman" w:hAnsi="Times New Roman" w:cs="Times New Roman"/>
          <w:i/>
          <w:noProof/>
          <w:color w:val="548DD4" w:themeColor="text2" w:themeTint="99"/>
          <w:sz w:val="18"/>
        </w:rPr>
      </w:pPr>
      <w:r w:rsidRPr="001D508F">
        <w:rPr>
          <w:rFonts w:ascii="Times New Roman" w:hAnsi="Times New Roman" w:cs="Times New Roman"/>
          <w:i/>
          <w:noProof/>
          <w:sz w:val="18"/>
          <w:vertAlign w:val="superscript"/>
        </w:rPr>
        <w:t>*</w:t>
      </w:r>
      <w:r w:rsidRPr="001D508F">
        <w:rPr>
          <w:rFonts w:ascii="Times New Roman" w:hAnsi="Times New Roman" w:cs="Times New Roman"/>
          <w:i/>
          <w:noProof/>
          <w:sz w:val="18"/>
        </w:rPr>
        <w:t xml:space="preserve">Corresponding author: </w:t>
      </w:r>
      <w:r w:rsidR="00B50D6B" w:rsidRPr="001D508F">
        <w:rPr>
          <w:rFonts w:ascii="Times New Roman" w:hAnsi="Times New Roman" w:cs="Times New Roman"/>
          <w:i/>
          <w:noProof/>
          <w:sz w:val="18"/>
        </w:rPr>
        <w:t>hendri.wasito@unsoed.ac.id</w:t>
      </w:r>
    </w:p>
    <w:p w:rsidR="009C4E07" w:rsidRPr="001D508F" w:rsidRDefault="009C4E07" w:rsidP="00785CA6">
      <w:pPr>
        <w:jc w:val="center"/>
        <w:outlineLvl w:val="0"/>
        <w:rPr>
          <w:rFonts w:ascii="Times New Roman" w:hAnsi="Times New Roman" w:cs="Times New Roman"/>
          <w:b/>
          <w:noProof/>
          <w:color w:val="FF0000"/>
          <w:sz w:val="18"/>
          <w:szCs w:val="18"/>
        </w:rPr>
      </w:pPr>
    </w:p>
    <w:p w:rsidR="00785CA6" w:rsidRPr="001D508F" w:rsidRDefault="00785CA6" w:rsidP="00785CA6">
      <w:pPr>
        <w:jc w:val="center"/>
        <w:outlineLvl w:val="0"/>
        <w:rPr>
          <w:rFonts w:ascii="Times New Roman" w:hAnsi="Times New Roman" w:cs="Times New Roman"/>
          <w:b/>
          <w:noProof/>
          <w:sz w:val="18"/>
          <w:szCs w:val="18"/>
        </w:rPr>
      </w:pPr>
      <w:r w:rsidRPr="001D508F">
        <w:rPr>
          <w:rFonts w:ascii="Times New Roman" w:hAnsi="Times New Roman" w:cs="Times New Roman"/>
          <w:b/>
          <w:noProof/>
          <w:sz w:val="18"/>
          <w:szCs w:val="18"/>
        </w:rPr>
        <w:t>Abstract</w:t>
      </w:r>
    </w:p>
    <w:p w:rsidR="00785CA6" w:rsidRPr="001D508F" w:rsidRDefault="00B27EE4" w:rsidP="00785CA6">
      <w:pPr>
        <w:outlineLvl w:val="0"/>
        <w:rPr>
          <w:rFonts w:ascii="Times New Roman" w:hAnsi="Times New Roman" w:cs="Times New Roman"/>
          <w:noProof/>
          <w:sz w:val="18"/>
          <w:szCs w:val="18"/>
        </w:rPr>
      </w:pPr>
      <w:r w:rsidRPr="001D508F">
        <w:rPr>
          <w:rFonts w:ascii="Times New Roman" w:hAnsi="Times New Roman" w:cs="Times New Roman"/>
          <w:noProof/>
          <w:sz w:val="18"/>
          <w:szCs w:val="18"/>
        </w:rPr>
        <w:t xml:space="preserve">Selective and accurate visible spectrophotometric methods based on </w:t>
      </w:r>
      <w:r w:rsidR="006868A6" w:rsidRPr="001D508F">
        <w:rPr>
          <w:rFonts w:ascii="Times New Roman" w:hAnsi="Times New Roman" w:cs="Times New Roman"/>
          <w:noProof/>
          <w:sz w:val="18"/>
          <w:szCs w:val="18"/>
        </w:rPr>
        <w:t>Prussian blue formation were</w:t>
      </w:r>
      <w:r w:rsidRPr="001D508F">
        <w:rPr>
          <w:rFonts w:ascii="Times New Roman" w:hAnsi="Times New Roman" w:cs="Times New Roman"/>
          <w:noProof/>
          <w:sz w:val="18"/>
          <w:szCs w:val="18"/>
        </w:rPr>
        <w:t xml:space="preserve"> successfully developed for the quantitative analysis of mefenamic acid in </w:t>
      </w:r>
      <w:r w:rsidR="006868A6" w:rsidRPr="001D508F">
        <w:rPr>
          <w:rFonts w:ascii="Times New Roman" w:hAnsi="Times New Roman" w:cs="Times New Roman"/>
          <w:noProof/>
          <w:sz w:val="18"/>
          <w:szCs w:val="18"/>
        </w:rPr>
        <w:t xml:space="preserve">a </w:t>
      </w:r>
      <w:r w:rsidRPr="001D508F">
        <w:rPr>
          <w:rFonts w:ascii="Times New Roman" w:hAnsi="Times New Roman" w:cs="Times New Roman"/>
          <w:noProof/>
          <w:sz w:val="18"/>
          <w:szCs w:val="18"/>
        </w:rPr>
        <w:t xml:space="preserve">tablet. The proposed method showed that visible spectrophotometric measurement at 715 nm under the </w:t>
      </w:r>
      <w:r w:rsidR="00B32A33" w:rsidRPr="001D508F">
        <w:rPr>
          <w:rFonts w:ascii="Times New Roman" w:hAnsi="Times New Roman" w:cs="Times New Roman"/>
          <w:noProof/>
          <w:sz w:val="18"/>
          <w:szCs w:val="18"/>
        </w:rPr>
        <w:t xml:space="preserve">optimized </w:t>
      </w:r>
      <w:r w:rsidRPr="001D508F">
        <w:rPr>
          <w:rFonts w:ascii="Times New Roman" w:hAnsi="Times New Roman" w:cs="Times New Roman"/>
          <w:noProof/>
          <w:sz w:val="18"/>
          <w:szCs w:val="18"/>
        </w:rPr>
        <w:t>condition of 15 mmol/L potassium ferricyanide and 2.5 mmol/L ferric chloride</w:t>
      </w:r>
      <w:r w:rsidR="006868A6" w:rsidRPr="001D508F">
        <w:rPr>
          <w:rFonts w:ascii="Times New Roman" w:hAnsi="Times New Roman" w:cs="Times New Roman"/>
          <w:noProof/>
          <w:sz w:val="18"/>
          <w:szCs w:val="18"/>
        </w:rPr>
        <w:t>s</w:t>
      </w:r>
      <w:r w:rsidRPr="001D508F">
        <w:rPr>
          <w:rFonts w:ascii="Times New Roman" w:hAnsi="Times New Roman" w:cs="Times New Roman"/>
          <w:noProof/>
          <w:sz w:val="18"/>
          <w:szCs w:val="18"/>
        </w:rPr>
        <w:t xml:space="preserve"> in 0.5 mol/L acetic acid</w:t>
      </w:r>
      <w:r w:rsidR="006868A6" w:rsidRPr="001D508F">
        <w:rPr>
          <w:rFonts w:ascii="Times New Roman" w:hAnsi="Times New Roman" w:cs="Times New Roman"/>
          <w:noProof/>
          <w:sz w:val="18"/>
          <w:szCs w:val="18"/>
        </w:rPr>
        <w:t>s</w:t>
      </w:r>
      <w:r w:rsidRPr="001D508F">
        <w:rPr>
          <w:rFonts w:ascii="Times New Roman" w:hAnsi="Times New Roman" w:cs="Times New Roman"/>
          <w:noProof/>
          <w:sz w:val="18"/>
          <w:szCs w:val="18"/>
        </w:rPr>
        <w:t xml:space="preserve"> after 15 min</w:t>
      </w:r>
      <w:r w:rsidR="001D508F">
        <w:rPr>
          <w:rFonts w:ascii="Times New Roman" w:hAnsi="Times New Roman" w:cs="Times New Roman"/>
          <w:noProof/>
          <w:sz w:val="18"/>
          <w:szCs w:val="18"/>
        </w:rPr>
        <w:t>utes</w:t>
      </w:r>
      <w:r w:rsidRPr="001D508F">
        <w:rPr>
          <w:rFonts w:ascii="Times New Roman" w:hAnsi="Times New Roman" w:cs="Times New Roman"/>
          <w:noProof/>
          <w:sz w:val="18"/>
          <w:szCs w:val="18"/>
        </w:rPr>
        <w:t xml:space="preserve"> incubation time. The analytical performance demonstrated</w:t>
      </w:r>
      <w:r w:rsidR="00B32A33" w:rsidRPr="001D508F">
        <w:rPr>
          <w:rFonts w:ascii="Times New Roman" w:hAnsi="Times New Roman" w:cs="Times New Roman"/>
          <w:noProof/>
          <w:sz w:val="18"/>
          <w:szCs w:val="18"/>
        </w:rPr>
        <w:t xml:space="preserve"> </w:t>
      </w:r>
      <w:r w:rsidRPr="001D508F">
        <w:rPr>
          <w:rFonts w:ascii="Times New Roman" w:hAnsi="Times New Roman" w:cs="Times New Roman"/>
          <w:noProof/>
          <w:sz w:val="18"/>
          <w:szCs w:val="18"/>
        </w:rPr>
        <w:t>good linearity with the squares of correlation coefficient (</w:t>
      </w:r>
      <w:r w:rsidRPr="001D508F">
        <w:rPr>
          <w:rFonts w:ascii="Times New Roman" w:hAnsi="Times New Roman" w:cs="Times New Roman"/>
          <w:i/>
          <w:noProof/>
          <w:sz w:val="18"/>
          <w:szCs w:val="18"/>
        </w:rPr>
        <w:t>r</w:t>
      </w:r>
      <w:r w:rsidRPr="001D508F">
        <w:rPr>
          <w:rFonts w:ascii="Times New Roman" w:hAnsi="Times New Roman" w:cs="Times New Roman"/>
          <w:i/>
          <w:noProof/>
          <w:sz w:val="18"/>
          <w:szCs w:val="18"/>
          <w:vertAlign w:val="superscript"/>
        </w:rPr>
        <w:t>2</w:t>
      </w:r>
      <w:r w:rsidRPr="001D508F">
        <w:rPr>
          <w:rFonts w:ascii="Times New Roman" w:hAnsi="Times New Roman" w:cs="Times New Roman"/>
          <w:noProof/>
          <w:sz w:val="18"/>
          <w:szCs w:val="18"/>
        </w:rPr>
        <w:t xml:space="preserve">) </w:t>
      </w:r>
      <w:r w:rsidR="00B32A33" w:rsidRPr="001D508F">
        <w:rPr>
          <w:rFonts w:ascii="Times New Roman" w:hAnsi="Times New Roman" w:cs="Times New Roman"/>
          <w:noProof/>
          <w:sz w:val="18"/>
          <w:szCs w:val="18"/>
        </w:rPr>
        <w:t>more</w:t>
      </w:r>
      <w:r w:rsidRPr="001D508F">
        <w:rPr>
          <w:rFonts w:ascii="Times New Roman" w:hAnsi="Times New Roman" w:cs="Times New Roman"/>
          <w:noProof/>
          <w:sz w:val="18"/>
          <w:szCs w:val="18"/>
        </w:rPr>
        <w:t xml:space="preserve"> than 0.99 in the concentration ranges of 3.0-14.0 mg/L with a limit of detection and quantification (LOD and LOQ) were found to be 0.31 mg/L and 1.04 mg/L, respectively. The method also seemed to be selective that proven by small interference with various excipients added. The developed and validated method was suitable for routine analysis of mefenamic acid in real s</w:t>
      </w:r>
      <w:r w:rsidR="002B5A8F" w:rsidRPr="001D508F">
        <w:rPr>
          <w:rFonts w:ascii="Times New Roman" w:hAnsi="Times New Roman" w:cs="Times New Roman"/>
          <w:noProof/>
          <w:sz w:val="18"/>
          <w:szCs w:val="18"/>
        </w:rPr>
        <w:t xml:space="preserve">amples of </w:t>
      </w:r>
      <w:r w:rsidR="006868A6" w:rsidRPr="001D508F">
        <w:rPr>
          <w:rFonts w:ascii="Times New Roman" w:hAnsi="Times New Roman" w:cs="Times New Roman"/>
          <w:noProof/>
          <w:sz w:val="18"/>
          <w:szCs w:val="18"/>
        </w:rPr>
        <w:t xml:space="preserve">the </w:t>
      </w:r>
      <w:r w:rsidR="002B5A8F" w:rsidRPr="001D508F">
        <w:rPr>
          <w:rFonts w:ascii="Times New Roman" w:hAnsi="Times New Roman" w:cs="Times New Roman"/>
          <w:noProof/>
          <w:sz w:val="18"/>
          <w:szCs w:val="18"/>
        </w:rPr>
        <w:t>tablet</w:t>
      </w:r>
      <w:r w:rsidRPr="001D508F">
        <w:rPr>
          <w:rFonts w:ascii="Times New Roman" w:hAnsi="Times New Roman" w:cs="Times New Roman"/>
          <w:noProof/>
          <w:sz w:val="18"/>
          <w:szCs w:val="18"/>
        </w:rPr>
        <w:t>.</w:t>
      </w:r>
      <w:r w:rsidR="00785CA6" w:rsidRPr="001D508F">
        <w:rPr>
          <w:rFonts w:ascii="Times New Roman" w:hAnsi="Times New Roman" w:cs="Times New Roman"/>
          <w:noProof/>
          <w:sz w:val="18"/>
          <w:szCs w:val="18"/>
        </w:rPr>
        <w:t xml:space="preserve"> </w:t>
      </w:r>
    </w:p>
    <w:p w:rsidR="003F3701" w:rsidRPr="001D508F" w:rsidRDefault="003F3701" w:rsidP="00785CA6">
      <w:pPr>
        <w:outlineLvl w:val="0"/>
        <w:rPr>
          <w:rFonts w:ascii="Times New Roman" w:hAnsi="Times New Roman" w:cs="Times New Roman"/>
          <w:noProof/>
          <w:sz w:val="18"/>
          <w:szCs w:val="18"/>
        </w:rPr>
      </w:pPr>
    </w:p>
    <w:p w:rsidR="00785CA6" w:rsidRPr="001D508F" w:rsidRDefault="00785CA6" w:rsidP="00785CA6">
      <w:pPr>
        <w:outlineLvl w:val="0"/>
        <w:rPr>
          <w:rFonts w:ascii="Times New Roman" w:hAnsi="Times New Roman" w:cs="Times New Roman"/>
          <w:noProof/>
          <w:color w:val="548DD4" w:themeColor="text2" w:themeTint="99"/>
        </w:rPr>
      </w:pPr>
      <w:r w:rsidRPr="001D508F">
        <w:rPr>
          <w:rFonts w:ascii="Times New Roman" w:hAnsi="Times New Roman" w:cs="Times New Roman"/>
          <w:b/>
          <w:noProof/>
          <w:sz w:val="18"/>
          <w:szCs w:val="18"/>
        </w:rPr>
        <w:t>Keyword</w:t>
      </w:r>
      <w:r w:rsidR="009C4E07" w:rsidRPr="001D508F">
        <w:rPr>
          <w:rFonts w:ascii="Times New Roman" w:hAnsi="Times New Roman" w:cs="Times New Roman"/>
          <w:b/>
          <w:noProof/>
          <w:sz w:val="18"/>
          <w:szCs w:val="18"/>
        </w:rPr>
        <w:t>s</w:t>
      </w:r>
      <w:r w:rsidRPr="001D508F">
        <w:rPr>
          <w:rFonts w:ascii="Times New Roman" w:hAnsi="Times New Roman" w:cs="Times New Roman"/>
          <w:b/>
          <w:bCs/>
          <w:noProof/>
          <w:sz w:val="18"/>
          <w:szCs w:val="18"/>
        </w:rPr>
        <w:t>:</w:t>
      </w:r>
      <w:r w:rsidR="00AA3D07" w:rsidRPr="001D508F">
        <w:rPr>
          <w:noProof/>
        </w:rPr>
        <w:t xml:space="preserve"> </w:t>
      </w:r>
      <w:r w:rsidR="001D508F">
        <w:rPr>
          <w:rFonts w:ascii="Times New Roman" w:hAnsi="Times New Roman" w:cs="Times New Roman"/>
          <w:noProof/>
          <w:sz w:val="18"/>
          <w:szCs w:val="18"/>
        </w:rPr>
        <w:t>q</w:t>
      </w:r>
      <w:r w:rsidR="00AA3D07" w:rsidRPr="001D508F">
        <w:rPr>
          <w:rFonts w:ascii="Times New Roman" w:hAnsi="Times New Roman" w:cs="Times New Roman"/>
          <w:noProof/>
          <w:sz w:val="18"/>
          <w:szCs w:val="18"/>
        </w:rPr>
        <w:t>uantification, mefenamic acid, spectrophotometry, validation</w:t>
      </w:r>
    </w:p>
    <w:p w:rsidR="00785CA6" w:rsidRPr="001D508F" w:rsidRDefault="00785CA6" w:rsidP="009C4E07">
      <w:pPr>
        <w:jc w:val="center"/>
        <w:outlineLvl w:val="0"/>
        <w:rPr>
          <w:rFonts w:ascii="Times New Roman" w:hAnsi="Times New Roman" w:cs="Times New Roman"/>
          <w:b/>
          <w:noProof/>
          <w:color w:val="548DD4" w:themeColor="text2" w:themeTint="99"/>
          <w:sz w:val="18"/>
          <w:szCs w:val="18"/>
        </w:rPr>
      </w:pPr>
    </w:p>
    <w:p w:rsidR="00785CA6" w:rsidRPr="001D508F" w:rsidRDefault="00785CA6" w:rsidP="00785CA6">
      <w:pPr>
        <w:jc w:val="center"/>
        <w:outlineLvl w:val="0"/>
        <w:rPr>
          <w:rFonts w:ascii="Times New Roman" w:hAnsi="Times New Roman" w:cs="Times New Roman"/>
          <w:b/>
          <w:noProof/>
          <w:sz w:val="18"/>
          <w:szCs w:val="18"/>
        </w:rPr>
      </w:pPr>
      <w:r w:rsidRPr="001D508F">
        <w:rPr>
          <w:rFonts w:ascii="Times New Roman" w:hAnsi="Times New Roman" w:cs="Times New Roman"/>
          <w:b/>
          <w:noProof/>
          <w:sz w:val="18"/>
          <w:szCs w:val="18"/>
        </w:rPr>
        <w:t>Abstrak</w:t>
      </w:r>
    </w:p>
    <w:p w:rsidR="00785CA6" w:rsidRPr="001D508F" w:rsidRDefault="00AA3D07" w:rsidP="00785CA6">
      <w:pPr>
        <w:outlineLvl w:val="0"/>
        <w:rPr>
          <w:rFonts w:ascii="Times New Roman" w:hAnsi="Times New Roman" w:cs="Times New Roman"/>
          <w:noProof/>
          <w:sz w:val="18"/>
          <w:szCs w:val="18"/>
        </w:rPr>
      </w:pPr>
      <w:r w:rsidRPr="001D508F">
        <w:rPr>
          <w:rFonts w:ascii="Times New Roman" w:hAnsi="Times New Roman" w:cs="Times New Roman"/>
          <w:noProof/>
          <w:sz w:val="18"/>
          <w:szCs w:val="18"/>
        </w:rPr>
        <w:t>Kaedah spektrofotometri kelihatan selektif dan tepat berdasarkan pembentukan biru Prusian berjaya di</w:t>
      </w:r>
      <w:r w:rsidR="0010303E" w:rsidRPr="001D508F">
        <w:rPr>
          <w:rFonts w:ascii="Times New Roman" w:hAnsi="Times New Roman" w:cs="Times New Roman"/>
          <w:noProof/>
          <w:sz w:val="18"/>
          <w:szCs w:val="18"/>
        </w:rPr>
        <w:t>bangunkan</w:t>
      </w:r>
      <w:r w:rsidRPr="001D508F">
        <w:rPr>
          <w:rFonts w:ascii="Times New Roman" w:hAnsi="Times New Roman" w:cs="Times New Roman"/>
          <w:noProof/>
          <w:sz w:val="18"/>
          <w:szCs w:val="18"/>
        </w:rPr>
        <w:t xml:space="preserve"> untuk analisis kuantitatif asid mefenam</w:t>
      </w:r>
      <w:r w:rsidR="0010303E" w:rsidRPr="001D508F">
        <w:rPr>
          <w:rFonts w:ascii="Times New Roman" w:hAnsi="Times New Roman" w:cs="Times New Roman"/>
          <w:noProof/>
          <w:sz w:val="18"/>
          <w:szCs w:val="18"/>
        </w:rPr>
        <w:t>i</w:t>
      </w:r>
      <w:r w:rsidR="001D508F">
        <w:rPr>
          <w:rFonts w:ascii="Times New Roman" w:hAnsi="Times New Roman" w:cs="Times New Roman"/>
          <w:noProof/>
          <w:sz w:val="18"/>
          <w:szCs w:val="18"/>
        </w:rPr>
        <w:t>k</w:t>
      </w:r>
      <w:r w:rsidRPr="001D508F">
        <w:rPr>
          <w:rFonts w:ascii="Times New Roman" w:hAnsi="Times New Roman" w:cs="Times New Roman"/>
          <w:noProof/>
          <w:sz w:val="18"/>
          <w:szCs w:val="18"/>
        </w:rPr>
        <w:t xml:space="preserve"> dalam penyediaan tablet. Kaedah yang dicadangkan menunjukkan bahawa pengukuran optimum spektrofotometri yang dapat dilihat pada 715 nm di bawah keadaan 15 mmol/L kalium </w:t>
      </w:r>
      <w:r w:rsidR="0010303E" w:rsidRPr="001D508F">
        <w:rPr>
          <w:rFonts w:ascii="Times New Roman" w:hAnsi="Times New Roman" w:cs="Times New Roman"/>
          <w:noProof/>
          <w:sz w:val="18"/>
          <w:szCs w:val="18"/>
        </w:rPr>
        <w:t>feriksianida</w:t>
      </w:r>
      <w:r w:rsidRPr="001D508F">
        <w:rPr>
          <w:rFonts w:ascii="Times New Roman" w:hAnsi="Times New Roman" w:cs="Times New Roman"/>
          <w:noProof/>
          <w:sz w:val="18"/>
          <w:szCs w:val="18"/>
        </w:rPr>
        <w:t xml:space="preserve"> dan 2.5 mmol</w:t>
      </w:r>
      <w:r w:rsidR="0010303E" w:rsidRPr="001D508F">
        <w:rPr>
          <w:rFonts w:ascii="Times New Roman" w:hAnsi="Times New Roman" w:cs="Times New Roman"/>
          <w:noProof/>
          <w:sz w:val="18"/>
          <w:szCs w:val="18"/>
        </w:rPr>
        <w:t xml:space="preserve">/L ferik </w:t>
      </w:r>
      <w:r w:rsidRPr="001D508F">
        <w:rPr>
          <w:rFonts w:ascii="Times New Roman" w:hAnsi="Times New Roman" w:cs="Times New Roman"/>
          <w:noProof/>
          <w:sz w:val="18"/>
          <w:szCs w:val="18"/>
        </w:rPr>
        <w:t>klorida dalam 0.5 mol/L asid asetik setelah 15 minit masa inkubasi. Prestasi analitik</w:t>
      </w:r>
      <w:r w:rsidR="0010303E" w:rsidRPr="001D508F">
        <w:rPr>
          <w:rFonts w:ascii="Times New Roman" w:hAnsi="Times New Roman" w:cs="Times New Roman"/>
          <w:noProof/>
          <w:sz w:val="18"/>
          <w:szCs w:val="18"/>
        </w:rPr>
        <w:t>al</w:t>
      </w:r>
      <w:r w:rsidRPr="001D508F">
        <w:rPr>
          <w:rFonts w:ascii="Times New Roman" w:hAnsi="Times New Roman" w:cs="Times New Roman"/>
          <w:noProof/>
          <w:sz w:val="18"/>
          <w:szCs w:val="18"/>
        </w:rPr>
        <w:t xml:space="preserve"> menunjukkan </w:t>
      </w:r>
      <w:r w:rsidR="0010303E" w:rsidRPr="001D508F">
        <w:rPr>
          <w:rFonts w:ascii="Times New Roman" w:hAnsi="Times New Roman" w:cs="Times New Roman"/>
          <w:noProof/>
          <w:sz w:val="18"/>
          <w:szCs w:val="18"/>
        </w:rPr>
        <w:t>kelinearan</w:t>
      </w:r>
      <w:r w:rsidRPr="001D508F">
        <w:rPr>
          <w:rFonts w:ascii="Times New Roman" w:hAnsi="Times New Roman" w:cs="Times New Roman"/>
          <w:noProof/>
          <w:sz w:val="18"/>
          <w:szCs w:val="18"/>
        </w:rPr>
        <w:t xml:space="preserve"> yang baik dengan </w:t>
      </w:r>
      <w:r w:rsidR="0010303E" w:rsidRPr="001D508F">
        <w:rPr>
          <w:rFonts w:ascii="Times New Roman" w:hAnsi="Times New Roman" w:cs="Times New Roman"/>
          <w:noProof/>
          <w:sz w:val="18"/>
          <w:szCs w:val="18"/>
        </w:rPr>
        <w:t>pekali</w:t>
      </w:r>
      <w:r w:rsidRPr="001D508F">
        <w:rPr>
          <w:rFonts w:ascii="Times New Roman" w:hAnsi="Times New Roman" w:cs="Times New Roman"/>
          <w:noProof/>
          <w:sz w:val="18"/>
          <w:szCs w:val="18"/>
        </w:rPr>
        <w:t xml:space="preserve"> korelasi (</w:t>
      </w:r>
      <w:r w:rsidRPr="001D508F">
        <w:rPr>
          <w:rFonts w:ascii="Times New Roman" w:hAnsi="Times New Roman" w:cs="Times New Roman"/>
          <w:i/>
          <w:noProof/>
          <w:sz w:val="18"/>
          <w:szCs w:val="18"/>
        </w:rPr>
        <w:t>r</w:t>
      </w:r>
      <w:r w:rsidRPr="001D508F">
        <w:rPr>
          <w:rFonts w:ascii="Times New Roman" w:hAnsi="Times New Roman" w:cs="Times New Roman"/>
          <w:i/>
          <w:noProof/>
          <w:sz w:val="18"/>
          <w:szCs w:val="18"/>
          <w:vertAlign w:val="superscript"/>
        </w:rPr>
        <w:t>2</w:t>
      </w:r>
      <w:r w:rsidRPr="001D508F">
        <w:rPr>
          <w:rFonts w:ascii="Times New Roman" w:hAnsi="Times New Roman" w:cs="Times New Roman"/>
          <w:noProof/>
          <w:sz w:val="18"/>
          <w:szCs w:val="18"/>
        </w:rPr>
        <w:t xml:space="preserve">) lebih besar daripada 0.99 dalam julat kepekatan 3.0-14.0 mg/L dengan had pengesanan dan kuantifikasi (LOD dan LOQ) </w:t>
      </w:r>
      <w:r w:rsidR="001D508F" w:rsidRPr="001D508F">
        <w:rPr>
          <w:rFonts w:ascii="Times New Roman" w:hAnsi="Times New Roman" w:cs="Times New Roman"/>
          <w:noProof/>
          <w:sz w:val="18"/>
          <w:szCs w:val="18"/>
        </w:rPr>
        <w:t>masing-masing</w:t>
      </w:r>
      <w:r w:rsidR="001D508F" w:rsidRPr="001D508F">
        <w:rPr>
          <w:rFonts w:ascii="Times New Roman" w:hAnsi="Times New Roman" w:cs="Times New Roman"/>
          <w:noProof/>
          <w:sz w:val="18"/>
          <w:szCs w:val="18"/>
        </w:rPr>
        <w:t xml:space="preserve"> </w:t>
      </w:r>
      <w:r w:rsidRPr="001D508F">
        <w:rPr>
          <w:rFonts w:ascii="Times New Roman" w:hAnsi="Times New Roman" w:cs="Times New Roman"/>
          <w:noProof/>
          <w:sz w:val="18"/>
          <w:szCs w:val="18"/>
        </w:rPr>
        <w:t>didapati 0.31 mg/L dan 1.04 mg/L. Kaedah ini juga nampaknya selektif yang terbukti dengan campur tangan kecil dengan pelbagai eksipien yang ditambahkan. Kaedah yang di</w:t>
      </w:r>
      <w:r w:rsidR="00EF6694" w:rsidRPr="001D508F">
        <w:rPr>
          <w:rFonts w:ascii="Times New Roman" w:hAnsi="Times New Roman" w:cs="Times New Roman"/>
          <w:noProof/>
          <w:sz w:val="18"/>
          <w:szCs w:val="18"/>
        </w:rPr>
        <w:t>bangun</w:t>
      </w:r>
      <w:r w:rsidRPr="001D508F">
        <w:rPr>
          <w:rFonts w:ascii="Times New Roman" w:hAnsi="Times New Roman" w:cs="Times New Roman"/>
          <w:noProof/>
          <w:sz w:val="18"/>
          <w:szCs w:val="18"/>
        </w:rPr>
        <w:t>kan dan disahkan sesuai untuk analisis rutin asid mefenam</w:t>
      </w:r>
      <w:r w:rsidR="00EF6694" w:rsidRPr="001D508F">
        <w:rPr>
          <w:rFonts w:ascii="Times New Roman" w:hAnsi="Times New Roman" w:cs="Times New Roman"/>
          <w:noProof/>
          <w:sz w:val="18"/>
          <w:szCs w:val="18"/>
        </w:rPr>
        <w:t>i</w:t>
      </w:r>
      <w:r w:rsidR="001D508F">
        <w:rPr>
          <w:rFonts w:ascii="Times New Roman" w:hAnsi="Times New Roman" w:cs="Times New Roman"/>
          <w:noProof/>
          <w:sz w:val="18"/>
          <w:szCs w:val="18"/>
        </w:rPr>
        <w:t>k</w:t>
      </w:r>
      <w:r w:rsidRPr="001D508F">
        <w:rPr>
          <w:rFonts w:ascii="Times New Roman" w:hAnsi="Times New Roman" w:cs="Times New Roman"/>
          <w:noProof/>
          <w:sz w:val="18"/>
          <w:szCs w:val="18"/>
        </w:rPr>
        <w:t xml:space="preserve"> pada sampel sebenar tablet.</w:t>
      </w:r>
    </w:p>
    <w:p w:rsidR="00785CA6" w:rsidRPr="001D508F" w:rsidRDefault="00785CA6" w:rsidP="00785CA6">
      <w:pPr>
        <w:outlineLvl w:val="0"/>
        <w:rPr>
          <w:rFonts w:ascii="Times New Roman" w:hAnsi="Times New Roman" w:cs="Times New Roman"/>
          <w:noProof/>
          <w:sz w:val="18"/>
          <w:szCs w:val="18"/>
        </w:rPr>
      </w:pPr>
    </w:p>
    <w:p w:rsidR="00785CA6" w:rsidRPr="001D508F" w:rsidRDefault="00785CA6" w:rsidP="00785CA6">
      <w:pPr>
        <w:outlineLvl w:val="0"/>
        <w:rPr>
          <w:rFonts w:ascii="Times New Roman" w:hAnsi="Times New Roman" w:cs="Times New Roman"/>
          <w:b/>
          <w:noProof/>
          <w:color w:val="548DD4" w:themeColor="text2" w:themeTint="99"/>
          <w:kern w:val="0"/>
          <w:szCs w:val="20"/>
        </w:rPr>
      </w:pPr>
      <w:r w:rsidRPr="001D508F">
        <w:rPr>
          <w:rFonts w:ascii="Times New Roman" w:hAnsi="Times New Roman" w:cs="Times New Roman"/>
          <w:b/>
          <w:noProof/>
          <w:sz w:val="18"/>
          <w:szCs w:val="18"/>
        </w:rPr>
        <w:t>Kata kunci:</w:t>
      </w:r>
      <w:r w:rsidR="00AA3D07" w:rsidRPr="001D508F">
        <w:rPr>
          <w:noProof/>
        </w:rPr>
        <w:t xml:space="preserve"> </w:t>
      </w:r>
      <w:r w:rsidR="001D508F">
        <w:rPr>
          <w:rFonts w:ascii="Times New Roman" w:hAnsi="Times New Roman" w:cs="Times New Roman"/>
          <w:noProof/>
          <w:sz w:val="18"/>
          <w:szCs w:val="18"/>
        </w:rPr>
        <w:t>k</w:t>
      </w:r>
      <w:r w:rsidR="00AA3D07" w:rsidRPr="001D508F">
        <w:rPr>
          <w:rFonts w:ascii="Times New Roman" w:hAnsi="Times New Roman" w:cs="Times New Roman"/>
          <w:noProof/>
          <w:sz w:val="18"/>
          <w:szCs w:val="18"/>
        </w:rPr>
        <w:t>uantifikasi, asid mefenam</w:t>
      </w:r>
      <w:r w:rsidR="001D508F">
        <w:rPr>
          <w:rFonts w:ascii="Times New Roman" w:hAnsi="Times New Roman" w:cs="Times New Roman"/>
          <w:noProof/>
          <w:sz w:val="18"/>
          <w:szCs w:val="18"/>
        </w:rPr>
        <w:t>ik</w:t>
      </w:r>
      <w:r w:rsidR="00AA3D07" w:rsidRPr="001D508F">
        <w:rPr>
          <w:rFonts w:ascii="Times New Roman" w:hAnsi="Times New Roman" w:cs="Times New Roman"/>
          <w:noProof/>
          <w:sz w:val="18"/>
          <w:szCs w:val="18"/>
        </w:rPr>
        <w:t>, spektrofotometri, pengesahan</w:t>
      </w:r>
    </w:p>
    <w:p w:rsidR="003F3701" w:rsidRPr="001D508F" w:rsidRDefault="003F3701" w:rsidP="001D508F">
      <w:pPr>
        <w:outlineLvl w:val="0"/>
        <w:rPr>
          <w:rFonts w:ascii="Times New Roman" w:hAnsi="Times New Roman" w:cs="Times New Roman"/>
          <w:b/>
          <w:noProof/>
          <w:color w:val="548DD4" w:themeColor="text2" w:themeTint="99"/>
        </w:rPr>
      </w:pPr>
    </w:p>
    <w:p w:rsidR="00785CA6" w:rsidRPr="001D508F" w:rsidRDefault="00785CA6" w:rsidP="00AA3D07">
      <w:pPr>
        <w:jc w:val="center"/>
        <w:outlineLvl w:val="0"/>
        <w:rPr>
          <w:rFonts w:ascii="Times New Roman" w:hAnsi="Times New Roman" w:cs="Times New Roman"/>
          <w:b/>
          <w:noProof/>
        </w:rPr>
      </w:pPr>
      <w:r w:rsidRPr="001D508F">
        <w:rPr>
          <w:rFonts w:ascii="Times New Roman" w:hAnsi="Times New Roman" w:cs="Times New Roman"/>
          <w:b/>
          <w:noProof/>
        </w:rPr>
        <w:t>Introduction</w:t>
      </w:r>
    </w:p>
    <w:p w:rsidR="005E6B0B" w:rsidRPr="001D508F" w:rsidRDefault="00AA3D07" w:rsidP="005E6B0B">
      <w:pPr>
        <w:spacing w:after="240"/>
        <w:outlineLvl w:val="0"/>
        <w:rPr>
          <w:rFonts w:ascii="Times New Roman" w:hAnsi="Times New Roman" w:cs="Times New Roman"/>
          <w:noProof/>
          <w:szCs w:val="20"/>
        </w:rPr>
      </w:pPr>
      <w:r w:rsidRPr="001D508F">
        <w:rPr>
          <w:rFonts w:ascii="Times New Roman" w:hAnsi="Times New Roman" w:cs="Times New Roman"/>
          <w:noProof/>
          <w:szCs w:val="20"/>
        </w:rPr>
        <w:t>Mefenamic acid (Figure 1) is a non</w:t>
      </w:r>
      <w:r w:rsidR="006868A6" w:rsidRPr="001D508F">
        <w:rPr>
          <w:rFonts w:ascii="Times New Roman" w:hAnsi="Times New Roman" w:cs="Times New Roman"/>
          <w:noProof/>
          <w:szCs w:val="20"/>
        </w:rPr>
        <w:t>-</w:t>
      </w:r>
      <w:r w:rsidRPr="001D508F">
        <w:rPr>
          <w:rFonts w:ascii="Times New Roman" w:hAnsi="Times New Roman" w:cs="Times New Roman"/>
          <w:noProof/>
          <w:szCs w:val="20"/>
        </w:rPr>
        <w:t xml:space="preserve">steroidal anti-inflammatory drug (NSAID) that </w:t>
      </w:r>
      <w:r w:rsidR="006868A6" w:rsidRPr="001D508F">
        <w:rPr>
          <w:rFonts w:ascii="Times New Roman" w:hAnsi="Times New Roman" w:cs="Times New Roman"/>
          <w:noProof/>
          <w:szCs w:val="20"/>
        </w:rPr>
        <w:t xml:space="preserve">is </w:t>
      </w:r>
      <w:r w:rsidRPr="001D508F">
        <w:rPr>
          <w:rFonts w:ascii="Times New Roman" w:hAnsi="Times New Roman" w:cs="Times New Roman"/>
          <w:noProof/>
          <w:szCs w:val="20"/>
        </w:rPr>
        <w:t>pharmaceutically used to reduce mild and moderate pain such as headaches, tooth pain, pain after surgery</w:t>
      </w:r>
      <w:r w:rsidR="006868A6" w:rsidRPr="001D508F">
        <w:rPr>
          <w:rFonts w:ascii="Times New Roman" w:hAnsi="Times New Roman" w:cs="Times New Roman"/>
          <w:noProof/>
          <w:szCs w:val="20"/>
        </w:rPr>
        <w:t>,</w:t>
      </w:r>
      <w:r w:rsidRPr="001D508F">
        <w:rPr>
          <w:rFonts w:ascii="Times New Roman" w:hAnsi="Times New Roman" w:cs="Times New Roman"/>
          <w:noProof/>
          <w:szCs w:val="20"/>
        </w:rPr>
        <w:t xml:space="preserve"> dysmenorrhea, osteoarthritis, and rheumatoid arthritis. In higher doses, this compound decreases inflammation</w:t>
      </w:r>
      <w:r w:rsidR="00F03D54" w:rsidRPr="001D508F">
        <w:rPr>
          <w:rFonts w:ascii="Times New Roman" w:hAnsi="Times New Roman" w:cs="Times New Roman"/>
          <w:noProof/>
          <w:szCs w:val="20"/>
        </w:rPr>
        <w:t xml:space="preserve"> </w:t>
      </w:r>
      <w:r w:rsidR="00F03D54" w:rsidRPr="001D508F">
        <w:rPr>
          <w:rFonts w:ascii="Times New Roman" w:eastAsia="Times New Roman" w:hAnsi="Times New Roman" w:cs="Times New Roman"/>
          <w:noProof/>
          <w:szCs w:val="20"/>
        </w:rPr>
        <w:fldChar w:fldCharType="begin"/>
      </w:r>
      <w:r w:rsidR="00D351A5" w:rsidRPr="001D508F">
        <w:rPr>
          <w:rFonts w:ascii="Times New Roman" w:eastAsia="Times New Roman" w:hAnsi="Times New Roman" w:cs="Times New Roman"/>
          <w:noProof/>
          <w:szCs w:val="20"/>
        </w:rPr>
        <w:instrText xml:space="preserve"> ADDIN ZOTERO_ITEM CSL_CITATION {"citationID":"7zTLznxf","properties":{"formattedCitation":"\\super [1]\\nosupersub{}","plainCitation":"[1]","noteIndex":0},"citationItems":[{"id":278,"uris":["http://zotero.org/users/local/r3dkgwH4/items/MGGU7382"],"uri":["http://zotero.org/users/local/r3dkgwH4/items/MGGU7382"],"itemData":{"id":278,"type":"book","publisher":"Pharmaceutical press London","title":"Martindale: the complete drug reference","volume":"3709","author":[{"family":"Sweetman","given":"Sean C"}],"issued":{"date-parts":[["2009"]]}}}],"schema":"https://github.com/citation-style-language/schema/raw/master/csl-citation.json"} </w:instrText>
      </w:r>
      <w:r w:rsidR="00F03D54" w:rsidRPr="001D508F">
        <w:rPr>
          <w:rFonts w:ascii="Times New Roman" w:eastAsia="Times New Roman" w:hAnsi="Times New Roman" w:cs="Times New Roman"/>
          <w:noProof/>
          <w:szCs w:val="20"/>
        </w:rPr>
        <w:fldChar w:fldCharType="separate"/>
      </w:r>
      <w:r w:rsidR="00D351A5" w:rsidRPr="001D508F">
        <w:rPr>
          <w:rFonts w:ascii="Times New Roman" w:hAnsi="Times New Roman" w:cs="Times New Roman"/>
          <w:noProof/>
          <w:szCs w:val="24"/>
        </w:rPr>
        <w:t>[1]</w:t>
      </w:r>
      <w:r w:rsidR="00F03D54" w:rsidRPr="001D508F">
        <w:rPr>
          <w:rFonts w:ascii="Times New Roman" w:eastAsia="Times New Roman" w:hAnsi="Times New Roman" w:cs="Times New Roman"/>
          <w:noProof/>
          <w:szCs w:val="20"/>
        </w:rPr>
        <w:fldChar w:fldCharType="end"/>
      </w:r>
      <w:r w:rsidRPr="001D508F">
        <w:rPr>
          <w:rFonts w:ascii="Times New Roman" w:hAnsi="Times New Roman" w:cs="Times New Roman"/>
          <w:noProof/>
          <w:szCs w:val="20"/>
        </w:rPr>
        <w:t>.</w:t>
      </w:r>
      <w:r w:rsidR="001D508F">
        <w:rPr>
          <w:rFonts w:ascii="Times New Roman" w:hAnsi="Times New Roman" w:cs="Times New Roman"/>
          <w:noProof/>
          <w:szCs w:val="20"/>
        </w:rPr>
        <w:t xml:space="preserve"> </w:t>
      </w:r>
      <w:r w:rsidR="00B32A33" w:rsidRPr="001D508F">
        <w:rPr>
          <w:rFonts w:ascii="Times New Roman" w:hAnsi="Times New Roman" w:cs="Times New Roman"/>
          <w:noProof/>
          <w:szCs w:val="20"/>
        </w:rPr>
        <w:t>On the other hand, m</w:t>
      </w:r>
      <w:r w:rsidRPr="001D508F">
        <w:rPr>
          <w:rFonts w:ascii="Times New Roman" w:hAnsi="Times New Roman" w:cs="Times New Roman"/>
          <w:noProof/>
          <w:szCs w:val="20"/>
        </w:rPr>
        <w:t xml:space="preserve">efenamic acid is formulated in a tablet dosage form for oral administration. Quality control and determination of active substances in pharmaceutical </w:t>
      </w:r>
      <w:r w:rsidR="002B5A8F" w:rsidRPr="001D508F">
        <w:rPr>
          <w:rFonts w:ascii="Times New Roman" w:hAnsi="Times New Roman" w:cs="Times New Roman"/>
          <w:noProof/>
          <w:szCs w:val="20"/>
        </w:rPr>
        <w:t>dosage forms</w:t>
      </w:r>
      <w:r w:rsidRPr="001D508F">
        <w:rPr>
          <w:rFonts w:ascii="Times New Roman" w:hAnsi="Times New Roman" w:cs="Times New Roman"/>
          <w:noProof/>
          <w:szCs w:val="20"/>
        </w:rPr>
        <w:t xml:space="preserve"> must be met the requirement to ensure the quality of drug formulations and support the achievement of expected therapeutic effects. One of the quality requirements is the active compound concentration </w:t>
      </w:r>
      <w:r w:rsidR="006868A6" w:rsidRPr="001D508F">
        <w:rPr>
          <w:rFonts w:ascii="Times New Roman" w:hAnsi="Times New Roman" w:cs="Times New Roman"/>
          <w:noProof/>
          <w:szCs w:val="20"/>
        </w:rPr>
        <w:t>in the pharmaceutical dosage form that must</w:t>
      </w:r>
      <w:r w:rsidR="00485D15" w:rsidRPr="001D508F">
        <w:rPr>
          <w:rFonts w:ascii="Times New Roman" w:hAnsi="Times New Roman" w:cs="Times New Roman"/>
          <w:noProof/>
          <w:szCs w:val="20"/>
        </w:rPr>
        <w:t xml:space="preserve"> </w:t>
      </w:r>
      <w:r w:rsidRPr="001D508F">
        <w:rPr>
          <w:rFonts w:ascii="Times New Roman" w:hAnsi="Times New Roman" w:cs="Times New Roman"/>
          <w:noProof/>
          <w:szCs w:val="20"/>
        </w:rPr>
        <w:t>meet the requirements</w:t>
      </w:r>
      <w:r w:rsidR="006868A6" w:rsidRPr="001D508F">
        <w:rPr>
          <w:rFonts w:ascii="Times New Roman" w:hAnsi="Times New Roman" w:cs="Times New Roman"/>
          <w:noProof/>
          <w:szCs w:val="20"/>
        </w:rPr>
        <w:t>,</w:t>
      </w:r>
      <w:r w:rsidRPr="001D508F">
        <w:rPr>
          <w:rFonts w:ascii="Times New Roman" w:hAnsi="Times New Roman" w:cs="Times New Roman"/>
          <w:noProof/>
          <w:szCs w:val="20"/>
        </w:rPr>
        <w:t xml:space="preserve"> as stated in the pharmacopeia or other compendia</w:t>
      </w:r>
      <w:r w:rsidR="00F03D54" w:rsidRPr="001D508F">
        <w:rPr>
          <w:rFonts w:ascii="Times New Roman" w:hAnsi="Times New Roman" w:cs="Times New Roman"/>
          <w:noProof/>
          <w:szCs w:val="20"/>
        </w:rPr>
        <w:t xml:space="preserve"> </w:t>
      </w:r>
      <w:r w:rsidR="00F03D54" w:rsidRPr="001D508F">
        <w:rPr>
          <w:rFonts w:ascii="Times New Roman" w:eastAsia="Times New Roman" w:hAnsi="Times New Roman" w:cs="Times New Roman"/>
          <w:noProof/>
          <w:szCs w:val="20"/>
        </w:rPr>
        <w:fldChar w:fldCharType="begin"/>
      </w:r>
      <w:r w:rsidR="00D351A5" w:rsidRPr="001D508F">
        <w:rPr>
          <w:rFonts w:ascii="Times New Roman" w:eastAsia="Times New Roman" w:hAnsi="Times New Roman" w:cs="Times New Roman"/>
          <w:noProof/>
          <w:szCs w:val="20"/>
        </w:rPr>
        <w:instrText xml:space="preserve"> ADDIN ZOTERO_ITEM CSL_CITATION {"citationID":"BGzNwPqa","properties":{"formattedCitation":"\\super [2]\\nosupersub{}","plainCitation":"[2]","noteIndex":0},"citationItems":[{"id":279,"uris":["http://zotero.org/users/local/r3dkgwH4/items/ZDSIF77A"],"uri":["http://zotero.org/users/local/r3dkgwH4/items/ZDSIF77A"],"itemData":{"id":279,"type":"paper-conference","event":"United States Pharmacopoeia Convention, Inc., Rockville, MD","page":"342á","title":"Official Monographs","author":[{"family":"XXII","given":"US Pharmacopeia"}],"issued":{"date-parts":[["1990"]]}}}],"schema":"https://github.com/citation-style-language/schema/raw/master/csl-citation.json"} </w:instrText>
      </w:r>
      <w:r w:rsidR="00F03D54" w:rsidRPr="001D508F">
        <w:rPr>
          <w:rFonts w:ascii="Times New Roman" w:eastAsia="Times New Roman" w:hAnsi="Times New Roman" w:cs="Times New Roman"/>
          <w:noProof/>
          <w:szCs w:val="20"/>
        </w:rPr>
        <w:fldChar w:fldCharType="separate"/>
      </w:r>
      <w:r w:rsidR="00D351A5" w:rsidRPr="001D508F">
        <w:rPr>
          <w:rFonts w:ascii="Times New Roman" w:hAnsi="Times New Roman" w:cs="Times New Roman"/>
          <w:noProof/>
          <w:szCs w:val="24"/>
        </w:rPr>
        <w:t>[2]</w:t>
      </w:r>
      <w:r w:rsidR="00F03D54" w:rsidRPr="001D508F">
        <w:rPr>
          <w:rFonts w:ascii="Times New Roman" w:eastAsia="Times New Roman" w:hAnsi="Times New Roman" w:cs="Times New Roman"/>
          <w:noProof/>
          <w:szCs w:val="20"/>
        </w:rPr>
        <w:fldChar w:fldCharType="end"/>
      </w:r>
      <w:r w:rsidRPr="001D508F">
        <w:rPr>
          <w:rFonts w:ascii="Times New Roman" w:hAnsi="Times New Roman" w:cs="Times New Roman"/>
          <w:noProof/>
          <w:szCs w:val="20"/>
        </w:rPr>
        <w:t>.</w:t>
      </w:r>
    </w:p>
    <w:p w:rsidR="00AA3D07" w:rsidRPr="001D508F" w:rsidRDefault="00AA3D07" w:rsidP="005E6B0B">
      <w:pPr>
        <w:spacing w:after="240"/>
        <w:outlineLvl w:val="0"/>
        <w:rPr>
          <w:rFonts w:ascii="Times New Roman" w:hAnsi="Times New Roman" w:cs="Times New Roman"/>
          <w:noProof/>
          <w:szCs w:val="20"/>
        </w:rPr>
      </w:pPr>
      <w:r w:rsidRPr="001D508F">
        <w:rPr>
          <w:rFonts w:ascii="Times New Roman" w:hAnsi="Times New Roman" w:cs="Times New Roman"/>
          <w:noProof/>
          <w:szCs w:val="20"/>
        </w:rPr>
        <w:t>Numerous analytical method</w:t>
      </w:r>
      <w:r w:rsidR="006868A6" w:rsidRPr="001D508F">
        <w:rPr>
          <w:rFonts w:ascii="Times New Roman" w:hAnsi="Times New Roman" w:cs="Times New Roman"/>
          <w:noProof/>
          <w:szCs w:val="20"/>
        </w:rPr>
        <w:t>s were performed to determine mefenamic acid in pharmaceutical dosage forms, such as high-performance liquid chromatography (HPLC), titration method, voltammetry,</w:t>
      </w:r>
      <w:r w:rsidRPr="001D508F">
        <w:rPr>
          <w:rFonts w:ascii="Times New Roman" w:hAnsi="Times New Roman" w:cs="Times New Roman"/>
          <w:noProof/>
          <w:szCs w:val="20"/>
        </w:rPr>
        <w:t xml:space="preserve"> and potentiometry</w:t>
      </w:r>
      <w:r w:rsidR="00F03D54" w:rsidRPr="001D508F">
        <w:rPr>
          <w:rFonts w:ascii="Times New Roman" w:hAnsi="Times New Roman" w:cs="Times New Roman"/>
          <w:noProof/>
          <w:szCs w:val="20"/>
        </w:rPr>
        <w:t xml:space="preserve"> </w:t>
      </w:r>
      <w:r w:rsidR="00F03D54" w:rsidRPr="001D508F">
        <w:rPr>
          <w:rFonts w:ascii="Times New Roman" w:eastAsia="Times New Roman" w:hAnsi="Times New Roman" w:cs="Times New Roman"/>
          <w:noProof/>
          <w:szCs w:val="20"/>
        </w:rPr>
        <w:fldChar w:fldCharType="begin"/>
      </w:r>
      <w:r w:rsidR="00D351A5" w:rsidRPr="001D508F">
        <w:rPr>
          <w:rFonts w:ascii="Times New Roman" w:eastAsia="Times New Roman" w:hAnsi="Times New Roman" w:cs="Times New Roman"/>
          <w:noProof/>
          <w:szCs w:val="20"/>
        </w:rPr>
        <w:instrText xml:space="preserve"> ADDIN ZOTERO_ITEM CSL_CITATION {"citationID":"yo1FsuPQ","properties":{"formattedCitation":"\\super [3\\uc0\\u8211{}6]\\nosupersub{}","plainCitation":"[3–6]","noteIndex":0},"citationItems":[{"id":280,"uris":["http://zotero.org/users/local/r3dkgwH4/items/2T9CARKL"],"uri":["http://zotero.org/users/local/r3dkgwH4/items/2T9CARKL"],"itemData":{"id":280,"type":"article-journal","abstract":"Non-steroidal anti-inflammatory drugs (NSAIDs) such as piroxicam and mefenamic acid are commonly prescribed to treat inflammation, pain and fever. Similarly acetylsalicylic acid is used to prevent strokes and heart attacks. A rapid and selective method was developed for the simultaneous assay of three NSAIDs and salicylic acid via HPLC with fluorescence detection. The separation was performed using a “dual-mode” gradient (acetonitrile–0.1% aqueous orthophosphoric acid) and the analysis was completed within 7min using an ACE® column C18, 5μm, 150mm×4.6mm. Naproxen was used as internal standard. The proposed method is simple, selective as well as with a good sensitivity reaching LOD lower than 2pmol (0.05μM) and was applied for quantitative analysis in pharmaceuticals and in human serum samples. The mean recovery was more than 95% and the within-day and between-days precisions were found to be satisfactory having RSD within the acceptable limits (&lt;10%).","container-title":"Journal of Chromatography B","DOI":"10.1016/j.jchromb.2007.07.008","ISSN":"1570-0232","issue":"1","journalAbbreviation":"Journal of Chromatography B","language":"en","page":"59-66","source":"ScienceDirect","title":"Determination of non-steroidal anti-inflammatory drugs in pharmaceuticals and human serum by dual-mode gradient HPLC and fluorescence detection","volume":"857","author":[{"family":"Ibrahim","given":"Hany"},{"family":"Boyer","given":"Alexandre"},{"family":"Bouajila","given":"Jalloul"},{"family":"Couderc","given":"François"},{"family":"Nepveu","given":"Françoise"}],"issued":{"date-parts":[["2007",9,15]]}},"label":"page"},{"id":286,"uris":["http://zotero.org/users/local/r3dkgwH4/items/M5Y9PTH3"],"uri":["http://zotero.org/users/local/r3dkgwH4/items/M5Y9PTH3"],"itemData":{"id":286,"type":"article-journal","abstract":"The characteristics, performance and application of membrane sensors based on ion-pair Brilliant Green mefenamate are described. The sensor's response to the mefenamate ion has the sensitivity of (86.0±2.0) mV/pC over the range of 9×10−5–1×10−2mol/L and the detection limit of 4.5×10−5mol/L at pH 8.5–12. The sensor is easily assembled at a relatively low cost and has fast response time (5–10s). The proposed sensor displayed good selectivity for mefenamate ion in the presence of different substances. It was used to determine mefenamic acid in pharmaceuticals.","container-title":"Chinese Chemical Letters","DOI":"10.1016/j.cclet.2013.03.001","ISSN":"1001-8417","issue":"4","journalAbbreviation":"Chinese Chemical Letters","language":"en","page":"315-317","source":"ScienceDirect","title":"Potentiometric determination of mefenamic acid in pharmaceutical formulation by membrane sensor based on ion-pair with basic dye","volume":"24","author":[{"family":"Kormosh","given":"Zholt"},{"family":"Matviychuk","given":"Oksana"}],"issued":{"date-parts":[["2013",4,1]]}},"label":"page"},{"id":284,"uris":["http://zotero.org/users/local/r3dkgwH4/items/ZKIH2BNU"],"uri":["http://zotero.org/users/local/r3dkgwH4/items/ZKIH2BNU"],"itemData":{"id":284,"type":"article-journal","abstract":"A simple sensitive voltammetric method to detect and to determine a nano level anthranilic acid derivative, mefenamic acid has been developed using different voltammetric techniques in pH 5.0 phosphate buffer solutions with ionic strength 0.2M. An enhancement of oxidation peak current for an analyte on the modified paste was observed followed by characterization with atomic mass spectroscopy analysis. The control of various parameters on the drug oxidation current like accumulation time, amount of modifier, pH, scan rate, and concentration was also evaluated. The analytical applications were studied by square wave voltammetry technique. A suitable electro-oxidation mechanism for mefenamic acid at nanoparticles silver-doped titanium dioxide modified carbon paste electrode was proposed. The oxidation peak currents of mefenamic acid concentration was studied using square wave voltammetry technique in the range 1.0 x 10-8 to 3.0 x 10-6 M with a lower detection limit 1.94 nM compared to earlier reported practice. The modified sensor showed an excellent physiological feature, large surface area, remarkable stability, reproducibility by simple preparation process. The proposed method was successfully employed for the determination of mefenamic acid in pharmaceutical and biological samples with good recovery values.","collection-title":"International Conference on Nanotechnology: Ideas, Innovations &amp; Initiatives-2017 (ICN:3i-2017), 6th – 8th December, 2017","container-title":"Materials Today: Proceedings","DOI":"10.1016/j.matpr.2019.06.464","ISSN":"2214-7853","journalAbbreviation":"Materials Today: Proceedings","language":"en","page":"671-678","source":"ScienceDirect","title":"Voltammetric detection and determination of mefenamic acid at silver-doped TiO2 nanoparticles modified electrode","volume":"18","author":[{"family":"Malode","given":"Shweta J."},{"family":"Shetti","given":"Nagaraj P."},{"family":"Kulkarni","given":"Raviraj M."}],"issued":{"date-parts":[["2019",1,1]]}},"label":"page"},{"id":282,"uris":["http://zotero.org/users/local/r3dkgwH4/items/YYAVYWFN"],"uri":["http://zotero.org/users/local/r3dkgwH4/items/YYAVYWFN"],"itemData":{"id":282,"type":"chapter","abstract":"This chapter presents the several methods for the analysis of mefenamic acid. These include titrimetric methods of analysis, electrochemical methods of analysis, spectroscopic methods of analysis, and chromatographic methods of analysis. The titrimetric methods of analysis include non-aqueous titration methods and potentiometric titration methods. Simple photometric method in the visible region is described for the determination of mefenamic acid in its pharmaceutical dosage forms. Various metal ions for the volumetric determination of mefenamic acid are used in the chapter. A potentiometric titration method in nonaqueous media for the determination of some commonly used anti-inflammatory agents. The electrochemical methods of analysis include polarography and conductimetry. The chapter discusses chromatographic methods of analysis some of them are thin-layer chromatography, column chromatography, and gas chromatography. The mefenamic acid can be determined in the body fluids and tissues using two methods, such as spectroscopic methods and chromatographic methods. The chapter reveals that the high-performance liquid chromatography is the most applied procedure for the determination of mefenamic acid in biological fluids.","container-title":"Profiles of Drug Substances, Excipients and Related Methodology","language":"en","note":"DOI: 10.1016/S0099-5428(04)31008-7","page":"281-336","publisher":"Academic Press","source":"ScienceDirect","title":"Mefenamic Acid: Analytical Profile","title-short":"Mefenamic Acid","URL":"http://www.sciencedirect.com/science/article/pii/S0099542804310087","volume":"31","author":[{"family":"Poerwono","given":"Hadi"},{"family":"Widyowati","given":"Retno"},{"family":"Kubo","given":"Hajime"},{"family":"Higashiyama","given":"Kimio"},{"family":"Indrayanto","given":"Gunawan"}],"editor":[{"family":"Brittain","given":"Harry G."}],"accessed":{"date-parts":[["2020",8,4]]},"issued":{"date-parts":[["2005",1,1]]}},"label":"page"}],"schema":"https://github.com/citation-style-language/schema/raw/master/csl-citation.json"} </w:instrText>
      </w:r>
      <w:r w:rsidR="00F03D54" w:rsidRPr="001D508F">
        <w:rPr>
          <w:rFonts w:ascii="Times New Roman" w:eastAsia="Times New Roman" w:hAnsi="Times New Roman" w:cs="Times New Roman"/>
          <w:noProof/>
          <w:szCs w:val="20"/>
        </w:rPr>
        <w:fldChar w:fldCharType="separate"/>
      </w:r>
      <w:r w:rsidR="00D351A5" w:rsidRPr="001D508F">
        <w:rPr>
          <w:rFonts w:ascii="Times New Roman" w:hAnsi="Times New Roman" w:cs="Times New Roman"/>
          <w:noProof/>
          <w:szCs w:val="24"/>
        </w:rPr>
        <w:t>[3</w:t>
      </w:r>
      <w:r w:rsidR="001D508F">
        <w:rPr>
          <w:rFonts w:ascii="Times New Roman" w:hAnsi="Times New Roman" w:cs="Times New Roman"/>
          <w:noProof/>
          <w:szCs w:val="24"/>
        </w:rPr>
        <w:t>-</w:t>
      </w:r>
      <w:r w:rsidR="00D351A5" w:rsidRPr="001D508F">
        <w:rPr>
          <w:rFonts w:ascii="Times New Roman" w:hAnsi="Times New Roman" w:cs="Times New Roman"/>
          <w:noProof/>
          <w:szCs w:val="24"/>
        </w:rPr>
        <w:t>6]</w:t>
      </w:r>
      <w:r w:rsidR="00F03D54" w:rsidRPr="001D508F">
        <w:rPr>
          <w:rFonts w:ascii="Times New Roman" w:eastAsia="Times New Roman" w:hAnsi="Times New Roman" w:cs="Times New Roman"/>
          <w:noProof/>
          <w:szCs w:val="20"/>
        </w:rPr>
        <w:fldChar w:fldCharType="end"/>
      </w:r>
      <w:r w:rsidRPr="001D508F">
        <w:rPr>
          <w:rFonts w:ascii="Times New Roman" w:hAnsi="Times New Roman" w:cs="Times New Roman"/>
          <w:noProof/>
          <w:szCs w:val="20"/>
        </w:rPr>
        <w:t>. Spectrophotometric methods were also developed in UV and visible measurements</w:t>
      </w:r>
      <w:r w:rsidR="006868A6" w:rsidRPr="001D508F">
        <w:rPr>
          <w:rFonts w:ascii="Times New Roman" w:hAnsi="Times New Roman" w:cs="Times New Roman"/>
          <w:noProof/>
          <w:szCs w:val="20"/>
        </w:rPr>
        <w:t>,</w:t>
      </w:r>
      <w:r w:rsidRPr="001D508F">
        <w:rPr>
          <w:rFonts w:ascii="Times New Roman" w:hAnsi="Times New Roman" w:cs="Times New Roman"/>
          <w:noProof/>
          <w:szCs w:val="20"/>
        </w:rPr>
        <w:t xml:space="preserve"> as well as derivative and flow injection analysis strategies. This spectrophotometric </w:t>
      </w:r>
      <w:r w:rsidR="00485D15" w:rsidRPr="001D508F">
        <w:rPr>
          <w:rFonts w:ascii="Times New Roman" w:hAnsi="Times New Roman" w:cs="Times New Roman"/>
          <w:noProof/>
          <w:szCs w:val="20"/>
        </w:rPr>
        <w:t>method was</w:t>
      </w:r>
      <w:r w:rsidRPr="001D508F">
        <w:rPr>
          <w:rFonts w:ascii="Times New Roman" w:hAnsi="Times New Roman" w:cs="Times New Roman"/>
          <w:noProof/>
          <w:szCs w:val="20"/>
        </w:rPr>
        <w:t xml:space="preserve"> proven to be inexpensive, accurate, and fast in </w:t>
      </w:r>
      <w:r w:rsidR="006868A6" w:rsidRPr="001D508F">
        <w:rPr>
          <w:rFonts w:ascii="Times New Roman" w:hAnsi="Times New Roman" w:cs="Times New Roman"/>
          <w:noProof/>
          <w:szCs w:val="20"/>
        </w:rPr>
        <w:t>determining</w:t>
      </w:r>
      <w:r w:rsidR="00485D15" w:rsidRPr="001D508F">
        <w:rPr>
          <w:rFonts w:ascii="Times New Roman" w:hAnsi="Times New Roman" w:cs="Times New Roman"/>
          <w:noProof/>
          <w:szCs w:val="20"/>
        </w:rPr>
        <w:t xml:space="preserve"> </w:t>
      </w:r>
      <w:r w:rsidRPr="001D508F">
        <w:rPr>
          <w:rFonts w:ascii="Times New Roman" w:hAnsi="Times New Roman" w:cs="Times New Roman"/>
          <w:noProof/>
          <w:szCs w:val="20"/>
        </w:rPr>
        <w:t xml:space="preserve">active compounds in pharmaceutical </w:t>
      </w:r>
      <w:r w:rsidR="002B5A8F" w:rsidRPr="001D508F">
        <w:rPr>
          <w:rFonts w:ascii="Times New Roman" w:hAnsi="Times New Roman" w:cs="Times New Roman"/>
          <w:noProof/>
          <w:szCs w:val="20"/>
        </w:rPr>
        <w:t>products</w:t>
      </w:r>
      <w:r w:rsidR="00F03D54" w:rsidRPr="001D508F">
        <w:rPr>
          <w:rFonts w:ascii="Times New Roman" w:hAnsi="Times New Roman" w:cs="Times New Roman"/>
          <w:noProof/>
          <w:szCs w:val="20"/>
        </w:rPr>
        <w:t xml:space="preserve"> </w:t>
      </w:r>
      <w:r w:rsidR="00F03D54" w:rsidRPr="001D508F">
        <w:rPr>
          <w:rFonts w:ascii="Times New Roman" w:eastAsia="Times New Roman" w:hAnsi="Times New Roman" w:cs="Times New Roman"/>
          <w:noProof/>
          <w:szCs w:val="20"/>
        </w:rPr>
        <w:fldChar w:fldCharType="begin"/>
      </w:r>
      <w:r w:rsidR="00D351A5" w:rsidRPr="001D508F">
        <w:rPr>
          <w:rFonts w:ascii="Times New Roman" w:eastAsia="Times New Roman" w:hAnsi="Times New Roman" w:cs="Times New Roman"/>
          <w:noProof/>
          <w:szCs w:val="20"/>
        </w:rPr>
        <w:instrText xml:space="preserve"> ADDIN ZOTERO_ITEM CSL_CITATION {"citationID":"7yGhdpmu","properties":{"formattedCitation":"\\super [7\\uc0\\u8211{}12]\\nosupersub{}","plainCitation":"[7–12]","noteIndex":0},"citationItems":[{"id":288,"uris":["http://zotero.org/users/local/r3dkgwH4/items/INVTVU9A"],"uri":["http://zotero.org/users/local/r3dkgwH4/items/INVTVU9A"],"itemData":{"id":288,"type":"article-journal","abstract":"Four new methods are described for the simultaneous determination of mefenamic acid (MEF) and paracetamol (PAR) in their combination. In the first method, ratio spectra derivative method, analytical signals were measured at the wavelengths corresponding to either maximums or minimums for both drugs in the first derivative spectra of the ratio spectra obtained by dividing the standard spectrum of one of two drugs in 0.1 M NaOH:methanol (1:9). In the chemometric techniques, classical least-squares, inverse least-squares and principal component regression (PCR), the training was randomly prepared by using the different mixture compositions containing two drugs in 0.1 M NaOH:methanol (1:9). The absorbance data was obtained by the measurements at 13 points in the wavelength range 235–355 nm in the absorption spectra. Chemometric calibrations were constructed by the absorbance data and training set for the prediction of the amount of MEF and PAR in samples. In the third chemometric method, PCR, the covariance matrix corresponding to the absorbance data was calculated for the basis vectors and matrix containing the new coordinates. The obtained calibration was used to determine the title drugs in their mixture. Linearity range in all the methods was found to be 2–10 μg/ml of MEF and 4–20 μg/ml of PAR. Mean recoveries were found satisfactory (&gt;99%). The procedures do not require any separation step. These methods were successfully applied to a pharmaceutical formulation, tablet, and the results were compared with each other.","container-title":"Journal of Pharmaceutical and Biomedical Analysis","DOI":"10.1016/S0731-7085(02)00031-6","ISSN":"0731-7085","issue":"6","journalAbbreviation":"Journal of Pharmaceutical and Biomedical Analysis","language":"en","page":"1091-1100","source":"ScienceDirect","title":"Simultaneous spectrophotometric determination of mefenamic acid and paracetamol in a pharmaceutical preparation using ratio spectra derivative spectrophotometry and chemometric methods","volume":"28","author":[{"family":"Dinç","given":"Erdal"},{"family":"Yücesoy","given":"Cem"},{"family":"Onur","given":"Feyyaz"}],"issued":{"date-parts":[["2002",6,15]]}},"label":"page"},{"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label":"page"},{"id":290,"uris":["http://zotero.org/users/local/r3dkgwH4/items/K4Y3QMJK"],"uri":["http://zotero.org/users/local/r3dkgwH4/items/K4Y3QMJK"],"itemData":{"id":290,"type":"article-journal","abstract":"The present paper describes an effective and low-cost spectrophotometric method for the determination of mefenamic acid in its pure form and pharmaceutical preparations. The method is based on the charge-transfer complexation between mefenamic acid as an n-electron donor and chloranil as a π-acceptor to form a violet chromogen measured at 540 nm. Under the optimum conditions, a linear relationship with a good correlation coefficient (0.9996) was found between the absorbance and concentration of the studied drug in the range of 10–60 μg/mL. The optimal reaction conditions such as reagent concentration, heating time, and stability of the reaction product were determined. The limit of detection (LOD) was 2.16 μg/mL and the limit of quantifycation (LOQ) was 7.15 μg/mL. The method was successfully applied to the determination of mefenamic acid in pharmaceutical preparations without any interference from common excipients.","container-title":"Journal of Analytical Chemistry","DOI":"10.1134/S106193480803009X","ISSN":"1608-3199","issue":"3","journalAbbreviation":"J Anal Chem","language":"en","page":"244-247","source":"Springer Link","title":"Spectrophotometric determination of mefenamic acid in pharmaceutical preparations","volume":"63","author":[{"family":"Raza","given":"A."}],"issued":{"date-parts":[["2008",3,1]]}},"label":"page"},{"id":291,"uris":["http://zotero.org/users/local/r3dkgwH4/items/PHJ2TXDQ"],"uri":["http://zotero.org/users/local/r3dkgwH4/items/PHJ2TXDQ"],"itemData":{"id":291,"type":"article-journal","abstract":"A highly sensitive flow injection-chemiluminescence detection (FI-CL) method based on periodate oxidation of two popular luminescent compounds for the determination of mefenamic acid (MFA) is presented. The method is an indirect CL detection method based on the CL emission generated during the oxidation of Pyrogallol (Pg) or Luminol (Lu) with the excess of periodate that remains after oxidation of MFA within the time period of 15min. The MFA calibration curves obtained with either luminescent compounds were linear over a wide concentration range, depending on the system employed, offering detection limits in the range of low to ultra-low μgL−1 levels. Gold nanoparticles (Au-NPs) were also assessed as means for enhancing the CL signal. Pg-periodate was not affected by the presence of gold nanocatalysts as opposed to Lu-periodate CL signal which exhibited a significant increase in the presence of citrate synthesized Au-NPs. The reproducibility of the method, expressed by the relative standard deviation (R.S.D.), was very satisfactory and always below 5% as evidenced by repeated measurements (n≥10) of standard solutions at two concentration levels (2 and 20μgL−1).","container-title":"Talanta","DOI":"10.1016/j.talanta.2009.05.024","ISSN":"0039-9140","issue":"3","journalAbbreviation":"Talanta","language":"en","page":"893-899","source":"ScienceDirect","title":"Indirect chemiluminescence-based detection of mefenamic acid in pharmaceutical formulations by flow injection analysis and effect of gold nanocatalysts","volume":"79","author":[{"family":"Zisimopoulos","given":"Evangelos G."},{"family":"Tsogas","given":"George Z."},{"family":"Giokas","given":"Dimosthenis L."},{"family":"Kapakoglou","given":"Nikolaos I."},{"family":"Vlessidis","given":"Athanasios G."}],"issued":{"date-parts":[["2009",8,15]]}},"label":"page"},{"id":304,"uris":["http://zotero.org/users/local/r3dkgwH4/items/3ATW8W47"],"uri":["http://zotero.org/users/local/r3dkgwH4/items/3ATW8W47"],"itemData":{"id":304,"type":"article-journal","abstract":"In this study, chemotremic methods with the spectrophotometric method was used for simultaneous determination of Trimethoprim (TMP) and Sulfamethoxazole (SMZ) in Co-trimoxazole tablet without the need separation steps. The proposed methods included the least squares support vector machine (LS-SVM) and continuous wavelet transform (CWT). Modeling of suggested methods was tested by synthetic mixtures containing different concentrations of TMP and SMZ. Root mean square error (RMSE) of the LS-SVM model was 0.471 and 0.147 for TMP and SMZ, respectively. On the other hand, in the CWT method, different families of wavelets were studied. The Daubechies (Db2) and Biortogonal (rbio2.2) wavelet families were selected to analyze TMP and SMZ, respectively. In this method, the mean recovery values related to the synthetic mixtures were 99.69 % and 98.15 % for TMP and SMZ, respectively. The obtained results from analyzing the real sample (Co-trimoxazole) by the proposed methods were compared to the high-performance liquid chromatography (HPLC) as a reference method. One-way ANOVA test at the 95 % confidence level was applied to the results. The data showed that there were no significant differences between the proposed and the reference methods.","container-title":"Optik","DOI":"10.1016/j.ijleo.2020.165246","ISSN":"0030-4026","journalAbbreviation":"Optik","language":"en","page":"165246","source":"ScienceDirect","title":"Application of UV/vis spectrophotometry based on using least squares support vector machine and continuous wavelet transform methods for the simultaneous analysis of antibiotics drugs in tablet formulation: Comparison with HPLC method","title-short":"Application of UV/vis spectrophotometry based on using least squares support vector machine and continuous wavelet transform methods for the simultaneous analysis of antibiotics drugs in tablet formulation","volume":"220","author":[{"family":"Mofavvaz","given":"Shirin"},{"family":"Sohrabi","given":"Mahmoud Reza"},{"family":"Heydari","given":"Afsaneh"}],"issued":{"date-parts":[["2020",10,1]]}},"label":"page"},{"id":306,"uris":["http://zotero.org/users/local/r3dkgwH4/items/IUK4D22W"],"uri":["http://zotero.org/users/local/r3dkgwH4/items/IUK4D22W"],"itemData":{"id":306,"type":"article-journal","abstract":"In this study, two drugs named Amlodipine (AML) and Valsartan (VAL) related to the high blood pressure were simultaneously determined in synthetic mixtures and Valzomix tablet. For this purpose, the chemometric-assisted spectrophotometric method was developed without any pre-preparation. Artificial intelligence techniques, including artificial neural network (ANN) and least squares support vector machine (LS-SVM) as chemometrics procedures were proposed. Feed-forward back-propagation neural network (FFBP-NN) with two different algorithms, containing Levenberg–Marquardt (LM) and gradient descent with momentum and adaptive learning rate backpropagation (GDX) was applied. To select the best model, several layers and neurons were investigated. The results revealed that layer = 5 with 6 neurons and layer = 2 with 10 neurons had lower mean square error (MSE) (1.41 × 10−24, 1.16 × 10-23) for AML and VAL, respectively. In the LS-SVM method, gamma (γ) and sigma (σ) parameters were optimized. γ and σ were obtained 50, 30 and 40, 40 with the root mean square error (RMSE) of 0.4290 and 0.5598 for AML and VAL, respectively. Analysis of the pharmaceutical formulation was evaluated through the chemometrics methods and high-performance liquid chromatography (HPLC) as a reference technique. The obtained results were statistically compared with each other using the one-way analysis of variance (ANOVA) test. There were no significant differences between them and the proposed method was satisfactory for estimating the components of the Valzomix tablet.","container-title":"Optik","DOI":"10.1016/j.ijleo.2020.165110","ISSN":"0030-4026","journalAbbreviation":"Optik","language":"en","page":"165110","source":"ScienceDirect","title":"Development of a chemometric-assisted spectrophotometric method for quantitative simultaneous determination of Amlodipine and Valsartan in commercial tablet","volume":"218","author":[{"family":"Darbandi","given":"Atiyeh"},{"family":"Sohrabi","given":"Mahmoud Reza"},{"family":"Bahmaei","given":"Manouchehr"}],"issued":{"date-parts":[["2020",9,1]]}},"label":"page"}],"schema":"https://github.com/citation-style-language/schema/raw/master/csl-citation.json"} </w:instrText>
      </w:r>
      <w:r w:rsidR="00F03D54" w:rsidRPr="001D508F">
        <w:rPr>
          <w:rFonts w:ascii="Times New Roman" w:eastAsia="Times New Roman" w:hAnsi="Times New Roman" w:cs="Times New Roman"/>
          <w:noProof/>
          <w:szCs w:val="20"/>
        </w:rPr>
        <w:fldChar w:fldCharType="separate"/>
      </w:r>
      <w:r w:rsidR="00D351A5" w:rsidRPr="001D508F">
        <w:rPr>
          <w:rFonts w:ascii="Times New Roman" w:hAnsi="Times New Roman" w:cs="Times New Roman"/>
          <w:noProof/>
          <w:szCs w:val="24"/>
        </w:rPr>
        <w:t>[7</w:t>
      </w:r>
      <w:r w:rsidR="001D508F">
        <w:rPr>
          <w:rFonts w:ascii="Times New Roman" w:hAnsi="Times New Roman" w:cs="Times New Roman"/>
          <w:noProof/>
          <w:szCs w:val="24"/>
        </w:rPr>
        <w:t>-</w:t>
      </w:r>
      <w:r w:rsidR="00D351A5" w:rsidRPr="001D508F">
        <w:rPr>
          <w:rFonts w:ascii="Times New Roman" w:hAnsi="Times New Roman" w:cs="Times New Roman"/>
          <w:noProof/>
          <w:szCs w:val="24"/>
        </w:rPr>
        <w:t>12]</w:t>
      </w:r>
      <w:r w:rsidR="00F03D54" w:rsidRPr="001D508F">
        <w:rPr>
          <w:rFonts w:ascii="Times New Roman" w:eastAsia="Times New Roman" w:hAnsi="Times New Roman" w:cs="Times New Roman"/>
          <w:noProof/>
          <w:szCs w:val="20"/>
        </w:rPr>
        <w:fldChar w:fldCharType="end"/>
      </w:r>
      <w:r w:rsidRPr="001D508F">
        <w:rPr>
          <w:rFonts w:ascii="Times New Roman" w:hAnsi="Times New Roman" w:cs="Times New Roman"/>
          <w:noProof/>
          <w:szCs w:val="20"/>
        </w:rPr>
        <w:t xml:space="preserve">. </w:t>
      </w:r>
    </w:p>
    <w:p w:rsidR="00AA3D07" w:rsidRPr="001D508F" w:rsidRDefault="00AA3D07" w:rsidP="00AA3D07">
      <w:pPr>
        <w:outlineLvl w:val="0"/>
        <w:rPr>
          <w:rFonts w:ascii="Times New Roman" w:hAnsi="Times New Roman" w:cs="Times New Roman"/>
          <w:noProof/>
          <w:szCs w:val="20"/>
        </w:rPr>
      </w:pPr>
    </w:p>
    <w:p w:rsidR="00AA3D07" w:rsidRPr="001D508F" w:rsidRDefault="00AA3D07" w:rsidP="00AA3D07">
      <w:pPr>
        <w:outlineLvl w:val="0"/>
        <w:rPr>
          <w:rFonts w:ascii="Times New Roman" w:hAnsi="Times New Roman" w:cs="Times New Roman"/>
          <w:noProof/>
          <w:szCs w:val="20"/>
        </w:rPr>
      </w:pPr>
    </w:p>
    <w:p w:rsidR="00AA3D07" w:rsidRPr="001D508F" w:rsidRDefault="00AA3D07" w:rsidP="00AA3D07">
      <w:pPr>
        <w:outlineLvl w:val="0"/>
        <w:rPr>
          <w:rFonts w:ascii="Times New Roman" w:hAnsi="Times New Roman" w:cs="Times New Roman"/>
          <w:noProof/>
          <w:szCs w:val="20"/>
        </w:rPr>
      </w:pPr>
    </w:p>
    <w:p w:rsidR="00AA3D07" w:rsidRPr="001D508F" w:rsidRDefault="00AA3D07" w:rsidP="00AA3D07">
      <w:pPr>
        <w:jc w:val="center"/>
        <w:outlineLvl w:val="0"/>
        <w:rPr>
          <w:rFonts w:ascii="Times New Roman" w:hAnsi="Times New Roman" w:cs="Times New Roman"/>
          <w:noProof/>
          <w:szCs w:val="20"/>
        </w:rPr>
      </w:pPr>
      <w:r w:rsidRPr="001D508F">
        <w:rPr>
          <w:rFonts w:ascii="Times New Roman" w:hAnsi="Times New Roman" w:cs="Times New Roman"/>
          <w:noProof/>
          <w:szCs w:val="20"/>
          <w:lang w:eastAsia="en-US"/>
        </w:rPr>
        <w:lastRenderedPageBreak/>
        <w:drawing>
          <wp:inline distT="0" distB="0" distL="0" distR="0">
            <wp:extent cx="2654300" cy="1486745"/>
            <wp:effectExtent l="0" t="0" r="0" b="0"/>
            <wp:docPr id="1" name="Picture 1" descr="D:\Menulis Jurnal\Jurnal MJAS 2020\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nulis Jurnal\Jurnal MJAS 2020\Figure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5392" cy="1504160"/>
                    </a:xfrm>
                    <a:prstGeom prst="rect">
                      <a:avLst/>
                    </a:prstGeom>
                    <a:noFill/>
                    <a:ln>
                      <a:noFill/>
                    </a:ln>
                  </pic:spPr>
                </pic:pic>
              </a:graphicData>
            </a:graphic>
          </wp:inline>
        </w:drawing>
      </w:r>
    </w:p>
    <w:p w:rsidR="00AA3D07" w:rsidRPr="001D508F" w:rsidRDefault="005E6B0B" w:rsidP="005E6B0B">
      <w:pPr>
        <w:jc w:val="center"/>
        <w:outlineLvl w:val="0"/>
        <w:rPr>
          <w:rFonts w:ascii="Times New Roman" w:hAnsi="Times New Roman" w:cs="Times New Roman"/>
          <w:noProof/>
          <w:szCs w:val="20"/>
        </w:rPr>
      </w:pPr>
      <w:r w:rsidRPr="001D508F">
        <w:rPr>
          <w:rFonts w:ascii="Times New Roman" w:hAnsi="Times New Roman" w:cs="Times New Roman"/>
          <w:noProof/>
          <w:szCs w:val="20"/>
        </w:rPr>
        <w:t>Figure 1. Chemical structure of mefenamic acid</w:t>
      </w:r>
    </w:p>
    <w:p w:rsidR="00AA3D07" w:rsidRPr="001D508F" w:rsidRDefault="00AA3D07" w:rsidP="00AA3D07">
      <w:pPr>
        <w:outlineLvl w:val="0"/>
        <w:rPr>
          <w:rFonts w:ascii="Times New Roman" w:hAnsi="Times New Roman" w:cs="Times New Roman"/>
          <w:noProof/>
          <w:szCs w:val="20"/>
        </w:rPr>
      </w:pPr>
    </w:p>
    <w:p w:rsidR="00AA3D07" w:rsidRPr="001D508F" w:rsidRDefault="00485D15" w:rsidP="005E6B0B">
      <w:pPr>
        <w:spacing w:after="240"/>
        <w:outlineLvl w:val="0"/>
        <w:rPr>
          <w:rFonts w:ascii="Times New Roman" w:hAnsi="Times New Roman" w:cs="Times New Roman"/>
          <w:noProof/>
          <w:szCs w:val="20"/>
        </w:rPr>
      </w:pPr>
      <w:r w:rsidRPr="001D508F">
        <w:rPr>
          <w:rFonts w:ascii="Times New Roman" w:hAnsi="Times New Roman" w:cs="Times New Roman"/>
          <w:noProof/>
          <w:szCs w:val="20"/>
        </w:rPr>
        <w:t>Spectrophotometry is</w:t>
      </w:r>
      <w:r w:rsidR="00AA3D07" w:rsidRPr="001D508F">
        <w:rPr>
          <w:rFonts w:ascii="Times New Roman" w:hAnsi="Times New Roman" w:cs="Times New Roman"/>
          <w:noProof/>
          <w:szCs w:val="20"/>
        </w:rPr>
        <w:t xml:space="preserve"> a simple analytical method for the determination of mefenamic acid in pharmaceutical dosage forms. Determination </w:t>
      </w:r>
      <w:r w:rsidR="006868A6" w:rsidRPr="001D508F">
        <w:rPr>
          <w:rFonts w:ascii="Times New Roman" w:hAnsi="Times New Roman" w:cs="Times New Roman"/>
          <w:noProof/>
          <w:szCs w:val="20"/>
        </w:rPr>
        <w:t xml:space="preserve">of </w:t>
      </w:r>
      <w:r w:rsidR="00AA3D07" w:rsidRPr="001D508F">
        <w:rPr>
          <w:rFonts w:ascii="Times New Roman" w:hAnsi="Times New Roman" w:cs="Times New Roman"/>
          <w:noProof/>
          <w:szCs w:val="20"/>
        </w:rPr>
        <w:t>active ingredient compound</w:t>
      </w:r>
      <w:r w:rsidRPr="001D508F">
        <w:rPr>
          <w:rFonts w:ascii="Times New Roman" w:hAnsi="Times New Roman" w:cs="Times New Roman"/>
          <w:noProof/>
          <w:szCs w:val="20"/>
        </w:rPr>
        <w:t>s</w:t>
      </w:r>
      <w:r w:rsidR="00AA3D07" w:rsidRPr="001D508F">
        <w:rPr>
          <w:rFonts w:ascii="Times New Roman" w:hAnsi="Times New Roman" w:cs="Times New Roman"/>
          <w:noProof/>
          <w:szCs w:val="20"/>
        </w:rPr>
        <w:t xml:space="preserve"> in tablet formulation that contains other excipients that can absorb energy in ultraviolet (UV) became challenging</w:t>
      </w:r>
      <w:r w:rsidR="006868A6" w:rsidRPr="001D508F">
        <w:rPr>
          <w:rFonts w:ascii="Times New Roman" w:hAnsi="Times New Roman" w:cs="Times New Roman"/>
          <w:noProof/>
          <w:szCs w:val="20"/>
        </w:rPr>
        <w:t>. F</w:t>
      </w:r>
      <w:r w:rsidR="00AA3D07" w:rsidRPr="001D508F">
        <w:rPr>
          <w:rFonts w:ascii="Times New Roman" w:hAnsi="Times New Roman" w:cs="Times New Roman"/>
          <w:noProof/>
          <w:szCs w:val="20"/>
        </w:rPr>
        <w:t>or instance, sunset yellow dyes can be detected in both UV and visible areas. In the UV region, this excipient gives absorption at wavelengths of 230 nm and 315 nm</w:t>
      </w:r>
      <w:r w:rsidR="006868A6" w:rsidRPr="001D508F">
        <w:rPr>
          <w:rFonts w:ascii="Times New Roman" w:hAnsi="Times New Roman" w:cs="Times New Roman"/>
          <w:noProof/>
          <w:szCs w:val="20"/>
        </w:rPr>
        <w:t>. A</w:t>
      </w:r>
      <w:r w:rsidR="00AA3D07" w:rsidRPr="001D508F">
        <w:rPr>
          <w:rFonts w:ascii="Times New Roman" w:hAnsi="Times New Roman" w:cs="Times New Roman"/>
          <w:noProof/>
          <w:szCs w:val="20"/>
        </w:rPr>
        <w:t>t the same time, absorption at wavelengths of 480 nm in the visible area</w:t>
      </w:r>
      <w:r w:rsidRPr="001D508F">
        <w:rPr>
          <w:rFonts w:ascii="Times New Roman" w:hAnsi="Times New Roman" w:cs="Times New Roman"/>
          <w:noProof/>
          <w:szCs w:val="20"/>
        </w:rPr>
        <w:t xml:space="preserve"> is observed</w:t>
      </w:r>
      <w:r w:rsidR="00F03D54" w:rsidRPr="001D508F">
        <w:rPr>
          <w:rFonts w:ascii="Times New Roman" w:hAnsi="Times New Roman" w:cs="Times New Roman"/>
          <w:noProof/>
          <w:szCs w:val="20"/>
        </w:rPr>
        <w:t xml:space="preserve"> </w:t>
      </w:r>
      <w:r w:rsidR="00F03D54" w:rsidRPr="001D508F">
        <w:rPr>
          <w:rFonts w:ascii="Times New Roman" w:eastAsia="Times New Roman" w:hAnsi="Times New Roman" w:cs="Times New Roman"/>
          <w:noProof/>
          <w:szCs w:val="20"/>
          <w:lang w:eastAsia="id-ID"/>
        </w:rPr>
        <w:fldChar w:fldCharType="begin"/>
      </w:r>
      <w:r w:rsidR="00D351A5" w:rsidRPr="001D508F">
        <w:rPr>
          <w:rFonts w:ascii="Times New Roman" w:eastAsia="Times New Roman" w:hAnsi="Times New Roman" w:cs="Times New Roman"/>
          <w:noProof/>
          <w:szCs w:val="20"/>
          <w:lang w:eastAsia="id-ID"/>
        </w:rPr>
        <w:instrText xml:space="preserve"> ADDIN ZOTERO_ITEM CSL_CITATION {"citationID":"fjJYRORM","properties":{"formattedCitation":"\\super [13]\\nosupersub{}","plainCitation":"[13]","noteIndex":0},"citationItems":[{"id":296,"uris":["http://zotero.org/users/local/r3dkgwH4/items/QYQME8LG"],"uri":["http://zotero.org/users/local/r3dkgwH4/items/QYQME8LG"],"itemData":{"id":296,"type":"article-journal","container-title":"Journal of the Brazilian Chemical Society","DOI":"10.1590/S0103-50532011000100015","ISSN":"0103-5053","issue":"1","language":"en","note":"publisher: Brazilian Chemical Society","page":"111-119","source":"SciELO","title":"Degradation of food dyes by zero-valent metals exposed to ultrasonic irradiation in water medium: optimization and electrospray ionization mass spectrometry monitoring","title-short":"Degradation of food dyes by zero-valent metals exposed to ultrasonic irradiation in water medium","volume":"22","author":[{"family":"Pavanelli","given":"Sérgio P."},{"family":"Bispo","given":"Glayson Leonardo"},{"family":"Nascentes","given":"Clésia Cristina"},{"family":"Augusti","given":"Rodinei"}],"issued":{"date-parts":[["2011",1]]}}}],"schema":"https://github.com/citation-style-language/schema/raw/master/csl-citation.json"} </w:instrText>
      </w:r>
      <w:r w:rsidR="00F03D54" w:rsidRPr="001D508F">
        <w:rPr>
          <w:rFonts w:ascii="Times New Roman" w:eastAsia="Times New Roman" w:hAnsi="Times New Roman" w:cs="Times New Roman"/>
          <w:noProof/>
          <w:szCs w:val="20"/>
          <w:lang w:eastAsia="id-ID"/>
        </w:rPr>
        <w:fldChar w:fldCharType="separate"/>
      </w:r>
      <w:r w:rsidR="00D351A5" w:rsidRPr="001D508F">
        <w:rPr>
          <w:rFonts w:ascii="Times New Roman" w:hAnsi="Times New Roman" w:cs="Times New Roman"/>
          <w:noProof/>
          <w:szCs w:val="24"/>
        </w:rPr>
        <w:t>[13]</w:t>
      </w:r>
      <w:r w:rsidR="00F03D54" w:rsidRPr="001D508F">
        <w:rPr>
          <w:rFonts w:ascii="Times New Roman" w:eastAsia="Times New Roman" w:hAnsi="Times New Roman" w:cs="Times New Roman"/>
          <w:noProof/>
          <w:szCs w:val="20"/>
          <w:lang w:eastAsia="id-ID"/>
        </w:rPr>
        <w:fldChar w:fldCharType="end"/>
      </w:r>
      <w:r w:rsidR="00AA3D07" w:rsidRPr="001D508F">
        <w:rPr>
          <w:rFonts w:ascii="Times New Roman" w:hAnsi="Times New Roman" w:cs="Times New Roman"/>
          <w:noProof/>
          <w:szCs w:val="20"/>
        </w:rPr>
        <w:t xml:space="preserve">. Therefore, a selective spectrophotometric method is needed to overcome this </w:t>
      </w:r>
      <w:r w:rsidRPr="001D508F">
        <w:rPr>
          <w:rFonts w:ascii="Times New Roman" w:hAnsi="Times New Roman" w:cs="Times New Roman"/>
          <w:noProof/>
          <w:szCs w:val="20"/>
        </w:rPr>
        <w:t xml:space="preserve">problem </w:t>
      </w:r>
      <w:r w:rsidR="00AA3D07" w:rsidRPr="001D508F">
        <w:rPr>
          <w:rFonts w:ascii="Times New Roman" w:hAnsi="Times New Roman" w:cs="Times New Roman"/>
          <w:noProof/>
          <w:szCs w:val="20"/>
        </w:rPr>
        <w:t xml:space="preserve">by measuring the absorption in </w:t>
      </w:r>
      <w:r w:rsidR="006868A6" w:rsidRPr="001D508F">
        <w:rPr>
          <w:rFonts w:ascii="Times New Roman" w:hAnsi="Times New Roman" w:cs="Times New Roman"/>
          <w:noProof/>
          <w:szCs w:val="20"/>
        </w:rPr>
        <w:t xml:space="preserve">a </w:t>
      </w:r>
      <w:r w:rsidR="00AA3D07" w:rsidRPr="001D508F">
        <w:rPr>
          <w:rFonts w:ascii="Times New Roman" w:hAnsi="Times New Roman" w:cs="Times New Roman"/>
          <w:noProof/>
          <w:szCs w:val="20"/>
        </w:rPr>
        <w:t>visible area that not interfering with other excipients.</w:t>
      </w:r>
    </w:p>
    <w:p w:rsidR="00AA3D07" w:rsidRPr="001D508F" w:rsidRDefault="00AA3D07" w:rsidP="005E6B0B">
      <w:pPr>
        <w:spacing w:after="240"/>
        <w:outlineLvl w:val="0"/>
        <w:rPr>
          <w:rFonts w:ascii="Times New Roman" w:hAnsi="Times New Roman" w:cs="Times New Roman"/>
          <w:noProof/>
          <w:szCs w:val="20"/>
        </w:rPr>
      </w:pPr>
      <w:r w:rsidRPr="001D508F">
        <w:rPr>
          <w:rFonts w:ascii="Times New Roman" w:hAnsi="Times New Roman" w:cs="Times New Roman"/>
          <w:noProof/>
          <w:szCs w:val="20"/>
        </w:rPr>
        <w:t>Selective strategies that can be developed for determining active compounds in complex matrix samples using spectrophotometric methods are based on the formation of colors that can be analyzed in visible regions. Visible spectrophotometric methods based on the formation of red complexes through the reduction of ferric (Fe</w:t>
      </w:r>
      <w:r w:rsidRPr="001D508F">
        <w:rPr>
          <w:rFonts w:ascii="Times New Roman" w:hAnsi="Times New Roman" w:cs="Times New Roman"/>
          <w:noProof/>
          <w:szCs w:val="20"/>
          <w:vertAlign w:val="superscript"/>
        </w:rPr>
        <w:t>3+</w:t>
      </w:r>
      <w:r w:rsidRPr="001D508F">
        <w:rPr>
          <w:rFonts w:ascii="Times New Roman" w:hAnsi="Times New Roman" w:cs="Times New Roman"/>
          <w:noProof/>
          <w:szCs w:val="20"/>
        </w:rPr>
        <w:t>) ions to ferrous (Fe</w:t>
      </w:r>
      <w:r w:rsidRPr="001D508F">
        <w:rPr>
          <w:rFonts w:ascii="Times New Roman" w:hAnsi="Times New Roman" w:cs="Times New Roman"/>
          <w:noProof/>
          <w:szCs w:val="20"/>
          <w:vertAlign w:val="superscript"/>
        </w:rPr>
        <w:t>2+</w:t>
      </w:r>
      <w:r w:rsidRPr="001D508F">
        <w:rPr>
          <w:rFonts w:ascii="Times New Roman" w:hAnsi="Times New Roman" w:cs="Times New Roman"/>
          <w:noProof/>
          <w:szCs w:val="20"/>
        </w:rPr>
        <w:t xml:space="preserve">) ions by mefenamic acid followed by complex formation with o-phenanthroline was developed for quantification in pharmaceutical </w:t>
      </w:r>
      <w:r w:rsidR="002B5A8F" w:rsidRPr="001D508F">
        <w:rPr>
          <w:rFonts w:ascii="Times New Roman" w:hAnsi="Times New Roman" w:cs="Times New Roman"/>
          <w:noProof/>
          <w:szCs w:val="20"/>
        </w:rPr>
        <w:t>product</w:t>
      </w:r>
      <w:r w:rsidRPr="001D508F">
        <w:rPr>
          <w:rFonts w:ascii="Times New Roman" w:hAnsi="Times New Roman" w:cs="Times New Roman"/>
          <w:noProof/>
          <w:szCs w:val="20"/>
        </w:rPr>
        <w:t>s</w:t>
      </w:r>
      <w:r w:rsidR="00F03D54" w:rsidRPr="001D508F">
        <w:rPr>
          <w:rFonts w:ascii="Times New Roman" w:hAnsi="Times New Roman" w:cs="Times New Roman"/>
          <w:noProof/>
          <w:szCs w:val="20"/>
        </w:rPr>
        <w:t xml:space="preserve"> </w:t>
      </w:r>
      <w:r w:rsidR="00F03D54" w:rsidRPr="001D508F">
        <w:rPr>
          <w:rFonts w:ascii="Times New Roman" w:hAnsi="Times New Roman" w:cs="Times New Roman"/>
          <w:noProof/>
          <w:szCs w:val="20"/>
        </w:rPr>
        <w:fldChar w:fldCharType="begin"/>
      </w:r>
      <w:r w:rsidR="00D351A5" w:rsidRPr="001D508F">
        <w:rPr>
          <w:rFonts w:ascii="Times New Roman" w:hAnsi="Times New Roman" w:cs="Times New Roman"/>
          <w:noProof/>
          <w:szCs w:val="20"/>
        </w:rPr>
        <w:instrText xml:space="preserve"> ADDIN ZOTERO_ITEM CSL_CITATION {"citationID":"gR2SD84u","properties":{"formattedCitation":"\\super [8]\\nosupersub{}","plainCitation":"[8]","noteIndex":0},"citationItems":[{"id":293,"uris":["http://zotero.org/users/local/r3dkgwH4/items/4I6HZZ2M"],"uri":["http://zotero.org/users/local/r3dkgwH4/items/4I6HZZ2M"],"itemData":{"id":293,"type":"article-journal","abstract":"A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Ahmed","given":"Nief"}],"issued":{"date-parts":[["2009",9,1]]}}}],"schema":"https://github.com/citation-style-language/schema/raw/master/csl-citation.json"} </w:instrText>
      </w:r>
      <w:r w:rsidR="00F03D54" w:rsidRPr="001D508F">
        <w:rPr>
          <w:rFonts w:ascii="Times New Roman" w:hAnsi="Times New Roman" w:cs="Times New Roman"/>
          <w:noProof/>
          <w:szCs w:val="20"/>
        </w:rPr>
        <w:fldChar w:fldCharType="separate"/>
      </w:r>
      <w:r w:rsidR="00D351A5" w:rsidRPr="001D508F">
        <w:rPr>
          <w:rFonts w:ascii="Times New Roman" w:hAnsi="Times New Roman" w:cs="Times New Roman"/>
          <w:noProof/>
          <w:szCs w:val="24"/>
        </w:rPr>
        <w:t>[8]</w:t>
      </w:r>
      <w:r w:rsidR="00F03D54" w:rsidRPr="001D508F">
        <w:rPr>
          <w:rFonts w:ascii="Times New Roman" w:hAnsi="Times New Roman" w:cs="Times New Roman"/>
          <w:noProof/>
          <w:szCs w:val="20"/>
        </w:rPr>
        <w:fldChar w:fldCharType="end"/>
      </w:r>
      <w:r w:rsidRPr="001D508F">
        <w:rPr>
          <w:rFonts w:ascii="Times New Roman" w:hAnsi="Times New Roman" w:cs="Times New Roman"/>
          <w:noProof/>
          <w:szCs w:val="20"/>
        </w:rPr>
        <w:t>. Another method for mefenamic acid analysis was based on the formation of N-chlorosuccinimide color through the oxidative coupling reaction of mefenamic acid and 4-amminoantipyrine in the acidic medium</w:t>
      </w:r>
      <w:r w:rsidR="007B0EDF" w:rsidRPr="001D508F">
        <w:rPr>
          <w:rFonts w:ascii="Times New Roman" w:hAnsi="Times New Roman" w:cs="Times New Roman"/>
          <w:noProof/>
          <w:szCs w:val="20"/>
        </w:rPr>
        <w:t xml:space="preserve"> </w:t>
      </w:r>
      <w:r w:rsidR="007B0EDF" w:rsidRPr="001D508F">
        <w:rPr>
          <w:rFonts w:ascii="Times New Roman" w:eastAsia="Times New Roman" w:hAnsi="Times New Roman" w:cs="Times New Roman"/>
          <w:noProof/>
          <w:szCs w:val="20"/>
          <w:lang w:eastAsia="id-ID"/>
        </w:rPr>
        <w:fldChar w:fldCharType="begin"/>
      </w:r>
      <w:r w:rsidR="00D351A5" w:rsidRPr="001D508F">
        <w:rPr>
          <w:rFonts w:ascii="Times New Roman" w:eastAsia="Times New Roman" w:hAnsi="Times New Roman" w:cs="Times New Roman"/>
          <w:noProof/>
          <w:szCs w:val="20"/>
          <w:lang w:eastAsia="id-ID"/>
        </w:rPr>
        <w:instrText xml:space="preserve"> ADDIN ZOTERO_ITEM CSL_CITATION {"citationID":"IPiZwgG0","properties":{"formattedCitation":"\\super [14]\\nosupersub{}","plainCitation":"[14]","noteIndex":0},"citationItems":[{"id":299,"uris":["http://zotero.org/users/local/r3dkgwH4/items/9TKX6ZX9"],"uri":["http://zotero.org/users/local/r3dkgwH4/items/9TKX6ZX9"],"itemData":{"id":299,"type":"article-journal","container-title":"Pak. J. Anal. Environ. Chem. Vol","issue":"2","journalAbbreviation":"Pak. J. Anal. Environ. Chem. Vol","page":"64-68","title":"Spectrophotometric determination of mefenamic acid via oxidative coupling reaction with 4-amminoantipyrine in presence of N-chlorosuccinimide","volume":"9","author":[{"family":"Othman","given":"Nabeel Sabeh"},{"family":"Awades","given":"Lena Sameer"}],"issued":{"date-parts":[["2008"]]}}}],"schema":"https://github.com/citation-style-language/schema/raw/master/csl-citation.json"} </w:instrText>
      </w:r>
      <w:r w:rsidR="007B0EDF" w:rsidRPr="001D508F">
        <w:rPr>
          <w:rFonts w:ascii="Times New Roman" w:eastAsia="Times New Roman" w:hAnsi="Times New Roman" w:cs="Times New Roman"/>
          <w:noProof/>
          <w:szCs w:val="20"/>
          <w:lang w:eastAsia="id-ID"/>
        </w:rPr>
        <w:fldChar w:fldCharType="separate"/>
      </w:r>
      <w:r w:rsidR="00D351A5" w:rsidRPr="001D508F">
        <w:rPr>
          <w:rFonts w:ascii="Times New Roman" w:hAnsi="Times New Roman" w:cs="Times New Roman"/>
          <w:noProof/>
          <w:szCs w:val="24"/>
        </w:rPr>
        <w:t>[14]</w:t>
      </w:r>
      <w:r w:rsidR="007B0EDF" w:rsidRPr="001D508F">
        <w:rPr>
          <w:rFonts w:ascii="Times New Roman" w:eastAsia="Times New Roman" w:hAnsi="Times New Roman" w:cs="Times New Roman"/>
          <w:noProof/>
          <w:szCs w:val="20"/>
          <w:lang w:eastAsia="id-ID"/>
        </w:rPr>
        <w:fldChar w:fldCharType="end"/>
      </w:r>
      <w:r w:rsidRPr="001D508F">
        <w:rPr>
          <w:rFonts w:ascii="Times New Roman" w:hAnsi="Times New Roman" w:cs="Times New Roman"/>
          <w:noProof/>
          <w:szCs w:val="20"/>
        </w:rPr>
        <w:t>. However, visible spectrophotometry methods based on Prussian blue formation have not</w:t>
      </w:r>
      <w:r w:rsidR="006868A6" w:rsidRPr="001D508F">
        <w:rPr>
          <w:rFonts w:ascii="Times New Roman" w:hAnsi="Times New Roman" w:cs="Times New Roman"/>
          <w:noProof/>
          <w:szCs w:val="20"/>
        </w:rPr>
        <w:t xml:space="preserve"> to</w:t>
      </w:r>
      <w:r w:rsidRPr="001D508F">
        <w:rPr>
          <w:rFonts w:ascii="Times New Roman" w:hAnsi="Times New Roman" w:cs="Times New Roman"/>
          <w:noProof/>
          <w:szCs w:val="20"/>
        </w:rPr>
        <w:t xml:space="preserve"> be reported </w:t>
      </w:r>
      <w:r w:rsidR="00ED5D86" w:rsidRPr="001D508F">
        <w:rPr>
          <w:rFonts w:ascii="Times New Roman" w:hAnsi="Times New Roman" w:cs="Times New Roman"/>
          <w:noProof/>
          <w:szCs w:val="20"/>
        </w:rPr>
        <w:t>previously</w:t>
      </w:r>
      <w:r w:rsidRPr="001D508F">
        <w:rPr>
          <w:rFonts w:ascii="Times New Roman" w:hAnsi="Times New Roman" w:cs="Times New Roman"/>
          <w:noProof/>
          <w:szCs w:val="20"/>
        </w:rPr>
        <w:t>.</w:t>
      </w:r>
      <w:r w:rsidR="00077AE9" w:rsidRPr="001D508F">
        <w:rPr>
          <w:rFonts w:ascii="Times New Roman" w:hAnsi="Times New Roman" w:cs="Times New Roman"/>
          <w:noProof/>
          <w:szCs w:val="20"/>
        </w:rPr>
        <w:t xml:space="preserve"> T</w:t>
      </w:r>
      <w:r w:rsidR="00485D15" w:rsidRPr="001D508F">
        <w:rPr>
          <w:rFonts w:ascii="Times New Roman" w:hAnsi="Times New Roman" w:cs="Times New Roman"/>
          <w:noProof/>
          <w:szCs w:val="20"/>
        </w:rPr>
        <w:t>his approach is</w:t>
      </w:r>
      <w:r w:rsidR="00077AE9" w:rsidRPr="001D508F">
        <w:rPr>
          <w:rFonts w:ascii="Times New Roman" w:hAnsi="Times New Roman" w:cs="Times New Roman"/>
          <w:noProof/>
          <w:szCs w:val="20"/>
        </w:rPr>
        <w:t xml:space="preserve"> not performed yet because other stud</w:t>
      </w:r>
      <w:r w:rsidR="006868A6" w:rsidRPr="001D508F">
        <w:rPr>
          <w:rFonts w:ascii="Times New Roman" w:hAnsi="Times New Roman" w:cs="Times New Roman"/>
          <w:noProof/>
          <w:szCs w:val="20"/>
        </w:rPr>
        <w:t>ies</w:t>
      </w:r>
      <w:r w:rsidR="00077AE9" w:rsidRPr="001D508F">
        <w:rPr>
          <w:rFonts w:ascii="Times New Roman" w:hAnsi="Times New Roman" w:cs="Times New Roman"/>
          <w:noProof/>
          <w:szCs w:val="20"/>
        </w:rPr>
        <w:t xml:space="preserve"> use other chemicals to form colored complex compounds and make it more promising to </w:t>
      </w:r>
      <w:r w:rsidR="00485D15" w:rsidRPr="001D508F">
        <w:rPr>
          <w:rFonts w:ascii="Times New Roman" w:hAnsi="Times New Roman" w:cs="Times New Roman"/>
          <w:noProof/>
          <w:szCs w:val="20"/>
        </w:rPr>
        <w:t xml:space="preserve">be </w:t>
      </w:r>
      <w:r w:rsidR="00077AE9" w:rsidRPr="001D508F">
        <w:rPr>
          <w:rFonts w:ascii="Times New Roman" w:hAnsi="Times New Roman" w:cs="Times New Roman"/>
          <w:noProof/>
          <w:szCs w:val="20"/>
        </w:rPr>
        <w:t>develop</w:t>
      </w:r>
      <w:r w:rsidR="00485D15" w:rsidRPr="001D508F">
        <w:rPr>
          <w:rFonts w:ascii="Times New Roman" w:hAnsi="Times New Roman" w:cs="Times New Roman"/>
          <w:noProof/>
          <w:szCs w:val="20"/>
        </w:rPr>
        <w:t>ed</w:t>
      </w:r>
      <w:r w:rsidR="00077AE9" w:rsidRPr="001D508F">
        <w:rPr>
          <w:rFonts w:ascii="Times New Roman" w:hAnsi="Times New Roman" w:cs="Times New Roman"/>
          <w:noProof/>
          <w:szCs w:val="20"/>
        </w:rPr>
        <w:t xml:space="preserve"> and investigate</w:t>
      </w:r>
      <w:r w:rsidR="00485D15" w:rsidRPr="001D508F">
        <w:rPr>
          <w:rFonts w:ascii="Times New Roman" w:hAnsi="Times New Roman" w:cs="Times New Roman"/>
          <w:noProof/>
          <w:szCs w:val="20"/>
        </w:rPr>
        <w:t>d</w:t>
      </w:r>
      <w:r w:rsidR="00077AE9" w:rsidRPr="001D508F">
        <w:rPr>
          <w:rFonts w:ascii="Times New Roman" w:hAnsi="Times New Roman" w:cs="Times New Roman"/>
          <w:noProof/>
          <w:szCs w:val="20"/>
        </w:rPr>
        <w:t>.</w:t>
      </w:r>
    </w:p>
    <w:p w:rsidR="00785CA6" w:rsidRPr="001D508F" w:rsidRDefault="00AA3D07" w:rsidP="005E6B0B">
      <w:pPr>
        <w:outlineLvl w:val="0"/>
        <w:rPr>
          <w:rFonts w:ascii="Times New Roman" w:hAnsi="Times New Roman" w:cs="Times New Roman"/>
          <w:noProof/>
          <w:szCs w:val="20"/>
        </w:rPr>
      </w:pPr>
      <w:r w:rsidRPr="001D508F">
        <w:rPr>
          <w:rFonts w:ascii="Times New Roman" w:hAnsi="Times New Roman" w:cs="Times New Roman"/>
          <w:noProof/>
          <w:szCs w:val="20"/>
        </w:rPr>
        <w:t>The development of an analytical method for mefenamic acid determination in tablet</w:t>
      </w:r>
      <w:r w:rsidR="006868A6" w:rsidRPr="001D508F">
        <w:rPr>
          <w:rFonts w:ascii="Times New Roman" w:hAnsi="Times New Roman" w:cs="Times New Roman"/>
          <w:noProof/>
          <w:szCs w:val="20"/>
        </w:rPr>
        <w:t>s</w:t>
      </w:r>
      <w:r w:rsidRPr="001D508F">
        <w:rPr>
          <w:rFonts w:ascii="Times New Roman" w:hAnsi="Times New Roman" w:cs="Times New Roman"/>
          <w:noProof/>
          <w:szCs w:val="20"/>
        </w:rPr>
        <w:t xml:space="preserve"> based on Prussian blue formation is significantly promising because mefenamic acid has the ability to reduce Fe</w:t>
      </w:r>
      <w:r w:rsidRPr="001D508F">
        <w:rPr>
          <w:rFonts w:ascii="Times New Roman" w:hAnsi="Times New Roman" w:cs="Times New Roman"/>
          <w:noProof/>
          <w:szCs w:val="20"/>
          <w:vertAlign w:val="superscript"/>
        </w:rPr>
        <w:t>3+</w:t>
      </w:r>
      <w:r w:rsidRPr="001D508F">
        <w:rPr>
          <w:rFonts w:ascii="Times New Roman" w:hAnsi="Times New Roman" w:cs="Times New Roman"/>
          <w:noProof/>
          <w:szCs w:val="20"/>
        </w:rPr>
        <w:t xml:space="preserve"> to Fe</w:t>
      </w:r>
      <w:r w:rsidRPr="001D508F">
        <w:rPr>
          <w:rFonts w:ascii="Times New Roman" w:hAnsi="Times New Roman" w:cs="Times New Roman"/>
          <w:noProof/>
          <w:szCs w:val="20"/>
          <w:vertAlign w:val="superscript"/>
        </w:rPr>
        <w:t>2+</w:t>
      </w:r>
      <w:r w:rsidRPr="001D508F">
        <w:rPr>
          <w:rFonts w:ascii="Times New Roman" w:hAnsi="Times New Roman" w:cs="Times New Roman"/>
          <w:noProof/>
          <w:szCs w:val="20"/>
        </w:rPr>
        <w:t xml:space="preserve"> ions</w:t>
      </w:r>
      <w:r w:rsidR="007B0EDF" w:rsidRPr="001D508F">
        <w:rPr>
          <w:rFonts w:ascii="Times New Roman" w:hAnsi="Times New Roman" w:cs="Times New Roman"/>
          <w:noProof/>
          <w:szCs w:val="20"/>
        </w:rPr>
        <w:t xml:space="preserve"> </w:t>
      </w:r>
      <w:r w:rsidR="007B0EDF" w:rsidRPr="001D508F">
        <w:rPr>
          <w:rFonts w:ascii="Times New Roman" w:eastAsia="Times New Roman" w:hAnsi="Times New Roman" w:cs="Times New Roman"/>
          <w:noProof/>
          <w:szCs w:val="20"/>
          <w:lang w:eastAsia="id-ID"/>
        </w:rPr>
        <w:fldChar w:fldCharType="begin"/>
      </w:r>
      <w:r w:rsidR="00D351A5" w:rsidRPr="001D508F">
        <w:rPr>
          <w:rFonts w:ascii="Times New Roman" w:eastAsia="Times New Roman" w:hAnsi="Times New Roman" w:cs="Times New Roman"/>
          <w:noProof/>
          <w:szCs w:val="20"/>
          <w:lang w:eastAsia="id-ID"/>
        </w:rPr>
        <w:instrText xml:space="preserve"> ADDIN ZOTERO_ITEM CSL_CITATION {"citationID":"cKhMX7fI","properties":{"formattedCitation":"\\super [8]\\nosupersub{}","plainCitation":"[8]","noteIndex":0},"citationItems":[{"id":293,"uris":["http://zotero.org/users/local/r3dkgwH4/items/4I6HZZ2M"],"uri":["http://zotero.org/users/local/r3dkgwH4/items/4I6HZZ2M"],"itemData":{"id":293,"type":"article-journal","abstract":"A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Ahmed","given":"Nief"}],"issued":{"date-parts":[["2009",9,1]]}}}],"schema":"https://github.com/citation-style-language/schema/raw/master/csl-citation.json"} </w:instrText>
      </w:r>
      <w:r w:rsidR="007B0EDF" w:rsidRPr="001D508F">
        <w:rPr>
          <w:rFonts w:ascii="Times New Roman" w:eastAsia="Times New Roman" w:hAnsi="Times New Roman" w:cs="Times New Roman"/>
          <w:noProof/>
          <w:szCs w:val="20"/>
          <w:lang w:eastAsia="id-ID"/>
        </w:rPr>
        <w:fldChar w:fldCharType="separate"/>
      </w:r>
      <w:r w:rsidR="00D351A5" w:rsidRPr="001D508F">
        <w:rPr>
          <w:rFonts w:ascii="Times New Roman" w:hAnsi="Times New Roman" w:cs="Times New Roman"/>
          <w:noProof/>
          <w:szCs w:val="24"/>
        </w:rPr>
        <w:t>[8]</w:t>
      </w:r>
      <w:r w:rsidR="007B0EDF" w:rsidRPr="001D508F">
        <w:rPr>
          <w:rFonts w:ascii="Times New Roman" w:eastAsia="Times New Roman" w:hAnsi="Times New Roman" w:cs="Times New Roman"/>
          <w:noProof/>
          <w:szCs w:val="20"/>
          <w:lang w:eastAsia="id-ID"/>
        </w:rPr>
        <w:fldChar w:fldCharType="end"/>
      </w:r>
      <w:r w:rsidRPr="001D508F">
        <w:rPr>
          <w:rFonts w:ascii="Times New Roman" w:hAnsi="Times New Roman" w:cs="Times New Roman"/>
          <w:noProof/>
          <w:szCs w:val="20"/>
        </w:rPr>
        <w:t>. The presence of Fe</w:t>
      </w:r>
      <w:r w:rsidRPr="001D508F">
        <w:rPr>
          <w:rFonts w:ascii="Times New Roman" w:hAnsi="Times New Roman" w:cs="Times New Roman"/>
          <w:noProof/>
          <w:szCs w:val="20"/>
          <w:vertAlign w:val="superscript"/>
        </w:rPr>
        <w:t>2+</w:t>
      </w:r>
      <w:r w:rsidRPr="001D508F">
        <w:rPr>
          <w:rFonts w:ascii="Times New Roman" w:hAnsi="Times New Roman" w:cs="Times New Roman"/>
          <w:noProof/>
          <w:szCs w:val="20"/>
        </w:rPr>
        <w:t xml:space="preserve"> ions can be used to form Prussian blue complexes with potassium ferricyanide. The intense blue colored complex afterward analyzed by visible spectrophotometry method at a visible wavelength</w:t>
      </w:r>
      <w:r w:rsidR="007B0EDF" w:rsidRPr="001D508F">
        <w:rPr>
          <w:rFonts w:ascii="Times New Roman" w:hAnsi="Times New Roman" w:cs="Times New Roman"/>
          <w:noProof/>
          <w:szCs w:val="20"/>
        </w:rPr>
        <w:t xml:space="preserve"> </w:t>
      </w:r>
      <w:r w:rsidR="007B0EDF" w:rsidRPr="001D508F">
        <w:rPr>
          <w:rFonts w:ascii="Times New Roman" w:eastAsia="Times New Roman" w:hAnsi="Times New Roman" w:cs="Times New Roman"/>
          <w:noProof/>
          <w:szCs w:val="20"/>
          <w:lang w:eastAsia="id-ID"/>
        </w:rPr>
        <w:fldChar w:fldCharType="begin"/>
      </w:r>
      <w:r w:rsidR="00D351A5" w:rsidRPr="001D508F">
        <w:rPr>
          <w:rFonts w:ascii="Times New Roman" w:eastAsia="Times New Roman" w:hAnsi="Times New Roman" w:cs="Times New Roman"/>
          <w:noProof/>
          <w:szCs w:val="20"/>
          <w:lang w:eastAsia="id-ID"/>
        </w:rPr>
        <w:instrText xml:space="preserve"> ADDIN ZOTERO_ITEM CSL_CITATION {"citationID":"QvlxIssg","properties":{"formattedCitation":"\\super [15,16]\\nosupersub{}","plainCitation":"[15,16]","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label":"page"},{"id":301,"uris":["http://zotero.org/users/local/r3dkgwH4/items/9K3RP3RN"],"uri":["http://zotero.org/users/local/r3dkgwH4/items/9K3RP3RN"],"itemData":{"id":301,"type":"article-journal","abstract":"The use of biosensors by using microorganisms such as bacteria have short life cycles and provide other advantages. One colorimetric biosensor technique that has been developed is the use of a biosensor utilizing the incorporation of Prussian blue formation reactions mediated by E. coli bioreactors with ferricyanide. Immobilization is a method that allows the bacteria can be used for long-term without reducing its ability as bioreceptor. This study aimed to develop a novel and rapid immobilized bacterial biosensor for the detection of toxic compound in water and to evaluate their analytical performances. Immobilization of E. coli performed by trapping method using alginate material support. The bacterial suspension was mixed with sodium alginate (1:1 v/v), and the mixture was continuously dropped in CaCl2 solution to be a form of beads. The beads were used as bioreceptor to detect toxicants regarding cadmium, arsenic, mercury, chromium and lead solutions with Prussian blue as a colorimetric indicator. The linearity and sensitivity of detection of beads to the toxicants were tested, the stability of repeated use and storage were evaluated as well. The results showed that E. coli could be immobilized using alginate with response value was correlated with toxic concentration. The developed biosensor was more stable when used repeatedly and could be stored in a long time. The immobilization of E. coli in calcium alginate bead was successfully performed as a biosensor system for monitoring acute toxicity in water.","container-title":"Ecotoxicology and Environmental Safety","DOI":"10.1016/j.ecoenv.2018.11.141","ISSN":"0147-6513","journalAbbreviation":"Ecotoxicology and Environmental Safety","language":"en","page":"205-209","source":"ScienceDirect","title":"Immobilized bacterial biosensor for rapid and effective monitoring of acute toxicity in water","volume":"170","author":[{"family":"Wasito","given":"Hendri"},{"family":"Fatoni","given":"Amin"},{"family":"Hermawan","given":"Dadan"},{"family":"Susilowati","given":"Sri Sutji"}],"issued":{"date-parts":[["2019",4,15]]}},"label":"page"}],"schema":"https://github.com/citation-style-language/schema/raw/master/csl-citation.json"} </w:instrText>
      </w:r>
      <w:r w:rsidR="007B0EDF" w:rsidRPr="001D508F">
        <w:rPr>
          <w:rFonts w:ascii="Times New Roman" w:eastAsia="Times New Roman" w:hAnsi="Times New Roman" w:cs="Times New Roman"/>
          <w:noProof/>
          <w:szCs w:val="20"/>
          <w:lang w:eastAsia="id-ID"/>
        </w:rPr>
        <w:fldChar w:fldCharType="separate"/>
      </w:r>
      <w:r w:rsidR="00D351A5" w:rsidRPr="001D508F">
        <w:rPr>
          <w:rFonts w:ascii="Times New Roman" w:hAnsi="Times New Roman" w:cs="Times New Roman"/>
          <w:noProof/>
          <w:szCs w:val="24"/>
        </w:rPr>
        <w:t>[15,</w:t>
      </w:r>
      <w:r w:rsidR="001D508F">
        <w:rPr>
          <w:rFonts w:ascii="Times New Roman" w:hAnsi="Times New Roman" w:cs="Times New Roman"/>
          <w:noProof/>
          <w:szCs w:val="24"/>
        </w:rPr>
        <w:t xml:space="preserve"> </w:t>
      </w:r>
      <w:r w:rsidR="00D351A5" w:rsidRPr="001D508F">
        <w:rPr>
          <w:rFonts w:ascii="Times New Roman" w:hAnsi="Times New Roman" w:cs="Times New Roman"/>
          <w:noProof/>
          <w:szCs w:val="24"/>
        </w:rPr>
        <w:t>16]</w:t>
      </w:r>
      <w:r w:rsidR="007B0EDF" w:rsidRPr="001D508F">
        <w:rPr>
          <w:rFonts w:ascii="Times New Roman" w:eastAsia="Times New Roman" w:hAnsi="Times New Roman" w:cs="Times New Roman"/>
          <w:noProof/>
          <w:szCs w:val="20"/>
          <w:lang w:eastAsia="id-ID"/>
        </w:rPr>
        <w:fldChar w:fldCharType="end"/>
      </w:r>
      <w:r w:rsidRPr="001D508F">
        <w:rPr>
          <w:rFonts w:ascii="Times New Roman" w:hAnsi="Times New Roman" w:cs="Times New Roman"/>
          <w:noProof/>
          <w:szCs w:val="20"/>
        </w:rPr>
        <w:t>. This study aimed to develop and validate a visible spectrophotometric method for mefenamic acid determination in tablet formulations based on Prussian blue formation. Optimization of various parameters in terms of reaction conditions and other</w:t>
      </w:r>
      <w:r w:rsidR="00485D15" w:rsidRPr="001D508F">
        <w:rPr>
          <w:rFonts w:ascii="Times New Roman" w:hAnsi="Times New Roman" w:cs="Times New Roman"/>
          <w:noProof/>
          <w:szCs w:val="20"/>
        </w:rPr>
        <w:t xml:space="preserve"> spectrophotometric parameters w</w:t>
      </w:r>
      <w:r w:rsidR="006868A6" w:rsidRPr="001D508F">
        <w:rPr>
          <w:rFonts w:ascii="Times New Roman" w:hAnsi="Times New Roman" w:cs="Times New Roman"/>
          <w:noProof/>
          <w:szCs w:val="20"/>
        </w:rPr>
        <w:t>as</w:t>
      </w:r>
      <w:r w:rsidRPr="001D508F">
        <w:rPr>
          <w:rFonts w:ascii="Times New Roman" w:hAnsi="Times New Roman" w:cs="Times New Roman"/>
          <w:noProof/>
          <w:szCs w:val="20"/>
        </w:rPr>
        <w:t xml:space="preserve"> observed. Comprehen</w:t>
      </w:r>
      <w:r w:rsidR="00485D15" w:rsidRPr="001D508F">
        <w:rPr>
          <w:rFonts w:ascii="Times New Roman" w:hAnsi="Times New Roman" w:cs="Times New Roman"/>
          <w:noProof/>
          <w:szCs w:val="20"/>
        </w:rPr>
        <w:t>sive analytical performances were</w:t>
      </w:r>
      <w:r w:rsidRPr="001D508F">
        <w:rPr>
          <w:rFonts w:ascii="Times New Roman" w:hAnsi="Times New Roman" w:cs="Times New Roman"/>
          <w:noProof/>
          <w:szCs w:val="20"/>
        </w:rPr>
        <w:t xml:space="preserve"> evaluated based on the guideline for the validation of analytical procedures</w:t>
      </w:r>
      <w:r w:rsidR="007B0EDF" w:rsidRPr="001D508F">
        <w:rPr>
          <w:rFonts w:ascii="Times New Roman" w:hAnsi="Times New Roman" w:cs="Times New Roman"/>
          <w:noProof/>
          <w:szCs w:val="20"/>
        </w:rPr>
        <w:t xml:space="preserve"> </w:t>
      </w:r>
      <w:r w:rsidR="007B0EDF" w:rsidRPr="001D508F">
        <w:rPr>
          <w:rFonts w:ascii="Times New Roman" w:eastAsia="Times New Roman" w:hAnsi="Times New Roman" w:cs="Times New Roman"/>
          <w:noProof/>
          <w:szCs w:val="20"/>
          <w:lang w:eastAsia="id-ID"/>
        </w:rPr>
        <w:fldChar w:fldCharType="begin"/>
      </w:r>
      <w:r w:rsidR="00D351A5" w:rsidRPr="001D508F">
        <w:rPr>
          <w:rFonts w:ascii="Times New Roman" w:eastAsia="Times New Roman" w:hAnsi="Times New Roman" w:cs="Times New Roman"/>
          <w:noProof/>
          <w:szCs w:val="20"/>
          <w:lang w:eastAsia="id-ID"/>
        </w:rPr>
        <w:instrText xml:space="preserve"> ADDIN ZOTERO_ITEM CSL_CITATION {"citationID":"1oGnxKqg","properties":{"formattedCitation":"\\super [17]\\nosupersub{}","plainCitation":"[17]","noteIndex":0},"citationItems":[{"id":303,"uris":["http://zotero.org/users/local/r3dkgwH4/items/AFE3JZNW"],"uri":["http://zotero.org/users/local/r3dkgwH4/items/AFE3JZNW"],"itemData":{"id":303,"type":"article-journal","container-title":"ICH Quality Guidelines","journalAbbreviation":"ICH Quality Guidelines","note":"publisher: Wiley Online Library","page":"127-166","title":"Q2 (R1) validation of analytical procedures","author":[{"family":"Borman","given":"Phillip"},{"family":"Elder","given":"David"}]}}],"schema":"https://github.com/citation-style-language/schema/raw/master/csl-citation.json"} </w:instrText>
      </w:r>
      <w:r w:rsidR="007B0EDF" w:rsidRPr="001D508F">
        <w:rPr>
          <w:rFonts w:ascii="Times New Roman" w:eastAsia="Times New Roman" w:hAnsi="Times New Roman" w:cs="Times New Roman"/>
          <w:noProof/>
          <w:szCs w:val="20"/>
          <w:lang w:eastAsia="id-ID"/>
        </w:rPr>
        <w:fldChar w:fldCharType="separate"/>
      </w:r>
      <w:r w:rsidR="00D351A5" w:rsidRPr="001D508F">
        <w:rPr>
          <w:rFonts w:ascii="Times New Roman" w:hAnsi="Times New Roman" w:cs="Times New Roman"/>
          <w:noProof/>
          <w:szCs w:val="24"/>
        </w:rPr>
        <w:t>[17]</w:t>
      </w:r>
      <w:r w:rsidR="007B0EDF" w:rsidRPr="001D508F">
        <w:rPr>
          <w:rFonts w:ascii="Times New Roman" w:eastAsia="Times New Roman" w:hAnsi="Times New Roman" w:cs="Times New Roman"/>
          <w:noProof/>
          <w:szCs w:val="20"/>
          <w:lang w:eastAsia="id-ID"/>
        </w:rPr>
        <w:fldChar w:fldCharType="end"/>
      </w:r>
      <w:r w:rsidR="00485D15" w:rsidRPr="001D508F">
        <w:rPr>
          <w:rFonts w:ascii="Times New Roman" w:hAnsi="Times New Roman" w:cs="Times New Roman"/>
          <w:noProof/>
          <w:szCs w:val="20"/>
        </w:rPr>
        <w:t>.</w:t>
      </w:r>
      <w:r w:rsidR="000B1279" w:rsidRPr="001D508F">
        <w:rPr>
          <w:rFonts w:ascii="Times New Roman" w:hAnsi="Times New Roman" w:cs="Times New Roman"/>
          <w:noProof/>
          <w:szCs w:val="20"/>
        </w:rPr>
        <w:t xml:space="preserve"> </w:t>
      </w:r>
      <w:r w:rsidR="00485D15" w:rsidRPr="001D508F">
        <w:rPr>
          <w:rFonts w:ascii="Times New Roman" w:hAnsi="Times New Roman" w:cs="Times New Roman"/>
          <w:noProof/>
          <w:szCs w:val="20"/>
        </w:rPr>
        <w:t>Additionally, the proposed method was</w:t>
      </w:r>
      <w:r w:rsidRPr="001D508F">
        <w:rPr>
          <w:rFonts w:ascii="Times New Roman" w:hAnsi="Times New Roman" w:cs="Times New Roman"/>
          <w:noProof/>
          <w:szCs w:val="20"/>
        </w:rPr>
        <w:t xml:space="preserve"> implemented for the quantitative analysis of mefenamic acid in the real samples.</w:t>
      </w:r>
      <w:r w:rsidR="001D508F">
        <w:rPr>
          <w:rFonts w:ascii="Times New Roman" w:hAnsi="Times New Roman" w:cs="Times New Roman"/>
          <w:noProof/>
          <w:szCs w:val="20"/>
        </w:rPr>
        <w:t xml:space="preserve"> </w:t>
      </w:r>
      <w:r w:rsidR="00077AE9" w:rsidRPr="001D508F">
        <w:rPr>
          <w:rFonts w:ascii="Times New Roman" w:hAnsi="Times New Roman" w:cs="Times New Roman"/>
          <w:noProof/>
          <w:szCs w:val="20"/>
        </w:rPr>
        <w:t>T</w:t>
      </w:r>
      <w:r w:rsidR="003255DA" w:rsidRPr="001D508F">
        <w:rPr>
          <w:rFonts w:ascii="Times New Roman" w:hAnsi="Times New Roman" w:cs="Times New Roman"/>
          <w:noProof/>
          <w:szCs w:val="20"/>
        </w:rPr>
        <w:t>he proposed method was easy</w:t>
      </w:r>
      <w:r w:rsidR="00077AE9" w:rsidRPr="001D508F">
        <w:rPr>
          <w:rFonts w:ascii="Times New Roman" w:hAnsi="Times New Roman" w:cs="Times New Roman"/>
          <w:noProof/>
          <w:szCs w:val="20"/>
        </w:rPr>
        <w:t xml:space="preserve"> to handle</w:t>
      </w:r>
      <w:r w:rsidR="00785CA6" w:rsidRPr="001D508F">
        <w:rPr>
          <w:rFonts w:ascii="Times New Roman" w:hAnsi="Times New Roman" w:cs="Times New Roman"/>
          <w:noProof/>
          <w:szCs w:val="20"/>
        </w:rPr>
        <w:t xml:space="preserve"> </w:t>
      </w:r>
      <w:r w:rsidR="003255DA" w:rsidRPr="001D508F">
        <w:rPr>
          <w:rFonts w:ascii="Times New Roman" w:hAnsi="Times New Roman" w:cs="Times New Roman"/>
          <w:noProof/>
          <w:szCs w:val="20"/>
        </w:rPr>
        <w:t>due to using simple chemicals and instrument</w:t>
      </w:r>
      <w:r w:rsidR="006868A6" w:rsidRPr="001D508F">
        <w:rPr>
          <w:rFonts w:ascii="Times New Roman" w:hAnsi="Times New Roman" w:cs="Times New Roman"/>
          <w:noProof/>
          <w:szCs w:val="20"/>
        </w:rPr>
        <w:t>s</w:t>
      </w:r>
      <w:r w:rsidR="003255DA" w:rsidRPr="001D508F">
        <w:rPr>
          <w:rFonts w:ascii="Times New Roman" w:hAnsi="Times New Roman" w:cs="Times New Roman"/>
          <w:noProof/>
          <w:szCs w:val="20"/>
        </w:rPr>
        <w:t xml:space="preserve"> and </w:t>
      </w:r>
      <w:r w:rsidR="006868A6" w:rsidRPr="001D508F">
        <w:rPr>
          <w:rFonts w:ascii="Times New Roman" w:hAnsi="Times New Roman" w:cs="Times New Roman"/>
          <w:noProof/>
          <w:szCs w:val="20"/>
        </w:rPr>
        <w:t xml:space="preserve">a </w:t>
      </w:r>
      <w:r w:rsidR="003255DA" w:rsidRPr="001D508F">
        <w:rPr>
          <w:rFonts w:ascii="Times New Roman" w:hAnsi="Times New Roman" w:cs="Times New Roman"/>
          <w:noProof/>
          <w:szCs w:val="20"/>
        </w:rPr>
        <w:t>fast reaction time of 35 min</w:t>
      </w:r>
      <w:r w:rsidR="001D508F">
        <w:rPr>
          <w:rFonts w:ascii="Times New Roman" w:hAnsi="Times New Roman" w:cs="Times New Roman"/>
          <w:noProof/>
          <w:szCs w:val="20"/>
        </w:rPr>
        <w:t>utes</w:t>
      </w:r>
      <w:r w:rsidR="003255DA" w:rsidRPr="001D508F">
        <w:rPr>
          <w:rFonts w:ascii="Times New Roman" w:hAnsi="Times New Roman" w:cs="Times New Roman"/>
          <w:noProof/>
          <w:szCs w:val="20"/>
        </w:rPr>
        <w:t>. On the other hand, selectivity for other compound</w:t>
      </w:r>
      <w:r w:rsidR="006868A6" w:rsidRPr="001D508F">
        <w:rPr>
          <w:rFonts w:ascii="Times New Roman" w:hAnsi="Times New Roman" w:cs="Times New Roman"/>
          <w:noProof/>
          <w:szCs w:val="20"/>
        </w:rPr>
        <w:t>s</w:t>
      </w:r>
      <w:r w:rsidR="003255DA" w:rsidRPr="001D508F">
        <w:rPr>
          <w:rFonts w:ascii="Times New Roman" w:hAnsi="Times New Roman" w:cs="Times New Roman"/>
          <w:noProof/>
          <w:szCs w:val="20"/>
        </w:rPr>
        <w:t xml:space="preserve"> </w:t>
      </w:r>
      <w:r w:rsidR="006868A6" w:rsidRPr="001D508F">
        <w:rPr>
          <w:rFonts w:ascii="Times New Roman" w:hAnsi="Times New Roman" w:cs="Times New Roman"/>
          <w:noProof/>
          <w:szCs w:val="20"/>
        </w:rPr>
        <w:t>contributing to</w:t>
      </w:r>
      <w:r w:rsidR="003255DA" w:rsidRPr="001D508F">
        <w:rPr>
          <w:rFonts w:ascii="Times New Roman" w:hAnsi="Times New Roman" w:cs="Times New Roman"/>
          <w:noProof/>
          <w:szCs w:val="20"/>
        </w:rPr>
        <w:t xml:space="preserve"> </w:t>
      </w:r>
      <w:r w:rsidR="00485D15" w:rsidRPr="001D508F">
        <w:rPr>
          <w:rFonts w:ascii="Times New Roman" w:hAnsi="Times New Roman" w:cs="Times New Roman"/>
          <w:noProof/>
          <w:szCs w:val="20"/>
        </w:rPr>
        <w:t xml:space="preserve">the </w:t>
      </w:r>
      <w:r w:rsidR="003255DA" w:rsidRPr="001D508F">
        <w:rPr>
          <w:rFonts w:ascii="Times New Roman" w:hAnsi="Times New Roman" w:cs="Times New Roman"/>
          <w:noProof/>
          <w:szCs w:val="20"/>
        </w:rPr>
        <w:t xml:space="preserve">redox reaction may be more challenging. However, the application for </w:t>
      </w:r>
      <w:r w:rsidR="006868A6" w:rsidRPr="001D508F">
        <w:rPr>
          <w:rFonts w:ascii="Times New Roman" w:hAnsi="Times New Roman" w:cs="Times New Roman"/>
          <w:noProof/>
          <w:szCs w:val="20"/>
        </w:rPr>
        <w:t xml:space="preserve">the </w:t>
      </w:r>
      <w:r w:rsidR="003255DA" w:rsidRPr="001D508F">
        <w:rPr>
          <w:rFonts w:ascii="Times New Roman" w:hAnsi="Times New Roman" w:cs="Times New Roman"/>
          <w:noProof/>
          <w:szCs w:val="20"/>
        </w:rPr>
        <w:t xml:space="preserve">determination </w:t>
      </w:r>
      <w:r w:rsidR="006868A6" w:rsidRPr="001D508F">
        <w:rPr>
          <w:rFonts w:ascii="Times New Roman" w:hAnsi="Times New Roman" w:cs="Times New Roman"/>
          <w:noProof/>
          <w:szCs w:val="20"/>
        </w:rPr>
        <w:t xml:space="preserve">of </w:t>
      </w:r>
      <w:r w:rsidR="003255DA" w:rsidRPr="001D508F">
        <w:rPr>
          <w:rFonts w:ascii="Times New Roman" w:hAnsi="Times New Roman" w:cs="Times New Roman"/>
          <w:noProof/>
          <w:szCs w:val="20"/>
        </w:rPr>
        <w:t>mefenamic acid in tablet</w:t>
      </w:r>
      <w:r w:rsidR="006868A6" w:rsidRPr="001D508F">
        <w:rPr>
          <w:rFonts w:ascii="Times New Roman" w:hAnsi="Times New Roman" w:cs="Times New Roman"/>
          <w:noProof/>
          <w:szCs w:val="20"/>
        </w:rPr>
        <w:t>s</w:t>
      </w:r>
      <w:r w:rsidR="003255DA" w:rsidRPr="001D508F">
        <w:rPr>
          <w:rFonts w:ascii="Times New Roman" w:hAnsi="Times New Roman" w:cs="Times New Roman"/>
          <w:noProof/>
          <w:szCs w:val="20"/>
        </w:rPr>
        <w:t xml:space="preserve"> showed minor interference. The interference of some excipient</w:t>
      </w:r>
      <w:r w:rsidR="00ED5D86" w:rsidRPr="001D508F">
        <w:rPr>
          <w:rFonts w:ascii="Times New Roman" w:hAnsi="Times New Roman" w:cs="Times New Roman"/>
          <w:noProof/>
          <w:szCs w:val="20"/>
        </w:rPr>
        <w:t>s</w:t>
      </w:r>
      <w:r w:rsidR="003255DA" w:rsidRPr="001D508F">
        <w:rPr>
          <w:rFonts w:ascii="Times New Roman" w:hAnsi="Times New Roman" w:cs="Times New Roman"/>
          <w:noProof/>
          <w:szCs w:val="20"/>
        </w:rPr>
        <w:t xml:space="preserve"> that</w:t>
      </w:r>
      <w:r w:rsidR="00ED5D86" w:rsidRPr="001D508F">
        <w:rPr>
          <w:rFonts w:ascii="Times New Roman" w:hAnsi="Times New Roman" w:cs="Times New Roman"/>
          <w:noProof/>
          <w:szCs w:val="20"/>
        </w:rPr>
        <w:t xml:space="preserve"> were</w:t>
      </w:r>
      <w:r w:rsidR="003255DA" w:rsidRPr="001D508F">
        <w:rPr>
          <w:rFonts w:ascii="Times New Roman" w:hAnsi="Times New Roman" w:cs="Times New Roman"/>
          <w:noProof/>
          <w:szCs w:val="20"/>
        </w:rPr>
        <w:t xml:space="preserve"> commonly used in </w:t>
      </w:r>
      <w:r w:rsidR="00ED5D86" w:rsidRPr="001D508F">
        <w:rPr>
          <w:rFonts w:ascii="Times New Roman" w:hAnsi="Times New Roman" w:cs="Times New Roman"/>
          <w:noProof/>
          <w:szCs w:val="20"/>
        </w:rPr>
        <w:t xml:space="preserve">the </w:t>
      </w:r>
      <w:r w:rsidR="003255DA" w:rsidRPr="001D508F">
        <w:rPr>
          <w:rFonts w:ascii="Times New Roman" w:hAnsi="Times New Roman" w:cs="Times New Roman"/>
          <w:noProof/>
          <w:szCs w:val="20"/>
        </w:rPr>
        <w:t>tablet w</w:t>
      </w:r>
      <w:r w:rsidR="00ED5D86" w:rsidRPr="001D508F">
        <w:rPr>
          <w:rFonts w:ascii="Times New Roman" w:hAnsi="Times New Roman" w:cs="Times New Roman"/>
          <w:noProof/>
          <w:szCs w:val="20"/>
        </w:rPr>
        <w:t>as</w:t>
      </w:r>
      <w:r w:rsidR="003255DA" w:rsidRPr="001D508F">
        <w:rPr>
          <w:rFonts w:ascii="Times New Roman" w:hAnsi="Times New Roman" w:cs="Times New Roman"/>
          <w:noProof/>
          <w:szCs w:val="20"/>
        </w:rPr>
        <w:t xml:space="preserve"> evaluated in this study.</w:t>
      </w:r>
    </w:p>
    <w:p w:rsidR="00785CA6" w:rsidRPr="001D508F" w:rsidRDefault="00785CA6" w:rsidP="003F3701">
      <w:pPr>
        <w:jc w:val="center"/>
        <w:outlineLvl w:val="0"/>
        <w:rPr>
          <w:rFonts w:ascii="Times New Roman" w:hAnsi="Times New Roman" w:cs="Times New Roman"/>
          <w:noProof/>
          <w:szCs w:val="20"/>
        </w:rPr>
      </w:pPr>
    </w:p>
    <w:p w:rsidR="00785CA6" w:rsidRPr="001D508F" w:rsidRDefault="00DE73D6" w:rsidP="00785CA6">
      <w:pPr>
        <w:jc w:val="center"/>
        <w:outlineLvl w:val="0"/>
        <w:rPr>
          <w:rFonts w:ascii="Times New Roman" w:hAnsi="Times New Roman" w:cs="Times New Roman"/>
          <w:b/>
          <w:noProof/>
          <w:szCs w:val="20"/>
        </w:rPr>
      </w:pPr>
      <w:r w:rsidRPr="001D508F">
        <w:rPr>
          <w:rFonts w:ascii="Times New Roman" w:hAnsi="Times New Roman" w:cs="Times New Roman"/>
          <w:b/>
          <w:noProof/>
          <w:szCs w:val="20"/>
        </w:rPr>
        <w:t>Materials and Methods</w:t>
      </w:r>
    </w:p>
    <w:p w:rsidR="004E5EE2" w:rsidRPr="001D508F" w:rsidRDefault="005E6B0B" w:rsidP="003F3701">
      <w:pPr>
        <w:jc w:val="left"/>
        <w:outlineLvl w:val="0"/>
        <w:rPr>
          <w:rFonts w:ascii="Times New Roman" w:hAnsi="Times New Roman" w:cs="Times New Roman"/>
          <w:b/>
          <w:noProof/>
          <w:color w:val="548DD4" w:themeColor="text2" w:themeTint="99"/>
          <w:szCs w:val="20"/>
        </w:rPr>
      </w:pPr>
      <w:r w:rsidRPr="001D508F">
        <w:rPr>
          <w:rFonts w:ascii="Times New Roman" w:hAnsi="Times New Roman" w:cs="Times New Roman"/>
          <w:b/>
          <w:noProof/>
        </w:rPr>
        <w:t>Chemicals</w:t>
      </w:r>
      <w:r w:rsidR="004E5EE2" w:rsidRPr="001D508F">
        <w:rPr>
          <w:rFonts w:ascii="Times New Roman" w:hAnsi="Times New Roman" w:cs="Times New Roman"/>
          <w:b/>
          <w:noProof/>
        </w:rPr>
        <w:t xml:space="preserve"> </w:t>
      </w:r>
    </w:p>
    <w:p w:rsidR="005E6B0B" w:rsidRPr="001D508F" w:rsidRDefault="00EF6694" w:rsidP="005E6B0B">
      <w:pPr>
        <w:spacing w:after="240"/>
        <w:outlineLvl w:val="0"/>
        <w:rPr>
          <w:rFonts w:ascii="Times New Roman" w:hAnsi="Times New Roman" w:cs="Times New Roman"/>
          <w:noProof/>
          <w:szCs w:val="20"/>
        </w:rPr>
      </w:pPr>
      <w:r w:rsidRPr="001D508F">
        <w:rPr>
          <w:rFonts w:ascii="Times New Roman" w:hAnsi="Times New Roman" w:cs="Times New Roman"/>
          <w:noProof/>
          <w:szCs w:val="20"/>
        </w:rPr>
        <w:t>The anal</w:t>
      </w:r>
      <w:r w:rsidR="006868A6" w:rsidRPr="001D508F">
        <w:rPr>
          <w:rFonts w:ascii="Times New Roman" w:hAnsi="Times New Roman" w:cs="Times New Roman"/>
          <w:noProof/>
          <w:szCs w:val="20"/>
        </w:rPr>
        <w:t>y</w:t>
      </w:r>
      <w:r w:rsidRPr="001D508F">
        <w:rPr>
          <w:rFonts w:ascii="Times New Roman" w:hAnsi="Times New Roman" w:cs="Times New Roman"/>
          <w:noProof/>
          <w:szCs w:val="20"/>
        </w:rPr>
        <w:t>tical grade of m</w:t>
      </w:r>
      <w:r w:rsidR="005E6B0B" w:rsidRPr="001D508F">
        <w:rPr>
          <w:rFonts w:ascii="Times New Roman" w:hAnsi="Times New Roman" w:cs="Times New Roman"/>
          <w:noProof/>
          <w:szCs w:val="20"/>
        </w:rPr>
        <w:t>efenamic acid standards</w:t>
      </w:r>
      <w:r w:rsidR="009E1B67" w:rsidRPr="001D508F">
        <w:rPr>
          <w:rFonts w:ascii="Times New Roman" w:hAnsi="Times New Roman" w:cs="Times New Roman"/>
          <w:noProof/>
          <w:szCs w:val="20"/>
        </w:rPr>
        <w:t xml:space="preserve"> (purity ≥ 98.5%)</w:t>
      </w:r>
      <w:r w:rsidR="005E6B0B" w:rsidRPr="001D508F">
        <w:rPr>
          <w:rFonts w:ascii="Times New Roman" w:hAnsi="Times New Roman" w:cs="Times New Roman"/>
          <w:noProof/>
          <w:szCs w:val="20"/>
        </w:rPr>
        <w:t>, ferric chloride (FeCl</w:t>
      </w:r>
      <w:r w:rsidR="005E6B0B" w:rsidRPr="001D508F">
        <w:rPr>
          <w:rFonts w:ascii="Times New Roman" w:hAnsi="Times New Roman" w:cs="Times New Roman"/>
          <w:noProof/>
          <w:szCs w:val="20"/>
          <w:vertAlign w:val="subscript"/>
        </w:rPr>
        <w:t>3</w:t>
      </w:r>
      <w:r w:rsidR="005E6B0B" w:rsidRPr="001D508F">
        <w:rPr>
          <w:rFonts w:ascii="Times New Roman" w:hAnsi="Times New Roman" w:cs="Times New Roman"/>
          <w:noProof/>
          <w:szCs w:val="20"/>
        </w:rPr>
        <w:t>)</w:t>
      </w:r>
      <w:r w:rsidRPr="001D508F">
        <w:rPr>
          <w:rFonts w:ascii="Times New Roman" w:hAnsi="Times New Roman" w:cs="Times New Roman"/>
          <w:noProof/>
          <w:szCs w:val="20"/>
        </w:rPr>
        <w:t xml:space="preserve"> (purity</w:t>
      </w:r>
      <w:r w:rsidR="009E1B67" w:rsidRPr="001D508F">
        <w:rPr>
          <w:rFonts w:ascii="Times New Roman" w:hAnsi="Times New Roman" w:cs="Times New Roman"/>
          <w:noProof/>
          <w:szCs w:val="20"/>
        </w:rPr>
        <w:t xml:space="preserve"> 99.0%-102.0%)</w:t>
      </w:r>
      <w:r w:rsidR="005E6B0B" w:rsidRPr="001D508F">
        <w:rPr>
          <w:rFonts w:ascii="Times New Roman" w:hAnsi="Times New Roman" w:cs="Times New Roman"/>
          <w:noProof/>
          <w:szCs w:val="20"/>
        </w:rPr>
        <w:t>, potassium ferricyanide (K</w:t>
      </w:r>
      <w:r w:rsidR="005E6B0B" w:rsidRPr="001D508F">
        <w:rPr>
          <w:rFonts w:ascii="Times New Roman" w:hAnsi="Times New Roman" w:cs="Times New Roman"/>
          <w:noProof/>
          <w:szCs w:val="20"/>
          <w:vertAlign w:val="subscript"/>
        </w:rPr>
        <w:t>3</w:t>
      </w:r>
      <w:r w:rsidR="005E6B0B" w:rsidRPr="001D508F">
        <w:rPr>
          <w:rFonts w:ascii="Times New Roman" w:hAnsi="Times New Roman" w:cs="Times New Roman"/>
          <w:noProof/>
          <w:szCs w:val="20"/>
        </w:rPr>
        <w:t>(FeCN6))</w:t>
      </w:r>
      <w:r w:rsidR="009E1B67" w:rsidRPr="001D508F">
        <w:rPr>
          <w:rFonts w:ascii="Times New Roman" w:hAnsi="Times New Roman" w:cs="Times New Roman"/>
          <w:noProof/>
          <w:szCs w:val="20"/>
        </w:rPr>
        <w:t xml:space="preserve"> (purity ≥ 99.0%)</w:t>
      </w:r>
      <w:r w:rsidR="005E6B0B" w:rsidRPr="001D508F">
        <w:rPr>
          <w:rFonts w:ascii="Times New Roman" w:hAnsi="Times New Roman" w:cs="Times New Roman"/>
          <w:noProof/>
          <w:szCs w:val="20"/>
        </w:rPr>
        <w:t>, acetic acid</w:t>
      </w:r>
      <w:r w:rsidR="009E1B67" w:rsidRPr="001D508F">
        <w:rPr>
          <w:rFonts w:ascii="Times New Roman" w:hAnsi="Times New Roman" w:cs="Times New Roman"/>
          <w:noProof/>
          <w:szCs w:val="20"/>
        </w:rPr>
        <w:t xml:space="preserve"> (purity ≥ 96.0%)</w:t>
      </w:r>
      <w:r w:rsidR="005E6B0B" w:rsidRPr="001D508F">
        <w:rPr>
          <w:rFonts w:ascii="Times New Roman" w:hAnsi="Times New Roman" w:cs="Times New Roman"/>
          <w:noProof/>
          <w:szCs w:val="20"/>
        </w:rPr>
        <w:t xml:space="preserve">, and ethanol </w:t>
      </w:r>
      <w:r w:rsidR="009E1B67" w:rsidRPr="001D508F">
        <w:rPr>
          <w:rFonts w:ascii="Times New Roman" w:hAnsi="Times New Roman" w:cs="Times New Roman"/>
          <w:noProof/>
          <w:szCs w:val="20"/>
        </w:rPr>
        <w:t xml:space="preserve">(purity ≥ 99.5%) </w:t>
      </w:r>
      <w:r w:rsidR="005E6B0B" w:rsidRPr="001D508F">
        <w:rPr>
          <w:rFonts w:ascii="Times New Roman" w:hAnsi="Times New Roman" w:cs="Times New Roman"/>
          <w:noProof/>
          <w:szCs w:val="20"/>
        </w:rPr>
        <w:t xml:space="preserve">were purchased from Merck (Darmstadt, Germany). </w:t>
      </w:r>
      <w:r w:rsidR="00A7760F" w:rsidRPr="001D508F">
        <w:rPr>
          <w:rFonts w:ascii="Times New Roman" w:hAnsi="Times New Roman" w:cs="Times New Roman"/>
          <w:noProof/>
          <w:szCs w:val="20"/>
        </w:rPr>
        <w:t>T</w:t>
      </w:r>
      <w:r w:rsidR="006868A6" w:rsidRPr="001D508F">
        <w:rPr>
          <w:rFonts w:ascii="Times New Roman" w:hAnsi="Times New Roman" w:cs="Times New Roman"/>
          <w:noProof/>
          <w:szCs w:val="20"/>
        </w:rPr>
        <w:t>he t</w:t>
      </w:r>
      <w:r w:rsidR="00A7760F" w:rsidRPr="001D508F">
        <w:rPr>
          <w:rFonts w:ascii="Times New Roman" w:hAnsi="Times New Roman" w:cs="Times New Roman"/>
          <w:noProof/>
          <w:szCs w:val="20"/>
        </w:rPr>
        <w:t>echnical grade of d</w:t>
      </w:r>
      <w:r w:rsidR="005E6B0B" w:rsidRPr="001D508F">
        <w:rPr>
          <w:rFonts w:ascii="Times New Roman" w:hAnsi="Times New Roman" w:cs="Times New Roman"/>
          <w:noProof/>
          <w:szCs w:val="20"/>
        </w:rPr>
        <w:t xml:space="preserve">istilled water and </w:t>
      </w:r>
      <w:r w:rsidR="006868A6" w:rsidRPr="001D508F">
        <w:rPr>
          <w:rFonts w:ascii="Times New Roman" w:hAnsi="Times New Roman" w:cs="Times New Roman"/>
          <w:noProof/>
          <w:szCs w:val="20"/>
        </w:rPr>
        <w:t xml:space="preserve">some </w:t>
      </w:r>
      <w:r w:rsidR="005E6B0B" w:rsidRPr="001D508F">
        <w:rPr>
          <w:rFonts w:ascii="Times New Roman" w:hAnsi="Times New Roman" w:cs="Times New Roman"/>
          <w:noProof/>
          <w:szCs w:val="20"/>
        </w:rPr>
        <w:t>excipients</w:t>
      </w:r>
      <w:r w:rsidR="006868A6" w:rsidRPr="001D508F">
        <w:rPr>
          <w:rFonts w:ascii="Times New Roman" w:hAnsi="Times New Roman" w:cs="Times New Roman"/>
          <w:noProof/>
          <w:szCs w:val="20"/>
        </w:rPr>
        <w:t xml:space="preserve">, such as </w:t>
      </w:r>
      <w:r w:rsidR="005E6B0B" w:rsidRPr="001D508F">
        <w:rPr>
          <w:rFonts w:ascii="Times New Roman" w:hAnsi="Times New Roman" w:cs="Times New Roman"/>
          <w:noProof/>
          <w:szCs w:val="20"/>
        </w:rPr>
        <w:t>talc, starch, and polyvinyl pyrrolidone (PVP)</w:t>
      </w:r>
      <w:r w:rsidR="006868A6" w:rsidRPr="001D508F">
        <w:rPr>
          <w:rFonts w:ascii="Times New Roman" w:hAnsi="Times New Roman" w:cs="Times New Roman"/>
          <w:noProof/>
          <w:szCs w:val="20"/>
        </w:rPr>
        <w:t>,</w:t>
      </w:r>
      <w:r w:rsidR="005E6B0B" w:rsidRPr="001D508F">
        <w:rPr>
          <w:rFonts w:ascii="Times New Roman" w:hAnsi="Times New Roman" w:cs="Times New Roman"/>
          <w:noProof/>
          <w:szCs w:val="20"/>
        </w:rPr>
        <w:t xml:space="preserve"> were purchased from Bratachem (Purwokerto, Indonesia). All other chemicals were of analytical grade. Mefenamic acid tablet samples were obtained from the pharmacies in the Purwokerto area.</w:t>
      </w:r>
    </w:p>
    <w:p w:rsidR="005E6B0B" w:rsidRPr="001D508F" w:rsidRDefault="005E6B0B" w:rsidP="005E6B0B">
      <w:pPr>
        <w:jc w:val="left"/>
        <w:outlineLvl w:val="0"/>
        <w:rPr>
          <w:rFonts w:ascii="Times New Roman" w:hAnsi="Times New Roman" w:cs="Times New Roman"/>
          <w:b/>
          <w:noProof/>
          <w:color w:val="548DD4" w:themeColor="text2" w:themeTint="99"/>
          <w:szCs w:val="20"/>
        </w:rPr>
      </w:pPr>
      <w:r w:rsidRPr="001D508F">
        <w:rPr>
          <w:rFonts w:ascii="Times New Roman" w:hAnsi="Times New Roman" w:cs="Times New Roman"/>
          <w:b/>
          <w:noProof/>
        </w:rPr>
        <w:t xml:space="preserve">Instruments </w:t>
      </w:r>
    </w:p>
    <w:p w:rsidR="005E6B0B" w:rsidRPr="001D508F" w:rsidRDefault="005E6B0B" w:rsidP="005E6B0B">
      <w:pPr>
        <w:spacing w:after="240"/>
        <w:outlineLvl w:val="0"/>
        <w:rPr>
          <w:rFonts w:ascii="Times New Roman" w:hAnsi="Times New Roman" w:cs="Times New Roman"/>
          <w:noProof/>
          <w:szCs w:val="20"/>
        </w:rPr>
      </w:pPr>
      <w:r w:rsidRPr="001D508F">
        <w:rPr>
          <w:rFonts w:ascii="Times New Roman" w:hAnsi="Times New Roman" w:cs="Times New Roman"/>
          <w:noProof/>
          <w:szCs w:val="20"/>
        </w:rPr>
        <w:t>UV-Vis 3000 single-beam spectrophotometer (Cecil CE 3021, Cambridge, England) was used for measurements. Analytical balance, shaker incubator Memmert EN 60529 (Schwabach, Germany), pH meter, and micropipette (Socorex, Switzerland) were used for sample preparations.</w:t>
      </w:r>
    </w:p>
    <w:p w:rsidR="005E6B0B" w:rsidRPr="001D508F" w:rsidRDefault="005E6B0B" w:rsidP="005E6B0B">
      <w:pPr>
        <w:jc w:val="left"/>
        <w:outlineLvl w:val="0"/>
        <w:rPr>
          <w:rFonts w:ascii="Times New Roman" w:hAnsi="Times New Roman" w:cs="Times New Roman"/>
          <w:b/>
          <w:noProof/>
          <w:color w:val="548DD4" w:themeColor="text2" w:themeTint="99"/>
          <w:szCs w:val="20"/>
        </w:rPr>
      </w:pPr>
      <w:r w:rsidRPr="001D508F">
        <w:rPr>
          <w:rFonts w:ascii="Times New Roman" w:hAnsi="Times New Roman" w:cs="Times New Roman"/>
          <w:b/>
          <w:noProof/>
        </w:rPr>
        <w:lastRenderedPageBreak/>
        <w:t>Spectrophotometric determination</w:t>
      </w:r>
    </w:p>
    <w:p w:rsidR="005E6B0B" w:rsidRPr="001D508F" w:rsidRDefault="005E6B0B" w:rsidP="005E6B0B">
      <w:pPr>
        <w:spacing w:after="240"/>
        <w:outlineLvl w:val="0"/>
        <w:rPr>
          <w:rFonts w:ascii="Times New Roman" w:hAnsi="Times New Roman" w:cs="Times New Roman"/>
          <w:noProof/>
          <w:szCs w:val="20"/>
        </w:rPr>
      </w:pPr>
      <w:r w:rsidRPr="001D508F">
        <w:rPr>
          <w:rFonts w:ascii="Times New Roman" w:hAnsi="Times New Roman" w:cs="Times New Roman"/>
          <w:noProof/>
          <w:szCs w:val="20"/>
        </w:rPr>
        <w:t>Mefenamic acid standard solutions and potassium ferricyanide solutions were prepared by accuratel</w:t>
      </w:r>
      <w:r w:rsidR="0007177F" w:rsidRPr="001D508F">
        <w:rPr>
          <w:rFonts w:ascii="Times New Roman" w:hAnsi="Times New Roman" w:cs="Times New Roman"/>
          <w:noProof/>
          <w:szCs w:val="20"/>
        </w:rPr>
        <w:t xml:space="preserve">y weighing each compound, </w:t>
      </w:r>
      <w:r w:rsidRPr="001D508F">
        <w:rPr>
          <w:rFonts w:ascii="Times New Roman" w:hAnsi="Times New Roman" w:cs="Times New Roman"/>
          <w:noProof/>
          <w:szCs w:val="20"/>
        </w:rPr>
        <w:t>dissolving</w:t>
      </w:r>
      <w:r w:rsidR="0007177F" w:rsidRPr="001D508F">
        <w:rPr>
          <w:rFonts w:ascii="Times New Roman" w:hAnsi="Times New Roman" w:cs="Times New Roman"/>
          <w:noProof/>
          <w:szCs w:val="20"/>
        </w:rPr>
        <w:t>, and serial dilution</w:t>
      </w:r>
      <w:r w:rsidRPr="001D508F">
        <w:rPr>
          <w:rFonts w:ascii="Times New Roman" w:hAnsi="Times New Roman" w:cs="Times New Roman"/>
          <w:noProof/>
          <w:szCs w:val="20"/>
        </w:rPr>
        <w:t xml:space="preserve"> into ethanol to obtain appropriate concentration.</w:t>
      </w:r>
      <w:r w:rsidR="00C20262" w:rsidRPr="001D508F">
        <w:rPr>
          <w:rFonts w:ascii="Times New Roman" w:hAnsi="Times New Roman" w:cs="Times New Roman"/>
          <w:noProof/>
          <w:szCs w:val="20"/>
        </w:rPr>
        <w:t xml:space="preserve"> For instance, 50.0 mg mefenamic acid </w:t>
      </w:r>
      <w:r w:rsidR="0007177F" w:rsidRPr="001D508F">
        <w:rPr>
          <w:rFonts w:ascii="Times New Roman" w:hAnsi="Times New Roman" w:cs="Times New Roman"/>
          <w:noProof/>
          <w:szCs w:val="20"/>
        </w:rPr>
        <w:t>was</w:t>
      </w:r>
      <w:r w:rsidR="00C20262" w:rsidRPr="001D508F">
        <w:rPr>
          <w:rFonts w:ascii="Times New Roman" w:hAnsi="Times New Roman" w:cs="Times New Roman"/>
          <w:noProof/>
          <w:szCs w:val="20"/>
        </w:rPr>
        <w:t xml:space="preserve"> </w:t>
      </w:r>
      <w:r w:rsidR="0007177F" w:rsidRPr="001D508F">
        <w:rPr>
          <w:rFonts w:ascii="Times New Roman" w:hAnsi="Times New Roman" w:cs="Times New Roman"/>
          <w:noProof/>
          <w:szCs w:val="20"/>
        </w:rPr>
        <w:t>dissolved in 50</w:t>
      </w:r>
      <w:r w:rsidR="00C20262" w:rsidRPr="001D508F">
        <w:rPr>
          <w:rFonts w:ascii="Times New Roman" w:hAnsi="Times New Roman" w:cs="Times New Roman"/>
          <w:noProof/>
          <w:szCs w:val="20"/>
        </w:rPr>
        <w:t xml:space="preserve"> mL ethanol in a volumetric flask</w:t>
      </w:r>
      <w:r w:rsidR="0007177F" w:rsidRPr="001D508F">
        <w:rPr>
          <w:rFonts w:ascii="Times New Roman" w:hAnsi="Times New Roman" w:cs="Times New Roman"/>
          <w:noProof/>
          <w:szCs w:val="20"/>
        </w:rPr>
        <w:t>, and then serial dilution was carried out by transferring 1.0 mL solutions into 25 mL volumetric flask</w:t>
      </w:r>
      <w:r w:rsidR="006868A6" w:rsidRPr="001D508F">
        <w:rPr>
          <w:rFonts w:ascii="Times New Roman" w:hAnsi="Times New Roman" w:cs="Times New Roman"/>
          <w:noProof/>
          <w:szCs w:val="20"/>
        </w:rPr>
        <w:t>,</w:t>
      </w:r>
      <w:r w:rsidR="0007177F" w:rsidRPr="001D508F">
        <w:rPr>
          <w:rFonts w:ascii="Times New Roman" w:hAnsi="Times New Roman" w:cs="Times New Roman"/>
          <w:noProof/>
          <w:szCs w:val="20"/>
        </w:rPr>
        <w:t xml:space="preserve"> and ethanol was added</w:t>
      </w:r>
      <w:r w:rsidR="00C20262" w:rsidRPr="001D508F">
        <w:rPr>
          <w:rFonts w:ascii="Times New Roman" w:hAnsi="Times New Roman" w:cs="Times New Roman"/>
          <w:noProof/>
          <w:szCs w:val="20"/>
        </w:rPr>
        <w:t xml:space="preserve"> to obtain 40.0 mg/L mefenamic acid standar</w:t>
      </w:r>
      <w:r w:rsidR="006868A6" w:rsidRPr="001D508F">
        <w:rPr>
          <w:rFonts w:ascii="Times New Roman" w:hAnsi="Times New Roman" w:cs="Times New Roman"/>
          <w:noProof/>
          <w:szCs w:val="20"/>
        </w:rPr>
        <w:t>d</w:t>
      </w:r>
      <w:r w:rsidR="00C20262" w:rsidRPr="001D508F">
        <w:rPr>
          <w:rFonts w:ascii="Times New Roman" w:hAnsi="Times New Roman" w:cs="Times New Roman"/>
          <w:noProof/>
          <w:szCs w:val="20"/>
        </w:rPr>
        <w:t xml:space="preserve"> solutions. </w:t>
      </w:r>
      <w:r w:rsidRPr="001D508F">
        <w:rPr>
          <w:rFonts w:ascii="Times New Roman" w:hAnsi="Times New Roman" w:cs="Times New Roman"/>
          <w:noProof/>
          <w:szCs w:val="20"/>
        </w:rPr>
        <w:t>The optimized conditions were performed for measuring mefenamic acid concentration using a spectrophotometer based on Prussian blue formation. In brief, 2.0 m</w:t>
      </w:r>
      <w:r w:rsidR="002B5A8F" w:rsidRPr="001D508F">
        <w:rPr>
          <w:rFonts w:ascii="Times New Roman" w:hAnsi="Times New Roman" w:cs="Times New Roman"/>
          <w:noProof/>
          <w:szCs w:val="20"/>
        </w:rPr>
        <w:t>L</w:t>
      </w:r>
      <w:r w:rsidRPr="001D508F">
        <w:rPr>
          <w:rFonts w:ascii="Times New Roman" w:hAnsi="Times New Roman" w:cs="Times New Roman"/>
          <w:noProof/>
          <w:szCs w:val="20"/>
        </w:rPr>
        <w:t xml:space="preserve"> of mefenamic acid solution was reacted with two m</w:t>
      </w:r>
      <w:r w:rsidR="002B5A8F" w:rsidRPr="001D508F">
        <w:rPr>
          <w:rFonts w:ascii="Times New Roman" w:hAnsi="Times New Roman" w:cs="Times New Roman"/>
          <w:noProof/>
          <w:szCs w:val="20"/>
        </w:rPr>
        <w:t>L</w:t>
      </w:r>
      <w:r w:rsidRPr="001D508F">
        <w:rPr>
          <w:rFonts w:ascii="Times New Roman" w:hAnsi="Times New Roman" w:cs="Times New Roman"/>
          <w:noProof/>
          <w:szCs w:val="20"/>
        </w:rPr>
        <w:t xml:space="preserve"> of 15 mmol/L potassium ferricyanide and two m</w:t>
      </w:r>
      <w:r w:rsidR="002B5A8F" w:rsidRPr="001D508F">
        <w:rPr>
          <w:rFonts w:ascii="Times New Roman" w:hAnsi="Times New Roman" w:cs="Times New Roman"/>
          <w:noProof/>
          <w:szCs w:val="20"/>
        </w:rPr>
        <w:t>L</w:t>
      </w:r>
      <w:r w:rsidRPr="001D508F">
        <w:rPr>
          <w:rFonts w:ascii="Times New Roman" w:hAnsi="Times New Roman" w:cs="Times New Roman"/>
          <w:noProof/>
          <w:szCs w:val="20"/>
        </w:rPr>
        <w:t xml:space="preserve"> of 2.5 mmol/L ferric chloride</w:t>
      </w:r>
      <w:r w:rsidR="006868A6" w:rsidRPr="001D508F">
        <w:rPr>
          <w:rFonts w:ascii="Times New Roman" w:hAnsi="Times New Roman" w:cs="Times New Roman"/>
          <w:noProof/>
          <w:szCs w:val="20"/>
        </w:rPr>
        <w:t>s</w:t>
      </w:r>
      <w:r w:rsidRPr="001D508F">
        <w:rPr>
          <w:rFonts w:ascii="Times New Roman" w:hAnsi="Times New Roman" w:cs="Times New Roman"/>
          <w:noProof/>
          <w:szCs w:val="20"/>
        </w:rPr>
        <w:t xml:space="preserve"> in 0.5 mol/L acetic acid</w:t>
      </w:r>
      <w:r w:rsidR="006868A6" w:rsidRPr="001D508F">
        <w:rPr>
          <w:rFonts w:ascii="Times New Roman" w:hAnsi="Times New Roman" w:cs="Times New Roman"/>
          <w:noProof/>
          <w:szCs w:val="20"/>
        </w:rPr>
        <w:t>s</w:t>
      </w:r>
      <w:r w:rsidRPr="001D508F">
        <w:rPr>
          <w:rFonts w:ascii="Times New Roman" w:hAnsi="Times New Roman" w:cs="Times New Roman"/>
          <w:noProof/>
          <w:szCs w:val="20"/>
        </w:rPr>
        <w:t xml:space="preserve"> in a 10.0 mL volumetric flask. Afterward, 50% ethanol was added to make up the mark. The </w:t>
      </w:r>
      <w:r w:rsidR="006868A6" w:rsidRPr="001D508F">
        <w:rPr>
          <w:rFonts w:ascii="Times New Roman" w:hAnsi="Times New Roman" w:cs="Times New Roman"/>
          <w:noProof/>
          <w:szCs w:val="20"/>
        </w:rPr>
        <w:t>maximum wavelength was determin</w:t>
      </w:r>
      <w:r w:rsidR="0007177F" w:rsidRPr="001D508F">
        <w:rPr>
          <w:rFonts w:ascii="Times New Roman" w:hAnsi="Times New Roman" w:cs="Times New Roman"/>
          <w:noProof/>
          <w:szCs w:val="20"/>
        </w:rPr>
        <w:t>ed</w:t>
      </w:r>
      <w:r w:rsidRPr="001D508F">
        <w:rPr>
          <w:rFonts w:ascii="Times New Roman" w:hAnsi="Times New Roman" w:cs="Times New Roman"/>
          <w:noProof/>
          <w:szCs w:val="20"/>
        </w:rPr>
        <w:t xml:space="preserve"> using a solution </w:t>
      </w:r>
      <w:r w:rsidR="00395ED9" w:rsidRPr="001D508F">
        <w:rPr>
          <w:rFonts w:ascii="Times New Roman" w:hAnsi="Times New Roman" w:cs="Times New Roman"/>
          <w:noProof/>
          <w:szCs w:val="20"/>
        </w:rPr>
        <w:t>without</w:t>
      </w:r>
      <w:r w:rsidR="0007177F" w:rsidRPr="001D508F">
        <w:rPr>
          <w:rFonts w:ascii="Times New Roman" w:hAnsi="Times New Roman" w:cs="Times New Roman"/>
          <w:noProof/>
          <w:szCs w:val="20"/>
        </w:rPr>
        <w:t xml:space="preserve"> mefenamic acid to confirm </w:t>
      </w:r>
      <w:r w:rsidR="00ED5D86" w:rsidRPr="001D508F">
        <w:rPr>
          <w:rFonts w:ascii="Times New Roman" w:hAnsi="Times New Roman" w:cs="Times New Roman"/>
          <w:noProof/>
          <w:szCs w:val="20"/>
        </w:rPr>
        <w:t>other chemicals and solvents' interference</w:t>
      </w:r>
      <w:r w:rsidR="00395ED9" w:rsidRPr="001D508F">
        <w:rPr>
          <w:rFonts w:ascii="Times New Roman" w:hAnsi="Times New Roman" w:cs="Times New Roman"/>
          <w:noProof/>
          <w:szCs w:val="20"/>
        </w:rPr>
        <w:t xml:space="preserve"> </w:t>
      </w:r>
      <w:r w:rsidR="004323CD" w:rsidRPr="001D508F">
        <w:rPr>
          <w:rFonts w:ascii="Times New Roman" w:hAnsi="Times New Roman" w:cs="Times New Roman"/>
          <w:noProof/>
          <w:szCs w:val="20"/>
        </w:rPr>
        <w:t>in the measurement.</w:t>
      </w:r>
      <w:r w:rsidRPr="001D508F">
        <w:rPr>
          <w:rFonts w:ascii="Times New Roman" w:hAnsi="Times New Roman" w:cs="Times New Roman"/>
          <w:noProof/>
          <w:szCs w:val="20"/>
        </w:rPr>
        <w:t xml:space="preserve"> The absorbance of the mixture solution was measured using a spectrophotometer after 35 min incubation at room temperature. The wavelength of 715 nm was used for measuring the absorbance against a reagent blank that contained distilled water.</w:t>
      </w:r>
    </w:p>
    <w:p w:rsidR="005E6B0B" w:rsidRPr="001D508F" w:rsidRDefault="005E6B0B" w:rsidP="005E6B0B">
      <w:pPr>
        <w:jc w:val="left"/>
        <w:outlineLvl w:val="0"/>
        <w:rPr>
          <w:rFonts w:ascii="Times New Roman" w:hAnsi="Times New Roman" w:cs="Times New Roman"/>
          <w:b/>
          <w:noProof/>
        </w:rPr>
      </w:pPr>
      <w:r w:rsidRPr="001D508F">
        <w:rPr>
          <w:rFonts w:ascii="Times New Roman" w:hAnsi="Times New Roman" w:cs="Times New Roman"/>
          <w:b/>
          <w:noProof/>
        </w:rPr>
        <w:t>Analytical method validation</w:t>
      </w:r>
    </w:p>
    <w:p w:rsidR="005E6B0B" w:rsidRPr="001D508F" w:rsidRDefault="005E6B0B" w:rsidP="005E6B0B">
      <w:pPr>
        <w:outlineLvl w:val="0"/>
        <w:rPr>
          <w:rFonts w:ascii="Times New Roman" w:hAnsi="Times New Roman" w:cs="Times New Roman"/>
          <w:noProof/>
          <w:szCs w:val="20"/>
        </w:rPr>
      </w:pPr>
      <w:r w:rsidRPr="001D508F">
        <w:rPr>
          <w:rFonts w:ascii="Times New Roman" w:hAnsi="Times New Roman" w:cs="Times New Roman"/>
          <w:noProof/>
          <w:szCs w:val="20"/>
        </w:rPr>
        <w:t>Analytical parameters in term</w:t>
      </w:r>
      <w:r w:rsidR="00395ED9" w:rsidRPr="001D508F">
        <w:rPr>
          <w:rFonts w:ascii="Times New Roman" w:hAnsi="Times New Roman" w:cs="Times New Roman"/>
          <w:noProof/>
          <w:szCs w:val="20"/>
        </w:rPr>
        <w:t>s</w:t>
      </w:r>
      <w:r w:rsidRPr="001D508F">
        <w:rPr>
          <w:rFonts w:ascii="Times New Roman" w:hAnsi="Times New Roman" w:cs="Times New Roman"/>
          <w:noProof/>
          <w:szCs w:val="20"/>
        </w:rPr>
        <w:t xml:space="preserve"> of linearity, detection limits, quantification limits, accuracy, precision, and selectivity were evaluated for method validation, according to ICH (Q2) R1 guideline</w:t>
      </w:r>
      <w:r w:rsidR="007B0EDF" w:rsidRPr="001D508F">
        <w:rPr>
          <w:rFonts w:ascii="Times New Roman" w:hAnsi="Times New Roman" w:cs="Times New Roman"/>
          <w:noProof/>
          <w:szCs w:val="20"/>
        </w:rPr>
        <w:t xml:space="preserve"> </w:t>
      </w:r>
      <w:r w:rsidR="007B0EDF" w:rsidRPr="001D508F">
        <w:rPr>
          <w:rFonts w:ascii="Times New Roman" w:hAnsi="Times New Roman"/>
          <w:noProof/>
          <w:szCs w:val="20"/>
        </w:rPr>
        <w:fldChar w:fldCharType="begin"/>
      </w:r>
      <w:r w:rsidR="00D351A5" w:rsidRPr="001D508F">
        <w:rPr>
          <w:rFonts w:ascii="Times New Roman" w:hAnsi="Times New Roman"/>
          <w:noProof/>
          <w:szCs w:val="20"/>
        </w:rPr>
        <w:instrText xml:space="preserve"> ADDIN ZOTERO_ITEM CSL_CITATION {"citationID":"N0AS9B1q","properties":{"formattedCitation":"\\super [17]\\nosupersub{}","plainCitation":"[17]","noteIndex":0},"citationItems":[{"id":303,"uris":["http://zotero.org/users/local/r3dkgwH4/items/AFE3JZNW"],"uri":["http://zotero.org/users/local/r3dkgwH4/items/AFE3JZNW"],"itemData":{"id":303,"type":"article-journal","container-title":"ICH Quality Guidelines","journalAbbreviation":"ICH Quality Guidelines","note":"publisher: Wiley Online Library","page":"127-166","title":"Q2 (R1) validation of analytical procedures","author":[{"family":"Borman","given":"Phillip"},{"family":"Elder","given":"David"}]}}],"schema":"https://github.com/citation-style-language/schema/raw/master/csl-citation.json"} </w:instrText>
      </w:r>
      <w:r w:rsidR="007B0EDF" w:rsidRPr="001D508F">
        <w:rPr>
          <w:rFonts w:ascii="Times New Roman" w:hAnsi="Times New Roman"/>
          <w:noProof/>
          <w:szCs w:val="20"/>
        </w:rPr>
        <w:fldChar w:fldCharType="separate"/>
      </w:r>
      <w:r w:rsidR="00D351A5" w:rsidRPr="001D508F">
        <w:rPr>
          <w:rFonts w:ascii="Times New Roman" w:hAnsi="Times New Roman" w:cs="Times New Roman"/>
          <w:noProof/>
          <w:szCs w:val="24"/>
        </w:rPr>
        <w:t>[17]</w:t>
      </w:r>
      <w:r w:rsidR="007B0EDF" w:rsidRPr="001D508F">
        <w:rPr>
          <w:rFonts w:ascii="Times New Roman" w:hAnsi="Times New Roman"/>
          <w:noProof/>
          <w:szCs w:val="20"/>
        </w:rPr>
        <w:fldChar w:fldCharType="end"/>
      </w:r>
      <w:r w:rsidRPr="001D508F">
        <w:rPr>
          <w:rFonts w:ascii="Times New Roman" w:hAnsi="Times New Roman" w:cs="Times New Roman"/>
          <w:noProof/>
          <w:szCs w:val="20"/>
        </w:rPr>
        <w:t xml:space="preserve">. Linearity study was carried out using five series concentrations of mefenamic acid standard solutions in the range of 3.0 mg/L to 14.0 mg/L. Each concentration was prepared in three replicated and then reacted with ferric chloride in acetic acid solution and potassium ferricyanide under optimized conditions. The absorbance was measured with a spectrophotometer at 715 nm. Subsequently, the calibration curve was prepared based on mefenamic acid concentration and their absorbance value.  Detection and quantitation limits were calculated based on the residual standard deviation value and </w:t>
      </w:r>
      <w:r w:rsidR="006868A6" w:rsidRPr="001D508F">
        <w:rPr>
          <w:rFonts w:ascii="Times New Roman" w:hAnsi="Times New Roman" w:cs="Times New Roman"/>
          <w:noProof/>
          <w:szCs w:val="20"/>
        </w:rPr>
        <w:t>the calibration curve slop</w:t>
      </w:r>
      <w:r w:rsidRPr="001D508F">
        <w:rPr>
          <w:rFonts w:ascii="Times New Roman" w:hAnsi="Times New Roman" w:cs="Times New Roman"/>
          <w:noProof/>
          <w:szCs w:val="20"/>
        </w:rPr>
        <w:t xml:space="preserve">e. </w:t>
      </w:r>
    </w:p>
    <w:p w:rsidR="003F7E87" w:rsidRDefault="005E6B0B" w:rsidP="005E6B0B">
      <w:pPr>
        <w:spacing w:before="240" w:after="240"/>
        <w:outlineLvl w:val="0"/>
        <w:rPr>
          <w:rFonts w:ascii="Times New Roman" w:hAnsi="Times New Roman" w:cs="Times New Roman"/>
          <w:noProof/>
          <w:szCs w:val="20"/>
        </w:rPr>
      </w:pPr>
      <w:r w:rsidRPr="001D508F">
        <w:rPr>
          <w:rFonts w:ascii="Times New Roman" w:hAnsi="Times New Roman" w:cs="Times New Roman"/>
          <w:noProof/>
          <w:szCs w:val="20"/>
        </w:rPr>
        <w:t xml:space="preserve">The standard addition method was carried out for accuracy and precision assessments in three </w:t>
      </w:r>
      <w:r w:rsidR="006868A6" w:rsidRPr="001D508F">
        <w:rPr>
          <w:rFonts w:ascii="Times New Roman" w:hAnsi="Times New Roman" w:cs="Times New Roman"/>
          <w:noProof/>
          <w:szCs w:val="20"/>
        </w:rPr>
        <w:t>concentration levels replicate</w:t>
      </w:r>
      <w:r w:rsidRPr="001D508F">
        <w:rPr>
          <w:rFonts w:ascii="Times New Roman" w:hAnsi="Times New Roman" w:cs="Times New Roman"/>
          <w:noProof/>
          <w:szCs w:val="20"/>
        </w:rPr>
        <w:t>. Three concentration levels of spiked samples, namely 75%, 100%, and 125%</w:t>
      </w:r>
      <w:r w:rsidR="006868A6" w:rsidRPr="001D508F">
        <w:rPr>
          <w:rFonts w:ascii="Times New Roman" w:hAnsi="Times New Roman" w:cs="Times New Roman"/>
          <w:noProof/>
          <w:szCs w:val="20"/>
        </w:rPr>
        <w:t>,</w:t>
      </w:r>
      <w:r w:rsidRPr="001D508F">
        <w:rPr>
          <w:rFonts w:ascii="Times New Roman" w:hAnsi="Times New Roman" w:cs="Times New Roman"/>
          <w:noProof/>
          <w:szCs w:val="20"/>
        </w:rPr>
        <w:t xml:space="preserve"> were processed using 6.0 mg/L, 8</w:t>
      </w:r>
      <w:r w:rsidR="006868A6" w:rsidRPr="001D508F">
        <w:rPr>
          <w:rFonts w:ascii="Times New Roman" w:hAnsi="Times New Roman" w:cs="Times New Roman"/>
          <w:noProof/>
          <w:szCs w:val="20"/>
        </w:rPr>
        <w:t>.0</w:t>
      </w:r>
      <w:r w:rsidRPr="001D508F">
        <w:rPr>
          <w:rFonts w:ascii="Times New Roman" w:hAnsi="Times New Roman" w:cs="Times New Roman"/>
          <w:noProof/>
          <w:szCs w:val="20"/>
        </w:rPr>
        <w:t xml:space="preserve"> mg/L, and 10</w:t>
      </w:r>
      <w:r w:rsidR="006868A6" w:rsidRPr="001D508F">
        <w:rPr>
          <w:rFonts w:ascii="Times New Roman" w:hAnsi="Times New Roman" w:cs="Times New Roman"/>
          <w:noProof/>
          <w:szCs w:val="20"/>
        </w:rPr>
        <w:t>.0</w:t>
      </w:r>
      <w:r w:rsidRPr="001D508F">
        <w:rPr>
          <w:rFonts w:ascii="Times New Roman" w:hAnsi="Times New Roman" w:cs="Times New Roman"/>
          <w:noProof/>
          <w:szCs w:val="20"/>
        </w:rPr>
        <w:t xml:space="preserve"> mg/L of </w:t>
      </w:r>
      <w:r w:rsidR="006868A6" w:rsidRPr="001D508F">
        <w:rPr>
          <w:rFonts w:ascii="Times New Roman" w:hAnsi="Times New Roman" w:cs="Times New Roman"/>
          <w:noProof/>
          <w:szCs w:val="20"/>
        </w:rPr>
        <w:t xml:space="preserve">a </w:t>
      </w:r>
      <w:r w:rsidRPr="001D508F">
        <w:rPr>
          <w:rFonts w:ascii="Times New Roman" w:hAnsi="Times New Roman" w:cs="Times New Roman"/>
          <w:noProof/>
          <w:szCs w:val="20"/>
        </w:rPr>
        <w:t xml:space="preserve">mefenamic acid standard added to 0.11 mL of the mefenamic acid tablet sample solution, respectively. </w:t>
      </w:r>
      <w:r w:rsidR="004323CD" w:rsidRPr="001D508F">
        <w:rPr>
          <w:rFonts w:ascii="Times New Roman" w:hAnsi="Times New Roman" w:cs="Times New Roman"/>
          <w:noProof/>
          <w:szCs w:val="20"/>
        </w:rPr>
        <w:t>These levels were selected to cover lower and higher concentrations from the define</w:t>
      </w:r>
      <w:r w:rsidR="006868A6" w:rsidRPr="001D508F">
        <w:rPr>
          <w:rFonts w:ascii="Times New Roman" w:hAnsi="Times New Roman" w:cs="Times New Roman"/>
          <w:noProof/>
          <w:szCs w:val="20"/>
        </w:rPr>
        <w:t>d</w:t>
      </w:r>
      <w:r w:rsidR="004323CD" w:rsidRPr="001D508F">
        <w:rPr>
          <w:rFonts w:ascii="Times New Roman" w:hAnsi="Times New Roman" w:cs="Times New Roman"/>
          <w:noProof/>
          <w:szCs w:val="20"/>
        </w:rPr>
        <w:t xml:space="preserve"> concentration. </w:t>
      </w:r>
      <w:r w:rsidRPr="001D508F">
        <w:rPr>
          <w:rFonts w:ascii="Times New Roman" w:hAnsi="Times New Roman" w:cs="Times New Roman"/>
          <w:noProof/>
          <w:szCs w:val="20"/>
        </w:rPr>
        <w:t xml:space="preserve">Preparation of the mefenamic acid tablet sample solution was carried out by grinding 20 mefenamic acid tablets, followed by weighed accurately 50.0 mg of homogenized powder and transferred </w:t>
      </w:r>
      <w:r w:rsidR="006868A6" w:rsidRPr="001D508F">
        <w:rPr>
          <w:rFonts w:ascii="Times New Roman" w:hAnsi="Times New Roman" w:cs="Times New Roman"/>
          <w:noProof/>
          <w:szCs w:val="20"/>
        </w:rPr>
        <w:t xml:space="preserve">it </w:t>
      </w:r>
      <w:r w:rsidRPr="001D508F">
        <w:rPr>
          <w:rFonts w:ascii="Times New Roman" w:hAnsi="Times New Roman" w:cs="Times New Roman"/>
          <w:noProof/>
          <w:szCs w:val="20"/>
        </w:rPr>
        <w:t>into a 50 m</w:t>
      </w:r>
      <w:r w:rsidR="00A7760F" w:rsidRPr="001D508F">
        <w:rPr>
          <w:rFonts w:ascii="Times New Roman" w:hAnsi="Times New Roman" w:cs="Times New Roman"/>
          <w:noProof/>
          <w:szCs w:val="20"/>
        </w:rPr>
        <w:t>L</w:t>
      </w:r>
      <w:r w:rsidRPr="001D508F">
        <w:rPr>
          <w:rFonts w:ascii="Times New Roman" w:hAnsi="Times New Roman" w:cs="Times New Roman"/>
          <w:noProof/>
          <w:szCs w:val="20"/>
        </w:rPr>
        <w:t xml:space="preserve"> volumetric flask. To made up the mark, 50% ethanol was added and mixing until homogeneous</w:t>
      </w:r>
      <w:r w:rsidR="006868A6" w:rsidRPr="001D508F">
        <w:rPr>
          <w:rFonts w:ascii="Times New Roman" w:hAnsi="Times New Roman" w:cs="Times New Roman"/>
          <w:noProof/>
          <w:szCs w:val="20"/>
        </w:rPr>
        <w:t>,</w:t>
      </w:r>
      <w:r w:rsidRPr="001D508F">
        <w:rPr>
          <w:rFonts w:ascii="Times New Roman" w:hAnsi="Times New Roman" w:cs="Times New Roman"/>
          <w:noProof/>
          <w:szCs w:val="20"/>
        </w:rPr>
        <w:t xml:space="preserve"> then filtered. An unspiked sample solution that contained only the mefenamic acid tablet sample was prepared with 50% ethanol. </w:t>
      </w:r>
    </w:p>
    <w:p w:rsidR="005E6B0B" w:rsidRPr="001D508F" w:rsidRDefault="005E6B0B" w:rsidP="005E6B0B">
      <w:pPr>
        <w:spacing w:before="240" w:after="240"/>
        <w:outlineLvl w:val="0"/>
        <w:rPr>
          <w:rFonts w:ascii="Times New Roman" w:hAnsi="Times New Roman" w:cs="Times New Roman"/>
          <w:noProof/>
          <w:szCs w:val="20"/>
        </w:rPr>
      </w:pPr>
      <w:r w:rsidRPr="001D508F">
        <w:rPr>
          <w:rFonts w:ascii="Times New Roman" w:hAnsi="Times New Roman" w:cs="Times New Roman"/>
          <w:noProof/>
          <w:szCs w:val="20"/>
        </w:rPr>
        <w:t>The</w:t>
      </w:r>
      <w:r w:rsidR="006868A6" w:rsidRPr="001D508F">
        <w:rPr>
          <w:rFonts w:ascii="Times New Roman" w:hAnsi="Times New Roman" w:cs="Times New Roman"/>
          <w:noProof/>
          <w:szCs w:val="20"/>
        </w:rPr>
        <w:t xml:space="preserve"> absorbance values were measured using a visible spectrophotometer after reaction</w:t>
      </w:r>
      <w:r w:rsidRPr="001D508F">
        <w:rPr>
          <w:rFonts w:ascii="Times New Roman" w:hAnsi="Times New Roman" w:cs="Times New Roman"/>
          <w:noProof/>
          <w:szCs w:val="20"/>
        </w:rPr>
        <w:t xml:space="preserve"> with ferric chloride in acetic acid solution and potassium ferricyanide under optimized conditions. Repeatability (intra-day) and intermediate (inter-day) precision were evaluated from three measurements on the same day and three different days, respectively. Selectivity performance was done by adding separately 8.0 mg/L mefenamic acid standard solutions into common excipients that might be added during formulations, such as talc, starch, and PVP with a concentration of 1000 mg/L for each solution. The absorbance then measured using a spectrophotometer at 715 nm in the optimized condition.</w:t>
      </w:r>
    </w:p>
    <w:p w:rsidR="005E6B0B" w:rsidRPr="001D508F" w:rsidRDefault="005E6B0B" w:rsidP="005E6B0B">
      <w:pPr>
        <w:jc w:val="left"/>
        <w:outlineLvl w:val="0"/>
        <w:rPr>
          <w:rFonts w:ascii="Times New Roman" w:hAnsi="Times New Roman" w:cs="Times New Roman"/>
          <w:b/>
          <w:noProof/>
        </w:rPr>
      </w:pPr>
      <w:r w:rsidRPr="001D508F">
        <w:rPr>
          <w:rFonts w:ascii="Times New Roman" w:hAnsi="Times New Roman" w:cs="Times New Roman"/>
          <w:b/>
          <w:noProof/>
        </w:rPr>
        <w:t xml:space="preserve">Mefenamic acid determination in tablet </w:t>
      </w:r>
    </w:p>
    <w:p w:rsidR="005E6B0B" w:rsidRPr="001D508F" w:rsidRDefault="005E6B0B" w:rsidP="005E6B0B">
      <w:pPr>
        <w:spacing w:after="240"/>
        <w:outlineLvl w:val="0"/>
        <w:rPr>
          <w:rFonts w:ascii="Times New Roman" w:hAnsi="Times New Roman" w:cs="Times New Roman"/>
          <w:noProof/>
          <w:szCs w:val="20"/>
        </w:rPr>
      </w:pPr>
      <w:r w:rsidRPr="001D508F">
        <w:rPr>
          <w:rFonts w:ascii="Times New Roman" w:hAnsi="Times New Roman" w:cs="Times New Roman"/>
          <w:noProof/>
          <w:szCs w:val="20"/>
        </w:rPr>
        <w:t xml:space="preserve">Quantitative determination of mefenamic acid concentrations in </w:t>
      </w:r>
      <w:r w:rsidR="006868A6" w:rsidRPr="001D508F">
        <w:rPr>
          <w:rFonts w:ascii="Times New Roman" w:hAnsi="Times New Roman" w:cs="Times New Roman"/>
          <w:noProof/>
          <w:szCs w:val="20"/>
        </w:rPr>
        <w:t xml:space="preserve">the </w:t>
      </w:r>
      <w:r w:rsidRPr="001D508F">
        <w:rPr>
          <w:rFonts w:ascii="Times New Roman" w:hAnsi="Times New Roman" w:cs="Times New Roman"/>
          <w:noProof/>
          <w:szCs w:val="20"/>
        </w:rPr>
        <w:t xml:space="preserve">tablet </w:t>
      </w:r>
      <w:r w:rsidR="002B5A8F" w:rsidRPr="001D508F">
        <w:rPr>
          <w:rFonts w:ascii="Times New Roman" w:hAnsi="Times New Roman" w:cs="Times New Roman"/>
          <w:noProof/>
          <w:szCs w:val="20"/>
        </w:rPr>
        <w:t>was</w:t>
      </w:r>
      <w:r w:rsidRPr="001D508F">
        <w:rPr>
          <w:rFonts w:ascii="Times New Roman" w:hAnsi="Times New Roman" w:cs="Times New Roman"/>
          <w:noProof/>
          <w:szCs w:val="20"/>
        </w:rPr>
        <w:t xml:space="preserve"> carried out using three different </w:t>
      </w:r>
      <w:r w:rsidR="006868A6" w:rsidRPr="001D508F">
        <w:rPr>
          <w:rFonts w:ascii="Times New Roman" w:hAnsi="Times New Roman" w:cs="Times New Roman"/>
          <w:noProof/>
          <w:szCs w:val="20"/>
        </w:rPr>
        <w:t>mefenamic acid tablet brands</w:t>
      </w:r>
      <w:r w:rsidRPr="001D508F">
        <w:rPr>
          <w:rFonts w:ascii="Times New Roman" w:hAnsi="Times New Roman" w:cs="Times New Roman"/>
          <w:noProof/>
          <w:szCs w:val="20"/>
        </w:rPr>
        <w:t xml:space="preserve">. First, 20 tablets were pulverized and accurately weighed </w:t>
      </w:r>
      <w:r w:rsidR="006868A6" w:rsidRPr="001D508F">
        <w:rPr>
          <w:rFonts w:ascii="Times New Roman" w:hAnsi="Times New Roman" w:cs="Times New Roman"/>
          <w:noProof/>
          <w:szCs w:val="20"/>
        </w:rPr>
        <w:t>50.0 mg of homogenized powder and</w:t>
      </w:r>
      <w:r w:rsidRPr="001D508F">
        <w:rPr>
          <w:rFonts w:ascii="Times New Roman" w:hAnsi="Times New Roman" w:cs="Times New Roman"/>
          <w:noProof/>
          <w:szCs w:val="20"/>
        </w:rPr>
        <w:t xml:space="preserve"> then dissolved in 25 m</w:t>
      </w:r>
      <w:r w:rsidR="00264291" w:rsidRPr="001D508F">
        <w:rPr>
          <w:rFonts w:ascii="Times New Roman" w:hAnsi="Times New Roman" w:cs="Times New Roman"/>
          <w:noProof/>
          <w:szCs w:val="20"/>
        </w:rPr>
        <w:t>L</w:t>
      </w:r>
      <w:r w:rsidRPr="001D508F">
        <w:rPr>
          <w:rFonts w:ascii="Times New Roman" w:hAnsi="Times New Roman" w:cs="Times New Roman"/>
          <w:noProof/>
          <w:szCs w:val="20"/>
        </w:rPr>
        <w:t xml:space="preserve"> ethanol in a volumetric flask. Following this, the sample solutions were filtered, and afterward, an appropriate sample was transferred into a 25 m</w:t>
      </w:r>
      <w:r w:rsidR="00264291" w:rsidRPr="001D508F">
        <w:rPr>
          <w:rFonts w:ascii="Times New Roman" w:hAnsi="Times New Roman" w:cs="Times New Roman"/>
          <w:noProof/>
          <w:szCs w:val="20"/>
        </w:rPr>
        <w:t>L</w:t>
      </w:r>
      <w:r w:rsidRPr="001D508F">
        <w:rPr>
          <w:rFonts w:ascii="Times New Roman" w:hAnsi="Times New Roman" w:cs="Times New Roman"/>
          <w:noProof/>
          <w:szCs w:val="20"/>
        </w:rPr>
        <w:t xml:space="preserve"> volumetric flask and added 50% ethanol to make the mark. Then, 2.0 m</w:t>
      </w:r>
      <w:r w:rsidR="00264291" w:rsidRPr="001D508F">
        <w:rPr>
          <w:rFonts w:ascii="Times New Roman" w:hAnsi="Times New Roman" w:cs="Times New Roman"/>
          <w:noProof/>
          <w:szCs w:val="20"/>
        </w:rPr>
        <w:t>L</w:t>
      </w:r>
      <w:r w:rsidRPr="001D508F">
        <w:rPr>
          <w:rFonts w:ascii="Times New Roman" w:hAnsi="Times New Roman" w:cs="Times New Roman"/>
          <w:noProof/>
          <w:szCs w:val="20"/>
        </w:rPr>
        <w:t xml:space="preserve"> samples </w:t>
      </w:r>
      <w:r w:rsidR="006868A6" w:rsidRPr="001D508F">
        <w:rPr>
          <w:rFonts w:ascii="Times New Roman" w:hAnsi="Times New Roman" w:cs="Times New Roman"/>
          <w:noProof/>
          <w:szCs w:val="20"/>
        </w:rPr>
        <w:t xml:space="preserve">were </w:t>
      </w:r>
      <w:r w:rsidRPr="001D508F">
        <w:rPr>
          <w:rFonts w:ascii="Times New Roman" w:hAnsi="Times New Roman" w:cs="Times New Roman"/>
          <w:noProof/>
          <w:szCs w:val="20"/>
        </w:rPr>
        <w:t>mixed with ferric chloride in acetic acid solution and potassium ferricyanide under optimized conditions. Finally, the absorbance values were measured using a spectrophotometer at 715 nm.</w:t>
      </w:r>
    </w:p>
    <w:p w:rsidR="005E6B0B" w:rsidRPr="001D508F" w:rsidRDefault="005E6B0B" w:rsidP="005E6B0B">
      <w:pPr>
        <w:jc w:val="left"/>
        <w:outlineLvl w:val="0"/>
        <w:rPr>
          <w:rFonts w:ascii="Times New Roman" w:hAnsi="Times New Roman" w:cs="Times New Roman"/>
          <w:b/>
          <w:noProof/>
        </w:rPr>
      </w:pPr>
      <w:r w:rsidRPr="001D508F">
        <w:rPr>
          <w:rFonts w:ascii="Times New Roman" w:hAnsi="Times New Roman" w:cs="Times New Roman"/>
          <w:b/>
          <w:noProof/>
        </w:rPr>
        <w:t xml:space="preserve">Data </w:t>
      </w:r>
      <w:r w:rsidR="003F7E87">
        <w:rPr>
          <w:rFonts w:ascii="Times New Roman" w:hAnsi="Times New Roman" w:cs="Times New Roman"/>
          <w:b/>
          <w:noProof/>
        </w:rPr>
        <w:t>a</w:t>
      </w:r>
      <w:r w:rsidRPr="001D508F">
        <w:rPr>
          <w:rFonts w:ascii="Times New Roman" w:hAnsi="Times New Roman" w:cs="Times New Roman"/>
          <w:b/>
          <w:noProof/>
        </w:rPr>
        <w:t>nalysis</w:t>
      </w:r>
    </w:p>
    <w:p w:rsidR="00785CA6" w:rsidRPr="001D508F" w:rsidRDefault="005E6B0B" w:rsidP="00785CA6">
      <w:pPr>
        <w:outlineLvl w:val="0"/>
        <w:rPr>
          <w:rFonts w:ascii="Times New Roman" w:hAnsi="Times New Roman" w:cs="Times New Roman"/>
          <w:noProof/>
          <w:szCs w:val="20"/>
        </w:rPr>
      </w:pPr>
      <w:r w:rsidRPr="001D508F">
        <w:rPr>
          <w:rFonts w:ascii="Times New Roman" w:hAnsi="Times New Roman" w:cs="Times New Roman"/>
          <w:noProof/>
          <w:szCs w:val="20"/>
        </w:rPr>
        <w:t xml:space="preserve">The concentration of mefenamic acid samples was calculated by interpolating </w:t>
      </w:r>
      <w:r w:rsidR="006868A6" w:rsidRPr="001D508F">
        <w:rPr>
          <w:rFonts w:ascii="Times New Roman" w:hAnsi="Times New Roman" w:cs="Times New Roman"/>
          <w:noProof/>
          <w:szCs w:val="20"/>
        </w:rPr>
        <w:t xml:space="preserve">the </w:t>
      </w:r>
      <w:r w:rsidRPr="001D508F">
        <w:rPr>
          <w:rFonts w:ascii="Times New Roman" w:hAnsi="Times New Roman" w:cs="Times New Roman"/>
          <w:noProof/>
          <w:szCs w:val="20"/>
        </w:rPr>
        <w:t xml:space="preserve">absorbance value with the mefenamic acid standard calibration curve. The </w:t>
      </w:r>
      <w:r w:rsidR="006868A6" w:rsidRPr="001D508F">
        <w:rPr>
          <w:rFonts w:ascii="Times New Roman" w:hAnsi="Times New Roman" w:cs="Times New Roman"/>
          <w:noProof/>
          <w:szCs w:val="20"/>
        </w:rPr>
        <w:t>analytical method's linearity</w:t>
      </w:r>
      <w:r w:rsidRPr="001D508F">
        <w:rPr>
          <w:rFonts w:ascii="Times New Roman" w:hAnsi="Times New Roman" w:cs="Times New Roman"/>
          <w:noProof/>
          <w:szCs w:val="20"/>
        </w:rPr>
        <w:t xml:space="preserve"> was given in the square of the correlation coefficient (</w:t>
      </w:r>
      <w:r w:rsidRPr="001D508F">
        <w:rPr>
          <w:rFonts w:ascii="Times New Roman" w:hAnsi="Times New Roman" w:cs="Times New Roman"/>
          <w:i/>
          <w:noProof/>
          <w:szCs w:val="20"/>
        </w:rPr>
        <w:t>r</w:t>
      </w:r>
      <w:r w:rsidRPr="001D508F">
        <w:rPr>
          <w:rFonts w:ascii="Times New Roman" w:hAnsi="Times New Roman" w:cs="Times New Roman"/>
          <w:i/>
          <w:noProof/>
          <w:szCs w:val="20"/>
          <w:vertAlign w:val="superscript"/>
        </w:rPr>
        <w:t>2</w:t>
      </w:r>
      <w:r w:rsidRPr="001D508F">
        <w:rPr>
          <w:rFonts w:ascii="Times New Roman" w:hAnsi="Times New Roman" w:cs="Times New Roman"/>
          <w:noProof/>
          <w:szCs w:val="20"/>
        </w:rPr>
        <w:t>)</w:t>
      </w:r>
      <w:r w:rsidR="00ED5D86" w:rsidRPr="001D508F">
        <w:rPr>
          <w:rFonts w:ascii="Times New Roman" w:hAnsi="Times New Roman" w:cs="Times New Roman"/>
          <w:noProof/>
          <w:szCs w:val="20"/>
        </w:rPr>
        <w:t>, indicating</w:t>
      </w:r>
      <w:r w:rsidRPr="001D508F">
        <w:rPr>
          <w:rFonts w:ascii="Times New Roman" w:hAnsi="Times New Roman" w:cs="Times New Roman"/>
          <w:noProof/>
          <w:szCs w:val="20"/>
        </w:rPr>
        <w:t xml:space="preserve"> the relationship between the mefenamic acid concentration and their absorbance values. The detection limit and the quantification limit </w:t>
      </w:r>
      <w:r w:rsidR="006868A6" w:rsidRPr="001D508F">
        <w:rPr>
          <w:rFonts w:ascii="Times New Roman" w:hAnsi="Times New Roman" w:cs="Times New Roman"/>
          <w:noProof/>
          <w:szCs w:val="20"/>
        </w:rPr>
        <w:t xml:space="preserve">were </w:t>
      </w:r>
      <w:r w:rsidRPr="001D508F">
        <w:rPr>
          <w:rFonts w:ascii="Times New Roman" w:hAnsi="Times New Roman" w:cs="Times New Roman"/>
          <w:noProof/>
          <w:szCs w:val="20"/>
        </w:rPr>
        <w:t xml:space="preserve">expressed as the concentration level (mg/L) calculated from three times and ten times the standard residual deviation in the method, respectively. The accuracy was evaluated from the </w:t>
      </w:r>
      <w:r w:rsidR="006868A6" w:rsidRPr="001D508F">
        <w:rPr>
          <w:rFonts w:ascii="Times New Roman" w:hAnsi="Times New Roman" w:cs="Times New Roman"/>
          <w:noProof/>
          <w:szCs w:val="20"/>
        </w:rPr>
        <w:t>recovery percentage</w:t>
      </w:r>
      <w:r w:rsidRPr="001D508F">
        <w:rPr>
          <w:rFonts w:ascii="Times New Roman" w:hAnsi="Times New Roman" w:cs="Times New Roman"/>
          <w:noProof/>
          <w:szCs w:val="20"/>
        </w:rPr>
        <w:t xml:space="preserve">, and the precision was observed from the relative standard deviation (% RSD) of measurements. </w:t>
      </w:r>
      <w:r w:rsidR="006868A6" w:rsidRPr="001D508F">
        <w:rPr>
          <w:rFonts w:ascii="Times New Roman" w:hAnsi="Times New Roman" w:cs="Times New Roman"/>
          <w:noProof/>
          <w:szCs w:val="20"/>
        </w:rPr>
        <w:t>Also</w:t>
      </w:r>
      <w:r w:rsidRPr="001D508F">
        <w:rPr>
          <w:rFonts w:ascii="Times New Roman" w:hAnsi="Times New Roman" w:cs="Times New Roman"/>
          <w:noProof/>
          <w:szCs w:val="20"/>
        </w:rPr>
        <w:t xml:space="preserve">, selectivity assessment was recognized from the percentage of </w:t>
      </w:r>
      <w:r w:rsidR="006868A6" w:rsidRPr="001D508F">
        <w:rPr>
          <w:rFonts w:ascii="Times New Roman" w:hAnsi="Times New Roman" w:cs="Times New Roman"/>
          <w:noProof/>
          <w:szCs w:val="20"/>
        </w:rPr>
        <w:t>mefenamic acid concentration recovery</w:t>
      </w:r>
      <w:r w:rsidRPr="001D508F">
        <w:rPr>
          <w:rFonts w:ascii="Times New Roman" w:hAnsi="Times New Roman" w:cs="Times New Roman"/>
          <w:noProof/>
          <w:szCs w:val="20"/>
        </w:rPr>
        <w:t xml:space="preserve"> after adding some excipients tablet samples</w:t>
      </w:r>
      <w:r w:rsidR="003F7E87">
        <w:rPr>
          <w:rFonts w:ascii="Times New Roman" w:hAnsi="Times New Roman" w:cs="Times New Roman"/>
          <w:noProof/>
          <w:szCs w:val="20"/>
        </w:rPr>
        <w:t xml:space="preserve">. </w:t>
      </w:r>
      <w:r w:rsidRPr="001D508F">
        <w:rPr>
          <w:rFonts w:ascii="Times New Roman" w:hAnsi="Times New Roman" w:cs="Times New Roman"/>
          <w:noProof/>
          <w:szCs w:val="20"/>
        </w:rPr>
        <w:t xml:space="preserve">Regarding the </w:t>
      </w:r>
      <w:r w:rsidRPr="001D508F">
        <w:rPr>
          <w:rFonts w:ascii="Times New Roman" w:hAnsi="Times New Roman" w:cs="Times New Roman"/>
          <w:noProof/>
          <w:szCs w:val="20"/>
        </w:rPr>
        <w:lastRenderedPageBreak/>
        <w:t xml:space="preserve">determination of </w:t>
      </w:r>
      <w:r w:rsidR="006868A6" w:rsidRPr="001D508F">
        <w:rPr>
          <w:rFonts w:ascii="Times New Roman" w:hAnsi="Times New Roman" w:cs="Times New Roman"/>
          <w:noProof/>
          <w:szCs w:val="20"/>
        </w:rPr>
        <w:t>the real sample tablet, the data were presented descriptively in the form of the percentage of the claimed label for each identified tablet brand</w:t>
      </w:r>
      <w:r w:rsidRPr="001D508F">
        <w:rPr>
          <w:rFonts w:ascii="Times New Roman" w:hAnsi="Times New Roman" w:cs="Times New Roman"/>
          <w:noProof/>
          <w:szCs w:val="20"/>
        </w:rPr>
        <w:t>.</w:t>
      </w:r>
    </w:p>
    <w:p w:rsidR="00D26549" w:rsidRPr="001D508F" w:rsidRDefault="00D26549" w:rsidP="003F3701">
      <w:pPr>
        <w:jc w:val="center"/>
        <w:outlineLvl w:val="0"/>
        <w:rPr>
          <w:rFonts w:ascii="Times New Roman" w:hAnsi="Times New Roman" w:cs="Times New Roman"/>
          <w:b/>
          <w:noProof/>
          <w:szCs w:val="20"/>
        </w:rPr>
      </w:pPr>
    </w:p>
    <w:p w:rsidR="00785CA6" w:rsidRPr="001D508F" w:rsidRDefault="00785CA6" w:rsidP="00785CA6">
      <w:pPr>
        <w:jc w:val="center"/>
        <w:outlineLvl w:val="0"/>
        <w:rPr>
          <w:rFonts w:ascii="Times New Roman" w:hAnsi="Times New Roman" w:cs="Times New Roman"/>
          <w:b/>
          <w:noProof/>
          <w:szCs w:val="20"/>
        </w:rPr>
      </w:pPr>
      <w:r w:rsidRPr="001D508F">
        <w:rPr>
          <w:rFonts w:ascii="Times New Roman" w:hAnsi="Times New Roman" w:cs="Times New Roman"/>
          <w:b/>
          <w:noProof/>
          <w:szCs w:val="20"/>
        </w:rPr>
        <w:t>Result</w:t>
      </w:r>
      <w:r w:rsidR="003F7E87">
        <w:rPr>
          <w:rFonts w:ascii="Times New Roman" w:hAnsi="Times New Roman" w:cs="Times New Roman"/>
          <w:b/>
          <w:noProof/>
          <w:szCs w:val="20"/>
        </w:rPr>
        <w:t>s</w:t>
      </w:r>
      <w:r w:rsidRPr="001D508F">
        <w:rPr>
          <w:rFonts w:ascii="Times New Roman" w:hAnsi="Times New Roman" w:cs="Times New Roman"/>
          <w:b/>
          <w:noProof/>
          <w:szCs w:val="20"/>
        </w:rPr>
        <w:t xml:space="preserve"> and Discussion</w:t>
      </w:r>
    </w:p>
    <w:p w:rsidR="00ED154F" w:rsidRPr="001D508F" w:rsidRDefault="00ED154F" w:rsidP="00ED154F">
      <w:pPr>
        <w:jc w:val="left"/>
        <w:outlineLvl w:val="0"/>
        <w:rPr>
          <w:rFonts w:ascii="Times New Roman" w:hAnsi="Times New Roman" w:cs="Times New Roman"/>
          <w:b/>
          <w:noProof/>
          <w:color w:val="548DD4" w:themeColor="text2" w:themeTint="99"/>
          <w:szCs w:val="20"/>
        </w:rPr>
      </w:pPr>
      <w:r w:rsidRPr="001D508F">
        <w:rPr>
          <w:rFonts w:ascii="Times New Roman" w:hAnsi="Times New Roman" w:cs="Times New Roman"/>
          <w:b/>
          <w:noProof/>
        </w:rPr>
        <w:t xml:space="preserve">Method development for mefenamic acid determination using visible spectrophotometry </w:t>
      </w:r>
    </w:p>
    <w:p w:rsidR="00ED154F" w:rsidRPr="001D508F" w:rsidRDefault="00ED154F" w:rsidP="00ED154F">
      <w:pPr>
        <w:outlineLvl w:val="0"/>
        <w:rPr>
          <w:rFonts w:ascii="Times New Roman" w:hAnsi="Times New Roman" w:cs="Times New Roman"/>
          <w:noProof/>
          <w:szCs w:val="20"/>
        </w:rPr>
      </w:pPr>
      <w:r w:rsidRPr="001D508F">
        <w:rPr>
          <w:rFonts w:ascii="Times New Roman" w:hAnsi="Times New Roman" w:cs="Times New Roman"/>
          <w:noProof/>
          <w:szCs w:val="20"/>
        </w:rPr>
        <w:t xml:space="preserve">Determination of the spectrophotometric detection wavelength was carried out by measuring the absorption </w:t>
      </w:r>
      <w:r w:rsidR="006868A6" w:rsidRPr="001D508F">
        <w:rPr>
          <w:rFonts w:ascii="Times New Roman" w:hAnsi="Times New Roman" w:cs="Times New Roman"/>
          <w:noProof/>
          <w:szCs w:val="20"/>
        </w:rPr>
        <w:t xml:space="preserve">of </w:t>
      </w:r>
      <w:r w:rsidRPr="001D508F">
        <w:rPr>
          <w:rFonts w:ascii="Times New Roman" w:hAnsi="Times New Roman" w:cs="Times New Roman"/>
          <w:noProof/>
          <w:szCs w:val="20"/>
        </w:rPr>
        <w:t xml:space="preserve">Prussian blue solutions formed from the reaction of mefenamic acid with ferric chloride in acetic acid solution and potassium ferricyanide in the region wavelength between 500 nm to 800 nm. Figure 2 illustrated the findings of optimized wavelength at 715 nm that shown the higher concentration of mefenamic acid as a reducing agent, the higher intensity of Prussian blue formed. These findings suggested that the </w:t>
      </w:r>
      <w:r w:rsidR="006868A6" w:rsidRPr="001D508F">
        <w:rPr>
          <w:rFonts w:ascii="Times New Roman" w:hAnsi="Times New Roman" w:cs="Times New Roman"/>
          <w:noProof/>
          <w:szCs w:val="20"/>
        </w:rPr>
        <w:t>reduced agent's increased capacity</w:t>
      </w:r>
      <w:r w:rsidRPr="001D508F">
        <w:rPr>
          <w:rFonts w:ascii="Times New Roman" w:hAnsi="Times New Roman" w:cs="Times New Roman"/>
          <w:noProof/>
          <w:szCs w:val="20"/>
        </w:rPr>
        <w:t xml:space="preserve"> contributed to the increasing Prussian blue formed, and afterward, the absorbance level gradually increases</w:t>
      </w:r>
      <w:r w:rsidR="007B0EDF" w:rsidRPr="001D508F">
        <w:rPr>
          <w:rFonts w:ascii="Times New Roman" w:hAnsi="Times New Roman" w:cs="Times New Roman"/>
          <w:noProof/>
          <w:szCs w:val="20"/>
        </w:rPr>
        <w:t xml:space="preserve"> </w:t>
      </w:r>
      <w:r w:rsidR="007B0EDF" w:rsidRPr="001D508F">
        <w:rPr>
          <w:rFonts w:ascii="Times New Roman" w:hAnsi="Times New Roman"/>
          <w:noProof/>
          <w:szCs w:val="20"/>
        </w:rPr>
        <w:fldChar w:fldCharType="begin"/>
      </w:r>
      <w:r w:rsidR="00D351A5" w:rsidRPr="001D508F">
        <w:rPr>
          <w:rFonts w:ascii="Times New Roman" w:hAnsi="Times New Roman"/>
          <w:noProof/>
          <w:szCs w:val="20"/>
        </w:rPr>
        <w:instrText xml:space="preserve"> ADDIN ZOTERO_ITEM CSL_CITATION {"citationID":"DAWOaBHj","properties":{"formattedCitation":"\\super [18]\\nosupersub{}","plainCitation":"[18]","noteIndex":0},"citationItems":[{"id":308,"uris":["http://zotero.org/users/local/r3dkgwH4/items/JV6N2KWB"],"uri":["http://zotero.org/users/local/r3dkgwH4/items/JV6N2KWB"],"itemData":{"id":308,"type":"article-journal","container-title":"International Journal of Pharmacy and Pharmaceutical Sciences","issue":"3","journalAbbreviation":"International Journal of Pharmacy and Pharmaceutical Sciences","page":"126-128","title":"Reducing power of the solvent extracts of Eichhornia crassipes (Mart.) Solms","volume":"3","author":[{"family":"Jayanthi","given":"P"},{"family":"Lalitha","given":"P"}],"issued":{"date-parts":[["2011"]]}}}],"schema":"https://github.com/citation-style-language/schema/raw/master/csl-citation.json"} </w:instrText>
      </w:r>
      <w:r w:rsidR="007B0EDF" w:rsidRPr="001D508F">
        <w:rPr>
          <w:rFonts w:ascii="Times New Roman" w:hAnsi="Times New Roman"/>
          <w:noProof/>
          <w:szCs w:val="20"/>
        </w:rPr>
        <w:fldChar w:fldCharType="separate"/>
      </w:r>
      <w:r w:rsidR="00D351A5" w:rsidRPr="001D508F">
        <w:rPr>
          <w:rFonts w:ascii="Times New Roman" w:hAnsi="Times New Roman" w:cs="Times New Roman"/>
          <w:noProof/>
          <w:szCs w:val="24"/>
        </w:rPr>
        <w:t>[18]</w:t>
      </w:r>
      <w:r w:rsidR="007B0EDF" w:rsidRPr="001D508F">
        <w:rPr>
          <w:rFonts w:ascii="Times New Roman" w:hAnsi="Times New Roman"/>
          <w:noProof/>
          <w:szCs w:val="20"/>
        </w:rPr>
        <w:fldChar w:fldCharType="end"/>
      </w:r>
      <w:r w:rsidRPr="001D508F">
        <w:rPr>
          <w:rFonts w:ascii="Times New Roman" w:hAnsi="Times New Roman" w:cs="Times New Roman"/>
          <w:noProof/>
          <w:szCs w:val="20"/>
        </w:rPr>
        <w:t>. The optimized wavelength measurement was obtained at 715 nm. This wavelength region corresponded to the wavelength for a bluish-green color solution in the range of 610 nm to 750 nm</w:t>
      </w:r>
      <w:r w:rsidR="007B0EDF" w:rsidRPr="001D508F">
        <w:rPr>
          <w:rFonts w:ascii="Times New Roman" w:hAnsi="Times New Roman" w:cs="Times New Roman"/>
          <w:noProof/>
          <w:szCs w:val="20"/>
        </w:rPr>
        <w:t xml:space="preserve"> </w:t>
      </w:r>
      <w:r w:rsidR="007B0EDF" w:rsidRPr="001D508F">
        <w:rPr>
          <w:rFonts w:ascii="Times New Roman" w:hAnsi="Times New Roman"/>
          <w:noProof/>
          <w:szCs w:val="20"/>
        </w:rPr>
        <w:fldChar w:fldCharType="begin"/>
      </w:r>
      <w:r w:rsidR="00D351A5" w:rsidRPr="001D508F">
        <w:rPr>
          <w:rFonts w:ascii="Times New Roman" w:hAnsi="Times New Roman"/>
          <w:noProof/>
          <w:szCs w:val="20"/>
        </w:rPr>
        <w:instrText xml:space="preserve"> ADDIN ZOTERO_ITEM CSL_CITATION {"citationID":"nPD3gv2A","properties":{"formattedCitation":"\\super [20]\\nosupersub{}","plainCitation":"[20]","noteIndex":0},"citationItems":[{"id":311,"uris":["http://zotero.org/users/local/r3dkgwH4/items/IC6VKHPJ"],"uri":["http://zotero.org/users/local/r3dkgwH4/items/IC6VKHPJ"],"itemData":{"id":311,"type":"paper-conference","ISBN":"0-8194-8398-2","publisher":"Spie Washington","title":"Color vision and colorimetry: theory and applications","author":[{"family":"Malacara","given":"Daniel"}],"issued":{"date-parts":[["2011"]]}}}],"schema":"https://github.com/citation-style-language/schema/raw/master/csl-citation.json"} </w:instrText>
      </w:r>
      <w:r w:rsidR="007B0EDF" w:rsidRPr="001D508F">
        <w:rPr>
          <w:rFonts w:ascii="Times New Roman" w:hAnsi="Times New Roman"/>
          <w:noProof/>
          <w:szCs w:val="20"/>
        </w:rPr>
        <w:fldChar w:fldCharType="separate"/>
      </w:r>
      <w:r w:rsidR="00D351A5" w:rsidRPr="001D508F">
        <w:rPr>
          <w:rFonts w:ascii="Times New Roman" w:hAnsi="Times New Roman" w:cs="Times New Roman"/>
          <w:noProof/>
          <w:szCs w:val="24"/>
        </w:rPr>
        <w:t>[20]</w:t>
      </w:r>
      <w:r w:rsidR="007B0EDF" w:rsidRPr="001D508F">
        <w:rPr>
          <w:rFonts w:ascii="Times New Roman" w:hAnsi="Times New Roman"/>
          <w:noProof/>
          <w:szCs w:val="20"/>
        </w:rPr>
        <w:fldChar w:fldCharType="end"/>
      </w:r>
      <w:r w:rsidRPr="001D508F">
        <w:rPr>
          <w:rFonts w:ascii="Times New Roman" w:hAnsi="Times New Roman" w:cs="Times New Roman"/>
          <w:noProof/>
          <w:szCs w:val="20"/>
        </w:rPr>
        <w:t>. On the other hand, according to Teepoo et al.</w:t>
      </w:r>
      <w:r w:rsidR="007B0EDF" w:rsidRPr="001D508F">
        <w:rPr>
          <w:rFonts w:ascii="Times New Roman" w:hAnsi="Times New Roman" w:cs="Times New Roman"/>
          <w:noProof/>
          <w:szCs w:val="20"/>
        </w:rPr>
        <w:t xml:space="preserve"> </w:t>
      </w:r>
      <w:r w:rsidR="007B0EDF" w:rsidRPr="001D508F">
        <w:rPr>
          <w:rFonts w:ascii="Times New Roman" w:hAnsi="Times New Roman"/>
          <w:noProof/>
          <w:szCs w:val="20"/>
        </w:rPr>
        <w:fldChar w:fldCharType="begin"/>
      </w:r>
      <w:r w:rsidR="00D351A5" w:rsidRPr="001D508F">
        <w:rPr>
          <w:rFonts w:ascii="Times New Roman" w:hAnsi="Times New Roman"/>
          <w:noProof/>
          <w:szCs w:val="20"/>
        </w:rPr>
        <w:instrText xml:space="preserve"> ADDIN ZOTERO_ITEM CSL_CITATION {"citationID":"dtHtCAq9","properties":{"formattedCitation":"\\super [15]\\nosupersub{}","plainCitation":"[15]","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schema":"https://github.com/citation-style-language/schema/raw/master/csl-citation.json"} </w:instrText>
      </w:r>
      <w:r w:rsidR="007B0EDF" w:rsidRPr="001D508F">
        <w:rPr>
          <w:rFonts w:ascii="Times New Roman" w:hAnsi="Times New Roman"/>
          <w:noProof/>
          <w:szCs w:val="20"/>
        </w:rPr>
        <w:fldChar w:fldCharType="separate"/>
      </w:r>
      <w:r w:rsidR="00D351A5" w:rsidRPr="001D508F">
        <w:rPr>
          <w:rFonts w:ascii="Times New Roman" w:hAnsi="Times New Roman" w:cs="Times New Roman"/>
          <w:noProof/>
          <w:szCs w:val="24"/>
        </w:rPr>
        <w:t>[15]</w:t>
      </w:r>
      <w:r w:rsidR="007B0EDF" w:rsidRPr="001D508F">
        <w:rPr>
          <w:rFonts w:ascii="Times New Roman" w:hAnsi="Times New Roman"/>
          <w:noProof/>
          <w:szCs w:val="20"/>
        </w:rPr>
        <w:fldChar w:fldCharType="end"/>
      </w:r>
      <w:r w:rsidRPr="001D508F">
        <w:rPr>
          <w:rFonts w:ascii="Times New Roman" w:hAnsi="Times New Roman" w:cs="Times New Roman"/>
          <w:noProof/>
          <w:szCs w:val="20"/>
        </w:rPr>
        <w:t xml:space="preserve">, the Prussian blue wavelength was 700 nm. </w:t>
      </w:r>
      <w:r w:rsidR="002B5A8F" w:rsidRPr="001D508F">
        <w:rPr>
          <w:rFonts w:ascii="Times New Roman" w:hAnsi="Times New Roman" w:cs="Times New Roman"/>
          <w:noProof/>
          <w:szCs w:val="20"/>
        </w:rPr>
        <w:t>Another study reported that t</w:t>
      </w:r>
      <w:r w:rsidRPr="001D508F">
        <w:rPr>
          <w:rFonts w:ascii="Times New Roman" w:hAnsi="Times New Roman" w:cs="Times New Roman"/>
          <w:noProof/>
          <w:szCs w:val="20"/>
        </w:rPr>
        <w:t xml:space="preserve">he slight difference of the optimized wavelength </w:t>
      </w:r>
      <w:r w:rsidR="006868A6" w:rsidRPr="001D508F">
        <w:rPr>
          <w:rFonts w:ascii="Times New Roman" w:hAnsi="Times New Roman" w:cs="Times New Roman"/>
          <w:noProof/>
          <w:szCs w:val="20"/>
        </w:rPr>
        <w:t xml:space="preserve">was </w:t>
      </w:r>
      <w:r w:rsidRPr="001D508F">
        <w:rPr>
          <w:rFonts w:ascii="Times New Roman" w:hAnsi="Times New Roman" w:cs="Times New Roman"/>
          <w:noProof/>
          <w:szCs w:val="20"/>
        </w:rPr>
        <w:t>obtained probably due to the different conditions of the Prussian blue formation such as temperature, pH, differences in solvents, and differences in reaction conditions</w:t>
      </w:r>
      <w:r w:rsidR="007B0EDF" w:rsidRPr="001D508F">
        <w:rPr>
          <w:rFonts w:ascii="Times New Roman" w:hAnsi="Times New Roman" w:cs="Times New Roman"/>
          <w:noProof/>
          <w:szCs w:val="20"/>
        </w:rPr>
        <w:t xml:space="preserve"> </w:t>
      </w:r>
      <w:r w:rsidR="007B0EDF" w:rsidRPr="001D508F">
        <w:rPr>
          <w:rFonts w:ascii="Times New Roman" w:hAnsi="Times New Roman"/>
          <w:noProof/>
          <w:szCs w:val="20"/>
        </w:rPr>
        <w:fldChar w:fldCharType="begin"/>
      </w:r>
      <w:r w:rsidR="00D351A5" w:rsidRPr="001D508F">
        <w:rPr>
          <w:rFonts w:ascii="Times New Roman" w:hAnsi="Times New Roman"/>
          <w:noProof/>
          <w:szCs w:val="20"/>
        </w:rPr>
        <w:instrText xml:space="preserve"> ADDIN ZOTERO_ITEM CSL_CITATION {"citationID":"PlY2U5d9","properties":{"formattedCitation":"\\super [21]\\nosupersub{}","plainCitation":"[21]","noteIndex":0},"citationItems":[{"id":312,"uris":["http://zotero.org/users/local/r3dkgwH4/items/VK37KMY7"],"uri":["http://zotero.org/users/local/r3dkgwH4/items/VK37KMY7"],"itemData":{"id":312,"type":"article-journal","abstract":"Open access peer-reviewed chapter","container-title":"Macro To Nano Spectroscopy","DOI":"10.5772/38797","language":"en","note":"publisher: IntechOpen","source":"www.intechopen.com","title":"The Use of Spectrophotometry UV-Vis for the Study of Porphyrins","URL":"https://www.intechopen.com/books/macro-to-nano-spectroscopy/the-use-of-spectrophotometry-uv-vis-for-the-study-of-porphyrins","author":[{"family":"Giovannetti","given":"Rita"}],"accessed":{"date-parts":[["2020",8,4]]},"issued":{"date-parts":[["2012",6,29]]}}}],"schema":"https://github.com/citation-style-language/schema/raw/master/csl-citation.json"} </w:instrText>
      </w:r>
      <w:r w:rsidR="007B0EDF" w:rsidRPr="001D508F">
        <w:rPr>
          <w:rFonts w:ascii="Times New Roman" w:hAnsi="Times New Roman"/>
          <w:noProof/>
          <w:szCs w:val="20"/>
        </w:rPr>
        <w:fldChar w:fldCharType="separate"/>
      </w:r>
      <w:r w:rsidR="00D351A5" w:rsidRPr="001D508F">
        <w:rPr>
          <w:rFonts w:ascii="Times New Roman" w:hAnsi="Times New Roman" w:cs="Times New Roman"/>
          <w:noProof/>
          <w:szCs w:val="24"/>
        </w:rPr>
        <w:t>[21]</w:t>
      </w:r>
      <w:r w:rsidR="007B0EDF" w:rsidRPr="001D508F">
        <w:rPr>
          <w:rFonts w:ascii="Times New Roman" w:hAnsi="Times New Roman"/>
          <w:noProof/>
          <w:szCs w:val="20"/>
        </w:rPr>
        <w:fldChar w:fldCharType="end"/>
      </w:r>
      <w:r w:rsidRPr="001D508F">
        <w:rPr>
          <w:rFonts w:ascii="Times New Roman" w:hAnsi="Times New Roman" w:cs="Times New Roman"/>
          <w:noProof/>
          <w:szCs w:val="20"/>
        </w:rPr>
        <w:t>.</w:t>
      </w:r>
    </w:p>
    <w:p w:rsidR="00ED154F" w:rsidRPr="001D508F" w:rsidRDefault="00ED154F" w:rsidP="00ED154F">
      <w:pPr>
        <w:outlineLvl w:val="0"/>
        <w:rPr>
          <w:rFonts w:ascii="Times New Roman" w:hAnsi="Times New Roman" w:cs="Times New Roman"/>
          <w:noProof/>
          <w:szCs w:val="20"/>
        </w:rPr>
      </w:pPr>
    </w:p>
    <w:p w:rsidR="00ED154F" w:rsidRDefault="001D5A0A" w:rsidP="00ED154F">
      <w:pPr>
        <w:jc w:val="center"/>
        <w:outlineLvl w:val="0"/>
        <w:rPr>
          <w:rFonts w:ascii="Times New Roman" w:hAnsi="Times New Roman" w:cs="Times New Roman"/>
          <w:noProof/>
          <w:szCs w:val="20"/>
        </w:rPr>
      </w:pPr>
      <w:r w:rsidRPr="001D508F">
        <w:rPr>
          <w:rFonts w:ascii="Times New Roman" w:hAnsi="Times New Roman" w:cs="Times New Roman"/>
          <w:noProof/>
          <w:szCs w:val="20"/>
          <w:lang w:eastAsia="en-US"/>
        </w:rPr>
        <w:drawing>
          <wp:inline distT="0" distB="0" distL="0" distR="0">
            <wp:extent cx="3628016" cy="2328479"/>
            <wp:effectExtent l="19050" t="19050" r="10795" b="15240"/>
            <wp:docPr id="2" name="Picture 2" descr="D:\Menulis Jurnal\Jurnal MJAS 2020\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enulis Jurnal\Jurnal MJAS 2020\Figur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9987" cy="2329744"/>
                    </a:xfrm>
                    <a:prstGeom prst="rect">
                      <a:avLst/>
                    </a:prstGeom>
                    <a:noFill/>
                    <a:ln w="3175">
                      <a:solidFill>
                        <a:schemeClr val="tx1"/>
                      </a:solidFill>
                    </a:ln>
                  </pic:spPr>
                </pic:pic>
              </a:graphicData>
            </a:graphic>
          </wp:inline>
        </w:drawing>
      </w:r>
    </w:p>
    <w:p w:rsidR="003F7E87" w:rsidRPr="001D508F" w:rsidRDefault="003F7E87" w:rsidP="00ED154F">
      <w:pPr>
        <w:jc w:val="center"/>
        <w:outlineLvl w:val="0"/>
        <w:rPr>
          <w:rFonts w:ascii="Times New Roman" w:hAnsi="Times New Roman" w:cs="Times New Roman"/>
          <w:noProof/>
          <w:szCs w:val="20"/>
        </w:rPr>
      </w:pPr>
    </w:p>
    <w:p w:rsidR="00ED154F" w:rsidRPr="001D508F" w:rsidRDefault="00ED154F" w:rsidP="003F7E87">
      <w:pPr>
        <w:ind w:left="851" w:hanging="851"/>
        <w:outlineLvl w:val="0"/>
        <w:rPr>
          <w:rFonts w:ascii="Times New Roman" w:hAnsi="Times New Roman" w:cs="Times New Roman"/>
          <w:noProof/>
          <w:szCs w:val="20"/>
        </w:rPr>
      </w:pPr>
      <w:r w:rsidRPr="001D508F">
        <w:rPr>
          <w:rFonts w:ascii="Times New Roman" w:hAnsi="Times New Roman" w:cs="Times New Roman"/>
          <w:noProof/>
          <w:szCs w:val="20"/>
        </w:rPr>
        <w:t>Figure 2. Absorption spectra of soluble Prussian blue formation. Condition: 3.0 mmol/L potassium ferricyanide and 0.5 mmol/L ferric chloride in 0.5 mol/L acetic acid with (</w:t>
      </w:r>
      <w:r w:rsidR="001D5A0A" w:rsidRPr="001D508F">
        <w:rPr>
          <w:rFonts w:ascii="Times New Roman" w:hAnsi="Times New Roman" w:cs="Times New Roman"/>
          <w:noProof/>
          <w:szCs w:val="20"/>
        </w:rPr>
        <w:t>a</w:t>
      </w:r>
      <w:r w:rsidRPr="001D508F">
        <w:rPr>
          <w:rFonts w:ascii="Times New Roman" w:hAnsi="Times New Roman" w:cs="Times New Roman"/>
          <w:noProof/>
          <w:szCs w:val="20"/>
        </w:rPr>
        <w:t>) 40.0 mg/L, (</w:t>
      </w:r>
      <w:r w:rsidR="001D5A0A" w:rsidRPr="001D508F">
        <w:rPr>
          <w:rFonts w:ascii="Times New Roman" w:hAnsi="Times New Roman" w:cs="Times New Roman"/>
          <w:noProof/>
          <w:szCs w:val="20"/>
        </w:rPr>
        <w:t>b</w:t>
      </w:r>
      <w:r w:rsidRPr="001D508F">
        <w:rPr>
          <w:rFonts w:ascii="Times New Roman" w:hAnsi="Times New Roman" w:cs="Times New Roman"/>
          <w:noProof/>
          <w:szCs w:val="20"/>
        </w:rPr>
        <w:t>) 24.0 mg/L, (</w:t>
      </w:r>
      <w:r w:rsidR="001D5A0A" w:rsidRPr="001D508F">
        <w:rPr>
          <w:rFonts w:ascii="Times New Roman" w:hAnsi="Times New Roman" w:cs="Times New Roman"/>
          <w:noProof/>
          <w:szCs w:val="20"/>
        </w:rPr>
        <w:t>c</w:t>
      </w:r>
      <w:r w:rsidRPr="001D508F">
        <w:rPr>
          <w:rFonts w:ascii="Times New Roman" w:hAnsi="Times New Roman" w:cs="Times New Roman"/>
          <w:noProof/>
          <w:szCs w:val="20"/>
        </w:rPr>
        <w:t>) 6.0 mg/L, and (</w:t>
      </w:r>
      <w:r w:rsidR="001D5A0A" w:rsidRPr="001D508F">
        <w:rPr>
          <w:rFonts w:ascii="Times New Roman" w:hAnsi="Times New Roman" w:cs="Times New Roman"/>
          <w:noProof/>
          <w:szCs w:val="20"/>
        </w:rPr>
        <w:t>d</w:t>
      </w:r>
      <w:r w:rsidRPr="001D508F">
        <w:rPr>
          <w:rFonts w:ascii="Times New Roman" w:hAnsi="Times New Roman" w:cs="Times New Roman"/>
          <w:noProof/>
          <w:szCs w:val="20"/>
        </w:rPr>
        <w:t>) 0.0 mg/L mefenamic acid</w:t>
      </w:r>
    </w:p>
    <w:p w:rsidR="00ED154F" w:rsidRPr="001D508F" w:rsidRDefault="00ED154F" w:rsidP="00ED154F">
      <w:pPr>
        <w:outlineLvl w:val="0"/>
        <w:rPr>
          <w:rFonts w:ascii="Times New Roman" w:hAnsi="Times New Roman" w:cs="Times New Roman"/>
          <w:noProof/>
          <w:szCs w:val="20"/>
        </w:rPr>
      </w:pPr>
    </w:p>
    <w:p w:rsidR="00ED154F" w:rsidRPr="001D508F" w:rsidRDefault="00ED154F" w:rsidP="00ED154F">
      <w:pPr>
        <w:spacing w:after="240"/>
        <w:outlineLvl w:val="0"/>
        <w:rPr>
          <w:rFonts w:ascii="Times New Roman" w:hAnsi="Times New Roman" w:cs="Times New Roman"/>
          <w:noProof/>
          <w:szCs w:val="20"/>
        </w:rPr>
      </w:pPr>
      <w:r w:rsidRPr="001D508F">
        <w:rPr>
          <w:rFonts w:ascii="Times New Roman" w:hAnsi="Times New Roman" w:cs="Times New Roman"/>
          <w:noProof/>
          <w:szCs w:val="20"/>
        </w:rPr>
        <w:t xml:space="preserve">To optimize the measurement and reaction conditions for Prussian blue formation, various parameters in terms of operating time measurement and concentration of potassium ferricyanide, ferric chloride, and acetic acid solutions were investigated using a spectrophotometer at 715 nm. The stable measurement time for </w:t>
      </w:r>
      <w:r w:rsidR="006868A6" w:rsidRPr="001D508F">
        <w:rPr>
          <w:rFonts w:ascii="Times New Roman" w:hAnsi="Times New Roman" w:cs="Times New Roman"/>
          <w:noProof/>
          <w:szCs w:val="20"/>
        </w:rPr>
        <w:t>Prussian blue formation was observed over 75 minutes after reaction</w:t>
      </w:r>
      <w:r w:rsidRPr="001D508F">
        <w:rPr>
          <w:rFonts w:ascii="Times New Roman" w:hAnsi="Times New Roman" w:cs="Times New Roman"/>
          <w:noProof/>
          <w:szCs w:val="20"/>
        </w:rPr>
        <w:t xml:space="preserve"> to mefenamic acid with ferric chloride and potassium ferricyanide solutions. The suitable time for measurement was obtained at 35 minutes (Figure 3</w:t>
      </w:r>
      <w:r w:rsidR="005F42BB" w:rsidRPr="001D508F">
        <w:rPr>
          <w:rFonts w:ascii="Times New Roman" w:hAnsi="Times New Roman" w:cs="Times New Roman"/>
          <w:noProof/>
          <w:szCs w:val="20"/>
        </w:rPr>
        <w:t>a</w:t>
      </w:r>
      <w:r w:rsidRPr="001D508F">
        <w:rPr>
          <w:rFonts w:ascii="Times New Roman" w:hAnsi="Times New Roman" w:cs="Times New Roman"/>
          <w:noProof/>
          <w:szCs w:val="20"/>
        </w:rPr>
        <w:t>)</w:t>
      </w:r>
      <w:r w:rsidR="004323CD" w:rsidRPr="001D508F">
        <w:rPr>
          <w:rFonts w:ascii="Times New Roman" w:hAnsi="Times New Roman" w:cs="Times New Roman"/>
          <w:noProof/>
          <w:szCs w:val="20"/>
        </w:rPr>
        <w:t xml:space="preserve"> under the conditions of 40.0 mg/L mefenamic acid, 15.0 mmol/L potassium ferricyanide, and 0.5 mmol/L ferric chlorides in 0.5 mol/L acetic acid</w:t>
      </w:r>
      <w:r w:rsidR="006868A6" w:rsidRPr="001D508F">
        <w:rPr>
          <w:rFonts w:ascii="Times New Roman" w:hAnsi="Times New Roman" w:cs="Times New Roman"/>
          <w:noProof/>
          <w:szCs w:val="20"/>
        </w:rPr>
        <w:t>s</w:t>
      </w:r>
      <w:r w:rsidR="004323CD" w:rsidRPr="001D508F">
        <w:rPr>
          <w:rFonts w:ascii="Times New Roman" w:hAnsi="Times New Roman" w:cs="Times New Roman"/>
          <w:noProof/>
          <w:szCs w:val="20"/>
        </w:rPr>
        <w:t xml:space="preserve"> after 35 min incubation</w:t>
      </w:r>
      <w:r w:rsidRPr="001D508F">
        <w:rPr>
          <w:rFonts w:ascii="Times New Roman" w:hAnsi="Times New Roman" w:cs="Times New Roman"/>
          <w:noProof/>
          <w:szCs w:val="20"/>
        </w:rPr>
        <w:t xml:space="preserve">. This finding seemed different from the other research, which reported the operating time for </w:t>
      </w:r>
      <w:r w:rsidR="006868A6" w:rsidRPr="001D508F">
        <w:rPr>
          <w:rFonts w:ascii="Times New Roman" w:hAnsi="Times New Roman" w:cs="Times New Roman"/>
          <w:noProof/>
          <w:szCs w:val="20"/>
        </w:rPr>
        <w:t>Prussian blue formation</w:t>
      </w:r>
      <w:r w:rsidRPr="001D508F">
        <w:rPr>
          <w:rFonts w:ascii="Times New Roman" w:hAnsi="Times New Roman" w:cs="Times New Roman"/>
          <w:noProof/>
          <w:szCs w:val="20"/>
        </w:rPr>
        <w:t xml:space="preserve"> derived from </w:t>
      </w:r>
      <w:r w:rsidR="006868A6" w:rsidRPr="001D508F">
        <w:rPr>
          <w:rFonts w:ascii="Times New Roman" w:hAnsi="Times New Roman" w:cs="Times New Roman"/>
          <w:noProof/>
          <w:szCs w:val="20"/>
        </w:rPr>
        <w:t>reducing</w:t>
      </w:r>
      <w:r w:rsidRPr="001D508F">
        <w:rPr>
          <w:rFonts w:ascii="Times New Roman" w:hAnsi="Times New Roman" w:cs="Times New Roman"/>
          <w:noProof/>
          <w:szCs w:val="20"/>
        </w:rPr>
        <w:t xml:space="preserve"> Fe</w:t>
      </w:r>
      <w:r w:rsidRPr="001D508F">
        <w:rPr>
          <w:rFonts w:ascii="Times New Roman" w:hAnsi="Times New Roman" w:cs="Times New Roman"/>
          <w:noProof/>
          <w:szCs w:val="20"/>
          <w:vertAlign w:val="superscript"/>
        </w:rPr>
        <w:t>3+</w:t>
      </w:r>
      <w:r w:rsidRPr="001D508F">
        <w:rPr>
          <w:rFonts w:ascii="Times New Roman" w:hAnsi="Times New Roman" w:cs="Times New Roman"/>
          <w:noProof/>
          <w:szCs w:val="20"/>
        </w:rPr>
        <w:t xml:space="preserve"> to Fe</w:t>
      </w:r>
      <w:r w:rsidRPr="001D508F">
        <w:rPr>
          <w:rFonts w:ascii="Times New Roman" w:hAnsi="Times New Roman" w:cs="Times New Roman"/>
          <w:noProof/>
          <w:szCs w:val="20"/>
          <w:vertAlign w:val="superscript"/>
        </w:rPr>
        <w:t>2+</w:t>
      </w:r>
      <w:r w:rsidRPr="001D508F">
        <w:rPr>
          <w:rFonts w:ascii="Times New Roman" w:hAnsi="Times New Roman" w:cs="Times New Roman"/>
          <w:noProof/>
          <w:szCs w:val="20"/>
        </w:rPr>
        <w:t xml:space="preserve"> ions using ascorbic acid as a reducing agent followed by react</w:t>
      </w:r>
      <w:r w:rsidR="006868A6" w:rsidRPr="001D508F">
        <w:rPr>
          <w:rFonts w:ascii="Times New Roman" w:hAnsi="Times New Roman" w:cs="Times New Roman"/>
          <w:noProof/>
          <w:szCs w:val="20"/>
        </w:rPr>
        <w:t>ion</w:t>
      </w:r>
      <w:r w:rsidRPr="001D508F">
        <w:rPr>
          <w:rFonts w:ascii="Times New Roman" w:hAnsi="Times New Roman" w:cs="Times New Roman"/>
          <w:noProof/>
          <w:szCs w:val="20"/>
        </w:rPr>
        <w:t xml:space="preserve"> with potassium ferricyanide was 10 minutes</w:t>
      </w:r>
      <w:r w:rsidR="007B0EDF" w:rsidRPr="001D508F">
        <w:rPr>
          <w:rFonts w:ascii="Times New Roman" w:hAnsi="Times New Roman" w:cs="Times New Roman"/>
          <w:noProof/>
          <w:szCs w:val="20"/>
        </w:rPr>
        <w:t xml:space="preserve"> </w:t>
      </w:r>
      <w:r w:rsidR="007B0EDF" w:rsidRPr="001D508F">
        <w:rPr>
          <w:rFonts w:ascii="Times New Roman" w:hAnsi="Times New Roman"/>
          <w:noProof/>
          <w:szCs w:val="20"/>
        </w:rPr>
        <w:fldChar w:fldCharType="begin"/>
      </w:r>
      <w:r w:rsidR="00D351A5" w:rsidRPr="001D508F">
        <w:rPr>
          <w:rFonts w:ascii="Times New Roman" w:hAnsi="Times New Roman"/>
          <w:noProof/>
          <w:szCs w:val="20"/>
        </w:rPr>
        <w:instrText xml:space="preserve"> ADDIN ZOTERO_ITEM CSL_CITATION {"citationID":"b8cTl2ux","properties":{"formattedCitation":"\\super [15]\\nosupersub{}","plainCitation":"[15]","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schema":"https://github.com/citation-style-language/schema/raw/master/csl-citation.json"} </w:instrText>
      </w:r>
      <w:r w:rsidR="007B0EDF" w:rsidRPr="001D508F">
        <w:rPr>
          <w:rFonts w:ascii="Times New Roman" w:hAnsi="Times New Roman"/>
          <w:noProof/>
          <w:szCs w:val="20"/>
        </w:rPr>
        <w:fldChar w:fldCharType="separate"/>
      </w:r>
      <w:r w:rsidR="00D351A5" w:rsidRPr="001D508F">
        <w:rPr>
          <w:rFonts w:ascii="Times New Roman" w:hAnsi="Times New Roman" w:cs="Times New Roman"/>
          <w:noProof/>
          <w:szCs w:val="24"/>
        </w:rPr>
        <w:t>[15]</w:t>
      </w:r>
      <w:r w:rsidR="007B0EDF" w:rsidRPr="001D508F">
        <w:rPr>
          <w:rFonts w:ascii="Times New Roman" w:hAnsi="Times New Roman"/>
          <w:noProof/>
          <w:szCs w:val="20"/>
        </w:rPr>
        <w:fldChar w:fldCharType="end"/>
      </w:r>
      <w:r w:rsidRPr="001D508F">
        <w:rPr>
          <w:rFonts w:ascii="Times New Roman" w:hAnsi="Times New Roman" w:cs="Times New Roman"/>
          <w:noProof/>
          <w:szCs w:val="20"/>
        </w:rPr>
        <w:t xml:space="preserve">. It </w:t>
      </w:r>
      <w:r w:rsidR="006868A6" w:rsidRPr="001D508F">
        <w:rPr>
          <w:rFonts w:ascii="Times New Roman" w:hAnsi="Times New Roman" w:cs="Times New Roman"/>
          <w:noProof/>
          <w:szCs w:val="20"/>
        </w:rPr>
        <w:t>is reasonable because ascorbic acid is a strong reducing agent that the reaction time needed for the reduction process occurs faster due to</w:t>
      </w:r>
      <w:r w:rsidRPr="001D508F">
        <w:rPr>
          <w:rFonts w:ascii="Times New Roman" w:hAnsi="Times New Roman" w:cs="Times New Roman"/>
          <w:noProof/>
          <w:szCs w:val="20"/>
        </w:rPr>
        <w:t xml:space="preserve"> the formation of Prussian blue only needs in less time</w:t>
      </w:r>
      <w:r w:rsidR="007B0EDF" w:rsidRPr="001D508F">
        <w:rPr>
          <w:rFonts w:ascii="Times New Roman" w:hAnsi="Times New Roman" w:cs="Times New Roman"/>
          <w:noProof/>
          <w:szCs w:val="20"/>
        </w:rPr>
        <w:t xml:space="preserve"> </w:t>
      </w:r>
      <w:r w:rsidR="007B0EDF" w:rsidRPr="001D508F">
        <w:rPr>
          <w:rFonts w:ascii="Times New Roman" w:hAnsi="Times New Roman"/>
          <w:noProof/>
          <w:szCs w:val="20"/>
        </w:rPr>
        <w:fldChar w:fldCharType="begin"/>
      </w:r>
      <w:r w:rsidR="00D351A5" w:rsidRPr="001D508F">
        <w:rPr>
          <w:rFonts w:ascii="Times New Roman" w:hAnsi="Times New Roman"/>
          <w:noProof/>
          <w:szCs w:val="20"/>
        </w:rPr>
        <w:instrText xml:space="preserve"> ADDIN ZOTERO_ITEM CSL_CITATION {"citationID":"Zv8UIZ96","properties":{"formattedCitation":"\\super [22]\\nosupersub{}","plainCitation":"[22]","noteIndex":0},"citationItems":[{"id":315,"uris":["http://zotero.org/users/local/r3dkgwH4/items/DTRGWHK7"],"uri":["http://zotero.org/users/local/r3dkgwH4/items/DTRGWHK7"],"itemData":{"id":315,"type":"article-journal","container-title":"Fresenius' Zeitschrift für analytische Chemie","DOI":"10.1007/BF00432902","ISSN":"1618-2650","issue":"5","journalAbbreviation":"Z. Anal. Chem.","language":"en","page":"338-347","source":"Springer Link","title":"Ascorbic acid as a reducing agent in quantitative analysis","volume":"147","author":[{"family":"Rao","given":"G. Gopala"},{"family":"Rao","given":"V. Narayana"}],"issued":{"date-parts":[["1955",9,1]]}}}],"schema":"https://github.com/citation-style-language/schema/raw/master/csl-citation.json"} </w:instrText>
      </w:r>
      <w:r w:rsidR="007B0EDF" w:rsidRPr="001D508F">
        <w:rPr>
          <w:rFonts w:ascii="Times New Roman" w:hAnsi="Times New Roman"/>
          <w:noProof/>
          <w:szCs w:val="20"/>
        </w:rPr>
        <w:fldChar w:fldCharType="separate"/>
      </w:r>
      <w:r w:rsidR="00D351A5" w:rsidRPr="001D508F">
        <w:rPr>
          <w:rFonts w:ascii="Times New Roman" w:hAnsi="Times New Roman" w:cs="Times New Roman"/>
          <w:noProof/>
          <w:szCs w:val="24"/>
        </w:rPr>
        <w:t>[22]</w:t>
      </w:r>
      <w:r w:rsidR="007B0EDF" w:rsidRPr="001D508F">
        <w:rPr>
          <w:rFonts w:ascii="Times New Roman" w:hAnsi="Times New Roman"/>
          <w:noProof/>
          <w:szCs w:val="20"/>
        </w:rPr>
        <w:fldChar w:fldCharType="end"/>
      </w:r>
      <w:r w:rsidRPr="001D508F">
        <w:rPr>
          <w:rFonts w:ascii="Times New Roman" w:hAnsi="Times New Roman" w:cs="Times New Roman"/>
          <w:noProof/>
          <w:szCs w:val="20"/>
        </w:rPr>
        <w:t>.</w:t>
      </w:r>
    </w:p>
    <w:p w:rsidR="00ED154F" w:rsidRPr="001D508F" w:rsidRDefault="00ED154F" w:rsidP="00ED154F">
      <w:pPr>
        <w:spacing w:after="240"/>
        <w:outlineLvl w:val="0"/>
        <w:rPr>
          <w:rFonts w:ascii="Times New Roman" w:hAnsi="Times New Roman" w:cs="Times New Roman"/>
          <w:noProof/>
          <w:szCs w:val="20"/>
        </w:rPr>
      </w:pPr>
      <w:r w:rsidRPr="001D508F">
        <w:rPr>
          <w:rFonts w:ascii="Times New Roman" w:hAnsi="Times New Roman" w:cs="Times New Roman"/>
          <w:noProof/>
          <w:szCs w:val="20"/>
        </w:rPr>
        <w:t xml:space="preserve">Various concentration solutions to form optimum Prussian blue was observed </w:t>
      </w:r>
      <w:r w:rsidR="005F42BB" w:rsidRPr="001D508F">
        <w:rPr>
          <w:rFonts w:ascii="Times New Roman" w:hAnsi="Times New Roman" w:cs="Times New Roman"/>
          <w:noProof/>
          <w:szCs w:val="20"/>
        </w:rPr>
        <w:t>using</w:t>
      </w:r>
      <w:r w:rsidRPr="001D508F">
        <w:rPr>
          <w:rFonts w:ascii="Times New Roman" w:hAnsi="Times New Roman" w:cs="Times New Roman"/>
          <w:noProof/>
          <w:szCs w:val="20"/>
        </w:rPr>
        <w:t xml:space="preserve"> potassium ferricyanide, ferric chloride, and acetic acid. The investigated results obtained that the higher potassium ferricyanide concentration influenced the higher intensity absorbance to 15 mmol/L and became remained constant (Figure 3</w:t>
      </w:r>
      <w:r w:rsidR="005F42BB" w:rsidRPr="001D508F">
        <w:rPr>
          <w:rFonts w:ascii="Times New Roman" w:hAnsi="Times New Roman" w:cs="Times New Roman"/>
          <w:noProof/>
          <w:szCs w:val="20"/>
        </w:rPr>
        <w:t>b</w:t>
      </w:r>
      <w:r w:rsidRPr="001D508F">
        <w:rPr>
          <w:rFonts w:ascii="Times New Roman" w:hAnsi="Times New Roman" w:cs="Times New Roman"/>
          <w:noProof/>
          <w:szCs w:val="20"/>
        </w:rPr>
        <w:t xml:space="preserve">). This finding shows that 15 mmol/L potassium ferricyanide was a suitable condition for optimum concentration to form Prussian blue. </w:t>
      </w:r>
      <w:r w:rsidR="004323CD" w:rsidRPr="001D508F">
        <w:rPr>
          <w:rFonts w:ascii="Times New Roman" w:hAnsi="Times New Roman" w:cs="Times New Roman"/>
          <w:noProof/>
          <w:szCs w:val="20"/>
        </w:rPr>
        <w:t>The measurement was performed using 40.0 mg/L mefenamic acid and 0.5 mmol/L ferric chloride in 0.5 mol/L acetic acid</w:t>
      </w:r>
      <w:r w:rsidR="006868A6" w:rsidRPr="001D508F">
        <w:rPr>
          <w:rFonts w:ascii="Times New Roman" w:hAnsi="Times New Roman" w:cs="Times New Roman"/>
          <w:noProof/>
          <w:szCs w:val="20"/>
        </w:rPr>
        <w:t>s</w:t>
      </w:r>
      <w:r w:rsidR="004323CD" w:rsidRPr="001D508F">
        <w:rPr>
          <w:rFonts w:ascii="Times New Roman" w:hAnsi="Times New Roman" w:cs="Times New Roman"/>
          <w:noProof/>
          <w:szCs w:val="20"/>
        </w:rPr>
        <w:t xml:space="preserve"> after 35 min</w:t>
      </w:r>
      <w:r w:rsidR="003F7E87">
        <w:rPr>
          <w:rFonts w:ascii="Times New Roman" w:hAnsi="Times New Roman" w:cs="Times New Roman"/>
          <w:noProof/>
          <w:szCs w:val="20"/>
        </w:rPr>
        <w:t>utes</w:t>
      </w:r>
      <w:r w:rsidR="004323CD" w:rsidRPr="001D508F">
        <w:rPr>
          <w:rFonts w:ascii="Times New Roman" w:hAnsi="Times New Roman" w:cs="Times New Roman"/>
          <w:noProof/>
          <w:szCs w:val="20"/>
        </w:rPr>
        <w:t xml:space="preserve"> incubation. </w:t>
      </w:r>
      <w:r w:rsidR="00395ED9" w:rsidRPr="001D508F">
        <w:rPr>
          <w:rFonts w:ascii="Times New Roman" w:hAnsi="Times New Roman" w:cs="Times New Roman"/>
          <w:noProof/>
          <w:szCs w:val="20"/>
        </w:rPr>
        <w:t>This finding was</w:t>
      </w:r>
      <w:r w:rsidRPr="001D508F">
        <w:rPr>
          <w:rFonts w:ascii="Times New Roman" w:hAnsi="Times New Roman" w:cs="Times New Roman"/>
          <w:noProof/>
          <w:szCs w:val="20"/>
        </w:rPr>
        <w:t xml:space="preserve"> in accordance with the other studies that the addition of potassium ferricyanide in higher concentration increase</w:t>
      </w:r>
      <w:r w:rsidR="00395ED9" w:rsidRPr="001D508F">
        <w:rPr>
          <w:rFonts w:ascii="Times New Roman" w:hAnsi="Times New Roman" w:cs="Times New Roman"/>
          <w:noProof/>
          <w:szCs w:val="20"/>
        </w:rPr>
        <w:t>d</w:t>
      </w:r>
      <w:r w:rsidRPr="001D508F">
        <w:rPr>
          <w:rFonts w:ascii="Times New Roman" w:hAnsi="Times New Roman" w:cs="Times New Roman"/>
          <w:noProof/>
          <w:szCs w:val="20"/>
        </w:rPr>
        <w:t xml:space="preserve"> the absorbance of Prussian blue formed </w:t>
      </w:r>
      <w:r w:rsidR="007B0EDF" w:rsidRPr="001D508F">
        <w:rPr>
          <w:rFonts w:ascii="Times New Roman" w:hAnsi="Times New Roman"/>
          <w:noProof/>
          <w:szCs w:val="20"/>
        </w:rPr>
        <w:fldChar w:fldCharType="begin"/>
      </w:r>
      <w:r w:rsidR="00D351A5" w:rsidRPr="001D508F">
        <w:rPr>
          <w:rFonts w:ascii="Times New Roman" w:hAnsi="Times New Roman"/>
          <w:noProof/>
          <w:szCs w:val="20"/>
        </w:rPr>
        <w:instrText xml:space="preserve"> ADDIN ZOTERO_ITEM CSL_CITATION {"citationID":"Scuivfd3","properties":{"formattedCitation":"\\super [15,23]\\nosupersub{}","plainCitation":"[15,23]","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label":"page"},{"id":316,"uris":["http://zotero.org/users/local/r3dkgwH4/items/VHEKZ9KZ"],"uri":["http://zotero.org/users/local/r3dkgwH4/items/VHEKZ9KZ"],"itemData":{"id":316,"type":"article-journal","abstract":"Prussian blue pigments, highly insoluble mixed-valence iron(III) hexacyanoferrate(II) complexes of typical stoichiometry Fe4III[FeII(CN)6]3·xH2O or KFeIII[FeII(CN)6]·xH2O, have been used as pigments in oil paintings and watercolors for 300 years. For poorly understood reasons, these pigments often fade with time. Although the preparation methods have been recognized since the mid-eighteenth century as a contributory factor in the fading of the pigment, the spectral and physical properties of Prussian blue that vary with the type of synthesis were not precisely identified. Several Prussian blue pigments have been prepared by different methods and characterized by thermogravimetric analyses, high-energy powder X-ray diffraction, atomic absorption and flame emission, UV–visible, iron-57 Mössbauer, iron K-edge X-ray absorption, and Raman spectroscopy. The type of synthesis influences the hue, tinting strength, and hiding power properties of the Prussian blue pigments. Two major features appear to be strongly dependent on the preparative methods, the particle size and the local disorder. Both a nitrogen atmosphere and an intermediate aging step of the Berlin white, Fe2II[FeII(CN)6], during the synthesis are required to obtain a highly colored pigment through the optimization of particle size, minimization in the perturbations to the FeII–CN–FeIII intervalence electron transfer pathway, and the minimization of disordered vacancies. The potassium containing Prussian blue structure has been revisited. It can be described with the Pm3m space group, where approximately one-quarter of the [FeII(CN)6]4– sites are vacant and where the potassium cation is located at a zeolitic-like position inside the lattice cavities. The degree of ordering of the [FeII(CN)6]4– vacancies in all Prussian blues was quantified using atomic pair distribution analysis, an ordering that is consistent with the iron K-edge X-ray absorption spectra. The presence of strain in the crystals is observed by both powder X-ray diffraction and Mössbauer spectroscopy. The structural similarity between the alkali-free, improperly referred to as “insoluble”, and the alkali containing, “soluble”, Prussian blues may explain why the two varieties are almost undistinguishable by spectroscopic techniques.","container-title":"The Journal of Physical Chemistry C","DOI":"10.1021/jp3111327","ISSN":"1932-7447","issue":"19","journalAbbreviation":"J. Phys. Chem. C","note":"publisher: American Chemical Society","page":"9693-9712","source":"ACS Publications","title":"Relationship between the Synthesis of Prussian Blue Pigments, Their Color, Physical Properties, and Their Behavior in Paint Layers","volume":"117","author":[{"family":"Samain","given":"Louise"},{"family":"Grandjean","given":"Fernande"},{"family":"Long","given":"Gary J."},{"family":"Martinetto","given":"Pauline"},{"family":"Bordet","given":"Pierre"},{"family":"Strivay","given":"David"}],"issued":{"date-parts":[["2013",5,16]]}},"label":"page"}],"schema":"https://github.com/citation-style-language/schema/raw/master/csl-citation.json"} </w:instrText>
      </w:r>
      <w:r w:rsidR="007B0EDF" w:rsidRPr="001D508F">
        <w:rPr>
          <w:rFonts w:ascii="Times New Roman" w:hAnsi="Times New Roman"/>
          <w:noProof/>
          <w:szCs w:val="20"/>
        </w:rPr>
        <w:fldChar w:fldCharType="separate"/>
      </w:r>
      <w:r w:rsidR="00D351A5" w:rsidRPr="001D508F">
        <w:rPr>
          <w:rFonts w:ascii="Times New Roman" w:hAnsi="Times New Roman" w:cs="Times New Roman"/>
          <w:noProof/>
          <w:szCs w:val="24"/>
        </w:rPr>
        <w:t>[15,</w:t>
      </w:r>
      <w:r w:rsidR="003F7E87">
        <w:rPr>
          <w:rFonts w:ascii="Times New Roman" w:hAnsi="Times New Roman" w:cs="Times New Roman"/>
          <w:noProof/>
          <w:szCs w:val="24"/>
        </w:rPr>
        <w:t xml:space="preserve"> </w:t>
      </w:r>
      <w:r w:rsidR="00D351A5" w:rsidRPr="001D508F">
        <w:rPr>
          <w:rFonts w:ascii="Times New Roman" w:hAnsi="Times New Roman" w:cs="Times New Roman"/>
          <w:noProof/>
          <w:szCs w:val="24"/>
        </w:rPr>
        <w:t>23]</w:t>
      </w:r>
      <w:r w:rsidR="007B0EDF" w:rsidRPr="001D508F">
        <w:rPr>
          <w:rFonts w:ascii="Times New Roman" w:hAnsi="Times New Roman"/>
          <w:noProof/>
          <w:szCs w:val="20"/>
        </w:rPr>
        <w:fldChar w:fldCharType="end"/>
      </w:r>
      <w:r w:rsidRPr="001D508F">
        <w:rPr>
          <w:rFonts w:ascii="Times New Roman" w:hAnsi="Times New Roman" w:cs="Times New Roman"/>
          <w:noProof/>
          <w:szCs w:val="20"/>
        </w:rPr>
        <w:t xml:space="preserve">. Evaluation from ferric chloride concentration also gave the same trend. An increase of ferric chloride concentration </w:t>
      </w:r>
      <w:r w:rsidR="006868A6" w:rsidRPr="001D508F">
        <w:rPr>
          <w:rFonts w:ascii="Times New Roman" w:hAnsi="Times New Roman" w:cs="Times New Roman"/>
          <w:noProof/>
          <w:szCs w:val="20"/>
        </w:rPr>
        <w:t xml:space="preserve">was </w:t>
      </w:r>
      <w:r w:rsidRPr="001D508F">
        <w:rPr>
          <w:rFonts w:ascii="Times New Roman" w:hAnsi="Times New Roman" w:cs="Times New Roman"/>
          <w:noProof/>
          <w:szCs w:val="20"/>
        </w:rPr>
        <w:t xml:space="preserve">gradually followed by increasing the absorbance at 715 </w:t>
      </w:r>
      <w:r w:rsidRPr="001D508F">
        <w:rPr>
          <w:rFonts w:ascii="Times New Roman" w:hAnsi="Times New Roman" w:cs="Times New Roman"/>
          <w:noProof/>
          <w:szCs w:val="20"/>
        </w:rPr>
        <w:lastRenderedPageBreak/>
        <w:t>nm (Figure 3</w:t>
      </w:r>
      <w:r w:rsidR="005F42BB" w:rsidRPr="001D508F">
        <w:rPr>
          <w:rFonts w:ascii="Times New Roman" w:hAnsi="Times New Roman" w:cs="Times New Roman"/>
          <w:noProof/>
          <w:szCs w:val="20"/>
        </w:rPr>
        <w:t>c</w:t>
      </w:r>
      <w:r w:rsidRPr="001D508F">
        <w:rPr>
          <w:rFonts w:ascii="Times New Roman" w:hAnsi="Times New Roman" w:cs="Times New Roman"/>
          <w:noProof/>
          <w:szCs w:val="20"/>
        </w:rPr>
        <w:t xml:space="preserve">). The absorbance remained stable after a </w:t>
      </w:r>
      <w:r w:rsidR="00264291" w:rsidRPr="001D508F">
        <w:rPr>
          <w:rFonts w:ascii="Times New Roman" w:hAnsi="Times New Roman" w:cs="Times New Roman"/>
          <w:noProof/>
          <w:szCs w:val="20"/>
        </w:rPr>
        <w:t>concentration value of 2.5 mmol/</w:t>
      </w:r>
      <w:r w:rsidRPr="001D508F">
        <w:rPr>
          <w:rFonts w:ascii="Times New Roman" w:hAnsi="Times New Roman" w:cs="Times New Roman"/>
          <w:noProof/>
          <w:szCs w:val="20"/>
        </w:rPr>
        <w:t>L, indicated that the optimum concentration of ferri</w:t>
      </w:r>
      <w:r w:rsidR="00997860" w:rsidRPr="001D508F">
        <w:rPr>
          <w:rFonts w:ascii="Times New Roman" w:hAnsi="Times New Roman" w:cs="Times New Roman"/>
          <w:noProof/>
          <w:szCs w:val="20"/>
        </w:rPr>
        <w:t>c ch</w:t>
      </w:r>
      <w:r w:rsidR="00395ED9" w:rsidRPr="001D508F">
        <w:rPr>
          <w:rFonts w:ascii="Times New Roman" w:hAnsi="Times New Roman" w:cs="Times New Roman"/>
          <w:noProof/>
          <w:szCs w:val="20"/>
        </w:rPr>
        <w:t>loride for this measurement</w:t>
      </w:r>
      <w:r w:rsidR="00BC377D" w:rsidRPr="001D508F">
        <w:rPr>
          <w:rFonts w:ascii="Times New Roman" w:hAnsi="Times New Roman" w:cs="Times New Roman"/>
          <w:noProof/>
          <w:szCs w:val="20"/>
        </w:rPr>
        <w:t xml:space="preserve"> w</w:t>
      </w:r>
      <w:r w:rsidR="006868A6" w:rsidRPr="001D508F">
        <w:rPr>
          <w:rFonts w:ascii="Times New Roman" w:hAnsi="Times New Roman" w:cs="Times New Roman"/>
          <w:noProof/>
          <w:szCs w:val="20"/>
        </w:rPr>
        <w:t>as</w:t>
      </w:r>
      <w:r w:rsidR="00997860" w:rsidRPr="001D508F">
        <w:rPr>
          <w:rFonts w:ascii="Times New Roman" w:hAnsi="Times New Roman" w:cs="Times New Roman"/>
          <w:noProof/>
          <w:szCs w:val="20"/>
        </w:rPr>
        <w:t xml:space="preserve"> carried out using 0.5 mol/L acetic acid, 40.0 mg/L mefenamic acid</w:t>
      </w:r>
      <w:r w:rsidR="006868A6" w:rsidRPr="001D508F">
        <w:rPr>
          <w:rFonts w:ascii="Times New Roman" w:hAnsi="Times New Roman" w:cs="Times New Roman"/>
          <w:noProof/>
          <w:szCs w:val="20"/>
        </w:rPr>
        <w:t>s</w:t>
      </w:r>
      <w:r w:rsidR="00997860" w:rsidRPr="001D508F">
        <w:rPr>
          <w:rFonts w:ascii="Times New Roman" w:hAnsi="Times New Roman" w:cs="Times New Roman"/>
          <w:noProof/>
          <w:szCs w:val="20"/>
        </w:rPr>
        <w:t>, and 15.0 mmol/L potassium ferricyanide, with incubation time 35 min</w:t>
      </w:r>
      <w:r w:rsidR="003F7E87">
        <w:rPr>
          <w:rFonts w:ascii="Times New Roman" w:hAnsi="Times New Roman" w:cs="Times New Roman"/>
          <w:noProof/>
          <w:szCs w:val="20"/>
        </w:rPr>
        <w:t>utes</w:t>
      </w:r>
      <w:r w:rsidR="00997860" w:rsidRPr="001D508F">
        <w:rPr>
          <w:rFonts w:ascii="Times New Roman" w:hAnsi="Times New Roman" w:cs="Times New Roman"/>
          <w:noProof/>
          <w:szCs w:val="20"/>
        </w:rPr>
        <w:t>.</w:t>
      </w:r>
    </w:p>
    <w:p w:rsidR="00ED154F" w:rsidRPr="001D508F" w:rsidRDefault="00ED154F" w:rsidP="00ED154F">
      <w:pPr>
        <w:outlineLvl w:val="0"/>
        <w:rPr>
          <w:rFonts w:ascii="Times New Roman" w:hAnsi="Times New Roman" w:cs="Times New Roman"/>
          <w:noProof/>
          <w:szCs w:val="20"/>
        </w:rPr>
      </w:pPr>
      <w:r w:rsidRPr="001D508F">
        <w:rPr>
          <w:rFonts w:ascii="Times New Roman" w:hAnsi="Times New Roman" w:cs="Times New Roman"/>
          <w:noProof/>
          <w:szCs w:val="20"/>
        </w:rPr>
        <w:t>On the other hand, the optimum concentration of acetic acid was 0.5 mol/L (Figure 3</w:t>
      </w:r>
      <w:r w:rsidR="005F42BB" w:rsidRPr="001D508F">
        <w:rPr>
          <w:rFonts w:ascii="Times New Roman" w:hAnsi="Times New Roman" w:cs="Times New Roman"/>
          <w:noProof/>
          <w:szCs w:val="20"/>
        </w:rPr>
        <w:t>d</w:t>
      </w:r>
      <w:r w:rsidRPr="001D508F">
        <w:rPr>
          <w:rFonts w:ascii="Times New Roman" w:hAnsi="Times New Roman" w:cs="Times New Roman"/>
          <w:noProof/>
          <w:szCs w:val="20"/>
        </w:rPr>
        <w:t xml:space="preserve">). </w:t>
      </w:r>
      <w:r w:rsidR="005F42BB" w:rsidRPr="001D508F">
        <w:rPr>
          <w:rFonts w:ascii="Times New Roman" w:hAnsi="Times New Roman" w:cs="Times New Roman"/>
          <w:noProof/>
          <w:szCs w:val="20"/>
        </w:rPr>
        <w:t xml:space="preserve">Acetic acid was used for dissolving ferric chloride. </w:t>
      </w:r>
      <w:r w:rsidRPr="001D508F">
        <w:rPr>
          <w:rFonts w:ascii="Times New Roman" w:hAnsi="Times New Roman" w:cs="Times New Roman"/>
          <w:noProof/>
          <w:szCs w:val="20"/>
        </w:rPr>
        <w:t>Increasing acetic acid concentration causes an inc</w:t>
      </w:r>
      <w:r w:rsidR="00BC377D" w:rsidRPr="001D508F">
        <w:rPr>
          <w:rFonts w:ascii="Times New Roman" w:hAnsi="Times New Roman" w:cs="Times New Roman"/>
          <w:noProof/>
          <w:szCs w:val="20"/>
        </w:rPr>
        <w:t>rease in Prussian blue, which was</w:t>
      </w:r>
      <w:r w:rsidRPr="001D508F">
        <w:rPr>
          <w:rFonts w:ascii="Times New Roman" w:hAnsi="Times New Roman" w:cs="Times New Roman"/>
          <w:noProof/>
          <w:szCs w:val="20"/>
        </w:rPr>
        <w:t xml:space="preserve"> formed due to acidic conditions that can increase </w:t>
      </w:r>
      <w:r w:rsidR="006868A6" w:rsidRPr="001D508F">
        <w:rPr>
          <w:rFonts w:ascii="Times New Roman" w:hAnsi="Times New Roman" w:cs="Times New Roman"/>
          <w:noProof/>
          <w:szCs w:val="20"/>
        </w:rPr>
        <w:t>Prussian blue's solubility</w:t>
      </w:r>
      <w:r w:rsidR="00BC377D" w:rsidRPr="001D508F">
        <w:rPr>
          <w:rFonts w:ascii="Times New Roman" w:hAnsi="Times New Roman" w:cs="Times New Roman"/>
          <w:noProof/>
          <w:szCs w:val="20"/>
        </w:rPr>
        <w:t>. In addition, Prussian blue was</w:t>
      </w:r>
      <w:r w:rsidRPr="001D508F">
        <w:rPr>
          <w:rFonts w:ascii="Times New Roman" w:hAnsi="Times New Roman" w:cs="Times New Roman"/>
          <w:noProof/>
          <w:szCs w:val="20"/>
        </w:rPr>
        <w:t xml:space="preserve"> unstable under alkaline conditions where Prussian blue will form deposits of iron oxide (Fe(OH)</w:t>
      </w:r>
      <w:r w:rsidRPr="001D508F">
        <w:rPr>
          <w:rFonts w:ascii="Times New Roman" w:hAnsi="Times New Roman" w:cs="Times New Roman"/>
          <w:noProof/>
          <w:szCs w:val="20"/>
          <w:vertAlign w:val="subscript"/>
        </w:rPr>
        <w:t>3</w:t>
      </w:r>
      <w:r w:rsidRPr="001D508F">
        <w:rPr>
          <w:rFonts w:ascii="Times New Roman" w:hAnsi="Times New Roman" w:cs="Times New Roman"/>
          <w:noProof/>
          <w:szCs w:val="20"/>
        </w:rPr>
        <w:t>)</w:t>
      </w:r>
      <w:r w:rsidR="007B0EDF" w:rsidRPr="001D508F">
        <w:rPr>
          <w:rFonts w:ascii="Times New Roman" w:hAnsi="Times New Roman" w:cs="Times New Roman"/>
          <w:noProof/>
          <w:szCs w:val="20"/>
        </w:rPr>
        <w:t xml:space="preserve"> </w:t>
      </w:r>
      <w:r w:rsidR="007B0EDF" w:rsidRPr="001D508F">
        <w:rPr>
          <w:rFonts w:ascii="Times New Roman" w:eastAsia="Times New Roman" w:hAnsi="Times New Roman"/>
          <w:noProof/>
          <w:szCs w:val="20"/>
        </w:rPr>
        <w:fldChar w:fldCharType="begin"/>
      </w:r>
      <w:r w:rsidR="00D351A5" w:rsidRPr="001D508F">
        <w:rPr>
          <w:rFonts w:ascii="Times New Roman" w:eastAsia="Times New Roman" w:hAnsi="Times New Roman"/>
          <w:noProof/>
          <w:szCs w:val="20"/>
        </w:rPr>
        <w:instrText xml:space="preserve"> ADDIN ZOTERO_ITEM CSL_CITATION {"citationID":"HL5T1LR4","properties":{"formattedCitation":"\\super [24]\\nosupersub{}","plainCitation":"[24]","noteIndex":0},"citationItems":[{"id":317,"uris":["http://zotero.org/users/local/r3dkgwH4/items/CE6ZFDIU"],"uri":["http://zotero.org/users/local/r3dkgwH4/items/CE6ZFDIU"],"itemData":{"id":317,"type":"article-journal","container-title":"Bulletin of the Chemical Society of Ethiopia","ISSN":"1726-801X","issue":"1","journalAbbreviation":"Bulletin of the Chemical Society of Ethiopia","page":"47-54","title":"Kinetics and mechanism of prussian blue formation","volume":"23","author":[{"family":"Adhikamsetty","given":"RK"},{"family":"Jonnalagadda","given":"SB"}],"issued":{"date-parts":[["2009"]]}}}],"schema":"https://github.com/citation-style-language/schema/raw/master/csl-citation.json"} </w:instrText>
      </w:r>
      <w:r w:rsidR="007B0EDF" w:rsidRPr="001D508F">
        <w:rPr>
          <w:rFonts w:ascii="Times New Roman" w:eastAsia="Times New Roman" w:hAnsi="Times New Roman"/>
          <w:noProof/>
          <w:szCs w:val="20"/>
        </w:rPr>
        <w:fldChar w:fldCharType="separate"/>
      </w:r>
      <w:r w:rsidR="00D351A5" w:rsidRPr="001D508F">
        <w:rPr>
          <w:rFonts w:ascii="Times New Roman" w:hAnsi="Times New Roman" w:cs="Times New Roman"/>
          <w:noProof/>
          <w:szCs w:val="24"/>
        </w:rPr>
        <w:t>[24]</w:t>
      </w:r>
      <w:r w:rsidR="007B0EDF" w:rsidRPr="001D508F">
        <w:rPr>
          <w:rFonts w:ascii="Times New Roman" w:eastAsia="Times New Roman" w:hAnsi="Times New Roman"/>
          <w:noProof/>
          <w:szCs w:val="20"/>
        </w:rPr>
        <w:fldChar w:fldCharType="end"/>
      </w:r>
      <w:r w:rsidRPr="001D508F">
        <w:rPr>
          <w:rFonts w:ascii="Times New Roman" w:hAnsi="Times New Roman" w:cs="Times New Roman"/>
          <w:noProof/>
          <w:szCs w:val="20"/>
        </w:rPr>
        <w:t>. In summarize, these results showed that optimum Prussian blue formed using 40 mg/L mefenamic acid</w:t>
      </w:r>
      <w:r w:rsidR="006868A6" w:rsidRPr="001D508F">
        <w:rPr>
          <w:rFonts w:ascii="Times New Roman" w:hAnsi="Times New Roman" w:cs="Times New Roman"/>
          <w:noProof/>
          <w:szCs w:val="20"/>
        </w:rPr>
        <w:t>s</w:t>
      </w:r>
      <w:r w:rsidRPr="001D508F">
        <w:rPr>
          <w:rFonts w:ascii="Times New Roman" w:hAnsi="Times New Roman" w:cs="Times New Roman"/>
          <w:noProof/>
          <w:szCs w:val="20"/>
        </w:rPr>
        <w:t xml:space="preserve"> under the condition of 15 mmol/L potassium ferricyanide and 2.5 mmol/L ferric chloride</w:t>
      </w:r>
      <w:r w:rsidR="006868A6" w:rsidRPr="001D508F">
        <w:rPr>
          <w:rFonts w:ascii="Times New Roman" w:hAnsi="Times New Roman" w:cs="Times New Roman"/>
          <w:noProof/>
          <w:szCs w:val="20"/>
        </w:rPr>
        <w:t>s</w:t>
      </w:r>
      <w:r w:rsidRPr="001D508F">
        <w:rPr>
          <w:rFonts w:ascii="Times New Roman" w:hAnsi="Times New Roman" w:cs="Times New Roman"/>
          <w:noProof/>
          <w:szCs w:val="20"/>
        </w:rPr>
        <w:t xml:space="preserve"> in 0.5 mol/L acetic acid</w:t>
      </w:r>
      <w:r w:rsidR="006868A6" w:rsidRPr="001D508F">
        <w:rPr>
          <w:rFonts w:ascii="Times New Roman" w:hAnsi="Times New Roman" w:cs="Times New Roman"/>
          <w:noProof/>
          <w:szCs w:val="20"/>
        </w:rPr>
        <w:t>s</w:t>
      </w:r>
      <w:r w:rsidRPr="001D508F">
        <w:rPr>
          <w:rFonts w:ascii="Times New Roman" w:hAnsi="Times New Roman" w:cs="Times New Roman"/>
          <w:noProof/>
          <w:szCs w:val="20"/>
        </w:rPr>
        <w:t xml:space="preserve">. </w:t>
      </w:r>
    </w:p>
    <w:p w:rsidR="00ED154F" w:rsidRPr="001D508F" w:rsidRDefault="00ED154F" w:rsidP="00ED154F">
      <w:pPr>
        <w:outlineLvl w:val="0"/>
        <w:rPr>
          <w:rFonts w:ascii="Times New Roman" w:hAnsi="Times New Roman" w:cs="Times New Roman"/>
          <w:noProof/>
          <w:szCs w:val="20"/>
        </w:rPr>
      </w:pPr>
    </w:p>
    <w:p w:rsidR="00ED154F" w:rsidRDefault="005F42BB" w:rsidP="00ED154F">
      <w:pPr>
        <w:jc w:val="center"/>
        <w:outlineLvl w:val="0"/>
        <w:rPr>
          <w:rFonts w:ascii="Times New Roman" w:hAnsi="Times New Roman" w:cs="Times New Roman"/>
          <w:noProof/>
          <w:szCs w:val="20"/>
        </w:rPr>
      </w:pPr>
      <w:r w:rsidRPr="001D508F">
        <w:rPr>
          <w:rFonts w:ascii="Times New Roman" w:hAnsi="Times New Roman" w:cs="Times New Roman"/>
          <w:noProof/>
          <w:szCs w:val="20"/>
          <w:lang w:eastAsia="en-US"/>
        </w:rPr>
        <w:drawing>
          <wp:inline distT="0" distB="0" distL="0" distR="0">
            <wp:extent cx="5043790" cy="3199467"/>
            <wp:effectExtent l="19050" t="19050" r="24130" b="20320"/>
            <wp:docPr id="6" name="Picture 6" descr="D:\Menulis Jurnal\Jurnal MJAS 2020\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enulis Jurnal\Jurnal MJAS 2020\Figure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1296" cy="3204228"/>
                    </a:xfrm>
                    <a:prstGeom prst="rect">
                      <a:avLst/>
                    </a:prstGeom>
                    <a:noFill/>
                    <a:ln w="3175">
                      <a:solidFill>
                        <a:schemeClr val="tx1"/>
                      </a:solidFill>
                    </a:ln>
                  </pic:spPr>
                </pic:pic>
              </a:graphicData>
            </a:graphic>
          </wp:inline>
        </w:drawing>
      </w:r>
    </w:p>
    <w:p w:rsidR="003F7E87" w:rsidRPr="001D508F" w:rsidRDefault="003F7E87" w:rsidP="00ED154F">
      <w:pPr>
        <w:jc w:val="center"/>
        <w:outlineLvl w:val="0"/>
        <w:rPr>
          <w:rFonts w:ascii="Times New Roman" w:hAnsi="Times New Roman" w:cs="Times New Roman"/>
          <w:noProof/>
          <w:szCs w:val="20"/>
        </w:rPr>
      </w:pPr>
    </w:p>
    <w:p w:rsidR="00ED154F" w:rsidRPr="001D508F" w:rsidRDefault="00ED154F" w:rsidP="003F7E87">
      <w:pPr>
        <w:ind w:left="851" w:hanging="851"/>
        <w:outlineLvl w:val="0"/>
        <w:rPr>
          <w:rFonts w:ascii="Times New Roman" w:hAnsi="Times New Roman" w:cs="Times New Roman"/>
          <w:noProof/>
          <w:szCs w:val="20"/>
        </w:rPr>
      </w:pPr>
      <w:r w:rsidRPr="001D508F">
        <w:rPr>
          <w:rFonts w:ascii="Times New Roman" w:hAnsi="Times New Roman" w:cs="Times New Roman"/>
          <w:noProof/>
          <w:szCs w:val="20"/>
        </w:rPr>
        <w:t>Fig</w:t>
      </w:r>
      <w:r w:rsidR="002E692F" w:rsidRPr="001D508F">
        <w:rPr>
          <w:rFonts w:ascii="Times New Roman" w:hAnsi="Times New Roman" w:cs="Times New Roman"/>
          <w:noProof/>
          <w:szCs w:val="20"/>
        </w:rPr>
        <w:t>ure</w:t>
      </w:r>
      <w:r w:rsidRPr="001D508F">
        <w:rPr>
          <w:rFonts w:ascii="Times New Roman" w:hAnsi="Times New Roman" w:cs="Times New Roman"/>
          <w:noProof/>
          <w:szCs w:val="20"/>
        </w:rPr>
        <w:t xml:space="preserve"> 3. Optimization of Prussian blue color formation measured using</w:t>
      </w:r>
      <w:r w:rsidR="00997860" w:rsidRPr="001D508F">
        <w:rPr>
          <w:rFonts w:ascii="Times New Roman" w:hAnsi="Times New Roman" w:cs="Times New Roman"/>
          <w:noProof/>
          <w:szCs w:val="20"/>
        </w:rPr>
        <w:t xml:space="preserve"> spectrophotometry at </w:t>
      </w:r>
      <w:r w:rsidR="00BD7EA6" w:rsidRPr="001D508F">
        <w:rPr>
          <w:rFonts w:ascii="Times New Roman" w:hAnsi="Times New Roman" w:cs="Times New Roman"/>
          <w:noProof/>
          <w:szCs w:val="20"/>
        </w:rPr>
        <w:t>715 nm</w:t>
      </w:r>
      <w:r w:rsidR="00997860" w:rsidRPr="001D508F">
        <w:rPr>
          <w:rFonts w:ascii="Times New Roman" w:hAnsi="Times New Roman" w:cs="Times New Roman"/>
          <w:noProof/>
          <w:szCs w:val="20"/>
        </w:rPr>
        <w:t xml:space="preserve">. </w:t>
      </w:r>
      <w:r w:rsidR="00BC377D" w:rsidRPr="001D508F">
        <w:rPr>
          <w:rFonts w:ascii="Times New Roman" w:hAnsi="Times New Roman" w:cs="Times New Roman"/>
          <w:noProof/>
          <w:szCs w:val="20"/>
        </w:rPr>
        <w:t>The e</w:t>
      </w:r>
      <w:r w:rsidR="00997860" w:rsidRPr="001D508F">
        <w:rPr>
          <w:rFonts w:ascii="Times New Roman" w:hAnsi="Times New Roman" w:cs="Times New Roman"/>
          <w:noProof/>
          <w:szCs w:val="20"/>
        </w:rPr>
        <w:t>ffect of (a</w:t>
      </w:r>
      <w:r w:rsidRPr="001D508F">
        <w:rPr>
          <w:rFonts w:ascii="Times New Roman" w:hAnsi="Times New Roman" w:cs="Times New Roman"/>
          <w:noProof/>
          <w:szCs w:val="20"/>
        </w:rPr>
        <w:t xml:space="preserve">) incubation </w:t>
      </w:r>
      <w:r w:rsidR="00997860" w:rsidRPr="001D508F">
        <w:rPr>
          <w:rFonts w:ascii="Times New Roman" w:hAnsi="Times New Roman" w:cs="Times New Roman"/>
          <w:noProof/>
          <w:szCs w:val="20"/>
        </w:rPr>
        <w:t xml:space="preserve">time, </w:t>
      </w:r>
      <w:r w:rsidRPr="001D508F">
        <w:rPr>
          <w:rFonts w:ascii="Times New Roman" w:hAnsi="Times New Roman" w:cs="Times New Roman"/>
          <w:noProof/>
          <w:szCs w:val="20"/>
        </w:rPr>
        <w:t>(</w:t>
      </w:r>
      <w:r w:rsidR="005F42BB" w:rsidRPr="001D508F">
        <w:rPr>
          <w:rFonts w:ascii="Times New Roman" w:hAnsi="Times New Roman" w:cs="Times New Roman"/>
          <w:noProof/>
          <w:szCs w:val="20"/>
        </w:rPr>
        <w:t>b</w:t>
      </w:r>
      <w:r w:rsidRPr="001D508F">
        <w:rPr>
          <w:rFonts w:ascii="Times New Roman" w:hAnsi="Times New Roman" w:cs="Times New Roman"/>
          <w:noProof/>
          <w:szCs w:val="20"/>
        </w:rPr>
        <w:t>) potassium f</w:t>
      </w:r>
      <w:r w:rsidR="007B0EDF" w:rsidRPr="001D508F">
        <w:rPr>
          <w:rFonts w:ascii="Times New Roman" w:hAnsi="Times New Roman" w:cs="Times New Roman"/>
          <w:noProof/>
          <w:szCs w:val="20"/>
        </w:rPr>
        <w:t>erricyanide</w:t>
      </w:r>
      <w:r w:rsidR="00997860" w:rsidRPr="001D508F">
        <w:rPr>
          <w:rFonts w:ascii="Times New Roman" w:hAnsi="Times New Roman" w:cs="Times New Roman"/>
          <w:noProof/>
          <w:szCs w:val="20"/>
        </w:rPr>
        <w:t>,</w:t>
      </w:r>
      <w:r w:rsidRPr="001D508F">
        <w:rPr>
          <w:rFonts w:ascii="Times New Roman" w:hAnsi="Times New Roman" w:cs="Times New Roman"/>
          <w:noProof/>
          <w:szCs w:val="20"/>
        </w:rPr>
        <w:t xml:space="preserve"> (</w:t>
      </w:r>
      <w:r w:rsidR="005F42BB" w:rsidRPr="001D508F">
        <w:rPr>
          <w:rFonts w:ascii="Times New Roman" w:hAnsi="Times New Roman" w:cs="Times New Roman"/>
          <w:noProof/>
          <w:szCs w:val="20"/>
        </w:rPr>
        <w:t>c</w:t>
      </w:r>
      <w:r w:rsidRPr="001D508F">
        <w:rPr>
          <w:rFonts w:ascii="Times New Roman" w:hAnsi="Times New Roman" w:cs="Times New Roman"/>
          <w:noProof/>
          <w:szCs w:val="20"/>
        </w:rPr>
        <w:t>) fe</w:t>
      </w:r>
      <w:r w:rsidR="00997860" w:rsidRPr="001D508F">
        <w:rPr>
          <w:rFonts w:ascii="Times New Roman" w:hAnsi="Times New Roman" w:cs="Times New Roman"/>
          <w:noProof/>
          <w:szCs w:val="20"/>
        </w:rPr>
        <w:t xml:space="preserve">rric chloride, and </w:t>
      </w:r>
      <w:r w:rsidRPr="001D508F">
        <w:rPr>
          <w:rFonts w:ascii="Times New Roman" w:hAnsi="Times New Roman" w:cs="Times New Roman"/>
          <w:noProof/>
          <w:szCs w:val="20"/>
        </w:rPr>
        <w:t>(</w:t>
      </w:r>
      <w:r w:rsidR="005F42BB" w:rsidRPr="001D508F">
        <w:rPr>
          <w:rFonts w:ascii="Times New Roman" w:hAnsi="Times New Roman" w:cs="Times New Roman"/>
          <w:noProof/>
          <w:szCs w:val="20"/>
        </w:rPr>
        <w:t>d</w:t>
      </w:r>
      <w:r w:rsidRPr="001D508F">
        <w:rPr>
          <w:rFonts w:ascii="Times New Roman" w:hAnsi="Times New Roman" w:cs="Times New Roman"/>
          <w:noProof/>
          <w:szCs w:val="20"/>
        </w:rPr>
        <w:t xml:space="preserve">) </w:t>
      </w:r>
      <w:r w:rsidR="00487CB7" w:rsidRPr="001D508F">
        <w:rPr>
          <w:rFonts w:ascii="Times New Roman" w:hAnsi="Times New Roman" w:cs="Times New Roman"/>
          <w:noProof/>
          <w:szCs w:val="20"/>
        </w:rPr>
        <w:t xml:space="preserve">acetic acid </w:t>
      </w:r>
      <w:r w:rsidR="006868A6" w:rsidRPr="001D508F">
        <w:rPr>
          <w:rFonts w:ascii="Times New Roman" w:hAnsi="Times New Roman" w:cs="Times New Roman"/>
          <w:noProof/>
          <w:szCs w:val="20"/>
        </w:rPr>
        <w:t xml:space="preserve">concentrations </w:t>
      </w:r>
      <w:r w:rsidR="00997860" w:rsidRPr="001D508F">
        <w:rPr>
          <w:rFonts w:ascii="Times New Roman" w:hAnsi="Times New Roman" w:cs="Times New Roman"/>
          <w:noProof/>
          <w:szCs w:val="20"/>
        </w:rPr>
        <w:t>on color development</w:t>
      </w:r>
    </w:p>
    <w:p w:rsidR="00ED154F" w:rsidRPr="001D508F" w:rsidRDefault="00ED154F" w:rsidP="00ED154F">
      <w:pPr>
        <w:outlineLvl w:val="0"/>
        <w:rPr>
          <w:rFonts w:ascii="Times New Roman" w:hAnsi="Times New Roman" w:cs="Times New Roman"/>
          <w:noProof/>
          <w:szCs w:val="20"/>
        </w:rPr>
      </w:pPr>
    </w:p>
    <w:p w:rsidR="00ED154F" w:rsidRPr="001D508F" w:rsidRDefault="002E692F" w:rsidP="00ED154F">
      <w:pPr>
        <w:jc w:val="left"/>
        <w:outlineLvl w:val="0"/>
        <w:rPr>
          <w:rFonts w:ascii="Times New Roman" w:hAnsi="Times New Roman" w:cs="Times New Roman"/>
          <w:b/>
          <w:noProof/>
          <w:color w:val="548DD4" w:themeColor="text2" w:themeTint="99"/>
          <w:szCs w:val="20"/>
        </w:rPr>
      </w:pPr>
      <w:r w:rsidRPr="001D508F">
        <w:rPr>
          <w:rFonts w:ascii="Times New Roman" w:hAnsi="Times New Roman" w:cs="Times New Roman"/>
          <w:b/>
          <w:noProof/>
        </w:rPr>
        <w:t xml:space="preserve">Method </w:t>
      </w:r>
      <w:r w:rsidR="003F7E87" w:rsidRPr="001D508F">
        <w:rPr>
          <w:rFonts w:ascii="Times New Roman" w:hAnsi="Times New Roman" w:cs="Times New Roman"/>
          <w:b/>
          <w:noProof/>
        </w:rPr>
        <w:t>validation performance</w:t>
      </w:r>
    </w:p>
    <w:p w:rsidR="002E692F" w:rsidRPr="001D508F" w:rsidRDefault="002E692F" w:rsidP="002E692F">
      <w:pPr>
        <w:outlineLvl w:val="0"/>
        <w:rPr>
          <w:rFonts w:ascii="Times New Roman" w:hAnsi="Times New Roman" w:cs="Times New Roman"/>
          <w:noProof/>
          <w:szCs w:val="20"/>
        </w:rPr>
      </w:pPr>
      <w:r w:rsidRPr="001D508F">
        <w:rPr>
          <w:rFonts w:ascii="Times New Roman" w:hAnsi="Times New Roman" w:cs="Times New Roman"/>
          <w:noProof/>
          <w:szCs w:val="20"/>
        </w:rPr>
        <w:t xml:space="preserve">Linearity measurement was performed using five different </w:t>
      </w:r>
      <w:r w:rsidR="006868A6" w:rsidRPr="001D508F">
        <w:rPr>
          <w:rFonts w:ascii="Times New Roman" w:hAnsi="Times New Roman" w:cs="Times New Roman"/>
          <w:noProof/>
          <w:szCs w:val="20"/>
        </w:rPr>
        <w:t xml:space="preserve">mefenamic acid concentrations, which gave absorbance in the range of between 0.2 and </w:t>
      </w:r>
      <w:r w:rsidRPr="001D508F">
        <w:rPr>
          <w:rFonts w:ascii="Times New Roman" w:hAnsi="Times New Roman" w:cs="Times New Roman"/>
          <w:noProof/>
          <w:szCs w:val="20"/>
        </w:rPr>
        <w:t xml:space="preserve">0.8 </w:t>
      </w:r>
      <w:r w:rsidR="005F42BB" w:rsidRPr="001D508F">
        <w:rPr>
          <w:rFonts w:ascii="Times New Roman" w:hAnsi="Times New Roman" w:cs="Times New Roman"/>
          <w:noProof/>
          <w:szCs w:val="20"/>
        </w:rPr>
        <w:t>absorbance unit</w:t>
      </w:r>
      <w:r w:rsidR="006868A6" w:rsidRPr="001D508F">
        <w:rPr>
          <w:rFonts w:ascii="Times New Roman" w:hAnsi="Times New Roman" w:cs="Times New Roman"/>
          <w:noProof/>
          <w:szCs w:val="20"/>
        </w:rPr>
        <w:t>s</w:t>
      </w:r>
      <w:r w:rsidR="005F42BB" w:rsidRPr="001D508F">
        <w:rPr>
          <w:rFonts w:ascii="Times New Roman" w:hAnsi="Times New Roman" w:cs="Times New Roman"/>
          <w:noProof/>
          <w:szCs w:val="20"/>
        </w:rPr>
        <w:t xml:space="preserve"> </w:t>
      </w:r>
      <w:r w:rsidRPr="001D508F">
        <w:rPr>
          <w:rFonts w:ascii="Times New Roman" w:hAnsi="Times New Roman" w:cs="Times New Roman"/>
          <w:noProof/>
          <w:szCs w:val="20"/>
        </w:rPr>
        <w:t>with three replicates. The measurement results are presented in Figure 4. It can be seen that the value of the square correlation coefficient (</w:t>
      </w:r>
      <w:r w:rsidRPr="001D508F">
        <w:rPr>
          <w:rFonts w:ascii="Times New Roman" w:hAnsi="Times New Roman" w:cs="Times New Roman"/>
          <w:i/>
          <w:noProof/>
          <w:szCs w:val="20"/>
        </w:rPr>
        <w:t>r</w:t>
      </w:r>
      <w:r w:rsidRPr="001D508F">
        <w:rPr>
          <w:rFonts w:ascii="Times New Roman" w:hAnsi="Times New Roman" w:cs="Times New Roman"/>
          <w:i/>
          <w:noProof/>
          <w:szCs w:val="20"/>
          <w:vertAlign w:val="superscript"/>
        </w:rPr>
        <w:t>2</w:t>
      </w:r>
      <w:r w:rsidRPr="001D508F">
        <w:rPr>
          <w:rFonts w:ascii="Times New Roman" w:hAnsi="Times New Roman" w:cs="Times New Roman"/>
          <w:noProof/>
          <w:szCs w:val="20"/>
        </w:rPr>
        <w:t>) obtained was 0.9954 in the concentration range of 3.0 mg/L to 14.0 mg/L, which means that there was a good correlation between the concentration and the absorbance measurement. In addition, the high degree of correlation coefficient value of the regression equation showed good linearity following Lambert Beer's law</w:t>
      </w:r>
      <w:r w:rsidR="00487CB7" w:rsidRPr="001D508F">
        <w:rPr>
          <w:rFonts w:ascii="Times New Roman" w:hAnsi="Times New Roman" w:cs="Times New Roman"/>
          <w:noProof/>
          <w:szCs w:val="20"/>
        </w:rPr>
        <w:t xml:space="preserve"> </w:t>
      </w:r>
      <w:r w:rsidR="00487CB7" w:rsidRPr="001D508F">
        <w:rPr>
          <w:rFonts w:ascii="Times New Roman" w:hAnsi="Times New Roman"/>
          <w:bCs/>
          <w:noProof/>
          <w:szCs w:val="20"/>
        </w:rPr>
        <w:fldChar w:fldCharType="begin"/>
      </w:r>
      <w:r w:rsidR="00D351A5" w:rsidRPr="001D508F">
        <w:rPr>
          <w:rFonts w:ascii="Times New Roman" w:hAnsi="Times New Roman"/>
          <w:bCs/>
          <w:noProof/>
          <w:szCs w:val="20"/>
        </w:rPr>
        <w:instrText xml:space="preserve"> ADDIN ZOTERO_ITEM CSL_CITATION {"citationID":"jzECG6vk","properties":{"formattedCitation":"\\super [25,26]\\nosupersub{}","plainCitation":"[25,26]","noteIndex":0},"citationItems":[{"id":318,"uris":["http://zotero.org/users/local/r3dkgwH4/items/J3BKZ9UZ"],"uri":["http://zotero.org/users/local/r3dkgwH4/items/J3BKZ9UZ"],"itemData":{"id":318,"type":"article-journal","container-title":"Journal of the Chilean Chemical Society","DOI":"10.4067/S0717-97072013000300025","ISSN":"0717-9707","issue":"3","note":"publisher: Sociedad Chilena de Química","page":"1907-1913","source":"SciELO","title":"Kinetic Spectrophotometry Method for The Determination of Morphine, Nalbuphine and Naltrexone Drugs in Bilk and Pharmaceutical Formulation","volume":"58","author":[{"family":"El-Didamony","given":"Akram M."},{"family":"Saad","given":"Monir Z."},{"family":"Saleem","given":"Nora O."}],"issued":{"date-parts":[["2013",9]]}},"label":"page"},{"id":327,"uris":["http://zotero.org/users/local/r3dkgwH4/items/RDDV7YHZ"],"uri":["http://zotero.org/users/local/r3dkgwH4/items/RDDV7YHZ"],"itemData":{"id":327,"type":"article-journal","abstract":"In the medium of 0.45 M nitric acid IO3−oxidizes KBr to produce Br2, which oxidizes DBS-arsenazo (DBS-ASA) to decolour. Based on this principle, a new method for the determination of iodate has been developed. The KIO3-KBr-(DBS-ASA) system presents a maximum absorption at 530 nm. At that wavelength, Beer’s law is obeyed over the range of 0.050–0.60 μg/mL of IO3−presenting a linear relationship. The apparent molar absorptivity is 1.75 × 105 L/mol cm and the detection limit is 0.048 μg/mL. This method has been successfully applied to the determination of IO3−content in the iodized table salt sample with good results.","container-title":"Journal of Analytical Chemistry","DOI":"10.1134/S1061934814050104","ISSN":"1608-3199","issue":"5","journalAbbreviation":"J Anal Chem","language":"en","page":"438-441","source":"Springer Link","title":"Determination of trace amount of IO3−with KIO3-KBr-(DBS-arsenazo) system by spectrophotometry","volume":"69","author":[{"family":"Hu","given":"Wei-Hua"},{"family":"Zhai","given":"Qing-Zhou"},{"family":"Zhang","given":"Xue-Ming"}],"issued":{"date-parts":[["2014",5,1]]}},"label":"page"}],"schema":"https://github.com/citation-style-language/schema/raw/master/csl-citation.json"} </w:instrText>
      </w:r>
      <w:r w:rsidR="00487CB7" w:rsidRPr="001D508F">
        <w:rPr>
          <w:rFonts w:ascii="Times New Roman" w:hAnsi="Times New Roman"/>
          <w:bCs/>
          <w:noProof/>
          <w:szCs w:val="20"/>
        </w:rPr>
        <w:fldChar w:fldCharType="separate"/>
      </w:r>
      <w:r w:rsidR="00D351A5" w:rsidRPr="001D508F">
        <w:rPr>
          <w:rFonts w:ascii="Times New Roman" w:hAnsi="Times New Roman" w:cs="Times New Roman"/>
          <w:noProof/>
          <w:szCs w:val="24"/>
        </w:rPr>
        <w:t>[25,</w:t>
      </w:r>
      <w:r w:rsidR="003F7E87">
        <w:rPr>
          <w:rFonts w:ascii="Times New Roman" w:hAnsi="Times New Roman" w:cs="Times New Roman"/>
          <w:noProof/>
          <w:szCs w:val="24"/>
        </w:rPr>
        <w:t xml:space="preserve"> </w:t>
      </w:r>
      <w:r w:rsidR="00D351A5" w:rsidRPr="001D508F">
        <w:rPr>
          <w:rFonts w:ascii="Times New Roman" w:hAnsi="Times New Roman" w:cs="Times New Roman"/>
          <w:noProof/>
          <w:szCs w:val="24"/>
        </w:rPr>
        <w:t>26]</w:t>
      </w:r>
      <w:r w:rsidR="00487CB7" w:rsidRPr="001D508F">
        <w:rPr>
          <w:rFonts w:ascii="Times New Roman" w:hAnsi="Times New Roman"/>
          <w:bCs/>
          <w:noProof/>
          <w:szCs w:val="20"/>
        </w:rPr>
        <w:fldChar w:fldCharType="end"/>
      </w:r>
      <w:r w:rsidRPr="001D508F">
        <w:rPr>
          <w:rFonts w:ascii="Times New Roman" w:hAnsi="Times New Roman" w:cs="Times New Roman"/>
          <w:noProof/>
          <w:szCs w:val="20"/>
        </w:rPr>
        <w:t>. In other studies, Ahmed and Mufty, who developed an analytical method for determining the concentration of mefenamic acid through oxidation of mefenamic acid by Fe</w:t>
      </w:r>
      <w:r w:rsidRPr="001D508F">
        <w:rPr>
          <w:rFonts w:ascii="Times New Roman" w:hAnsi="Times New Roman" w:cs="Times New Roman"/>
          <w:noProof/>
          <w:szCs w:val="20"/>
          <w:vertAlign w:val="superscript"/>
        </w:rPr>
        <w:t>3+</w:t>
      </w:r>
      <w:r w:rsidRPr="001D508F">
        <w:rPr>
          <w:rFonts w:ascii="Times New Roman" w:hAnsi="Times New Roman" w:cs="Times New Roman"/>
          <w:noProof/>
          <w:szCs w:val="20"/>
        </w:rPr>
        <w:t xml:space="preserve"> and reacted with phenanthroline, gave the degree of correlation coefficient was 0.9993</w:t>
      </w:r>
      <w:r w:rsidR="00487CB7" w:rsidRPr="001D508F">
        <w:rPr>
          <w:rFonts w:ascii="Times New Roman" w:hAnsi="Times New Roman" w:cs="Times New Roman"/>
          <w:noProof/>
          <w:szCs w:val="20"/>
        </w:rPr>
        <w:t xml:space="preserve"> </w:t>
      </w:r>
      <w:r w:rsidR="00487CB7" w:rsidRPr="001D508F">
        <w:rPr>
          <w:rFonts w:ascii="Times New Roman" w:hAnsi="Times New Roman"/>
          <w:bCs/>
          <w:noProof/>
          <w:szCs w:val="20"/>
        </w:rPr>
        <w:fldChar w:fldCharType="begin"/>
      </w:r>
      <w:r w:rsidR="00D351A5" w:rsidRPr="001D508F">
        <w:rPr>
          <w:rFonts w:ascii="Times New Roman" w:hAnsi="Times New Roman"/>
          <w:bCs/>
          <w:noProof/>
          <w:szCs w:val="20"/>
        </w:rPr>
        <w:instrText xml:space="preserve"> ADDIN ZOTERO_ITEM CSL_CITATION {"citationID":"t0KVsrpk","properties":{"formattedCitation":"\\super [8]\\nosupersub{}","plainCitation":"[8]","noteIndex":0},"citationItems":[{"id":293,"uris":["http://zotero.org/users/local/r3dkgwH4/items/4I6HZZ2M"],"uri":["http://zotero.org/users/local/r3dkgwH4/items/4I6HZZ2M"],"itemData":{"id":293,"type":"article-journal","abstract":"A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Ahmed","given":"Nief"}],"issued":{"date-parts":[["2009",9,1]]}}}],"schema":"https://github.com/citation-style-language/schema/raw/master/csl-citation.json"} </w:instrText>
      </w:r>
      <w:r w:rsidR="00487CB7" w:rsidRPr="001D508F">
        <w:rPr>
          <w:rFonts w:ascii="Times New Roman" w:hAnsi="Times New Roman"/>
          <w:bCs/>
          <w:noProof/>
          <w:szCs w:val="20"/>
        </w:rPr>
        <w:fldChar w:fldCharType="separate"/>
      </w:r>
      <w:r w:rsidR="00D351A5" w:rsidRPr="001D508F">
        <w:rPr>
          <w:rFonts w:ascii="Times New Roman" w:hAnsi="Times New Roman" w:cs="Times New Roman"/>
          <w:noProof/>
          <w:szCs w:val="24"/>
        </w:rPr>
        <w:t>[8]</w:t>
      </w:r>
      <w:r w:rsidR="00487CB7" w:rsidRPr="001D508F">
        <w:rPr>
          <w:rFonts w:ascii="Times New Roman" w:hAnsi="Times New Roman"/>
          <w:bCs/>
          <w:noProof/>
          <w:szCs w:val="20"/>
        </w:rPr>
        <w:fldChar w:fldCharType="end"/>
      </w:r>
      <w:r w:rsidRPr="001D508F">
        <w:rPr>
          <w:rFonts w:ascii="Times New Roman" w:hAnsi="Times New Roman" w:cs="Times New Roman"/>
          <w:noProof/>
          <w:szCs w:val="20"/>
        </w:rPr>
        <w:t>. Whereas in the research of Raza</w:t>
      </w:r>
      <w:r w:rsidR="005F42BB" w:rsidRPr="001D508F">
        <w:rPr>
          <w:rFonts w:ascii="Times New Roman" w:hAnsi="Times New Roman" w:cs="Times New Roman"/>
          <w:noProof/>
          <w:szCs w:val="20"/>
        </w:rPr>
        <w:t xml:space="preserve"> et al.</w:t>
      </w:r>
      <w:r w:rsidRPr="001D508F">
        <w:rPr>
          <w:rFonts w:ascii="Times New Roman" w:hAnsi="Times New Roman" w:cs="Times New Roman"/>
          <w:noProof/>
          <w:szCs w:val="20"/>
        </w:rPr>
        <w:t>, who developed the method of determining mefenamic acid through the reaction of mefenamic acid with chloranil, which produced violet color, the degree of correlation coefficient was 0.9996</w:t>
      </w:r>
      <w:r w:rsidR="00487CB7" w:rsidRPr="001D508F">
        <w:rPr>
          <w:rFonts w:ascii="Times New Roman" w:hAnsi="Times New Roman" w:cs="Times New Roman"/>
          <w:noProof/>
          <w:szCs w:val="20"/>
        </w:rPr>
        <w:t xml:space="preserve"> </w:t>
      </w:r>
      <w:r w:rsidR="00487CB7" w:rsidRPr="001D508F">
        <w:rPr>
          <w:rFonts w:ascii="Times New Roman" w:hAnsi="Times New Roman"/>
          <w:bCs/>
          <w:noProof/>
          <w:szCs w:val="20"/>
        </w:rPr>
        <w:fldChar w:fldCharType="begin"/>
      </w:r>
      <w:r w:rsidR="00D351A5" w:rsidRPr="001D508F">
        <w:rPr>
          <w:rFonts w:ascii="Times New Roman" w:hAnsi="Times New Roman"/>
          <w:bCs/>
          <w:noProof/>
          <w:szCs w:val="20"/>
        </w:rPr>
        <w:instrText xml:space="preserve"> ADDIN ZOTERO_ITEM CSL_CITATION {"citationID":"SqGVeXqM","properties":{"formattedCitation":"\\super [9]\\nosupersub{}","plainCitation":"[9]","noteIndex":0},"citationItems":[{"id":290,"uris":["http://zotero.org/users/local/r3dkgwH4/items/K4Y3QMJK"],"uri":["http://zotero.org/users/local/r3dkgwH4/items/K4Y3QMJK"],"itemData":{"id":290,"type":"article-journal","abstract":"The present paper describes an effective and low-cost spectrophotometric method for the determination of mefenamic acid in its pure form and pharmaceutical preparations. The method is based on the charge-transfer complexation between mefenamic acid as an n-electron donor and chloranil as a π-acceptor to form a violet chromogen measured at 540 nm. Under the optimum conditions, a linear relationship with a good correlation coefficient (0.9996) was found between the absorbance and concentration of the studied drug in the range of 10–60 μg/mL. The optimal reaction conditions such as reagent concentration, heating time, and stability of the reaction product were determined. The limit of detection (LOD) was 2.16 μg/mL and the limit of quantifycation (LOQ) was 7.15 μg/mL. The method was successfully applied to the determination of mefenamic acid in pharmaceutical preparations without any interference from common excipients.","container-title":"Journal of Analytical Chemistry","DOI":"10.1134/S106193480803009X","ISSN":"1608-3199","issue":"3","journalAbbreviation":"J Anal Chem","language":"en","page":"244-247","source":"Springer Link","title":"Spectrophotometric determination of mefenamic acid in pharmaceutical preparations","volume":"63","author":[{"family":"Raza","given":"A."}],"issued":{"date-parts":[["2008",3,1]]}}}],"schema":"https://github.com/citation-style-language/schema/raw/master/csl-citation.json"} </w:instrText>
      </w:r>
      <w:r w:rsidR="00487CB7" w:rsidRPr="001D508F">
        <w:rPr>
          <w:rFonts w:ascii="Times New Roman" w:hAnsi="Times New Roman"/>
          <w:bCs/>
          <w:noProof/>
          <w:szCs w:val="20"/>
        </w:rPr>
        <w:fldChar w:fldCharType="separate"/>
      </w:r>
      <w:r w:rsidR="00D351A5" w:rsidRPr="001D508F">
        <w:rPr>
          <w:rFonts w:ascii="Times New Roman" w:hAnsi="Times New Roman" w:cs="Times New Roman"/>
          <w:noProof/>
          <w:szCs w:val="24"/>
        </w:rPr>
        <w:t>[9]</w:t>
      </w:r>
      <w:r w:rsidR="00487CB7" w:rsidRPr="001D508F">
        <w:rPr>
          <w:rFonts w:ascii="Times New Roman" w:hAnsi="Times New Roman"/>
          <w:bCs/>
          <w:noProof/>
          <w:szCs w:val="20"/>
        </w:rPr>
        <w:fldChar w:fldCharType="end"/>
      </w:r>
      <w:r w:rsidRPr="001D508F">
        <w:rPr>
          <w:rFonts w:ascii="Times New Roman" w:hAnsi="Times New Roman" w:cs="Times New Roman"/>
          <w:noProof/>
          <w:szCs w:val="20"/>
        </w:rPr>
        <w:t>.</w:t>
      </w:r>
    </w:p>
    <w:p w:rsidR="002E692F" w:rsidRDefault="002E692F" w:rsidP="002E692F">
      <w:pPr>
        <w:jc w:val="center"/>
        <w:outlineLvl w:val="0"/>
        <w:rPr>
          <w:rFonts w:ascii="Times New Roman" w:hAnsi="Times New Roman" w:cs="Times New Roman"/>
          <w:noProof/>
          <w:szCs w:val="20"/>
        </w:rPr>
      </w:pPr>
      <w:r w:rsidRPr="001D508F">
        <w:rPr>
          <w:rFonts w:ascii="Times New Roman" w:hAnsi="Times New Roman" w:cs="Times New Roman"/>
          <w:noProof/>
          <w:szCs w:val="20"/>
          <w:lang w:eastAsia="en-US"/>
        </w:rPr>
        <w:lastRenderedPageBreak/>
        <w:drawing>
          <wp:inline distT="0" distB="0" distL="0" distR="0">
            <wp:extent cx="3466021" cy="2239364"/>
            <wp:effectExtent l="19050" t="19050" r="20320" b="27940"/>
            <wp:docPr id="5" name="Picture 5" descr="D:\Menulis Jurnal\Jurnal MJAS 2020\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enulis Jurnal\Jurnal MJAS 2020\Figure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3602" cy="2257184"/>
                    </a:xfrm>
                    <a:prstGeom prst="rect">
                      <a:avLst/>
                    </a:prstGeom>
                    <a:noFill/>
                    <a:ln>
                      <a:solidFill>
                        <a:schemeClr val="tx1"/>
                      </a:solidFill>
                    </a:ln>
                  </pic:spPr>
                </pic:pic>
              </a:graphicData>
            </a:graphic>
          </wp:inline>
        </w:drawing>
      </w:r>
    </w:p>
    <w:p w:rsidR="003F7E87" w:rsidRPr="001D508F" w:rsidRDefault="003F7E87" w:rsidP="002E692F">
      <w:pPr>
        <w:jc w:val="center"/>
        <w:outlineLvl w:val="0"/>
        <w:rPr>
          <w:rFonts w:ascii="Times New Roman" w:hAnsi="Times New Roman" w:cs="Times New Roman"/>
          <w:noProof/>
          <w:szCs w:val="20"/>
        </w:rPr>
      </w:pPr>
    </w:p>
    <w:p w:rsidR="002E692F" w:rsidRPr="001D508F" w:rsidRDefault="002E692F" w:rsidP="003F7E87">
      <w:pPr>
        <w:ind w:left="851" w:hanging="851"/>
        <w:outlineLvl w:val="0"/>
        <w:rPr>
          <w:rFonts w:ascii="Times New Roman" w:hAnsi="Times New Roman" w:cs="Times New Roman"/>
          <w:noProof/>
          <w:szCs w:val="20"/>
        </w:rPr>
      </w:pPr>
      <w:r w:rsidRPr="001D508F">
        <w:rPr>
          <w:rFonts w:ascii="Times New Roman" w:hAnsi="Times New Roman" w:cs="Times New Roman"/>
          <w:noProof/>
          <w:szCs w:val="20"/>
        </w:rPr>
        <w:t xml:space="preserve">Figure 4. Linear regression calibration curve for </w:t>
      </w:r>
      <w:r w:rsidR="006868A6" w:rsidRPr="001D508F">
        <w:rPr>
          <w:rFonts w:ascii="Times New Roman" w:hAnsi="Times New Roman" w:cs="Times New Roman"/>
          <w:noProof/>
          <w:szCs w:val="20"/>
        </w:rPr>
        <w:t>mefenamic acid's standard solution</w:t>
      </w:r>
      <w:r w:rsidRPr="001D508F">
        <w:rPr>
          <w:rFonts w:ascii="Times New Roman" w:hAnsi="Times New Roman" w:cs="Times New Roman"/>
          <w:noProof/>
          <w:szCs w:val="20"/>
        </w:rPr>
        <w:t xml:space="preserve"> in the concentration range of 3.0 mg/L to 14.0 mg/L (n = 3)</w:t>
      </w:r>
    </w:p>
    <w:p w:rsidR="002E692F" w:rsidRPr="001D508F" w:rsidRDefault="002E692F" w:rsidP="002E692F">
      <w:pPr>
        <w:outlineLvl w:val="0"/>
        <w:rPr>
          <w:rFonts w:ascii="Times New Roman" w:hAnsi="Times New Roman" w:cs="Times New Roman"/>
          <w:noProof/>
          <w:szCs w:val="20"/>
        </w:rPr>
      </w:pPr>
    </w:p>
    <w:p w:rsidR="002E692F" w:rsidRPr="001D508F" w:rsidRDefault="002E692F" w:rsidP="002E692F">
      <w:pPr>
        <w:spacing w:after="240"/>
        <w:outlineLvl w:val="0"/>
        <w:rPr>
          <w:rFonts w:ascii="Times New Roman" w:hAnsi="Times New Roman" w:cs="Times New Roman"/>
          <w:noProof/>
          <w:szCs w:val="20"/>
        </w:rPr>
      </w:pPr>
      <w:r w:rsidRPr="001D508F">
        <w:rPr>
          <w:rFonts w:ascii="Times New Roman" w:hAnsi="Times New Roman" w:cs="Times New Roman"/>
          <w:noProof/>
          <w:szCs w:val="20"/>
        </w:rPr>
        <w:t xml:space="preserve">On the other hand, measuring mefenamic acid based on </w:t>
      </w:r>
      <w:r w:rsidR="006868A6" w:rsidRPr="001D508F">
        <w:rPr>
          <w:rFonts w:ascii="Times New Roman" w:hAnsi="Times New Roman" w:cs="Times New Roman"/>
          <w:noProof/>
          <w:szCs w:val="20"/>
        </w:rPr>
        <w:t>N-bromosuccinimide's oxidation reaction</w:t>
      </w:r>
      <w:r w:rsidRPr="001D508F">
        <w:rPr>
          <w:rFonts w:ascii="Times New Roman" w:hAnsi="Times New Roman" w:cs="Times New Roman"/>
          <w:noProof/>
          <w:szCs w:val="20"/>
        </w:rPr>
        <w:t xml:space="preserve"> produced a yellow color with a linear degree of correlation coefficient of 0.9999</w:t>
      </w:r>
      <w:r w:rsidR="00487CB7" w:rsidRPr="001D508F">
        <w:rPr>
          <w:rFonts w:ascii="Times New Roman" w:hAnsi="Times New Roman" w:cs="Times New Roman"/>
          <w:noProof/>
          <w:szCs w:val="20"/>
        </w:rPr>
        <w:t xml:space="preserve"> </w:t>
      </w:r>
      <w:r w:rsidR="00487CB7" w:rsidRPr="001D508F">
        <w:rPr>
          <w:rFonts w:ascii="Times New Roman" w:hAnsi="Times New Roman"/>
          <w:bCs/>
          <w:noProof/>
          <w:szCs w:val="20"/>
        </w:rPr>
        <w:fldChar w:fldCharType="begin"/>
      </w:r>
      <w:r w:rsidR="00D351A5" w:rsidRPr="001D508F">
        <w:rPr>
          <w:rFonts w:ascii="Times New Roman" w:hAnsi="Times New Roman"/>
          <w:bCs/>
          <w:noProof/>
          <w:szCs w:val="20"/>
        </w:rPr>
        <w:instrText xml:space="preserve"> ADDIN ZOTERO_ITEM CSL_CITATION {"citationID":"0LzutnoD","properties":{"formattedCitation":"\\super [27]\\nosupersub{}","plainCitation":"[27]","noteIndex":0},"citationItems":[{"id":321,"uris":["http://zotero.org/users/local/r3dkgwH4/items/YJDKL42P"],"uri":["http://zotero.org/users/local/r3dkgwH4/items/YJDKL42P"],"itemData":{"id":321,"type":"article-journal","container-title":"Asian Journal of Chemistry","ISSN":"0970-7077","issue":"1","journalAbbreviation":"Asian Journal of Chemistry","note":"publisher: Citeseer","page":"217","title":"Spectrophotometric determination of mefenamic acid in pharmaceutical preparations","volume":"21","author":[{"family":"Alarfaj","given":"NA"},{"family":"Altamimi","given":"SA"},{"family":"Almarshady","given":"LZ"}],"issued":{"date-parts":[["2009"]]}}}],"schema":"https://github.com/citation-style-language/schema/raw/master/csl-citation.json"} </w:instrText>
      </w:r>
      <w:r w:rsidR="00487CB7" w:rsidRPr="001D508F">
        <w:rPr>
          <w:rFonts w:ascii="Times New Roman" w:hAnsi="Times New Roman"/>
          <w:bCs/>
          <w:noProof/>
          <w:szCs w:val="20"/>
        </w:rPr>
        <w:fldChar w:fldCharType="separate"/>
      </w:r>
      <w:r w:rsidR="00D351A5" w:rsidRPr="001D508F">
        <w:rPr>
          <w:rFonts w:ascii="Times New Roman" w:hAnsi="Times New Roman" w:cs="Times New Roman"/>
          <w:noProof/>
          <w:szCs w:val="24"/>
        </w:rPr>
        <w:t>[27]</w:t>
      </w:r>
      <w:r w:rsidR="00487CB7" w:rsidRPr="001D508F">
        <w:rPr>
          <w:rFonts w:ascii="Times New Roman" w:hAnsi="Times New Roman"/>
          <w:bCs/>
          <w:noProof/>
          <w:szCs w:val="20"/>
        </w:rPr>
        <w:fldChar w:fldCharType="end"/>
      </w:r>
      <w:r w:rsidR="006868A6" w:rsidRPr="001D508F">
        <w:rPr>
          <w:rFonts w:ascii="Times New Roman" w:hAnsi="Times New Roman" w:cs="Times New Roman"/>
          <w:noProof/>
          <w:szCs w:val="20"/>
        </w:rPr>
        <w:t>. A</w:t>
      </w:r>
      <w:r w:rsidRPr="001D508F">
        <w:rPr>
          <w:rFonts w:ascii="Times New Roman" w:hAnsi="Times New Roman" w:cs="Times New Roman"/>
          <w:noProof/>
          <w:szCs w:val="20"/>
        </w:rPr>
        <w:t>ddition</w:t>
      </w:r>
      <w:r w:rsidR="006868A6" w:rsidRPr="001D508F">
        <w:rPr>
          <w:rFonts w:ascii="Times New Roman" w:hAnsi="Times New Roman" w:cs="Times New Roman"/>
          <w:noProof/>
          <w:szCs w:val="20"/>
        </w:rPr>
        <w:t>ally</w:t>
      </w:r>
      <w:r w:rsidRPr="001D508F">
        <w:rPr>
          <w:rFonts w:ascii="Times New Roman" w:hAnsi="Times New Roman" w:cs="Times New Roman"/>
          <w:noProof/>
          <w:szCs w:val="20"/>
        </w:rPr>
        <w:t xml:space="preserve">, the LOD and LOQ calculated based on mefenamic acid standard calibration curves were 0.31 mg/L and 1.04 mg/L, respectively. This result seemed to be better than another report from Raza </w:t>
      </w:r>
      <w:r w:rsidR="00BC377D" w:rsidRPr="001D508F">
        <w:rPr>
          <w:rFonts w:ascii="Times New Roman" w:hAnsi="Times New Roman" w:cs="Times New Roman"/>
          <w:noProof/>
          <w:szCs w:val="20"/>
        </w:rPr>
        <w:t xml:space="preserve">et al. </w:t>
      </w:r>
      <w:r w:rsidRPr="001D508F">
        <w:rPr>
          <w:rFonts w:ascii="Times New Roman" w:hAnsi="Times New Roman" w:cs="Times New Roman"/>
          <w:noProof/>
          <w:szCs w:val="20"/>
        </w:rPr>
        <w:t xml:space="preserve">that obtained the value of 2.16 mg/L for LOD and 7.5 mg/L </w:t>
      </w:r>
      <w:r w:rsidR="00BC377D" w:rsidRPr="001D508F">
        <w:rPr>
          <w:rFonts w:ascii="Times New Roman" w:hAnsi="Times New Roman" w:cs="Times New Roman"/>
          <w:noProof/>
          <w:szCs w:val="20"/>
        </w:rPr>
        <w:t xml:space="preserve">for </w:t>
      </w:r>
      <w:r w:rsidRPr="001D508F">
        <w:rPr>
          <w:rFonts w:ascii="Times New Roman" w:hAnsi="Times New Roman" w:cs="Times New Roman"/>
          <w:noProof/>
          <w:szCs w:val="20"/>
        </w:rPr>
        <w:t>LOQ</w:t>
      </w:r>
      <w:r w:rsidR="00487CB7" w:rsidRPr="001D508F">
        <w:rPr>
          <w:rFonts w:ascii="Times New Roman" w:hAnsi="Times New Roman" w:cs="Times New Roman"/>
          <w:noProof/>
          <w:szCs w:val="20"/>
        </w:rPr>
        <w:t xml:space="preserve"> </w:t>
      </w:r>
      <w:r w:rsidR="00487CB7" w:rsidRPr="001D508F">
        <w:rPr>
          <w:rFonts w:ascii="Times New Roman" w:hAnsi="Times New Roman"/>
          <w:bCs/>
          <w:noProof/>
          <w:szCs w:val="20"/>
        </w:rPr>
        <w:fldChar w:fldCharType="begin"/>
      </w:r>
      <w:r w:rsidR="00D351A5" w:rsidRPr="001D508F">
        <w:rPr>
          <w:rFonts w:ascii="Times New Roman" w:hAnsi="Times New Roman"/>
          <w:bCs/>
          <w:noProof/>
          <w:szCs w:val="20"/>
        </w:rPr>
        <w:instrText xml:space="preserve"> ADDIN ZOTERO_ITEM CSL_CITATION {"citationID":"vLWz5qiJ","properties":{"formattedCitation":"\\super [9]\\nosupersub{}","plainCitation":"[9]","noteIndex":0},"citationItems":[{"id":290,"uris":["http://zotero.org/users/local/r3dkgwH4/items/K4Y3QMJK"],"uri":["http://zotero.org/users/local/r3dkgwH4/items/K4Y3QMJK"],"itemData":{"id":290,"type":"article-journal","abstract":"The present paper describes an effective and low-cost spectrophotometric method for the determination of mefenamic acid in its pure form and pharmaceutical preparations. The method is based on the charge-transfer complexation between mefenamic acid as an n-electron donor and chloranil as a π-acceptor to form a violet chromogen measured at 540 nm. Under the optimum conditions, a linear relationship with a good correlation coefficient (0.9996) was found between the absorbance and concentration of the studied drug in the range of 10–60 μg/mL. The optimal reaction conditions such as reagent concentration, heating time, and stability of the reaction product were determined. The limit of detection (LOD) was 2.16 μg/mL and the limit of quantifycation (LOQ) was 7.15 μg/mL. The method was successfully applied to the determination of mefenamic acid in pharmaceutical preparations without any interference from common excipients.","container-title":"Journal of Analytical Chemistry","DOI":"10.1134/S106193480803009X","ISSN":"1608-3199","issue":"3","journalAbbreviation":"J Anal Chem","language":"en","page":"244-247","source":"Springer Link","title":"Spectrophotometric determination of mefenamic acid in pharmaceutical preparations","volume":"63","author":[{"family":"Raza","given":"A."}],"issued":{"date-parts":[["2008",3,1]]}}}],"schema":"https://github.com/citation-style-language/schema/raw/master/csl-citation.json"} </w:instrText>
      </w:r>
      <w:r w:rsidR="00487CB7" w:rsidRPr="001D508F">
        <w:rPr>
          <w:rFonts w:ascii="Times New Roman" w:hAnsi="Times New Roman"/>
          <w:bCs/>
          <w:noProof/>
          <w:szCs w:val="20"/>
        </w:rPr>
        <w:fldChar w:fldCharType="separate"/>
      </w:r>
      <w:r w:rsidR="00D351A5" w:rsidRPr="001D508F">
        <w:rPr>
          <w:rFonts w:ascii="Times New Roman" w:hAnsi="Times New Roman" w:cs="Times New Roman"/>
          <w:noProof/>
          <w:szCs w:val="24"/>
        </w:rPr>
        <w:t>[9]</w:t>
      </w:r>
      <w:r w:rsidR="00487CB7" w:rsidRPr="001D508F">
        <w:rPr>
          <w:rFonts w:ascii="Times New Roman" w:hAnsi="Times New Roman"/>
          <w:bCs/>
          <w:noProof/>
          <w:szCs w:val="20"/>
        </w:rPr>
        <w:fldChar w:fldCharType="end"/>
      </w:r>
      <w:r w:rsidRPr="001D508F">
        <w:rPr>
          <w:rFonts w:ascii="Times New Roman" w:hAnsi="Times New Roman" w:cs="Times New Roman"/>
          <w:noProof/>
          <w:szCs w:val="20"/>
        </w:rPr>
        <w:t xml:space="preserve">. </w:t>
      </w:r>
    </w:p>
    <w:p w:rsidR="002E692F" w:rsidRDefault="002E692F" w:rsidP="003F7E87">
      <w:pPr>
        <w:pStyle w:val="HTMLPreformatted"/>
        <w:ind w:left="709" w:hanging="709"/>
        <w:jc w:val="both"/>
        <w:rPr>
          <w:rFonts w:ascii="Times New Roman" w:hAnsi="Times New Roman" w:cs="Times New Roman"/>
          <w:noProof/>
        </w:rPr>
      </w:pPr>
      <w:r w:rsidRPr="001D508F">
        <w:rPr>
          <w:rFonts w:ascii="Times New Roman" w:hAnsi="Times New Roman" w:cs="Times New Roman"/>
          <w:noProof/>
        </w:rPr>
        <w:t xml:space="preserve">Table 1. Accuracy and precision of mefenamic acid spectrophotometric measurement using </w:t>
      </w:r>
      <w:r w:rsidRPr="001D508F">
        <w:rPr>
          <w:rFonts w:ascii="Times New Roman" w:eastAsiaTheme="minorHAnsi" w:hAnsi="Times New Roman" w:cs="Times New Roman"/>
          <w:noProof/>
          <w:color w:val="242021"/>
        </w:rPr>
        <w:t>standard addition method</w:t>
      </w:r>
      <w:r w:rsidRPr="001D508F">
        <w:rPr>
          <w:rFonts w:ascii="Times New Roman" w:eastAsiaTheme="minorHAnsi" w:hAnsi="Times New Roman" w:cs="Times New Roman"/>
          <w:noProof/>
        </w:rPr>
        <w:t xml:space="preserve"> </w:t>
      </w:r>
      <w:r w:rsidRPr="001D508F">
        <w:rPr>
          <w:rFonts w:ascii="Times New Roman" w:hAnsi="Times New Roman" w:cs="Times New Roman"/>
          <w:noProof/>
        </w:rPr>
        <w:t>(n = 3)</w:t>
      </w:r>
    </w:p>
    <w:p w:rsidR="003F7E87" w:rsidRPr="001D508F" w:rsidRDefault="003F7E87" w:rsidP="003F7E87">
      <w:pPr>
        <w:pStyle w:val="HTMLPreformatted"/>
        <w:ind w:left="709" w:hanging="709"/>
        <w:jc w:val="both"/>
        <w:rPr>
          <w:rFonts w:ascii="Times New Roman" w:hAnsi="Times New Roman" w:cs="Times New Roman"/>
          <w:noProof/>
        </w:rPr>
      </w:pPr>
    </w:p>
    <w:tbl>
      <w:tblPr>
        <w:tblW w:w="5000" w:type="pct"/>
        <w:tblCellMar>
          <w:top w:w="28" w:type="dxa"/>
          <w:left w:w="28" w:type="dxa"/>
          <w:bottom w:w="28" w:type="dxa"/>
          <w:right w:w="28" w:type="dxa"/>
        </w:tblCellMar>
        <w:tblLook w:val="04A0" w:firstRow="1" w:lastRow="0" w:firstColumn="1" w:lastColumn="0" w:noHBand="0" w:noVBand="1"/>
      </w:tblPr>
      <w:tblGrid>
        <w:gridCol w:w="1345"/>
        <w:gridCol w:w="1112"/>
        <w:gridCol w:w="1473"/>
        <w:gridCol w:w="1413"/>
        <w:gridCol w:w="1164"/>
        <w:gridCol w:w="1413"/>
        <w:gridCol w:w="1162"/>
      </w:tblGrid>
      <w:tr w:rsidR="002E692F" w:rsidRPr="001D508F" w:rsidTr="002E692F">
        <w:trPr>
          <w:trHeight w:val="20"/>
        </w:trPr>
        <w:tc>
          <w:tcPr>
            <w:tcW w:w="740" w:type="pct"/>
            <w:vMerge w:val="restar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b/>
                <w:bCs/>
                <w:noProof/>
                <w:w w:val="99"/>
                <w:szCs w:val="20"/>
              </w:rPr>
            </w:pPr>
            <w:r w:rsidRPr="001D508F">
              <w:rPr>
                <w:rFonts w:ascii="Times New Roman" w:eastAsia="Times New Roman" w:hAnsi="Times New Roman" w:cs="Times New Roman"/>
                <w:b/>
                <w:bCs/>
                <w:noProof/>
                <w:w w:val="99"/>
                <w:szCs w:val="20"/>
              </w:rPr>
              <w:t>Level</w:t>
            </w:r>
          </w:p>
          <w:p w:rsidR="002E692F" w:rsidRPr="001D508F" w:rsidRDefault="002E692F" w:rsidP="00256FA9">
            <w:pPr>
              <w:jc w:val="center"/>
              <w:rPr>
                <w:rFonts w:ascii="Times New Roman" w:eastAsia="Times New Roman" w:hAnsi="Times New Roman" w:cs="Times New Roman"/>
                <w:b/>
                <w:bCs/>
                <w:noProof/>
                <w:w w:val="99"/>
                <w:szCs w:val="20"/>
              </w:rPr>
            </w:pPr>
            <w:r w:rsidRPr="001D508F">
              <w:rPr>
                <w:rFonts w:ascii="Times New Roman" w:eastAsia="Times New Roman" w:hAnsi="Times New Roman" w:cs="Times New Roman"/>
                <w:b/>
                <w:bCs/>
                <w:noProof/>
                <w:w w:val="99"/>
                <w:szCs w:val="20"/>
              </w:rPr>
              <w:t>(%)</w:t>
            </w:r>
          </w:p>
        </w:tc>
        <w:tc>
          <w:tcPr>
            <w:tcW w:w="612" w:type="pct"/>
            <w:vMerge w:val="restar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b/>
                <w:bCs/>
                <w:noProof/>
                <w:w w:val="99"/>
                <w:szCs w:val="20"/>
              </w:rPr>
            </w:pPr>
            <w:r w:rsidRPr="001D508F">
              <w:rPr>
                <w:rFonts w:ascii="Times New Roman" w:eastAsia="Times New Roman" w:hAnsi="Times New Roman" w:cs="Times New Roman"/>
                <w:b/>
                <w:bCs/>
                <w:noProof/>
                <w:w w:val="99"/>
                <w:szCs w:val="20"/>
              </w:rPr>
              <w:t>Sample</w:t>
            </w:r>
          </w:p>
        </w:tc>
        <w:tc>
          <w:tcPr>
            <w:tcW w:w="811" w:type="pct"/>
            <w:vMerge w:val="restar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b/>
                <w:bCs/>
                <w:noProof/>
                <w:w w:val="99"/>
                <w:szCs w:val="20"/>
              </w:rPr>
            </w:pPr>
            <w:r w:rsidRPr="001D508F">
              <w:rPr>
                <w:rFonts w:ascii="Times New Roman" w:eastAsia="Times New Roman" w:hAnsi="Times New Roman" w:cs="Times New Roman"/>
                <w:b/>
                <w:bCs/>
                <w:noProof/>
                <w:w w:val="99"/>
                <w:szCs w:val="20"/>
              </w:rPr>
              <w:t>Mefenamic acid added</w:t>
            </w:r>
          </w:p>
        </w:tc>
        <w:tc>
          <w:tcPr>
            <w:tcW w:w="1419" w:type="pct"/>
            <w:gridSpan w:val="2"/>
            <w:tcBorders>
              <w:top w:val="single" w:sz="4" w:space="0" w:color="auto"/>
              <w:bottom w:val="single" w:sz="4" w:space="0" w:color="auto"/>
            </w:tcBorders>
            <w:vAlign w:val="center"/>
            <w:hideMark/>
          </w:tcPr>
          <w:p w:rsidR="002E692F" w:rsidRPr="001D508F" w:rsidRDefault="002E692F" w:rsidP="00256FA9">
            <w:pPr>
              <w:ind w:right="40"/>
              <w:jc w:val="center"/>
              <w:rPr>
                <w:rFonts w:ascii="Times New Roman" w:eastAsia="Times New Roman" w:hAnsi="Times New Roman" w:cs="Times New Roman"/>
                <w:b/>
                <w:bCs/>
                <w:iCs/>
                <w:noProof/>
                <w:szCs w:val="20"/>
              </w:rPr>
            </w:pPr>
            <w:r w:rsidRPr="001D508F">
              <w:rPr>
                <w:rFonts w:ascii="Times New Roman" w:eastAsia="Times New Roman" w:hAnsi="Times New Roman" w:cs="Times New Roman"/>
                <w:b/>
                <w:bCs/>
                <w:iCs/>
                <w:noProof/>
                <w:szCs w:val="20"/>
              </w:rPr>
              <w:t>Intra-day</w:t>
            </w:r>
          </w:p>
        </w:tc>
        <w:tc>
          <w:tcPr>
            <w:tcW w:w="1418" w:type="pct"/>
            <w:gridSpan w:val="2"/>
            <w:tcBorders>
              <w:top w:val="single" w:sz="4" w:space="0" w:color="auto"/>
              <w:bottom w:val="single" w:sz="4" w:space="0" w:color="auto"/>
            </w:tcBorders>
            <w:vAlign w:val="center"/>
            <w:hideMark/>
          </w:tcPr>
          <w:p w:rsidR="002E692F" w:rsidRPr="001D508F" w:rsidRDefault="002E692F" w:rsidP="00256FA9">
            <w:pPr>
              <w:ind w:right="40"/>
              <w:jc w:val="center"/>
              <w:rPr>
                <w:rFonts w:ascii="Times New Roman" w:eastAsia="Times New Roman" w:hAnsi="Times New Roman" w:cs="Times New Roman"/>
                <w:b/>
                <w:bCs/>
                <w:iCs/>
                <w:noProof/>
                <w:szCs w:val="20"/>
              </w:rPr>
            </w:pPr>
            <w:r w:rsidRPr="001D508F">
              <w:rPr>
                <w:rFonts w:ascii="Times New Roman" w:eastAsia="Times New Roman" w:hAnsi="Times New Roman" w:cs="Times New Roman"/>
                <w:b/>
                <w:bCs/>
                <w:iCs/>
                <w:noProof/>
                <w:szCs w:val="20"/>
              </w:rPr>
              <w:t>Inter-day</w:t>
            </w:r>
          </w:p>
        </w:tc>
      </w:tr>
      <w:tr w:rsidR="002E692F" w:rsidRPr="001D508F" w:rsidTr="002E692F">
        <w:trPr>
          <w:trHeight w:val="20"/>
        </w:trPr>
        <w:tc>
          <w:tcPr>
            <w:tcW w:w="740" w:type="pct"/>
            <w:vMerge/>
            <w:vAlign w:val="center"/>
            <w:hideMark/>
          </w:tcPr>
          <w:p w:rsidR="002E692F" w:rsidRPr="001D508F" w:rsidRDefault="002E692F" w:rsidP="00256FA9">
            <w:pPr>
              <w:rPr>
                <w:rFonts w:ascii="Times New Roman" w:eastAsia="Times New Roman" w:hAnsi="Times New Roman" w:cs="Times New Roman"/>
                <w:b/>
                <w:bCs/>
                <w:noProof/>
                <w:w w:val="99"/>
                <w:szCs w:val="20"/>
              </w:rPr>
            </w:pPr>
          </w:p>
        </w:tc>
        <w:tc>
          <w:tcPr>
            <w:tcW w:w="612" w:type="pct"/>
            <w:vMerge/>
            <w:vAlign w:val="center"/>
            <w:hideMark/>
          </w:tcPr>
          <w:p w:rsidR="002E692F" w:rsidRPr="001D508F" w:rsidRDefault="002E692F" w:rsidP="00256FA9">
            <w:pPr>
              <w:rPr>
                <w:rFonts w:ascii="Times New Roman" w:eastAsia="Times New Roman" w:hAnsi="Times New Roman" w:cs="Times New Roman"/>
                <w:b/>
                <w:bCs/>
                <w:noProof/>
                <w:w w:val="99"/>
                <w:szCs w:val="20"/>
              </w:rPr>
            </w:pPr>
          </w:p>
        </w:tc>
        <w:tc>
          <w:tcPr>
            <w:tcW w:w="811" w:type="pct"/>
            <w:vMerge/>
            <w:vAlign w:val="center"/>
            <w:hideMark/>
          </w:tcPr>
          <w:p w:rsidR="002E692F" w:rsidRPr="001D508F" w:rsidRDefault="002E692F" w:rsidP="00256FA9">
            <w:pPr>
              <w:rPr>
                <w:rFonts w:ascii="Times New Roman" w:eastAsia="Times New Roman" w:hAnsi="Times New Roman" w:cs="Times New Roman"/>
                <w:b/>
                <w:bCs/>
                <w:noProof/>
                <w:w w:val="99"/>
                <w:szCs w:val="20"/>
              </w:rPr>
            </w:pPr>
          </w:p>
        </w:tc>
        <w:tc>
          <w:tcPr>
            <w:tcW w:w="778" w:type="pct"/>
            <w:tcBorders>
              <w:top w:val="single" w:sz="4" w:space="0" w:color="auto"/>
            </w:tcBorders>
            <w:vAlign w:val="center"/>
            <w:hideMark/>
          </w:tcPr>
          <w:p w:rsidR="002E692F" w:rsidRPr="001D508F" w:rsidRDefault="002E692F" w:rsidP="00256FA9">
            <w:pPr>
              <w:ind w:right="21"/>
              <w:jc w:val="center"/>
              <w:rPr>
                <w:rFonts w:ascii="Times New Roman" w:hAnsi="Times New Roman" w:cs="Times New Roman"/>
                <w:b/>
                <w:noProof/>
                <w:szCs w:val="20"/>
              </w:rPr>
            </w:pPr>
            <w:r w:rsidRPr="001D508F">
              <w:rPr>
                <w:rFonts w:ascii="Times New Roman" w:eastAsia="Times New Roman" w:hAnsi="Times New Roman" w:cs="Times New Roman"/>
                <w:b/>
                <w:bCs/>
                <w:noProof/>
                <w:szCs w:val="20"/>
              </w:rPr>
              <w:t>Mefenamic acid found</w:t>
            </w:r>
          </w:p>
        </w:tc>
        <w:tc>
          <w:tcPr>
            <w:tcW w:w="641" w:type="pct"/>
            <w:tcBorders>
              <w:top w:val="single" w:sz="4" w:space="0" w:color="auto"/>
            </w:tcBorders>
            <w:vAlign w:val="center"/>
            <w:hideMark/>
          </w:tcPr>
          <w:p w:rsidR="002E692F" w:rsidRPr="001D508F" w:rsidRDefault="002E692F" w:rsidP="00256FA9">
            <w:pPr>
              <w:ind w:right="40"/>
              <w:jc w:val="center"/>
              <w:rPr>
                <w:rFonts w:ascii="Times New Roman" w:hAnsi="Times New Roman" w:cs="Times New Roman"/>
                <w:b/>
                <w:noProof/>
                <w:szCs w:val="20"/>
              </w:rPr>
            </w:pPr>
            <w:r w:rsidRPr="001D508F">
              <w:rPr>
                <w:rFonts w:ascii="Times New Roman" w:eastAsia="Times New Roman" w:hAnsi="Times New Roman" w:cs="Times New Roman"/>
                <w:b/>
                <w:bCs/>
                <w:iCs/>
                <w:noProof/>
                <w:szCs w:val="20"/>
              </w:rPr>
              <w:t>Recovery</w:t>
            </w:r>
          </w:p>
        </w:tc>
        <w:tc>
          <w:tcPr>
            <w:tcW w:w="778" w:type="pct"/>
            <w:tcBorders>
              <w:top w:val="single" w:sz="4" w:space="0" w:color="auto"/>
            </w:tcBorders>
            <w:vAlign w:val="center"/>
            <w:hideMark/>
          </w:tcPr>
          <w:p w:rsidR="002E692F" w:rsidRPr="001D508F" w:rsidRDefault="002E692F" w:rsidP="00256FA9">
            <w:pPr>
              <w:ind w:right="21"/>
              <w:jc w:val="center"/>
              <w:rPr>
                <w:rFonts w:ascii="Times New Roman" w:hAnsi="Times New Roman" w:cs="Times New Roman"/>
                <w:b/>
                <w:noProof/>
                <w:szCs w:val="20"/>
              </w:rPr>
            </w:pPr>
            <w:r w:rsidRPr="001D508F">
              <w:rPr>
                <w:rFonts w:ascii="Times New Roman" w:eastAsia="Times New Roman" w:hAnsi="Times New Roman" w:cs="Times New Roman"/>
                <w:b/>
                <w:bCs/>
                <w:noProof/>
                <w:w w:val="97"/>
                <w:szCs w:val="20"/>
              </w:rPr>
              <w:t>Mefenamic acid found</w:t>
            </w:r>
          </w:p>
        </w:tc>
        <w:tc>
          <w:tcPr>
            <w:tcW w:w="640" w:type="pct"/>
            <w:tcBorders>
              <w:top w:val="single" w:sz="4" w:space="0" w:color="auto"/>
            </w:tcBorders>
            <w:vAlign w:val="center"/>
            <w:hideMark/>
          </w:tcPr>
          <w:p w:rsidR="002E692F" w:rsidRPr="001D508F" w:rsidRDefault="002E692F" w:rsidP="00256FA9">
            <w:pPr>
              <w:ind w:right="40"/>
              <w:jc w:val="center"/>
              <w:rPr>
                <w:rFonts w:ascii="Times New Roman" w:hAnsi="Times New Roman" w:cs="Times New Roman"/>
                <w:b/>
                <w:noProof/>
                <w:szCs w:val="20"/>
              </w:rPr>
            </w:pPr>
            <w:r w:rsidRPr="001D508F">
              <w:rPr>
                <w:rFonts w:ascii="Times New Roman" w:eastAsia="Times New Roman" w:hAnsi="Times New Roman" w:cs="Times New Roman"/>
                <w:b/>
                <w:bCs/>
                <w:iCs/>
                <w:noProof/>
                <w:szCs w:val="20"/>
              </w:rPr>
              <w:t>Recovery</w:t>
            </w:r>
          </w:p>
        </w:tc>
      </w:tr>
      <w:tr w:rsidR="002E692F" w:rsidRPr="001D508F" w:rsidTr="002E692F">
        <w:trPr>
          <w:trHeight w:val="20"/>
        </w:trPr>
        <w:tc>
          <w:tcPr>
            <w:tcW w:w="740" w:type="pct"/>
            <w:vMerge/>
            <w:tcBorders>
              <w:bottom w:val="single" w:sz="4" w:space="0" w:color="auto"/>
            </w:tcBorders>
            <w:vAlign w:val="center"/>
            <w:hideMark/>
          </w:tcPr>
          <w:p w:rsidR="002E692F" w:rsidRPr="001D508F" w:rsidRDefault="002E692F" w:rsidP="00256FA9">
            <w:pPr>
              <w:rPr>
                <w:rFonts w:ascii="Times New Roman" w:eastAsia="Times New Roman" w:hAnsi="Times New Roman" w:cs="Times New Roman"/>
                <w:b/>
                <w:bCs/>
                <w:noProof/>
                <w:w w:val="99"/>
                <w:szCs w:val="20"/>
              </w:rPr>
            </w:pPr>
          </w:p>
        </w:tc>
        <w:tc>
          <w:tcPr>
            <w:tcW w:w="612" w:type="pct"/>
            <w:vMerge/>
            <w:tcBorders>
              <w:bottom w:val="single" w:sz="4" w:space="0" w:color="auto"/>
            </w:tcBorders>
            <w:vAlign w:val="center"/>
            <w:hideMark/>
          </w:tcPr>
          <w:p w:rsidR="002E692F" w:rsidRPr="001D508F" w:rsidRDefault="002E692F" w:rsidP="00256FA9">
            <w:pPr>
              <w:rPr>
                <w:rFonts w:ascii="Times New Roman" w:eastAsia="Times New Roman" w:hAnsi="Times New Roman" w:cs="Times New Roman"/>
                <w:b/>
                <w:bCs/>
                <w:noProof/>
                <w:w w:val="99"/>
                <w:szCs w:val="20"/>
              </w:rPr>
            </w:pPr>
          </w:p>
        </w:tc>
        <w:tc>
          <w:tcPr>
            <w:tcW w:w="811" w:type="pct"/>
            <w:tcBorders>
              <w:bottom w:val="single" w:sz="4" w:space="0" w:color="auto"/>
            </w:tcBorders>
            <w:vAlign w:val="center"/>
            <w:hideMark/>
          </w:tcPr>
          <w:p w:rsidR="002E692F" w:rsidRPr="001D508F" w:rsidRDefault="002E692F" w:rsidP="00256FA9">
            <w:pPr>
              <w:jc w:val="center"/>
              <w:rPr>
                <w:rFonts w:ascii="Times New Roman" w:hAnsi="Times New Roman" w:cs="Times New Roman"/>
                <w:b/>
                <w:noProof/>
                <w:szCs w:val="20"/>
              </w:rPr>
            </w:pPr>
            <w:r w:rsidRPr="001D508F">
              <w:rPr>
                <w:rFonts w:ascii="Times New Roman" w:eastAsia="Times New Roman" w:hAnsi="Times New Roman" w:cs="Times New Roman"/>
                <w:b/>
                <w:bCs/>
                <w:noProof/>
                <w:szCs w:val="20"/>
              </w:rPr>
              <w:t>(mg/L)</w:t>
            </w:r>
          </w:p>
        </w:tc>
        <w:tc>
          <w:tcPr>
            <w:tcW w:w="778" w:type="pct"/>
            <w:tcBorders>
              <w:bottom w:val="single" w:sz="4" w:space="0" w:color="auto"/>
            </w:tcBorders>
            <w:vAlign w:val="center"/>
            <w:hideMark/>
          </w:tcPr>
          <w:p w:rsidR="002E692F" w:rsidRPr="001D508F" w:rsidRDefault="002E692F" w:rsidP="00256FA9">
            <w:pPr>
              <w:ind w:right="21"/>
              <w:jc w:val="center"/>
              <w:rPr>
                <w:rFonts w:ascii="Times New Roman" w:hAnsi="Times New Roman" w:cs="Times New Roman"/>
                <w:b/>
                <w:noProof/>
                <w:szCs w:val="20"/>
              </w:rPr>
            </w:pPr>
            <w:r w:rsidRPr="001D508F">
              <w:rPr>
                <w:rFonts w:ascii="Times New Roman" w:eastAsia="Times New Roman" w:hAnsi="Times New Roman" w:cs="Times New Roman"/>
                <w:b/>
                <w:bCs/>
                <w:noProof/>
                <w:szCs w:val="20"/>
              </w:rPr>
              <w:t>(mg/L)</w:t>
            </w:r>
          </w:p>
        </w:tc>
        <w:tc>
          <w:tcPr>
            <w:tcW w:w="641" w:type="pct"/>
            <w:tcBorders>
              <w:bottom w:val="single" w:sz="4" w:space="0" w:color="auto"/>
            </w:tcBorders>
            <w:vAlign w:val="center"/>
            <w:hideMark/>
          </w:tcPr>
          <w:p w:rsidR="002E692F" w:rsidRPr="001D508F" w:rsidRDefault="002E692F" w:rsidP="00256FA9">
            <w:pPr>
              <w:jc w:val="center"/>
              <w:rPr>
                <w:rFonts w:ascii="Times New Roman" w:hAnsi="Times New Roman" w:cs="Times New Roman"/>
                <w:b/>
                <w:noProof/>
                <w:szCs w:val="20"/>
              </w:rPr>
            </w:pPr>
            <w:r w:rsidRPr="001D508F">
              <w:rPr>
                <w:rFonts w:ascii="Times New Roman" w:hAnsi="Times New Roman" w:cs="Times New Roman"/>
                <w:b/>
                <w:noProof/>
                <w:szCs w:val="20"/>
              </w:rPr>
              <w:t>(%)</w:t>
            </w:r>
          </w:p>
        </w:tc>
        <w:tc>
          <w:tcPr>
            <w:tcW w:w="778" w:type="pct"/>
            <w:tcBorders>
              <w:bottom w:val="single" w:sz="4" w:space="0" w:color="auto"/>
            </w:tcBorders>
            <w:vAlign w:val="center"/>
            <w:hideMark/>
          </w:tcPr>
          <w:p w:rsidR="002E692F" w:rsidRPr="001D508F" w:rsidRDefault="002E692F" w:rsidP="00256FA9">
            <w:pPr>
              <w:ind w:right="21"/>
              <w:jc w:val="center"/>
              <w:rPr>
                <w:rFonts w:ascii="Times New Roman" w:hAnsi="Times New Roman" w:cs="Times New Roman"/>
                <w:b/>
                <w:noProof/>
                <w:szCs w:val="20"/>
              </w:rPr>
            </w:pPr>
            <w:r w:rsidRPr="001D508F">
              <w:rPr>
                <w:rFonts w:ascii="Times New Roman" w:eastAsia="Times New Roman" w:hAnsi="Times New Roman" w:cs="Times New Roman"/>
                <w:b/>
                <w:bCs/>
                <w:noProof/>
                <w:szCs w:val="20"/>
              </w:rPr>
              <w:t>(mg/L)</w:t>
            </w:r>
          </w:p>
        </w:tc>
        <w:tc>
          <w:tcPr>
            <w:tcW w:w="640" w:type="pct"/>
            <w:tcBorders>
              <w:bottom w:val="single" w:sz="4" w:space="0" w:color="auto"/>
            </w:tcBorders>
            <w:vAlign w:val="center"/>
            <w:hideMark/>
          </w:tcPr>
          <w:p w:rsidR="002E692F" w:rsidRPr="001D508F" w:rsidRDefault="002E692F" w:rsidP="00256FA9">
            <w:pPr>
              <w:jc w:val="center"/>
              <w:rPr>
                <w:rFonts w:ascii="Times New Roman" w:hAnsi="Times New Roman" w:cs="Times New Roman"/>
                <w:b/>
                <w:noProof/>
                <w:szCs w:val="20"/>
              </w:rPr>
            </w:pPr>
            <w:r w:rsidRPr="001D508F">
              <w:rPr>
                <w:rFonts w:ascii="Times New Roman" w:hAnsi="Times New Roman" w:cs="Times New Roman"/>
                <w:b/>
                <w:noProof/>
                <w:szCs w:val="20"/>
              </w:rPr>
              <w:t>(%)</w:t>
            </w:r>
          </w:p>
        </w:tc>
      </w:tr>
      <w:tr w:rsidR="002E692F" w:rsidRPr="001D508F" w:rsidTr="002E692F">
        <w:trPr>
          <w:trHeight w:val="20"/>
        </w:trPr>
        <w:tc>
          <w:tcPr>
            <w:tcW w:w="740" w:type="pct"/>
            <w:vMerge w:val="restart"/>
            <w:tcBorders>
              <w:top w:val="single" w:sz="4" w:space="0" w:color="auto"/>
            </w:tcBorders>
            <w:vAlign w:val="center"/>
          </w:tcPr>
          <w:p w:rsidR="002E692F" w:rsidRPr="001D508F" w:rsidRDefault="002E692F" w:rsidP="00256FA9">
            <w:pPr>
              <w:jc w:val="center"/>
              <w:rPr>
                <w:rFonts w:ascii="Times New Roman" w:eastAsia="Times New Roman" w:hAnsi="Times New Roman" w:cs="Times New Roman"/>
                <w:noProof/>
                <w:w w:val="99"/>
                <w:szCs w:val="20"/>
              </w:rPr>
            </w:pPr>
            <w:r w:rsidRPr="001D508F">
              <w:rPr>
                <w:rFonts w:ascii="Times New Roman" w:eastAsia="Times New Roman" w:hAnsi="Times New Roman" w:cs="Times New Roman"/>
                <w:noProof/>
                <w:w w:val="99"/>
                <w:szCs w:val="20"/>
              </w:rPr>
              <w:t>75</w:t>
            </w:r>
          </w:p>
          <w:p w:rsidR="002E692F" w:rsidRPr="001D508F" w:rsidRDefault="002E692F" w:rsidP="00256FA9">
            <w:pPr>
              <w:jc w:val="center"/>
              <w:rPr>
                <w:rFonts w:ascii="Times New Roman" w:hAnsi="Times New Roman" w:cs="Times New Roman"/>
                <w:noProof/>
                <w:szCs w:val="20"/>
              </w:rPr>
            </w:pPr>
          </w:p>
        </w:tc>
        <w:tc>
          <w:tcPr>
            <w:tcW w:w="612" w:type="pct"/>
            <w:tcBorders>
              <w:top w:val="single" w:sz="4" w:space="0" w:color="auto"/>
            </w:tcBorders>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1</w:t>
            </w:r>
          </w:p>
        </w:tc>
        <w:tc>
          <w:tcPr>
            <w:tcW w:w="811" w:type="pct"/>
            <w:tcBorders>
              <w:top w:val="single" w:sz="4" w:space="0" w:color="auto"/>
            </w:tcBorders>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6.00</w:t>
            </w:r>
          </w:p>
        </w:tc>
        <w:tc>
          <w:tcPr>
            <w:tcW w:w="778" w:type="pc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5.63</w:t>
            </w:r>
          </w:p>
        </w:tc>
        <w:tc>
          <w:tcPr>
            <w:tcW w:w="641" w:type="pc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93.83</w:t>
            </w:r>
          </w:p>
        </w:tc>
        <w:tc>
          <w:tcPr>
            <w:tcW w:w="778" w:type="pc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5.41</w:t>
            </w:r>
          </w:p>
        </w:tc>
        <w:tc>
          <w:tcPr>
            <w:tcW w:w="640" w:type="pc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90.17</w:t>
            </w:r>
          </w:p>
        </w:tc>
      </w:tr>
      <w:tr w:rsidR="002E692F" w:rsidRPr="001D508F" w:rsidTr="002E692F">
        <w:trPr>
          <w:trHeight w:val="20"/>
        </w:trPr>
        <w:tc>
          <w:tcPr>
            <w:tcW w:w="740" w:type="pct"/>
            <w:vMerge/>
            <w:vAlign w:val="center"/>
            <w:hideMark/>
          </w:tcPr>
          <w:p w:rsidR="002E692F" w:rsidRPr="001D508F" w:rsidRDefault="002E692F" w:rsidP="00256FA9">
            <w:pPr>
              <w:rPr>
                <w:rFonts w:ascii="Times New Roman" w:hAnsi="Times New Roman" w:cs="Times New Roman"/>
                <w:noProof/>
                <w:szCs w:val="20"/>
              </w:rPr>
            </w:pPr>
          </w:p>
        </w:tc>
        <w:tc>
          <w:tcPr>
            <w:tcW w:w="612"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2</w:t>
            </w:r>
          </w:p>
        </w:tc>
        <w:tc>
          <w:tcPr>
            <w:tcW w:w="811"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6.00</w:t>
            </w:r>
          </w:p>
        </w:tc>
        <w:tc>
          <w:tcPr>
            <w:tcW w:w="778"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5.59</w:t>
            </w:r>
          </w:p>
        </w:tc>
        <w:tc>
          <w:tcPr>
            <w:tcW w:w="641"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93.17</w:t>
            </w:r>
          </w:p>
        </w:tc>
        <w:tc>
          <w:tcPr>
            <w:tcW w:w="778"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5.33</w:t>
            </w:r>
          </w:p>
        </w:tc>
        <w:tc>
          <w:tcPr>
            <w:tcW w:w="640"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88.83</w:t>
            </w:r>
          </w:p>
        </w:tc>
      </w:tr>
      <w:tr w:rsidR="002E692F" w:rsidRPr="001D508F" w:rsidTr="002E692F">
        <w:trPr>
          <w:trHeight w:val="20"/>
        </w:trPr>
        <w:tc>
          <w:tcPr>
            <w:tcW w:w="740" w:type="pct"/>
            <w:vMerge/>
            <w:vAlign w:val="center"/>
            <w:hideMark/>
          </w:tcPr>
          <w:p w:rsidR="002E692F" w:rsidRPr="001D508F" w:rsidRDefault="002E692F" w:rsidP="00256FA9">
            <w:pPr>
              <w:rPr>
                <w:rFonts w:ascii="Times New Roman" w:hAnsi="Times New Roman" w:cs="Times New Roman"/>
                <w:noProof/>
                <w:szCs w:val="20"/>
              </w:rPr>
            </w:pPr>
          </w:p>
        </w:tc>
        <w:tc>
          <w:tcPr>
            <w:tcW w:w="612"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3</w:t>
            </w:r>
          </w:p>
        </w:tc>
        <w:tc>
          <w:tcPr>
            <w:tcW w:w="811"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6.00</w:t>
            </w:r>
          </w:p>
        </w:tc>
        <w:tc>
          <w:tcPr>
            <w:tcW w:w="778"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5.46</w:t>
            </w:r>
          </w:p>
        </w:tc>
        <w:tc>
          <w:tcPr>
            <w:tcW w:w="641"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91.00</w:t>
            </w:r>
          </w:p>
        </w:tc>
        <w:tc>
          <w:tcPr>
            <w:tcW w:w="778"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5.46</w:t>
            </w:r>
          </w:p>
        </w:tc>
        <w:tc>
          <w:tcPr>
            <w:tcW w:w="640"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91.00</w:t>
            </w:r>
          </w:p>
        </w:tc>
      </w:tr>
      <w:tr w:rsidR="002E692F" w:rsidRPr="001D508F" w:rsidTr="002E692F">
        <w:trPr>
          <w:trHeight w:val="20"/>
        </w:trPr>
        <w:tc>
          <w:tcPr>
            <w:tcW w:w="740" w:type="pct"/>
            <w:vMerge/>
            <w:vAlign w:val="center"/>
            <w:hideMark/>
          </w:tcPr>
          <w:p w:rsidR="002E692F" w:rsidRPr="001D508F" w:rsidRDefault="002E692F" w:rsidP="00256FA9">
            <w:pPr>
              <w:rPr>
                <w:rFonts w:ascii="Times New Roman" w:hAnsi="Times New Roman" w:cs="Times New Roman"/>
                <w:noProof/>
                <w:szCs w:val="20"/>
              </w:rPr>
            </w:pPr>
          </w:p>
        </w:tc>
        <w:tc>
          <w:tcPr>
            <w:tcW w:w="612"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szCs w:val="20"/>
              </w:rPr>
              <w:t>Average</w:t>
            </w:r>
          </w:p>
        </w:tc>
        <w:tc>
          <w:tcPr>
            <w:tcW w:w="811" w:type="pct"/>
          </w:tcPr>
          <w:p w:rsidR="002E692F" w:rsidRPr="001D508F" w:rsidRDefault="002E692F" w:rsidP="00256FA9">
            <w:pPr>
              <w:jc w:val="center"/>
              <w:rPr>
                <w:rFonts w:ascii="Times New Roman" w:hAnsi="Times New Roman" w:cs="Times New Roman"/>
                <w:noProof/>
                <w:szCs w:val="20"/>
              </w:rPr>
            </w:pPr>
          </w:p>
        </w:tc>
        <w:tc>
          <w:tcPr>
            <w:tcW w:w="778" w:type="pct"/>
            <w:vAlign w:val="center"/>
          </w:tcPr>
          <w:p w:rsidR="002E692F" w:rsidRPr="001D508F" w:rsidRDefault="002E692F" w:rsidP="00256FA9">
            <w:pPr>
              <w:rPr>
                <w:rFonts w:ascii="Times New Roman" w:hAnsi="Times New Roman" w:cs="Times New Roman"/>
                <w:noProof/>
                <w:szCs w:val="20"/>
              </w:rPr>
            </w:pPr>
          </w:p>
        </w:tc>
        <w:tc>
          <w:tcPr>
            <w:tcW w:w="641" w:type="pct"/>
            <w:vAlign w:val="center"/>
            <w:hideMark/>
          </w:tcPr>
          <w:p w:rsidR="002E692F" w:rsidRPr="001D508F" w:rsidRDefault="002E692F" w:rsidP="00256FA9">
            <w:pPr>
              <w:jc w:val="center"/>
              <w:rPr>
                <w:rFonts w:ascii="Times New Roman" w:eastAsia="Times New Roman" w:hAnsi="Times New Roman" w:cs="Times New Roman"/>
                <w:b/>
                <w:bCs/>
                <w:noProof/>
                <w:color w:val="000000"/>
                <w:szCs w:val="20"/>
              </w:rPr>
            </w:pPr>
            <w:r w:rsidRPr="001D508F">
              <w:rPr>
                <w:rFonts w:ascii="Times New Roman" w:eastAsia="Times New Roman" w:hAnsi="Times New Roman" w:cs="Times New Roman"/>
                <w:b/>
                <w:bCs/>
                <w:noProof/>
                <w:color w:val="000000"/>
                <w:szCs w:val="20"/>
              </w:rPr>
              <w:t>92.67</w:t>
            </w:r>
          </w:p>
        </w:tc>
        <w:tc>
          <w:tcPr>
            <w:tcW w:w="778" w:type="pct"/>
            <w:vAlign w:val="center"/>
          </w:tcPr>
          <w:p w:rsidR="002E692F" w:rsidRPr="001D508F" w:rsidRDefault="002E692F" w:rsidP="00256FA9">
            <w:pPr>
              <w:rPr>
                <w:rFonts w:ascii="Times New Roman" w:hAnsi="Times New Roman" w:cs="Times New Roman"/>
                <w:noProof/>
                <w:szCs w:val="20"/>
              </w:rPr>
            </w:pPr>
          </w:p>
        </w:tc>
        <w:tc>
          <w:tcPr>
            <w:tcW w:w="640" w:type="pct"/>
            <w:vAlign w:val="center"/>
            <w:hideMark/>
          </w:tcPr>
          <w:p w:rsidR="002E692F" w:rsidRPr="001D508F" w:rsidRDefault="002E692F" w:rsidP="00256FA9">
            <w:pPr>
              <w:jc w:val="center"/>
              <w:rPr>
                <w:rFonts w:ascii="Times New Roman" w:eastAsia="Times New Roman" w:hAnsi="Times New Roman" w:cs="Times New Roman"/>
                <w:b/>
                <w:bCs/>
                <w:noProof/>
                <w:color w:val="000000"/>
                <w:szCs w:val="20"/>
              </w:rPr>
            </w:pPr>
            <w:r w:rsidRPr="001D508F">
              <w:rPr>
                <w:rFonts w:ascii="Times New Roman" w:eastAsia="Times New Roman" w:hAnsi="Times New Roman" w:cs="Times New Roman"/>
                <w:b/>
                <w:bCs/>
                <w:noProof/>
                <w:color w:val="000000"/>
                <w:szCs w:val="20"/>
              </w:rPr>
              <w:t>90.00</w:t>
            </w:r>
          </w:p>
        </w:tc>
      </w:tr>
      <w:tr w:rsidR="002E692F" w:rsidRPr="001D508F" w:rsidTr="002E692F">
        <w:trPr>
          <w:trHeight w:val="20"/>
        </w:trPr>
        <w:tc>
          <w:tcPr>
            <w:tcW w:w="740" w:type="pct"/>
            <w:vMerge/>
            <w:tcBorders>
              <w:bottom w:val="single" w:sz="4" w:space="0" w:color="auto"/>
            </w:tcBorders>
            <w:vAlign w:val="center"/>
            <w:hideMark/>
          </w:tcPr>
          <w:p w:rsidR="002E692F" w:rsidRPr="001D508F" w:rsidRDefault="002E692F" w:rsidP="00256FA9">
            <w:pPr>
              <w:rPr>
                <w:rFonts w:ascii="Times New Roman" w:hAnsi="Times New Roman" w:cs="Times New Roman"/>
                <w:noProof/>
                <w:szCs w:val="20"/>
              </w:rPr>
            </w:pPr>
          </w:p>
        </w:tc>
        <w:tc>
          <w:tcPr>
            <w:tcW w:w="612" w:type="pct"/>
            <w:tcBorders>
              <w:bottom w:val="single" w:sz="4" w:space="0" w:color="auto"/>
            </w:tcBorders>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szCs w:val="20"/>
              </w:rPr>
              <w:t>% RSD</w:t>
            </w:r>
          </w:p>
        </w:tc>
        <w:tc>
          <w:tcPr>
            <w:tcW w:w="811" w:type="pct"/>
            <w:tcBorders>
              <w:bottom w:val="single" w:sz="4" w:space="0" w:color="auto"/>
            </w:tcBorders>
          </w:tcPr>
          <w:p w:rsidR="002E692F" w:rsidRPr="001D508F" w:rsidRDefault="002E692F" w:rsidP="00256FA9">
            <w:pPr>
              <w:jc w:val="center"/>
              <w:rPr>
                <w:rFonts w:ascii="Times New Roman" w:hAnsi="Times New Roman" w:cs="Times New Roman"/>
                <w:noProof/>
                <w:szCs w:val="20"/>
              </w:rPr>
            </w:pPr>
          </w:p>
        </w:tc>
        <w:tc>
          <w:tcPr>
            <w:tcW w:w="778" w:type="pct"/>
            <w:tcBorders>
              <w:bottom w:val="single" w:sz="4" w:space="0" w:color="auto"/>
            </w:tcBorders>
            <w:vAlign w:val="center"/>
          </w:tcPr>
          <w:p w:rsidR="002E692F" w:rsidRPr="001D508F" w:rsidRDefault="002E692F" w:rsidP="00256FA9">
            <w:pPr>
              <w:rPr>
                <w:rFonts w:ascii="Times New Roman" w:hAnsi="Times New Roman" w:cs="Times New Roman"/>
                <w:noProof/>
                <w:szCs w:val="20"/>
              </w:rPr>
            </w:pPr>
          </w:p>
        </w:tc>
        <w:tc>
          <w:tcPr>
            <w:tcW w:w="641" w:type="pct"/>
            <w:tcBorders>
              <w:bottom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b/>
                <w:bCs/>
                <w:noProof/>
                <w:color w:val="000000"/>
                <w:szCs w:val="20"/>
              </w:rPr>
              <w:t>1.60</w:t>
            </w:r>
          </w:p>
        </w:tc>
        <w:tc>
          <w:tcPr>
            <w:tcW w:w="778" w:type="pct"/>
            <w:tcBorders>
              <w:bottom w:val="single" w:sz="4" w:space="0" w:color="auto"/>
            </w:tcBorders>
          </w:tcPr>
          <w:p w:rsidR="002E692F" w:rsidRPr="001D508F" w:rsidRDefault="002E692F" w:rsidP="00256FA9">
            <w:pPr>
              <w:jc w:val="center"/>
              <w:rPr>
                <w:rFonts w:ascii="Times New Roman" w:hAnsi="Times New Roman" w:cs="Times New Roman"/>
                <w:noProof/>
                <w:szCs w:val="20"/>
              </w:rPr>
            </w:pPr>
          </w:p>
        </w:tc>
        <w:tc>
          <w:tcPr>
            <w:tcW w:w="640" w:type="pct"/>
            <w:tcBorders>
              <w:bottom w:val="single" w:sz="4" w:space="0" w:color="auto"/>
            </w:tcBorders>
            <w:hideMark/>
          </w:tcPr>
          <w:p w:rsidR="002E692F" w:rsidRPr="001D508F" w:rsidRDefault="002E692F" w:rsidP="00256FA9">
            <w:pPr>
              <w:ind w:right="20"/>
              <w:jc w:val="center"/>
              <w:rPr>
                <w:rFonts w:ascii="Times New Roman" w:hAnsi="Times New Roman" w:cs="Times New Roman"/>
                <w:noProof/>
                <w:szCs w:val="20"/>
              </w:rPr>
            </w:pPr>
            <w:r w:rsidRPr="001D508F">
              <w:rPr>
                <w:rFonts w:ascii="Times New Roman" w:eastAsia="Times New Roman" w:hAnsi="Times New Roman" w:cs="Times New Roman"/>
                <w:b/>
                <w:bCs/>
                <w:noProof/>
                <w:color w:val="000000"/>
                <w:szCs w:val="20"/>
              </w:rPr>
              <w:t>1.22</w:t>
            </w:r>
          </w:p>
        </w:tc>
      </w:tr>
      <w:tr w:rsidR="002E692F" w:rsidRPr="001D508F" w:rsidTr="002E692F">
        <w:trPr>
          <w:trHeight w:val="20"/>
        </w:trPr>
        <w:tc>
          <w:tcPr>
            <w:tcW w:w="740" w:type="pct"/>
            <w:vMerge w:val="restart"/>
            <w:tcBorders>
              <w:top w:val="single" w:sz="4" w:space="0" w:color="auto"/>
            </w:tcBorders>
            <w:vAlign w:val="center"/>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100</w:t>
            </w:r>
          </w:p>
        </w:tc>
        <w:tc>
          <w:tcPr>
            <w:tcW w:w="612" w:type="pct"/>
            <w:tcBorders>
              <w:top w:val="single" w:sz="4" w:space="0" w:color="auto"/>
            </w:tcBorders>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1</w:t>
            </w:r>
          </w:p>
        </w:tc>
        <w:tc>
          <w:tcPr>
            <w:tcW w:w="811" w:type="pct"/>
            <w:tcBorders>
              <w:top w:val="single" w:sz="4" w:space="0" w:color="auto"/>
            </w:tcBorders>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8.00</w:t>
            </w:r>
          </w:p>
        </w:tc>
        <w:tc>
          <w:tcPr>
            <w:tcW w:w="778" w:type="pc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7.44</w:t>
            </w:r>
          </w:p>
        </w:tc>
        <w:tc>
          <w:tcPr>
            <w:tcW w:w="641" w:type="pc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93.00</w:t>
            </w:r>
          </w:p>
        </w:tc>
        <w:tc>
          <w:tcPr>
            <w:tcW w:w="778" w:type="pc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7.16</w:t>
            </w:r>
          </w:p>
        </w:tc>
        <w:tc>
          <w:tcPr>
            <w:tcW w:w="640" w:type="pc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89.50</w:t>
            </w:r>
          </w:p>
        </w:tc>
      </w:tr>
      <w:tr w:rsidR="002E692F" w:rsidRPr="001D508F" w:rsidTr="002E692F">
        <w:trPr>
          <w:trHeight w:val="20"/>
        </w:trPr>
        <w:tc>
          <w:tcPr>
            <w:tcW w:w="740" w:type="pct"/>
            <w:vMerge/>
            <w:vAlign w:val="center"/>
            <w:hideMark/>
          </w:tcPr>
          <w:p w:rsidR="002E692F" w:rsidRPr="001D508F" w:rsidRDefault="002E692F" w:rsidP="00256FA9">
            <w:pPr>
              <w:rPr>
                <w:rFonts w:ascii="Times New Roman" w:hAnsi="Times New Roman" w:cs="Times New Roman"/>
                <w:noProof/>
                <w:szCs w:val="20"/>
              </w:rPr>
            </w:pPr>
          </w:p>
        </w:tc>
        <w:tc>
          <w:tcPr>
            <w:tcW w:w="612"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2</w:t>
            </w:r>
          </w:p>
        </w:tc>
        <w:tc>
          <w:tcPr>
            <w:tcW w:w="811"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8.00</w:t>
            </w:r>
          </w:p>
        </w:tc>
        <w:tc>
          <w:tcPr>
            <w:tcW w:w="778"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7.50</w:t>
            </w:r>
          </w:p>
        </w:tc>
        <w:tc>
          <w:tcPr>
            <w:tcW w:w="641"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93.75</w:t>
            </w:r>
          </w:p>
        </w:tc>
        <w:tc>
          <w:tcPr>
            <w:tcW w:w="778" w:type="pct"/>
            <w:vAlign w:val="bottom"/>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7.15</w:t>
            </w:r>
          </w:p>
        </w:tc>
        <w:tc>
          <w:tcPr>
            <w:tcW w:w="640" w:type="pct"/>
            <w:vAlign w:val="bottom"/>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89.34</w:t>
            </w:r>
          </w:p>
        </w:tc>
      </w:tr>
      <w:tr w:rsidR="002E692F" w:rsidRPr="001D508F" w:rsidTr="002E692F">
        <w:trPr>
          <w:trHeight w:val="20"/>
        </w:trPr>
        <w:tc>
          <w:tcPr>
            <w:tcW w:w="740" w:type="pct"/>
            <w:vMerge/>
            <w:vAlign w:val="center"/>
            <w:hideMark/>
          </w:tcPr>
          <w:p w:rsidR="002E692F" w:rsidRPr="001D508F" w:rsidRDefault="002E692F" w:rsidP="00256FA9">
            <w:pPr>
              <w:rPr>
                <w:rFonts w:ascii="Times New Roman" w:hAnsi="Times New Roman" w:cs="Times New Roman"/>
                <w:noProof/>
                <w:szCs w:val="20"/>
              </w:rPr>
            </w:pPr>
          </w:p>
        </w:tc>
        <w:tc>
          <w:tcPr>
            <w:tcW w:w="612"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3</w:t>
            </w:r>
          </w:p>
        </w:tc>
        <w:tc>
          <w:tcPr>
            <w:tcW w:w="811"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8.00</w:t>
            </w:r>
          </w:p>
        </w:tc>
        <w:tc>
          <w:tcPr>
            <w:tcW w:w="778"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7.57</w:t>
            </w:r>
          </w:p>
        </w:tc>
        <w:tc>
          <w:tcPr>
            <w:tcW w:w="641"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94.63</w:t>
            </w:r>
          </w:p>
        </w:tc>
        <w:tc>
          <w:tcPr>
            <w:tcW w:w="778" w:type="pct"/>
            <w:vAlign w:val="bottom"/>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7.44</w:t>
            </w:r>
          </w:p>
        </w:tc>
        <w:tc>
          <w:tcPr>
            <w:tcW w:w="640" w:type="pct"/>
            <w:vAlign w:val="bottom"/>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93.00</w:t>
            </w:r>
          </w:p>
        </w:tc>
      </w:tr>
      <w:tr w:rsidR="002E692F" w:rsidRPr="001D508F" w:rsidTr="002E692F">
        <w:trPr>
          <w:trHeight w:val="20"/>
        </w:trPr>
        <w:tc>
          <w:tcPr>
            <w:tcW w:w="740" w:type="pct"/>
            <w:vMerge/>
            <w:vAlign w:val="center"/>
            <w:hideMark/>
          </w:tcPr>
          <w:p w:rsidR="002E692F" w:rsidRPr="001D508F" w:rsidRDefault="002E692F" w:rsidP="00256FA9">
            <w:pPr>
              <w:rPr>
                <w:rFonts w:ascii="Times New Roman" w:hAnsi="Times New Roman" w:cs="Times New Roman"/>
                <w:noProof/>
                <w:szCs w:val="20"/>
              </w:rPr>
            </w:pPr>
          </w:p>
        </w:tc>
        <w:tc>
          <w:tcPr>
            <w:tcW w:w="612"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szCs w:val="20"/>
              </w:rPr>
              <w:t>Average</w:t>
            </w:r>
          </w:p>
        </w:tc>
        <w:tc>
          <w:tcPr>
            <w:tcW w:w="811" w:type="pct"/>
          </w:tcPr>
          <w:p w:rsidR="002E692F" w:rsidRPr="001D508F" w:rsidRDefault="002E692F" w:rsidP="00256FA9">
            <w:pPr>
              <w:jc w:val="center"/>
              <w:rPr>
                <w:rFonts w:ascii="Times New Roman" w:hAnsi="Times New Roman" w:cs="Times New Roman"/>
                <w:noProof/>
                <w:szCs w:val="20"/>
              </w:rPr>
            </w:pPr>
          </w:p>
        </w:tc>
        <w:tc>
          <w:tcPr>
            <w:tcW w:w="778" w:type="pct"/>
            <w:vAlign w:val="bottom"/>
          </w:tcPr>
          <w:p w:rsidR="002E692F" w:rsidRPr="001D508F" w:rsidRDefault="002E692F" w:rsidP="00256FA9">
            <w:pPr>
              <w:rPr>
                <w:rFonts w:ascii="Times New Roman" w:hAnsi="Times New Roman" w:cs="Times New Roman"/>
                <w:noProof/>
                <w:szCs w:val="20"/>
              </w:rPr>
            </w:pPr>
          </w:p>
        </w:tc>
        <w:tc>
          <w:tcPr>
            <w:tcW w:w="641" w:type="pct"/>
            <w:vAlign w:val="center"/>
            <w:hideMark/>
          </w:tcPr>
          <w:p w:rsidR="002E692F" w:rsidRPr="001D508F" w:rsidRDefault="002E692F" w:rsidP="00256FA9">
            <w:pPr>
              <w:jc w:val="center"/>
              <w:rPr>
                <w:rFonts w:ascii="Times New Roman" w:eastAsia="Times New Roman" w:hAnsi="Times New Roman" w:cs="Times New Roman"/>
                <w:b/>
                <w:bCs/>
                <w:noProof/>
                <w:color w:val="000000"/>
                <w:szCs w:val="20"/>
              </w:rPr>
            </w:pPr>
            <w:r w:rsidRPr="001D508F">
              <w:rPr>
                <w:rFonts w:ascii="Times New Roman" w:eastAsia="Times New Roman" w:hAnsi="Times New Roman" w:cs="Times New Roman"/>
                <w:b/>
                <w:bCs/>
                <w:noProof/>
                <w:color w:val="000000"/>
                <w:szCs w:val="20"/>
              </w:rPr>
              <w:t>93.79</w:t>
            </w:r>
          </w:p>
        </w:tc>
        <w:tc>
          <w:tcPr>
            <w:tcW w:w="778" w:type="pct"/>
            <w:vAlign w:val="bottom"/>
          </w:tcPr>
          <w:p w:rsidR="002E692F" w:rsidRPr="001D508F" w:rsidRDefault="002E692F" w:rsidP="00256FA9">
            <w:pPr>
              <w:rPr>
                <w:rFonts w:ascii="Times New Roman" w:hAnsi="Times New Roman" w:cs="Times New Roman"/>
                <w:noProof/>
                <w:szCs w:val="20"/>
              </w:rPr>
            </w:pPr>
          </w:p>
        </w:tc>
        <w:tc>
          <w:tcPr>
            <w:tcW w:w="640" w:type="pct"/>
            <w:vAlign w:val="bottom"/>
            <w:hideMark/>
          </w:tcPr>
          <w:p w:rsidR="002E692F" w:rsidRPr="001D508F" w:rsidRDefault="002E692F" w:rsidP="00256FA9">
            <w:pPr>
              <w:jc w:val="center"/>
              <w:rPr>
                <w:rFonts w:ascii="Times New Roman" w:eastAsia="Times New Roman" w:hAnsi="Times New Roman" w:cs="Times New Roman"/>
                <w:b/>
                <w:bCs/>
                <w:noProof/>
                <w:color w:val="000000"/>
                <w:szCs w:val="20"/>
              </w:rPr>
            </w:pPr>
            <w:r w:rsidRPr="001D508F">
              <w:rPr>
                <w:rFonts w:ascii="Times New Roman" w:eastAsia="Times New Roman" w:hAnsi="Times New Roman" w:cs="Times New Roman"/>
                <w:b/>
                <w:bCs/>
                <w:noProof/>
                <w:color w:val="000000"/>
                <w:szCs w:val="20"/>
              </w:rPr>
              <w:t>90.61</w:t>
            </w:r>
          </w:p>
        </w:tc>
      </w:tr>
      <w:tr w:rsidR="002E692F" w:rsidRPr="001D508F" w:rsidTr="002E692F">
        <w:trPr>
          <w:trHeight w:val="20"/>
        </w:trPr>
        <w:tc>
          <w:tcPr>
            <w:tcW w:w="740" w:type="pct"/>
            <w:vMerge/>
            <w:tcBorders>
              <w:bottom w:val="single" w:sz="4" w:space="0" w:color="auto"/>
            </w:tcBorders>
            <w:vAlign w:val="center"/>
            <w:hideMark/>
          </w:tcPr>
          <w:p w:rsidR="002E692F" w:rsidRPr="001D508F" w:rsidRDefault="002E692F" w:rsidP="00256FA9">
            <w:pPr>
              <w:rPr>
                <w:rFonts w:ascii="Times New Roman" w:hAnsi="Times New Roman" w:cs="Times New Roman"/>
                <w:noProof/>
                <w:szCs w:val="20"/>
              </w:rPr>
            </w:pPr>
          </w:p>
        </w:tc>
        <w:tc>
          <w:tcPr>
            <w:tcW w:w="612" w:type="pct"/>
            <w:tcBorders>
              <w:bottom w:val="single" w:sz="4" w:space="0" w:color="auto"/>
            </w:tcBorders>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8"/>
                <w:szCs w:val="20"/>
              </w:rPr>
              <w:t>%RSD</w:t>
            </w:r>
          </w:p>
        </w:tc>
        <w:tc>
          <w:tcPr>
            <w:tcW w:w="811" w:type="pct"/>
            <w:tcBorders>
              <w:bottom w:val="single" w:sz="4" w:space="0" w:color="auto"/>
            </w:tcBorders>
          </w:tcPr>
          <w:p w:rsidR="002E692F" w:rsidRPr="001D508F" w:rsidRDefault="002E692F" w:rsidP="00256FA9">
            <w:pPr>
              <w:jc w:val="center"/>
              <w:rPr>
                <w:rFonts w:ascii="Times New Roman" w:hAnsi="Times New Roman" w:cs="Times New Roman"/>
                <w:noProof/>
                <w:szCs w:val="20"/>
              </w:rPr>
            </w:pPr>
          </w:p>
        </w:tc>
        <w:tc>
          <w:tcPr>
            <w:tcW w:w="778" w:type="pct"/>
            <w:tcBorders>
              <w:bottom w:val="single" w:sz="4" w:space="0" w:color="auto"/>
            </w:tcBorders>
            <w:vAlign w:val="bottom"/>
          </w:tcPr>
          <w:p w:rsidR="002E692F" w:rsidRPr="001D508F" w:rsidRDefault="002E692F" w:rsidP="00256FA9">
            <w:pPr>
              <w:rPr>
                <w:rFonts w:ascii="Times New Roman" w:hAnsi="Times New Roman" w:cs="Times New Roman"/>
                <w:noProof/>
                <w:szCs w:val="20"/>
              </w:rPr>
            </w:pPr>
          </w:p>
        </w:tc>
        <w:tc>
          <w:tcPr>
            <w:tcW w:w="641" w:type="pct"/>
            <w:tcBorders>
              <w:bottom w:val="single" w:sz="4" w:space="0" w:color="auto"/>
            </w:tcBorders>
            <w:vAlign w:val="center"/>
            <w:hideMark/>
          </w:tcPr>
          <w:p w:rsidR="002E692F" w:rsidRPr="001D508F" w:rsidRDefault="002E692F" w:rsidP="00256FA9">
            <w:pPr>
              <w:jc w:val="center"/>
              <w:rPr>
                <w:rFonts w:ascii="Times New Roman" w:eastAsia="Times New Roman" w:hAnsi="Times New Roman" w:cs="Times New Roman"/>
                <w:b/>
                <w:bCs/>
                <w:noProof/>
                <w:color w:val="000000"/>
                <w:szCs w:val="20"/>
              </w:rPr>
            </w:pPr>
            <w:r w:rsidRPr="001D508F">
              <w:rPr>
                <w:rFonts w:ascii="Times New Roman" w:eastAsia="Times New Roman" w:hAnsi="Times New Roman" w:cs="Times New Roman"/>
                <w:b/>
                <w:bCs/>
                <w:noProof/>
                <w:color w:val="000000"/>
                <w:szCs w:val="20"/>
              </w:rPr>
              <w:t>0.87</w:t>
            </w:r>
          </w:p>
        </w:tc>
        <w:tc>
          <w:tcPr>
            <w:tcW w:w="778" w:type="pct"/>
            <w:tcBorders>
              <w:bottom w:val="single" w:sz="4" w:space="0" w:color="auto"/>
            </w:tcBorders>
          </w:tcPr>
          <w:p w:rsidR="002E692F" w:rsidRPr="001D508F" w:rsidRDefault="002E692F" w:rsidP="00256FA9">
            <w:pPr>
              <w:jc w:val="center"/>
              <w:rPr>
                <w:rFonts w:ascii="Times New Roman" w:hAnsi="Times New Roman" w:cs="Times New Roman"/>
                <w:noProof/>
                <w:szCs w:val="20"/>
              </w:rPr>
            </w:pPr>
          </w:p>
        </w:tc>
        <w:tc>
          <w:tcPr>
            <w:tcW w:w="640" w:type="pct"/>
            <w:tcBorders>
              <w:bottom w:val="single" w:sz="4" w:space="0" w:color="auto"/>
            </w:tcBorders>
            <w:hideMark/>
          </w:tcPr>
          <w:p w:rsidR="002E692F" w:rsidRPr="001D508F" w:rsidRDefault="002E692F" w:rsidP="00256FA9">
            <w:pPr>
              <w:ind w:right="20"/>
              <w:jc w:val="center"/>
              <w:rPr>
                <w:rFonts w:ascii="Times New Roman" w:hAnsi="Times New Roman" w:cs="Times New Roman"/>
                <w:noProof/>
                <w:szCs w:val="20"/>
              </w:rPr>
            </w:pPr>
            <w:r w:rsidRPr="001D508F">
              <w:rPr>
                <w:rFonts w:ascii="Times New Roman" w:eastAsia="Times New Roman" w:hAnsi="Times New Roman" w:cs="Times New Roman"/>
                <w:b/>
                <w:bCs/>
                <w:noProof/>
                <w:color w:val="000000"/>
                <w:szCs w:val="20"/>
              </w:rPr>
              <w:t>2.28</w:t>
            </w:r>
          </w:p>
        </w:tc>
      </w:tr>
      <w:tr w:rsidR="002E692F" w:rsidRPr="001D508F" w:rsidTr="002E692F">
        <w:trPr>
          <w:trHeight w:val="20"/>
        </w:trPr>
        <w:tc>
          <w:tcPr>
            <w:tcW w:w="740" w:type="pct"/>
            <w:vMerge w:val="restart"/>
            <w:tcBorders>
              <w:top w:val="single" w:sz="4" w:space="0" w:color="auto"/>
              <w:bottom w:val="single" w:sz="4" w:space="0" w:color="auto"/>
            </w:tcBorders>
            <w:vAlign w:val="center"/>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125</w:t>
            </w:r>
          </w:p>
        </w:tc>
        <w:tc>
          <w:tcPr>
            <w:tcW w:w="612" w:type="pct"/>
            <w:tcBorders>
              <w:top w:val="single" w:sz="4" w:space="0" w:color="auto"/>
            </w:tcBorders>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1</w:t>
            </w:r>
          </w:p>
        </w:tc>
        <w:tc>
          <w:tcPr>
            <w:tcW w:w="811" w:type="pct"/>
            <w:tcBorders>
              <w:top w:val="single" w:sz="4" w:space="0" w:color="auto"/>
            </w:tcBorders>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10.00</w:t>
            </w:r>
          </w:p>
        </w:tc>
        <w:tc>
          <w:tcPr>
            <w:tcW w:w="778" w:type="pc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9.25</w:t>
            </w:r>
          </w:p>
        </w:tc>
        <w:tc>
          <w:tcPr>
            <w:tcW w:w="641" w:type="pct"/>
            <w:tcBorders>
              <w:top w:val="single" w:sz="4" w:space="0" w:color="auto"/>
            </w:tcBorders>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92.50</w:t>
            </w:r>
          </w:p>
        </w:tc>
        <w:tc>
          <w:tcPr>
            <w:tcW w:w="778" w:type="pct"/>
            <w:tcBorders>
              <w:top w:val="single" w:sz="4" w:space="0" w:color="auto"/>
            </w:tcBorders>
            <w:vAlign w:val="bottom"/>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8.79</w:t>
            </w:r>
          </w:p>
        </w:tc>
        <w:tc>
          <w:tcPr>
            <w:tcW w:w="640" w:type="pct"/>
            <w:tcBorders>
              <w:top w:val="single" w:sz="4" w:space="0" w:color="auto"/>
            </w:tcBorders>
            <w:vAlign w:val="bottom"/>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87.90</w:t>
            </w:r>
          </w:p>
        </w:tc>
      </w:tr>
      <w:tr w:rsidR="002E692F" w:rsidRPr="001D508F" w:rsidTr="002E692F">
        <w:trPr>
          <w:trHeight w:val="20"/>
        </w:trPr>
        <w:tc>
          <w:tcPr>
            <w:tcW w:w="740" w:type="pct"/>
            <w:vMerge/>
            <w:tcBorders>
              <w:bottom w:val="single" w:sz="4" w:space="0" w:color="auto"/>
            </w:tcBorders>
            <w:vAlign w:val="center"/>
            <w:hideMark/>
          </w:tcPr>
          <w:p w:rsidR="002E692F" w:rsidRPr="001D508F" w:rsidRDefault="002E692F" w:rsidP="00256FA9">
            <w:pPr>
              <w:rPr>
                <w:rFonts w:ascii="Times New Roman" w:hAnsi="Times New Roman" w:cs="Times New Roman"/>
                <w:noProof/>
                <w:szCs w:val="20"/>
              </w:rPr>
            </w:pPr>
          </w:p>
        </w:tc>
        <w:tc>
          <w:tcPr>
            <w:tcW w:w="612"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2</w:t>
            </w:r>
          </w:p>
        </w:tc>
        <w:tc>
          <w:tcPr>
            <w:tcW w:w="811"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10.00</w:t>
            </w:r>
          </w:p>
        </w:tc>
        <w:tc>
          <w:tcPr>
            <w:tcW w:w="778"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9.46</w:t>
            </w:r>
          </w:p>
        </w:tc>
        <w:tc>
          <w:tcPr>
            <w:tcW w:w="641"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94.60</w:t>
            </w:r>
          </w:p>
        </w:tc>
        <w:tc>
          <w:tcPr>
            <w:tcW w:w="778" w:type="pct"/>
            <w:vAlign w:val="bottom"/>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9.31</w:t>
            </w:r>
          </w:p>
        </w:tc>
        <w:tc>
          <w:tcPr>
            <w:tcW w:w="640" w:type="pct"/>
            <w:vAlign w:val="bottom"/>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93.10</w:t>
            </w:r>
          </w:p>
        </w:tc>
      </w:tr>
      <w:tr w:rsidR="002E692F" w:rsidRPr="001D508F" w:rsidTr="002E692F">
        <w:trPr>
          <w:trHeight w:val="20"/>
        </w:trPr>
        <w:tc>
          <w:tcPr>
            <w:tcW w:w="740" w:type="pct"/>
            <w:vMerge/>
            <w:tcBorders>
              <w:bottom w:val="single" w:sz="4" w:space="0" w:color="auto"/>
            </w:tcBorders>
            <w:vAlign w:val="center"/>
            <w:hideMark/>
          </w:tcPr>
          <w:p w:rsidR="002E692F" w:rsidRPr="001D508F" w:rsidRDefault="002E692F" w:rsidP="00256FA9">
            <w:pPr>
              <w:rPr>
                <w:rFonts w:ascii="Times New Roman" w:hAnsi="Times New Roman" w:cs="Times New Roman"/>
                <w:noProof/>
                <w:szCs w:val="20"/>
              </w:rPr>
            </w:pPr>
          </w:p>
        </w:tc>
        <w:tc>
          <w:tcPr>
            <w:tcW w:w="612"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3</w:t>
            </w:r>
          </w:p>
        </w:tc>
        <w:tc>
          <w:tcPr>
            <w:tcW w:w="811"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w w:val="99"/>
                <w:szCs w:val="20"/>
              </w:rPr>
              <w:t>10.00</w:t>
            </w:r>
          </w:p>
        </w:tc>
        <w:tc>
          <w:tcPr>
            <w:tcW w:w="778"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9.21</w:t>
            </w:r>
          </w:p>
        </w:tc>
        <w:tc>
          <w:tcPr>
            <w:tcW w:w="641" w:type="pct"/>
            <w:vAlign w:val="center"/>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92.10</w:t>
            </w:r>
          </w:p>
        </w:tc>
        <w:tc>
          <w:tcPr>
            <w:tcW w:w="778" w:type="pct"/>
            <w:vAlign w:val="bottom"/>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9.21</w:t>
            </w:r>
          </w:p>
        </w:tc>
        <w:tc>
          <w:tcPr>
            <w:tcW w:w="640" w:type="pct"/>
            <w:vAlign w:val="bottom"/>
            <w:hideMark/>
          </w:tcPr>
          <w:p w:rsidR="002E692F" w:rsidRPr="001D508F" w:rsidRDefault="002E692F" w:rsidP="00256FA9">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92.10</w:t>
            </w:r>
          </w:p>
        </w:tc>
      </w:tr>
      <w:tr w:rsidR="002E692F" w:rsidRPr="001D508F" w:rsidTr="002E692F">
        <w:trPr>
          <w:trHeight w:val="20"/>
        </w:trPr>
        <w:tc>
          <w:tcPr>
            <w:tcW w:w="740" w:type="pct"/>
            <w:vMerge/>
            <w:tcBorders>
              <w:bottom w:val="single" w:sz="4" w:space="0" w:color="auto"/>
            </w:tcBorders>
            <w:vAlign w:val="center"/>
            <w:hideMark/>
          </w:tcPr>
          <w:p w:rsidR="002E692F" w:rsidRPr="001D508F" w:rsidRDefault="002E692F" w:rsidP="00256FA9">
            <w:pPr>
              <w:rPr>
                <w:rFonts w:ascii="Times New Roman" w:hAnsi="Times New Roman" w:cs="Times New Roman"/>
                <w:noProof/>
                <w:szCs w:val="20"/>
              </w:rPr>
            </w:pPr>
          </w:p>
        </w:tc>
        <w:tc>
          <w:tcPr>
            <w:tcW w:w="612" w:type="pct"/>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szCs w:val="20"/>
              </w:rPr>
              <w:t>Average</w:t>
            </w:r>
          </w:p>
        </w:tc>
        <w:tc>
          <w:tcPr>
            <w:tcW w:w="811" w:type="pct"/>
          </w:tcPr>
          <w:p w:rsidR="002E692F" w:rsidRPr="001D508F" w:rsidRDefault="002E692F" w:rsidP="00256FA9">
            <w:pPr>
              <w:jc w:val="center"/>
              <w:rPr>
                <w:rFonts w:ascii="Times New Roman" w:hAnsi="Times New Roman" w:cs="Times New Roman"/>
                <w:noProof/>
                <w:szCs w:val="20"/>
              </w:rPr>
            </w:pPr>
          </w:p>
        </w:tc>
        <w:tc>
          <w:tcPr>
            <w:tcW w:w="778" w:type="pct"/>
            <w:vAlign w:val="bottom"/>
          </w:tcPr>
          <w:p w:rsidR="002E692F" w:rsidRPr="001D508F" w:rsidRDefault="002E692F" w:rsidP="00256FA9">
            <w:pPr>
              <w:rPr>
                <w:rFonts w:ascii="Times New Roman" w:hAnsi="Times New Roman" w:cs="Times New Roman"/>
                <w:noProof/>
                <w:szCs w:val="20"/>
              </w:rPr>
            </w:pPr>
          </w:p>
        </w:tc>
        <w:tc>
          <w:tcPr>
            <w:tcW w:w="641" w:type="pct"/>
            <w:vAlign w:val="center"/>
            <w:hideMark/>
          </w:tcPr>
          <w:p w:rsidR="002E692F" w:rsidRPr="001D508F" w:rsidRDefault="002E692F" w:rsidP="00256FA9">
            <w:pPr>
              <w:jc w:val="center"/>
              <w:rPr>
                <w:rFonts w:ascii="Times New Roman" w:eastAsia="Times New Roman" w:hAnsi="Times New Roman" w:cs="Times New Roman"/>
                <w:b/>
                <w:bCs/>
                <w:noProof/>
                <w:color w:val="000000"/>
                <w:szCs w:val="20"/>
              </w:rPr>
            </w:pPr>
            <w:r w:rsidRPr="001D508F">
              <w:rPr>
                <w:rFonts w:ascii="Times New Roman" w:eastAsia="Times New Roman" w:hAnsi="Times New Roman" w:cs="Times New Roman"/>
                <w:b/>
                <w:bCs/>
                <w:noProof/>
                <w:color w:val="000000"/>
                <w:szCs w:val="20"/>
              </w:rPr>
              <w:t>93.07</w:t>
            </w:r>
          </w:p>
        </w:tc>
        <w:tc>
          <w:tcPr>
            <w:tcW w:w="778" w:type="pct"/>
            <w:vAlign w:val="bottom"/>
          </w:tcPr>
          <w:p w:rsidR="002E692F" w:rsidRPr="001D508F" w:rsidRDefault="002E692F" w:rsidP="00256FA9">
            <w:pPr>
              <w:rPr>
                <w:rFonts w:ascii="Times New Roman" w:hAnsi="Times New Roman" w:cs="Times New Roman"/>
                <w:noProof/>
                <w:szCs w:val="20"/>
              </w:rPr>
            </w:pPr>
          </w:p>
        </w:tc>
        <w:tc>
          <w:tcPr>
            <w:tcW w:w="640" w:type="pct"/>
            <w:vAlign w:val="bottom"/>
            <w:hideMark/>
          </w:tcPr>
          <w:p w:rsidR="002E692F" w:rsidRPr="001D508F" w:rsidRDefault="002E692F" w:rsidP="00256FA9">
            <w:pPr>
              <w:jc w:val="center"/>
              <w:rPr>
                <w:rFonts w:ascii="Times New Roman" w:eastAsia="Times New Roman" w:hAnsi="Times New Roman" w:cs="Times New Roman"/>
                <w:b/>
                <w:bCs/>
                <w:noProof/>
                <w:color w:val="000000"/>
                <w:szCs w:val="20"/>
              </w:rPr>
            </w:pPr>
            <w:r w:rsidRPr="001D508F">
              <w:rPr>
                <w:rFonts w:ascii="Times New Roman" w:eastAsia="Times New Roman" w:hAnsi="Times New Roman" w:cs="Times New Roman"/>
                <w:b/>
                <w:bCs/>
                <w:noProof/>
                <w:color w:val="000000"/>
                <w:szCs w:val="20"/>
              </w:rPr>
              <w:t>91.03</w:t>
            </w:r>
          </w:p>
        </w:tc>
      </w:tr>
      <w:tr w:rsidR="002E692F" w:rsidRPr="001D508F" w:rsidTr="002E692F">
        <w:trPr>
          <w:trHeight w:val="20"/>
        </w:trPr>
        <w:tc>
          <w:tcPr>
            <w:tcW w:w="740" w:type="pct"/>
            <w:vMerge/>
            <w:tcBorders>
              <w:bottom w:val="single" w:sz="4" w:space="0" w:color="auto"/>
            </w:tcBorders>
            <w:vAlign w:val="center"/>
            <w:hideMark/>
          </w:tcPr>
          <w:p w:rsidR="002E692F" w:rsidRPr="001D508F" w:rsidRDefault="002E692F" w:rsidP="00256FA9">
            <w:pPr>
              <w:rPr>
                <w:rFonts w:ascii="Times New Roman" w:hAnsi="Times New Roman" w:cs="Times New Roman"/>
                <w:noProof/>
                <w:szCs w:val="20"/>
              </w:rPr>
            </w:pPr>
          </w:p>
        </w:tc>
        <w:tc>
          <w:tcPr>
            <w:tcW w:w="612" w:type="pct"/>
            <w:tcBorders>
              <w:bottom w:val="single" w:sz="4" w:space="0" w:color="auto"/>
            </w:tcBorders>
            <w:hideMark/>
          </w:tcPr>
          <w:p w:rsidR="002E692F" w:rsidRPr="001D508F" w:rsidRDefault="002E692F" w:rsidP="00256FA9">
            <w:pPr>
              <w:jc w:val="center"/>
              <w:rPr>
                <w:rFonts w:ascii="Times New Roman" w:hAnsi="Times New Roman" w:cs="Times New Roman"/>
                <w:noProof/>
                <w:szCs w:val="20"/>
              </w:rPr>
            </w:pPr>
            <w:r w:rsidRPr="001D508F">
              <w:rPr>
                <w:rFonts w:ascii="Times New Roman" w:eastAsia="Times New Roman" w:hAnsi="Times New Roman" w:cs="Times New Roman"/>
                <w:noProof/>
                <w:szCs w:val="20"/>
              </w:rPr>
              <w:t>% RSD</w:t>
            </w:r>
          </w:p>
        </w:tc>
        <w:tc>
          <w:tcPr>
            <w:tcW w:w="811" w:type="pct"/>
            <w:tcBorders>
              <w:bottom w:val="single" w:sz="4" w:space="0" w:color="auto"/>
            </w:tcBorders>
          </w:tcPr>
          <w:p w:rsidR="002E692F" w:rsidRPr="001D508F" w:rsidRDefault="002E692F" w:rsidP="00256FA9">
            <w:pPr>
              <w:jc w:val="center"/>
              <w:rPr>
                <w:rFonts w:ascii="Times New Roman" w:hAnsi="Times New Roman" w:cs="Times New Roman"/>
                <w:noProof/>
                <w:szCs w:val="20"/>
              </w:rPr>
            </w:pPr>
          </w:p>
        </w:tc>
        <w:tc>
          <w:tcPr>
            <w:tcW w:w="778" w:type="pct"/>
            <w:tcBorders>
              <w:bottom w:val="single" w:sz="4" w:space="0" w:color="auto"/>
            </w:tcBorders>
            <w:vAlign w:val="bottom"/>
          </w:tcPr>
          <w:p w:rsidR="002E692F" w:rsidRPr="001D508F" w:rsidRDefault="002E692F" w:rsidP="00256FA9">
            <w:pPr>
              <w:rPr>
                <w:rFonts w:ascii="Times New Roman" w:hAnsi="Times New Roman" w:cs="Times New Roman"/>
                <w:noProof/>
                <w:szCs w:val="20"/>
              </w:rPr>
            </w:pPr>
          </w:p>
        </w:tc>
        <w:tc>
          <w:tcPr>
            <w:tcW w:w="641" w:type="pct"/>
            <w:tcBorders>
              <w:bottom w:val="single" w:sz="4" w:space="0" w:color="auto"/>
            </w:tcBorders>
            <w:vAlign w:val="center"/>
            <w:hideMark/>
          </w:tcPr>
          <w:p w:rsidR="002E692F" w:rsidRPr="001D508F" w:rsidRDefault="002E692F" w:rsidP="00256FA9">
            <w:pPr>
              <w:jc w:val="center"/>
              <w:rPr>
                <w:rFonts w:ascii="Times New Roman" w:eastAsia="Times New Roman" w:hAnsi="Times New Roman" w:cs="Times New Roman"/>
                <w:b/>
                <w:bCs/>
                <w:noProof/>
                <w:color w:val="000000"/>
                <w:szCs w:val="20"/>
              </w:rPr>
            </w:pPr>
            <w:r w:rsidRPr="001D508F">
              <w:rPr>
                <w:rFonts w:ascii="Times New Roman" w:eastAsia="Times New Roman" w:hAnsi="Times New Roman" w:cs="Times New Roman"/>
                <w:b/>
                <w:bCs/>
                <w:noProof/>
                <w:color w:val="000000"/>
                <w:szCs w:val="20"/>
              </w:rPr>
              <w:t>1.44</w:t>
            </w:r>
          </w:p>
        </w:tc>
        <w:tc>
          <w:tcPr>
            <w:tcW w:w="778" w:type="pct"/>
            <w:tcBorders>
              <w:bottom w:val="single" w:sz="4" w:space="0" w:color="auto"/>
            </w:tcBorders>
          </w:tcPr>
          <w:p w:rsidR="002E692F" w:rsidRPr="001D508F" w:rsidRDefault="002E692F" w:rsidP="00256FA9">
            <w:pPr>
              <w:jc w:val="center"/>
              <w:rPr>
                <w:rFonts w:ascii="Times New Roman" w:hAnsi="Times New Roman" w:cs="Times New Roman"/>
                <w:noProof/>
                <w:szCs w:val="20"/>
              </w:rPr>
            </w:pPr>
          </w:p>
        </w:tc>
        <w:tc>
          <w:tcPr>
            <w:tcW w:w="640" w:type="pct"/>
            <w:tcBorders>
              <w:bottom w:val="single" w:sz="4" w:space="0" w:color="auto"/>
            </w:tcBorders>
            <w:hideMark/>
          </w:tcPr>
          <w:p w:rsidR="002E692F" w:rsidRPr="001D508F" w:rsidRDefault="002E692F" w:rsidP="00256FA9">
            <w:pPr>
              <w:ind w:right="20"/>
              <w:jc w:val="center"/>
              <w:rPr>
                <w:rFonts w:ascii="Times New Roman" w:hAnsi="Times New Roman" w:cs="Times New Roman"/>
                <w:noProof/>
                <w:szCs w:val="20"/>
              </w:rPr>
            </w:pPr>
            <w:r w:rsidRPr="001D508F">
              <w:rPr>
                <w:rFonts w:ascii="Times New Roman" w:eastAsia="Times New Roman" w:hAnsi="Times New Roman" w:cs="Times New Roman"/>
                <w:b/>
                <w:bCs/>
                <w:noProof/>
                <w:color w:val="000000"/>
                <w:szCs w:val="20"/>
              </w:rPr>
              <w:t>3.03</w:t>
            </w:r>
          </w:p>
        </w:tc>
      </w:tr>
    </w:tbl>
    <w:p w:rsidR="002E692F" w:rsidRPr="001D508F" w:rsidRDefault="002E692F" w:rsidP="002E692F">
      <w:pPr>
        <w:rPr>
          <w:noProof/>
        </w:rPr>
      </w:pPr>
    </w:p>
    <w:p w:rsidR="00ED154F" w:rsidRPr="001D508F" w:rsidRDefault="002E692F" w:rsidP="002E692F">
      <w:pPr>
        <w:spacing w:after="240"/>
        <w:outlineLvl w:val="0"/>
        <w:rPr>
          <w:rFonts w:ascii="Times New Roman" w:hAnsi="Times New Roman" w:cs="Times New Roman"/>
          <w:noProof/>
          <w:szCs w:val="20"/>
        </w:rPr>
      </w:pPr>
      <w:r w:rsidRPr="001D508F">
        <w:rPr>
          <w:rFonts w:ascii="Times New Roman" w:hAnsi="Times New Roman" w:cs="Times New Roman"/>
          <w:noProof/>
          <w:szCs w:val="20"/>
        </w:rPr>
        <w:t xml:space="preserve">Accuracy and precision evaluation were done using the standard addition method using three </w:t>
      </w:r>
      <w:r w:rsidR="00ED5D86" w:rsidRPr="001D508F">
        <w:rPr>
          <w:rFonts w:ascii="Times New Roman" w:hAnsi="Times New Roman" w:cs="Times New Roman"/>
          <w:noProof/>
          <w:szCs w:val="20"/>
        </w:rPr>
        <w:t>standard concentration levels</w:t>
      </w:r>
      <w:r w:rsidRPr="001D508F">
        <w:rPr>
          <w:rFonts w:ascii="Times New Roman" w:hAnsi="Times New Roman" w:cs="Times New Roman"/>
          <w:noProof/>
          <w:szCs w:val="20"/>
        </w:rPr>
        <w:t xml:space="preserve"> with three replicate measurements (Table 1). Accuracy performance was obtained from the recovery value of the mefenamic acid added into the sample. The results of the average recovery for each level of concentration was between 90.00% and 93.79%. On the other hand, th</w:t>
      </w:r>
      <w:r w:rsidR="00ED5D86" w:rsidRPr="001D508F">
        <w:rPr>
          <w:rFonts w:ascii="Times New Roman" w:hAnsi="Times New Roman" w:cs="Times New Roman"/>
          <w:noProof/>
          <w:szCs w:val="20"/>
        </w:rPr>
        <w:t>is method's precision</w:t>
      </w:r>
      <w:r w:rsidRPr="001D508F">
        <w:rPr>
          <w:rFonts w:ascii="Times New Roman" w:hAnsi="Times New Roman" w:cs="Times New Roman"/>
          <w:noProof/>
          <w:szCs w:val="20"/>
        </w:rPr>
        <w:t xml:space="preserve"> was less than 1.60% and 3.03% for intra-day and inter-day measurements, respectively. Finally, selectivity performance was obtained by adding 1000 mg/L of talk, starch, and PVP solution to the standard solution of mefenamic acid with a concentration of 8.0 mg/L. The selectivity value was observed from the recovery value. The recovery value </w:t>
      </w:r>
      <w:r w:rsidRPr="001D508F">
        <w:rPr>
          <w:rFonts w:ascii="Times New Roman" w:hAnsi="Times New Roman" w:cs="Times New Roman"/>
          <w:noProof/>
          <w:szCs w:val="20"/>
        </w:rPr>
        <w:lastRenderedPageBreak/>
        <w:t>obtained was between 99.94% and 102.76% (Table 2).</w:t>
      </w:r>
      <w:r w:rsidR="003F7E87">
        <w:rPr>
          <w:rFonts w:ascii="Times New Roman" w:hAnsi="Times New Roman" w:cs="Times New Roman"/>
          <w:noProof/>
          <w:szCs w:val="20"/>
        </w:rPr>
        <w:t xml:space="preserve"> </w:t>
      </w:r>
      <w:r w:rsidRPr="001D508F">
        <w:rPr>
          <w:rFonts w:ascii="Times New Roman" w:hAnsi="Times New Roman" w:cs="Times New Roman"/>
          <w:noProof/>
          <w:szCs w:val="20"/>
        </w:rPr>
        <w:t xml:space="preserve">This result indicated an appropriate selectivity </w:t>
      </w:r>
      <w:r w:rsidR="006868A6" w:rsidRPr="001D508F">
        <w:rPr>
          <w:rFonts w:ascii="Times New Roman" w:hAnsi="Times New Roman" w:cs="Times New Roman"/>
          <w:noProof/>
          <w:szCs w:val="20"/>
        </w:rPr>
        <w:t>of the proposed method</w:t>
      </w:r>
      <w:r w:rsidRPr="001D508F">
        <w:rPr>
          <w:rFonts w:ascii="Times New Roman" w:hAnsi="Times New Roman" w:cs="Times New Roman"/>
          <w:noProof/>
          <w:szCs w:val="20"/>
        </w:rPr>
        <w:t xml:space="preserve"> in the presence of excipient in the matrix sample commonly used in the tablet dosage form.</w:t>
      </w:r>
    </w:p>
    <w:p w:rsidR="002E692F" w:rsidRPr="001D508F" w:rsidRDefault="002E692F" w:rsidP="002E692F">
      <w:pPr>
        <w:pStyle w:val="HTMLPreformatted"/>
        <w:jc w:val="right"/>
        <w:rPr>
          <w:rFonts w:ascii="Times New Roman" w:hAnsi="Times New Roman" w:cs="Times New Roman"/>
          <w:noProof/>
        </w:rPr>
      </w:pPr>
      <w:r w:rsidRPr="001D508F">
        <w:rPr>
          <w:rFonts w:ascii="Times New Roman" w:hAnsi="Times New Roman" w:cs="Times New Roman"/>
          <w:noProof/>
        </w:rPr>
        <w:t>Table 2. Method selectivity evaluation in the presence of various excipients in tablet formulations (n = 3)</w:t>
      </w:r>
    </w:p>
    <w:tbl>
      <w:tblPr>
        <w:tblpPr w:leftFromText="180" w:rightFromText="180" w:vertAnchor="text" w:horzAnchor="margin" w:tblpXSpec="center" w:tblpY="70"/>
        <w:tblW w:w="0" w:type="auto"/>
        <w:tblLook w:val="04A0" w:firstRow="1" w:lastRow="0" w:firstColumn="1" w:lastColumn="0" w:noHBand="0" w:noVBand="1"/>
      </w:tblPr>
      <w:tblGrid>
        <w:gridCol w:w="1105"/>
        <w:gridCol w:w="1489"/>
        <w:gridCol w:w="2216"/>
        <w:gridCol w:w="1016"/>
        <w:gridCol w:w="617"/>
      </w:tblGrid>
      <w:tr w:rsidR="002E692F" w:rsidRPr="001D508F" w:rsidTr="003F7E87">
        <w:trPr>
          <w:trHeight w:val="623"/>
        </w:trPr>
        <w:tc>
          <w:tcPr>
            <w:tcW w:w="0" w:type="auto"/>
            <w:tcBorders>
              <w:top w:val="single" w:sz="4" w:space="0" w:color="auto"/>
              <w:bottom w:val="single" w:sz="4" w:space="0" w:color="auto"/>
            </w:tcBorders>
            <w:vAlign w:val="center"/>
            <w:hideMark/>
          </w:tcPr>
          <w:p w:rsidR="002E692F" w:rsidRPr="001D508F" w:rsidRDefault="002E692F" w:rsidP="002E692F">
            <w:pPr>
              <w:jc w:val="center"/>
              <w:rPr>
                <w:rFonts w:ascii="Times New Roman" w:hAnsi="Times New Roman" w:cs="Times New Roman"/>
                <w:b/>
                <w:noProof/>
                <w:szCs w:val="20"/>
              </w:rPr>
            </w:pPr>
            <w:r w:rsidRPr="001D508F">
              <w:rPr>
                <w:rStyle w:val="fontstyle01"/>
                <w:rFonts w:ascii="Times New Roman" w:hAnsi="Times New Roman" w:cs="Times New Roman"/>
                <w:b/>
                <w:noProof/>
                <w:sz w:val="20"/>
                <w:szCs w:val="20"/>
              </w:rPr>
              <w:t>Excipients</w:t>
            </w:r>
          </w:p>
          <w:p w:rsidR="002E692F" w:rsidRPr="001D508F" w:rsidRDefault="002E692F" w:rsidP="002E692F">
            <w:pPr>
              <w:jc w:val="center"/>
              <w:rPr>
                <w:rFonts w:ascii="Times New Roman" w:eastAsia="Times New Roman" w:hAnsi="Times New Roman" w:cs="Times New Roman"/>
                <w:b/>
                <w:noProof/>
                <w:color w:val="000000"/>
                <w:szCs w:val="20"/>
              </w:rPr>
            </w:pPr>
          </w:p>
        </w:tc>
        <w:tc>
          <w:tcPr>
            <w:tcW w:w="0" w:type="auto"/>
            <w:tcBorders>
              <w:top w:val="single" w:sz="4" w:space="0" w:color="auto"/>
              <w:bottom w:val="single" w:sz="4" w:space="0" w:color="auto"/>
            </w:tcBorders>
            <w:vAlign w:val="center"/>
            <w:hideMark/>
          </w:tcPr>
          <w:p w:rsidR="002E692F" w:rsidRPr="001D508F" w:rsidRDefault="002E692F" w:rsidP="002E692F">
            <w:pPr>
              <w:jc w:val="center"/>
              <w:rPr>
                <w:rFonts w:ascii="Times New Roman" w:eastAsia="Times New Roman" w:hAnsi="Times New Roman" w:cs="Times New Roman"/>
                <w:b/>
                <w:noProof/>
                <w:color w:val="000000"/>
                <w:szCs w:val="20"/>
              </w:rPr>
            </w:pPr>
            <w:r w:rsidRPr="001D508F">
              <w:rPr>
                <w:rFonts w:ascii="Times New Roman" w:eastAsia="Times New Roman" w:hAnsi="Times New Roman" w:cs="Times New Roman"/>
                <w:b/>
                <w:noProof/>
                <w:color w:val="000000"/>
                <w:szCs w:val="20"/>
              </w:rPr>
              <w:t xml:space="preserve">Amount </w:t>
            </w:r>
            <w:r w:rsidR="003F7E87">
              <w:rPr>
                <w:rFonts w:ascii="Times New Roman" w:eastAsia="Times New Roman" w:hAnsi="Times New Roman" w:cs="Times New Roman"/>
                <w:b/>
                <w:noProof/>
                <w:color w:val="000000"/>
                <w:szCs w:val="20"/>
              </w:rPr>
              <w:t>T</w:t>
            </w:r>
            <w:r w:rsidRPr="001D508F">
              <w:rPr>
                <w:rFonts w:ascii="Times New Roman" w:eastAsia="Times New Roman" w:hAnsi="Times New Roman" w:cs="Times New Roman"/>
                <w:b/>
                <w:noProof/>
                <w:color w:val="000000"/>
                <w:szCs w:val="20"/>
              </w:rPr>
              <w:t>aken</w:t>
            </w:r>
          </w:p>
          <w:p w:rsidR="002E692F" w:rsidRPr="001D508F" w:rsidRDefault="002E692F" w:rsidP="002E692F">
            <w:pPr>
              <w:jc w:val="center"/>
              <w:rPr>
                <w:rFonts w:ascii="Times New Roman" w:eastAsia="Times New Roman" w:hAnsi="Times New Roman" w:cs="Times New Roman"/>
                <w:b/>
                <w:noProof/>
                <w:color w:val="000000"/>
                <w:szCs w:val="20"/>
              </w:rPr>
            </w:pPr>
            <w:r w:rsidRPr="001D508F">
              <w:rPr>
                <w:rFonts w:ascii="Times New Roman" w:eastAsia="Times New Roman" w:hAnsi="Times New Roman" w:cs="Times New Roman"/>
                <w:b/>
                <w:noProof/>
                <w:color w:val="000000"/>
                <w:szCs w:val="20"/>
              </w:rPr>
              <w:t>(mg/L)</w:t>
            </w:r>
          </w:p>
        </w:tc>
        <w:tc>
          <w:tcPr>
            <w:tcW w:w="0" w:type="auto"/>
            <w:tcBorders>
              <w:top w:val="single" w:sz="4" w:space="0" w:color="auto"/>
              <w:bottom w:val="single" w:sz="4" w:space="0" w:color="auto"/>
            </w:tcBorders>
            <w:vAlign w:val="center"/>
            <w:hideMark/>
          </w:tcPr>
          <w:p w:rsidR="002E692F" w:rsidRPr="001D508F" w:rsidRDefault="002E692F" w:rsidP="002E692F">
            <w:pPr>
              <w:jc w:val="center"/>
              <w:rPr>
                <w:rFonts w:ascii="Times New Roman" w:eastAsia="Times New Roman" w:hAnsi="Times New Roman" w:cs="Times New Roman"/>
                <w:b/>
                <w:noProof/>
                <w:color w:val="000000"/>
                <w:szCs w:val="20"/>
              </w:rPr>
            </w:pPr>
            <w:r w:rsidRPr="001D508F">
              <w:rPr>
                <w:rFonts w:ascii="Times New Roman" w:eastAsia="Times New Roman" w:hAnsi="Times New Roman" w:cs="Times New Roman"/>
                <w:b/>
                <w:noProof/>
                <w:color w:val="000000"/>
                <w:szCs w:val="20"/>
              </w:rPr>
              <w:t xml:space="preserve">Mefenamic </w:t>
            </w:r>
            <w:r w:rsidR="003F7E87" w:rsidRPr="001D508F">
              <w:rPr>
                <w:rFonts w:ascii="Times New Roman" w:eastAsia="Times New Roman" w:hAnsi="Times New Roman" w:cs="Times New Roman"/>
                <w:b/>
                <w:noProof/>
                <w:color w:val="000000"/>
                <w:szCs w:val="20"/>
              </w:rPr>
              <w:t>Acid Added</w:t>
            </w:r>
          </w:p>
          <w:p w:rsidR="002E692F" w:rsidRPr="001D508F" w:rsidRDefault="002E692F" w:rsidP="002E692F">
            <w:pPr>
              <w:jc w:val="center"/>
              <w:rPr>
                <w:rFonts w:ascii="Times New Roman" w:eastAsia="Times New Roman" w:hAnsi="Times New Roman" w:cs="Times New Roman"/>
                <w:b/>
                <w:noProof/>
                <w:color w:val="000000"/>
                <w:szCs w:val="20"/>
              </w:rPr>
            </w:pPr>
            <w:r w:rsidRPr="001D508F">
              <w:rPr>
                <w:rFonts w:ascii="Times New Roman" w:eastAsia="Times New Roman" w:hAnsi="Times New Roman" w:cs="Times New Roman"/>
                <w:b/>
                <w:noProof/>
                <w:color w:val="000000"/>
                <w:szCs w:val="20"/>
              </w:rPr>
              <w:t>(mg/L)</w:t>
            </w:r>
          </w:p>
        </w:tc>
        <w:tc>
          <w:tcPr>
            <w:tcW w:w="0" w:type="auto"/>
            <w:tcBorders>
              <w:top w:val="single" w:sz="4" w:space="0" w:color="auto"/>
              <w:bottom w:val="single" w:sz="4" w:space="0" w:color="auto"/>
            </w:tcBorders>
            <w:vAlign w:val="center"/>
            <w:hideMark/>
          </w:tcPr>
          <w:p w:rsidR="002E692F" w:rsidRPr="001D508F" w:rsidRDefault="002E692F" w:rsidP="002E692F">
            <w:pPr>
              <w:jc w:val="center"/>
              <w:rPr>
                <w:rFonts w:ascii="Times New Roman" w:eastAsia="Times New Roman" w:hAnsi="Times New Roman" w:cs="Times New Roman"/>
                <w:b/>
                <w:noProof/>
                <w:color w:val="000000"/>
                <w:szCs w:val="20"/>
              </w:rPr>
            </w:pPr>
            <w:r w:rsidRPr="001D508F">
              <w:rPr>
                <w:rFonts w:ascii="Times New Roman" w:eastAsia="Times New Roman" w:hAnsi="Times New Roman" w:cs="Times New Roman"/>
                <w:b/>
                <w:noProof/>
                <w:color w:val="000000"/>
                <w:szCs w:val="20"/>
              </w:rPr>
              <w:t>Recovery</w:t>
            </w:r>
          </w:p>
          <w:p w:rsidR="002E692F" w:rsidRPr="001D508F" w:rsidRDefault="002E692F" w:rsidP="002E692F">
            <w:pPr>
              <w:jc w:val="center"/>
              <w:rPr>
                <w:rFonts w:ascii="Times New Roman" w:eastAsia="Times New Roman" w:hAnsi="Times New Roman" w:cs="Times New Roman"/>
                <w:b/>
                <w:noProof/>
                <w:color w:val="000000"/>
                <w:szCs w:val="20"/>
              </w:rPr>
            </w:pPr>
            <w:r w:rsidRPr="001D508F">
              <w:rPr>
                <w:rFonts w:ascii="Times New Roman" w:eastAsia="Times New Roman" w:hAnsi="Times New Roman" w:cs="Times New Roman"/>
                <w:b/>
                <w:noProof/>
                <w:color w:val="000000"/>
                <w:szCs w:val="20"/>
              </w:rPr>
              <w:t>(%)</w:t>
            </w:r>
          </w:p>
        </w:tc>
        <w:tc>
          <w:tcPr>
            <w:tcW w:w="0" w:type="auto"/>
            <w:tcBorders>
              <w:top w:val="single" w:sz="4" w:space="0" w:color="auto"/>
              <w:bottom w:val="single" w:sz="4" w:space="0" w:color="auto"/>
            </w:tcBorders>
            <w:vAlign w:val="center"/>
            <w:hideMark/>
          </w:tcPr>
          <w:p w:rsidR="002E692F" w:rsidRPr="001D508F" w:rsidRDefault="002E692F" w:rsidP="002E692F">
            <w:pPr>
              <w:jc w:val="center"/>
              <w:rPr>
                <w:rFonts w:ascii="Times New Roman" w:eastAsia="Times New Roman" w:hAnsi="Times New Roman" w:cs="Times New Roman"/>
                <w:b/>
                <w:noProof/>
                <w:color w:val="000000"/>
                <w:szCs w:val="20"/>
              </w:rPr>
            </w:pPr>
            <w:r w:rsidRPr="001D508F">
              <w:rPr>
                <w:rFonts w:ascii="Times New Roman" w:eastAsia="Times New Roman" w:hAnsi="Times New Roman" w:cs="Times New Roman"/>
                <w:b/>
                <w:noProof/>
                <w:color w:val="000000"/>
                <w:szCs w:val="20"/>
              </w:rPr>
              <w:t>RSD</w:t>
            </w:r>
          </w:p>
          <w:p w:rsidR="002E692F" w:rsidRPr="001D508F" w:rsidRDefault="002E692F" w:rsidP="002E692F">
            <w:pPr>
              <w:jc w:val="center"/>
              <w:rPr>
                <w:rFonts w:ascii="Times New Roman" w:eastAsia="Times New Roman" w:hAnsi="Times New Roman" w:cs="Times New Roman"/>
                <w:b/>
                <w:noProof/>
                <w:color w:val="000000"/>
                <w:szCs w:val="20"/>
              </w:rPr>
            </w:pPr>
            <w:r w:rsidRPr="001D508F">
              <w:rPr>
                <w:rFonts w:ascii="Times New Roman" w:eastAsia="Times New Roman" w:hAnsi="Times New Roman" w:cs="Times New Roman"/>
                <w:b/>
                <w:noProof/>
                <w:color w:val="000000"/>
                <w:szCs w:val="20"/>
              </w:rPr>
              <w:t>(%)</w:t>
            </w:r>
          </w:p>
        </w:tc>
      </w:tr>
      <w:tr w:rsidR="002E692F" w:rsidRPr="001D508F" w:rsidTr="003F7E87">
        <w:trPr>
          <w:trHeight w:val="20"/>
        </w:trPr>
        <w:tc>
          <w:tcPr>
            <w:tcW w:w="0" w:type="auto"/>
            <w:tcBorders>
              <w:top w:val="single" w:sz="4" w:space="0" w:color="auto"/>
            </w:tcBorders>
            <w:vAlign w:val="center"/>
          </w:tcPr>
          <w:p w:rsidR="002E692F" w:rsidRPr="001D508F" w:rsidRDefault="002E692F" w:rsidP="002E692F">
            <w:pPr>
              <w:jc w:val="center"/>
              <w:rPr>
                <w:rFonts w:ascii="Times New Roman" w:eastAsia="Times New Roman" w:hAnsi="Times New Roman" w:cs="Times New Roman"/>
                <w:bCs/>
                <w:noProof/>
                <w:color w:val="000000"/>
                <w:szCs w:val="20"/>
              </w:rPr>
            </w:pPr>
            <w:r w:rsidRPr="001D508F">
              <w:rPr>
                <w:rFonts w:ascii="Times New Roman" w:eastAsia="Times New Roman" w:hAnsi="Times New Roman" w:cs="Times New Roman"/>
                <w:bCs/>
                <w:noProof/>
                <w:color w:val="000000"/>
                <w:szCs w:val="20"/>
              </w:rPr>
              <w:t>PVP</w:t>
            </w:r>
          </w:p>
        </w:tc>
        <w:tc>
          <w:tcPr>
            <w:tcW w:w="0" w:type="auto"/>
            <w:tcBorders>
              <w:top w:val="single" w:sz="4" w:space="0" w:color="auto"/>
            </w:tcBorders>
            <w:vAlign w:val="center"/>
          </w:tcPr>
          <w:p w:rsidR="002E692F" w:rsidRPr="001D508F" w:rsidRDefault="002E692F" w:rsidP="002E692F">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1000</w:t>
            </w:r>
          </w:p>
        </w:tc>
        <w:tc>
          <w:tcPr>
            <w:tcW w:w="0" w:type="auto"/>
            <w:tcBorders>
              <w:top w:val="single" w:sz="4" w:space="0" w:color="auto"/>
            </w:tcBorders>
            <w:vAlign w:val="center"/>
          </w:tcPr>
          <w:p w:rsidR="002E692F" w:rsidRPr="001D508F" w:rsidRDefault="002E692F" w:rsidP="002E692F">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8.00</w:t>
            </w:r>
          </w:p>
        </w:tc>
        <w:tc>
          <w:tcPr>
            <w:tcW w:w="0" w:type="auto"/>
            <w:tcBorders>
              <w:top w:val="single" w:sz="4" w:space="0" w:color="auto"/>
            </w:tcBorders>
            <w:vAlign w:val="center"/>
          </w:tcPr>
          <w:p w:rsidR="002E692F" w:rsidRPr="001D508F" w:rsidRDefault="002E692F" w:rsidP="002E692F">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98.38</w:t>
            </w:r>
          </w:p>
        </w:tc>
        <w:tc>
          <w:tcPr>
            <w:tcW w:w="0" w:type="auto"/>
            <w:tcBorders>
              <w:top w:val="single" w:sz="4" w:space="0" w:color="auto"/>
            </w:tcBorders>
            <w:vAlign w:val="center"/>
          </w:tcPr>
          <w:p w:rsidR="002E692F" w:rsidRPr="001D508F" w:rsidRDefault="002E692F" w:rsidP="002E692F">
            <w:pPr>
              <w:jc w:val="center"/>
              <w:rPr>
                <w:rFonts w:ascii="Times New Roman" w:eastAsia="Times New Roman" w:hAnsi="Times New Roman" w:cs="Times New Roman"/>
                <w:bCs/>
                <w:noProof/>
                <w:color w:val="000000"/>
                <w:szCs w:val="20"/>
              </w:rPr>
            </w:pPr>
            <w:r w:rsidRPr="001D508F">
              <w:rPr>
                <w:rFonts w:ascii="Times New Roman" w:eastAsia="Times New Roman" w:hAnsi="Times New Roman" w:cs="Times New Roman"/>
                <w:bCs/>
                <w:noProof/>
                <w:color w:val="000000"/>
                <w:szCs w:val="20"/>
              </w:rPr>
              <w:t>2.33</w:t>
            </w:r>
          </w:p>
        </w:tc>
      </w:tr>
      <w:tr w:rsidR="002E692F" w:rsidRPr="001D508F" w:rsidTr="003F7E87">
        <w:trPr>
          <w:trHeight w:val="20"/>
        </w:trPr>
        <w:tc>
          <w:tcPr>
            <w:tcW w:w="0" w:type="auto"/>
            <w:vAlign w:val="center"/>
          </w:tcPr>
          <w:p w:rsidR="002E692F" w:rsidRPr="001D508F" w:rsidRDefault="002E692F" w:rsidP="002E692F">
            <w:pPr>
              <w:jc w:val="center"/>
              <w:rPr>
                <w:rFonts w:ascii="Times New Roman" w:eastAsia="Times New Roman" w:hAnsi="Times New Roman" w:cs="Times New Roman"/>
                <w:bCs/>
                <w:noProof/>
                <w:color w:val="000000"/>
                <w:szCs w:val="20"/>
              </w:rPr>
            </w:pPr>
            <w:r w:rsidRPr="001D508F">
              <w:rPr>
                <w:rFonts w:ascii="Times New Roman" w:eastAsia="Times New Roman" w:hAnsi="Times New Roman" w:cs="Times New Roman"/>
                <w:bCs/>
                <w:noProof/>
                <w:color w:val="000000"/>
                <w:szCs w:val="20"/>
              </w:rPr>
              <w:t>Talc</w:t>
            </w:r>
          </w:p>
        </w:tc>
        <w:tc>
          <w:tcPr>
            <w:tcW w:w="0" w:type="auto"/>
            <w:vAlign w:val="center"/>
          </w:tcPr>
          <w:p w:rsidR="002E692F" w:rsidRPr="001D508F" w:rsidRDefault="002E692F" w:rsidP="002E692F">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1000</w:t>
            </w:r>
          </w:p>
        </w:tc>
        <w:tc>
          <w:tcPr>
            <w:tcW w:w="0" w:type="auto"/>
            <w:vAlign w:val="center"/>
          </w:tcPr>
          <w:p w:rsidR="002E692F" w:rsidRPr="001D508F" w:rsidRDefault="002E692F" w:rsidP="002E692F">
            <w:pPr>
              <w:jc w:val="center"/>
              <w:rPr>
                <w:rFonts w:ascii="Times New Roman" w:eastAsia="Times New Roman" w:hAnsi="Times New Roman" w:cs="Times New Roman"/>
                <w:noProof/>
                <w:color w:val="000000"/>
                <w:szCs w:val="20"/>
              </w:rPr>
            </w:pPr>
            <w:bookmarkStart w:id="0" w:name="_GoBack"/>
            <w:bookmarkEnd w:id="0"/>
            <w:r w:rsidRPr="001D508F">
              <w:rPr>
                <w:rFonts w:ascii="Times New Roman" w:eastAsia="Times New Roman" w:hAnsi="Times New Roman" w:cs="Times New Roman"/>
                <w:noProof/>
                <w:color w:val="000000"/>
                <w:szCs w:val="20"/>
              </w:rPr>
              <w:t>8.00</w:t>
            </w:r>
          </w:p>
        </w:tc>
        <w:tc>
          <w:tcPr>
            <w:tcW w:w="0" w:type="auto"/>
            <w:vAlign w:val="center"/>
          </w:tcPr>
          <w:p w:rsidR="002E692F" w:rsidRPr="001D508F" w:rsidRDefault="002E692F" w:rsidP="002E692F">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108.12</w:t>
            </w:r>
          </w:p>
        </w:tc>
        <w:tc>
          <w:tcPr>
            <w:tcW w:w="0" w:type="auto"/>
          </w:tcPr>
          <w:p w:rsidR="002E692F" w:rsidRPr="001D508F" w:rsidRDefault="002E692F" w:rsidP="002E692F">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3.15</w:t>
            </w:r>
          </w:p>
        </w:tc>
      </w:tr>
      <w:tr w:rsidR="002E692F" w:rsidRPr="001D508F" w:rsidTr="003F7E87">
        <w:trPr>
          <w:trHeight w:val="20"/>
        </w:trPr>
        <w:tc>
          <w:tcPr>
            <w:tcW w:w="0" w:type="auto"/>
            <w:tcBorders>
              <w:bottom w:val="single" w:sz="4" w:space="0" w:color="auto"/>
            </w:tcBorders>
            <w:vAlign w:val="center"/>
          </w:tcPr>
          <w:p w:rsidR="002E692F" w:rsidRPr="001D508F" w:rsidRDefault="002E692F" w:rsidP="002E692F">
            <w:pPr>
              <w:jc w:val="center"/>
              <w:rPr>
                <w:rFonts w:ascii="Times New Roman" w:eastAsia="Times New Roman" w:hAnsi="Times New Roman" w:cs="Times New Roman"/>
                <w:bCs/>
                <w:noProof/>
                <w:color w:val="000000"/>
                <w:szCs w:val="20"/>
              </w:rPr>
            </w:pPr>
            <w:r w:rsidRPr="001D508F">
              <w:rPr>
                <w:rFonts w:ascii="Times New Roman" w:eastAsia="Times New Roman" w:hAnsi="Times New Roman" w:cs="Times New Roman"/>
                <w:bCs/>
                <w:noProof/>
                <w:color w:val="000000"/>
                <w:szCs w:val="20"/>
              </w:rPr>
              <w:t>Starch</w:t>
            </w:r>
          </w:p>
        </w:tc>
        <w:tc>
          <w:tcPr>
            <w:tcW w:w="0" w:type="auto"/>
            <w:tcBorders>
              <w:bottom w:val="single" w:sz="4" w:space="0" w:color="auto"/>
            </w:tcBorders>
            <w:vAlign w:val="center"/>
          </w:tcPr>
          <w:p w:rsidR="002E692F" w:rsidRPr="001D508F" w:rsidRDefault="002E692F" w:rsidP="002E692F">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1000</w:t>
            </w:r>
          </w:p>
        </w:tc>
        <w:tc>
          <w:tcPr>
            <w:tcW w:w="0" w:type="auto"/>
            <w:tcBorders>
              <w:bottom w:val="single" w:sz="4" w:space="0" w:color="auto"/>
            </w:tcBorders>
            <w:vAlign w:val="center"/>
          </w:tcPr>
          <w:p w:rsidR="002E692F" w:rsidRPr="001D508F" w:rsidRDefault="002E692F" w:rsidP="002E692F">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8.00</w:t>
            </w:r>
          </w:p>
        </w:tc>
        <w:tc>
          <w:tcPr>
            <w:tcW w:w="0" w:type="auto"/>
            <w:tcBorders>
              <w:bottom w:val="single" w:sz="4" w:space="0" w:color="auto"/>
            </w:tcBorders>
            <w:vAlign w:val="center"/>
          </w:tcPr>
          <w:p w:rsidR="002E692F" w:rsidRPr="001D508F" w:rsidRDefault="002E692F" w:rsidP="002E692F">
            <w:pPr>
              <w:jc w:val="center"/>
              <w:rPr>
                <w:rFonts w:ascii="Times New Roman" w:eastAsia="Times New Roman" w:hAnsi="Times New Roman" w:cs="Times New Roman"/>
                <w:noProof/>
                <w:color w:val="000000"/>
                <w:szCs w:val="20"/>
              </w:rPr>
            </w:pPr>
            <w:r w:rsidRPr="001D508F">
              <w:rPr>
                <w:rFonts w:ascii="Times New Roman" w:eastAsia="Times New Roman" w:hAnsi="Times New Roman" w:cs="Times New Roman"/>
                <w:noProof/>
                <w:color w:val="000000"/>
                <w:szCs w:val="20"/>
              </w:rPr>
              <w:t>104.20</w:t>
            </w:r>
          </w:p>
        </w:tc>
        <w:tc>
          <w:tcPr>
            <w:tcW w:w="0" w:type="auto"/>
            <w:tcBorders>
              <w:bottom w:val="single" w:sz="4" w:space="0" w:color="auto"/>
            </w:tcBorders>
          </w:tcPr>
          <w:p w:rsidR="002E692F" w:rsidRPr="001D508F" w:rsidRDefault="002E692F" w:rsidP="002E692F">
            <w:pPr>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1.38</w:t>
            </w:r>
          </w:p>
        </w:tc>
      </w:tr>
    </w:tbl>
    <w:p w:rsidR="002E692F" w:rsidRPr="001D508F" w:rsidRDefault="002E692F" w:rsidP="00ED154F">
      <w:pPr>
        <w:outlineLvl w:val="0"/>
        <w:rPr>
          <w:rFonts w:ascii="Times New Roman" w:hAnsi="Times New Roman" w:cs="Times New Roman"/>
          <w:noProof/>
          <w:szCs w:val="20"/>
        </w:rPr>
      </w:pPr>
    </w:p>
    <w:p w:rsidR="003F7E87" w:rsidRDefault="003F7E87" w:rsidP="00ED154F">
      <w:pPr>
        <w:jc w:val="left"/>
        <w:outlineLvl w:val="0"/>
        <w:rPr>
          <w:rFonts w:ascii="Times New Roman" w:hAnsi="Times New Roman" w:cs="Times New Roman"/>
          <w:b/>
          <w:noProof/>
        </w:rPr>
      </w:pPr>
    </w:p>
    <w:p w:rsidR="003F7E87" w:rsidRDefault="003F7E87" w:rsidP="00ED154F">
      <w:pPr>
        <w:jc w:val="left"/>
        <w:outlineLvl w:val="0"/>
        <w:rPr>
          <w:rFonts w:ascii="Times New Roman" w:hAnsi="Times New Roman" w:cs="Times New Roman"/>
          <w:b/>
          <w:noProof/>
        </w:rPr>
      </w:pPr>
    </w:p>
    <w:p w:rsidR="003F7E87" w:rsidRDefault="003F7E87" w:rsidP="00ED154F">
      <w:pPr>
        <w:jc w:val="left"/>
        <w:outlineLvl w:val="0"/>
        <w:rPr>
          <w:rFonts w:ascii="Times New Roman" w:hAnsi="Times New Roman" w:cs="Times New Roman"/>
          <w:b/>
          <w:noProof/>
        </w:rPr>
      </w:pPr>
    </w:p>
    <w:p w:rsidR="003F7E87" w:rsidRDefault="003F7E87" w:rsidP="00ED154F">
      <w:pPr>
        <w:jc w:val="left"/>
        <w:outlineLvl w:val="0"/>
        <w:rPr>
          <w:rFonts w:ascii="Times New Roman" w:hAnsi="Times New Roman" w:cs="Times New Roman"/>
          <w:b/>
          <w:noProof/>
        </w:rPr>
      </w:pPr>
    </w:p>
    <w:p w:rsidR="003F7E87" w:rsidRDefault="003F7E87" w:rsidP="00ED154F">
      <w:pPr>
        <w:jc w:val="left"/>
        <w:outlineLvl w:val="0"/>
        <w:rPr>
          <w:rFonts w:ascii="Times New Roman" w:hAnsi="Times New Roman" w:cs="Times New Roman"/>
          <w:b/>
          <w:noProof/>
        </w:rPr>
      </w:pPr>
    </w:p>
    <w:p w:rsidR="003F7E87" w:rsidRDefault="003F7E87" w:rsidP="00ED154F">
      <w:pPr>
        <w:jc w:val="left"/>
        <w:outlineLvl w:val="0"/>
        <w:rPr>
          <w:rFonts w:ascii="Times New Roman" w:hAnsi="Times New Roman" w:cs="Times New Roman"/>
          <w:b/>
          <w:noProof/>
        </w:rPr>
      </w:pPr>
    </w:p>
    <w:p w:rsidR="00ED154F" w:rsidRPr="001D508F" w:rsidRDefault="00172666" w:rsidP="00ED154F">
      <w:pPr>
        <w:jc w:val="left"/>
        <w:outlineLvl w:val="0"/>
        <w:rPr>
          <w:rFonts w:ascii="Times New Roman" w:hAnsi="Times New Roman" w:cs="Times New Roman"/>
          <w:b/>
          <w:noProof/>
          <w:color w:val="548DD4" w:themeColor="text2" w:themeTint="99"/>
          <w:szCs w:val="20"/>
        </w:rPr>
      </w:pPr>
      <w:r w:rsidRPr="001D508F">
        <w:rPr>
          <w:rFonts w:ascii="Times New Roman" w:hAnsi="Times New Roman" w:cs="Times New Roman"/>
          <w:b/>
          <w:noProof/>
        </w:rPr>
        <w:t xml:space="preserve">Application of mefenamic acid level measurement in tablet </w:t>
      </w:r>
    </w:p>
    <w:p w:rsidR="00ED154F" w:rsidRPr="001D508F" w:rsidRDefault="00172666" w:rsidP="0046685F">
      <w:pPr>
        <w:spacing w:after="240"/>
        <w:outlineLvl w:val="0"/>
        <w:rPr>
          <w:rFonts w:ascii="Times New Roman" w:hAnsi="Times New Roman" w:cs="Times New Roman"/>
          <w:noProof/>
          <w:szCs w:val="20"/>
        </w:rPr>
      </w:pPr>
      <w:r w:rsidRPr="001D508F">
        <w:rPr>
          <w:rFonts w:ascii="Times New Roman" w:hAnsi="Times New Roman" w:cs="Times New Roman"/>
          <w:noProof/>
          <w:szCs w:val="20"/>
        </w:rPr>
        <w:t xml:space="preserve">The </w:t>
      </w:r>
      <w:r w:rsidR="006868A6" w:rsidRPr="001D508F">
        <w:rPr>
          <w:rFonts w:ascii="Times New Roman" w:hAnsi="Times New Roman" w:cs="Times New Roman"/>
          <w:noProof/>
          <w:szCs w:val="20"/>
        </w:rPr>
        <w:t xml:space="preserve">proposed </w:t>
      </w:r>
      <w:r w:rsidRPr="001D508F">
        <w:rPr>
          <w:rFonts w:ascii="Times New Roman" w:hAnsi="Times New Roman" w:cs="Times New Roman"/>
          <w:noProof/>
          <w:szCs w:val="20"/>
        </w:rPr>
        <w:t xml:space="preserve">visible spectrophotometric method was used to determine the concentration of mefenamic acid in the pharmaceutical tablet. </w:t>
      </w:r>
      <w:r w:rsidR="006868A6" w:rsidRPr="001D508F">
        <w:rPr>
          <w:rFonts w:ascii="Times New Roman" w:hAnsi="Times New Roman" w:cs="Times New Roman"/>
          <w:noProof/>
          <w:szCs w:val="20"/>
        </w:rPr>
        <w:t>T</w:t>
      </w:r>
      <w:r w:rsidRPr="001D508F">
        <w:rPr>
          <w:rFonts w:ascii="Times New Roman" w:hAnsi="Times New Roman" w:cs="Times New Roman"/>
          <w:noProof/>
          <w:szCs w:val="20"/>
        </w:rPr>
        <w:t xml:space="preserve">hree different samples of </w:t>
      </w:r>
      <w:r w:rsidR="00E4047F" w:rsidRPr="001D508F">
        <w:rPr>
          <w:rFonts w:ascii="Times New Roman" w:hAnsi="Times New Roman" w:cs="Times New Roman"/>
          <w:noProof/>
          <w:szCs w:val="20"/>
        </w:rPr>
        <w:t xml:space="preserve">commercially </w:t>
      </w:r>
      <w:r w:rsidRPr="001D508F">
        <w:rPr>
          <w:rFonts w:ascii="Times New Roman" w:hAnsi="Times New Roman" w:cs="Times New Roman"/>
          <w:noProof/>
          <w:szCs w:val="20"/>
        </w:rPr>
        <w:t>mefenamic acid tablets, namely PNT, GMA, and MFL</w:t>
      </w:r>
      <w:r w:rsidR="006868A6" w:rsidRPr="001D508F">
        <w:rPr>
          <w:rFonts w:ascii="Times New Roman" w:hAnsi="Times New Roman" w:cs="Times New Roman"/>
          <w:noProof/>
          <w:szCs w:val="20"/>
        </w:rPr>
        <w:t>,</w:t>
      </w:r>
      <w:r w:rsidRPr="001D508F">
        <w:rPr>
          <w:rFonts w:ascii="Times New Roman" w:hAnsi="Times New Roman" w:cs="Times New Roman"/>
          <w:noProof/>
          <w:szCs w:val="20"/>
        </w:rPr>
        <w:t xml:space="preserve"> with the same batch number were determined. The mefenamic acid concentration in the sample was determined by measuring absorbance at 715 nm using external calibration approaches. Relative average concentration comparing with claim labeled measurement for mefenamic acid tablet labels were between 99% and 103% (Table 3). These results suggested that each sample measured using the proposed method was </w:t>
      </w:r>
      <w:r w:rsidR="006868A6" w:rsidRPr="001D508F">
        <w:rPr>
          <w:rFonts w:ascii="Times New Roman" w:hAnsi="Times New Roman" w:cs="Times New Roman"/>
          <w:noProof/>
          <w:szCs w:val="20"/>
        </w:rPr>
        <w:t>under</w:t>
      </w:r>
      <w:r w:rsidRPr="001D508F">
        <w:rPr>
          <w:rFonts w:ascii="Times New Roman" w:hAnsi="Times New Roman" w:cs="Times New Roman"/>
          <w:noProof/>
          <w:szCs w:val="20"/>
        </w:rPr>
        <w:t xml:space="preserve"> the requirements. The Indonesian Pharmacopoeia and British Pharmacopeia stated that mefenamic acid tablets should contain </w:t>
      </w:r>
      <w:r w:rsidR="00E4047F" w:rsidRPr="001D508F">
        <w:rPr>
          <w:rFonts w:ascii="Times New Roman" w:hAnsi="Times New Roman" w:cs="Times New Roman"/>
          <w:noProof/>
          <w:szCs w:val="20"/>
        </w:rPr>
        <w:t xml:space="preserve">mefenamic acid in the range of </w:t>
      </w:r>
      <w:r w:rsidRPr="001D508F">
        <w:rPr>
          <w:rFonts w:ascii="Times New Roman" w:hAnsi="Times New Roman" w:cs="Times New Roman"/>
          <w:noProof/>
          <w:szCs w:val="20"/>
        </w:rPr>
        <w:t xml:space="preserve">95.0% </w:t>
      </w:r>
      <w:r w:rsidR="00E4047F" w:rsidRPr="001D508F">
        <w:rPr>
          <w:rFonts w:ascii="Times New Roman" w:hAnsi="Times New Roman" w:cs="Times New Roman"/>
          <w:noProof/>
          <w:szCs w:val="20"/>
        </w:rPr>
        <w:t>to</w:t>
      </w:r>
      <w:r w:rsidRPr="001D508F">
        <w:rPr>
          <w:rFonts w:ascii="Times New Roman" w:hAnsi="Times New Roman" w:cs="Times New Roman"/>
          <w:noProof/>
          <w:szCs w:val="20"/>
        </w:rPr>
        <w:t xml:space="preserve"> 105.0% of the amount stated on the label</w:t>
      </w:r>
      <w:r w:rsidR="00487CB7" w:rsidRPr="001D508F">
        <w:rPr>
          <w:rFonts w:ascii="Times New Roman" w:hAnsi="Times New Roman" w:cs="Times New Roman"/>
          <w:noProof/>
          <w:szCs w:val="20"/>
        </w:rPr>
        <w:t xml:space="preserve"> </w:t>
      </w:r>
      <w:r w:rsidR="00487CB7" w:rsidRPr="001D508F">
        <w:rPr>
          <w:rFonts w:ascii="Times New Roman" w:hAnsi="Times New Roman" w:cs="Times New Roman"/>
          <w:b/>
          <w:noProof/>
          <w:szCs w:val="24"/>
        </w:rPr>
        <w:fldChar w:fldCharType="begin"/>
      </w:r>
      <w:r w:rsidR="00D351A5" w:rsidRPr="001D508F">
        <w:rPr>
          <w:rFonts w:ascii="Times New Roman" w:hAnsi="Times New Roman" w:cs="Times New Roman"/>
          <w:noProof/>
          <w:szCs w:val="24"/>
        </w:rPr>
        <w:instrText xml:space="preserve"> ADDIN ZOTERO_ITEM CSL_CITATION {"citationID":"pJ47SKCz","properties":{"formattedCitation":"\\super [28,29]\\nosupersub{}","plainCitation":"[28,29]","noteIndex":0},"citationItems":[{"id":322,"uris":["http://zotero.org/users/local/r3dkgwH4/items/I9SZI6NP"],"uri":["http://zotero.org/users/local/r3dkgwH4/items/I9SZI6NP"],"itemData":{"id":322,"type":"article-journal","container-title":"Jakarta: Depkes RI","journalAbbreviation":"Jakarta: Depkes RI","title":"Farmakope Indonesia Edisi Keempat","author":[{"family":"Depkes","given":"RI"}],"issued":{"date-parts":[["1995"]]}},"label":"page"},{"id":323,"uris":["http://zotero.org/users/local/r3dkgwH4/items/RHAABHIC"],"uri":["http://zotero.org/users/local/r3dkgwH4/items/RHAABHIC"],"itemData":{"id":323,"type":"article-journal","container-title":"London: Medicines and Healthcare Products Regulatory Agency (MHRA)","journalAbbreviation":"London: Medicines and Healthcare Products Regulatory Agency (MHRA)","page":"4788","title":"British Pharmacopoeia, Volume I &amp; II","author":[{"family":"Pharmacopoeia","given":"British"}],"issued":{"date-parts":[["2009"]]}},"label":"page"}],"schema":"https://github.com/citation-style-language/schema/raw/master/csl-citation.json"} </w:instrText>
      </w:r>
      <w:r w:rsidR="00487CB7" w:rsidRPr="001D508F">
        <w:rPr>
          <w:rFonts w:ascii="Times New Roman" w:hAnsi="Times New Roman" w:cs="Times New Roman"/>
          <w:b/>
          <w:noProof/>
          <w:szCs w:val="24"/>
        </w:rPr>
        <w:fldChar w:fldCharType="separate"/>
      </w:r>
      <w:r w:rsidR="00D351A5" w:rsidRPr="001D508F">
        <w:rPr>
          <w:rFonts w:ascii="Times New Roman" w:hAnsi="Times New Roman" w:cs="Times New Roman"/>
          <w:noProof/>
          <w:szCs w:val="24"/>
        </w:rPr>
        <w:t>[28,</w:t>
      </w:r>
      <w:r w:rsidR="003F7E87">
        <w:rPr>
          <w:rFonts w:ascii="Times New Roman" w:hAnsi="Times New Roman" w:cs="Times New Roman"/>
          <w:noProof/>
          <w:szCs w:val="24"/>
        </w:rPr>
        <w:t xml:space="preserve"> </w:t>
      </w:r>
      <w:r w:rsidR="00D351A5" w:rsidRPr="001D508F">
        <w:rPr>
          <w:rFonts w:ascii="Times New Roman" w:hAnsi="Times New Roman" w:cs="Times New Roman"/>
          <w:noProof/>
          <w:szCs w:val="24"/>
        </w:rPr>
        <w:t>29]</w:t>
      </w:r>
      <w:r w:rsidR="00487CB7" w:rsidRPr="001D508F">
        <w:rPr>
          <w:rFonts w:ascii="Times New Roman" w:hAnsi="Times New Roman" w:cs="Times New Roman"/>
          <w:b/>
          <w:noProof/>
          <w:szCs w:val="24"/>
        </w:rPr>
        <w:fldChar w:fldCharType="end"/>
      </w:r>
      <w:r w:rsidRPr="001D508F">
        <w:rPr>
          <w:rFonts w:ascii="Times New Roman" w:hAnsi="Times New Roman" w:cs="Times New Roman"/>
          <w:noProof/>
          <w:szCs w:val="20"/>
        </w:rPr>
        <w:t>.</w:t>
      </w:r>
    </w:p>
    <w:p w:rsidR="00172666" w:rsidRDefault="00172666" w:rsidP="003F7E87">
      <w:pPr>
        <w:pStyle w:val="HTMLPreformatted"/>
        <w:ind w:left="709" w:hanging="709"/>
        <w:jc w:val="both"/>
        <w:rPr>
          <w:rFonts w:ascii="Times New Roman" w:hAnsi="Times New Roman" w:cs="Times New Roman"/>
          <w:noProof/>
        </w:rPr>
      </w:pPr>
      <w:r w:rsidRPr="001D508F">
        <w:rPr>
          <w:rFonts w:ascii="Times New Roman" w:hAnsi="Times New Roman" w:cs="Times New Roman"/>
          <w:noProof/>
        </w:rPr>
        <w:t>Table 3</w:t>
      </w:r>
      <w:r w:rsidRPr="003F7E87">
        <w:rPr>
          <w:rFonts w:ascii="Times New Roman" w:hAnsi="Times New Roman" w:cs="Times New Roman"/>
          <w:bCs/>
          <w:noProof/>
        </w:rPr>
        <w:t>.</w:t>
      </w:r>
      <w:r w:rsidRPr="001D508F">
        <w:rPr>
          <w:rFonts w:ascii="Times New Roman" w:hAnsi="Times New Roman" w:cs="Times New Roman"/>
          <w:noProof/>
        </w:rPr>
        <w:t xml:space="preserve"> Application of the proposed method for analysis of commercial mefenamic acid formulations in tablet dosage form (n =3)</w:t>
      </w:r>
    </w:p>
    <w:p w:rsidR="003F7E87" w:rsidRPr="001D508F" w:rsidRDefault="003F7E87" w:rsidP="003F7E87">
      <w:pPr>
        <w:pStyle w:val="HTMLPreformatted"/>
        <w:jc w:val="both"/>
        <w:rPr>
          <w:rFonts w:ascii="Times New Roman" w:hAnsi="Times New Roman" w:cs="Times New Roman"/>
          <w:noProof/>
        </w:rPr>
      </w:pPr>
    </w:p>
    <w:tbl>
      <w:tblPr>
        <w:tblW w:w="5000" w:type="pct"/>
        <w:tblLook w:val="04A0" w:firstRow="1" w:lastRow="0" w:firstColumn="1" w:lastColumn="0" w:noHBand="0" w:noVBand="1"/>
      </w:tblPr>
      <w:tblGrid>
        <w:gridCol w:w="850"/>
        <w:gridCol w:w="1525"/>
        <w:gridCol w:w="1701"/>
        <w:gridCol w:w="1562"/>
        <w:gridCol w:w="1558"/>
        <w:gridCol w:w="2046"/>
      </w:tblGrid>
      <w:tr w:rsidR="00301ED0" w:rsidRPr="001D508F" w:rsidTr="00301ED0">
        <w:tc>
          <w:tcPr>
            <w:tcW w:w="460" w:type="pct"/>
            <w:tcBorders>
              <w:top w:val="single" w:sz="4" w:space="0" w:color="auto"/>
              <w:bottom w:val="single" w:sz="4" w:space="0" w:color="auto"/>
            </w:tcBorders>
            <w:vAlign w:val="center"/>
            <w:hideMark/>
          </w:tcPr>
          <w:p w:rsidR="00301ED0" w:rsidRPr="001D508F" w:rsidRDefault="00301ED0" w:rsidP="0046685F">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Sample</w:t>
            </w:r>
          </w:p>
        </w:tc>
        <w:tc>
          <w:tcPr>
            <w:tcW w:w="825" w:type="pct"/>
            <w:tcBorders>
              <w:top w:val="single" w:sz="4" w:space="0" w:color="auto"/>
              <w:bottom w:val="single" w:sz="4" w:space="0" w:color="auto"/>
            </w:tcBorders>
            <w:vAlign w:val="center"/>
            <w:hideMark/>
          </w:tcPr>
          <w:p w:rsidR="00301ED0" w:rsidRPr="001D508F" w:rsidRDefault="00301ED0" w:rsidP="0046685F">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 xml:space="preserve">Label </w:t>
            </w:r>
            <w:r w:rsidR="003F7E87" w:rsidRPr="001D508F">
              <w:rPr>
                <w:rFonts w:ascii="Times New Roman" w:eastAsia="Times New Roman" w:hAnsi="Times New Roman" w:cs="Times New Roman"/>
                <w:b/>
                <w:bCs/>
                <w:noProof/>
                <w:szCs w:val="20"/>
              </w:rPr>
              <w:t xml:space="preserve">Claimed </w:t>
            </w:r>
            <w:r w:rsidR="003F7E87">
              <w:rPr>
                <w:rFonts w:ascii="Times New Roman" w:eastAsia="Times New Roman" w:hAnsi="Times New Roman" w:cs="Times New Roman"/>
                <w:b/>
                <w:bCs/>
                <w:noProof/>
                <w:szCs w:val="20"/>
              </w:rPr>
              <w:t>i</w:t>
            </w:r>
            <w:r w:rsidR="003F7E87" w:rsidRPr="001D508F">
              <w:rPr>
                <w:rFonts w:ascii="Times New Roman" w:eastAsia="Times New Roman" w:hAnsi="Times New Roman" w:cs="Times New Roman"/>
                <w:b/>
                <w:bCs/>
                <w:noProof/>
                <w:szCs w:val="20"/>
              </w:rPr>
              <w:t>n Each Tablet</w:t>
            </w:r>
          </w:p>
          <w:p w:rsidR="00301ED0" w:rsidRPr="001D508F" w:rsidRDefault="003F7E87" w:rsidP="0046685F">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 xml:space="preserve"> (</w:t>
            </w:r>
            <w:r>
              <w:rPr>
                <w:rFonts w:ascii="Times New Roman" w:eastAsia="Times New Roman" w:hAnsi="Times New Roman" w:cs="Times New Roman"/>
                <w:b/>
                <w:bCs/>
                <w:noProof/>
                <w:szCs w:val="20"/>
              </w:rPr>
              <w:t>m</w:t>
            </w:r>
            <w:r w:rsidRPr="001D508F">
              <w:rPr>
                <w:rFonts w:ascii="Times New Roman" w:eastAsia="Times New Roman" w:hAnsi="Times New Roman" w:cs="Times New Roman"/>
                <w:b/>
                <w:bCs/>
                <w:noProof/>
                <w:szCs w:val="20"/>
              </w:rPr>
              <w:t>g)</w:t>
            </w:r>
          </w:p>
        </w:tc>
        <w:tc>
          <w:tcPr>
            <w:tcW w:w="920" w:type="pct"/>
            <w:tcBorders>
              <w:top w:val="single" w:sz="4" w:space="0" w:color="auto"/>
              <w:bottom w:val="single" w:sz="4" w:space="0" w:color="auto"/>
            </w:tcBorders>
            <w:vAlign w:val="center"/>
          </w:tcPr>
          <w:p w:rsidR="00301ED0" w:rsidRPr="001D508F" w:rsidRDefault="00301ED0" w:rsidP="00301ED0">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 xml:space="preserve">Weight </w:t>
            </w:r>
            <w:r w:rsidR="003F7E87">
              <w:rPr>
                <w:rFonts w:ascii="Times New Roman" w:eastAsia="Times New Roman" w:hAnsi="Times New Roman" w:cs="Times New Roman"/>
                <w:b/>
                <w:bCs/>
                <w:noProof/>
                <w:szCs w:val="20"/>
              </w:rPr>
              <w:t>o</w:t>
            </w:r>
            <w:r w:rsidR="003F7E87" w:rsidRPr="001D508F">
              <w:rPr>
                <w:rFonts w:ascii="Times New Roman" w:eastAsia="Times New Roman" w:hAnsi="Times New Roman" w:cs="Times New Roman"/>
                <w:b/>
                <w:bCs/>
                <w:noProof/>
                <w:szCs w:val="20"/>
              </w:rPr>
              <w:t xml:space="preserve">f Sample </w:t>
            </w:r>
            <w:r w:rsidR="003F7E87">
              <w:rPr>
                <w:rFonts w:ascii="Times New Roman" w:eastAsia="Times New Roman" w:hAnsi="Times New Roman" w:cs="Times New Roman"/>
                <w:b/>
                <w:bCs/>
                <w:noProof/>
                <w:szCs w:val="20"/>
              </w:rPr>
              <w:t>f</w:t>
            </w:r>
            <w:r w:rsidR="003F7E87" w:rsidRPr="001D508F">
              <w:rPr>
                <w:rFonts w:ascii="Times New Roman" w:eastAsia="Times New Roman" w:hAnsi="Times New Roman" w:cs="Times New Roman"/>
                <w:b/>
                <w:bCs/>
                <w:noProof/>
                <w:szCs w:val="20"/>
              </w:rPr>
              <w:t>or Each Tablet</w:t>
            </w:r>
          </w:p>
          <w:p w:rsidR="00301ED0" w:rsidRPr="001D508F" w:rsidRDefault="003F7E87" w:rsidP="00301ED0">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(Mg)</w:t>
            </w:r>
          </w:p>
        </w:tc>
        <w:tc>
          <w:tcPr>
            <w:tcW w:w="845" w:type="pct"/>
            <w:tcBorders>
              <w:top w:val="single" w:sz="4" w:space="0" w:color="auto"/>
              <w:bottom w:val="single" w:sz="4" w:space="0" w:color="auto"/>
            </w:tcBorders>
            <w:vAlign w:val="center"/>
            <w:hideMark/>
          </w:tcPr>
          <w:p w:rsidR="00301ED0" w:rsidRPr="001D508F" w:rsidRDefault="00301ED0" w:rsidP="0046685F">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 xml:space="preserve">Mefenamic </w:t>
            </w:r>
            <w:r w:rsidR="003F7E87" w:rsidRPr="001D508F">
              <w:rPr>
                <w:rFonts w:ascii="Times New Roman" w:eastAsia="Times New Roman" w:hAnsi="Times New Roman" w:cs="Times New Roman"/>
                <w:b/>
                <w:bCs/>
                <w:noProof/>
                <w:szCs w:val="20"/>
              </w:rPr>
              <w:t xml:space="preserve">Acid Found </w:t>
            </w:r>
            <w:r w:rsidR="003F7E87">
              <w:rPr>
                <w:rFonts w:ascii="Times New Roman" w:eastAsia="Times New Roman" w:hAnsi="Times New Roman" w:cs="Times New Roman"/>
                <w:b/>
                <w:bCs/>
                <w:noProof/>
                <w:szCs w:val="20"/>
              </w:rPr>
              <w:t>i</w:t>
            </w:r>
            <w:r w:rsidR="003F7E87" w:rsidRPr="001D508F">
              <w:rPr>
                <w:rFonts w:ascii="Times New Roman" w:eastAsia="Times New Roman" w:hAnsi="Times New Roman" w:cs="Times New Roman"/>
                <w:b/>
                <w:bCs/>
                <w:noProof/>
                <w:szCs w:val="20"/>
              </w:rPr>
              <w:t>n Each Tablet</w:t>
            </w:r>
          </w:p>
          <w:p w:rsidR="00301ED0" w:rsidRPr="001D508F" w:rsidRDefault="003F7E87" w:rsidP="0046685F">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 xml:space="preserve">( </w:t>
            </w:r>
            <w:r w:rsidR="00301ED0" w:rsidRPr="001D508F">
              <w:rPr>
                <w:rFonts w:ascii="Times New Roman" w:eastAsia="Times New Roman" w:hAnsi="Times New Roman" w:cs="Times New Roman"/>
                <w:b/>
                <w:bCs/>
                <w:noProof/>
                <w:szCs w:val="20"/>
              </w:rPr>
              <w:fldChar w:fldCharType="begin"/>
            </w:r>
            <w:r w:rsidR="00301ED0" w:rsidRPr="001D508F">
              <w:rPr>
                <w:rFonts w:ascii="Times New Roman" w:eastAsia="Times New Roman" w:hAnsi="Times New Roman" w:cs="Times New Roman"/>
                <w:b/>
                <w:bCs/>
                <w:noProof/>
                <w:szCs w:val="20"/>
              </w:rPr>
              <w:instrText xml:space="preserve"> QUOTE </w:instrText>
            </w:r>
            <w:r w:rsidR="000F08A7" w:rsidRPr="001D508F">
              <w:rPr>
                <w:rFonts w:ascii="Times New Roman" w:hAnsi="Times New Roman" w:cs="Times New Roman"/>
                <w:noProof/>
                <w:position w:val="-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14.95pt" equationxml="&lt;">
                  <v:imagedata r:id="rId11" o:title="" chromakey="white"/>
                </v:shape>
              </w:pict>
            </w:r>
            <w:r w:rsidR="00301ED0" w:rsidRPr="001D508F">
              <w:rPr>
                <w:rFonts w:ascii="Times New Roman" w:eastAsia="Times New Roman" w:hAnsi="Times New Roman" w:cs="Times New Roman"/>
                <w:b/>
                <w:bCs/>
                <w:noProof/>
                <w:szCs w:val="20"/>
              </w:rPr>
              <w:instrText xml:space="preserve"> </w:instrText>
            </w:r>
            <w:r w:rsidR="00301ED0" w:rsidRPr="001D508F">
              <w:rPr>
                <w:rFonts w:ascii="Times New Roman" w:eastAsia="Times New Roman" w:hAnsi="Times New Roman" w:cs="Times New Roman"/>
                <w:b/>
                <w:bCs/>
                <w:noProof/>
                <w:szCs w:val="20"/>
              </w:rPr>
              <w:fldChar w:fldCharType="separate"/>
            </w:r>
            <w:r w:rsidR="000F08A7" w:rsidRPr="001D508F">
              <w:rPr>
                <w:rFonts w:ascii="Times New Roman" w:hAnsi="Times New Roman" w:cs="Times New Roman"/>
                <w:noProof/>
                <w:position w:val="-8"/>
                <w:szCs w:val="20"/>
              </w:rPr>
              <w:pict>
                <v:shape id="_x0000_i1026" type="#_x0000_t75" style="width:7.45pt;height:14.95pt" equationxml="&lt;">
                  <v:imagedata r:id="rId11" o:title="" chromakey="white"/>
                </v:shape>
              </w:pict>
            </w:r>
            <w:r w:rsidR="00301ED0" w:rsidRPr="001D508F">
              <w:rPr>
                <w:rFonts w:ascii="Times New Roman" w:eastAsia="Times New Roman" w:hAnsi="Times New Roman" w:cs="Times New Roman"/>
                <w:b/>
                <w:bCs/>
                <w:noProof/>
                <w:szCs w:val="20"/>
              </w:rPr>
              <w:fldChar w:fldCharType="end"/>
            </w:r>
            <w:r w:rsidRPr="001D508F">
              <w:rPr>
                <w:rFonts w:ascii="Times New Roman" w:eastAsia="Times New Roman" w:hAnsi="Times New Roman" w:cs="Times New Roman"/>
                <w:b/>
                <w:bCs/>
                <w:noProof/>
                <w:szCs w:val="20"/>
              </w:rPr>
              <w:t xml:space="preserve"> ± </w:t>
            </w:r>
            <w:r w:rsidR="00301ED0" w:rsidRPr="001D508F">
              <w:rPr>
                <w:rFonts w:ascii="Times New Roman" w:eastAsia="Times New Roman" w:hAnsi="Times New Roman" w:cs="Times New Roman"/>
                <w:b/>
                <w:bCs/>
                <w:noProof/>
                <w:szCs w:val="20"/>
              </w:rPr>
              <w:t xml:space="preserve">SD </w:t>
            </w:r>
            <w:r w:rsidRPr="001D508F">
              <w:rPr>
                <w:rFonts w:ascii="Times New Roman" w:eastAsia="Times New Roman" w:hAnsi="Times New Roman" w:cs="Times New Roman"/>
                <w:b/>
                <w:bCs/>
                <w:noProof/>
                <w:szCs w:val="20"/>
              </w:rPr>
              <w:t>Mg)</w:t>
            </w:r>
          </w:p>
        </w:tc>
        <w:tc>
          <w:tcPr>
            <w:tcW w:w="843" w:type="pct"/>
            <w:tcBorders>
              <w:top w:val="single" w:sz="4" w:space="0" w:color="auto"/>
              <w:bottom w:val="single" w:sz="4" w:space="0" w:color="auto"/>
            </w:tcBorders>
          </w:tcPr>
          <w:p w:rsidR="00301ED0" w:rsidRPr="001D508F" w:rsidRDefault="00301ED0" w:rsidP="0046685F">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 xml:space="preserve">Mefenamic </w:t>
            </w:r>
            <w:r w:rsidR="003F7E87" w:rsidRPr="001D508F">
              <w:rPr>
                <w:rFonts w:ascii="Times New Roman" w:eastAsia="Times New Roman" w:hAnsi="Times New Roman" w:cs="Times New Roman"/>
                <w:b/>
                <w:bCs/>
                <w:noProof/>
                <w:szCs w:val="20"/>
              </w:rPr>
              <w:t xml:space="preserve">Acid Found </w:t>
            </w:r>
            <w:r w:rsidR="003F7E87">
              <w:rPr>
                <w:rFonts w:ascii="Times New Roman" w:eastAsia="Times New Roman" w:hAnsi="Times New Roman" w:cs="Times New Roman"/>
                <w:b/>
                <w:bCs/>
                <w:noProof/>
                <w:szCs w:val="20"/>
              </w:rPr>
              <w:t>i</w:t>
            </w:r>
            <w:r w:rsidR="003F7E87" w:rsidRPr="001D508F">
              <w:rPr>
                <w:rFonts w:ascii="Times New Roman" w:eastAsia="Times New Roman" w:hAnsi="Times New Roman" w:cs="Times New Roman"/>
                <w:b/>
                <w:bCs/>
                <w:noProof/>
                <w:szCs w:val="20"/>
              </w:rPr>
              <w:t>n Each Tablet</w:t>
            </w:r>
          </w:p>
          <w:p w:rsidR="00301ED0" w:rsidRPr="001D508F" w:rsidRDefault="003F7E87" w:rsidP="00301ED0">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 xml:space="preserve">( </w:t>
            </w:r>
            <w:r w:rsidR="00301ED0" w:rsidRPr="001D508F">
              <w:rPr>
                <w:rFonts w:ascii="Times New Roman" w:eastAsia="Times New Roman" w:hAnsi="Times New Roman" w:cs="Times New Roman"/>
                <w:b/>
                <w:bCs/>
                <w:noProof/>
                <w:szCs w:val="20"/>
              </w:rPr>
              <w:fldChar w:fldCharType="begin"/>
            </w:r>
            <w:r w:rsidR="00301ED0" w:rsidRPr="001D508F">
              <w:rPr>
                <w:rFonts w:ascii="Times New Roman" w:eastAsia="Times New Roman" w:hAnsi="Times New Roman" w:cs="Times New Roman"/>
                <w:b/>
                <w:bCs/>
                <w:noProof/>
                <w:szCs w:val="20"/>
              </w:rPr>
              <w:instrText xml:space="preserve"> QUOTE </w:instrText>
            </w:r>
            <w:r w:rsidR="000F08A7" w:rsidRPr="001D508F">
              <w:rPr>
                <w:rFonts w:ascii="Times New Roman" w:hAnsi="Times New Roman" w:cs="Times New Roman"/>
                <w:noProof/>
                <w:position w:val="-8"/>
                <w:szCs w:val="20"/>
              </w:rPr>
              <w:pict>
                <v:shape id="_x0000_i1027" type="#_x0000_t75" style="width:7.45pt;height:14.95pt" equationxml="&lt;">
                  <v:imagedata r:id="rId11" o:title="" chromakey="white"/>
                </v:shape>
              </w:pict>
            </w:r>
            <w:r w:rsidR="00301ED0" w:rsidRPr="001D508F">
              <w:rPr>
                <w:rFonts w:ascii="Times New Roman" w:eastAsia="Times New Roman" w:hAnsi="Times New Roman" w:cs="Times New Roman"/>
                <w:b/>
                <w:bCs/>
                <w:noProof/>
                <w:szCs w:val="20"/>
              </w:rPr>
              <w:instrText xml:space="preserve"> </w:instrText>
            </w:r>
            <w:r w:rsidR="00301ED0" w:rsidRPr="001D508F">
              <w:rPr>
                <w:rFonts w:ascii="Times New Roman" w:eastAsia="Times New Roman" w:hAnsi="Times New Roman" w:cs="Times New Roman"/>
                <w:b/>
                <w:bCs/>
                <w:noProof/>
                <w:szCs w:val="20"/>
              </w:rPr>
              <w:fldChar w:fldCharType="separate"/>
            </w:r>
            <w:r w:rsidR="000F08A7" w:rsidRPr="001D508F">
              <w:rPr>
                <w:rFonts w:ascii="Times New Roman" w:hAnsi="Times New Roman" w:cs="Times New Roman"/>
                <w:noProof/>
                <w:position w:val="-8"/>
                <w:szCs w:val="20"/>
              </w:rPr>
              <w:pict>
                <v:shape id="_x0000_i1028" type="#_x0000_t75" style="width:7.45pt;height:14.95pt" equationxml="&lt;">
                  <v:imagedata r:id="rId11" o:title="" chromakey="white"/>
                </v:shape>
              </w:pict>
            </w:r>
            <w:r w:rsidR="00301ED0" w:rsidRPr="001D508F">
              <w:rPr>
                <w:rFonts w:ascii="Times New Roman" w:eastAsia="Times New Roman" w:hAnsi="Times New Roman" w:cs="Times New Roman"/>
                <w:b/>
                <w:bCs/>
                <w:noProof/>
                <w:szCs w:val="20"/>
              </w:rPr>
              <w:fldChar w:fldCharType="end"/>
            </w:r>
            <w:r w:rsidRPr="001D508F">
              <w:rPr>
                <w:rFonts w:ascii="Times New Roman" w:eastAsia="Times New Roman" w:hAnsi="Times New Roman" w:cs="Times New Roman"/>
                <w:b/>
                <w:bCs/>
                <w:noProof/>
                <w:szCs w:val="20"/>
              </w:rPr>
              <w:t xml:space="preserve"> ± </w:t>
            </w:r>
            <w:r w:rsidR="00301ED0" w:rsidRPr="001D508F">
              <w:rPr>
                <w:rFonts w:ascii="Times New Roman" w:eastAsia="Times New Roman" w:hAnsi="Times New Roman" w:cs="Times New Roman"/>
                <w:b/>
                <w:bCs/>
                <w:noProof/>
                <w:szCs w:val="20"/>
              </w:rPr>
              <w:t>SD</w:t>
            </w:r>
            <w:r w:rsidRPr="001D508F">
              <w:rPr>
                <w:rFonts w:ascii="Times New Roman" w:eastAsia="Times New Roman" w:hAnsi="Times New Roman" w:cs="Times New Roman"/>
                <w:b/>
                <w:bCs/>
                <w:noProof/>
                <w:szCs w:val="20"/>
              </w:rPr>
              <w:t>%)</w:t>
            </w:r>
          </w:p>
        </w:tc>
        <w:tc>
          <w:tcPr>
            <w:tcW w:w="1107" w:type="pct"/>
            <w:tcBorders>
              <w:top w:val="single" w:sz="4" w:space="0" w:color="auto"/>
              <w:bottom w:val="single" w:sz="4" w:space="0" w:color="auto"/>
            </w:tcBorders>
            <w:vAlign w:val="center"/>
            <w:hideMark/>
          </w:tcPr>
          <w:p w:rsidR="00301ED0" w:rsidRPr="001D508F" w:rsidRDefault="00301ED0" w:rsidP="0046685F">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 xml:space="preserve">Percentage </w:t>
            </w:r>
            <w:r w:rsidR="003F7E87">
              <w:rPr>
                <w:rFonts w:ascii="Times New Roman" w:eastAsia="Times New Roman" w:hAnsi="Times New Roman" w:cs="Times New Roman"/>
                <w:b/>
                <w:bCs/>
                <w:noProof/>
                <w:szCs w:val="20"/>
              </w:rPr>
              <w:t>o</w:t>
            </w:r>
            <w:r w:rsidR="003F7E87" w:rsidRPr="001D508F">
              <w:rPr>
                <w:rFonts w:ascii="Times New Roman" w:eastAsia="Times New Roman" w:hAnsi="Times New Roman" w:cs="Times New Roman"/>
                <w:b/>
                <w:bCs/>
                <w:noProof/>
                <w:szCs w:val="20"/>
              </w:rPr>
              <w:t xml:space="preserve">f Label Claimed Found </w:t>
            </w:r>
            <w:r w:rsidR="003F7E87">
              <w:rPr>
                <w:rFonts w:ascii="Times New Roman" w:eastAsia="Times New Roman" w:hAnsi="Times New Roman" w:cs="Times New Roman"/>
                <w:b/>
                <w:bCs/>
                <w:noProof/>
                <w:szCs w:val="20"/>
              </w:rPr>
              <w:t>i</w:t>
            </w:r>
            <w:r w:rsidR="003F7E87" w:rsidRPr="001D508F">
              <w:rPr>
                <w:rFonts w:ascii="Times New Roman" w:eastAsia="Times New Roman" w:hAnsi="Times New Roman" w:cs="Times New Roman"/>
                <w:b/>
                <w:bCs/>
                <w:noProof/>
                <w:szCs w:val="20"/>
              </w:rPr>
              <w:t>n Each Tablet</w:t>
            </w:r>
          </w:p>
          <w:p w:rsidR="00301ED0" w:rsidRPr="001D508F" w:rsidRDefault="003F7E87" w:rsidP="0046685F">
            <w:pPr>
              <w:contextualSpacing/>
              <w:jc w:val="center"/>
              <w:rPr>
                <w:rFonts w:ascii="Times New Roman" w:eastAsia="Times New Roman" w:hAnsi="Times New Roman" w:cs="Times New Roman"/>
                <w:b/>
                <w:bCs/>
                <w:noProof/>
                <w:szCs w:val="20"/>
              </w:rPr>
            </w:pPr>
            <w:r w:rsidRPr="001D508F">
              <w:rPr>
                <w:rFonts w:ascii="Times New Roman" w:eastAsia="Times New Roman" w:hAnsi="Times New Roman" w:cs="Times New Roman"/>
                <w:b/>
                <w:bCs/>
                <w:noProof/>
                <w:szCs w:val="20"/>
              </w:rPr>
              <w:t xml:space="preserve">( </w:t>
            </w:r>
            <w:r w:rsidR="00301ED0" w:rsidRPr="001D508F">
              <w:rPr>
                <w:rFonts w:ascii="Times New Roman" w:eastAsia="Times New Roman" w:hAnsi="Times New Roman" w:cs="Times New Roman"/>
                <w:b/>
                <w:bCs/>
                <w:noProof/>
                <w:szCs w:val="20"/>
              </w:rPr>
              <w:fldChar w:fldCharType="begin"/>
            </w:r>
            <w:r w:rsidR="00301ED0" w:rsidRPr="001D508F">
              <w:rPr>
                <w:rFonts w:ascii="Times New Roman" w:eastAsia="Times New Roman" w:hAnsi="Times New Roman" w:cs="Times New Roman"/>
                <w:b/>
                <w:bCs/>
                <w:noProof/>
                <w:szCs w:val="20"/>
              </w:rPr>
              <w:instrText xml:space="preserve"> QUOTE </w:instrText>
            </w:r>
            <w:r w:rsidR="000F08A7" w:rsidRPr="001D508F">
              <w:rPr>
                <w:rFonts w:ascii="Times New Roman" w:hAnsi="Times New Roman" w:cs="Times New Roman"/>
                <w:noProof/>
                <w:position w:val="-8"/>
                <w:szCs w:val="20"/>
              </w:rPr>
              <w:pict>
                <v:shape id="_x0000_i1029" type="#_x0000_t75" style="width:7.45pt;height:14.95pt" equationxml="&lt;">
                  <v:imagedata r:id="rId11" o:title="" chromakey="white"/>
                </v:shape>
              </w:pict>
            </w:r>
            <w:r w:rsidR="00301ED0" w:rsidRPr="001D508F">
              <w:rPr>
                <w:rFonts w:ascii="Times New Roman" w:eastAsia="Times New Roman" w:hAnsi="Times New Roman" w:cs="Times New Roman"/>
                <w:b/>
                <w:bCs/>
                <w:noProof/>
                <w:szCs w:val="20"/>
              </w:rPr>
              <w:instrText xml:space="preserve"> </w:instrText>
            </w:r>
            <w:r w:rsidR="00301ED0" w:rsidRPr="001D508F">
              <w:rPr>
                <w:rFonts w:ascii="Times New Roman" w:eastAsia="Times New Roman" w:hAnsi="Times New Roman" w:cs="Times New Roman"/>
                <w:b/>
                <w:bCs/>
                <w:noProof/>
                <w:szCs w:val="20"/>
              </w:rPr>
              <w:fldChar w:fldCharType="separate"/>
            </w:r>
            <w:r w:rsidR="000F08A7" w:rsidRPr="001D508F">
              <w:rPr>
                <w:rFonts w:ascii="Times New Roman" w:hAnsi="Times New Roman" w:cs="Times New Roman"/>
                <w:noProof/>
                <w:position w:val="-8"/>
                <w:szCs w:val="20"/>
              </w:rPr>
              <w:pict>
                <v:shape id="_x0000_i1030" type="#_x0000_t75" style="width:7.45pt;height:14.95pt" equationxml="&lt;">
                  <v:imagedata r:id="rId11" o:title="" chromakey="white"/>
                </v:shape>
              </w:pict>
            </w:r>
            <w:r w:rsidR="00301ED0" w:rsidRPr="001D508F">
              <w:rPr>
                <w:rFonts w:ascii="Times New Roman" w:eastAsia="Times New Roman" w:hAnsi="Times New Roman" w:cs="Times New Roman"/>
                <w:b/>
                <w:bCs/>
                <w:noProof/>
                <w:szCs w:val="20"/>
              </w:rPr>
              <w:fldChar w:fldCharType="end"/>
            </w:r>
            <w:r w:rsidRPr="001D508F">
              <w:rPr>
                <w:rFonts w:ascii="Times New Roman" w:eastAsia="Times New Roman" w:hAnsi="Times New Roman" w:cs="Times New Roman"/>
                <w:b/>
                <w:bCs/>
                <w:noProof/>
                <w:szCs w:val="20"/>
              </w:rPr>
              <w:t xml:space="preserve"> ± </w:t>
            </w:r>
            <w:r w:rsidR="00301ED0" w:rsidRPr="001D508F">
              <w:rPr>
                <w:rFonts w:ascii="Times New Roman" w:eastAsia="Times New Roman" w:hAnsi="Times New Roman" w:cs="Times New Roman"/>
                <w:b/>
                <w:bCs/>
                <w:noProof/>
                <w:szCs w:val="20"/>
              </w:rPr>
              <w:t xml:space="preserve">SD </w:t>
            </w:r>
            <w:r w:rsidRPr="001D508F">
              <w:rPr>
                <w:rFonts w:ascii="Times New Roman" w:eastAsia="Times New Roman" w:hAnsi="Times New Roman" w:cs="Times New Roman"/>
                <w:b/>
                <w:bCs/>
                <w:noProof/>
                <w:szCs w:val="20"/>
              </w:rPr>
              <w:t>%)</w:t>
            </w:r>
          </w:p>
        </w:tc>
      </w:tr>
      <w:tr w:rsidR="00301ED0" w:rsidRPr="001D508F" w:rsidTr="00301ED0">
        <w:tc>
          <w:tcPr>
            <w:tcW w:w="460" w:type="pct"/>
            <w:tcBorders>
              <w:top w:val="single" w:sz="4" w:space="0" w:color="auto"/>
            </w:tcBorders>
            <w:vAlign w:val="center"/>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PNT</w:t>
            </w:r>
          </w:p>
        </w:tc>
        <w:tc>
          <w:tcPr>
            <w:tcW w:w="825" w:type="pct"/>
            <w:tcBorders>
              <w:top w:val="single" w:sz="4" w:space="0" w:color="auto"/>
            </w:tcBorders>
            <w:vAlign w:val="center"/>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500</w:t>
            </w:r>
          </w:p>
        </w:tc>
        <w:tc>
          <w:tcPr>
            <w:tcW w:w="920" w:type="pct"/>
            <w:tcBorders>
              <w:top w:val="single" w:sz="4" w:space="0" w:color="auto"/>
            </w:tcBorders>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728</w:t>
            </w:r>
          </w:p>
        </w:tc>
        <w:tc>
          <w:tcPr>
            <w:tcW w:w="845" w:type="pct"/>
            <w:tcBorders>
              <w:top w:val="single" w:sz="4" w:space="0" w:color="auto"/>
            </w:tcBorders>
            <w:vAlign w:val="center"/>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499.72 ± 1.15</w:t>
            </w:r>
          </w:p>
        </w:tc>
        <w:tc>
          <w:tcPr>
            <w:tcW w:w="843" w:type="pct"/>
            <w:tcBorders>
              <w:top w:val="single" w:sz="4" w:space="0" w:color="auto"/>
            </w:tcBorders>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68.68 ± 0.16</w:t>
            </w:r>
          </w:p>
        </w:tc>
        <w:tc>
          <w:tcPr>
            <w:tcW w:w="1107" w:type="pct"/>
            <w:tcBorders>
              <w:top w:val="single" w:sz="4" w:space="0" w:color="auto"/>
            </w:tcBorders>
            <w:vAlign w:val="center"/>
          </w:tcPr>
          <w:p w:rsidR="00301ED0" w:rsidRPr="001D508F" w:rsidRDefault="00301ED0" w:rsidP="0046685F">
            <w:pPr>
              <w:contextualSpacing/>
              <w:jc w:val="center"/>
              <w:rPr>
                <w:rFonts w:ascii="Times New Roman" w:eastAsia="Times New Roman" w:hAnsi="Times New Roman" w:cs="Times New Roman"/>
                <w:bCs/>
                <w:noProof/>
                <w:szCs w:val="20"/>
              </w:rPr>
            </w:pPr>
            <w:r w:rsidRPr="001D508F">
              <w:rPr>
                <w:rFonts w:ascii="Times New Roman" w:eastAsia="Times New Roman" w:hAnsi="Times New Roman" w:cs="Times New Roman"/>
                <w:noProof/>
                <w:szCs w:val="20"/>
              </w:rPr>
              <w:t>99.94 ± 0.23</w:t>
            </w:r>
          </w:p>
        </w:tc>
      </w:tr>
      <w:tr w:rsidR="00301ED0" w:rsidRPr="001D508F" w:rsidTr="00301ED0">
        <w:tc>
          <w:tcPr>
            <w:tcW w:w="460" w:type="pct"/>
            <w:vAlign w:val="center"/>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GMA</w:t>
            </w:r>
          </w:p>
        </w:tc>
        <w:tc>
          <w:tcPr>
            <w:tcW w:w="825" w:type="pct"/>
            <w:vAlign w:val="center"/>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500</w:t>
            </w:r>
          </w:p>
        </w:tc>
        <w:tc>
          <w:tcPr>
            <w:tcW w:w="920" w:type="pct"/>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654</w:t>
            </w:r>
          </w:p>
        </w:tc>
        <w:tc>
          <w:tcPr>
            <w:tcW w:w="845" w:type="pct"/>
            <w:vAlign w:val="center"/>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513.78 ± 6.01</w:t>
            </w:r>
          </w:p>
        </w:tc>
        <w:tc>
          <w:tcPr>
            <w:tcW w:w="843" w:type="pct"/>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78.53 ± 0.92</w:t>
            </w:r>
          </w:p>
        </w:tc>
        <w:tc>
          <w:tcPr>
            <w:tcW w:w="1107" w:type="pct"/>
            <w:vAlign w:val="center"/>
          </w:tcPr>
          <w:p w:rsidR="00301ED0" w:rsidRPr="001D508F" w:rsidRDefault="00301ED0" w:rsidP="0046685F">
            <w:pPr>
              <w:contextualSpacing/>
              <w:jc w:val="center"/>
              <w:rPr>
                <w:rFonts w:ascii="Times New Roman" w:eastAsia="Times New Roman" w:hAnsi="Times New Roman" w:cs="Times New Roman"/>
                <w:bCs/>
                <w:noProof/>
                <w:szCs w:val="20"/>
              </w:rPr>
            </w:pPr>
            <w:r w:rsidRPr="001D508F">
              <w:rPr>
                <w:rFonts w:ascii="Times New Roman" w:eastAsia="Times New Roman" w:hAnsi="Times New Roman" w:cs="Times New Roman"/>
                <w:noProof/>
                <w:szCs w:val="20"/>
              </w:rPr>
              <w:t>102.76 ± 1.20</w:t>
            </w:r>
          </w:p>
        </w:tc>
      </w:tr>
      <w:tr w:rsidR="00301ED0" w:rsidRPr="001D508F" w:rsidTr="00301ED0">
        <w:tc>
          <w:tcPr>
            <w:tcW w:w="460" w:type="pct"/>
            <w:tcBorders>
              <w:bottom w:val="single" w:sz="4" w:space="0" w:color="auto"/>
            </w:tcBorders>
            <w:vAlign w:val="center"/>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MFL</w:t>
            </w:r>
          </w:p>
        </w:tc>
        <w:tc>
          <w:tcPr>
            <w:tcW w:w="825" w:type="pct"/>
            <w:tcBorders>
              <w:bottom w:val="single" w:sz="4" w:space="0" w:color="auto"/>
            </w:tcBorders>
            <w:vAlign w:val="center"/>
          </w:tcPr>
          <w:p w:rsidR="00301ED0" w:rsidRPr="001D508F" w:rsidRDefault="00301ED0" w:rsidP="0046685F">
            <w:pPr>
              <w:contextualSpacing/>
              <w:jc w:val="center"/>
              <w:rPr>
                <w:rFonts w:ascii="Times New Roman" w:eastAsia="Times New Roman" w:hAnsi="Times New Roman" w:cs="Times New Roman"/>
                <w:noProof/>
                <w:szCs w:val="20"/>
              </w:rPr>
            </w:pPr>
            <w:r w:rsidRPr="001D508F">
              <w:rPr>
                <w:rFonts w:ascii="Times New Roman" w:eastAsia="Times New Roman" w:hAnsi="Times New Roman" w:cs="Times New Roman"/>
                <w:noProof/>
                <w:szCs w:val="20"/>
              </w:rPr>
              <w:t>500</w:t>
            </w:r>
          </w:p>
        </w:tc>
        <w:tc>
          <w:tcPr>
            <w:tcW w:w="920" w:type="pct"/>
            <w:tcBorders>
              <w:bottom w:val="single" w:sz="4" w:space="0" w:color="auto"/>
            </w:tcBorders>
          </w:tcPr>
          <w:p w:rsidR="00301ED0" w:rsidRPr="001D508F" w:rsidRDefault="00301ED0" w:rsidP="0046685F">
            <w:pPr>
              <w:contextualSpacing/>
              <w:jc w:val="center"/>
              <w:rPr>
                <w:rFonts w:ascii="Times New Roman" w:eastAsia="Times New Roman" w:hAnsi="Times New Roman" w:cs="Times New Roman"/>
                <w:bCs/>
                <w:noProof/>
                <w:szCs w:val="20"/>
              </w:rPr>
            </w:pPr>
            <w:r w:rsidRPr="001D508F">
              <w:rPr>
                <w:rFonts w:ascii="Times New Roman" w:eastAsia="Times New Roman" w:hAnsi="Times New Roman" w:cs="Times New Roman"/>
                <w:bCs/>
                <w:noProof/>
                <w:szCs w:val="20"/>
              </w:rPr>
              <w:t>910</w:t>
            </w:r>
          </w:p>
        </w:tc>
        <w:tc>
          <w:tcPr>
            <w:tcW w:w="845" w:type="pct"/>
            <w:tcBorders>
              <w:bottom w:val="single" w:sz="4" w:space="0" w:color="auto"/>
            </w:tcBorders>
            <w:vAlign w:val="center"/>
          </w:tcPr>
          <w:p w:rsidR="00301ED0" w:rsidRPr="001D508F" w:rsidRDefault="00301ED0" w:rsidP="0046685F">
            <w:pPr>
              <w:contextualSpacing/>
              <w:jc w:val="center"/>
              <w:rPr>
                <w:rFonts w:ascii="Times New Roman" w:eastAsia="Times New Roman" w:hAnsi="Times New Roman" w:cs="Times New Roman"/>
                <w:bCs/>
                <w:noProof/>
                <w:szCs w:val="20"/>
              </w:rPr>
            </w:pPr>
            <w:r w:rsidRPr="001D508F">
              <w:rPr>
                <w:rFonts w:ascii="Times New Roman" w:eastAsia="Times New Roman" w:hAnsi="Times New Roman" w:cs="Times New Roman"/>
                <w:bCs/>
                <w:noProof/>
                <w:szCs w:val="20"/>
              </w:rPr>
              <w:t xml:space="preserve">507.83 </w:t>
            </w:r>
            <w:r w:rsidRPr="001D508F">
              <w:rPr>
                <w:rFonts w:ascii="Times New Roman" w:eastAsia="Times New Roman" w:hAnsi="Times New Roman" w:cs="Times New Roman"/>
                <w:noProof/>
                <w:szCs w:val="20"/>
              </w:rPr>
              <w:t>± 9.99</w:t>
            </w:r>
          </w:p>
        </w:tc>
        <w:tc>
          <w:tcPr>
            <w:tcW w:w="843" w:type="pct"/>
            <w:tcBorders>
              <w:bottom w:val="single" w:sz="4" w:space="0" w:color="auto"/>
            </w:tcBorders>
          </w:tcPr>
          <w:p w:rsidR="00301ED0" w:rsidRPr="001D508F" w:rsidRDefault="00301ED0" w:rsidP="0046685F">
            <w:pPr>
              <w:contextualSpacing/>
              <w:jc w:val="center"/>
              <w:rPr>
                <w:rFonts w:ascii="Times New Roman" w:eastAsia="Times New Roman" w:hAnsi="Times New Roman" w:cs="Times New Roman"/>
                <w:bCs/>
                <w:noProof/>
                <w:szCs w:val="20"/>
              </w:rPr>
            </w:pPr>
            <w:r w:rsidRPr="001D508F">
              <w:rPr>
                <w:rFonts w:ascii="Times New Roman" w:eastAsia="Times New Roman" w:hAnsi="Times New Roman" w:cs="Times New Roman"/>
                <w:bCs/>
                <w:noProof/>
                <w:szCs w:val="20"/>
              </w:rPr>
              <w:t>55.78 ± 6.13</w:t>
            </w:r>
          </w:p>
        </w:tc>
        <w:tc>
          <w:tcPr>
            <w:tcW w:w="1107" w:type="pct"/>
            <w:tcBorders>
              <w:bottom w:val="single" w:sz="4" w:space="0" w:color="auto"/>
            </w:tcBorders>
            <w:vAlign w:val="center"/>
          </w:tcPr>
          <w:p w:rsidR="00301ED0" w:rsidRPr="001D508F" w:rsidRDefault="00301ED0" w:rsidP="0046685F">
            <w:pPr>
              <w:contextualSpacing/>
              <w:jc w:val="center"/>
              <w:rPr>
                <w:rFonts w:ascii="Times New Roman" w:eastAsia="Times New Roman" w:hAnsi="Times New Roman" w:cs="Times New Roman"/>
                <w:bCs/>
                <w:noProof/>
                <w:szCs w:val="20"/>
              </w:rPr>
            </w:pPr>
            <w:r w:rsidRPr="001D508F">
              <w:rPr>
                <w:rFonts w:ascii="Times New Roman" w:eastAsia="Times New Roman" w:hAnsi="Times New Roman" w:cs="Times New Roman"/>
                <w:bCs/>
                <w:noProof/>
                <w:szCs w:val="20"/>
              </w:rPr>
              <w:t xml:space="preserve">101.57 </w:t>
            </w:r>
            <w:r w:rsidRPr="001D508F">
              <w:rPr>
                <w:rFonts w:ascii="Times New Roman" w:eastAsia="Times New Roman" w:hAnsi="Times New Roman" w:cs="Times New Roman"/>
                <w:noProof/>
                <w:szCs w:val="20"/>
              </w:rPr>
              <w:t>± 2.00</w:t>
            </w:r>
          </w:p>
        </w:tc>
      </w:tr>
    </w:tbl>
    <w:p w:rsidR="00172666" w:rsidRPr="001D508F" w:rsidRDefault="00172666" w:rsidP="00172666">
      <w:pPr>
        <w:rPr>
          <w:noProof/>
        </w:rPr>
      </w:pPr>
    </w:p>
    <w:p w:rsidR="00785CA6" w:rsidRPr="001D508F" w:rsidRDefault="00785CA6" w:rsidP="00785CA6">
      <w:pPr>
        <w:jc w:val="center"/>
        <w:outlineLvl w:val="0"/>
        <w:rPr>
          <w:rFonts w:ascii="Times New Roman" w:hAnsi="Times New Roman" w:cs="Times New Roman"/>
          <w:b/>
          <w:noProof/>
          <w:szCs w:val="20"/>
        </w:rPr>
      </w:pPr>
      <w:r w:rsidRPr="001D508F">
        <w:rPr>
          <w:rFonts w:ascii="Times New Roman" w:hAnsi="Times New Roman" w:cs="Times New Roman"/>
          <w:b/>
          <w:noProof/>
          <w:szCs w:val="20"/>
        </w:rPr>
        <w:t>Conclusion</w:t>
      </w:r>
    </w:p>
    <w:p w:rsidR="00785CA6" w:rsidRPr="001D508F" w:rsidRDefault="005D4288" w:rsidP="00785CA6">
      <w:pPr>
        <w:outlineLvl w:val="0"/>
        <w:rPr>
          <w:rFonts w:ascii="Times New Roman" w:hAnsi="Times New Roman" w:cs="Times New Roman"/>
          <w:noProof/>
          <w:szCs w:val="20"/>
        </w:rPr>
      </w:pPr>
      <w:r w:rsidRPr="001D508F">
        <w:rPr>
          <w:rFonts w:ascii="Times New Roman" w:hAnsi="Times New Roman" w:cs="Times New Roman"/>
          <w:noProof/>
          <w:szCs w:val="20"/>
        </w:rPr>
        <w:t>A selective and accurate visible spectrophotometric method was successfully developed for mefenamic acid determination in the tablet formulations based on Prussian blue formation. The proposed method can be applied as an alternative method for the routine analysis of mefenamic acid in pharmaceutical raw and dosage forms with a good analytical performance.</w:t>
      </w:r>
    </w:p>
    <w:p w:rsidR="003A2A26" w:rsidRPr="001D508F" w:rsidRDefault="003A2A26" w:rsidP="003A2A26">
      <w:pPr>
        <w:jc w:val="center"/>
        <w:outlineLvl w:val="0"/>
        <w:rPr>
          <w:rFonts w:ascii="Times New Roman" w:hAnsi="Times New Roman" w:cs="Times New Roman"/>
          <w:noProof/>
          <w:szCs w:val="20"/>
        </w:rPr>
      </w:pPr>
    </w:p>
    <w:p w:rsidR="00785CA6" w:rsidRPr="001D508F" w:rsidRDefault="00785CA6" w:rsidP="00785CA6">
      <w:pPr>
        <w:jc w:val="center"/>
        <w:outlineLvl w:val="0"/>
        <w:rPr>
          <w:rFonts w:ascii="Times New Roman" w:hAnsi="Times New Roman" w:cs="Times New Roman"/>
          <w:b/>
          <w:noProof/>
          <w:szCs w:val="20"/>
        </w:rPr>
      </w:pPr>
      <w:r w:rsidRPr="001D508F">
        <w:rPr>
          <w:rFonts w:ascii="Times New Roman" w:hAnsi="Times New Roman" w:cs="Times New Roman"/>
          <w:b/>
          <w:noProof/>
          <w:szCs w:val="20"/>
        </w:rPr>
        <w:t>Acknowledgment</w:t>
      </w:r>
    </w:p>
    <w:p w:rsidR="00785CA6" w:rsidRPr="001D508F" w:rsidRDefault="005D4288" w:rsidP="00785CA6">
      <w:pPr>
        <w:outlineLvl w:val="0"/>
        <w:rPr>
          <w:rFonts w:ascii="Times New Roman" w:hAnsi="Times New Roman" w:cs="Times New Roman"/>
          <w:noProof/>
          <w:szCs w:val="20"/>
        </w:rPr>
      </w:pPr>
      <w:r w:rsidRPr="001D508F">
        <w:rPr>
          <w:rFonts w:ascii="Times New Roman" w:hAnsi="Times New Roman" w:cs="Times New Roman"/>
          <w:noProof/>
          <w:szCs w:val="20"/>
        </w:rPr>
        <w:t>The authors would like to thank the Jenderal Soedirman University for financial support and the Department of Pharmacy, Faculty of Health Sciences, Jenderal Soedirman University for research facilities</w:t>
      </w:r>
    </w:p>
    <w:p w:rsidR="003A2A26" w:rsidRPr="001D508F" w:rsidRDefault="003A2A26" w:rsidP="003A2A26">
      <w:pPr>
        <w:jc w:val="center"/>
        <w:outlineLvl w:val="0"/>
        <w:rPr>
          <w:rFonts w:ascii="Times New Roman" w:hAnsi="Times New Roman" w:cs="Times New Roman"/>
          <w:b/>
          <w:noProof/>
          <w:color w:val="548DD4" w:themeColor="text2" w:themeTint="99"/>
          <w:szCs w:val="20"/>
        </w:rPr>
      </w:pPr>
    </w:p>
    <w:p w:rsidR="00785CA6" w:rsidRPr="001D508F" w:rsidRDefault="00785CA6" w:rsidP="00D351A5">
      <w:pPr>
        <w:jc w:val="center"/>
        <w:outlineLvl w:val="0"/>
        <w:rPr>
          <w:rFonts w:ascii="Times New Roman" w:hAnsi="Times New Roman" w:cs="Times New Roman"/>
          <w:b/>
          <w:noProof/>
          <w:szCs w:val="20"/>
        </w:rPr>
      </w:pPr>
      <w:r w:rsidRPr="001D508F">
        <w:rPr>
          <w:rFonts w:ascii="Times New Roman" w:hAnsi="Times New Roman" w:cs="Times New Roman"/>
          <w:b/>
          <w:noProof/>
          <w:szCs w:val="20"/>
        </w:rPr>
        <w:t>References</w:t>
      </w:r>
    </w:p>
    <w:p w:rsidR="005D4288" w:rsidRPr="001D508F" w:rsidRDefault="005D4288" w:rsidP="00785CA6">
      <w:pPr>
        <w:outlineLvl w:val="0"/>
        <w:rPr>
          <w:rFonts w:ascii="Times New Roman" w:hAnsi="Times New Roman" w:cs="Times New Roman"/>
          <w:b/>
          <w:noProof/>
          <w:color w:val="548DD4" w:themeColor="text2" w:themeTint="99"/>
          <w:szCs w:val="20"/>
        </w:rPr>
      </w:pPr>
    </w:p>
    <w:p w:rsidR="00D351A5" w:rsidRPr="001D508F" w:rsidRDefault="00F03D54"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b/>
          <w:noProof/>
          <w:color w:val="548DD4" w:themeColor="text2" w:themeTint="99"/>
          <w:szCs w:val="20"/>
        </w:rPr>
        <w:fldChar w:fldCharType="begin"/>
      </w:r>
      <w:r w:rsidR="00D351A5" w:rsidRPr="001D508F">
        <w:rPr>
          <w:rFonts w:ascii="Times New Roman" w:hAnsi="Times New Roman" w:cs="Times New Roman"/>
          <w:b/>
          <w:noProof/>
          <w:color w:val="548DD4" w:themeColor="text2" w:themeTint="99"/>
          <w:szCs w:val="20"/>
        </w:rPr>
        <w:instrText xml:space="preserve"> ADDIN ZOTERO_BIBL {"uncited":[],"omitted":[],"custom":[]} CSL_BIBLIOGRAPHY </w:instrText>
      </w:r>
      <w:r w:rsidRPr="001D508F">
        <w:rPr>
          <w:rFonts w:ascii="Times New Roman" w:hAnsi="Times New Roman" w:cs="Times New Roman"/>
          <w:b/>
          <w:noProof/>
          <w:color w:val="548DD4" w:themeColor="text2" w:themeTint="99"/>
          <w:szCs w:val="20"/>
        </w:rPr>
        <w:fldChar w:fldCharType="separate"/>
      </w:r>
      <w:r w:rsidR="00D351A5" w:rsidRPr="001D508F">
        <w:rPr>
          <w:rFonts w:ascii="Times New Roman" w:hAnsi="Times New Roman" w:cs="Times New Roman"/>
          <w:noProof/>
        </w:rPr>
        <w:t xml:space="preserve">1. </w:t>
      </w:r>
      <w:r w:rsidR="00091A16" w:rsidRPr="001D508F">
        <w:rPr>
          <w:rFonts w:ascii="Times New Roman" w:hAnsi="Times New Roman" w:cs="Times New Roman"/>
          <w:noProof/>
        </w:rPr>
        <w:tab/>
      </w:r>
      <w:r w:rsidR="00D351A5" w:rsidRPr="001D508F">
        <w:rPr>
          <w:rFonts w:ascii="Times New Roman" w:hAnsi="Times New Roman" w:cs="Times New Roman"/>
          <w:noProof/>
        </w:rPr>
        <w:t xml:space="preserve">Sweetman, S. C. (2009). </w:t>
      </w:r>
      <w:r w:rsidR="00CF687C" w:rsidRPr="001D508F">
        <w:rPr>
          <w:rFonts w:ascii="Times New Roman" w:hAnsi="Times New Roman" w:cs="Times New Roman"/>
          <w:iCs/>
          <w:noProof/>
        </w:rPr>
        <w:t>Martindale</w:t>
      </w:r>
      <w:r w:rsidR="00D351A5" w:rsidRPr="001D508F">
        <w:rPr>
          <w:rFonts w:ascii="Times New Roman" w:hAnsi="Times New Roman" w:cs="Times New Roman"/>
          <w:iCs/>
          <w:noProof/>
        </w:rPr>
        <w:t xml:space="preserve"> The complete drug reference</w:t>
      </w:r>
      <w:r w:rsidR="00682B4E" w:rsidRPr="001D508F">
        <w:rPr>
          <w:rFonts w:ascii="Times New Roman" w:hAnsi="Times New Roman" w:cs="Times New Roman"/>
          <w:noProof/>
        </w:rPr>
        <w:t>,</w:t>
      </w:r>
      <w:r w:rsidR="00D351A5" w:rsidRPr="001D508F">
        <w:rPr>
          <w:rFonts w:ascii="Times New Roman" w:hAnsi="Times New Roman" w:cs="Times New Roman"/>
          <w:noProof/>
        </w:rPr>
        <w:t xml:space="preserve"> Pharmaceutical </w:t>
      </w:r>
      <w:r w:rsidR="006868A6" w:rsidRPr="001D508F">
        <w:rPr>
          <w:rFonts w:ascii="Times New Roman" w:hAnsi="Times New Roman" w:cs="Times New Roman"/>
          <w:noProof/>
        </w:rPr>
        <w:t>P</w:t>
      </w:r>
      <w:r w:rsidR="00D351A5" w:rsidRPr="001D508F">
        <w:rPr>
          <w:rFonts w:ascii="Times New Roman" w:hAnsi="Times New Roman" w:cs="Times New Roman"/>
          <w:noProof/>
        </w:rPr>
        <w:t>ress</w:t>
      </w:r>
      <w:r w:rsidR="00682B4E" w:rsidRPr="001D508F">
        <w:rPr>
          <w:rFonts w:ascii="Times New Roman" w:hAnsi="Times New Roman" w:cs="Times New Roman"/>
          <w:noProof/>
        </w:rPr>
        <w:t>,</w:t>
      </w:r>
      <w:r w:rsidR="00D351A5" w:rsidRPr="001D508F">
        <w:rPr>
          <w:rFonts w:ascii="Times New Roman" w:hAnsi="Times New Roman" w:cs="Times New Roman"/>
          <w:noProof/>
        </w:rPr>
        <w:t xml:space="preserve"> London</w:t>
      </w:r>
      <w:r w:rsidR="00682B4E" w:rsidRPr="001D508F">
        <w:rPr>
          <w:rFonts w:ascii="Times New Roman" w:hAnsi="Times New Roman" w:cs="Times New Roman"/>
          <w:noProof/>
        </w:rPr>
        <w:t>: pp. 80</w:t>
      </w:r>
      <w:r w:rsidR="00D351A5" w:rsidRPr="001D508F">
        <w:rPr>
          <w:rFonts w:ascii="Times New Roman" w:hAnsi="Times New Roman" w:cs="Times New Roman"/>
          <w:noProof/>
        </w:rPr>
        <w:t>.</w:t>
      </w:r>
    </w:p>
    <w:p w:rsidR="00682B4E"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2. </w:t>
      </w:r>
      <w:r w:rsidR="00091A16" w:rsidRPr="001D508F">
        <w:rPr>
          <w:rFonts w:ascii="Times New Roman" w:hAnsi="Times New Roman" w:cs="Times New Roman"/>
          <w:noProof/>
        </w:rPr>
        <w:tab/>
      </w:r>
      <w:r w:rsidR="00682B4E" w:rsidRPr="001D508F">
        <w:rPr>
          <w:rFonts w:ascii="Times New Roman" w:hAnsi="Times New Roman" w:cs="Times New Roman"/>
          <w:noProof/>
        </w:rPr>
        <w:t>Council of Experts and Its Expert Committees (2014).</w:t>
      </w:r>
      <w:r w:rsidR="00CF687C" w:rsidRPr="001D508F">
        <w:rPr>
          <w:rFonts w:ascii="Times New Roman" w:hAnsi="Times New Roman" w:cs="Times New Roman"/>
          <w:noProof/>
        </w:rPr>
        <w:t xml:space="preserve"> United States Pharmacopeia 37,</w:t>
      </w:r>
      <w:r w:rsidR="00682B4E" w:rsidRPr="001D508F">
        <w:rPr>
          <w:rFonts w:ascii="Times New Roman" w:hAnsi="Times New Roman" w:cs="Times New Roman"/>
          <w:noProof/>
        </w:rPr>
        <w:t xml:space="preserve"> United States Pharmacopoeial Convention</w:t>
      </w:r>
      <w:r w:rsidR="00CF687C" w:rsidRPr="001D508F">
        <w:rPr>
          <w:rFonts w:ascii="Times New Roman" w:hAnsi="Times New Roman" w:cs="Times New Roman"/>
          <w:noProof/>
        </w:rPr>
        <w:t>, Rockville:</w:t>
      </w:r>
      <w:r w:rsidR="00682B4E" w:rsidRPr="001D508F">
        <w:rPr>
          <w:rFonts w:ascii="Times New Roman" w:hAnsi="Times New Roman" w:cs="Times New Roman"/>
          <w:noProof/>
        </w:rPr>
        <w:t xml:space="preserve"> pp. 3672</w:t>
      </w:r>
      <w:r w:rsidR="00B231F9">
        <w:rPr>
          <w:rFonts w:ascii="Times New Roman" w:hAnsi="Times New Roman" w:cs="Times New Roman"/>
          <w:noProof/>
        </w:rPr>
        <w:t>-</w:t>
      </w:r>
      <w:r w:rsidR="00682B4E" w:rsidRPr="001D508F">
        <w:rPr>
          <w:rFonts w:ascii="Times New Roman" w:hAnsi="Times New Roman" w:cs="Times New Roman"/>
          <w:noProof/>
        </w:rPr>
        <w:t>3673.</w:t>
      </w:r>
    </w:p>
    <w:p w:rsidR="00264291"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3. </w:t>
      </w:r>
      <w:r w:rsidR="00091A16" w:rsidRPr="001D508F">
        <w:rPr>
          <w:rFonts w:ascii="Times New Roman" w:hAnsi="Times New Roman" w:cs="Times New Roman"/>
          <w:noProof/>
        </w:rPr>
        <w:tab/>
      </w:r>
      <w:r w:rsidRPr="001D508F">
        <w:rPr>
          <w:rFonts w:ascii="Times New Roman" w:hAnsi="Times New Roman" w:cs="Times New Roman"/>
          <w:noProof/>
        </w:rPr>
        <w:t xml:space="preserve">Ibrahim, H., Boyer, </w:t>
      </w:r>
      <w:r w:rsidR="00CF687C" w:rsidRPr="001D508F">
        <w:rPr>
          <w:rFonts w:ascii="Times New Roman" w:hAnsi="Times New Roman" w:cs="Times New Roman"/>
          <w:noProof/>
        </w:rPr>
        <w:t>A., Bouajila, J., Couderc, F.</w:t>
      </w:r>
      <w:r w:rsidR="00B231F9">
        <w:rPr>
          <w:rFonts w:ascii="Times New Roman" w:hAnsi="Times New Roman" w:cs="Times New Roman"/>
          <w:noProof/>
        </w:rPr>
        <w:t xml:space="preserve"> </w:t>
      </w:r>
      <w:r w:rsidR="00CF687C" w:rsidRPr="001D508F">
        <w:rPr>
          <w:rFonts w:ascii="Times New Roman" w:hAnsi="Times New Roman" w:cs="Times New Roman"/>
          <w:noProof/>
        </w:rPr>
        <w:t>and</w:t>
      </w:r>
      <w:r w:rsidRPr="001D508F">
        <w:rPr>
          <w:rFonts w:ascii="Times New Roman" w:hAnsi="Times New Roman" w:cs="Times New Roman"/>
          <w:noProof/>
        </w:rPr>
        <w:t xml:space="preserve"> Nepveu, F. (2007). Determination of non-steroidal anti-inflammatory drugs in pharmaceuticals and human serum by dual-mode gradient HPLC and fluorescence detection. </w:t>
      </w:r>
      <w:r w:rsidRPr="001D508F">
        <w:rPr>
          <w:rFonts w:ascii="Times New Roman" w:hAnsi="Times New Roman" w:cs="Times New Roman"/>
          <w:i/>
          <w:iCs/>
          <w:noProof/>
        </w:rPr>
        <w:t>Journal of Chromatography B</w:t>
      </w:r>
      <w:r w:rsidRPr="001D508F">
        <w:rPr>
          <w:rFonts w:ascii="Times New Roman" w:hAnsi="Times New Roman" w:cs="Times New Roman"/>
          <w:noProof/>
        </w:rPr>
        <w:t xml:space="preserve">, </w:t>
      </w:r>
      <w:r w:rsidRPr="001D508F">
        <w:rPr>
          <w:rFonts w:ascii="Times New Roman" w:hAnsi="Times New Roman" w:cs="Times New Roman"/>
          <w:iCs/>
          <w:noProof/>
        </w:rPr>
        <w:t>857</w:t>
      </w:r>
      <w:r w:rsidRPr="001D508F">
        <w:rPr>
          <w:rFonts w:ascii="Times New Roman" w:hAnsi="Times New Roman" w:cs="Times New Roman"/>
          <w:noProof/>
        </w:rPr>
        <w:t>(1)</w:t>
      </w:r>
      <w:r w:rsidR="00264291" w:rsidRPr="001D508F">
        <w:rPr>
          <w:rFonts w:ascii="Times New Roman" w:hAnsi="Times New Roman" w:cs="Times New Roman"/>
          <w:noProof/>
        </w:rPr>
        <w:t>:</w:t>
      </w:r>
      <w:r w:rsidRPr="001D508F">
        <w:rPr>
          <w:rFonts w:ascii="Times New Roman" w:hAnsi="Times New Roman" w:cs="Times New Roman"/>
          <w:noProof/>
        </w:rPr>
        <w:t xml:space="preserve"> 59</w:t>
      </w:r>
      <w:r w:rsidR="00B231F9">
        <w:rPr>
          <w:rFonts w:ascii="Times New Roman" w:hAnsi="Times New Roman" w:cs="Times New Roman"/>
          <w:noProof/>
        </w:rPr>
        <w:t>-</w:t>
      </w:r>
      <w:r w:rsidRPr="001D508F">
        <w:rPr>
          <w:rFonts w:ascii="Times New Roman" w:hAnsi="Times New Roman" w:cs="Times New Roman"/>
          <w:noProof/>
        </w:rPr>
        <w:t xml:space="preserve">66. </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4. </w:t>
      </w:r>
      <w:r w:rsidR="00091A16" w:rsidRPr="001D508F">
        <w:rPr>
          <w:rFonts w:ascii="Times New Roman" w:hAnsi="Times New Roman" w:cs="Times New Roman"/>
          <w:noProof/>
        </w:rPr>
        <w:tab/>
      </w:r>
      <w:r w:rsidRPr="001D508F">
        <w:rPr>
          <w:rFonts w:ascii="Times New Roman" w:hAnsi="Times New Roman" w:cs="Times New Roman"/>
          <w:noProof/>
        </w:rPr>
        <w:t>Kormosh, Z.</w:t>
      </w:r>
      <w:r w:rsidR="00B231F9">
        <w:rPr>
          <w:rFonts w:ascii="Times New Roman" w:hAnsi="Times New Roman" w:cs="Times New Roman"/>
          <w:noProof/>
        </w:rPr>
        <w:t xml:space="preserve"> and </w:t>
      </w:r>
      <w:r w:rsidRPr="001D508F">
        <w:rPr>
          <w:rFonts w:ascii="Times New Roman" w:hAnsi="Times New Roman" w:cs="Times New Roman"/>
          <w:noProof/>
        </w:rPr>
        <w:t xml:space="preserve">Matviychuk, O. (2013). Potentiometric determination of mefenamic acid in pharmaceutical formulation by membrane sensor based on ion-pair with basic dye. </w:t>
      </w:r>
      <w:r w:rsidRPr="001D508F">
        <w:rPr>
          <w:rFonts w:ascii="Times New Roman" w:hAnsi="Times New Roman" w:cs="Times New Roman"/>
          <w:i/>
          <w:iCs/>
          <w:noProof/>
        </w:rPr>
        <w:t>Chinese Chemical Letters</w:t>
      </w:r>
      <w:r w:rsidRPr="001D508F">
        <w:rPr>
          <w:rFonts w:ascii="Times New Roman" w:hAnsi="Times New Roman" w:cs="Times New Roman"/>
          <w:noProof/>
        </w:rPr>
        <w:t xml:space="preserve">, </w:t>
      </w:r>
      <w:r w:rsidRPr="001D508F">
        <w:rPr>
          <w:rFonts w:ascii="Times New Roman" w:hAnsi="Times New Roman" w:cs="Times New Roman"/>
          <w:iCs/>
          <w:noProof/>
        </w:rPr>
        <w:t>24</w:t>
      </w:r>
      <w:r w:rsidRPr="001D508F">
        <w:rPr>
          <w:rFonts w:ascii="Times New Roman" w:hAnsi="Times New Roman" w:cs="Times New Roman"/>
          <w:noProof/>
        </w:rPr>
        <w:t>(4)</w:t>
      </w:r>
      <w:r w:rsidR="00CF687C" w:rsidRPr="001D508F">
        <w:rPr>
          <w:rFonts w:ascii="Times New Roman" w:hAnsi="Times New Roman" w:cs="Times New Roman"/>
          <w:noProof/>
        </w:rPr>
        <w:t>:</w:t>
      </w:r>
      <w:r w:rsidRPr="001D508F">
        <w:rPr>
          <w:rFonts w:ascii="Times New Roman" w:hAnsi="Times New Roman" w:cs="Times New Roman"/>
          <w:noProof/>
        </w:rPr>
        <w:t xml:space="preserve"> 315</w:t>
      </w:r>
      <w:r w:rsidR="00B231F9">
        <w:rPr>
          <w:rFonts w:ascii="Times New Roman" w:hAnsi="Times New Roman" w:cs="Times New Roman"/>
          <w:noProof/>
        </w:rPr>
        <w:t>-</w:t>
      </w:r>
      <w:r w:rsidRPr="001D508F">
        <w:rPr>
          <w:rFonts w:ascii="Times New Roman" w:hAnsi="Times New Roman" w:cs="Times New Roman"/>
          <w:noProof/>
        </w:rPr>
        <w:t xml:space="preserve">317. </w:t>
      </w:r>
    </w:p>
    <w:p w:rsidR="00CF687C"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5.</w:t>
      </w:r>
      <w:r w:rsidR="00CF687C" w:rsidRPr="001D508F">
        <w:rPr>
          <w:rFonts w:ascii="Times New Roman" w:hAnsi="Times New Roman" w:cs="Times New Roman"/>
          <w:noProof/>
        </w:rPr>
        <w:t xml:space="preserve"> </w:t>
      </w:r>
      <w:r w:rsidR="00091A16" w:rsidRPr="001D508F">
        <w:rPr>
          <w:rFonts w:ascii="Times New Roman" w:hAnsi="Times New Roman" w:cs="Times New Roman"/>
          <w:noProof/>
        </w:rPr>
        <w:tab/>
      </w:r>
      <w:r w:rsidR="00CF687C" w:rsidRPr="001D508F">
        <w:rPr>
          <w:rFonts w:ascii="Times New Roman" w:hAnsi="Times New Roman" w:cs="Times New Roman"/>
          <w:noProof/>
        </w:rPr>
        <w:t>Malode, S. J., Shetti, N. P.</w:t>
      </w:r>
      <w:r w:rsidR="00B231F9">
        <w:rPr>
          <w:rFonts w:ascii="Times New Roman" w:hAnsi="Times New Roman" w:cs="Times New Roman"/>
          <w:noProof/>
        </w:rPr>
        <w:t xml:space="preserve"> </w:t>
      </w:r>
      <w:r w:rsidR="00CF687C" w:rsidRPr="001D508F">
        <w:rPr>
          <w:rFonts w:ascii="Times New Roman" w:hAnsi="Times New Roman" w:cs="Times New Roman"/>
          <w:noProof/>
        </w:rPr>
        <w:t>and</w:t>
      </w:r>
      <w:r w:rsidRPr="001D508F">
        <w:rPr>
          <w:rFonts w:ascii="Times New Roman" w:hAnsi="Times New Roman" w:cs="Times New Roman"/>
          <w:noProof/>
        </w:rPr>
        <w:t xml:space="preserve"> Kulkarni, R. M. (2019). Voltammetric detection and determination of mefenamic acid at silver-doped TiO</w:t>
      </w:r>
      <w:r w:rsidRPr="00B231F9">
        <w:rPr>
          <w:rFonts w:ascii="Times New Roman" w:hAnsi="Times New Roman" w:cs="Times New Roman"/>
          <w:noProof/>
          <w:vertAlign w:val="subscript"/>
        </w:rPr>
        <w:t>2</w:t>
      </w:r>
      <w:r w:rsidRPr="001D508F">
        <w:rPr>
          <w:rFonts w:ascii="Times New Roman" w:hAnsi="Times New Roman" w:cs="Times New Roman"/>
          <w:noProof/>
        </w:rPr>
        <w:t xml:space="preserve"> nanoparticles modified electrode. </w:t>
      </w:r>
      <w:r w:rsidRPr="001D508F">
        <w:rPr>
          <w:rFonts w:ascii="Times New Roman" w:hAnsi="Times New Roman" w:cs="Times New Roman"/>
          <w:i/>
          <w:iCs/>
          <w:noProof/>
        </w:rPr>
        <w:t>Materials Today: Proceedings</w:t>
      </w:r>
      <w:r w:rsidRPr="001D508F">
        <w:rPr>
          <w:rFonts w:ascii="Times New Roman" w:hAnsi="Times New Roman" w:cs="Times New Roman"/>
          <w:noProof/>
        </w:rPr>
        <w:t xml:space="preserve">, </w:t>
      </w:r>
      <w:r w:rsidRPr="001D508F">
        <w:rPr>
          <w:rFonts w:ascii="Times New Roman" w:hAnsi="Times New Roman" w:cs="Times New Roman"/>
          <w:iCs/>
          <w:noProof/>
        </w:rPr>
        <w:t>18</w:t>
      </w:r>
      <w:r w:rsidR="00CF687C" w:rsidRPr="001D508F">
        <w:rPr>
          <w:rFonts w:ascii="Times New Roman" w:hAnsi="Times New Roman" w:cs="Times New Roman"/>
          <w:noProof/>
        </w:rPr>
        <w:t>:</w:t>
      </w:r>
      <w:r w:rsidRPr="001D508F">
        <w:rPr>
          <w:rFonts w:ascii="Times New Roman" w:hAnsi="Times New Roman" w:cs="Times New Roman"/>
          <w:noProof/>
        </w:rPr>
        <w:t xml:space="preserve"> 671</w:t>
      </w:r>
      <w:r w:rsidR="00B231F9">
        <w:rPr>
          <w:rFonts w:ascii="Times New Roman" w:hAnsi="Times New Roman" w:cs="Times New Roman"/>
          <w:noProof/>
        </w:rPr>
        <w:t>-</w:t>
      </w:r>
      <w:r w:rsidRPr="001D508F">
        <w:rPr>
          <w:rFonts w:ascii="Times New Roman" w:hAnsi="Times New Roman" w:cs="Times New Roman"/>
          <w:noProof/>
        </w:rPr>
        <w:t xml:space="preserve">678. </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6. </w:t>
      </w:r>
      <w:r w:rsidR="00091A16" w:rsidRPr="001D508F">
        <w:rPr>
          <w:rFonts w:ascii="Times New Roman" w:hAnsi="Times New Roman" w:cs="Times New Roman"/>
          <w:noProof/>
        </w:rPr>
        <w:tab/>
      </w:r>
      <w:r w:rsidRPr="001D508F">
        <w:rPr>
          <w:rFonts w:ascii="Times New Roman" w:hAnsi="Times New Roman" w:cs="Times New Roman"/>
          <w:noProof/>
        </w:rPr>
        <w:t xml:space="preserve">Poerwono, H., Widyowati, </w:t>
      </w:r>
      <w:r w:rsidR="00CF687C" w:rsidRPr="001D508F">
        <w:rPr>
          <w:rFonts w:ascii="Times New Roman" w:hAnsi="Times New Roman" w:cs="Times New Roman"/>
          <w:noProof/>
        </w:rPr>
        <w:t>R., Kubo, H., Higashiyama, K. and</w:t>
      </w:r>
      <w:r w:rsidRPr="001D508F">
        <w:rPr>
          <w:rFonts w:ascii="Times New Roman" w:hAnsi="Times New Roman" w:cs="Times New Roman"/>
          <w:noProof/>
        </w:rPr>
        <w:t xml:space="preserve"> Indrayanto, G. (2005). Mef</w:t>
      </w:r>
      <w:r w:rsidR="00CF687C" w:rsidRPr="001D508F">
        <w:rPr>
          <w:rFonts w:ascii="Times New Roman" w:hAnsi="Times New Roman" w:cs="Times New Roman"/>
          <w:noProof/>
        </w:rPr>
        <w:t xml:space="preserve">enamic </w:t>
      </w:r>
      <w:r w:rsidR="00B231F9" w:rsidRPr="001D508F">
        <w:rPr>
          <w:rFonts w:ascii="Times New Roman" w:hAnsi="Times New Roman" w:cs="Times New Roman"/>
          <w:noProof/>
        </w:rPr>
        <w:t xml:space="preserve">acid: analytical profile, </w:t>
      </w:r>
      <w:r w:rsidR="00B231F9" w:rsidRPr="001D508F">
        <w:rPr>
          <w:rFonts w:ascii="Times New Roman" w:hAnsi="Times New Roman" w:cs="Times New Roman"/>
          <w:iCs/>
          <w:noProof/>
        </w:rPr>
        <w:t>profiles of drug substances, excipients and related methodology</w:t>
      </w:r>
      <w:r w:rsidR="00CF687C" w:rsidRPr="001D508F">
        <w:rPr>
          <w:rFonts w:ascii="Times New Roman" w:hAnsi="Times New Roman" w:cs="Times New Roman"/>
          <w:noProof/>
        </w:rPr>
        <w:t>, Academic Press, Brittain: pp. 281</w:t>
      </w:r>
      <w:r w:rsidR="00B231F9">
        <w:rPr>
          <w:rFonts w:ascii="Times New Roman" w:hAnsi="Times New Roman" w:cs="Times New Roman"/>
          <w:noProof/>
        </w:rPr>
        <w:t>-</w:t>
      </w:r>
      <w:r w:rsidR="00CF687C" w:rsidRPr="001D508F">
        <w:rPr>
          <w:rFonts w:ascii="Times New Roman" w:hAnsi="Times New Roman" w:cs="Times New Roman"/>
          <w:noProof/>
        </w:rPr>
        <w:t>336.</w:t>
      </w:r>
    </w:p>
    <w:p w:rsidR="00D351A5" w:rsidRPr="001D508F" w:rsidRDefault="00CF687C"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lastRenderedPageBreak/>
        <w:t xml:space="preserve">7. </w:t>
      </w:r>
      <w:r w:rsidR="00091A16" w:rsidRPr="001D508F">
        <w:rPr>
          <w:rFonts w:ascii="Times New Roman" w:hAnsi="Times New Roman" w:cs="Times New Roman"/>
          <w:noProof/>
        </w:rPr>
        <w:tab/>
      </w:r>
      <w:r w:rsidRPr="001D508F">
        <w:rPr>
          <w:rFonts w:ascii="Times New Roman" w:hAnsi="Times New Roman" w:cs="Times New Roman"/>
          <w:noProof/>
        </w:rPr>
        <w:t>Dinç, E., Yücesoy, C.</w:t>
      </w:r>
      <w:r w:rsidR="00B231F9">
        <w:rPr>
          <w:rFonts w:ascii="Times New Roman" w:hAnsi="Times New Roman" w:cs="Times New Roman"/>
          <w:noProof/>
        </w:rPr>
        <w:t xml:space="preserve"> </w:t>
      </w:r>
      <w:r w:rsidRPr="001D508F">
        <w:rPr>
          <w:rFonts w:ascii="Times New Roman" w:hAnsi="Times New Roman" w:cs="Times New Roman"/>
          <w:noProof/>
        </w:rPr>
        <w:t>and</w:t>
      </w:r>
      <w:r w:rsidR="00D351A5" w:rsidRPr="001D508F">
        <w:rPr>
          <w:rFonts w:ascii="Times New Roman" w:hAnsi="Times New Roman" w:cs="Times New Roman"/>
          <w:noProof/>
        </w:rPr>
        <w:t xml:space="preserve"> Onur, F. (2002). Simultaneous spectrophotometric determination of mefenamic acid and paracetamol in a pharmaceutical preparation using ratio spectra derivative spectrophotometry and chemometric methods. </w:t>
      </w:r>
      <w:r w:rsidR="00D351A5" w:rsidRPr="001D508F">
        <w:rPr>
          <w:rFonts w:ascii="Times New Roman" w:hAnsi="Times New Roman" w:cs="Times New Roman"/>
          <w:i/>
          <w:iCs/>
          <w:noProof/>
        </w:rPr>
        <w:t>Journal of Pharmaceutical and Biomedical Analysis</w:t>
      </w:r>
      <w:r w:rsidR="00D351A5" w:rsidRPr="001D508F">
        <w:rPr>
          <w:rFonts w:ascii="Times New Roman" w:hAnsi="Times New Roman" w:cs="Times New Roman"/>
          <w:noProof/>
        </w:rPr>
        <w:t xml:space="preserve">, </w:t>
      </w:r>
      <w:r w:rsidR="00D351A5" w:rsidRPr="001D508F">
        <w:rPr>
          <w:rFonts w:ascii="Times New Roman" w:hAnsi="Times New Roman" w:cs="Times New Roman"/>
          <w:iCs/>
          <w:noProof/>
        </w:rPr>
        <w:t>28</w:t>
      </w:r>
      <w:r w:rsidRPr="001D508F">
        <w:rPr>
          <w:rFonts w:ascii="Times New Roman" w:hAnsi="Times New Roman" w:cs="Times New Roman"/>
          <w:noProof/>
        </w:rPr>
        <w:t>(6):</w:t>
      </w:r>
      <w:r w:rsidR="00D351A5" w:rsidRPr="001D508F">
        <w:rPr>
          <w:rFonts w:ascii="Times New Roman" w:hAnsi="Times New Roman" w:cs="Times New Roman"/>
          <w:noProof/>
        </w:rPr>
        <w:t xml:space="preserve"> 1091</w:t>
      </w:r>
      <w:r w:rsidR="00B231F9">
        <w:rPr>
          <w:rFonts w:ascii="Times New Roman" w:hAnsi="Times New Roman" w:cs="Times New Roman"/>
          <w:noProof/>
        </w:rPr>
        <w:t>-</w:t>
      </w:r>
      <w:r w:rsidR="00D351A5" w:rsidRPr="001D508F">
        <w:rPr>
          <w:rFonts w:ascii="Times New Roman" w:hAnsi="Times New Roman" w:cs="Times New Roman"/>
          <w:noProof/>
        </w:rPr>
        <w:t xml:space="preserve">1100. </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8. </w:t>
      </w:r>
      <w:r w:rsidR="00091A16" w:rsidRPr="001D508F">
        <w:rPr>
          <w:rFonts w:ascii="Times New Roman" w:hAnsi="Times New Roman" w:cs="Times New Roman"/>
          <w:noProof/>
        </w:rPr>
        <w:tab/>
      </w:r>
      <w:r w:rsidRPr="001D508F">
        <w:rPr>
          <w:rFonts w:ascii="Times New Roman" w:hAnsi="Times New Roman" w:cs="Times New Roman"/>
          <w:noProof/>
        </w:rPr>
        <w:t xml:space="preserve">Al-mufty, </w:t>
      </w:r>
      <w:r w:rsidR="00B231F9">
        <w:rPr>
          <w:rFonts w:ascii="Times New Roman" w:hAnsi="Times New Roman" w:cs="Times New Roman"/>
          <w:noProof/>
        </w:rPr>
        <w:t xml:space="preserve">M. </w:t>
      </w:r>
      <w:r w:rsidRPr="001D508F">
        <w:rPr>
          <w:rFonts w:ascii="Times New Roman" w:hAnsi="Times New Roman" w:cs="Times New Roman"/>
          <w:noProof/>
        </w:rPr>
        <w:t>Z.</w:t>
      </w:r>
      <w:r w:rsidR="00B231F9">
        <w:rPr>
          <w:rFonts w:ascii="Times New Roman" w:hAnsi="Times New Roman" w:cs="Times New Roman"/>
          <w:noProof/>
        </w:rPr>
        <w:t xml:space="preserve"> and </w:t>
      </w:r>
      <w:r w:rsidRPr="001D508F">
        <w:rPr>
          <w:rFonts w:ascii="Times New Roman" w:hAnsi="Times New Roman" w:cs="Times New Roman"/>
          <w:noProof/>
        </w:rPr>
        <w:t xml:space="preserve">Ahmed, N. </w:t>
      </w:r>
      <w:r w:rsidR="00B231F9">
        <w:rPr>
          <w:rFonts w:ascii="Times New Roman" w:hAnsi="Times New Roman" w:cs="Times New Roman"/>
          <w:noProof/>
        </w:rPr>
        <w:t xml:space="preserve">R. </w:t>
      </w:r>
      <w:r w:rsidRPr="001D508F">
        <w:rPr>
          <w:rFonts w:ascii="Times New Roman" w:hAnsi="Times New Roman" w:cs="Times New Roman"/>
          <w:noProof/>
        </w:rPr>
        <w:t xml:space="preserve">(2009). Indirect </w:t>
      </w:r>
      <w:r w:rsidR="00B231F9" w:rsidRPr="001D508F">
        <w:rPr>
          <w:rFonts w:ascii="Times New Roman" w:hAnsi="Times New Roman" w:cs="Times New Roman"/>
          <w:noProof/>
        </w:rPr>
        <w:t>spectrophotometric method for the determination of mefenamic acid in pharmaceutical formulations.</w:t>
      </w:r>
      <w:r w:rsidRPr="001D508F">
        <w:rPr>
          <w:rFonts w:ascii="Times New Roman" w:hAnsi="Times New Roman" w:cs="Times New Roman"/>
          <w:noProof/>
        </w:rPr>
        <w:t xml:space="preserve"> </w:t>
      </w:r>
      <w:r w:rsidRPr="001D508F">
        <w:rPr>
          <w:rFonts w:ascii="Times New Roman" w:hAnsi="Times New Roman" w:cs="Times New Roman"/>
          <w:i/>
          <w:iCs/>
          <w:noProof/>
        </w:rPr>
        <w:t>Rafidain Journal of Science</w:t>
      </w:r>
      <w:r w:rsidRPr="001D508F">
        <w:rPr>
          <w:rFonts w:ascii="Times New Roman" w:hAnsi="Times New Roman" w:cs="Times New Roman"/>
          <w:noProof/>
        </w:rPr>
        <w:t xml:space="preserve">, </w:t>
      </w:r>
      <w:r w:rsidRPr="001D508F">
        <w:rPr>
          <w:rFonts w:ascii="Times New Roman" w:hAnsi="Times New Roman" w:cs="Times New Roman"/>
          <w:iCs/>
          <w:noProof/>
        </w:rPr>
        <w:t>20</w:t>
      </w:r>
      <w:r w:rsidR="00CF687C" w:rsidRPr="001D508F">
        <w:rPr>
          <w:rFonts w:ascii="Times New Roman" w:hAnsi="Times New Roman" w:cs="Times New Roman"/>
          <w:noProof/>
        </w:rPr>
        <w:t>(6):</w:t>
      </w:r>
      <w:r w:rsidRPr="001D508F">
        <w:rPr>
          <w:rFonts w:ascii="Times New Roman" w:hAnsi="Times New Roman" w:cs="Times New Roman"/>
          <w:noProof/>
        </w:rPr>
        <w:t xml:space="preserve"> 39</w:t>
      </w:r>
      <w:r w:rsidR="00B231F9">
        <w:rPr>
          <w:rFonts w:ascii="Times New Roman" w:hAnsi="Times New Roman" w:cs="Times New Roman"/>
          <w:noProof/>
        </w:rPr>
        <w:t>-</w:t>
      </w:r>
      <w:r w:rsidRPr="001D508F">
        <w:rPr>
          <w:rFonts w:ascii="Times New Roman" w:hAnsi="Times New Roman" w:cs="Times New Roman"/>
          <w:noProof/>
        </w:rPr>
        <w:t xml:space="preserve">47. </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9. </w:t>
      </w:r>
      <w:r w:rsidR="00091A16" w:rsidRPr="001D508F">
        <w:rPr>
          <w:rFonts w:ascii="Times New Roman" w:hAnsi="Times New Roman" w:cs="Times New Roman"/>
          <w:noProof/>
        </w:rPr>
        <w:tab/>
      </w:r>
      <w:r w:rsidRPr="001D508F">
        <w:rPr>
          <w:rFonts w:ascii="Times New Roman" w:hAnsi="Times New Roman" w:cs="Times New Roman"/>
          <w:noProof/>
        </w:rPr>
        <w:t xml:space="preserve">Raza, A. (2008). Spectrophotometric determination of mefenamic acid in pharmaceutical preparations. </w:t>
      </w:r>
      <w:r w:rsidRPr="001D508F">
        <w:rPr>
          <w:rFonts w:ascii="Times New Roman" w:hAnsi="Times New Roman" w:cs="Times New Roman"/>
          <w:i/>
          <w:iCs/>
          <w:noProof/>
        </w:rPr>
        <w:t>Journal of Analytical Chemistry</w:t>
      </w:r>
      <w:r w:rsidRPr="001D508F">
        <w:rPr>
          <w:rFonts w:ascii="Times New Roman" w:hAnsi="Times New Roman" w:cs="Times New Roman"/>
          <w:noProof/>
        </w:rPr>
        <w:t xml:space="preserve">, </w:t>
      </w:r>
      <w:r w:rsidRPr="001D508F">
        <w:rPr>
          <w:rFonts w:ascii="Times New Roman" w:hAnsi="Times New Roman" w:cs="Times New Roman"/>
          <w:iCs/>
          <w:noProof/>
        </w:rPr>
        <w:t>63</w:t>
      </w:r>
      <w:r w:rsidR="00CF687C" w:rsidRPr="001D508F">
        <w:rPr>
          <w:rFonts w:ascii="Times New Roman" w:hAnsi="Times New Roman" w:cs="Times New Roman"/>
          <w:noProof/>
        </w:rPr>
        <w:t>(3):</w:t>
      </w:r>
      <w:r w:rsidRPr="001D508F">
        <w:rPr>
          <w:rFonts w:ascii="Times New Roman" w:hAnsi="Times New Roman" w:cs="Times New Roman"/>
          <w:noProof/>
        </w:rPr>
        <w:t xml:space="preserve"> 244</w:t>
      </w:r>
      <w:r w:rsidR="00B231F9">
        <w:rPr>
          <w:rFonts w:ascii="Times New Roman" w:hAnsi="Times New Roman" w:cs="Times New Roman"/>
          <w:noProof/>
        </w:rPr>
        <w:t>-</w:t>
      </w:r>
      <w:r w:rsidRPr="001D508F">
        <w:rPr>
          <w:rFonts w:ascii="Times New Roman" w:hAnsi="Times New Roman" w:cs="Times New Roman"/>
          <w:noProof/>
        </w:rPr>
        <w:t xml:space="preserve">247. </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10. </w:t>
      </w:r>
      <w:r w:rsidR="00091A16" w:rsidRPr="001D508F">
        <w:rPr>
          <w:rFonts w:ascii="Times New Roman" w:hAnsi="Times New Roman" w:cs="Times New Roman"/>
          <w:noProof/>
        </w:rPr>
        <w:tab/>
      </w:r>
      <w:r w:rsidRPr="001D508F">
        <w:rPr>
          <w:rFonts w:ascii="Times New Roman" w:hAnsi="Times New Roman" w:cs="Times New Roman"/>
          <w:noProof/>
        </w:rPr>
        <w:t>Zisimopoulos, E. G., Tsogas, G. Z., Gio</w:t>
      </w:r>
      <w:r w:rsidR="00CF687C" w:rsidRPr="001D508F">
        <w:rPr>
          <w:rFonts w:ascii="Times New Roman" w:hAnsi="Times New Roman" w:cs="Times New Roman"/>
          <w:noProof/>
        </w:rPr>
        <w:t>kas, D. L., Kapakoglou, N. I.</w:t>
      </w:r>
      <w:r w:rsidR="00B231F9">
        <w:rPr>
          <w:rFonts w:ascii="Times New Roman" w:hAnsi="Times New Roman" w:cs="Times New Roman"/>
          <w:noProof/>
        </w:rPr>
        <w:t xml:space="preserve"> </w:t>
      </w:r>
      <w:r w:rsidR="00CF687C" w:rsidRPr="001D508F">
        <w:rPr>
          <w:rFonts w:ascii="Times New Roman" w:hAnsi="Times New Roman" w:cs="Times New Roman"/>
          <w:noProof/>
        </w:rPr>
        <w:t>and</w:t>
      </w:r>
      <w:r w:rsidRPr="001D508F">
        <w:rPr>
          <w:rFonts w:ascii="Times New Roman" w:hAnsi="Times New Roman" w:cs="Times New Roman"/>
          <w:noProof/>
        </w:rPr>
        <w:t xml:space="preserve"> Vlessidis, A. G. (2009). Indirect chemiluminescence-based detection of mefenamic acid in pharmaceutical formulations by flow injection analysis and effect of gold nanocatalysts. </w:t>
      </w:r>
      <w:r w:rsidRPr="001D508F">
        <w:rPr>
          <w:rFonts w:ascii="Times New Roman" w:hAnsi="Times New Roman" w:cs="Times New Roman"/>
          <w:i/>
          <w:iCs/>
          <w:noProof/>
        </w:rPr>
        <w:t>Talanta</w:t>
      </w:r>
      <w:r w:rsidRPr="001D508F">
        <w:rPr>
          <w:rFonts w:ascii="Times New Roman" w:hAnsi="Times New Roman" w:cs="Times New Roman"/>
          <w:noProof/>
        </w:rPr>
        <w:t xml:space="preserve">, </w:t>
      </w:r>
      <w:r w:rsidRPr="001D508F">
        <w:rPr>
          <w:rFonts w:ascii="Times New Roman" w:hAnsi="Times New Roman" w:cs="Times New Roman"/>
          <w:iCs/>
          <w:noProof/>
        </w:rPr>
        <w:t>79</w:t>
      </w:r>
      <w:r w:rsidRPr="001D508F">
        <w:rPr>
          <w:rFonts w:ascii="Times New Roman" w:hAnsi="Times New Roman" w:cs="Times New Roman"/>
          <w:noProof/>
        </w:rPr>
        <w:t>(3)</w:t>
      </w:r>
      <w:r w:rsidR="00CF687C" w:rsidRPr="001D508F">
        <w:rPr>
          <w:rFonts w:ascii="Times New Roman" w:hAnsi="Times New Roman" w:cs="Times New Roman"/>
          <w:noProof/>
        </w:rPr>
        <w:t>:</w:t>
      </w:r>
      <w:r w:rsidRPr="001D508F">
        <w:rPr>
          <w:rFonts w:ascii="Times New Roman" w:hAnsi="Times New Roman" w:cs="Times New Roman"/>
          <w:noProof/>
        </w:rPr>
        <w:t xml:space="preserve"> 893</w:t>
      </w:r>
      <w:r w:rsidR="00B231F9">
        <w:rPr>
          <w:rFonts w:ascii="Times New Roman" w:hAnsi="Times New Roman" w:cs="Times New Roman"/>
          <w:noProof/>
        </w:rPr>
        <w:t>-</w:t>
      </w:r>
      <w:r w:rsidRPr="001D508F">
        <w:rPr>
          <w:rFonts w:ascii="Times New Roman" w:hAnsi="Times New Roman" w:cs="Times New Roman"/>
          <w:noProof/>
        </w:rPr>
        <w:t xml:space="preserve">899. </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11.</w:t>
      </w:r>
      <w:r w:rsidR="00CF687C" w:rsidRPr="001D508F">
        <w:rPr>
          <w:rFonts w:ascii="Times New Roman" w:hAnsi="Times New Roman" w:cs="Times New Roman"/>
          <w:noProof/>
        </w:rPr>
        <w:t xml:space="preserve"> </w:t>
      </w:r>
      <w:r w:rsidR="00091A16" w:rsidRPr="001D508F">
        <w:rPr>
          <w:rFonts w:ascii="Times New Roman" w:hAnsi="Times New Roman" w:cs="Times New Roman"/>
          <w:noProof/>
        </w:rPr>
        <w:tab/>
      </w:r>
      <w:r w:rsidR="00CF687C" w:rsidRPr="001D508F">
        <w:rPr>
          <w:rFonts w:ascii="Times New Roman" w:hAnsi="Times New Roman" w:cs="Times New Roman"/>
          <w:noProof/>
        </w:rPr>
        <w:t>Mofavvaz, S., Sohrabi, M. R. and</w:t>
      </w:r>
      <w:r w:rsidRPr="001D508F">
        <w:rPr>
          <w:rFonts w:ascii="Times New Roman" w:hAnsi="Times New Roman" w:cs="Times New Roman"/>
          <w:noProof/>
        </w:rPr>
        <w:t xml:space="preserve"> Heydari, A. (2020). Application of UV/vis spectrophotometry based on using least squares support vector machine and continuous wavelet transform methods for the simultaneous analysis of antibiotics drugs in tablet formulation: Comparison with HPLC method. </w:t>
      </w:r>
      <w:r w:rsidRPr="001D508F">
        <w:rPr>
          <w:rFonts w:ascii="Times New Roman" w:hAnsi="Times New Roman" w:cs="Times New Roman"/>
          <w:i/>
          <w:iCs/>
          <w:noProof/>
        </w:rPr>
        <w:t>Optik</w:t>
      </w:r>
      <w:r w:rsidRPr="001D508F">
        <w:rPr>
          <w:rFonts w:ascii="Times New Roman" w:hAnsi="Times New Roman" w:cs="Times New Roman"/>
          <w:noProof/>
        </w:rPr>
        <w:t xml:space="preserve">, </w:t>
      </w:r>
      <w:r w:rsidRPr="001D508F">
        <w:rPr>
          <w:rFonts w:ascii="Times New Roman" w:hAnsi="Times New Roman" w:cs="Times New Roman"/>
          <w:iCs/>
          <w:noProof/>
        </w:rPr>
        <w:t>220</w:t>
      </w:r>
      <w:r w:rsidR="00CF687C" w:rsidRPr="001D508F">
        <w:rPr>
          <w:rFonts w:ascii="Times New Roman" w:hAnsi="Times New Roman" w:cs="Times New Roman"/>
          <w:noProof/>
        </w:rPr>
        <w:t>:</w:t>
      </w:r>
      <w:r w:rsidRPr="001D508F">
        <w:rPr>
          <w:rFonts w:ascii="Times New Roman" w:hAnsi="Times New Roman" w:cs="Times New Roman"/>
          <w:noProof/>
        </w:rPr>
        <w:t xml:space="preserve"> 165246. </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12.</w:t>
      </w:r>
      <w:r w:rsidR="00CF687C" w:rsidRPr="001D508F">
        <w:rPr>
          <w:rFonts w:ascii="Times New Roman" w:hAnsi="Times New Roman" w:cs="Times New Roman"/>
          <w:noProof/>
        </w:rPr>
        <w:t xml:space="preserve"> </w:t>
      </w:r>
      <w:r w:rsidR="00091A16" w:rsidRPr="001D508F">
        <w:rPr>
          <w:rFonts w:ascii="Times New Roman" w:hAnsi="Times New Roman" w:cs="Times New Roman"/>
          <w:noProof/>
        </w:rPr>
        <w:tab/>
      </w:r>
      <w:r w:rsidR="00CF687C" w:rsidRPr="001D508F">
        <w:rPr>
          <w:rFonts w:ascii="Times New Roman" w:hAnsi="Times New Roman" w:cs="Times New Roman"/>
          <w:noProof/>
        </w:rPr>
        <w:t>Darbandi, A., Sohrabi, M. R.</w:t>
      </w:r>
      <w:r w:rsidR="00B231F9">
        <w:rPr>
          <w:rFonts w:ascii="Times New Roman" w:hAnsi="Times New Roman" w:cs="Times New Roman"/>
          <w:noProof/>
        </w:rPr>
        <w:t xml:space="preserve"> </w:t>
      </w:r>
      <w:r w:rsidR="00CF687C" w:rsidRPr="001D508F">
        <w:rPr>
          <w:rFonts w:ascii="Times New Roman" w:hAnsi="Times New Roman" w:cs="Times New Roman"/>
          <w:noProof/>
        </w:rPr>
        <w:t>and</w:t>
      </w:r>
      <w:r w:rsidRPr="001D508F">
        <w:rPr>
          <w:rFonts w:ascii="Times New Roman" w:hAnsi="Times New Roman" w:cs="Times New Roman"/>
          <w:noProof/>
        </w:rPr>
        <w:t xml:space="preserve"> Bahmaei, M. (2020). Development of a chemometric-assisted spectrophotometric method for quantitative simultaneous determination of Amlodipine and Valsartan in commercial tablet. </w:t>
      </w:r>
      <w:r w:rsidRPr="001D508F">
        <w:rPr>
          <w:rFonts w:ascii="Times New Roman" w:hAnsi="Times New Roman" w:cs="Times New Roman"/>
          <w:i/>
          <w:iCs/>
          <w:noProof/>
        </w:rPr>
        <w:t>Optik</w:t>
      </w:r>
      <w:r w:rsidRPr="001D508F">
        <w:rPr>
          <w:rFonts w:ascii="Times New Roman" w:hAnsi="Times New Roman" w:cs="Times New Roman"/>
          <w:noProof/>
        </w:rPr>
        <w:t xml:space="preserve">, </w:t>
      </w:r>
      <w:r w:rsidRPr="001D508F">
        <w:rPr>
          <w:rFonts w:ascii="Times New Roman" w:hAnsi="Times New Roman" w:cs="Times New Roman"/>
          <w:iCs/>
          <w:noProof/>
        </w:rPr>
        <w:t>218</w:t>
      </w:r>
      <w:r w:rsidR="00CF687C" w:rsidRPr="001D508F">
        <w:rPr>
          <w:rFonts w:ascii="Times New Roman" w:hAnsi="Times New Roman" w:cs="Times New Roman"/>
          <w:noProof/>
        </w:rPr>
        <w:t>:</w:t>
      </w:r>
      <w:r w:rsidRPr="001D508F">
        <w:rPr>
          <w:rFonts w:ascii="Times New Roman" w:hAnsi="Times New Roman" w:cs="Times New Roman"/>
          <w:noProof/>
        </w:rPr>
        <w:t xml:space="preserve"> 165110. </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13. </w:t>
      </w:r>
      <w:r w:rsidR="00091A16" w:rsidRPr="001D508F">
        <w:rPr>
          <w:rFonts w:ascii="Times New Roman" w:hAnsi="Times New Roman" w:cs="Times New Roman"/>
          <w:noProof/>
        </w:rPr>
        <w:tab/>
      </w:r>
      <w:r w:rsidRPr="001D508F">
        <w:rPr>
          <w:rFonts w:ascii="Times New Roman" w:hAnsi="Times New Roman" w:cs="Times New Roman"/>
          <w:noProof/>
        </w:rPr>
        <w:t>Pavanelli, S. P., Bispo, G. L., Nascentes, C. C.</w:t>
      </w:r>
      <w:r w:rsidR="00B231F9">
        <w:rPr>
          <w:rFonts w:ascii="Times New Roman" w:hAnsi="Times New Roman" w:cs="Times New Roman"/>
          <w:noProof/>
        </w:rPr>
        <w:t xml:space="preserve"> </w:t>
      </w:r>
      <w:r w:rsidR="00CF687C" w:rsidRPr="001D508F">
        <w:rPr>
          <w:rFonts w:ascii="Times New Roman" w:hAnsi="Times New Roman" w:cs="Times New Roman"/>
          <w:noProof/>
        </w:rPr>
        <w:t>and</w:t>
      </w:r>
      <w:r w:rsidRPr="001D508F">
        <w:rPr>
          <w:rFonts w:ascii="Times New Roman" w:hAnsi="Times New Roman" w:cs="Times New Roman"/>
          <w:noProof/>
        </w:rPr>
        <w:t xml:space="preserve"> Augusti, R. (2011). Degradation of food dyes by zero-valent metals exposed to ultrasonic irradiation in water medium: Optimization and electrospray ionization mass spectrometry monitoring. </w:t>
      </w:r>
      <w:r w:rsidRPr="001D508F">
        <w:rPr>
          <w:rFonts w:ascii="Times New Roman" w:hAnsi="Times New Roman" w:cs="Times New Roman"/>
          <w:i/>
          <w:iCs/>
          <w:noProof/>
        </w:rPr>
        <w:t>Journal of the Brazilian Chemical Society</w:t>
      </w:r>
      <w:r w:rsidRPr="001D508F">
        <w:rPr>
          <w:rFonts w:ascii="Times New Roman" w:hAnsi="Times New Roman" w:cs="Times New Roman"/>
          <w:noProof/>
        </w:rPr>
        <w:t xml:space="preserve">, </w:t>
      </w:r>
      <w:r w:rsidRPr="001D508F">
        <w:rPr>
          <w:rFonts w:ascii="Times New Roman" w:hAnsi="Times New Roman" w:cs="Times New Roman"/>
          <w:iCs/>
          <w:noProof/>
        </w:rPr>
        <w:t>22</w:t>
      </w:r>
      <w:r w:rsidRPr="001D508F">
        <w:rPr>
          <w:rFonts w:ascii="Times New Roman" w:hAnsi="Times New Roman" w:cs="Times New Roman"/>
          <w:noProof/>
        </w:rPr>
        <w:t>(1)</w:t>
      </w:r>
      <w:r w:rsidR="00CF687C" w:rsidRPr="001D508F">
        <w:rPr>
          <w:rFonts w:ascii="Times New Roman" w:hAnsi="Times New Roman" w:cs="Times New Roman"/>
          <w:noProof/>
        </w:rPr>
        <w:t>:</w:t>
      </w:r>
      <w:r w:rsidRPr="001D508F">
        <w:rPr>
          <w:rFonts w:ascii="Times New Roman" w:hAnsi="Times New Roman" w:cs="Times New Roman"/>
          <w:noProof/>
        </w:rPr>
        <w:t xml:space="preserve"> 111</w:t>
      </w:r>
      <w:r w:rsidR="00B231F9">
        <w:rPr>
          <w:rFonts w:ascii="Times New Roman" w:hAnsi="Times New Roman" w:cs="Times New Roman"/>
          <w:noProof/>
        </w:rPr>
        <w:t>-</w:t>
      </w:r>
      <w:r w:rsidRPr="001D508F">
        <w:rPr>
          <w:rFonts w:ascii="Times New Roman" w:hAnsi="Times New Roman" w:cs="Times New Roman"/>
          <w:noProof/>
        </w:rPr>
        <w:t xml:space="preserve">119. </w:t>
      </w:r>
    </w:p>
    <w:p w:rsidR="00D351A5" w:rsidRPr="001D508F" w:rsidRDefault="00CF687C"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14. </w:t>
      </w:r>
      <w:r w:rsidR="00091A16" w:rsidRPr="001D508F">
        <w:rPr>
          <w:rFonts w:ascii="Times New Roman" w:hAnsi="Times New Roman" w:cs="Times New Roman"/>
          <w:noProof/>
        </w:rPr>
        <w:tab/>
      </w:r>
      <w:r w:rsidRPr="001D508F">
        <w:rPr>
          <w:rFonts w:ascii="Times New Roman" w:hAnsi="Times New Roman" w:cs="Times New Roman"/>
          <w:noProof/>
        </w:rPr>
        <w:t>Othman, N. S.</w:t>
      </w:r>
      <w:r w:rsidR="00B231F9">
        <w:rPr>
          <w:rFonts w:ascii="Times New Roman" w:hAnsi="Times New Roman" w:cs="Times New Roman"/>
          <w:noProof/>
        </w:rPr>
        <w:t xml:space="preserve"> </w:t>
      </w:r>
      <w:r w:rsidRPr="001D508F">
        <w:rPr>
          <w:rFonts w:ascii="Times New Roman" w:hAnsi="Times New Roman" w:cs="Times New Roman"/>
          <w:noProof/>
        </w:rPr>
        <w:t>and</w:t>
      </w:r>
      <w:r w:rsidR="00D351A5" w:rsidRPr="001D508F">
        <w:rPr>
          <w:rFonts w:ascii="Times New Roman" w:hAnsi="Times New Roman" w:cs="Times New Roman"/>
          <w:noProof/>
        </w:rPr>
        <w:t xml:space="preserve"> Awades, L. S. (2008). Spectrophotometric determination of mefenamic acid via oxidative coupling reaction with 4-amminoantipyrine in presence of N-chlorosuccinimide. </w:t>
      </w:r>
      <w:r w:rsidR="00D351A5" w:rsidRPr="001D508F">
        <w:rPr>
          <w:rFonts w:ascii="Times New Roman" w:hAnsi="Times New Roman" w:cs="Times New Roman"/>
          <w:i/>
          <w:iCs/>
          <w:noProof/>
        </w:rPr>
        <w:t>Pak</w:t>
      </w:r>
      <w:r w:rsidR="00B231F9">
        <w:rPr>
          <w:rFonts w:ascii="Times New Roman" w:hAnsi="Times New Roman" w:cs="Times New Roman"/>
          <w:i/>
          <w:iCs/>
          <w:noProof/>
        </w:rPr>
        <w:t>istan</w:t>
      </w:r>
      <w:r w:rsidR="00D351A5" w:rsidRPr="001D508F">
        <w:rPr>
          <w:rFonts w:ascii="Times New Roman" w:hAnsi="Times New Roman" w:cs="Times New Roman"/>
          <w:i/>
          <w:iCs/>
          <w:noProof/>
        </w:rPr>
        <w:t xml:space="preserve"> J</w:t>
      </w:r>
      <w:r w:rsidR="00B231F9">
        <w:rPr>
          <w:rFonts w:ascii="Times New Roman" w:hAnsi="Times New Roman" w:cs="Times New Roman"/>
          <w:i/>
          <w:iCs/>
          <w:noProof/>
        </w:rPr>
        <w:t>ournal</w:t>
      </w:r>
      <w:r w:rsidR="00D351A5" w:rsidRPr="001D508F">
        <w:rPr>
          <w:rFonts w:ascii="Times New Roman" w:hAnsi="Times New Roman" w:cs="Times New Roman"/>
          <w:i/>
          <w:iCs/>
          <w:noProof/>
        </w:rPr>
        <w:t xml:space="preserve"> Anal</w:t>
      </w:r>
      <w:r w:rsidR="00B231F9">
        <w:rPr>
          <w:rFonts w:ascii="Times New Roman" w:hAnsi="Times New Roman" w:cs="Times New Roman"/>
          <w:i/>
          <w:iCs/>
          <w:noProof/>
        </w:rPr>
        <w:t>ytical</w:t>
      </w:r>
      <w:r w:rsidR="00D351A5" w:rsidRPr="001D508F">
        <w:rPr>
          <w:rFonts w:ascii="Times New Roman" w:hAnsi="Times New Roman" w:cs="Times New Roman"/>
          <w:i/>
          <w:iCs/>
          <w:noProof/>
        </w:rPr>
        <w:t xml:space="preserve"> Environ</w:t>
      </w:r>
      <w:r w:rsidR="00B231F9">
        <w:rPr>
          <w:rFonts w:ascii="Times New Roman" w:hAnsi="Times New Roman" w:cs="Times New Roman"/>
          <w:i/>
          <w:iCs/>
          <w:noProof/>
        </w:rPr>
        <w:t>mental</w:t>
      </w:r>
      <w:r w:rsidR="00D351A5" w:rsidRPr="001D508F">
        <w:rPr>
          <w:rFonts w:ascii="Times New Roman" w:hAnsi="Times New Roman" w:cs="Times New Roman"/>
          <w:i/>
          <w:iCs/>
          <w:noProof/>
        </w:rPr>
        <w:t xml:space="preserve"> Chem</w:t>
      </w:r>
      <w:r w:rsidR="00B231F9">
        <w:rPr>
          <w:rFonts w:ascii="Times New Roman" w:hAnsi="Times New Roman" w:cs="Times New Roman"/>
          <w:i/>
          <w:iCs/>
          <w:noProof/>
        </w:rPr>
        <w:t xml:space="preserve">istry, </w:t>
      </w:r>
      <w:r w:rsidR="00D351A5" w:rsidRPr="001D508F">
        <w:rPr>
          <w:rFonts w:ascii="Times New Roman" w:hAnsi="Times New Roman" w:cs="Times New Roman"/>
          <w:iCs/>
          <w:noProof/>
        </w:rPr>
        <w:t>9</w:t>
      </w:r>
      <w:r w:rsidR="00D351A5" w:rsidRPr="001D508F">
        <w:rPr>
          <w:rFonts w:ascii="Times New Roman" w:hAnsi="Times New Roman" w:cs="Times New Roman"/>
          <w:noProof/>
        </w:rPr>
        <w:t>(2)</w:t>
      </w:r>
      <w:r w:rsidRPr="001D508F">
        <w:rPr>
          <w:rFonts w:ascii="Times New Roman" w:hAnsi="Times New Roman" w:cs="Times New Roman"/>
          <w:noProof/>
        </w:rPr>
        <w:t>:</w:t>
      </w:r>
      <w:r w:rsidR="00D351A5" w:rsidRPr="001D508F">
        <w:rPr>
          <w:rFonts w:ascii="Times New Roman" w:hAnsi="Times New Roman" w:cs="Times New Roman"/>
          <w:noProof/>
        </w:rPr>
        <w:t xml:space="preserve"> 64</w:t>
      </w:r>
      <w:r w:rsidR="00B231F9">
        <w:rPr>
          <w:rFonts w:ascii="Times New Roman" w:hAnsi="Times New Roman" w:cs="Times New Roman"/>
          <w:noProof/>
        </w:rPr>
        <w:t>-</w:t>
      </w:r>
      <w:r w:rsidR="00D351A5" w:rsidRPr="001D508F">
        <w:rPr>
          <w:rFonts w:ascii="Times New Roman" w:hAnsi="Times New Roman" w:cs="Times New Roman"/>
          <w:noProof/>
        </w:rPr>
        <w:t>68.</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15. </w:t>
      </w:r>
      <w:r w:rsidR="00091A16" w:rsidRPr="001D508F">
        <w:rPr>
          <w:rFonts w:ascii="Times New Roman" w:hAnsi="Times New Roman" w:cs="Times New Roman"/>
          <w:noProof/>
        </w:rPr>
        <w:tab/>
      </w:r>
      <w:r w:rsidRPr="001D508F">
        <w:rPr>
          <w:rFonts w:ascii="Times New Roman" w:hAnsi="Times New Roman" w:cs="Times New Roman"/>
          <w:noProof/>
        </w:rPr>
        <w:t>Teepoo, S., Chumsaeng, P.,</w:t>
      </w:r>
      <w:r w:rsidR="00CF687C" w:rsidRPr="001D508F">
        <w:rPr>
          <w:rFonts w:ascii="Times New Roman" w:hAnsi="Times New Roman" w:cs="Times New Roman"/>
          <w:noProof/>
        </w:rPr>
        <w:t xml:space="preserve"> Jongjinakool, S., Chantu, K.</w:t>
      </w:r>
      <w:r w:rsidR="00B231F9">
        <w:rPr>
          <w:rFonts w:ascii="Times New Roman" w:hAnsi="Times New Roman" w:cs="Times New Roman"/>
          <w:noProof/>
        </w:rPr>
        <w:t xml:space="preserve"> </w:t>
      </w:r>
      <w:r w:rsidR="00CF687C" w:rsidRPr="001D508F">
        <w:rPr>
          <w:rFonts w:ascii="Times New Roman" w:hAnsi="Times New Roman" w:cs="Times New Roman"/>
          <w:noProof/>
        </w:rPr>
        <w:t>and</w:t>
      </w:r>
      <w:r w:rsidRPr="001D508F">
        <w:rPr>
          <w:rFonts w:ascii="Times New Roman" w:hAnsi="Times New Roman" w:cs="Times New Roman"/>
          <w:noProof/>
        </w:rPr>
        <w:t xml:space="preserve"> Nolykad, W. (2012). A new simple and rapid colorimetric screening test for semi-qualitative analysis of vitamin C in fruit juices based on Prussian blue. </w:t>
      </w:r>
      <w:r w:rsidRPr="001D508F">
        <w:rPr>
          <w:rFonts w:ascii="Times New Roman" w:hAnsi="Times New Roman" w:cs="Times New Roman"/>
          <w:i/>
          <w:iCs/>
          <w:noProof/>
        </w:rPr>
        <w:t>Journal of Applied Sciences</w:t>
      </w:r>
      <w:r w:rsidRPr="001D508F">
        <w:rPr>
          <w:rFonts w:ascii="Times New Roman" w:hAnsi="Times New Roman" w:cs="Times New Roman"/>
          <w:noProof/>
        </w:rPr>
        <w:t xml:space="preserve">, </w:t>
      </w:r>
      <w:r w:rsidRPr="001D508F">
        <w:rPr>
          <w:rFonts w:ascii="Times New Roman" w:hAnsi="Times New Roman" w:cs="Times New Roman"/>
          <w:iCs/>
          <w:noProof/>
        </w:rPr>
        <w:t>12</w:t>
      </w:r>
      <w:r w:rsidRPr="001D508F">
        <w:rPr>
          <w:rFonts w:ascii="Times New Roman" w:hAnsi="Times New Roman" w:cs="Times New Roman"/>
          <w:noProof/>
        </w:rPr>
        <w:t>(6)</w:t>
      </w:r>
      <w:r w:rsidR="00CF687C" w:rsidRPr="001D508F">
        <w:rPr>
          <w:rFonts w:ascii="Times New Roman" w:hAnsi="Times New Roman" w:cs="Times New Roman"/>
          <w:noProof/>
        </w:rPr>
        <w:t>:</w:t>
      </w:r>
      <w:r w:rsidRPr="001D508F">
        <w:rPr>
          <w:rFonts w:ascii="Times New Roman" w:hAnsi="Times New Roman" w:cs="Times New Roman"/>
          <w:noProof/>
        </w:rPr>
        <w:t xml:space="preserve"> 568</w:t>
      </w:r>
      <w:r w:rsidR="00B231F9">
        <w:rPr>
          <w:rFonts w:ascii="Times New Roman" w:hAnsi="Times New Roman" w:cs="Times New Roman"/>
          <w:noProof/>
        </w:rPr>
        <w:t>-</w:t>
      </w:r>
      <w:r w:rsidRPr="001D508F">
        <w:rPr>
          <w:rFonts w:ascii="Times New Roman" w:hAnsi="Times New Roman" w:cs="Times New Roman"/>
          <w:noProof/>
        </w:rPr>
        <w:t>574.</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16. </w:t>
      </w:r>
      <w:r w:rsidR="00091A16" w:rsidRPr="001D508F">
        <w:rPr>
          <w:rFonts w:ascii="Times New Roman" w:hAnsi="Times New Roman" w:cs="Times New Roman"/>
          <w:noProof/>
        </w:rPr>
        <w:tab/>
      </w:r>
      <w:r w:rsidRPr="001D508F">
        <w:rPr>
          <w:rFonts w:ascii="Times New Roman" w:hAnsi="Times New Roman" w:cs="Times New Roman"/>
          <w:noProof/>
        </w:rPr>
        <w:t>Wasito, H., Fatoni, A., Hermawan, D.</w:t>
      </w:r>
      <w:r w:rsidR="00B231F9">
        <w:rPr>
          <w:rFonts w:ascii="Times New Roman" w:hAnsi="Times New Roman" w:cs="Times New Roman"/>
          <w:noProof/>
        </w:rPr>
        <w:t xml:space="preserve"> </w:t>
      </w:r>
      <w:r w:rsidR="00CF687C" w:rsidRPr="001D508F">
        <w:rPr>
          <w:rFonts w:ascii="Times New Roman" w:hAnsi="Times New Roman" w:cs="Times New Roman"/>
          <w:noProof/>
        </w:rPr>
        <w:t>and</w:t>
      </w:r>
      <w:r w:rsidRPr="001D508F">
        <w:rPr>
          <w:rFonts w:ascii="Times New Roman" w:hAnsi="Times New Roman" w:cs="Times New Roman"/>
          <w:noProof/>
        </w:rPr>
        <w:t xml:space="preserve"> Susilowati, S. S. (2019). Immobilized bacterial biosensor for rapid and effective monitoring of acute toxicity in water. </w:t>
      </w:r>
      <w:r w:rsidRPr="001D508F">
        <w:rPr>
          <w:rFonts w:ascii="Times New Roman" w:hAnsi="Times New Roman" w:cs="Times New Roman"/>
          <w:i/>
          <w:iCs/>
          <w:noProof/>
        </w:rPr>
        <w:t>Ecotoxicology and Environmental Safety</w:t>
      </w:r>
      <w:r w:rsidRPr="001D508F">
        <w:rPr>
          <w:rFonts w:ascii="Times New Roman" w:hAnsi="Times New Roman" w:cs="Times New Roman"/>
          <w:noProof/>
        </w:rPr>
        <w:t xml:space="preserve">, </w:t>
      </w:r>
      <w:r w:rsidRPr="001D508F">
        <w:rPr>
          <w:rFonts w:ascii="Times New Roman" w:hAnsi="Times New Roman" w:cs="Times New Roman"/>
          <w:iCs/>
          <w:noProof/>
        </w:rPr>
        <w:t>170</w:t>
      </w:r>
      <w:r w:rsidR="004E60A0" w:rsidRPr="001D508F">
        <w:rPr>
          <w:rFonts w:ascii="Times New Roman" w:hAnsi="Times New Roman" w:cs="Times New Roman"/>
          <w:iCs/>
          <w:noProof/>
        </w:rPr>
        <w:t>:</w:t>
      </w:r>
      <w:r w:rsidRPr="001D508F">
        <w:rPr>
          <w:rFonts w:ascii="Times New Roman" w:hAnsi="Times New Roman" w:cs="Times New Roman"/>
          <w:noProof/>
        </w:rPr>
        <w:t xml:space="preserve"> 205</w:t>
      </w:r>
      <w:r w:rsidR="00B231F9">
        <w:rPr>
          <w:rFonts w:ascii="Times New Roman" w:hAnsi="Times New Roman" w:cs="Times New Roman"/>
          <w:noProof/>
        </w:rPr>
        <w:t>-</w:t>
      </w:r>
      <w:r w:rsidRPr="001D508F">
        <w:rPr>
          <w:rFonts w:ascii="Times New Roman" w:hAnsi="Times New Roman" w:cs="Times New Roman"/>
          <w:noProof/>
        </w:rPr>
        <w:t xml:space="preserve">209. </w:t>
      </w:r>
    </w:p>
    <w:p w:rsidR="00D351A5" w:rsidRPr="001D508F" w:rsidRDefault="004E60A0"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17. </w:t>
      </w:r>
      <w:r w:rsidR="00091A16" w:rsidRPr="001D508F">
        <w:rPr>
          <w:rFonts w:ascii="Times New Roman" w:hAnsi="Times New Roman" w:cs="Times New Roman"/>
          <w:noProof/>
        </w:rPr>
        <w:tab/>
      </w:r>
      <w:r w:rsidRPr="001D508F">
        <w:rPr>
          <w:rFonts w:ascii="Times New Roman" w:hAnsi="Times New Roman" w:cs="Times New Roman"/>
          <w:noProof/>
        </w:rPr>
        <w:t>Borman, P. and</w:t>
      </w:r>
      <w:r w:rsidR="00D351A5" w:rsidRPr="001D508F">
        <w:rPr>
          <w:rFonts w:ascii="Times New Roman" w:hAnsi="Times New Roman" w:cs="Times New Roman"/>
          <w:noProof/>
        </w:rPr>
        <w:t xml:space="preserve"> Elder, D.</w:t>
      </w:r>
      <w:r w:rsidRPr="001D508F">
        <w:rPr>
          <w:rFonts w:ascii="Times New Roman" w:hAnsi="Times New Roman" w:cs="Times New Roman"/>
          <w:noProof/>
        </w:rPr>
        <w:t xml:space="preserve"> (2017).</w:t>
      </w:r>
      <w:r w:rsidR="00D351A5" w:rsidRPr="001D508F">
        <w:rPr>
          <w:rFonts w:ascii="Times New Roman" w:hAnsi="Times New Roman" w:cs="Times New Roman"/>
          <w:noProof/>
        </w:rPr>
        <w:t xml:space="preserve">  Q2 (R1) validation of analytical procedures. </w:t>
      </w:r>
      <w:r w:rsidR="00D351A5" w:rsidRPr="001D508F">
        <w:rPr>
          <w:rFonts w:ascii="Times New Roman" w:hAnsi="Times New Roman" w:cs="Times New Roman"/>
          <w:i/>
          <w:iCs/>
          <w:noProof/>
        </w:rPr>
        <w:t>ICH Quality Guidelines</w:t>
      </w:r>
      <w:r w:rsidR="00D351A5" w:rsidRPr="001D508F">
        <w:rPr>
          <w:rFonts w:ascii="Times New Roman" w:hAnsi="Times New Roman" w:cs="Times New Roman"/>
          <w:noProof/>
        </w:rPr>
        <w:t>,</w:t>
      </w:r>
      <w:r w:rsidRPr="001D508F">
        <w:rPr>
          <w:rFonts w:ascii="Times New Roman" w:hAnsi="Times New Roman" w:cs="Times New Roman"/>
          <w:noProof/>
        </w:rPr>
        <w:t xml:space="preserve"> 5:</w:t>
      </w:r>
      <w:r w:rsidR="00D351A5" w:rsidRPr="001D508F">
        <w:rPr>
          <w:rFonts w:ascii="Times New Roman" w:hAnsi="Times New Roman" w:cs="Times New Roman"/>
          <w:noProof/>
        </w:rPr>
        <w:t xml:space="preserve"> 127</w:t>
      </w:r>
      <w:r w:rsidR="00B231F9">
        <w:rPr>
          <w:rFonts w:ascii="Times New Roman" w:hAnsi="Times New Roman" w:cs="Times New Roman"/>
          <w:noProof/>
        </w:rPr>
        <w:t>-</w:t>
      </w:r>
      <w:r w:rsidR="00D351A5" w:rsidRPr="001D508F">
        <w:rPr>
          <w:rFonts w:ascii="Times New Roman" w:hAnsi="Times New Roman" w:cs="Times New Roman"/>
          <w:noProof/>
        </w:rPr>
        <w:t>166.</w:t>
      </w:r>
    </w:p>
    <w:p w:rsidR="00D351A5" w:rsidRPr="001D508F" w:rsidRDefault="004E60A0"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18. </w:t>
      </w:r>
      <w:r w:rsidR="00091A16" w:rsidRPr="001D508F">
        <w:rPr>
          <w:rFonts w:ascii="Times New Roman" w:hAnsi="Times New Roman" w:cs="Times New Roman"/>
          <w:noProof/>
        </w:rPr>
        <w:tab/>
      </w:r>
      <w:r w:rsidRPr="001D508F">
        <w:rPr>
          <w:rFonts w:ascii="Times New Roman" w:hAnsi="Times New Roman" w:cs="Times New Roman"/>
          <w:noProof/>
        </w:rPr>
        <w:t>Jayanthi, P.</w:t>
      </w:r>
      <w:r w:rsidR="00B231F9">
        <w:rPr>
          <w:rFonts w:ascii="Times New Roman" w:hAnsi="Times New Roman" w:cs="Times New Roman"/>
          <w:noProof/>
        </w:rPr>
        <w:t xml:space="preserve"> </w:t>
      </w:r>
      <w:r w:rsidRPr="001D508F">
        <w:rPr>
          <w:rFonts w:ascii="Times New Roman" w:hAnsi="Times New Roman" w:cs="Times New Roman"/>
          <w:noProof/>
        </w:rPr>
        <w:t>and</w:t>
      </w:r>
      <w:r w:rsidR="00D351A5" w:rsidRPr="001D508F">
        <w:rPr>
          <w:rFonts w:ascii="Times New Roman" w:hAnsi="Times New Roman" w:cs="Times New Roman"/>
          <w:noProof/>
        </w:rPr>
        <w:t xml:space="preserve"> Lalitha, P. (2011). Reducing power of the solvent extracts of Eichhornia crassipes (Mart.) Solms. </w:t>
      </w:r>
      <w:r w:rsidR="00D351A5" w:rsidRPr="001D508F">
        <w:rPr>
          <w:rFonts w:ascii="Times New Roman" w:hAnsi="Times New Roman" w:cs="Times New Roman"/>
          <w:i/>
          <w:iCs/>
          <w:noProof/>
        </w:rPr>
        <w:t>International Journal of Pharmacy and Pharmaceutical Sciences</w:t>
      </w:r>
      <w:r w:rsidR="00D351A5" w:rsidRPr="001D508F">
        <w:rPr>
          <w:rFonts w:ascii="Times New Roman" w:hAnsi="Times New Roman" w:cs="Times New Roman"/>
          <w:noProof/>
        </w:rPr>
        <w:t xml:space="preserve">, </w:t>
      </w:r>
      <w:r w:rsidR="00D351A5" w:rsidRPr="001D508F">
        <w:rPr>
          <w:rFonts w:ascii="Times New Roman" w:hAnsi="Times New Roman" w:cs="Times New Roman"/>
          <w:iCs/>
          <w:noProof/>
        </w:rPr>
        <w:t>3</w:t>
      </w:r>
      <w:r w:rsidR="00D351A5" w:rsidRPr="001D508F">
        <w:rPr>
          <w:rFonts w:ascii="Times New Roman" w:hAnsi="Times New Roman" w:cs="Times New Roman"/>
          <w:noProof/>
        </w:rPr>
        <w:t>(3)</w:t>
      </w:r>
      <w:r w:rsidRPr="001D508F">
        <w:rPr>
          <w:rFonts w:ascii="Times New Roman" w:hAnsi="Times New Roman" w:cs="Times New Roman"/>
          <w:noProof/>
        </w:rPr>
        <w:t>:</w:t>
      </w:r>
      <w:r w:rsidR="00D351A5" w:rsidRPr="001D508F">
        <w:rPr>
          <w:rFonts w:ascii="Times New Roman" w:hAnsi="Times New Roman" w:cs="Times New Roman"/>
          <w:noProof/>
        </w:rPr>
        <w:t xml:space="preserve"> 126</w:t>
      </w:r>
      <w:r w:rsidR="00B231F9">
        <w:rPr>
          <w:rFonts w:ascii="Times New Roman" w:hAnsi="Times New Roman" w:cs="Times New Roman"/>
          <w:noProof/>
        </w:rPr>
        <w:t>-</w:t>
      </w:r>
      <w:r w:rsidR="00D351A5" w:rsidRPr="001D508F">
        <w:rPr>
          <w:rFonts w:ascii="Times New Roman" w:hAnsi="Times New Roman" w:cs="Times New Roman"/>
          <w:noProof/>
        </w:rPr>
        <w:t>128.</w:t>
      </w:r>
    </w:p>
    <w:p w:rsidR="00D351A5" w:rsidRPr="001D508F" w:rsidRDefault="004E60A0"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19. </w:t>
      </w:r>
      <w:r w:rsidR="00091A16" w:rsidRPr="001D508F">
        <w:rPr>
          <w:rFonts w:ascii="Times New Roman" w:hAnsi="Times New Roman" w:cs="Times New Roman"/>
          <w:noProof/>
        </w:rPr>
        <w:tab/>
      </w:r>
      <w:r w:rsidRPr="001D508F">
        <w:rPr>
          <w:rFonts w:ascii="Times New Roman" w:hAnsi="Times New Roman" w:cs="Times New Roman"/>
          <w:noProof/>
        </w:rPr>
        <w:t>Grandjean, F., Samain, L.</w:t>
      </w:r>
      <w:r w:rsidR="00B231F9">
        <w:rPr>
          <w:rFonts w:ascii="Times New Roman" w:hAnsi="Times New Roman" w:cs="Times New Roman"/>
          <w:noProof/>
        </w:rPr>
        <w:t xml:space="preserve"> </w:t>
      </w:r>
      <w:r w:rsidRPr="001D508F">
        <w:rPr>
          <w:rFonts w:ascii="Times New Roman" w:hAnsi="Times New Roman" w:cs="Times New Roman"/>
          <w:noProof/>
        </w:rPr>
        <w:t>and</w:t>
      </w:r>
      <w:r w:rsidR="00D351A5" w:rsidRPr="001D508F">
        <w:rPr>
          <w:rFonts w:ascii="Times New Roman" w:hAnsi="Times New Roman" w:cs="Times New Roman"/>
          <w:noProof/>
        </w:rPr>
        <w:t xml:space="preserve"> Long, G. J. (2016). Characterization and utilization of Prussian blue and its pigments. </w:t>
      </w:r>
      <w:r w:rsidR="00D351A5" w:rsidRPr="001D508F">
        <w:rPr>
          <w:rFonts w:ascii="Times New Roman" w:hAnsi="Times New Roman" w:cs="Times New Roman"/>
          <w:i/>
          <w:iCs/>
          <w:noProof/>
        </w:rPr>
        <w:t>Dalton Transactions</w:t>
      </w:r>
      <w:r w:rsidR="00D351A5" w:rsidRPr="001D508F">
        <w:rPr>
          <w:rFonts w:ascii="Times New Roman" w:hAnsi="Times New Roman" w:cs="Times New Roman"/>
          <w:noProof/>
        </w:rPr>
        <w:t xml:space="preserve">, </w:t>
      </w:r>
      <w:r w:rsidR="00D351A5" w:rsidRPr="001D508F">
        <w:rPr>
          <w:rFonts w:ascii="Times New Roman" w:hAnsi="Times New Roman" w:cs="Times New Roman"/>
          <w:iCs/>
          <w:noProof/>
        </w:rPr>
        <w:t>45</w:t>
      </w:r>
      <w:r w:rsidR="00D351A5" w:rsidRPr="001D508F">
        <w:rPr>
          <w:rFonts w:ascii="Times New Roman" w:hAnsi="Times New Roman" w:cs="Times New Roman"/>
          <w:noProof/>
        </w:rPr>
        <w:t>(45)</w:t>
      </w:r>
      <w:r w:rsidRPr="001D508F">
        <w:rPr>
          <w:rFonts w:ascii="Times New Roman" w:hAnsi="Times New Roman" w:cs="Times New Roman"/>
          <w:noProof/>
        </w:rPr>
        <w:t>:</w:t>
      </w:r>
      <w:r w:rsidR="00D351A5" w:rsidRPr="001D508F">
        <w:rPr>
          <w:rFonts w:ascii="Times New Roman" w:hAnsi="Times New Roman" w:cs="Times New Roman"/>
          <w:noProof/>
        </w:rPr>
        <w:t xml:space="preserve"> 18018</w:t>
      </w:r>
      <w:r w:rsidR="00B231F9">
        <w:rPr>
          <w:rFonts w:ascii="Times New Roman" w:hAnsi="Times New Roman" w:cs="Times New Roman"/>
          <w:noProof/>
        </w:rPr>
        <w:t>-</w:t>
      </w:r>
      <w:r w:rsidR="00D351A5" w:rsidRPr="001D508F">
        <w:rPr>
          <w:rFonts w:ascii="Times New Roman" w:hAnsi="Times New Roman" w:cs="Times New Roman"/>
          <w:noProof/>
        </w:rPr>
        <w:t xml:space="preserve">18044. </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20. </w:t>
      </w:r>
      <w:r w:rsidR="00091A16" w:rsidRPr="001D508F">
        <w:rPr>
          <w:rFonts w:ascii="Times New Roman" w:hAnsi="Times New Roman" w:cs="Times New Roman"/>
          <w:noProof/>
        </w:rPr>
        <w:tab/>
      </w:r>
      <w:r w:rsidRPr="001D508F">
        <w:rPr>
          <w:rFonts w:ascii="Times New Roman" w:hAnsi="Times New Roman" w:cs="Times New Roman"/>
          <w:noProof/>
        </w:rPr>
        <w:t xml:space="preserve">Malacara, D. (2011). </w:t>
      </w:r>
      <w:r w:rsidRPr="001D508F">
        <w:rPr>
          <w:rFonts w:ascii="Times New Roman" w:hAnsi="Times New Roman" w:cs="Times New Roman"/>
          <w:iCs/>
          <w:noProof/>
        </w:rPr>
        <w:t>Color vision and colorimetry</w:t>
      </w:r>
      <w:r w:rsidR="00B231F9">
        <w:rPr>
          <w:rFonts w:ascii="Times New Roman" w:hAnsi="Times New Roman" w:cs="Times New Roman"/>
          <w:iCs/>
          <w:noProof/>
        </w:rPr>
        <w:t xml:space="preserve">: </w:t>
      </w:r>
      <w:r w:rsidRPr="001D508F">
        <w:rPr>
          <w:rFonts w:ascii="Times New Roman" w:hAnsi="Times New Roman" w:cs="Times New Roman"/>
          <w:iCs/>
          <w:noProof/>
        </w:rPr>
        <w:t>Theory and applications</w:t>
      </w:r>
      <w:r w:rsidRPr="001D508F">
        <w:rPr>
          <w:rFonts w:ascii="Times New Roman" w:hAnsi="Times New Roman" w:cs="Times New Roman"/>
          <w:noProof/>
        </w:rPr>
        <w:t>.</w:t>
      </w:r>
      <w:r w:rsidR="004E60A0" w:rsidRPr="001D508F">
        <w:rPr>
          <w:rFonts w:ascii="Times New Roman" w:hAnsi="Times New Roman" w:cs="Times New Roman"/>
          <w:noProof/>
        </w:rPr>
        <w:t xml:space="preserve"> SPIE Press,</w:t>
      </w:r>
      <w:r w:rsidR="004E60A0" w:rsidRPr="001D508F">
        <w:rPr>
          <w:noProof/>
        </w:rPr>
        <w:t xml:space="preserve"> </w:t>
      </w:r>
      <w:r w:rsidR="004E60A0" w:rsidRPr="001D508F">
        <w:rPr>
          <w:rFonts w:ascii="Times New Roman" w:hAnsi="Times New Roman" w:cs="Times New Roman"/>
          <w:noProof/>
        </w:rPr>
        <w:t>Bellingham: pp. 1</w:t>
      </w:r>
      <w:r w:rsidR="00B231F9">
        <w:rPr>
          <w:rFonts w:ascii="Times New Roman" w:hAnsi="Times New Roman" w:cs="Times New Roman"/>
          <w:noProof/>
        </w:rPr>
        <w:t>-</w:t>
      </w:r>
      <w:r w:rsidR="004E60A0" w:rsidRPr="001D508F">
        <w:rPr>
          <w:rFonts w:ascii="Times New Roman" w:hAnsi="Times New Roman" w:cs="Times New Roman"/>
          <w:noProof/>
        </w:rPr>
        <w:t>20.</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21. </w:t>
      </w:r>
      <w:r w:rsidR="00091A16" w:rsidRPr="001D508F">
        <w:rPr>
          <w:rFonts w:ascii="Times New Roman" w:hAnsi="Times New Roman" w:cs="Times New Roman"/>
          <w:noProof/>
        </w:rPr>
        <w:tab/>
      </w:r>
      <w:r w:rsidRPr="001D508F">
        <w:rPr>
          <w:rFonts w:ascii="Times New Roman" w:hAnsi="Times New Roman" w:cs="Times New Roman"/>
          <w:noProof/>
        </w:rPr>
        <w:t xml:space="preserve">Giovannetti, R. (2012). The </w:t>
      </w:r>
      <w:r w:rsidR="00B231F9" w:rsidRPr="001D508F">
        <w:rPr>
          <w:rFonts w:ascii="Times New Roman" w:hAnsi="Times New Roman" w:cs="Times New Roman"/>
          <w:noProof/>
        </w:rPr>
        <w:t xml:space="preserve">use of spectrophotometry </w:t>
      </w:r>
      <w:r w:rsidRPr="001D508F">
        <w:rPr>
          <w:rFonts w:ascii="Times New Roman" w:hAnsi="Times New Roman" w:cs="Times New Roman"/>
          <w:noProof/>
        </w:rPr>
        <w:t>UV-</w:t>
      </w:r>
      <w:r w:rsidR="00764B44" w:rsidRPr="001D508F">
        <w:rPr>
          <w:rFonts w:ascii="Times New Roman" w:hAnsi="Times New Roman" w:cs="Times New Roman"/>
          <w:noProof/>
        </w:rPr>
        <w:t xml:space="preserve">Vis </w:t>
      </w:r>
      <w:r w:rsidR="00B231F9" w:rsidRPr="001D508F">
        <w:rPr>
          <w:rFonts w:ascii="Times New Roman" w:hAnsi="Times New Roman" w:cs="Times New Roman"/>
          <w:noProof/>
        </w:rPr>
        <w:t xml:space="preserve">for the study of porphyrins </w:t>
      </w:r>
      <w:r w:rsidR="00B231F9" w:rsidRPr="001D508F">
        <w:rPr>
          <w:rFonts w:ascii="Times New Roman" w:hAnsi="Times New Roman" w:cs="Times New Roman"/>
          <w:iCs/>
          <w:noProof/>
        </w:rPr>
        <w:t>macro to nano spectroscopy</w:t>
      </w:r>
      <w:r w:rsidRPr="001D508F">
        <w:rPr>
          <w:rFonts w:ascii="Times New Roman" w:hAnsi="Times New Roman" w:cs="Times New Roman"/>
          <w:noProof/>
        </w:rPr>
        <w:t>.</w:t>
      </w:r>
      <w:r w:rsidR="00764B44" w:rsidRPr="001D508F">
        <w:rPr>
          <w:rFonts w:ascii="Times New Roman" w:hAnsi="Times New Roman" w:cs="Times New Roman"/>
          <w:noProof/>
        </w:rPr>
        <w:t xml:space="preserve"> InTech, China: pp. 87</w:t>
      </w:r>
      <w:r w:rsidR="00B231F9">
        <w:rPr>
          <w:rFonts w:ascii="Times New Roman" w:hAnsi="Times New Roman" w:cs="Times New Roman"/>
          <w:noProof/>
        </w:rPr>
        <w:t>-</w:t>
      </w:r>
      <w:r w:rsidR="00764B44" w:rsidRPr="001D508F">
        <w:rPr>
          <w:rFonts w:ascii="Times New Roman" w:hAnsi="Times New Roman" w:cs="Times New Roman"/>
          <w:noProof/>
        </w:rPr>
        <w:t>108.</w:t>
      </w:r>
    </w:p>
    <w:p w:rsidR="00D351A5" w:rsidRPr="001D508F" w:rsidRDefault="00256FA9"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22. </w:t>
      </w:r>
      <w:r w:rsidR="00091A16" w:rsidRPr="001D508F">
        <w:rPr>
          <w:rFonts w:ascii="Times New Roman" w:hAnsi="Times New Roman" w:cs="Times New Roman"/>
          <w:noProof/>
        </w:rPr>
        <w:tab/>
      </w:r>
      <w:r w:rsidRPr="001D508F">
        <w:rPr>
          <w:rFonts w:ascii="Times New Roman" w:hAnsi="Times New Roman" w:cs="Times New Roman"/>
          <w:noProof/>
        </w:rPr>
        <w:t>Rao, G. G.</w:t>
      </w:r>
      <w:r w:rsidR="00B231F9">
        <w:rPr>
          <w:rFonts w:ascii="Times New Roman" w:hAnsi="Times New Roman" w:cs="Times New Roman"/>
          <w:noProof/>
        </w:rPr>
        <w:t xml:space="preserve"> </w:t>
      </w:r>
      <w:r w:rsidRPr="001D508F">
        <w:rPr>
          <w:rFonts w:ascii="Times New Roman" w:hAnsi="Times New Roman" w:cs="Times New Roman"/>
          <w:noProof/>
        </w:rPr>
        <w:t>and</w:t>
      </w:r>
      <w:r w:rsidR="00D351A5" w:rsidRPr="001D508F">
        <w:rPr>
          <w:rFonts w:ascii="Times New Roman" w:hAnsi="Times New Roman" w:cs="Times New Roman"/>
          <w:noProof/>
        </w:rPr>
        <w:t xml:space="preserve"> Rao, V. N. (1955). Ascorbic acid as a reducing agent in quantitative analysis. </w:t>
      </w:r>
      <w:r w:rsidR="00D351A5" w:rsidRPr="001D508F">
        <w:rPr>
          <w:rFonts w:ascii="Times New Roman" w:hAnsi="Times New Roman" w:cs="Times New Roman"/>
          <w:i/>
          <w:iCs/>
          <w:noProof/>
        </w:rPr>
        <w:t>Fresenius’ Zeitschrift Für Analytische Chemie</w:t>
      </w:r>
      <w:r w:rsidR="00D351A5" w:rsidRPr="001D508F">
        <w:rPr>
          <w:rFonts w:ascii="Times New Roman" w:hAnsi="Times New Roman" w:cs="Times New Roman"/>
          <w:noProof/>
        </w:rPr>
        <w:t xml:space="preserve">, </w:t>
      </w:r>
      <w:r w:rsidR="00D351A5" w:rsidRPr="001D508F">
        <w:rPr>
          <w:rFonts w:ascii="Times New Roman" w:hAnsi="Times New Roman" w:cs="Times New Roman"/>
          <w:iCs/>
          <w:noProof/>
        </w:rPr>
        <w:t>147</w:t>
      </w:r>
      <w:r w:rsidR="00D351A5" w:rsidRPr="001D508F">
        <w:rPr>
          <w:rFonts w:ascii="Times New Roman" w:hAnsi="Times New Roman" w:cs="Times New Roman"/>
          <w:noProof/>
        </w:rPr>
        <w:t>(5)</w:t>
      </w:r>
      <w:r w:rsidRPr="001D508F">
        <w:rPr>
          <w:rFonts w:ascii="Times New Roman" w:hAnsi="Times New Roman" w:cs="Times New Roman"/>
          <w:noProof/>
        </w:rPr>
        <w:t>:</w:t>
      </w:r>
      <w:r w:rsidR="00D351A5" w:rsidRPr="001D508F">
        <w:rPr>
          <w:rFonts w:ascii="Times New Roman" w:hAnsi="Times New Roman" w:cs="Times New Roman"/>
          <w:noProof/>
        </w:rPr>
        <w:t xml:space="preserve"> 338</w:t>
      </w:r>
      <w:r w:rsidR="00B231F9">
        <w:rPr>
          <w:rFonts w:ascii="Times New Roman" w:hAnsi="Times New Roman" w:cs="Times New Roman"/>
          <w:noProof/>
        </w:rPr>
        <w:t>-</w:t>
      </w:r>
      <w:r w:rsidR="00D351A5" w:rsidRPr="001D508F">
        <w:rPr>
          <w:rFonts w:ascii="Times New Roman" w:hAnsi="Times New Roman" w:cs="Times New Roman"/>
          <w:noProof/>
        </w:rPr>
        <w:t xml:space="preserve">347. </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23. </w:t>
      </w:r>
      <w:r w:rsidR="00091A16" w:rsidRPr="001D508F">
        <w:rPr>
          <w:rFonts w:ascii="Times New Roman" w:hAnsi="Times New Roman" w:cs="Times New Roman"/>
          <w:noProof/>
        </w:rPr>
        <w:tab/>
      </w:r>
      <w:r w:rsidRPr="001D508F">
        <w:rPr>
          <w:rFonts w:ascii="Times New Roman" w:hAnsi="Times New Roman" w:cs="Times New Roman"/>
          <w:noProof/>
        </w:rPr>
        <w:t>Samain, L., Grandjean, F., Long, G. J</w:t>
      </w:r>
      <w:r w:rsidR="00256FA9" w:rsidRPr="001D508F">
        <w:rPr>
          <w:rFonts w:ascii="Times New Roman" w:hAnsi="Times New Roman" w:cs="Times New Roman"/>
          <w:noProof/>
        </w:rPr>
        <w:t>., Martinetto, P., Bordet, P. and</w:t>
      </w:r>
      <w:r w:rsidRPr="001D508F">
        <w:rPr>
          <w:rFonts w:ascii="Times New Roman" w:hAnsi="Times New Roman" w:cs="Times New Roman"/>
          <w:noProof/>
        </w:rPr>
        <w:t xml:space="preserve"> Strivay, D. (2013). Relationship between the </w:t>
      </w:r>
      <w:r w:rsidR="000F08A7">
        <w:rPr>
          <w:rFonts w:ascii="Times New Roman" w:hAnsi="Times New Roman" w:cs="Times New Roman"/>
          <w:noProof/>
        </w:rPr>
        <w:t>s</w:t>
      </w:r>
      <w:r w:rsidRPr="001D508F">
        <w:rPr>
          <w:rFonts w:ascii="Times New Roman" w:hAnsi="Times New Roman" w:cs="Times New Roman"/>
          <w:noProof/>
        </w:rPr>
        <w:t xml:space="preserve">ynthesis of Prussian Blue </w:t>
      </w:r>
      <w:r w:rsidR="000F08A7" w:rsidRPr="001D508F">
        <w:rPr>
          <w:rFonts w:ascii="Times New Roman" w:hAnsi="Times New Roman" w:cs="Times New Roman"/>
          <w:noProof/>
        </w:rPr>
        <w:t xml:space="preserve">pigments, their color, physical properties, and their behavior in paint layers. </w:t>
      </w:r>
      <w:r w:rsidRPr="001D508F">
        <w:rPr>
          <w:rFonts w:ascii="Times New Roman" w:hAnsi="Times New Roman" w:cs="Times New Roman"/>
          <w:i/>
          <w:iCs/>
          <w:noProof/>
        </w:rPr>
        <w:t>The Journal of Physical Chemistry C</w:t>
      </w:r>
      <w:r w:rsidRPr="001D508F">
        <w:rPr>
          <w:rFonts w:ascii="Times New Roman" w:hAnsi="Times New Roman" w:cs="Times New Roman"/>
          <w:noProof/>
        </w:rPr>
        <w:t xml:space="preserve">, </w:t>
      </w:r>
      <w:r w:rsidRPr="001D508F">
        <w:rPr>
          <w:rFonts w:ascii="Times New Roman" w:hAnsi="Times New Roman" w:cs="Times New Roman"/>
          <w:iCs/>
          <w:noProof/>
        </w:rPr>
        <w:t>117</w:t>
      </w:r>
      <w:r w:rsidRPr="001D508F">
        <w:rPr>
          <w:rFonts w:ascii="Times New Roman" w:hAnsi="Times New Roman" w:cs="Times New Roman"/>
          <w:noProof/>
        </w:rPr>
        <w:t>(19)</w:t>
      </w:r>
      <w:r w:rsidR="00256FA9" w:rsidRPr="001D508F">
        <w:rPr>
          <w:rFonts w:ascii="Times New Roman" w:hAnsi="Times New Roman" w:cs="Times New Roman"/>
          <w:noProof/>
        </w:rPr>
        <w:t>:</w:t>
      </w:r>
      <w:r w:rsidRPr="001D508F">
        <w:rPr>
          <w:rFonts w:ascii="Times New Roman" w:hAnsi="Times New Roman" w:cs="Times New Roman"/>
          <w:noProof/>
        </w:rPr>
        <w:t xml:space="preserve"> 9693</w:t>
      </w:r>
      <w:r w:rsidR="000F08A7">
        <w:rPr>
          <w:rFonts w:ascii="Times New Roman" w:hAnsi="Times New Roman" w:cs="Times New Roman"/>
          <w:noProof/>
        </w:rPr>
        <w:t>-</w:t>
      </w:r>
      <w:r w:rsidRPr="001D508F">
        <w:rPr>
          <w:rFonts w:ascii="Times New Roman" w:hAnsi="Times New Roman" w:cs="Times New Roman"/>
          <w:noProof/>
        </w:rPr>
        <w:t xml:space="preserve">9712. </w:t>
      </w:r>
    </w:p>
    <w:p w:rsidR="00D351A5" w:rsidRPr="001D508F" w:rsidRDefault="00256FA9"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24. </w:t>
      </w:r>
      <w:r w:rsidR="00091A16" w:rsidRPr="001D508F">
        <w:rPr>
          <w:rFonts w:ascii="Times New Roman" w:hAnsi="Times New Roman" w:cs="Times New Roman"/>
          <w:noProof/>
        </w:rPr>
        <w:tab/>
      </w:r>
      <w:r w:rsidRPr="001D508F">
        <w:rPr>
          <w:rFonts w:ascii="Times New Roman" w:hAnsi="Times New Roman" w:cs="Times New Roman"/>
          <w:noProof/>
        </w:rPr>
        <w:t>Adhikamsetty, R.</w:t>
      </w:r>
      <w:r w:rsidR="000F08A7">
        <w:rPr>
          <w:rFonts w:ascii="Times New Roman" w:hAnsi="Times New Roman" w:cs="Times New Roman"/>
          <w:noProof/>
        </w:rPr>
        <w:t xml:space="preserve"> </w:t>
      </w:r>
      <w:r w:rsidRPr="001D508F">
        <w:rPr>
          <w:rFonts w:ascii="Times New Roman" w:hAnsi="Times New Roman" w:cs="Times New Roman"/>
          <w:noProof/>
        </w:rPr>
        <w:t>and</w:t>
      </w:r>
      <w:r w:rsidR="00D351A5" w:rsidRPr="001D508F">
        <w:rPr>
          <w:rFonts w:ascii="Times New Roman" w:hAnsi="Times New Roman" w:cs="Times New Roman"/>
          <w:noProof/>
        </w:rPr>
        <w:t xml:space="preserve"> Jonnalagadda, S. (2009). Kinetics and mechanism of prussian blue formation. </w:t>
      </w:r>
      <w:r w:rsidR="00D351A5" w:rsidRPr="001D508F">
        <w:rPr>
          <w:rFonts w:ascii="Times New Roman" w:hAnsi="Times New Roman" w:cs="Times New Roman"/>
          <w:i/>
          <w:iCs/>
          <w:noProof/>
        </w:rPr>
        <w:t>Bulletin of the Chemical Society of Ethiopia</w:t>
      </w:r>
      <w:r w:rsidR="00D351A5" w:rsidRPr="001D508F">
        <w:rPr>
          <w:rFonts w:ascii="Times New Roman" w:hAnsi="Times New Roman" w:cs="Times New Roman"/>
          <w:noProof/>
        </w:rPr>
        <w:t xml:space="preserve">, </w:t>
      </w:r>
      <w:r w:rsidR="00D351A5" w:rsidRPr="001D508F">
        <w:rPr>
          <w:rFonts w:ascii="Times New Roman" w:hAnsi="Times New Roman" w:cs="Times New Roman"/>
          <w:iCs/>
          <w:noProof/>
        </w:rPr>
        <w:t>23</w:t>
      </w:r>
      <w:r w:rsidR="00D351A5" w:rsidRPr="001D508F">
        <w:rPr>
          <w:rFonts w:ascii="Times New Roman" w:hAnsi="Times New Roman" w:cs="Times New Roman"/>
          <w:noProof/>
        </w:rPr>
        <w:t>(1)</w:t>
      </w:r>
      <w:r w:rsidRPr="001D508F">
        <w:rPr>
          <w:rFonts w:ascii="Times New Roman" w:hAnsi="Times New Roman" w:cs="Times New Roman"/>
          <w:noProof/>
        </w:rPr>
        <w:t>:</w:t>
      </w:r>
      <w:r w:rsidR="00D351A5" w:rsidRPr="001D508F">
        <w:rPr>
          <w:rFonts w:ascii="Times New Roman" w:hAnsi="Times New Roman" w:cs="Times New Roman"/>
          <w:noProof/>
        </w:rPr>
        <w:t xml:space="preserve"> 47</w:t>
      </w:r>
      <w:r w:rsidR="000F08A7">
        <w:rPr>
          <w:rFonts w:ascii="Times New Roman" w:hAnsi="Times New Roman" w:cs="Times New Roman"/>
          <w:noProof/>
        </w:rPr>
        <w:t>-</w:t>
      </w:r>
      <w:r w:rsidR="00D351A5" w:rsidRPr="001D508F">
        <w:rPr>
          <w:rFonts w:ascii="Times New Roman" w:hAnsi="Times New Roman" w:cs="Times New Roman"/>
          <w:noProof/>
        </w:rPr>
        <w:t>54.</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25. </w:t>
      </w:r>
      <w:r w:rsidR="00091A16" w:rsidRPr="001D508F">
        <w:rPr>
          <w:rFonts w:ascii="Times New Roman" w:hAnsi="Times New Roman" w:cs="Times New Roman"/>
          <w:noProof/>
        </w:rPr>
        <w:tab/>
      </w:r>
      <w:r w:rsidRPr="001D508F">
        <w:rPr>
          <w:rFonts w:ascii="Times New Roman" w:hAnsi="Times New Roman" w:cs="Times New Roman"/>
          <w:noProof/>
        </w:rPr>
        <w:t>El</w:t>
      </w:r>
      <w:r w:rsidR="00256FA9" w:rsidRPr="001D508F">
        <w:rPr>
          <w:rFonts w:ascii="Times New Roman" w:hAnsi="Times New Roman" w:cs="Times New Roman"/>
          <w:noProof/>
        </w:rPr>
        <w:t>-Didamony, A. M., Saad, M. Z.</w:t>
      </w:r>
      <w:r w:rsidR="000F08A7">
        <w:rPr>
          <w:rFonts w:ascii="Times New Roman" w:hAnsi="Times New Roman" w:cs="Times New Roman"/>
          <w:noProof/>
        </w:rPr>
        <w:t xml:space="preserve"> </w:t>
      </w:r>
      <w:r w:rsidR="00256FA9" w:rsidRPr="001D508F">
        <w:rPr>
          <w:rFonts w:ascii="Times New Roman" w:hAnsi="Times New Roman" w:cs="Times New Roman"/>
          <w:noProof/>
        </w:rPr>
        <w:t>and</w:t>
      </w:r>
      <w:r w:rsidRPr="001D508F">
        <w:rPr>
          <w:rFonts w:ascii="Times New Roman" w:hAnsi="Times New Roman" w:cs="Times New Roman"/>
          <w:noProof/>
        </w:rPr>
        <w:t xml:space="preserve"> Saleem, N. O. (2013). Kinetic </w:t>
      </w:r>
      <w:r w:rsidR="000F08A7" w:rsidRPr="001D508F">
        <w:rPr>
          <w:rFonts w:ascii="Times New Roman" w:hAnsi="Times New Roman" w:cs="Times New Roman"/>
          <w:noProof/>
        </w:rPr>
        <w:t>spectrophotometry method for the determination of morphine, nalbuphine and naltrexone drugs in bilk and pharmaceutical formulation</w:t>
      </w:r>
      <w:r w:rsidRPr="001D508F">
        <w:rPr>
          <w:rFonts w:ascii="Times New Roman" w:hAnsi="Times New Roman" w:cs="Times New Roman"/>
          <w:noProof/>
        </w:rPr>
        <w:t xml:space="preserve">. </w:t>
      </w:r>
      <w:r w:rsidRPr="001D508F">
        <w:rPr>
          <w:rFonts w:ascii="Times New Roman" w:hAnsi="Times New Roman" w:cs="Times New Roman"/>
          <w:i/>
          <w:iCs/>
          <w:noProof/>
        </w:rPr>
        <w:t>Journal of the Chilean Chemical Society</w:t>
      </w:r>
      <w:r w:rsidRPr="001D508F">
        <w:rPr>
          <w:rFonts w:ascii="Times New Roman" w:hAnsi="Times New Roman" w:cs="Times New Roman"/>
          <w:noProof/>
        </w:rPr>
        <w:t xml:space="preserve">, </w:t>
      </w:r>
      <w:r w:rsidRPr="001D508F">
        <w:rPr>
          <w:rFonts w:ascii="Times New Roman" w:hAnsi="Times New Roman" w:cs="Times New Roman"/>
          <w:iCs/>
          <w:noProof/>
        </w:rPr>
        <w:t>58</w:t>
      </w:r>
      <w:r w:rsidRPr="001D508F">
        <w:rPr>
          <w:rFonts w:ascii="Times New Roman" w:hAnsi="Times New Roman" w:cs="Times New Roman"/>
          <w:noProof/>
        </w:rPr>
        <w:t>(3)</w:t>
      </w:r>
      <w:r w:rsidR="00256FA9" w:rsidRPr="001D508F">
        <w:rPr>
          <w:rFonts w:ascii="Times New Roman" w:hAnsi="Times New Roman" w:cs="Times New Roman"/>
          <w:noProof/>
        </w:rPr>
        <w:t>:</w:t>
      </w:r>
      <w:r w:rsidRPr="001D508F">
        <w:rPr>
          <w:rFonts w:ascii="Times New Roman" w:hAnsi="Times New Roman" w:cs="Times New Roman"/>
          <w:noProof/>
        </w:rPr>
        <w:t xml:space="preserve"> 1907</w:t>
      </w:r>
      <w:r w:rsidR="000F08A7">
        <w:rPr>
          <w:rFonts w:ascii="Times New Roman" w:hAnsi="Times New Roman" w:cs="Times New Roman"/>
          <w:noProof/>
        </w:rPr>
        <w:t>-</w:t>
      </w:r>
      <w:r w:rsidRPr="001D508F">
        <w:rPr>
          <w:rFonts w:ascii="Times New Roman" w:hAnsi="Times New Roman" w:cs="Times New Roman"/>
          <w:noProof/>
        </w:rPr>
        <w:t xml:space="preserve">1913. </w:t>
      </w:r>
    </w:p>
    <w:p w:rsidR="00D351A5" w:rsidRPr="001D508F" w:rsidRDefault="00256FA9"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26. </w:t>
      </w:r>
      <w:r w:rsidR="00091A16" w:rsidRPr="001D508F">
        <w:rPr>
          <w:rFonts w:ascii="Times New Roman" w:hAnsi="Times New Roman" w:cs="Times New Roman"/>
          <w:noProof/>
        </w:rPr>
        <w:tab/>
      </w:r>
      <w:r w:rsidRPr="001D508F">
        <w:rPr>
          <w:rFonts w:ascii="Times New Roman" w:hAnsi="Times New Roman" w:cs="Times New Roman"/>
          <w:noProof/>
        </w:rPr>
        <w:t>Hu, W.-H., Zhai, Q.-Z.</w:t>
      </w:r>
      <w:r w:rsidR="000F08A7">
        <w:rPr>
          <w:rFonts w:ascii="Times New Roman" w:hAnsi="Times New Roman" w:cs="Times New Roman"/>
          <w:noProof/>
        </w:rPr>
        <w:t xml:space="preserve"> </w:t>
      </w:r>
      <w:r w:rsidRPr="001D508F">
        <w:rPr>
          <w:rFonts w:ascii="Times New Roman" w:hAnsi="Times New Roman" w:cs="Times New Roman"/>
          <w:noProof/>
        </w:rPr>
        <w:t>and</w:t>
      </w:r>
      <w:r w:rsidR="00D351A5" w:rsidRPr="001D508F">
        <w:rPr>
          <w:rFonts w:ascii="Times New Roman" w:hAnsi="Times New Roman" w:cs="Times New Roman"/>
          <w:noProof/>
        </w:rPr>
        <w:t xml:space="preserve"> Zhang, X.-M. (2014). Determination of trace amount of IO</w:t>
      </w:r>
      <w:r w:rsidR="00D351A5" w:rsidRPr="001D508F">
        <w:rPr>
          <w:rFonts w:ascii="Times New Roman" w:hAnsi="Times New Roman" w:cs="Times New Roman"/>
          <w:noProof/>
          <w:vertAlign w:val="subscript"/>
        </w:rPr>
        <w:t>3</w:t>
      </w:r>
      <w:r w:rsidR="00D351A5" w:rsidRPr="001D508F">
        <w:rPr>
          <w:rFonts w:ascii="Times New Roman" w:hAnsi="Times New Roman" w:cs="Times New Roman"/>
          <w:noProof/>
        </w:rPr>
        <w:t>−with KIO</w:t>
      </w:r>
      <w:r w:rsidR="00D351A5" w:rsidRPr="001D508F">
        <w:rPr>
          <w:rFonts w:ascii="Times New Roman" w:hAnsi="Times New Roman" w:cs="Times New Roman"/>
          <w:noProof/>
          <w:vertAlign w:val="subscript"/>
        </w:rPr>
        <w:t>3</w:t>
      </w:r>
      <w:r w:rsidR="00D351A5" w:rsidRPr="001D508F">
        <w:rPr>
          <w:rFonts w:ascii="Times New Roman" w:hAnsi="Times New Roman" w:cs="Times New Roman"/>
          <w:noProof/>
        </w:rPr>
        <w:t xml:space="preserve">-KBr-(DBS-arsenazo) system by spectrophotometry. </w:t>
      </w:r>
      <w:r w:rsidR="00D351A5" w:rsidRPr="001D508F">
        <w:rPr>
          <w:rFonts w:ascii="Times New Roman" w:hAnsi="Times New Roman" w:cs="Times New Roman"/>
          <w:i/>
          <w:iCs/>
          <w:noProof/>
        </w:rPr>
        <w:t>Journal of Analytical Chemistry</w:t>
      </w:r>
      <w:r w:rsidR="00D351A5" w:rsidRPr="001D508F">
        <w:rPr>
          <w:rFonts w:ascii="Times New Roman" w:hAnsi="Times New Roman" w:cs="Times New Roman"/>
          <w:noProof/>
        </w:rPr>
        <w:t xml:space="preserve">, </w:t>
      </w:r>
      <w:r w:rsidR="00D351A5" w:rsidRPr="001D508F">
        <w:rPr>
          <w:rFonts w:ascii="Times New Roman" w:hAnsi="Times New Roman" w:cs="Times New Roman"/>
          <w:iCs/>
          <w:noProof/>
        </w:rPr>
        <w:t>69</w:t>
      </w:r>
      <w:r w:rsidR="00D351A5" w:rsidRPr="001D508F">
        <w:rPr>
          <w:rFonts w:ascii="Times New Roman" w:hAnsi="Times New Roman" w:cs="Times New Roman"/>
          <w:noProof/>
        </w:rPr>
        <w:t>(5)</w:t>
      </w:r>
      <w:r w:rsidRPr="001D508F">
        <w:rPr>
          <w:rFonts w:ascii="Times New Roman" w:hAnsi="Times New Roman" w:cs="Times New Roman"/>
          <w:noProof/>
        </w:rPr>
        <w:t>:</w:t>
      </w:r>
      <w:r w:rsidR="00D351A5" w:rsidRPr="001D508F">
        <w:rPr>
          <w:rFonts w:ascii="Times New Roman" w:hAnsi="Times New Roman" w:cs="Times New Roman"/>
          <w:noProof/>
        </w:rPr>
        <w:t xml:space="preserve"> 438</w:t>
      </w:r>
      <w:r w:rsidR="000F08A7">
        <w:rPr>
          <w:rFonts w:ascii="Times New Roman" w:hAnsi="Times New Roman" w:cs="Times New Roman"/>
          <w:noProof/>
        </w:rPr>
        <w:t>-</w:t>
      </w:r>
      <w:r w:rsidR="00D351A5" w:rsidRPr="001D508F">
        <w:rPr>
          <w:rFonts w:ascii="Times New Roman" w:hAnsi="Times New Roman" w:cs="Times New Roman"/>
          <w:noProof/>
        </w:rPr>
        <w:t xml:space="preserve">441. </w:t>
      </w:r>
    </w:p>
    <w:p w:rsidR="00D351A5" w:rsidRPr="001D508F" w:rsidRDefault="00256FA9"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27. </w:t>
      </w:r>
      <w:r w:rsidR="00091A16" w:rsidRPr="001D508F">
        <w:rPr>
          <w:rFonts w:ascii="Times New Roman" w:hAnsi="Times New Roman" w:cs="Times New Roman"/>
          <w:noProof/>
        </w:rPr>
        <w:tab/>
      </w:r>
      <w:r w:rsidRPr="001D508F">
        <w:rPr>
          <w:rFonts w:ascii="Times New Roman" w:hAnsi="Times New Roman" w:cs="Times New Roman"/>
          <w:noProof/>
        </w:rPr>
        <w:t>Alarfaj, N., Altamimi, S.</w:t>
      </w:r>
      <w:r w:rsidR="000F08A7">
        <w:rPr>
          <w:rFonts w:ascii="Times New Roman" w:hAnsi="Times New Roman" w:cs="Times New Roman"/>
          <w:noProof/>
        </w:rPr>
        <w:t xml:space="preserve"> </w:t>
      </w:r>
      <w:r w:rsidRPr="001D508F">
        <w:rPr>
          <w:rFonts w:ascii="Times New Roman" w:hAnsi="Times New Roman" w:cs="Times New Roman"/>
          <w:noProof/>
        </w:rPr>
        <w:t>and</w:t>
      </w:r>
      <w:r w:rsidR="00D351A5" w:rsidRPr="001D508F">
        <w:rPr>
          <w:rFonts w:ascii="Times New Roman" w:hAnsi="Times New Roman" w:cs="Times New Roman"/>
          <w:noProof/>
        </w:rPr>
        <w:t xml:space="preserve"> Almarshady, L. (2009). Spectrophotometric determination of mefenamic acid in pharmaceutical preparations. </w:t>
      </w:r>
      <w:r w:rsidR="00D351A5" w:rsidRPr="001D508F">
        <w:rPr>
          <w:rFonts w:ascii="Times New Roman" w:hAnsi="Times New Roman" w:cs="Times New Roman"/>
          <w:i/>
          <w:iCs/>
          <w:noProof/>
        </w:rPr>
        <w:t>Asian Journal of Chemistry</w:t>
      </w:r>
      <w:r w:rsidR="00D351A5" w:rsidRPr="001D508F">
        <w:rPr>
          <w:rFonts w:ascii="Times New Roman" w:hAnsi="Times New Roman" w:cs="Times New Roman"/>
          <w:noProof/>
        </w:rPr>
        <w:t xml:space="preserve">, </w:t>
      </w:r>
      <w:r w:rsidR="00D351A5" w:rsidRPr="001D508F">
        <w:rPr>
          <w:rFonts w:ascii="Times New Roman" w:hAnsi="Times New Roman" w:cs="Times New Roman"/>
          <w:iCs/>
          <w:noProof/>
        </w:rPr>
        <w:t>21</w:t>
      </w:r>
      <w:r w:rsidR="00D351A5" w:rsidRPr="001D508F">
        <w:rPr>
          <w:rFonts w:ascii="Times New Roman" w:hAnsi="Times New Roman" w:cs="Times New Roman"/>
          <w:noProof/>
        </w:rPr>
        <w:t>(1)</w:t>
      </w:r>
      <w:r w:rsidRPr="001D508F">
        <w:rPr>
          <w:rFonts w:ascii="Times New Roman" w:hAnsi="Times New Roman" w:cs="Times New Roman"/>
          <w:noProof/>
        </w:rPr>
        <w:t>:</w:t>
      </w:r>
      <w:r w:rsidR="00D351A5" w:rsidRPr="001D508F">
        <w:rPr>
          <w:rFonts w:ascii="Times New Roman" w:hAnsi="Times New Roman" w:cs="Times New Roman"/>
          <w:noProof/>
        </w:rPr>
        <w:t xml:space="preserve"> 217</w:t>
      </w:r>
      <w:r w:rsidR="000F08A7">
        <w:rPr>
          <w:rFonts w:ascii="Times New Roman" w:hAnsi="Times New Roman" w:cs="Times New Roman"/>
          <w:noProof/>
        </w:rPr>
        <w:t>-</w:t>
      </w:r>
      <w:r w:rsidR="00F83AEA" w:rsidRPr="001D508F">
        <w:rPr>
          <w:rFonts w:ascii="Times New Roman" w:hAnsi="Times New Roman" w:cs="Times New Roman"/>
          <w:noProof/>
        </w:rPr>
        <w:t>226</w:t>
      </w:r>
      <w:r w:rsidR="00D351A5" w:rsidRPr="001D508F">
        <w:rPr>
          <w:rFonts w:ascii="Times New Roman" w:hAnsi="Times New Roman" w:cs="Times New Roman"/>
          <w:noProof/>
        </w:rPr>
        <w:t>.</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28.</w:t>
      </w:r>
      <w:r w:rsidR="00F83AEA" w:rsidRPr="001D508F">
        <w:rPr>
          <w:noProof/>
        </w:rPr>
        <w:t xml:space="preserve"> </w:t>
      </w:r>
      <w:r w:rsidR="00091A16" w:rsidRPr="001D508F">
        <w:rPr>
          <w:noProof/>
        </w:rPr>
        <w:tab/>
      </w:r>
      <w:r w:rsidR="00F83AEA" w:rsidRPr="001D508F">
        <w:rPr>
          <w:rFonts w:ascii="Times New Roman" w:hAnsi="Times New Roman" w:cs="Times New Roman"/>
          <w:noProof/>
        </w:rPr>
        <w:t>Panitia Farmakope Indonesia</w:t>
      </w:r>
      <w:r w:rsidRPr="001D508F">
        <w:rPr>
          <w:rFonts w:ascii="Times New Roman" w:hAnsi="Times New Roman" w:cs="Times New Roman"/>
          <w:noProof/>
        </w:rPr>
        <w:t>, R. (1995). Fa</w:t>
      </w:r>
      <w:r w:rsidR="00F83AEA" w:rsidRPr="001D508F">
        <w:rPr>
          <w:rFonts w:ascii="Times New Roman" w:hAnsi="Times New Roman" w:cs="Times New Roman"/>
          <w:noProof/>
        </w:rPr>
        <w:t>rmakope Indonesia Edisi Keempat,</w:t>
      </w:r>
      <w:r w:rsidRPr="001D508F">
        <w:rPr>
          <w:rFonts w:ascii="Times New Roman" w:hAnsi="Times New Roman" w:cs="Times New Roman"/>
          <w:noProof/>
        </w:rPr>
        <w:t xml:space="preserve"> </w:t>
      </w:r>
      <w:r w:rsidR="00F83AEA" w:rsidRPr="001D508F">
        <w:rPr>
          <w:rFonts w:ascii="Times New Roman" w:hAnsi="Times New Roman" w:cs="Times New Roman"/>
          <w:noProof/>
        </w:rPr>
        <w:t xml:space="preserve">Depkes, </w:t>
      </w:r>
      <w:r w:rsidRPr="001D508F">
        <w:rPr>
          <w:rFonts w:ascii="Times New Roman" w:hAnsi="Times New Roman" w:cs="Times New Roman"/>
          <w:iCs/>
          <w:noProof/>
        </w:rPr>
        <w:t xml:space="preserve">Jakarta: </w:t>
      </w:r>
      <w:r w:rsidR="00F83AEA" w:rsidRPr="001D508F">
        <w:rPr>
          <w:rFonts w:ascii="Times New Roman" w:hAnsi="Times New Roman" w:cs="Times New Roman"/>
          <w:iCs/>
          <w:noProof/>
        </w:rPr>
        <w:t>pp</w:t>
      </w:r>
      <w:r w:rsidRPr="001D508F">
        <w:rPr>
          <w:rFonts w:ascii="Times New Roman" w:hAnsi="Times New Roman" w:cs="Times New Roman"/>
          <w:noProof/>
        </w:rPr>
        <w:t>.</w:t>
      </w:r>
      <w:r w:rsidR="00F83AEA" w:rsidRPr="001D508F">
        <w:rPr>
          <w:noProof/>
        </w:rPr>
        <w:t xml:space="preserve"> </w:t>
      </w:r>
      <w:r w:rsidR="00F83AEA" w:rsidRPr="001D508F">
        <w:rPr>
          <w:rFonts w:ascii="Times New Roman" w:hAnsi="Times New Roman" w:cs="Times New Roman"/>
          <w:noProof/>
        </w:rPr>
        <w:t>1107</w:t>
      </w:r>
      <w:r w:rsidR="000F08A7">
        <w:rPr>
          <w:rFonts w:ascii="Times New Roman" w:hAnsi="Times New Roman" w:cs="Times New Roman"/>
          <w:noProof/>
        </w:rPr>
        <w:t>-</w:t>
      </w:r>
      <w:r w:rsidR="00F83AEA" w:rsidRPr="001D508F">
        <w:rPr>
          <w:rFonts w:ascii="Times New Roman" w:hAnsi="Times New Roman" w:cs="Times New Roman"/>
          <w:noProof/>
        </w:rPr>
        <w:t>1110</w:t>
      </w:r>
      <w:r w:rsidR="009D2620" w:rsidRPr="001D508F">
        <w:rPr>
          <w:rFonts w:ascii="Times New Roman" w:hAnsi="Times New Roman" w:cs="Times New Roman"/>
          <w:noProof/>
        </w:rPr>
        <w:t>.</w:t>
      </w:r>
    </w:p>
    <w:p w:rsidR="00D351A5" w:rsidRPr="001D508F" w:rsidRDefault="00D351A5" w:rsidP="00B231F9">
      <w:pPr>
        <w:pStyle w:val="Bibliography"/>
        <w:spacing w:line="240" w:lineRule="auto"/>
        <w:ind w:left="567" w:hanging="567"/>
        <w:rPr>
          <w:rFonts w:ascii="Times New Roman" w:hAnsi="Times New Roman" w:cs="Times New Roman"/>
          <w:noProof/>
        </w:rPr>
      </w:pPr>
      <w:r w:rsidRPr="001D508F">
        <w:rPr>
          <w:rFonts w:ascii="Times New Roman" w:hAnsi="Times New Roman" w:cs="Times New Roman"/>
          <w:noProof/>
        </w:rPr>
        <w:t xml:space="preserve">29. </w:t>
      </w:r>
      <w:r w:rsidR="00091A16" w:rsidRPr="001D508F">
        <w:rPr>
          <w:rFonts w:ascii="Times New Roman" w:hAnsi="Times New Roman" w:cs="Times New Roman"/>
          <w:noProof/>
        </w:rPr>
        <w:tab/>
      </w:r>
      <w:r w:rsidR="009D2620" w:rsidRPr="001D508F">
        <w:rPr>
          <w:rFonts w:ascii="Times New Roman" w:hAnsi="Times New Roman" w:cs="Times New Roman"/>
          <w:noProof/>
        </w:rPr>
        <w:t>British Pharmacopoeia Commission Office</w:t>
      </w:r>
      <w:r w:rsidR="000F08A7">
        <w:rPr>
          <w:rFonts w:ascii="Times New Roman" w:hAnsi="Times New Roman" w:cs="Times New Roman"/>
          <w:noProof/>
        </w:rPr>
        <w:t xml:space="preserve"> </w:t>
      </w:r>
      <w:r w:rsidRPr="001D508F">
        <w:rPr>
          <w:rFonts w:ascii="Times New Roman" w:hAnsi="Times New Roman" w:cs="Times New Roman"/>
          <w:noProof/>
        </w:rPr>
        <w:t>(2009). Briti</w:t>
      </w:r>
      <w:r w:rsidR="009D2620" w:rsidRPr="001D508F">
        <w:rPr>
          <w:rFonts w:ascii="Times New Roman" w:hAnsi="Times New Roman" w:cs="Times New Roman"/>
          <w:noProof/>
        </w:rPr>
        <w:t>sh Pharmacopoeia, Volume I &amp; II,</w:t>
      </w:r>
      <w:r w:rsidRPr="001D508F">
        <w:rPr>
          <w:rFonts w:ascii="Times New Roman" w:hAnsi="Times New Roman" w:cs="Times New Roman"/>
          <w:noProof/>
        </w:rPr>
        <w:t xml:space="preserve"> </w:t>
      </w:r>
      <w:r w:rsidRPr="001D508F">
        <w:rPr>
          <w:rFonts w:ascii="Times New Roman" w:hAnsi="Times New Roman" w:cs="Times New Roman"/>
          <w:iCs/>
          <w:noProof/>
        </w:rPr>
        <w:t>Medicines and Healthcare Products</w:t>
      </w:r>
      <w:r w:rsidRPr="001D508F">
        <w:rPr>
          <w:rFonts w:ascii="Times New Roman" w:hAnsi="Times New Roman" w:cs="Times New Roman"/>
          <w:i/>
          <w:iCs/>
          <w:noProof/>
        </w:rPr>
        <w:t xml:space="preserve"> </w:t>
      </w:r>
      <w:r w:rsidRPr="001D508F">
        <w:rPr>
          <w:rFonts w:ascii="Times New Roman" w:hAnsi="Times New Roman" w:cs="Times New Roman"/>
          <w:iCs/>
          <w:noProof/>
        </w:rPr>
        <w:t>Regulatory Agency (MHRA)</w:t>
      </w:r>
      <w:r w:rsidRPr="001D508F">
        <w:rPr>
          <w:rFonts w:ascii="Times New Roman" w:hAnsi="Times New Roman" w:cs="Times New Roman"/>
          <w:noProof/>
        </w:rPr>
        <w:t xml:space="preserve">, </w:t>
      </w:r>
      <w:r w:rsidR="009D2620" w:rsidRPr="001D508F">
        <w:rPr>
          <w:rFonts w:ascii="Times New Roman" w:hAnsi="Times New Roman" w:cs="Times New Roman"/>
          <w:noProof/>
        </w:rPr>
        <w:t xml:space="preserve">London: pp. </w:t>
      </w:r>
      <w:r w:rsidRPr="001D508F">
        <w:rPr>
          <w:rFonts w:ascii="Times New Roman" w:hAnsi="Times New Roman" w:cs="Times New Roman"/>
          <w:noProof/>
        </w:rPr>
        <w:t>4788.</w:t>
      </w:r>
    </w:p>
    <w:p w:rsidR="004E5EE2" w:rsidRPr="001D508F" w:rsidRDefault="00F03D54" w:rsidP="00B231F9">
      <w:pPr>
        <w:ind w:left="567" w:hanging="567"/>
        <w:outlineLvl w:val="0"/>
        <w:rPr>
          <w:rFonts w:ascii="Times New Roman" w:hAnsi="Times New Roman" w:cs="Times New Roman"/>
          <w:b/>
          <w:noProof/>
          <w:color w:val="548DD4" w:themeColor="text2" w:themeTint="99"/>
          <w:sz w:val="24"/>
        </w:rPr>
      </w:pPr>
      <w:r w:rsidRPr="001D508F">
        <w:rPr>
          <w:rFonts w:ascii="Times New Roman" w:hAnsi="Times New Roman" w:cs="Times New Roman"/>
          <w:b/>
          <w:noProof/>
          <w:color w:val="548DD4" w:themeColor="text2" w:themeTint="99"/>
          <w:szCs w:val="20"/>
        </w:rPr>
        <w:fldChar w:fldCharType="end"/>
      </w:r>
    </w:p>
    <w:p w:rsidR="004E5EE2" w:rsidRPr="001D508F" w:rsidRDefault="004E5EE2" w:rsidP="00D351A5">
      <w:pPr>
        <w:outlineLvl w:val="0"/>
        <w:rPr>
          <w:rFonts w:ascii="Times New Roman" w:hAnsi="Times New Roman" w:cs="Times New Roman"/>
          <w:b/>
          <w:noProof/>
          <w:color w:val="548DD4" w:themeColor="text2" w:themeTint="99"/>
          <w:sz w:val="24"/>
        </w:rPr>
      </w:pPr>
    </w:p>
    <w:sectPr w:rsidR="004E5EE2" w:rsidRPr="001D508F" w:rsidSect="00180936">
      <w:footerReference w:type="default" r:id="rId12"/>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27D" w:rsidRDefault="0028527D" w:rsidP="006B61BE">
      <w:r>
        <w:separator/>
      </w:r>
    </w:p>
  </w:endnote>
  <w:endnote w:type="continuationSeparator" w:id="0">
    <w:p w:rsidR="0028527D" w:rsidRDefault="0028527D"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FA9" w:rsidRDefault="00256FA9">
    <w:pPr>
      <w:pStyle w:val="Footer"/>
      <w:jc w:val="right"/>
    </w:pPr>
  </w:p>
  <w:p w:rsidR="00256FA9" w:rsidRDefault="00256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27D" w:rsidRDefault="0028527D" w:rsidP="006B61BE">
      <w:r>
        <w:separator/>
      </w:r>
    </w:p>
  </w:footnote>
  <w:footnote w:type="continuationSeparator" w:id="0">
    <w:p w:rsidR="0028527D" w:rsidRDefault="0028527D"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sDQxNDU1MjIzNDBR0lEKTi0uzszPAykwqgUAQka7ySwAAAA="/>
  </w:docVars>
  <w:rsids>
    <w:rsidRoot w:val="00785CA6"/>
    <w:rsid w:val="00022CA8"/>
    <w:rsid w:val="0007177F"/>
    <w:rsid w:val="00077AE9"/>
    <w:rsid w:val="00091A16"/>
    <w:rsid w:val="000B1279"/>
    <w:rsid w:val="000F08A7"/>
    <w:rsid w:val="0010303E"/>
    <w:rsid w:val="00172666"/>
    <w:rsid w:val="00180936"/>
    <w:rsid w:val="001871B4"/>
    <w:rsid w:val="001D508F"/>
    <w:rsid w:val="001D5A0A"/>
    <w:rsid w:val="00256FA9"/>
    <w:rsid w:val="00264291"/>
    <w:rsid w:val="0028527D"/>
    <w:rsid w:val="002B5A8F"/>
    <w:rsid w:val="002E692F"/>
    <w:rsid w:val="00301ED0"/>
    <w:rsid w:val="00324132"/>
    <w:rsid w:val="003255DA"/>
    <w:rsid w:val="00332D1D"/>
    <w:rsid w:val="00395ED9"/>
    <w:rsid w:val="003A0ABF"/>
    <w:rsid w:val="003A2A26"/>
    <w:rsid w:val="003A6234"/>
    <w:rsid w:val="003F3701"/>
    <w:rsid w:val="003F7E87"/>
    <w:rsid w:val="004106B0"/>
    <w:rsid w:val="00414563"/>
    <w:rsid w:val="004323CD"/>
    <w:rsid w:val="0046685F"/>
    <w:rsid w:val="00485D15"/>
    <w:rsid w:val="00487CB7"/>
    <w:rsid w:val="004C0E05"/>
    <w:rsid w:val="004E5EE2"/>
    <w:rsid w:val="004E60A0"/>
    <w:rsid w:val="005B64EA"/>
    <w:rsid w:val="005D4288"/>
    <w:rsid w:val="005E6B0B"/>
    <w:rsid w:val="005F42BB"/>
    <w:rsid w:val="0060418B"/>
    <w:rsid w:val="0066186E"/>
    <w:rsid w:val="006752F3"/>
    <w:rsid w:val="00682B4E"/>
    <w:rsid w:val="00685C81"/>
    <w:rsid w:val="006868A6"/>
    <w:rsid w:val="006B61BE"/>
    <w:rsid w:val="00713919"/>
    <w:rsid w:val="00742D5D"/>
    <w:rsid w:val="00747021"/>
    <w:rsid w:val="00763E99"/>
    <w:rsid w:val="00764B44"/>
    <w:rsid w:val="0077276F"/>
    <w:rsid w:val="00785CA6"/>
    <w:rsid w:val="007B0EDF"/>
    <w:rsid w:val="0082319D"/>
    <w:rsid w:val="00855B26"/>
    <w:rsid w:val="00893C65"/>
    <w:rsid w:val="0097550D"/>
    <w:rsid w:val="00997860"/>
    <w:rsid w:val="009C4E07"/>
    <w:rsid w:val="009D2620"/>
    <w:rsid w:val="009E1B67"/>
    <w:rsid w:val="009E7C45"/>
    <w:rsid w:val="00A415C1"/>
    <w:rsid w:val="00A64093"/>
    <w:rsid w:val="00A7760F"/>
    <w:rsid w:val="00AA3D07"/>
    <w:rsid w:val="00AF3870"/>
    <w:rsid w:val="00B231F9"/>
    <w:rsid w:val="00B27EE4"/>
    <w:rsid w:val="00B32A33"/>
    <w:rsid w:val="00B41B4A"/>
    <w:rsid w:val="00B50D6B"/>
    <w:rsid w:val="00BC377D"/>
    <w:rsid w:val="00BC464F"/>
    <w:rsid w:val="00BD1340"/>
    <w:rsid w:val="00BD7EA6"/>
    <w:rsid w:val="00C20262"/>
    <w:rsid w:val="00CC3BBA"/>
    <w:rsid w:val="00CF687C"/>
    <w:rsid w:val="00D26549"/>
    <w:rsid w:val="00D351A5"/>
    <w:rsid w:val="00D75333"/>
    <w:rsid w:val="00D81459"/>
    <w:rsid w:val="00DE73D6"/>
    <w:rsid w:val="00E002AD"/>
    <w:rsid w:val="00E4047F"/>
    <w:rsid w:val="00E606AF"/>
    <w:rsid w:val="00EC4731"/>
    <w:rsid w:val="00ED154F"/>
    <w:rsid w:val="00ED5D86"/>
    <w:rsid w:val="00EF6694"/>
    <w:rsid w:val="00F03D54"/>
    <w:rsid w:val="00F32069"/>
    <w:rsid w:val="00F4378D"/>
    <w:rsid w:val="00F83AEA"/>
    <w:rsid w:val="00FD20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9F56D67"/>
  <w15:docId w15:val="{0DB2BE01-0DA4-4B03-A3AC-9F06E315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HTMLPreformatted">
    <w:name w:val="HTML Preformatted"/>
    <w:basedOn w:val="Normal"/>
    <w:link w:val="HTMLPreformattedChar"/>
    <w:uiPriority w:val="99"/>
    <w:unhideWhenUsed/>
    <w:rsid w:val="002E69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eastAsia="en-US"/>
    </w:rPr>
  </w:style>
  <w:style w:type="character" w:customStyle="1" w:styleId="HTMLPreformattedChar">
    <w:name w:val="HTML Preformatted Char"/>
    <w:basedOn w:val="DefaultParagraphFont"/>
    <w:link w:val="HTMLPreformatted"/>
    <w:uiPriority w:val="99"/>
    <w:rsid w:val="002E692F"/>
    <w:rPr>
      <w:rFonts w:ascii="Courier New" w:eastAsia="Times New Roman" w:hAnsi="Courier New" w:cs="Courier New"/>
      <w:sz w:val="20"/>
      <w:szCs w:val="20"/>
    </w:rPr>
  </w:style>
  <w:style w:type="character" w:customStyle="1" w:styleId="fontstyle01">
    <w:name w:val="fontstyle01"/>
    <w:basedOn w:val="DefaultParagraphFont"/>
    <w:rsid w:val="002E692F"/>
    <w:rPr>
      <w:rFonts w:ascii="Times-Roman" w:hAnsi="Times-Roman" w:hint="default"/>
      <w:b w:val="0"/>
      <w:bCs w:val="0"/>
      <w:i w:val="0"/>
      <w:iCs w:val="0"/>
      <w:color w:val="242021"/>
      <w:sz w:val="18"/>
      <w:szCs w:val="18"/>
    </w:rPr>
  </w:style>
  <w:style w:type="paragraph" w:styleId="Bibliography">
    <w:name w:val="Bibliography"/>
    <w:basedOn w:val="Normal"/>
    <w:next w:val="Normal"/>
    <w:uiPriority w:val="37"/>
    <w:unhideWhenUsed/>
    <w:rsid w:val="00F03D54"/>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779047">
      <w:bodyDiv w:val="1"/>
      <w:marLeft w:val="0"/>
      <w:marRight w:val="0"/>
      <w:marTop w:val="0"/>
      <w:marBottom w:val="0"/>
      <w:divBdr>
        <w:top w:val="none" w:sz="0" w:space="0" w:color="auto"/>
        <w:left w:val="none" w:sz="0" w:space="0" w:color="auto"/>
        <w:bottom w:val="none" w:sz="0" w:space="0" w:color="auto"/>
        <w:right w:val="none" w:sz="0" w:space="0" w:color="auto"/>
      </w:divBdr>
    </w:div>
    <w:div w:id="199382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8</Pages>
  <Words>12520</Words>
  <Characters>71368</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33</cp:revision>
  <cp:lastPrinted>2017-03-01T05:33:00Z</cp:lastPrinted>
  <dcterms:created xsi:type="dcterms:W3CDTF">2017-03-02T05:04:00Z</dcterms:created>
  <dcterms:modified xsi:type="dcterms:W3CDTF">2021-01-11T14:47:00Z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id="DTB4Mimx"/&gt;&lt;style id="http://www.zotero.org/styles/apa-numeric-superscript-brackets" locale="en-US"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