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26718B3"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EF1B77">
        <w:rPr>
          <w:rFonts w:ascii="Times New Roman" w:hAnsi="Times New Roman" w:cs="Times New Roman"/>
          <w:b/>
          <w:i/>
          <w:sz w:val="24"/>
          <w:szCs w:val="24"/>
        </w:rPr>
        <w:t>95 - 104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82B6BE9" w14:textId="77777777" w:rsidR="00EF1B77" w:rsidRDefault="00EF1B77" w:rsidP="00EF1B77">
      <w:pPr>
        <w:spacing w:after="0"/>
        <w:jc w:val="center"/>
        <w:outlineLvl w:val="0"/>
        <w:rPr>
          <w:rFonts w:ascii="Times New Roman" w:hAnsi="Times New Roman"/>
          <w:sz w:val="28"/>
        </w:rPr>
      </w:pPr>
      <w:r w:rsidRPr="00FB69C1">
        <w:rPr>
          <w:rFonts w:ascii="Times New Roman" w:hAnsi="Times New Roman"/>
          <w:sz w:val="28"/>
        </w:rPr>
        <w:t xml:space="preserve">NOVEL AND VALIDATED NON-AQUEOUS TITRIMETRIC METHOD FOR DETERMINATION OF PERSPECTIVE POTASSIUM-SPARING DIURETIC DRUG CANDIDATE IN PURE FORM AND PHARMACEUTICAL </w:t>
      </w:r>
      <w:r>
        <w:rPr>
          <w:rFonts w:ascii="Times New Roman" w:hAnsi="Times New Roman"/>
          <w:sz w:val="28"/>
        </w:rPr>
        <w:t xml:space="preserve">FORMULATION </w:t>
      </w:r>
    </w:p>
    <w:p w14:paraId="74D79E29" w14:textId="77777777" w:rsidR="00EF1B77" w:rsidRPr="0017772F" w:rsidRDefault="00EF1B77" w:rsidP="00EF1B77">
      <w:pPr>
        <w:spacing w:after="0"/>
        <w:jc w:val="center"/>
        <w:outlineLvl w:val="0"/>
        <w:rPr>
          <w:rFonts w:ascii="Times New Roman" w:hAnsi="Times New Roman"/>
          <w:sz w:val="24"/>
          <w:szCs w:val="24"/>
        </w:rPr>
      </w:pPr>
    </w:p>
    <w:p w14:paraId="0EDB86E7" w14:textId="77777777" w:rsidR="00EF1B77" w:rsidRPr="0017772F" w:rsidRDefault="00EF1B77" w:rsidP="00EF1B77">
      <w:pPr>
        <w:spacing w:after="0"/>
        <w:jc w:val="center"/>
        <w:outlineLvl w:val="0"/>
        <w:rPr>
          <w:rFonts w:ascii="Times New Roman" w:hAnsi="Times New Roman"/>
          <w:sz w:val="24"/>
          <w:szCs w:val="24"/>
        </w:rPr>
      </w:pPr>
      <w:r w:rsidRPr="0017772F">
        <w:rPr>
          <w:rFonts w:ascii="Times New Roman" w:hAnsi="Times New Roman"/>
          <w:sz w:val="24"/>
          <w:szCs w:val="24"/>
        </w:rPr>
        <w:t>(</w:t>
      </w:r>
      <w:r w:rsidRPr="0017772F">
        <w:rPr>
          <w:rFonts w:ascii="Times New Roman" w:hAnsi="Times New Roman"/>
          <w:noProof/>
          <w:sz w:val="24"/>
          <w:szCs w:val="24"/>
          <w:lang w:val="ms-MY"/>
        </w:rPr>
        <w:t>Kaedah Titrimetrik Bukan Akues Novel dan Ditentusahkan bagi Penentuan Penahanan Kalium-Dadah Diuretik dalam Formulasi Tulen dan Farmaseutikal</w:t>
      </w:r>
      <w:r w:rsidRPr="0017772F">
        <w:rPr>
          <w:rFonts w:ascii="Times New Roman" w:hAnsi="Times New Roman"/>
          <w:sz w:val="24"/>
          <w:szCs w:val="24"/>
        </w:rPr>
        <w:t>)</w:t>
      </w:r>
    </w:p>
    <w:p w14:paraId="16D31713" w14:textId="77777777" w:rsidR="00EF1B77" w:rsidRPr="0017772F" w:rsidRDefault="00EF1B77" w:rsidP="00EF1B77">
      <w:pPr>
        <w:spacing w:after="0"/>
        <w:jc w:val="center"/>
        <w:outlineLvl w:val="0"/>
        <w:rPr>
          <w:rFonts w:ascii="Times New Roman" w:hAnsi="Times New Roman"/>
          <w:b/>
          <w:color w:val="548DD4" w:themeColor="text2" w:themeTint="99"/>
          <w:sz w:val="20"/>
          <w:szCs w:val="20"/>
        </w:rPr>
      </w:pPr>
    </w:p>
    <w:p w14:paraId="3B28EE7F" w14:textId="77777777" w:rsidR="00EF1B77" w:rsidRPr="0017772F" w:rsidRDefault="00EF1B77" w:rsidP="00EF1B77">
      <w:pPr>
        <w:spacing w:after="0"/>
        <w:jc w:val="center"/>
        <w:outlineLvl w:val="0"/>
        <w:rPr>
          <w:rFonts w:ascii="Times New Roman" w:hAnsi="Times New Roman"/>
          <w:b/>
          <w:color w:val="548DD4" w:themeColor="text2" w:themeTint="99"/>
          <w:sz w:val="20"/>
          <w:szCs w:val="20"/>
        </w:rPr>
      </w:pPr>
      <w:r w:rsidRPr="0017772F">
        <w:rPr>
          <w:rFonts w:ascii="Times New Roman" w:hAnsi="Times New Roman"/>
          <w:sz w:val="20"/>
          <w:szCs w:val="20"/>
        </w:rPr>
        <w:t>Alexey Ivanov</w:t>
      </w:r>
      <w:r w:rsidRPr="0017772F">
        <w:rPr>
          <w:rFonts w:ascii="Times New Roman" w:hAnsi="Times New Roman"/>
          <w:sz w:val="20"/>
          <w:szCs w:val="20"/>
          <w:vertAlign w:val="superscript"/>
        </w:rPr>
        <w:t>1</w:t>
      </w:r>
      <w:r w:rsidRPr="0017772F">
        <w:rPr>
          <w:rFonts w:ascii="Times New Roman" w:hAnsi="Times New Roman"/>
          <w:sz w:val="20"/>
          <w:szCs w:val="20"/>
        </w:rPr>
        <w:t>*, Ivan Smırnov</w:t>
      </w:r>
      <w:r w:rsidRPr="0017772F">
        <w:rPr>
          <w:rFonts w:ascii="Times New Roman" w:hAnsi="Times New Roman"/>
          <w:sz w:val="20"/>
          <w:szCs w:val="20"/>
          <w:vertAlign w:val="superscript"/>
        </w:rPr>
        <w:t>2</w:t>
      </w:r>
      <w:r w:rsidRPr="0017772F">
        <w:rPr>
          <w:rFonts w:ascii="Times New Roman" w:hAnsi="Times New Roman"/>
          <w:sz w:val="20"/>
          <w:szCs w:val="20"/>
        </w:rPr>
        <w:t>, Tatyana Murashko</w:t>
      </w:r>
      <w:r w:rsidRPr="0017772F">
        <w:rPr>
          <w:rFonts w:ascii="Times New Roman" w:hAnsi="Times New Roman"/>
          <w:sz w:val="20"/>
          <w:szCs w:val="20"/>
          <w:vertAlign w:val="superscript"/>
        </w:rPr>
        <w:t>2</w:t>
      </w:r>
      <w:r w:rsidRPr="0017772F">
        <w:rPr>
          <w:rFonts w:ascii="Times New Roman" w:hAnsi="Times New Roman"/>
          <w:sz w:val="20"/>
          <w:szCs w:val="20"/>
        </w:rPr>
        <w:t>, Marina Trusova</w:t>
      </w:r>
      <w:r w:rsidRPr="0017772F">
        <w:rPr>
          <w:rFonts w:ascii="Times New Roman" w:hAnsi="Times New Roman"/>
          <w:sz w:val="20"/>
          <w:szCs w:val="20"/>
          <w:vertAlign w:val="superscript"/>
        </w:rPr>
        <w:t>1</w:t>
      </w:r>
      <w:r w:rsidRPr="0017772F">
        <w:rPr>
          <w:rFonts w:ascii="Times New Roman" w:hAnsi="Times New Roman"/>
          <w:sz w:val="20"/>
          <w:szCs w:val="20"/>
        </w:rPr>
        <w:t>, Elena Stepanova</w:t>
      </w:r>
      <w:r w:rsidRPr="0017772F">
        <w:rPr>
          <w:rFonts w:ascii="Times New Roman" w:hAnsi="Times New Roman"/>
          <w:sz w:val="20"/>
          <w:szCs w:val="20"/>
          <w:vertAlign w:val="superscript"/>
        </w:rPr>
        <w:t>1</w:t>
      </w:r>
    </w:p>
    <w:p w14:paraId="2C5259A0" w14:textId="77777777" w:rsidR="00EF1B77" w:rsidRPr="00EF1B77" w:rsidRDefault="00EF1B77" w:rsidP="00EF1B77">
      <w:pPr>
        <w:spacing w:after="0"/>
        <w:jc w:val="center"/>
        <w:outlineLvl w:val="0"/>
        <w:rPr>
          <w:rFonts w:ascii="Times New Roman" w:hAnsi="Times New Roman" w:cs="Times New Roman"/>
          <w:b/>
          <w:color w:val="FF0000"/>
          <w:sz w:val="20"/>
          <w:szCs w:val="20"/>
        </w:rPr>
      </w:pPr>
    </w:p>
    <w:p w14:paraId="6E4520A5" w14:textId="77777777" w:rsidR="00EF1B77" w:rsidRPr="00EF1B77" w:rsidRDefault="00EF1B77" w:rsidP="00EF1B77">
      <w:pPr>
        <w:spacing w:after="0"/>
        <w:jc w:val="center"/>
        <w:outlineLvl w:val="0"/>
        <w:rPr>
          <w:rFonts w:ascii="Times New Roman" w:hAnsi="Times New Roman" w:cs="Times New Roman"/>
          <w:i/>
          <w:sz w:val="20"/>
          <w:szCs w:val="20"/>
        </w:rPr>
      </w:pPr>
      <w:r w:rsidRPr="00EF1B77">
        <w:rPr>
          <w:rFonts w:ascii="Times New Roman" w:hAnsi="Times New Roman" w:cs="Times New Roman"/>
          <w:i/>
          <w:sz w:val="20"/>
          <w:szCs w:val="20"/>
          <w:vertAlign w:val="superscript"/>
        </w:rPr>
        <w:t>1</w:t>
      </w:r>
      <w:r w:rsidRPr="00EF1B77">
        <w:rPr>
          <w:rFonts w:ascii="Times New Roman" w:hAnsi="Times New Roman" w:cs="Times New Roman"/>
          <w:i/>
          <w:sz w:val="20"/>
          <w:szCs w:val="20"/>
        </w:rPr>
        <w:t xml:space="preserve">Research School of Chemistry &amp; Applied Biomedical Sciences, </w:t>
      </w:r>
    </w:p>
    <w:p w14:paraId="6D024BC1" w14:textId="77777777" w:rsidR="00EF1B77" w:rsidRPr="00EF1B77" w:rsidRDefault="00EF1B77" w:rsidP="00EF1B77">
      <w:pPr>
        <w:spacing w:after="0"/>
        <w:jc w:val="center"/>
        <w:outlineLvl w:val="0"/>
        <w:rPr>
          <w:rFonts w:ascii="Times New Roman" w:hAnsi="Times New Roman" w:cs="Times New Roman"/>
          <w:i/>
          <w:sz w:val="20"/>
          <w:szCs w:val="20"/>
        </w:rPr>
      </w:pPr>
      <w:r w:rsidRPr="00EF1B77">
        <w:rPr>
          <w:rFonts w:ascii="Times New Roman" w:hAnsi="Times New Roman" w:cs="Times New Roman"/>
          <w:i/>
          <w:sz w:val="20"/>
          <w:szCs w:val="20"/>
        </w:rPr>
        <w:t>National Research Tomsk Polytechnic University, Tomsk, Russia</w:t>
      </w:r>
    </w:p>
    <w:p w14:paraId="0C212806" w14:textId="77777777" w:rsidR="00EF1B77" w:rsidRPr="00EF1B77" w:rsidRDefault="00EF1B77" w:rsidP="00EF1B77">
      <w:pPr>
        <w:spacing w:after="0"/>
        <w:jc w:val="center"/>
        <w:outlineLvl w:val="0"/>
        <w:rPr>
          <w:rFonts w:ascii="Times New Roman" w:hAnsi="Times New Roman" w:cs="Times New Roman"/>
          <w:sz w:val="20"/>
          <w:szCs w:val="20"/>
        </w:rPr>
      </w:pPr>
      <w:r w:rsidRPr="00EF1B77">
        <w:rPr>
          <w:rFonts w:ascii="Times New Roman" w:hAnsi="Times New Roman" w:cs="Times New Roman"/>
          <w:i/>
          <w:sz w:val="20"/>
          <w:szCs w:val="20"/>
          <w:vertAlign w:val="superscript"/>
        </w:rPr>
        <w:t>2</w:t>
      </w:r>
      <w:r w:rsidRPr="00EF1B77">
        <w:rPr>
          <w:rFonts w:ascii="Times New Roman" w:hAnsi="Times New Roman" w:cs="Times New Roman"/>
          <w:i/>
          <w:sz w:val="20"/>
          <w:szCs w:val="20"/>
        </w:rPr>
        <w:t>The Faculty of Pharmacy,</w:t>
      </w:r>
      <w:r w:rsidRPr="00EF1B77">
        <w:rPr>
          <w:rFonts w:ascii="Times New Roman" w:hAnsi="Times New Roman" w:cs="Times New Roman"/>
          <w:sz w:val="20"/>
          <w:szCs w:val="20"/>
        </w:rPr>
        <w:t xml:space="preserve"> </w:t>
      </w:r>
    </w:p>
    <w:p w14:paraId="6F0919DC" w14:textId="77777777" w:rsidR="00EF1B77" w:rsidRPr="00EF1B77" w:rsidRDefault="00EF1B77" w:rsidP="00EF1B77">
      <w:pPr>
        <w:spacing w:after="0"/>
        <w:jc w:val="center"/>
        <w:outlineLvl w:val="0"/>
        <w:rPr>
          <w:rFonts w:ascii="Times New Roman" w:hAnsi="Times New Roman" w:cs="Times New Roman"/>
          <w:i/>
          <w:sz w:val="20"/>
          <w:szCs w:val="20"/>
        </w:rPr>
      </w:pPr>
      <w:r w:rsidRPr="00EF1B77">
        <w:rPr>
          <w:rFonts w:ascii="Times New Roman" w:hAnsi="Times New Roman" w:cs="Times New Roman"/>
          <w:i/>
          <w:sz w:val="20"/>
          <w:szCs w:val="20"/>
        </w:rPr>
        <w:t>Altai State Medical University, Barnaul, Russia</w:t>
      </w:r>
    </w:p>
    <w:p w14:paraId="4B320927" w14:textId="77777777" w:rsidR="00EF1B77" w:rsidRPr="00EF1B77" w:rsidRDefault="00EF1B77" w:rsidP="00EF1B77">
      <w:pPr>
        <w:spacing w:after="0"/>
        <w:jc w:val="center"/>
        <w:outlineLvl w:val="0"/>
        <w:rPr>
          <w:rFonts w:ascii="Times New Roman" w:hAnsi="Times New Roman" w:cs="Times New Roman"/>
          <w:b/>
          <w:color w:val="548DD4" w:themeColor="text2" w:themeTint="99"/>
          <w:sz w:val="20"/>
          <w:szCs w:val="20"/>
        </w:rPr>
      </w:pPr>
    </w:p>
    <w:p w14:paraId="5995FD4D" w14:textId="77777777" w:rsidR="00EF1B77" w:rsidRPr="00EF1B77" w:rsidRDefault="00EF1B77" w:rsidP="00EF1B77">
      <w:pPr>
        <w:spacing w:after="0"/>
        <w:jc w:val="center"/>
        <w:outlineLvl w:val="0"/>
        <w:rPr>
          <w:rFonts w:ascii="Times New Roman" w:hAnsi="Times New Roman" w:cs="Times New Roman"/>
          <w:i/>
          <w:color w:val="548DD4" w:themeColor="text2" w:themeTint="99"/>
          <w:sz w:val="20"/>
          <w:szCs w:val="20"/>
        </w:rPr>
      </w:pPr>
      <w:r w:rsidRPr="00EF1B77">
        <w:rPr>
          <w:rFonts w:ascii="Times New Roman" w:hAnsi="Times New Roman" w:cs="Times New Roman"/>
          <w:i/>
          <w:sz w:val="20"/>
          <w:szCs w:val="20"/>
        </w:rPr>
        <w:t>*Corresponding author: ivanovaa@tpu.ru</w:t>
      </w:r>
    </w:p>
    <w:p w14:paraId="6A234E88" w14:textId="77777777" w:rsidR="00EF1B77" w:rsidRPr="00EF1B77" w:rsidRDefault="00EF1B77" w:rsidP="00EF1B77">
      <w:pPr>
        <w:spacing w:after="0"/>
        <w:jc w:val="center"/>
        <w:rPr>
          <w:rFonts w:ascii="Times New Roman" w:hAnsi="Times New Roman" w:cs="Times New Roman"/>
          <w:noProof/>
          <w:sz w:val="20"/>
          <w:szCs w:val="20"/>
        </w:rPr>
      </w:pPr>
    </w:p>
    <w:p w14:paraId="6788B642" w14:textId="77777777" w:rsidR="00EF1B77" w:rsidRPr="00EF1B77" w:rsidRDefault="00EF1B77" w:rsidP="00EF1B77">
      <w:pPr>
        <w:spacing w:after="0"/>
        <w:jc w:val="center"/>
        <w:rPr>
          <w:rFonts w:ascii="Times New Roman" w:hAnsi="Times New Roman" w:cs="Times New Roman"/>
          <w:noProof/>
          <w:sz w:val="20"/>
          <w:szCs w:val="20"/>
        </w:rPr>
      </w:pPr>
    </w:p>
    <w:p w14:paraId="02C4EFAD" w14:textId="77777777" w:rsidR="00EF1B77" w:rsidRPr="00EF1B77" w:rsidRDefault="00EF1B77" w:rsidP="00EF1B77">
      <w:pPr>
        <w:spacing w:after="0"/>
        <w:jc w:val="center"/>
        <w:rPr>
          <w:rFonts w:ascii="Times New Roman" w:hAnsi="Times New Roman" w:cs="Times New Roman"/>
          <w:noProof/>
          <w:sz w:val="20"/>
          <w:szCs w:val="20"/>
        </w:rPr>
      </w:pPr>
      <w:r w:rsidRPr="00EF1B77">
        <w:rPr>
          <w:rFonts w:ascii="Times New Roman" w:hAnsi="Times New Roman" w:cs="Times New Roman"/>
          <w:noProof/>
          <w:sz w:val="20"/>
          <w:szCs w:val="20"/>
        </w:rPr>
        <w:t>Received: 31 August 2020; Accepted: 22 November 2020; Published:  xx February 2021</w:t>
      </w:r>
    </w:p>
    <w:p w14:paraId="582B7053" w14:textId="77777777" w:rsidR="00EF1B77" w:rsidRPr="00EF1B77" w:rsidRDefault="00EF1B77" w:rsidP="00EF1B77">
      <w:pPr>
        <w:spacing w:after="0"/>
        <w:jc w:val="center"/>
        <w:rPr>
          <w:rFonts w:ascii="Times New Roman" w:hAnsi="Times New Roman" w:cs="Times New Roman"/>
          <w:noProof/>
          <w:sz w:val="20"/>
          <w:szCs w:val="20"/>
        </w:rPr>
      </w:pPr>
    </w:p>
    <w:p w14:paraId="15810E01" w14:textId="77777777" w:rsidR="00EF1B77" w:rsidRPr="00EF1B77" w:rsidRDefault="00EF1B77" w:rsidP="00EF1B77">
      <w:pPr>
        <w:spacing w:after="0"/>
        <w:jc w:val="center"/>
        <w:rPr>
          <w:rFonts w:ascii="Times New Roman" w:hAnsi="Times New Roman" w:cs="Times New Roman"/>
          <w:noProof/>
          <w:sz w:val="20"/>
          <w:szCs w:val="20"/>
        </w:rPr>
      </w:pPr>
    </w:p>
    <w:p w14:paraId="1302EB6C" w14:textId="77777777" w:rsidR="00EF1B77" w:rsidRPr="00EF1B77" w:rsidRDefault="00EF1B77" w:rsidP="00EF1B77">
      <w:pPr>
        <w:spacing w:after="0"/>
        <w:jc w:val="center"/>
        <w:rPr>
          <w:rFonts w:ascii="Times New Roman" w:hAnsi="Times New Roman" w:cs="Times New Roman"/>
          <w:b/>
          <w:noProof/>
          <w:sz w:val="20"/>
          <w:szCs w:val="20"/>
        </w:rPr>
      </w:pPr>
      <w:r w:rsidRPr="00EF1B77">
        <w:rPr>
          <w:rFonts w:ascii="Times New Roman" w:hAnsi="Times New Roman" w:cs="Times New Roman"/>
          <w:b/>
          <w:noProof/>
          <w:sz w:val="20"/>
          <w:szCs w:val="20"/>
        </w:rPr>
        <w:t>Abstract</w:t>
      </w:r>
    </w:p>
    <w:p w14:paraId="720E4468" w14:textId="77777777" w:rsidR="00EF1B77" w:rsidRPr="00EF1B77" w:rsidRDefault="00EF1B77" w:rsidP="00EF1B77">
      <w:pPr>
        <w:spacing w:after="0"/>
        <w:jc w:val="both"/>
        <w:outlineLvl w:val="0"/>
        <w:rPr>
          <w:rFonts w:ascii="Times New Roman" w:hAnsi="Times New Roman" w:cs="Times New Roman"/>
          <w:sz w:val="20"/>
          <w:szCs w:val="20"/>
        </w:rPr>
      </w:pPr>
      <w:r w:rsidRPr="00EF1B77">
        <w:rPr>
          <w:rFonts w:ascii="Times New Roman" w:hAnsi="Times New Roman" w:cs="Times New Roman"/>
          <w:sz w:val="20"/>
          <w:szCs w:val="20"/>
        </w:rPr>
        <w:t>4-O-β-D-(glucopyranosyloxy)-benzoic acid sodium salt (4-GBA) is promising potassium-sparing diuretic and anti-inflammatory drug. For the survey of 4-GBA as pharmaceutical substance, a durable method of its quantification is needed. In the present study, a titrimetric method for 4-GBA quantification since it is evident, very simple, fast, applicable for routine analysis and there is no need of using reference standards was developed. Aqueous titration gave unsatisfactory result. Thus, based on the weak basic properties of the 4-GBA, non-aqueous titration was chosen. Glacial acetic acid was used as a solvent, and an anhydrous solution of perchloric acid in glacial acetic acid was used as a titrant. End-point detection was carried out potentiometrically (method A) and visually with violet crystalline as an indicator (method B). Using aqueous titration, we determined pK</w:t>
      </w:r>
      <w:r w:rsidRPr="00EF1B77">
        <w:rPr>
          <w:rFonts w:ascii="Times New Roman" w:hAnsi="Times New Roman" w:cs="Times New Roman"/>
          <w:sz w:val="20"/>
          <w:szCs w:val="20"/>
          <w:vertAlign w:val="subscript"/>
        </w:rPr>
        <w:t>a</w:t>
      </w:r>
      <w:r w:rsidRPr="00EF1B77">
        <w:rPr>
          <w:rFonts w:ascii="Times New Roman" w:hAnsi="Times New Roman" w:cs="Times New Roman"/>
          <w:sz w:val="20"/>
          <w:szCs w:val="20"/>
        </w:rPr>
        <w:t xml:space="preserve"> of 4-GBA as 4.27. The developed non-aqueous titration method is of excellent linearity (r</w:t>
      </w:r>
      <w:r w:rsidRPr="00EF1B77">
        <w:rPr>
          <w:rFonts w:ascii="Times New Roman" w:hAnsi="Times New Roman" w:cs="Times New Roman"/>
          <w:sz w:val="20"/>
          <w:szCs w:val="20"/>
          <w:vertAlign w:val="superscript"/>
        </w:rPr>
        <w:t>2</w:t>
      </w:r>
      <w:r w:rsidRPr="00EF1B77">
        <w:rPr>
          <w:rFonts w:ascii="Times New Roman" w:hAnsi="Times New Roman" w:cs="Times New Roman"/>
          <w:sz w:val="20"/>
          <w:szCs w:val="20"/>
        </w:rPr>
        <w:t xml:space="preserve"> = 0.9995 and r</w:t>
      </w:r>
      <w:r w:rsidRPr="00EF1B77">
        <w:rPr>
          <w:rFonts w:ascii="Times New Roman" w:hAnsi="Times New Roman" w:cs="Times New Roman"/>
          <w:sz w:val="20"/>
          <w:szCs w:val="20"/>
          <w:vertAlign w:val="superscript"/>
        </w:rPr>
        <w:t>2</w:t>
      </w:r>
      <w:r w:rsidRPr="00EF1B77">
        <w:rPr>
          <w:rFonts w:ascii="Times New Roman" w:hAnsi="Times New Roman" w:cs="Times New Roman"/>
          <w:sz w:val="20"/>
          <w:szCs w:val="20"/>
        </w:rPr>
        <w:t xml:space="preserve"> = 0.9947 for method A and method B, respectively), accuracy (recovery from 98.8 to 101.1 % and from 98.1 to 103.2 % for method A and method B, respectively) and precision (RSD ≤ 2% for intra- and inter-day analysis). The developed method is fast, simple, cheap and is applicable for the quantitative determination of 4-GBA both in pure form, bulk and pharmaceutical formulations. </w:t>
      </w:r>
    </w:p>
    <w:p w14:paraId="28633023" w14:textId="77777777" w:rsidR="00EF1B77" w:rsidRPr="00EF1B77" w:rsidRDefault="00EF1B77" w:rsidP="00EF1B77">
      <w:pPr>
        <w:spacing w:after="0"/>
        <w:jc w:val="both"/>
        <w:outlineLvl w:val="0"/>
        <w:rPr>
          <w:rFonts w:ascii="Times New Roman" w:hAnsi="Times New Roman" w:cs="Times New Roman"/>
          <w:sz w:val="20"/>
          <w:szCs w:val="20"/>
        </w:rPr>
      </w:pPr>
    </w:p>
    <w:p w14:paraId="003A66FD" w14:textId="5FD034A9" w:rsidR="00EF1B77" w:rsidRPr="00EF1B77" w:rsidRDefault="00EF1B77" w:rsidP="00EF1B77">
      <w:pPr>
        <w:spacing w:after="0"/>
        <w:ind w:left="1170" w:hanging="1170"/>
        <w:jc w:val="both"/>
        <w:outlineLvl w:val="0"/>
        <w:rPr>
          <w:rFonts w:ascii="Times New Roman" w:hAnsi="Times New Roman" w:cs="Times New Roman"/>
          <w:color w:val="548DD4" w:themeColor="text2" w:themeTint="99"/>
          <w:sz w:val="20"/>
          <w:szCs w:val="20"/>
        </w:rPr>
      </w:pPr>
      <w:r w:rsidRPr="00EF1B77">
        <w:rPr>
          <w:rFonts w:ascii="Times New Roman" w:hAnsi="Times New Roman" w:cs="Times New Roman"/>
          <w:b/>
          <w:sz w:val="20"/>
          <w:szCs w:val="20"/>
        </w:rPr>
        <w:t>Keywords</w:t>
      </w:r>
      <w:r w:rsidRPr="00EF1B77">
        <w:rPr>
          <w:rFonts w:ascii="Times New Roman" w:hAnsi="Times New Roman" w:cs="Times New Roman"/>
          <w:b/>
          <w:bCs/>
          <w:sz w:val="20"/>
          <w:szCs w:val="20"/>
        </w:rPr>
        <w:t xml:space="preserve">: </w:t>
      </w:r>
      <w:r w:rsidRPr="00EF1B77">
        <w:rPr>
          <w:rFonts w:ascii="Times New Roman" w:hAnsi="Times New Roman" w:cs="Times New Roman"/>
          <w:sz w:val="20"/>
          <w:szCs w:val="20"/>
        </w:rPr>
        <w:t xml:space="preserve"> glucosides, potassium-sparing diuretics, validation methods, non-aqueous titration, quantitative determination</w:t>
      </w:r>
    </w:p>
    <w:p w14:paraId="5B8DBB32" w14:textId="77777777" w:rsidR="00EF1B77" w:rsidRPr="00EF1B77" w:rsidRDefault="00EF1B77" w:rsidP="00EF1B77">
      <w:pPr>
        <w:spacing w:after="0"/>
        <w:jc w:val="center"/>
        <w:outlineLvl w:val="0"/>
        <w:rPr>
          <w:rFonts w:ascii="Times New Roman" w:hAnsi="Times New Roman" w:cs="Times New Roman"/>
          <w:b/>
          <w:color w:val="548DD4" w:themeColor="text2" w:themeTint="99"/>
          <w:sz w:val="20"/>
          <w:szCs w:val="20"/>
        </w:rPr>
      </w:pPr>
    </w:p>
    <w:p w14:paraId="67534B59" w14:textId="77777777" w:rsidR="00EF1B77" w:rsidRPr="00EF1B77" w:rsidRDefault="00EF1B77" w:rsidP="00EF1B77">
      <w:pPr>
        <w:spacing w:after="0"/>
        <w:jc w:val="center"/>
        <w:outlineLvl w:val="0"/>
        <w:rPr>
          <w:rFonts w:ascii="Times New Roman" w:hAnsi="Times New Roman" w:cs="Times New Roman"/>
          <w:b/>
          <w:sz w:val="20"/>
          <w:szCs w:val="20"/>
        </w:rPr>
      </w:pPr>
      <w:r w:rsidRPr="00EF1B77">
        <w:rPr>
          <w:rFonts w:ascii="Times New Roman" w:hAnsi="Times New Roman" w:cs="Times New Roman"/>
          <w:b/>
          <w:sz w:val="20"/>
          <w:szCs w:val="20"/>
        </w:rPr>
        <w:t>Abstrak</w:t>
      </w:r>
    </w:p>
    <w:p w14:paraId="017E89ED" w14:textId="77777777" w:rsidR="00EF1B77" w:rsidRPr="00EF1B77" w:rsidRDefault="00EF1B77" w:rsidP="00EF1B77">
      <w:pPr>
        <w:spacing w:after="0"/>
        <w:jc w:val="both"/>
        <w:outlineLvl w:val="0"/>
        <w:rPr>
          <w:rFonts w:ascii="Times New Roman" w:hAnsi="Times New Roman" w:cs="Times New Roman"/>
          <w:noProof/>
          <w:sz w:val="20"/>
          <w:szCs w:val="20"/>
          <w:lang w:val="ms-MY"/>
        </w:rPr>
      </w:pPr>
      <w:r w:rsidRPr="00EF1B77">
        <w:rPr>
          <w:rFonts w:ascii="Times New Roman" w:hAnsi="Times New Roman" w:cs="Times New Roman"/>
          <w:noProof/>
          <w:sz w:val="20"/>
          <w:szCs w:val="20"/>
          <w:lang w:val="ms-MY"/>
        </w:rPr>
        <w:t xml:space="preserve">Garam sodium 4-O-β-D-(glukopiranosiloksi)-asid benzoik (4-GBA) merupakan penahanan diuretik kalium dan dadah anti-radang yang berkesan. Dari tinjauan 4-GBA sebagai bahan farmaseutikal, satu kaedah tahan lasak bagi kuantifikasi adalah diperlukan. Dalam kajian ini, kaedah titrimetrik bagi kuantifikasi 4-GBA telah dibangunkan kerana ia terbukti ringkas, pantas dan aplikasi mudah bagi analisis rutin dan piawai rujukan tidak diperlukan. Pentitratan akues telah memberikan hasil yang tidak memuaskan. Maka berdasarkan sifat bes lemah 4-GBA, pentitratan bukan akues telah dipilih. Asid asetik glasier telah digunakan sebagai pelarut, dan larutan asid perklorik kontang di dalam asid asetik glasier telah digunakan sebagai titran. Pengesanan titik akhir telah dijalankan secara potentiometrik (kaedah A) dan secara visual dengan kehadiran hablur sebagai penunjuk (kaedah B). Berdasarkan pentitratan akues, nilai pKa 4-GBA ditentukan pada 4.27. Kaedah pentitratan bukan akues yang telah dibangunkan memberi nilai kelinearan baik </w:t>
      </w:r>
      <w:r w:rsidRPr="00EF1B77">
        <w:rPr>
          <w:rFonts w:ascii="Times New Roman" w:hAnsi="Times New Roman" w:cs="Times New Roman"/>
          <w:sz w:val="20"/>
          <w:szCs w:val="20"/>
        </w:rPr>
        <w:t>(r</w:t>
      </w:r>
      <w:r w:rsidRPr="00EF1B77">
        <w:rPr>
          <w:rFonts w:ascii="Times New Roman" w:hAnsi="Times New Roman" w:cs="Times New Roman"/>
          <w:sz w:val="20"/>
          <w:szCs w:val="20"/>
          <w:vertAlign w:val="superscript"/>
        </w:rPr>
        <w:t>2</w:t>
      </w:r>
      <w:r w:rsidRPr="00EF1B77">
        <w:rPr>
          <w:rFonts w:ascii="Times New Roman" w:hAnsi="Times New Roman" w:cs="Times New Roman"/>
          <w:sz w:val="20"/>
          <w:szCs w:val="20"/>
        </w:rPr>
        <w:t xml:space="preserve"> = 0.9995 dan r</w:t>
      </w:r>
      <w:r w:rsidRPr="00EF1B77">
        <w:rPr>
          <w:rFonts w:ascii="Times New Roman" w:hAnsi="Times New Roman" w:cs="Times New Roman"/>
          <w:sz w:val="20"/>
          <w:szCs w:val="20"/>
          <w:vertAlign w:val="superscript"/>
        </w:rPr>
        <w:t>2</w:t>
      </w:r>
      <w:r w:rsidRPr="00EF1B77">
        <w:rPr>
          <w:rFonts w:ascii="Times New Roman" w:hAnsi="Times New Roman" w:cs="Times New Roman"/>
          <w:sz w:val="20"/>
          <w:szCs w:val="20"/>
        </w:rPr>
        <w:t xml:space="preserve"> = 0.9947 masing-masing bagi kaedah A dan B), </w:t>
      </w:r>
      <w:r w:rsidRPr="00EF1B77">
        <w:rPr>
          <w:rFonts w:ascii="Times New Roman" w:hAnsi="Times New Roman" w:cs="Times New Roman"/>
          <w:noProof/>
          <w:sz w:val="20"/>
          <w:szCs w:val="20"/>
        </w:rPr>
        <w:t>ketepatan (perolehan semula dari 98.8 hingga 101.1% dan dari 98.1 hingga 103.2% masing-masing bagi kaedah A dan B) dan kejituan (RSD ≤ 2% bagi analisis intra dan inter-hari)</w:t>
      </w:r>
      <w:r w:rsidRPr="00EF1B77">
        <w:rPr>
          <w:rFonts w:ascii="Times New Roman" w:hAnsi="Times New Roman" w:cs="Times New Roman"/>
          <w:noProof/>
          <w:sz w:val="20"/>
          <w:szCs w:val="20"/>
          <w:lang w:val="ms-MY"/>
        </w:rPr>
        <w:t xml:space="preserve">. Kaedah yang dibangunkan adalah pantas, mudah, murah dan kebolehgunaan bagi penentuan 4-GBA di dalam formulasi tulen, pukal dan farmaseutikal. </w:t>
      </w:r>
    </w:p>
    <w:p w14:paraId="6E7DEE7C" w14:textId="77777777" w:rsidR="00EF1B77" w:rsidRPr="00EF1B77" w:rsidRDefault="00EF1B77" w:rsidP="00EF1B77">
      <w:pPr>
        <w:spacing w:after="0"/>
        <w:jc w:val="both"/>
        <w:outlineLvl w:val="0"/>
        <w:rPr>
          <w:rFonts w:ascii="Times New Roman" w:hAnsi="Times New Roman" w:cs="Times New Roman"/>
          <w:sz w:val="20"/>
          <w:szCs w:val="20"/>
        </w:rPr>
      </w:pPr>
    </w:p>
    <w:p w14:paraId="7032FD63" w14:textId="77777777" w:rsidR="00EF1B77" w:rsidRPr="00EF1B77" w:rsidRDefault="00EF1B77" w:rsidP="00EF1B77">
      <w:pPr>
        <w:spacing w:after="0"/>
        <w:ind w:left="1260" w:hanging="1260"/>
        <w:jc w:val="both"/>
        <w:outlineLvl w:val="0"/>
        <w:rPr>
          <w:rFonts w:ascii="Times New Roman" w:hAnsi="Times New Roman" w:cs="Times New Roman"/>
          <w:noProof/>
          <w:color w:val="548DD4" w:themeColor="text2" w:themeTint="99"/>
          <w:sz w:val="20"/>
          <w:szCs w:val="20"/>
          <w:lang w:val="ms-MY"/>
        </w:rPr>
      </w:pPr>
      <w:r w:rsidRPr="00EF1B77">
        <w:rPr>
          <w:rFonts w:ascii="Times New Roman" w:hAnsi="Times New Roman" w:cs="Times New Roman"/>
          <w:b/>
          <w:noProof/>
          <w:sz w:val="20"/>
          <w:szCs w:val="20"/>
          <w:lang w:val="ms-MY"/>
        </w:rPr>
        <w:t>Kata kunci:</w:t>
      </w:r>
      <w:r w:rsidRPr="00EF1B77">
        <w:rPr>
          <w:rFonts w:ascii="Times New Roman" w:hAnsi="Times New Roman" w:cs="Times New Roman"/>
          <w:noProof/>
          <w:sz w:val="20"/>
          <w:szCs w:val="20"/>
          <w:lang w:val="ms-MY"/>
        </w:rPr>
        <w:t xml:space="preserve">  glukosida, penahanan diuretik kalium, kaedah tentusahkan, pentitratan bukan akues, penentuan kuantitatif</w:t>
      </w:r>
    </w:p>
    <w:p w14:paraId="646FC390" w14:textId="77777777" w:rsidR="00EC5D90" w:rsidRDefault="00EC5D90" w:rsidP="00EC5D90">
      <w:pPr>
        <w:spacing w:after="0"/>
        <w:jc w:val="both"/>
        <w:rPr>
          <w:rFonts w:ascii="Times New Roman" w:hAnsi="Times New Roman"/>
          <w:sz w:val="20"/>
          <w:szCs w:val="20"/>
        </w:rPr>
      </w:pPr>
    </w:p>
    <w:p w14:paraId="6294AF0A" w14:textId="77777777" w:rsidR="00EF1B77" w:rsidRDefault="00EF1B77" w:rsidP="00EC5D90">
      <w:pPr>
        <w:spacing w:after="0"/>
        <w:jc w:val="both"/>
        <w:rPr>
          <w:rFonts w:ascii="Times New Roman" w:hAnsi="Times New Roman"/>
          <w:sz w:val="20"/>
          <w:szCs w:val="20"/>
        </w:rPr>
      </w:pPr>
    </w:p>
    <w:p w14:paraId="1FFF7DF3" w14:textId="77777777" w:rsidR="00EF1B77" w:rsidRDefault="00EF1B77" w:rsidP="00EF1B77">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278F94B1" w14:textId="77777777" w:rsidR="00EF1B77" w:rsidRPr="00E16575" w:rsidRDefault="00EF1B77" w:rsidP="00EF1B77">
      <w:pPr>
        <w:pStyle w:val="ListParagraph"/>
        <w:numPr>
          <w:ilvl w:val="0"/>
          <w:numId w:val="7"/>
        </w:numPr>
        <w:spacing w:after="0"/>
        <w:ind w:left="360"/>
        <w:rPr>
          <w:rFonts w:ascii="Times New Roman" w:hAnsi="Times New Roman"/>
          <w:sz w:val="20"/>
          <w:szCs w:val="20"/>
        </w:rPr>
      </w:pPr>
      <w:r w:rsidRPr="00E16575">
        <w:rPr>
          <w:rFonts w:ascii="Times New Roman" w:hAnsi="Times New Roman"/>
          <w:sz w:val="20"/>
          <w:szCs w:val="20"/>
        </w:rPr>
        <w:t xml:space="preserve">David, H. E. (2019). Clinical pharmacology in diuretic use. </w:t>
      </w:r>
      <w:r w:rsidRPr="00E16575">
        <w:rPr>
          <w:rFonts w:ascii="Times New Roman" w:hAnsi="Times New Roman"/>
          <w:i/>
          <w:sz w:val="20"/>
          <w:szCs w:val="20"/>
        </w:rPr>
        <w:t>Clinical Journal of the American Society of Nephrology</w:t>
      </w:r>
      <w:r w:rsidRPr="00E16575">
        <w:rPr>
          <w:rFonts w:ascii="Times New Roman" w:hAnsi="Times New Roman"/>
          <w:sz w:val="20"/>
          <w:szCs w:val="20"/>
        </w:rPr>
        <w:t>, 14(8): 1248-1257.</w:t>
      </w:r>
    </w:p>
    <w:p w14:paraId="4A4813BB"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Roush, G. C., Kaur, R. and Ernst, M. E. (2014). Diuretics: A review and update. </w:t>
      </w:r>
      <w:r w:rsidRPr="00421025">
        <w:rPr>
          <w:rFonts w:ascii="Times New Roman" w:hAnsi="Times New Roman"/>
          <w:i/>
          <w:sz w:val="20"/>
          <w:szCs w:val="20"/>
        </w:rPr>
        <w:t>Journal of Cardiovascular Pharmacology and Therapeutics</w:t>
      </w:r>
      <w:r w:rsidRPr="00421025">
        <w:rPr>
          <w:rFonts w:ascii="Times New Roman" w:hAnsi="Times New Roman"/>
          <w:sz w:val="20"/>
          <w:szCs w:val="20"/>
        </w:rPr>
        <w:t xml:space="preserve">, 19(1): 5-13. </w:t>
      </w:r>
    </w:p>
    <w:p w14:paraId="4A29C712"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Wile, D. (2012). Diuretics: a review. </w:t>
      </w:r>
      <w:r w:rsidRPr="00421025">
        <w:rPr>
          <w:rFonts w:ascii="Times New Roman" w:hAnsi="Times New Roman"/>
          <w:i/>
          <w:sz w:val="20"/>
          <w:szCs w:val="20"/>
        </w:rPr>
        <w:t>Annals of Clinical Biochemistry</w:t>
      </w:r>
      <w:r w:rsidRPr="00421025">
        <w:rPr>
          <w:rFonts w:ascii="Times New Roman" w:hAnsi="Times New Roman"/>
          <w:sz w:val="20"/>
          <w:szCs w:val="20"/>
        </w:rPr>
        <w:t>. 49(5): 419-431.</w:t>
      </w:r>
    </w:p>
    <w:p w14:paraId="3FC6EB16"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Roush, G. C. and Sica, D. A. (2016). Diuretics for hypertension: A review and update. </w:t>
      </w:r>
      <w:r w:rsidRPr="00421025">
        <w:rPr>
          <w:rFonts w:ascii="Times New Roman" w:hAnsi="Times New Roman"/>
          <w:i/>
          <w:sz w:val="20"/>
          <w:szCs w:val="20"/>
        </w:rPr>
        <w:t>American Journal of Hypertension</w:t>
      </w:r>
      <w:r w:rsidRPr="00421025">
        <w:rPr>
          <w:rFonts w:ascii="Times New Roman" w:hAnsi="Times New Roman"/>
          <w:sz w:val="20"/>
          <w:szCs w:val="20"/>
        </w:rPr>
        <w:t>, 29(10): 1130-1137.</w:t>
      </w:r>
    </w:p>
    <w:p w14:paraId="4D3573E6"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Weber, M. A., Schiffrin, E. L., White, W. B., Mann, S., Lindholm, L. H., Kenerson, J. G., Flack, J. M., Carter, B. L., Materson, B. J., Ram, C. V. S., Cohen, D. L., Cadet, J-C., Jean-Charles, R. R., Taler, S., Kountz, D., Townsend, R. R., Chalmers, J., Ramirez, A. J., Bakris, G. L., Wang, J., Schutte, A. E., Bisognano, J. D., Touyz, R. M., Sica, D. and Harrap, S. B. (2014). Clinical practice guidelines for the management of hypertension in the community: A statement by the American society of hypertension and the international society of hypertension. </w:t>
      </w:r>
      <w:r w:rsidRPr="00421025">
        <w:rPr>
          <w:rFonts w:ascii="Times New Roman" w:hAnsi="Times New Roman"/>
          <w:i/>
          <w:sz w:val="20"/>
          <w:szCs w:val="20"/>
        </w:rPr>
        <w:t>The Journal of Clinical Hypertension,</w:t>
      </w:r>
      <w:r w:rsidRPr="00421025">
        <w:rPr>
          <w:rFonts w:ascii="Times New Roman" w:hAnsi="Times New Roman"/>
          <w:sz w:val="20"/>
          <w:szCs w:val="20"/>
        </w:rPr>
        <w:t xml:space="preserve"> 16(1): 14-26. </w:t>
      </w:r>
    </w:p>
    <w:p w14:paraId="16AC0E48"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Brater, D. C. (2000). Pharmacology of diuretics. </w:t>
      </w:r>
      <w:r w:rsidRPr="00421025">
        <w:rPr>
          <w:rFonts w:ascii="Times New Roman" w:hAnsi="Times New Roman"/>
          <w:i/>
          <w:sz w:val="20"/>
          <w:szCs w:val="20"/>
        </w:rPr>
        <w:t>The American Journal of the Medical Sciences</w:t>
      </w:r>
      <w:r w:rsidRPr="00421025">
        <w:rPr>
          <w:rFonts w:ascii="Times New Roman" w:hAnsi="Times New Roman"/>
          <w:sz w:val="20"/>
          <w:szCs w:val="20"/>
        </w:rPr>
        <w:t>, 319(1): 38-50.</w:t>
      </w:r>
    </w:p>
    <w:p w14:paraId="61AC9DD2"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Ettinger, B. (1985). Excretion of triamterene and its metabolite in triamterene stone patients. </w:t>
      </w:r>
      <w:r w:rsidRPr="00421025">
        <w:rPr>
          <w:rFonts w:ascii="Times New Roman" w:hAnsi="Times New Roman"/>
          <w:i/>
          <w:sz w:val="20"/>
          <w:szCs w:val="20"/>
        </w:rPr>
        <w:t>The Journal of Clinical Pharmacology</w:t>
      </w:r>
      <w:r w:rsidRPr="00421025">
        <w:rPr>
          <w:rFonts w:ascii="Times New Roman" w:hAnsi="Times New Roman"/>
          <w:sz w:val="20"/>
          <w:szCs w:val="20"/>
        </w:rPr>
        <w:t>, 25(5): 365-368.</w:t>
      </w:r>
    </w:p>
    <w:p w14:paraId="362F6DF0"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Chemam, Y., Benayache, S., Marchioni, E., Zhao, M., Mosset, P. and Benayache, F. (2017). On-line screening, isolation and identification of antioxidant compounds of </w:t>
      </w:r>
      <w:r w:rsidRPr="00421025">
        <w:rPr>
          <w:rFonts w:ascii="Times New Roman" w:hAnsi="Times New Roman"/>
          <w:i/>
          <w:sz w:val="20"/>
          <w:szCs w:val="20"/>
        </w:rPr>
        <w:t>Helianthemum ruficomum</w:t>
      </w:r>
      <w:r w:rsidRPr="00421025">
        <w:rPr>
          <w:rFonts w:ascii="Times New Roman" w:hAnsi="Times New Roman"/>
          <w:sz w:val="20"/>
          <w:szCs w:val="20"/>
        </w:rPr>
        <w:t xml:space="preserve">. </w:t>
      </w:r>
      <w:r w:rsidRPr="00421025">
        <w:rPr>
          <w:rFonts w:ascii="Times New Roman" w:hAnsi="Times New Roman"/>
          <w:i/>
          <w:sz w:val="20"/>
          <w:szCs w:val="20"/>
        </w:rPr>
        <w:t>Molecules</w:t>
      </w:r>
      <w:r w:rsidRPr="00421025">
        <w:rPr>
          <w:rFonts w:ascii="Times New Roman" w:hAnsi="Times New Roman"/>
          <w:sz w:val="20"/>
          <w:szCs w:val="20"/>
        </w:rPr>
        <w:t>, 22(2): 239.</w:t>
      </w:r>
    </w:p>
    <w:p w14:paraId="54995233"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Hong, S. S., Choi, C. W., Choi, Y.-H. and Oh J. S. (2016). Coixlachryside A: a new lignan glycoside from the roots of </w:t>
      </w:r>
      <w:r w:rsidRPr="00421025">
        <w:rPr>
          <w:rFonts w:ascii="Times New Roman" w:hAnsi="Times New Roman"/>
          <w:i/>
          <w:sz w:val="20"/>
          <w:szCs w:val="20"/>
        </w:rPr>
        <w:t>Coix lachryma-jobi L. var. ma-yuen Stapf</w:t>
      </w:r>
      <w:r w:rsidRPr="00421025">
        <w:rPr>
          <w:rFonts w:ascii="Times New Roman" w:hAnsi="Times New Roman"/>
          <w:sz w:val="20"/>
          <w:szCs w:val="20"/>
        </w:rPr>
        <w:t xml:space="preserve">. </w:t>
      </w:r>
      <w:r w:rsidRPr="00421025">
        <w:rPr>
          <w:rFonts w:ascii="Times New Roman" w:hAnsi="Times New Roman"/>
          <w:i/>
          <w:sz w:val="20"/>
          <w:szCs w:val="20"/>
        </w:rPr>
        <w:t>Phytochemistry Letters</w:t>
      </w:r>
      <w:r w:rsidRPr="00421025">
        <w:rPr>
          <w:rFonts w:ascii="Times New Roman" w:hAnsi="Times New Roman"/>
          <w:sz w:val="20"/>
          <w:szCs w:val="20"/>
        </w:rPr>
        <w:t>, 17: 152-157.</w:t>
      </w:r>
    </w:p>
    <w:p w14:paraId="18F34958"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Yamashita-Higuchi, Y., Sugimoto, S., Matsunami, K., Otsuka, H. and Nakai, T. (2014). Grevillosides J–Q, Arbutin derivatives from the leaves of </w:t>
      </w:r>
      <w:r w:rsidRPr="00421025">
        <w:rPr>
          <w:rFonts w:ascii="Times New Roman" w:hAnsi="Times New Roman"/>
          <w:i/>
          <w:sz w:val="20"/>
          <w:szCs w:val="20"/>
        </w:rPr>
        <w:t>Grevillea robusta</w:t>
      </w:r>
      <w:r w:rsidRPr="00421025">
        <w:rPr>
          <w:rFonts w:ascii="Times New Roman" w:hAnsi="Times New Roman"/>
          <w:sz w:val="20"/>
          <w:szCs w:val="20"/>
        </w:rPr>
        <w:t xml:space="preserve"> and their melanogenesis inhibitory activity. </w:t>
      </w:r>
      <w:r w:rsidRPr="00421025">
        <w:rPr>
          <w:rFonts w:ascii="Times New Roman" w:hAnsi="Times New Roman"/>
          <w:i/>
          <w:sz w:val="20"/>
          <w:szCs w:val="20"/>
        </w:rPr>
        <w:t>Chemical and Pharmaceutical Bulletin</w:t>
      </w:r>
      <w:r w:rsidRPr="00421025">
        <w:rPr>
          <w:rFonts w:ascii="Times New Roman" w:hAnsi="Times New Roman"/>
          <w:sz w:val="20"/>
          <w:szCs w:val="20"/>
        </w:rPr>
        <w:t>, 62(4): 364-372.</w:t>
      </w:r>
    </w:p>
    <w:p w14:paraId="48516E24"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lastRenderedPageBreak/>
        <w:t>Tanaka, Y., Yanagida, A., Komeya, S., Kawana, M., Honma, D., Tagashira, M., Kanda, T. and Shibusawa, Y. (2014). Comprehensive separation and structural analyses of polyphenols and related compounds from bracts of hops (</w:t>
      </w:r>
      <w:r w:rsidRPr="00421025">
        <w:rPr>
          <w:rFonts w:ascii="Times New Roman" w:hAnsi="Times New Roman"/>
          <w:i/>
          <w:sz w:val="20"/>
          <w:szCs w:val="20"/>
        </w:rPr>
        <w:t>Humulus lupulus L.</w:t>
      </w:r>
      <w:r w:rsidRPr="00421025">
        <w:rPr>
          <w:rFonts w:ascii="Times New Roman" w:hAnsi="Times New Roman"/>
          <w:sz w:val="20"/>
          <w:szCs w:val="20"/>
        </w:rPr>
        <w:t xml:space="preserve">). </w:t>
      </w:r>
      <w:r w:rsidRPr="00421025">
        <w:rPr>
          <w:rFonts w:ascii="Times New Roman" w:hAnsi="Times New Roman"/>
          <w:i/>
          <w:sz w:val="20"/>
          <w:szCs w:val="20"/>
        </w:rPr>
        <w:t>Journal of Agricultural and Food Chemistry</w:t>
      </w:r>
      <w:r w:rsidRPr="00421025">
        <w:rPr>
          <w:rFonts w:ascii="Times New Roman" w:hAnsi="Times New Roman"/>
          <w:sz w:val="20"/>
          <w:szCs w:val="20"/>
        </w:rPr>
        <w:t xml:space="preserve">, 62(10): 2198-2206. </w:t>
      </w:r>
    </w:p>
    <w:p w14:paraId="76FB2541"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Pan, H. and Lundgren, L. N. (1996). Phenolics from inner bark of </w:t>
      </w:r>
      <w:r w:rsidRPr="00421025">
        <w:rPr>
          <w:rFonts w:ascii="Times New Roman" w:hAnsi="Times New Roman"/>
          <w:i/>
          <w:sz w:val="20"/>
          <w:szCs w:val="20"/>
        </w:rPr>
        <w:t>Pinus sylvestris</w:t>
      </w:r>
      <w:r w:rsidRPr="00421025">
        <w:rPr>
          <w:rFonts w:ascii="Times New Roman" w:hAnsi="Times New Roman"/>
          <w:sz w:val="20"/>
          <w:szCs w:val="20"/>
        </w:rPr>
        <w:t xml:space="preserve">. </w:t>
      </w:r>
      <w:r w:rsidRPr="00421025">
        <w:rPr>
          <w:rFonts w:ascii="Times New Roman" w:hAnsi="Times New Roman"/>
          <w:i/>
          <w:sz w:val="20"/>
          <w:szCs w:val="20"/>
        </w:rPr>
        <w:t>Phytochemistry</w:t>
      </w:r>
      <w:r w:rsidRPr="00421025">
        <w:rPr>
          <w:rFonts w:ascii="Times New Roman" w:hAnsi="Times New Roman"/>
          <w:sz w:val="20"/>
          <w:szCs w:val="20"/>
        </w:rPr>
        <w:t>, 42(4): 1185-1189.</w:t>
      </w:r>
    </w:p>
    <w:p w14:paraId="1BD12813"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Masuda, T., Fujita, N., Odaka, Y., Takeda, Y., Yonemori, S., Nakamoto, K. and Kuninaga, H. (2007). Tyrosinase inhibitory activity of ethanol extracts from medicinal and edible plants cultivated in Okinawa and identification of a water-soluble inhibitor from the leaves of </w:t>
      </w:r>
      <w:r w:rsidRPr="00421025">
        <w:rPr>
          <w:rFonts w:ascii="Times New Roman" w:hAnsi="Times New Roman"/>
          <w:i/>
          <w:sz w:val="20"/>
          <w:szCs w:val="20"/>
        </w:rPr>
        <w:t>Nandina domestica</w:t>
      </w:r>
      <w:r w:rsidRPr="00421025">
        <w:rPr>
          <w:rFonts w:ascii="Times New Roman" w:hAnsi="Times New Roman"/>
          <w:sz w:val="20"/>
          <w:szCs w:val="20"/>
        </w:rPr>
        <w:t xml:space="preserve">. </w:t>
      </w:r>
      <w:r w:rsidRPr="00421025">
        <w:rPr>
          <w:rFonts w:ascii="Times New Roman" w:hAnsi="Times New Roman"/>
          <w:i/>
          <w:sz w:val="20"/>
          <w:szCs w:val="20"/>
        </w:rPr>
        <w:t>Bioscience, Biotechnology, and Biochemistry</w:t>
      </w:r>
      <w:r w:rsidRPr="00421025">
        <w:rPr>
          <w:rFonts w:ascii="Times New Roman" w:hAnsi="Times New Roman"/>
          <w:sz w:val="20"/>
          <w:szCs w:val="20"/>
        </w:rPr>
        <w:t>, 71(9): 2316-2320.</w:t>
      </w:r>
    </w:p>
    <w:p w14:paraId="41FB2550"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Fiorentino, A., D’Abrosca, B., Pacifico, S., Mastellone, C., Piscopo, V., Caputo, R. and Monaco, P. (2008). Isolation and structure elucidation of antioxidant polyphenols from Quince (</w:t>
      </w:r>
      <w:r w:rsidRPr="00421025">
        <w:rPr>
          <w:rFonts w:ascii="Times New Roman" w:hAnsi="Times New Roman"/>
          <w:i/>
          <w:sz w:val="20"/>
          <w:szCs w:val="20"/>
        </w:rPr>
        <w:t>Cydonia vulgaris</w:t>
      </w:r>
      <w:r w:rsidRPr="00421025">
        <w:rPr>
          <w:rFonts w:ascii="Times New Roman" w:hAnsi="Times New Roman"/>
          <w:sz w:val="20"/>
          <w:szCs w:val="20"/>
        </w:rPr>
        <w:t xml:space="preserve">) peels. </w:t>
      </w:r>
      <w:r w:rsidRPr="00421025">
        <w:rPr>
          <w:rFonts w:ascii="Times New Roman" w:hAnsi="Times New Roman"/>
          <w:i/>
          <w:sz w:val="20"/>
          <w:szCs w:val="20"/>
        </w:rPr>
        <w:t>Journal of Agricultural and Food Chemistry</w:t>
      </w:r>
      <w:r w:rsidRPr="00421025">
        <w:rPr>
          <w:rFonts w:ascii="Times New Roman" w:hAnsi="Times New Roman"/>
          <w:sz w:val="20"/>
          <w:szCs w:val="20"/>
        </w:rPr>
        <w:t>, 56(8): 2660-2667.</w:t>
      </w:r>
    </w:p>
    <w:p w14:paraId="5AD341AE"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Ye, X., Tian, W., Wang, G., Zhang, X., Zhou, M., Zeng, D., Liu, X., Yao, X., Zhang, Y. and Chen, H. (2020). Phenolic glycosides from the roots of </w:t>
      </w:r>
      <w:r w:rsidRPr="00421025">
        <w:rPr>
          <w:rFonts w:ascii="Times New Roman" w:hAnsi="Times New Roman"/>
          <w:i/>
          <w:sz w:val="20"/>
          <w:szCs w:val="20"/>
        </w:rPr>
        <w:t>Ficus hirta</w:t>
      </w:r>
      <w:r w:rsidRPr="00421025">
        <w:rPr>
          <w:rFonts w:ascii="Times New Roman" w:hAnsi="Times New Roman"/>
          <w:sz w:val="20"/>
          <w:szCs w:val="20"/>
        </w:rPr>
        <w:t xml:space="preserve"> Vahl. and their anti-neuroinflammatory activities. </w:t>
      </w:r>
      <w:r w:rsidRPr="00421025">
        <w:rPr>
          <w:rFonts w:ascii="Times New Roman" w:hAnsi="Times New Roman"/>
          <w:i/>
          <w:sz w:val="20"/>
          <w:szCs w:val="20"/>
        </w:rPr>
        <w:t>Journal of Agricultural and Food Chemistry</w:t>
      </w:r>
      <w:r w:rsidRPr="00421025">
        <w:rPr>
          <w:rFonts w:ascii="Times New Roman" w:hAnsi="Times New Roman"/>
          <w:sz w:val="20"/>
          <w:szCs w:val="20"/>
        </w:rPr>
        <w:t>, 68(14): 4196-4204.</w:t>
      </w:r>
    </w:p>
    <w:p w14:paraId="758BA552"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Ivanov, A. A., Nemtsev, A. O., Postnikov, P. S., Bondarev, A. A. and Udut, V. V. (2016). Diuretic activity of 4-O-carboxyphenyl-D-glucopyranoside sodium salt administered via different routes.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79(1): 20-22.</w:t>
      </w:r>
    </w:p>
    <w:p w14:paraId="09523753" w14:textId="77777777" w:rsidR="00EF1B77" w:rsidRPr="007C40E6"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Voloboy, N. L., Ivanov, A. A., Nemtcev, A. O., Bondarev, A. A. and Udut, V. V. (2015). The study of diuretic properties of a new synthetic substance. </w:t>
      </w:r>
      <w:r w:rsidRPr="00421025">
        <w:rPr>
          <w:rFonts w:ascii="Times New Roman" w:hAnsi="Times New Roman"/>
          <w:i/>
          <w:sz w:val="20"/>
          <w:szCs w:val="20"/>
        </w:rPr>
        <w:t>Pharmacy</w:t>
      </w:r>
      <w:r w:rsidRPr="00421025">
        <w:rPr>
          <w:rFonts w:ascii="Times New Roman" w:hAnsi="Times New Roman"/>
          <w:sz w:val="20"/>
          <w:szCs w:val="20"/>
        </w:rPr>
        <w:t xml:space="preserve">, 64(3): 40- 42. </w:t>
      </w:r>
    </w:p>
    <w:p w14:paraId="2A21FA7A" w14:textId="6F0114D0" w:rsidR="00EF1B77" w:rsidRP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Murashko, T. O., Smirnov, I. V., Bondarev, A. A., Ivanov, A. A., Postnikov, P. S., Nemtsev, A. O. and Udut, V. V. (2016). Anti-inflammatory activity of sodium salt of 4-(O-β-d-glucopyranosyloxy)</w:t>
      </w:r>
      <w:r>
        <w:rPr>
          <w:rFonts w:ascii="Times New Roman" w:hAnsi="Times New Roman"/>
          <w:sz w:val="20"/>
          <w:szCs w:val="20"/>
        </w:rPr>
        <w:t xml:space="preserve"> </w:t>
      </w:r>
      <w:r w:rsidRPr="00421025">
        <w:rPr>
          <w:rFonts w:ascii="Times New Roman" w:hAnsi="Times New Roman"/>
          <w:sz w:val="20"/>
          <w:szCs w:val="20"/>
        </w:rPr>
        <w:t xml:space="preserve">benzoic acid.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79(4): 26-28.</w:t>
      </w:r>
    </w:p>
    <w:p w14:paraId="7492E94B"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Murashko, T. O., Smirnov, I. V., Ivanov, A. A., Postnikov, P. S., Nemtsev, A. O., Bomdarev, A. A., Udut, V. V., Prisukhin, A. N., Kornaukhov, A. N. and Sergeev, T. S. (2016). Studying gastric ulceration effect of a new drug intended for treatment of chronic inflammatory diseases of kidneys and urinary tract.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79(5): 26-28.</w:t>
      </w:r>
    </w:p>
    <w:p w14:paraId="430CCD52"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Goldstein, J. L. and Cryer, B. (2015). Gastrointestinal injury associated with NSAID use: A case study and review of risk factors and preventative strategies. </w:t>
      </w:r>
      <w:r w:rsidRPr="00421025">
        <w:rPr>
          <w:rFonts w:ascii="Times New Roman" w:hAnsi="Times New Roman"/>
          <w:i/>
          <w:sz w:val="20"/>
          <w:szCs w:val="20"/>
        </w:rPr>
        <w:t>Drug, Healthcare and Patient Safety</w:t>
      </w:r>
      <w:r w:rsidRPr="00421025">
        <w:rPr>
          <w:rFonts w:ascii="Times New Roman" w:hAnsi="Times New Roman"/>
          <w:sz w:val="20"/>
          <w:szCs w:val="20"/>
        </w:rPr>
        <w:t>, 2015(7): 31-41.</w:t>
      </w:r>
    </w:p>
    <w:p w14:paraId="5D2D8BFE"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García-Rayado, G., Navarro, M. and Lanas, A. (2018). NSAID induced gastrointestinal damage and designing GI-sparing NSAIDs. </w:t>
      </w:r>
      <w:r w:rsidRPr="00421025">
        <w:rPr>
          <w:rFonts w:ascii="Times New Roman" w:hAnsi="Times New Roman"/>
          <w:i/>
          <w:sz w:val="20"/>
          <w:szCs w:val="20"/>
        </w:rPr>
        <w:t>Expert Review of Clinical Pharmacology</w:t>
      </w:r>
      <w:r w:rsidRPr="00421025">
        <w:rPr>
          <w:rFonts w:ascii="Times New Roman" w:hAnsi="Times New Roman"/>
          <w:sz w:val="20"/>
          <w:szCs w:val="20"/>
        </w:rPr>
        <w:t>. 11(10): 1031-1043.</w:t>
      </w:r>
    </w:p>
    <w:p w14:paraId="37607ADF"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Görög, S. (2005). The sacred cow: the questionable role of assay methods in characterising the quality of bulk pharmaceuticals. </w:t>
      </w:r>
      <w:r w:rsidRPr="00421025">
        <w:rPr>
          <w:rFonts w:ascii="Times New Roman" w:hAnsi="Times New Roman"/>
          <w:i/>
          <w:sz w:val="20"/>
          <w:szCs w:val="20"/>
        </w:rPr>
        <w:t>Journal of Pharmaceutical and Biomedical Analysis</w:t>
      </w:r>
      <w:r w:rsidRPr="00421025">
        <w:rPr>
          <w:rFonts w:ascii="Times New Roman" w:hAnsi="Times New Roman"/>
          <w:sz w:val="20"/>
          <w:szCs w:val="20"/>
        </w:rPr>
        <w:t xml:space="preserve">. 36(5): 931-937. </w:t>
      </w:r>
    </w:p>
    <w:p w14:paraId="0B56908F"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Siddiqui, M. R., Al Othman, Z. A. and Rahman, N. (2017). Analytical techniques in pharmaceutical analysis: A review. </w:t>
      </w:r>
      <w:r w:rsidRPr="00421025">
        <w:rPr>
          <w:rFonts w:ascii="Times New Roman" w:hAnsi="Times New Roman"/>
          <w:i/>
          <w:sz w:val="20"/>
          <w:szCs w:val="20"/>
        </w:rPr>
        <w:t>Arabian Journal of Chemistry</w:t>
      </w:r>
      <w:r w:rsidRPr="00421025">
        <w:rPr>
          <w:rFonts w:ascii="Times New Roman" w:hAnsi="Times New Roman"/>
          <w:sz w:val="20"/>
          <w:szCs w:val="20"/>
        </w:rPr>
        <w:t>, 10: 1409-1421.</w:t>
      </w:r>
    </w:p>
    <w:p w14:paraId="12F485BC"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Smirnov, I., Murashko, T., Ivanov, A., Bondarev, A. and Udut, V. (2016). Study of specific pharmacological activity of sodium salt (4-O-β-glucopyranosyloxy)-benzoic acid</w:t>
      </w:r>
      <w:r w:rsidRPr="00421025">
        <w:rPr>
          <w:rFonts w:ascii="Times New Roman" w:hAnsi="Times New Roman"/>
          <w:i/>
          <w:sz w:val="20"/>
          <w:szCs w:val="20"/>
        </w:rPr>
        <w:t>. Jurnal of Teknologi</w:t>
      </w:r>
      <w:r w:rsidRPr="00421025">
        <w:rPr>
          <w:rFonts w:ascii="Times New Roman" w:hAnsi="Times New Roman"/>
          <w:sz w:val="20"/>
          <w:szCs w:val="20"/>
        </w:rPr>
        <w:t>, 78(6-8): 21-24.</w:t>
      </w:r>
    </w:p>
    <w:p w14:paraId="49BB3139"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Stepanova, E., Nagornaya, M., Belyanin, M. and Filimonov, V. (2017). The first total syntheses of the diglycosides Virgaureoside A, of </w:t>
      </w:r>
      <w:r w:rsidRPr="00421025">
        <w:rPr>
          <w:rFonts w:ascii="Times New Roman" w:hAnsi="Times New Roman"/>
          <w:i/>
          <w:sz w:val="20"/>
          <w:szCs w:val="20"/>
        </w:rPr>
        <w:t>Solidago virgaurea L.</w:t>
      </w:r>
      <w:r w:rsidRPr="00421025">
        <w:rPr>
          <w:rFonts w:ascii="Times New Roman" w:hAnsi="Times New Roman"/>
          <w:sz w:val="20"/>
          <w:szCs w:val="20"/>
        </w:rPr>
        <w:t xml:space="preserve">, and its analogue iso-Virgaureoside A. </w:t>
      </w:r>
      <w:r w:rsidRPr="00421025">
        <w:rPr>
          <w:rFonts w:ascii="Times New Roman" w:hAnsi="Times New Roman"/>
          <w:i/>
          <w:sz w:val="20"/>
          <w:szCs w:val="20"/>
        </w:rPr>
        <w:t>Current Organic Synthesis</w:t>
      </w:r>
      <w:r w:rsidRPr="00421025">
        <w:rPr>
          <w:rFonts w:ascii="Times New Roman" w:hAnsi="Times New Roman"/>
          <w:sz w:val="20"/>
          <w:szCs w:val="20"/>
        </w:rPr>
        <w:t>, 14(3): 394-397.</w:t>
      </w:r>
    </w:p>
    <w:p w14:paraId="2D5C2CD4"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World Health Organization (2019). International Pharmacopoeia (IP). Reagents, test solutions and volumetric solutions. 9</w:t>
      </w:r>
      <w:r w:rsidRPr="00421025">
        <w:rPr>
          <w:rFonts w:ascii="Times New Roman" w:hAnsi="Times New Roman"/>
          <w:sz w:val="20"/>
          <w:szCs w:val="20"/>
          <w:vertAlign w:val="superscript"/>
        </w:rPr>
        <w:t>th</w:t>
      </w:r>
      <w:r w:rsidRPr="00421025">
        <w:rPr>
          <w:rFonts w:ascii="Times New Roman" w:hAnsi="Times New Roman"/>
          <w:sz w:val="20"/>
          <w:szCs w:val="20"/>
        </w:rPr>
        <w:t xml:space="preserve"> edition, Geneva, Switzerland.</w:t>
      </w:r>
    </w:p>
    <w:p w14:paraId="443081AE"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Reijenga, J., van Hoof, A., van Loon, A. and Teunissen, B. (2013). Development of methods for the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w:t>
      </w:r>
      <w:r w:rsidRPr="00421025">
        <w:rPr>
          <w:rFonts w:ascii="Times New Roman" w:hAnsi="Times New Roman"/>
          <w:i/>
          <w:sz w:val="20"/>
          <w:szCs w:val="20"/>
        </w:rPr>
        <w:t>Analytical Chemistry Insights</w:t>
      </w:r>
      <w:r w:rsidRPr="00421025">
        <w:rPr>
          <w:rFonts w:ascii="Times New Roman" w:hAnsi="Times New Roman"/>
          <w:sz w:val="20"/>
          <w:szCs w:val="20"/>
        </w:rPr>
        <w:t>, 8(1): 53-71.</w:t>
      </w:r>
    </w:p>
    <w:p w14:paraId="13EBC0B0"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Babic, S., Horvat, A. J. M., Pavlovic, D. M. and Kastelan-Macan, M. (2007).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of active pharmaceutical ingredients. </w:t>
      </w:r>
      <w:r w:rsidRPr="00421025">
        <w:rPr>
          <w:rFonts w:ascii="Times New Roman" w:hAnsi="Times New Roman"/>
          <w:i/>
          <w:sz w:val="20"/>
          <w:szCs w:val="20"/>
        </w:rPr>
        <w:t>Trends in Analytical Chemistry</w:t>
      </w:r>
      <w:r w:rsidRPr="00421025">
        <w:rPr>
          <w:rFonts w:ascii="Times New Roman" w:hAnsi="Times New Roman"/>
          <w:sz w:val="20"/>
          <w:szCs w:val="20"/>
        </w:rPr>
        <w:t>, 26(11): 1043-1061.</w:t>
      </w:r>
    </w:p>
    <w:p w14:paraId="564BD68F"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lastRenderedPageBreak/>
        <w:t>Qiang, Z. and Adams, C. (2004). Potentiometric determination of acid dissociation constants (pK</w:t>
      </w:r>
      <w:r w:rsidRPr="00421025">
        <w:rPr>
          <w:rFonts w:ascii="Times New Roman" w:hAnsi="Times New Roman"/>
          <w:sz w:val="20"/>
          <w:szCs w:val="20"/>
          <w:vertAlign w:val="subscript"/>
        </w:rPr>
        <w:t>a</w:t>
      </w:r>
      <w:r w:rsidRPr="00421025">
        <w:rPr>
          <w:rFonts w:ascii="Times New Roman" w:hAnsi="Times New Roman"/>
          <w:sz w:val="20"/>
          <w:szCs w:val="20"/>
        </w:rPr>
        <w:t xml:space="preserve">) for human and veterinary antibiotics. </w:t>
      </w:r>
      <w:r w:rsidRPr="00421025">
        <w:rPr>
          <w:rFonts w:ascii="Times New Roman" w:hAnsi="Times New Roman"/>
          <w:i/>
          <w:sz w:val="20"/>
          <w:szCs w:val="20"/>
        </w:rPr>
        <w:t>Water Research</w:t>
      </w:r>
      <w:r w:rsidRPr="00421025">
        <w:rPr>
          <w:rFonts w:ascii="Times New Roman" w:hAnsi="Times New Roman"/>
          <w:sz w:val="20"/>
          <w:szCs w:val="20"/>
        </w:rPr>
        <w:t>, 38(12): 2874-2890.</w:t>
      </w:r>
    </w:p>
    <w:p w14:paraId="367315C0"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421025">
        <w:rPr>
          <w:rFonts w:ascii="Times New Roman" w:hAnsi="Times New Roman"/>
          <w:sz w:val="20"/>
          <w:szCs w:val="20"/>
        </w:rPr>
        <w:t xml:space="preserve">Po, H. N. and Senozan, N. M. (2001). The Henderson–Hasselbalch equation: Its history and limitations. </w:t>
      </w:r>
      <w:r w:rsidRPr="00421025">
        <w:rPr>
          <w:rFonts w:ascii="Times New Roman" w:hAnsi="Times New Roman"/>
          <w:i/>
          <w:sz w:val="20"/>
          <w:szCs w:val="20"/>
        </w:rPr>
        <w:t>Journal of Chemical Education</w:t>
      </w:r>
      <w:r w:rsidRPr="00421025">
        <w:rPr>
          <w:rFonts w:ascii="Times New Roman" w:hAnsi="Times New Roman"/>
          <w:sz w:val="20"/>
          <w:szCs w:val="20"/>
        </w:rPr>
        <w:t>, 78(11): 1499-1503.</w:t>
      </w:r>
    </w:p>
    <w:p w14:paraId="78162C81"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521CAC">
        <w:rPr>
          <w:rFonts w:ascii="Times New Roman" w:hAnsi="Times New Roman"/>
          <w:sz w:val="20"/>
          <w:szCs w:val="20"/>
        </w:rPr>
        <w:t xml:space="preserve">Markunas, P. C. and Riddick, J. A. (1951). Titrimetry in glacial acetic acid. Scope of method. </w:t>
      </w:r>
      <w:r w:rsidRPr="00521CAC">
        <w:rPr>
          <w:rFonts w:ascii="Times New Roman" w:hAnsi="Times New Roman"/>
          <w:i/>
          <w:sz w:val="20"/>
          <w:szCs w:val="20"/>
        </w:rPr>
        <w:t>Analytical Chemistry</w:t>
      </w:r>
      <w:r w:rsidRPr="00521CAC">
        <w:rPr>
          <w:rFonts w:ascii="Times New Roman" w:hAnsi="Times New Roman"/>
          <w:sz w:val="20"/>
          <w:szCs w:val="20"/>
        </w:rPr>
        <w:t>, 23(2): 337-339.</w:t>
      </w:r>
    </w:p>
    <w:p w14:paraId="05B65531"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521CAC">
        <w:rPr>
          <w:rFonts w:ascii="Times New Roman" w:hAnsi="Times New Roman"/>
          <w:sz w:val="20"/>
          <w:szCs w:val="20"/>
        </w:rPr>
        <w:t>World Health Organization (2019). International Pharmacopoeia (IP). Methods of analysis: Chemical methods: Non-aqueous titration. 9</w:t>
      </w:r>
      <w:r w:rsidRPr="00521CAC">
        <w:rPr>
          <w:rFonts w:ascii="Times New Roman" w:hAnsi="Times New Roman"/>
          <w:sz w:val="20"/>
          <w:szCs w:val="20"/>
          <w:vertAlign w:val="superscript"/>
        </w:rPr>
        <w:t>th</w:t>
      </w:r>
      <w:r w:rsidRPr="00521CAC">
        <w:rPr>
          <w:rFonts w:ascii="Times New Roman" w:hAnsi="Times New Roman"/>
          <w:sz w:val="20"/>
          <w:szCs w:val="20"/>
        </w:rPr>
        <w:t xml:space="preserve"> edition, Geneva, Switzerland.</w:t>
      </w:r>
    </w:p>
    <w:p w14:paraId="3EEEE3E3" w14:textId="77777777" w:rsidR="00EF1B77" w:rsidRDefault="00EF1B77" w:rsidP="00EF1B77">
      <w:pPr>
        <w:pStyle w:val="ListParagraph"/>
        <w:numPr>
          <w:ilvl w:val="0"/>
          <w:numId w:val="7"/>
        </w:numPr>
        <w:spacing w:after="0"/>
        <w:ind w:left="360"/>
        <w:jc w:val="both"/>
        <w:rPr>
          <w:rFonts w:ascii="Times New Roman" w:hAnsi="Times New Roman"/>
          <w:sz w:val="20"/>
          <w:szCs w:val="20"/>
        </w:rPr>
      </w:pPr>
      <w:r w:rsidRPr="00521CAC">
        <w:rPr>
          <w:rFonts w:ascii="Times New Roman" w:hAnsi="Times New Roman"/>
          <w:sz w:val="20"/>
          <w:szCs w:val="20"/>
        </w:rPr>
        <w:t xml:space="preserve">Byrne, F. P., Jin, S., Paggiola, G., Petchey, T. H. M., Clark, J. H., Farmer, T. J., Hunt, A. J., McElroy, C. R. and Sherwood, J. (2016). Tools and techniques for solvent selection: green solvent selection guides. </w:t>
      </w:r>
      <w:r w:rsidRPr="00521CAC">
        <w:rPr>
          <w:rFonts w:ascii="Times New Roman" w:hAnsi="Times New Roman"/>
          <w:i/>
          <w:sz w:val="20"/>
          <w:szCs w:val="20"/>
        </w:rPr>
        <w:t>Sustainable Chemical Process</w:t>
      </w:r>
      <w:r w:rsidRPr="00521CAC">
        <w:rPr>
          <w:rFonts w:ascii="Times New Roman" w:hAnsi="Times New Roman"/>
          <w:sz w:val="20"/>
          <w:szCs w:val="20"/>
        </w:rPr>
        <w:t>. 4(7): 1-24.</w:t>
      </w:r>
    </w:p>
    <w:p w14:paraId="7DE6ED8C" w14:textId="01A99985" w:rsidR="00385369" w:rsidRPr="00EF1B77" w:rsidRDefault="00EF1B77" w:rsidP="00385369">
      <w:pPr>
        <w:pStyle w:val="ListParagraph"/>
        <w:numPr>
          <w:ilvl w:val="0"/>
          <w:numId w:val="7"/>
        </w:numPr>
        <w:spacing w:after="0"/>
        <w:ind w:left="360"/>
        <w:jc w:val="both"/>
        <w:rPr>
          <w:rFonts w:ascii="Times New Roman" w:hAnsi="Times New Roman"/>
          <w:sz w:val="20"/>
          <w:szCs w:val="20"/>
        </w:rPr>
      </w:pPr>
      <w:r w:rsidRPr="00521CAC">
        <w:rPr>
          <w:rFonts w:ascii="Times New Roman" w:hAnsi="Times New Roman"/>
          <w:sz w:val="20"/>
          <w:szCs w:val="20"/>
        </w:rPr>
        <w:t>International Conference on Harmonization, ICH (Q2 (R1)) (2015). Validation of Analytical Procedures: Text and methodology. International Conference on Harmonization, Geneva, Switzerland</w:t>
      </w:r>
      <w:r w:rsidRPr="00D204D1">
        <w:t>.</w:t>
      </w:r>
    </w:p>
    <w:sectPr w:rsidR="00385369" w:rsidRPr="00EF1B77" w:rsidSect="00EF1B77">
      <w:headerReference w:type="even" r:id="rId12"/>
      <w:headerReference w:type="default" r:id="rId13"/>
      <w:footerReference w:type="even" r:id="rId14"/>
      <w:headerReference w:type="first" r:id="rId15"/>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3E0D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3E0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87170C"/>
    <w:multiLevelType w:val="hybridMultilevel"/>
    <w:tmpl w:val="266EC9E6"/>
    <w:lvl w:ilvl="0" w:tplc="0A90B966">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3E0DAA"/>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C5D90"/>
    <w:rsid w:val="00EF1B77"/>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3</cp:revision>
  <cp:lastPrinted>2020-04-01T04:48:00Z</cp:lastPrinted>
  <dcterms:created xsi:type="dcterms:W3CDTF">2021-02-01T03:23:00Z</dcterms:created>
  <dcterms:modified xsi:type="dcterms:W3CDTF">2021-02-06T09:18:00Z</dcterms:modified>
</cp:coreProperties>
</file>