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B2EB9" w14:textId="06E42004" w:rsidR="00303307" w:rsidRPr="008B47E0" w:rsidRDefault="00303307" w:rsidP="00303307">
      <w:pPr>
        <w:spacing w:after="0"/>
        <w:jc w:val="center"/>
        <w:outlineLvl w:val="0"/>
        <w:rPr>
          <w:rFonts w:ascii="Times New Roman" w:hAnsi="Times New Roman"/>
          <w:caps/>
          <w:noProof/>
          <w:sz w:val="28"/>
          <w:lang w:val="ms-MY"/>
        </w:rPr>
      </w:pPr>
      <w:r w:rsidRPr="008B47E0">
        <w:rPr>
          <w:rFonts w:ascii="Times New Roman" w:hAnsi="Times New Roman"/>
          <w:caps/>
          <w:noProof/>
          <w:sz w:val="28"/>
          <w:lang w:val="ms-MY"/>
        </w:rPr>
        <w:t xml:space="preserve">The Exploitation of Underutilised </w:t>
      </w:r>
      <w:r w:rsidRPr="008B47E0">
        <w:rPr>
          <w:rFonts w:ascii="Times New Roman" w:hAnsi="Times New Roman"/>
          <w:i/>
          <w:noProof/>
          <w:sz w:val="28"/>
          <w:lang w:val="ms-MY"/>
        </w:rPr>
        <w:t>Mangifera indica L</w:t>
      </w:r>
      <w:r w:rsidRPr="008B47E0">
        <w:rPr>
          <w:rFonts w:ascii="Times New Roman" w:hAnsi="Times New Roman"/>
          <w:i/>
          <w:caps/>
          <w:noProof/>
          <w:sz w:val="28"/>
          <w:lang w:val="ms-MY"/>
        </w:rPr>
        <w:t>.</w:t>
      </w:r>
      <w:r w:rsidRPr="008B47E0">
        <w:rPr>
          <w:rFonts w:ascii="Times New Roman" w:hAnsi="Times New Roman"/>
          <w:caps/>
          <w:noProof/>
          <w:sz w:val="28"/>
          <w:lang w:val="ms-MY"/>
        </w:rPr>
        <w:t xml:space="preserve"> Seed as Cocoa Butter Alternative </w:t>
      </w:r>
    </w:p>
    <w:p w14:paraId="3D7C2E13" w14:textId="77777777" w:rsidR="00303307" w:rsidRPr="008F1BA0" w:rsidRDefault="00303307" w:rsidP="00303307">
      <w:pPr>
        <w:spacing w:after="0"/>
        <w:jc w:val="center"/>
        <w:outlineLvl w:val="0"/>
        <w:rPr>
          <w:rFonts w:ascii="Times New Roman" w:hAnsi="Times New Roman"/>
          <w:b/>
          <w:noProof/>
          <w:sz w:val="24"/>
          <w:lang w:val="ms-MY"/>
        </w:rPr>
      </w:pPr>
    </w:p>
    <w:p w14:paraId="0746DAA9" w14:textId="241D5028" w:rsidR="00303307" w:rsidRPr="008F1BA0" w:rsidRDefault="00303307" w:rsidP="00303307">
      <w:pPr>
        <w:spacing w:after="0"/>
        <w:jc w:val="center"/>
        <w:outlineLvl w:val="0"/>
        <w:rPr>
          <w:rFonts w:ascii="Times New Roman" w:hAnsi="Times New Roman"/>
          <w:noProof/>
          <w:sz w:val="24"/>
          <w:lang w:val="ms-MY"/>
        </w:rPr>
      </w:pPr>
      <w:r w:rsidRPr="008F1BA0">
        <w:rPr>
          <w:rFonts w:ascii="Times New Roman" w:hAnsi="Times New Roman"/>
          <w:noProof/>
          <w:sz w:val="24"/>
          <w:lang w:val="ms-MY"/>
        </w:rPr>
        <w:t xml:space="preserve">(Exploitasi Biji </w:t>
      </w:r>
      <w:r w:rsidRPr="008F1BA0">
        <w:rPr>
          <w:rFonts w:ascii="Times New Roman" w:hAnsi="Times New Roman"/>
          <w:i/>
          <w:noProof/>
          <w:sz w:val="24"/>
          <w:lang w:val="ms-MY"/>
        </w:rPr>
        <w:t>Mangifera indica L.</w:t>
      </w:r>
      <w:r w:rsidRPr="008F1BA0">
        <w:rPr>
          <w:rFonts w:ascii="Times New Roman" w:hAnsi="Times New Roman"/>
          <w:noProof/>
          <w:sz w:val="24"/>
          <w:lang w:val="ms-MY"/>
        </w:rPr>
        <w:t xml:space="preserve"> Yang Tidak Di Gunakan Sebagai Alternatif Mentega Koko)</w:t>
      </w:r>
    </w:p>
    <w:p w14:paraId="443F3FD7" w14:textId="77777777" w:rsidR="00303307" w:rsidRPr="00303307" w:rsidRDefault="00303307" w:rsidP="00303307">
      <w:pPr>
        <w:spacing w:after="0"/>
        <w:jc w:val="center"/>
        <w:outlineLvl w:val="0"/>
        <w:rPr>
          <w:rFonts w:ascii="Times New Roman" w:hAnsi="Times New Roman"/>
          <w:b/>
          <w:noProof/>
          <w:sz w:val="20"/>
          <w:szCs w:val="20"/>
          <w:lang w:val="ms-MY"/>
        </w:rPr>
      </w:pPr>
    </w:p>
    <w:p w14:paraId="4980E8A8" w14:textId="0BB4432B" w:rsidR="00303307" w:rsidRPr="00303307" w:rsidRDefault="00303307" w:rsidP="00303307">
      <w:pPr>
        <w:spacing w:after="0"/>
        <w:jc w:val="center"/>
        <w:outlineLvl w:val="0"/>
        <w:rPr>
          <w:rFonts w:ascii="Times New Roman" w:hAnsi="Times New Roman"/>
          <w:noProof/>
          <w:sz w:val="20"/>
          <w:szCs w:val="20"/>
          <w:lang w:val="ms-MY"/>
        </w:rPr>
      </w:pPr>
      <w:r w:rsidRPr="00303307">
        <w:rPr>
          <w:rFonts w:ascii="Times New Roman" w:hAnsi="Times New Roman"/>
          <w:noProof/>
          <w:sz w:val="20"/>
          <w:szCs w:val="20"/>
          <w:lang w:val="ms-MY"/>
        </w:rPr>
        <w:t>Nur Rahimah Said</w:t>
      </w:r>
      <w:r w:rsidRPr="00303307">
        <w:rPr>
          <w:rFonts w:ascii="Times New Roman" w:hAnsi="Times New Roman"/>
          <w:noProof/>
          <w:sz w:val="20"/>
          <w:szCs w:val="20"/>
          <w:vertAlign w:val="superscript"/>
          <w:lang w:val="ms-MY"/>
        </w:rPr>
        <w:t>1</w:t>
      </w:r>
      <w:r w:rsidRPr="00303307">
        <w:rPr>
          <w:rFonts w:ascii="Times New Roman" w:hAnsi="Times New Roman"/>
          <w:noProof/>
          <w:sz w:val="20"/>
          <w:szCs w:val="20"/>
          <w:lang w:val="ms-MY"/>
        </w:rPr>
        <w:t>*, Nursabrina Munawar</w:t>
      </w:r>
      <w:r w:rsidRPr="00303307">
        <w:rPr>
          <w:rFonts w:ascii="Times New Roman" w:hAnsi="Times New Roman"/>
          <w:noProof/>
          <w:sz w:val="20"/>
          <w:szCs w:val="20"/>
          <w:vertAlign w:val="superscript"/>
          <w:lang w:val="ms-MY"/>
        </w:rPr>
        <w:t>2</w:t>
      </w:r>
      <w:r w:rsidRPr="00303307">
        <w:rPr>
          <w:rFonts w:ascii="Times New Roman" w:hAnsi="Times New Roman"/>
          <w:iCs/>
          <w:noProof/>
          <w:sz w:val="20"/>
          <w:szCs w:val="20"/>
          <w:lang w:val="ms-MY"/>
        </w:rPr>
        <w:t>, Quratul Quswa Amir</w:t>
      </w:r>
      <w:r w:rsidRPr="00303307">
        <w:rPr>
          <w:rFonts w:ascii="Times New Roman" w:hAnsi="Times New Roman"/>
          <w:iCs/>
          <w:noProof/>
          <w:sz w:val="20"/>
          <w:szCs w:val="20"/>
          <w:vertAlign w:val="superscript"/>
          <w:lang w:val="ms-MY"/>
        </w:rPr>
        <w:t>1</w:t>
      </w:r>
      <w:r w:rsidRPr="00303307">
        <w:rPr>
          <w:rFonts w:ascii="Times New Roman" w:hAnsi="Times New Roman"/>
          <w:iCs/>
          <w:noProof/>
          <w:sz w:val="20"/>
          <w:szCs w:val="20"/>
          <w:lang w:val="ms-MY"/>
        </w:rPr>
        <w:t>, Siti Norshamshia Abd Hishamuddin</w:t>
      </w:r>
      <w:r w:rsidRPr="00303307">
        <w:rPr>
          <w:rFonts w:ascii="Times New Roman" w:hAnsi="Times New Roman"/>
          <w:iCs/>
          <w:noProof/>
          <w:sz w:val="20"/>
          <w:szCs w:val="20"/>
          <w:vertAlign w:val="superscript"/>
          <w:lang w:val="ms-MY"/>
        </w:rPr>
        <w:t>1</w:t>
      </w:r>
    </w:p>
    <w:p w14:paraId="716A4ECB" w14:textId="77777777" w:rsidR="00303307" w:rsidRPr="008F1BA0" w:rsidRDefault="00303307" w:rsidP="00303307">
      <w:pPr>
        <w:spacing w:after="0"/>
        <w:jc w:val="center"/>
        <w:outlineLvl w:val="0"/>
        <w:rPr>
          <w:rFonts w:ascii="Times New Roman" w:hAnsi="Times New Roman"/>
          <w:b/>
          <w:noProof/>
          <w:sz w:val="18"/>
          <w:szCs w:val="18"/>
          <w:lang w:val="ms-MY"/>
        </w:rPr>
      </w:pPr>
    </w:p>
    <w:p w14:paraId="165DB2D1" w14:textId="45DEE33C" w:rsidR="00303307" w:rsidRPr="008F1BA0" w:rsidRDefault="00303307" w:rsidP="00303307">
      <w:pPr>
        <w:spacing w:after="0"/>
        <w:jc w:val="center"/>
        <w:outlineLvl w:val="0"/>
        <w:rPr>
          <w:rFonts w:ascii="Times New Roman" w:hAnsi="Times New Roman"/>
          <w:i/>
          <w:noProof/>
          <w:sz w:val="18"/>
          <w:szCs w:val="18"/>
          <w:lang w:val="ms-MY"/>
        </w:rPr>
      </w:pPr>
      <w:r w:rsidRPr="008F1BA0">
        <w:rPr>
          <w:rFonts w:ascii="Times New Roman" w:hAnsi="Times New Roman"/>
          <w:i/>
          <w:noProof/>
          <w:sz w:val="18"/>
          <w:szCs w:val="18"/>
          <w:vertAlign w:val="superscript"/>
          <w:lang w:val="ms-MY"/>
        </w:rPr>
        <w:t>1</w:t>
      </w:r>
      <w:r w:rsidRPr="008F1BA0">
        <w:rPr>
          <w:rFonts w:ascii="Times New Roman" w:hAnsi="Times New Roman"/>
          <w:i/>
          <w:noProof/>
          <w:sz w:val="18"/>
          <w:szCs w:val="18"/>
          <w:lang w:val="ms-MY"/>
        </w:rPr>
        <w:t>School of Chemistry and Environment, Faculty of Applied Sciences</w:t>
      </w:r>
    </w:p>
    <w:p w14:paraId="23A1B326" w14:textId="12C05755" w:rsidR="00303307" w:rsidRPr="008F1BA0" w:rsidRDefault="00303307" w:rsidP="00303307">
      <w:pPr>
        <w:spacing w:after="0"/>
        <w:jc w:val="center"/>
        <w:outlineLvl w:val="0"/>
        <w:rPr>
          <w:rFonts w:ascii="Times New Roman" w:hAnsi="Times New Roman"/>
          <w:i/>
          <w:noProof/>
          <w:sz w:val="18"/>
          <w:szCs w:val="18"/>
          <w:lang w:val="ms-MY"/>
        </w:rPr>
      </w:pPr>
      <w:r w:rsidRPr="008F1BA0">
        <w:rPr>
          <w:rFonts w:ascii="Times New Roman" w:hAnsi="Times New Roman"/>
          <w:i/>
          <w:noProof/>
          <w:sz w:val="18"/>
          <w:szCs w:val="18"/>
          <w:vertAlign w:val="superscript"/>
          <w:lang w:val="ms-MY"/>
        </w:rPr>
        <w:t>2</w:t>
      </w:r>
      <w:r w:rsidRPr="008F1BA0">
        <w:rPr>
          <w:rFonts w:ascii="Times New Roman" w:hAnsi="Times New Roman"/>
          <w:i/>
          <w:noProof/>
          <w:sz w:val="18"/>
          <w:szCs w:val="18"/>
          <w:lang w:val="ms-MY"/>
        </w:rPr>
        <w:t xml:space="preserve">Alliance of Research and Innovation for Food (ARIF) </w:t>
      </w:r>
    </w:p>
    <w:p w14:paraId="642ACAC0" w14:textId="77E305E2" w:rsidR="00303307" w:rsidRPr="008F1BA0" w:rsidRDefault="00303307" w:rsidP="00303307">
      <w:pPr>
        <w:spacing w:after="0"/>
        <w:jc w:val="center"/>
        <w:outlineLvl w:val="0"/>
        <w:rPr>
          <w:rFonts w:ascii="Times New Roman" w:hAnsi="Times New Roman"/>
          <w:i/>
          <w:noProof/>
          <w:sz w:val="18"/>
          <w:szCs w:val="18"/>
          <w:lang w:val="ms-MY"/>
        </w:rPr>
      </w:pPr>
      <w:r w:rsidRPr="008F1BA0">
        <w:rPr>
          <w:rFonts w:ascii="Times New Roman" w:hAnsi="Times New Roman"/>
          <w:i/>
          <w:noProof/>
          <w:sz w:val="18"/>
          <w:szCs w:val="18"/>
          <w:lang w:val="ms-MY"/>
        </w:rPr>
        <w:t>Universiti Teknologi MARA, Cawangan Negeri Sembilan, Kampus Kuala Pilah, 72000 Kuala Pilah, Negeri Sembilan, Malaysia</w:t>
      </w:r>
    </w:p>
    <w:p w14:paraId="58B1033C" w14:textId="77777777" w:rsidR="00303307" w:rsidRPr="008F1BA0" w:rsidRDefault="00303307" w:rsidP="00303307">
      <w:pPr>
        <w:spacing w:after="0"/>
        <w:jc w:val="center"/>
        <w:outlineLvl w:val="0"/>
        <w:rPr>
          <w:rFonts w:ascii="Times New Roman" w:hAnsi="Times New Roman"/>
          <w:b/>
          <w:noProof/>
          <w:sz w:val="18"/>
          <w:szCs w:val="18"/>
          <w:lang w:val="ms-MY"/>
        </w:rPr>
      </w:pPr>
    </w:p>
    <w:p w14:paraId="19D60CAF" w14:textId="5B659D2B" w:rsidR="00303307" w:rsidRPr="008F1BA0" w:rsidRDefault="00303307" w:rsidP="00303307">
      <w:pPr>
        <w:spacing w:after="0"/>
        <w:jc w:val="center"/>
        <w:outlineLvl w:val="0"/>
        <w:rPr>
          <w:rFonts w:ascii="Times New Roman" w:hAnsi="Times New Roman"/>
          <w:i/>
          <w:noProof/>
          <w:sz w:val="18"/>
          <w:lang w:val="ms-MY"/>
        </w:rPr>
      </w:pPr>
      <w:r w:rsidRPr="00303307">
        <w:rPr>
          <w:rFonts w:ascii="Times New Roman" w:hAnsi="Times New Roman"/>
          <w:i/>
          <w:noProof/>
          <w:sz w:val="18"/>
          <w:lang w:val="ms-MY"/>
        </w:rPr>
        <w:t>*</w:t>
      </w:r>
      <w:r w:rsidRPr="008F1BA0">
        <w:rPr>
          <w:rFonts w:ascii="Times New Roman" w:hAnsi="Times New Roman"/>
          <w:i/>
          <w:noProof/>
          <w:sz w:val="18"/>
          <w:lang w:val="ms-MY"/>
        </w:rPr>
        <w:t xml:space="preserve">Corresponding author: </w:t>
      </w:r>
      <w:r>
        <w:rPr>
          <w:rFonts w:ascii="Times New Roman" w:hAnsi="Times New Roman"/>
          <w:i/>
          <w:noProof/>
          <w:sz w:val="18"/>
          <w:lang w:val="ms-MY"/>
        </w:rPr>
        <w:t xml:space="preserve"> </w:t>
      </w:r>
      <w:r w:rsidRPr="008F1BA0">
        <w:rPr>
          <w:rFonts w:ascii="Times New Roman" w:hAnsi="Times New Roman"/>
          <w:i/>
          <w:noProof/>
          <w:sz w:val="18"/>
          <w:lang w:val="ms-MY"/>
        </w:rPr>
        <w:t>nurra1435@uitm.edu.my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53ED80B8"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E672E0">
        <w:rPr>
          <w:rFonts w:ascii="Times New Roman" w:hAnsi="Times New Roman"/>
          <w:noProof/>
          <w:sz w:val="18"/>
          <w:szCs w:val="18"/>
          <w:lang w:bidi="ar-SA"/>
        </w:rPr>
        <w:t>11 September 2020</w:t>
      </w:r>
      <w:r w:rsidRPr="00510BA6">
        <w:rPr>
          <w:rFonts w:ascii="Times New Roman" w:hAnsi="Times New Roman"/>
          <w:noProof/>
          <w:sz w:val="18"/>
          <w:szCs w:val="18"/>
          <w:lang w:bidi="ar-SA"/>
        </w:rPr>
        <w:t xml:space="preserve">; Accepted: </w:t>
      </w:r>
      <w:r w:rsidR="00E672E0">
        <w:rPr>
          <w:rFonts w:ascii="Times New Roman" w:hAnsi="Times New Roman"/>
          <w:noProof/>
          <w:sz w:val="18"/>
          <w:szCs w:val="18"/>
          <w:lang w:bidi="ar-SA"/>
        </w:rPr>
        <w:t>30 December 2020</w:t>
      </w:r>
      <w:r w:rsidR="00510BA6" w:rsidRPr="00510BA6">
        <w:rPr>
          <w:rFonts w:ascii="Times New Roman" w:hAnsi="Times New Roman"/>
          <w:noProof/>
          <w:sz w:val="18"/>
          <w:szCs w:val="18"/>
          <w:lang w:bidi="ar-SA"/>
        </w:rPr>
        <w:t xml:space="preserve">; Published: </w:t>
      </w:r>
      <w:r w:rsidR="00E672E0">
        <w:rPr>
          <w:rFonts w:ascii="Times New Roman" w:hAnsi="Times New Roman"/>
          <w:noProof/>
          <w:sz w:val="18"/>
          <w:szCs w:val="18"/>
          <w:lang w:bidi="ar-SA"/>
        </w:rPr>
        <w:t>xx February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01A8795" w14:textId="77777777" w:rsidR="008B47E0" w:rsidRPr="008F1BA0" w:rsidRDefault="008B47E0" w:rsidP="008B47E0">
      <w:pPr>
        <w:spacing w:after="0"/>
        <w:jc w:val="both"/>
        <w:outlineLvl w:val="0"/>
        <w:rPr>
          <w:rFonts w:ascii="Times New Roman" w:hAnsi="Times New Roman"/>
          <w:noProof/>
          <w:sz w:val="18"/>
          <w:szCs w:val="18"/>
          <w:lang w:val="ms-MY"/>
        </w:rPr>
      </w:pPr>
      <w:r w:rsidRPr="008F1BA0">
        <w:rPr>
          <w:rFonts w:ascii="Times New Roman" w:hAnsi="Times New Roman"/>
          <w:noProof/>
          <w:sz w:val="18"/>
          <w:szCs w:val="18"/>
          <w:lang w:val="ms-MY"/>
        </w:rPr>
        <w:t xml:space="preserve">Cocoa butter, also known as theobroma oil, is a common fat that can be attained from cocoa seeds. It is the main ingredient used in the cosmetic industry for making ointments, toiletries, essential oils, and pharmaceutical products. However, the cocoa price is increasing continuously due to limited supply. Pest attacks, diseases, and ageing plantations are a few causes which reduced the supply of cocoa seeds. Hence, this study is focussed on utilising the mango seed biomass waste as cocoa butter alternative. The oil from the mango seed or kernel part was extracted and its important properties were determined. The mango kernel oil (MKO) was extracted by using the Soxhlet extractor with hexane which reported to have the highest oil yield </w:t>
      </w:r>
      <w:r w:rsidRPr="008F1BA0">
        <w:rPr>
          <w:rFonts w:ascii="Times New Roman" w:hAnsi="Times New Roman"/>
          <w:bCs/>
          <w:noProof/>
          <w:sz w:val="18"/>
          <w:szCs w:val="18"/>
          <w:lang w:val="ms-MY"/>
        </w:rPr>
        <w:t>7.32% ± 1.25</w:t>
      </w:r>
      <w:r w:rsidRPr="008F1BA0">
        <w:rPr>
          <w:rFonts w:ascii="Times New Roman" w:hAnsi="Times New Roman"/>
          <w:noProof/>
          <w:sz w:val="18"/>
          <w:szCs w:val="18"/>
          <w:lang w:val="ms-MY"/>
        </w:rPr>
        <w:t>. The presence of triglyceride in the MKO was confirmed by significant peaks of CH</w:t>
      </w:r>
      <w:r w:rsidRPr="008F1BA0">
        <w:rPr>
          <w:rFonts w:ascii="Times New Roman" w:hAnsi="Times New Roman"/>
          <w:noProof/>
          <w:sz w:val="18"/>
          <w:szCs w:val="18"/>
          <w:vertAlign w:val="subscript"/>
          <w:lang w:val="ms-MY"/>
        </w:rPr>
        <w:t>2</w:t>
      </w:r>
      <w:r w:rsidRPr="008F1BA0">
        <w:rPr>
          <w:rFonts w:ascii="Times New Roman" w:hAnsi="Times New Roman"/>
          <w:noProof/>
          <w:sz w:val="18"/>
          <w:szCs w:val="18"/>
          <w:lang w:val="ms-MY"/>
        </w:rPr>
        <w:t>, CH</w:t>
      </w:r>
      <w:r w:rsidRPr="008F1BA0">
        <w:rPr>
          <w:rFonts w:ascii="Times New Roman" w:hAnsi="Times New Roman"/>
          <w:noProof/>
          <w:sz w:val="18"/>
          <w:szCs w:val="18"/>
          <w:vertAlign w:val="subscript"/>
          <w:lang w:val="ms-MY"/>
        </w:rPr>
        <w:t>3</w:t>
      </w:r>
      <w:r w:rsidRPr="008F1BA0">
        <w:rPr>
          <w:rFonts w:ascii="Times New Roman" w:hAnsi="Times New Roman"/>
          <w:noProof/>
          <w:sz w:val="18"/>
          <w:szCs w:val="18"/>
          <w:lang w:val="ms-MY"/>
        </w:rPr>
        <w:t>, C=O and C-O in the FTIR spectrum. Meanwhile, the thermal and fatty acid profiles found that the MKO had a high themostability, and had a mixture of triglyceride group with a combination of several fatty acids, such as palmitic acid (C</w:t>
      </w:r>
      <w:r w:rsidRPr="008F1BA0">
        <w:rPr>
          <w:rFonts w:ascii="Times New Roman" w:hAnsi="Times New Roman"/>
          <w:noProof/>
          <w:sz w:val="18"/>
          <w:szCs w:val="18"/>
          <w:vertAlign w:val="subscript"/>
          <w:lang w:val="ms-MY"/>
        </w:rPr>
        <w:t>16:0</w:t>
      </w:r>
      <w:r w:rsidRPr="008F1BA0">
        <w:rPr>
          <w:rFonts w:ascii="Times New Roman" w:hAnsi="Times New Roman"/>
          <w:noProof/>
          <w:sz w:val="18"/>
          <w:szCs w:val="18"/>
          <w:lang w:val="ms-MY"/>
        </w:rPr>
        <w:t>), stearic acid (C</w:t>
      </w:r>
      <w:r w:rsidRPr="008F1BA0">
        <w:rPr>
          <w:rFonts w:ascii="Times New Roman" w:hAnsi="Times New Roman"/>
          <w:noProof/>
          <w:sz w:val="18"/>
          <w:szCs w:val="18"/>
          <w:vertAlign w:val="subscript"/>
          <w:lang w:val="ms-MY"/>
        </w:rPr>
        <w:t>18:0</w:t>
      </w:r>
      <w:r w:rsidRPr="008F1BA0">
        <w:rPr>
          <w:rFonts w:ascii="Times New Roman" w:hAnsi="Times New Roman"/>
          <w:noProof/>
          <w:sz w:val="18"/>
          <w:szCs w:val="18"/>
          <w:lang w:val="ms-MY"/>
        </w:rPr>
        <w:t>), and linoleic acid (C</w:t>
      </w:r>
      <w:r w:rsidRPr="008F1BA0">
        <w:rPr>
          <w:rFonts w:ascii="Times New Roman" w:hAnsi="Times New Roman"/>
          <w:noProof/>
          <w:sz w:val="18"/>
          <w:szCs w:val="18"/>
          <w:vertAlign w:val="subscript"/>
          <w:lang w:val="ms-MY"/>
        </w:rPr>
        <w:t>18:2</w:t>
      </w:r>
      <w:r w:rsidRPr="008F1BA0">
        <w:rPr>
          <w:rFonts w:ascii="Times New Roman" w:hAnsi="Times New Roman"/>
          <w:noProof/>
          <w:sz w:val="18"/>
          <w:szCs w:val="18"/>
          <w:lang w:val="ms-MY"/>
        </w:rPr>
        <w:t>). The physical and chemical properties analysis, such as total carotene content (147.27 μg%), melting point (</w:t>
      </w:r>
      <w:r w:rsidRPr="008F1BA0">
        <w:rPr>
          <w:rFonts w:ascii="Times New Roman" w:hAnsi="Times New Roman"/>
          <w:bCs/>
          <w:noProof/>
          <w:sz w:val="18"/>
          <w:szCs w:val="18"/>
          <w:lang w:val="ms-MY"/>
        </w:rPr>
        <w:t>30-34 °C)</w:t>
      </w:r>
      <w:r w:rsidRPr="008F1BA0">
        <w:rPr>
          <w:rFonts w:ascii="Times New Roman" w:hAnsi="Times New Roman"/>
          <w:noProof/>
          <w:sz w:val="18"/>
          <w:szCs w:val="18"/>
          <w:lang w:val="ms-MY"/>
        </w:rPr>
        <w:t>, refractive index (</w:t>
      </w:r>
      <w:r w:rsidRPr="008F1BA0">
        <w:rPr>
          <w:rFonts w:ascii="Times New Roman" w:hAnsi="Times New Roman"/>
          <w:bCs/>
          <w:noProof/>
          <w:sz w:val="18"/>
          <w:szCs w:val="18"/>
          <w:lang w:val="ms-MY"/>
        </w:rPr>
        <w:t>1.7447)</w:t>
      </w:r>
      <w:r w:rsidRPr="008F1BA0">
        <w:rPr>
          <w:rFonts w:ascii="Times New Roman" w:hAnsi="Times New Roman"/>
          <w:noProof/>
          <w:sz w:val="18"/>
          <w:szCs w:val="18"/>
          <w:lang w:val="ms-MY"/>
        </w:rPr>
        <w:t>, saponification value (</w:t>
      </w:r>
      <w:r w:rsidRPr="008F1BA0">
        <w:rPr>
          <w:rFonts w:ascii="Times New Roman" w:hAnsi="Times New Roman"/>
          <w:bCs/>
          <w:noProof/>
          <w:sz w:val="18"/>
          <w:szCs w:val="18"/>
          <w:lang w:val="ms-MY"/>
        </w:rPr>
        <w:t>191.40 mg KOH/g</w:t>
      </w:r>
      <w:r w:rsidRPr="008F1BA0">
        <w:rPr>
          <w:rFonts w:ascii="Times New Roman" w:hAnsi="Times New Roman"/>
          <w:noProof/>
          <w:sz w:val="18"/>
          <w:szCs w:val="18"/>
          <w:lang w:val="ms-MY"/>
        </w:rPr>
        <w:t>), and acid value (</w:t>
      </w:r>
      <w:r w:rsidRPr="008F1BA0">
        <w:rPr>
          <w:rFonts w:ascii="Times New Roman" w:hAnsi="Times New Roman"/>
          <w:bCs/>
          <w:noProof/>
          <w:sz w:val="18"/>
          <w:szCs w:val="18"/>
          <w:lang w:val="ms-MY"/>
        </w:rPr>
        <w:t>2.40 mg KOH/g)</w:t>
      </w:r>
      <w:r w:rsidRPr="008F1BA0">
        <w:rPr>
          <w:rFonts w:ascii="Times New Roman" w:hAnsi="Times New Roman"/>
          <w:noProof/>
          <w:sz w:val="18"/>
          <w:szCs w:val="18"/>
          <w:lang w:val="ms-MY"/>
        </w:rPr>
        <w:t xml:space="preserve"> were compared with the cocoa butter properties. The results showed that the MKO properties were comparable with cocoa butter. Thus, it could be a high industrial potential as an alternative to cocoa butter, to be used as an ingredient in pharmaceutical, cosmetic, and food productions.</w:t>
      </w:r>
    </w:p>
    <w:p w14:paraId="44D03F90" w14:textId="77777777" w:rsidR="008B47E0" w:rsidRPr="008F1BA0" w:rsidRDefault="008B47E0" w:rsidP="008B47E0">
      <w:pPr>
        <w:spacing w:after="0"/>
        <w:jc w:val="both"/>
        <w:outlineLvl w:val="0"/>
        <w:rPr>
          <w:rFonts w:ascii="Times New Roman" w:hAnsi="Times New Roman"/>
          <w:noProof/>
          <w:sz w:val="18"/>
          <w:szCs w:val="18"/>
          <w:highlight w:val="cyan"/>
          <w:lang w:val="ms-MY"/>
        </w:rPr>
      </w:pPr>
    </w:p>
    <w:p w14:paraId="04234877" w14:textId="3D119323" w:rsidR="008B47E0" w:rsidRPr="008F1BA0" w:rsidRDefault="008B47E0" w:rsidP="008B47E0">
      <w:pPr>
        <w:spacing w:after="0"/>
        <w:jc w:val="both"/>
        <w:outlineLvl w:val="0"/>
        <w:rPr>
          <w:rFonts w:ascii="Times New Roman" w:hAnsi="Times New Roman"/>
          <w:b/>
          <w:noProof/>
          <w:sz w:val="18"/>
          <w:szCs w:val="18"/>
          <w:lang w:val="ms-MY"/>
        </w:rPr>
      </w:pPr>
      <w:r w:rsidRPr="008F1BA0">
        <w:rPr>
          <w:rFonts w:ascii="Times New Roman" w:hAnsi="Times New Roman"/>
          <w:b/>
          <w:noProof/>
          <w:sz w:val="18"/>
          <w:szCs w:val="18"/>
          <w:lang w:val="ms-MY"/>
        </w:rPr>
        <w:t>Keywords:</w:t>
      </w:r>
      <w:r w:rsidRPr="008F1BA0">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8F1BA0">
        <w:rPr>
          <w:rFonts w:ascii="Times New Roman" w:hAnsi="Times New Roman"/>
          <w:bCs/>
          <w:noProof/>
          <w:sz w:val="18"/>
          <w:szCs w:val="18"/>
          <w:lang w:val="ms-MY"/>
        </w:rPr>
        <w:t>manggo kernel oil, cocoa butter, physical properties, chemical properties</w:t>
      </w:r>
    </w:p>
    <w:p w14:paraId="589FA5D7" w14:textId="77777777" w:rsidR="008B47E0" w:rsidRPr="008F1BA0" w:rsidRDefault="008B47E0" w:rsidP="008B47E0">
      <w:pPr>
        <w:spacing w:after="0"/>
        <w:jc w:val="center"/>
        <w:outlineLvl w:val="0"/>
        <w:rPr>
          <w:rFonts w:ascii="Times New Roman" w:hAnsi="Times New Roman"/>
          <w:b/>
          <w:noProof/>
          <w:sz w:val="18"/>
          <w:szCs w:val="18"/>
          <w:highlight w:val="cyan"/>
          <w:lang w:val="ms-MY"/>
        </w:rPr>
      </w:pPr>
    </w:p>
    <w:p w14:paraId="7FAA142D" w14:textId="77777777" w:rsidR="008B47E0" w:rsidRPr="008F1BA0" w:rsidRDefault="008B47E0" w:rsidP="008B47E0">
      <w:pPr>
        <w:spacing w:after="0"/>
        <w:jc w:val="center"/>
        <w:outlineLvl w:val="0"/>
        <w:rPr>
          <w:rFonts w:ascii="Times New Roman" w:hAnsi="Times New Roman"/>
          <w:b/>
          <w:noProof/>
          <w:sz w:val="18"/>
          <w:szCs w:val="18"/>
          <w:lang w:val="ms-MY"/>
        </w:rPr>
      </w:pPr>
      <w:r w:rsidRPr="008F1BA0">
        <w:rPr>
          <w:rFonts w:ascii="Times New Roman" w:hAnsi="Times New Roman"/>
          <w:b/>
          <w:noProof/>
          <w:sz w:val="18"/>
          <w:szCs w:val="18"/>
          <w:lang w:val="ms-MY"/>
        </w:rPr>
        <w:t>Abstrak</w:t>
      </w:r>
    </w:p>
    <w:p w14:paraId="3AD4F1D7" w14:textId="40863389" w:rsidR="008B47E0" w:rsidRPr="008F1BA0" w:rsidRDefault="008B47E0" w:rsidP="008B47E0">
      <w:pPr>
        <w:spacing w:after="0"/>
        <w:jc w:val="both"/>
        <w:outlineLvl w:val="0"/>
        <w:rPr>
          <w:rFonts w:ascii="Times New Roman" w:hAnsi="Times New Roman"/>
          <w:noProof/>
          <w:sz w:val="18"/>
          <w:szCs w:val="18"/>
          <w:lang w:val="ms-MY"/>
        </w:rPr>
      </w:pPr>
      <w:r w:rsidRPr="008F1BA0">
        <w:rPr>
          <w:rFonts w:ascii="Times New Roman" w:hAnsi="Times New Roman"/>
          <w:noProof/>
          <w:sz w:val="18"/>
          <w:szCs w:val="18"/>
          <w:lang w:val="ms-MY"/>
        </w:rPr>
        <w:t>Mentega koko juga dikenali sebagai minyak tengkawang adalah lemak biasa yang dapat diperoleh daripada biji koko. Mentega koko merupakan ramuan utama digunakan dalam industri kosmetik untuk membuat minyak gosok, peralatan mandian, minyak pati dan produk farmasuetikal. Namun begitu, harga koko terus meningkat kerana bekalan yang terhad. Serangan haiwan perosak, penyakit dan penuaan tanaman adalah beberapa penyebab yang mengurangkan bekalan biji koko. Oleh itu, kajian ini difokuskan pada memanfaatkan sisa biomas mangga sebagai alternatif mentega koko. Minyak daripada biji mangga atau bahagian isirung diekstrak dan sifat pentingnya ditentukan. Minyak isirung biji mangga (MKO) diekstrak dengan menggunakan pengekstrak Soxhlet dengan heksana dilaporkan mempunyai hasil minyak tertinggi 7.32% ± 1.25. Kehadiran trigliserida dalam MKO dibuktikan oleh kehadiran puncak yang penting iaitu CH</w:t>
      </w:r>
      <w:r w:rsidRPr="008F1BA0">
        <w:rPr>
          <w:rFonts w:ascii="Times New Roman" w:hAnsi="Times New Roman"/>
          <w:noProof/>
          <w:sz w:val="18"/>
          <w:szCs w:val="18"/>
          <w:vertAlign w:val="subscript"/>
          <w:lang w:val="ms-MY"/>
        </w:rPr>
        <w:t>2</w:t>
      </w:r>
      <w:r w:rsidRPr="008F1BA0">
        <w:rPr>
          <w:rFonts w:ascii="Times New Roman" w:hAnsi="Times New Roman"/>
          <w:noProof/>
          <w:sz w:val="18"/>
          <w:szCs w:val="18"/>
          <w:lang w:val="ms-MY"/>
        </w:rPr>
        <w:t>, CH</w:t>
      </w:r>
      <w:r w:rsidRPr="008F1BA0">
        <w:rPr>
          <w:rFonts w:ascii="Times New Roman" w:hAnsi="Times New Roman"/>
          <w:noProof/>
          <w:sz w:val="18"/>
          <w:szCs w:val="18"/>
          <w:vertAlign w:val="subscript"/>
          <w:lang w:val="ms-MY"/>
        </w:rPr>
        <w:t>3</w:t>
      </w:r>
      <w:r w:rsidRPr="008F1BA0">
        <w:rPr>
          <w:rFonts w:ascii="Times New Roman" w:hAnsi="Times New Roman"/>
          <w:noProof/>
          <w:sz w:val="18"/>
          <w:szCs w:val="18"/>
          <w:lang w:val="ms-MY"/>
        </w:rPr>
        <w:t xml:space="preserve">, C=O dan C-O dalam spektrum FTIR. Sementara itu, profil haba dan asid lemak mendapati bahawa MKO mempunyai kebolehtahanan haba yang tinggi, dan mengadungi campuran kumpulan trigliserida dengan </w:t>
      </w:r>
      <w:r w:rsidRPr="008F1BA0">
        <w:rPr>
          <w:rFonts w:ascii="Times New Roman" w:hAnsi="Times New Roman"/>
          <w:noProof/>
          <w:sz w:val="18"/>
          <w:szCs w:val="18"/>
          <w:lang w:val="ms-MY"/>
        </w:rPr>
        <w:lastRenderedPageBreak/>
        <w:t>gabungan beberapa asid lemak, seperti asid palmitik (C</w:t>
      </w:r>
      <w:r w:rsidRPr="008F1BA0">
        <w:rPr>
          <w:rFonts w:ascii="Times New Roman" w:hAnsi="Times New Roman"/>
          <w:noProof/>
          <w:sz w:val="18"/>
          <w:szCs w:val="18"/>
          <w:vertAlign w:val="subscript"/>
          <w:lang w:val="ms-MY"/>
        </w:rPr>
        <w:t>16: 0</w:t>
      </w:r>
      <w:r w:rsidRPr="008F1BA0">
        <w:rPr>
          <w:rFonts w:ascii="Times New Roman" w:hAnsi="Times New Roman"/>
          <w:noProof/>
          <w:sz w:val="18"/>
          <w:szCs w:val="18"/>
          <w:lang w:val="ms-MY"/>
        </w:rPr>
        <w:t>), asid stearik (C</w:t>
      </w:r>
      <w:r w:rsidRPr="008F1BA0">
        <w:rPr>
          <w:rFonts w:ascii="Times New Roman" w:hAnsi="Times New Roman"/>
          <w:noProof/>
          <w:sz w:val="18"/>
          <w:szCs w:val="18"/>
          <w:vertAlign w:val="subscript"/>
          <w:lang w:val="ms-MY"/>
        </w:rPr>
        <w:t>18: 0</w:t>
      </w:r>
      <w:r w:rsidRPr="008F1BA0">
        <w:rPr>
          <w:rFonts w:ascii="Times New Roman" w:hAnsi="Times New Roman"/>
          <w:noProof/>
          <w:sz w:val="18"/>
          <w:szCs w:val="18"/>
          <w:lang w:val="ms-MY"/>
        </w:rPr>
        <w:t>), dan asid linoleik (C</w:t>
      </w:r>
      <w:r w:rsidRPr="008F1BA0">
        <w:rPr>
          <w:rFonts w:ascii="Times New Roman" w:hAnsi="Times New Roman"/>
          <w:noProof/>
          <w:sz w:val="18"/>
          <w:szCs w:val="18"/>
          <w:vertAlign w:val="subscript"/>
          <w:lang w:val="ms-MY"/>
        </w:rPr>
        <w:t>18: 2</w:t>
      </w:r>
      <w:r w:rsidRPr="008F1BA0">
        <w:rPr>
          <w:rFonts w:ascii="Times New Roman" w:hAnsi="Times New Roman"/>
          <w:noProof/>
          <w:sz w:val="18"/>
          <w:szCs w:val="18"/>
          <w:lang w:val="ms-MY"/>
        </w:rPr>
        <w:t xml:space="preserve">). Analisis sifat fizikal dan kimia, seperti jumlah kandungan karotena (147.27 μg%), takat lebur (30-34 °C), indeks biasan (1.7447), nilai saponifikasi (191.40 mg KOH/g), dan nilai asid (2.40 mg KOH/g) telah dibandingkan dengan sifat mentega koko. Hasil kajian menunjukkan bahawa sifat MKO setara dengan mentega koko. Oleh itu, </w:t>
      </w:r>
      <w:r w:rsidR="008E3463">
        <w:rPr>
          <w:rFonts w:ascii="Times New Roman" w:hAnsi="Times New Roman"/>
          <w:noProof/>
          <w:sz w:val="18"/>
          <w:szCs w:val="18"/>
          <w:lang w:val="ms-MY"/>
        </w:rPr>
        <w:t>MKO</w:t>
      </w:r>
      <w:r w:rsidRPr="008F1BA0">
        <w:rPr>
          <w:rFonts w:ascii="Times New Roman" w:hAnsi="Times New Roman"/>
          <w:noProof/>
          <w:sz w:val="18"/>
          <w:szCs w:val="18"/>
          <w:lang w:val="ms-MY"/>
        </w:rPr>
        <w:t xml:space="preserve"> berpotensi perindustrian yang tinggi sebagai alternatif bagi mentega koko untuk digunakan sebagai bahan dalam produk farmasi, kosmetik, dan makanan.</w:t>
      </w:r>
    </w:p>
    <w:p w14:paraId="164EA9BD" w14:textId="77777777" w:rsidR="008B47E0" w:rsidRPr="008F1BA0" w:rsidRDefault="008B47E0" w:rsidP="008B47E0">
      <w:pPr>
        <w:spacing w:after="0"/>
        <w:jc w:val="both"/>
        <w:outlineLvl w:val="0"/>
        <w:rPr>
          <w:rFonts w:ascii="Times New Roman" w:hAnsi="Times New Roman"/>
          <w:noProof/>
          <w:sz w:val="18"/>
          <w:szCs w:val="18"/>
          <w:lang w:val="ms-MY"/>
        </w:rPr>
      </w:pPr>
      <w:r w:rsidRPr="008F1BA0">
        <w:rPr>
          <w:rFonts w:ascii="Times New Roman" w:hAnsi="Times New Roman"/>
          <w:noProof/>
          <w:sz w:val="18"/>
          <w:szCs w:val="18"/>
          <w:lang w:val="ms-MY"/>
        </w:rPr>
        <w:t xml:space="preserve"> </w:t>
      </w:r>
    </w:p>
    <w:p w14:paraId="545ECD12" w14:textId="66468386" w:rsidR="006768E9" w:rsidRPr="00510BA6" w:rsidRDefault="008B47E0" w:rsidP="008B47E0">
      <w:pPr>
        <w:spacing w:after="0"/>
        <w:jc w:val="both"/>
        <w:rPr>
          <w:rFonts w:ascii="Times New Roman" w:hAnsi="Times New Roman"/>
          <w:noProof/>
          <w:sz w:val="20"/>
          <w:szCs w:val="20"/>
          <w:lang w:bidi="ar-SA"/>
        </w:rPr>
      </w:pPr>
      <w:r w:rsidRPr="008F1BA0">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F1BA0">
        <w:rPr>
          <w:rFonts w:ascii="Times New Roman" w:hAnsi="Times New Roman"/>
          <w:noProof/>
          <w:sz w:val="18"/>
          <w:szCs w:val="18"/>
          <w:lang w:val="ms-MY"/>
        </w:rPr>
        <w:t>minyak isirung biji mangga, mentega koko, sifat fizik, sifat kimia</w:t>
      </w:r>
    </w:p>
    <w:p w14:paraId="53EE15A3" w14:textId="3A309567" w:rsidR="00494C46" w:rsidRDefault="00494C46" w:rsidP="00510BA6">
      <w:pPr>
        <w:spacing w:after="0"/>
        <w:jc w:val="center"/>
        <w:rPr>
          <w:rFonts w:ascii="Times New Roman" w:hAnsi="Times New Roman"/>
          <w:noProof/>
          <w:sz w:val="20"/>
          <w:szCs w:val="20"/>
          <w:lang w:bidi="ar-SA"/>
        </w:rPr>
      </w:pPr>
    </w:p>
    <w:p w14:paraId="74E07591" w14:textId="77777777" w:rsidR="008B47E0" w:rsidRPr="00510BA6" w:rsidRDefault="008B47E0" w:rsidP="00510BA6">
      <w:pPr>
        <w:spacing w:after="0"/>
        <w:jc w:val="center"/>
        <w:rPr>
          <w:rFonts w:ascii="Times New Roman" w:hAnsi="Times New Roman"/>
          <w:noProof/>
          <w:sz w:val="20"/>
          <w:szCs w:val="20"/>
          <w:lang w:bidi="ar-SA"/>
        </w:rPr>
      </w:pPr>
    </w:p>
    <w:p w14:paraId="6BE70AF5" w14:textId="77777777" w:rsidR="00CC5BDA" w:rsidRDefault="00CC5BDA" w:rsidP="00510BA6">
      <w:pPr>
        <w:spacing w:after="0"/>
        <w:jc w:val="center"/>
        <w:rPr>
          <w:rFonts w:ascii="Times New Roman" w:hAnsi="Times New Roman"/>
          <w:b/>
          <w:noProof/>
          <w:sz w:val="20"/>
          <w:szCs w:val="20"/>
          <w:lang w:bidi="ar-SA"/>
        </w:rPr>
        <w:sectPr w:rsidR="00CC5BDA"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4C296A7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CF361D4" w14:textId="77777777" w:rsidR="008B47E0" w:rsidRPr="008B47E0" w:rsidRDefault="008B47E0" w:rsidP="008B47E0">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Mango (</w:t>
      </w:r>
      <w:r w:rsidRPr="008B47E0">
        <w:rPr>
          <w:rFonts w:ascii="Times New Roman" w:hAnsi="Times New Roman"/>
          <w:bCs/>
          <w:i/>
          <w:noProof/>
          <w:sz w:val="20"/>
          <w:szCs w:val="20"/>
          <w:lang w:val="ms-MY"/>
        </w:rPr>
        <w:t>Mangifera indica L.</w:t>
      </w:r>
      <w:r w:rsidRPr="008B47E0">
        <w:rPr>
          <w:rFonts w:ascii="Times New Roman" w:hAnsi="Times New Roman"/>
          <w:bCs/>
          <w:noProof/>
          <w:sz w:val="20"/>
          <w:szCs w:val="20"/>
          <w:lang w:val="ms-MY"/>
        </w:rPr>
        <w:t>) is being commercialised in more than 90 countries, including Malaysia. In Malaysia, mango is cultivated widely, and abundantly at the northern states of Peninsular Malaysia due to the suitable climate and favourable soil conditions [1]. It is recognised for its varieties, striking colour, flavourful taste, health benefits, and also high nutritive values [2]. A report estimated about 16,913 million tons of mangoes were exported for domestic and international demands [3]. Apart from direct consumption, mangoes could be converted into various products, such as juices, puree, leather, chutney, jam, slices, powder, and ready-to-serve beverages [4].</w:t>
      </w:r>
    </w:p>
    <w:p w14:paraId="1FFCFE66" w14:textId="77777777" w:rsidR="008B47E0" w:rsidRPr="008B47E0" w:rsidRDefault="008B47E0" w:rsidP="008B47E0">
      <w:pPr>
        <w:spacing w:after="0"/>
        <w:jc w:val="both"/>
        <w:outlineLvl w:val="0"/>
        <w:rPr>
          <w:rFonts w:ascii="Times New Roman" w:hAnsi="Times New Roman"/>
          <w:bCs/>
          <w:noProof/>
          <w:sz w:val="20"/>
          <w:szCs w:val="20"/>
          <w:lang w:val="ms-MY"/>
        </w:rPr>
      </w:pPr>
    </w:p>
    <w:p w14:paraId="47B8569C" w14:textId="77777777" w:rsidR="008B47E0" w:rsidRPr="008B47E0" w:rsidRDefault="008B47E0" w:rsidP="008B47E0">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It is estimated annually that 35-60% of the total fruit weight was discarded as waste after processing them in the form of peel and seed. As a result, the waste might pose as a threat to environmental pollution if not properly managed [5]. It was reported that the seed or mango kernel had the potential for a sustainable secondary product. The fat content (7-15% of dry matter) from the seed could be a good source for the recovery of edible fats [6]. Researchers found that the mango kernel oil (MKO) from the mango seeds could be an alternative to cocoa butter usage in food, cosmetic, and pharmaceutical industries as it contained common fatty acids, such as palmitic acid, stearic acid, and linoleic acid [7, 8]. Cocoa butter is an important ingredient in such products because it is rich in anti-oxidants, and also has a natural emollient moisturiser that is useful in dealing with dry skin. Due to limited sources, which were only cultivated in a few countries, and had tempering difficulties, the price of cocoa butter increased yearly [9-11]. Therefore, the economical source that has similar properties like cocoa butter is needed as an alternative in the future.</w:t>
      </w:r>
    </w:p>
    <w:p w14:paraId="05DF8A6C" w14:textId="77777777" w:rsidR="008B47E0" w:rsidRPr="008B47E0" w:rsidRDefault="008B47E0" w:rsidP="008B47E0">
      <w:pPr>
        <w:spacing w:after="0"/>
        <w:jc w:val="both"/>
        <w:outlineLvl w:val="0"/>
        <w:rPr>
          <w:rFonts w:ascii="Times New Roman" w:hAnsi="Times New Roman"/>
          <w:bCs/>
          <w:noProof/>
          <w:sz w:val="20"/>
          <w:szCs w:val="20"/>
          <w:lang w:val="ms-MY"/>
        </w:rPr>
      </w:pPr>
    </w:p>
    <w:p w14:paraId="6BCE0C5A" w14:textId="77777777" w:rsidR="008B47E0" w:rsidRPr="008B47E0" w:rsidRDefault="008B47E0" w:rsidP="008B47E0">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 xml:space="preserve">In this study the MKO from Malaysia’s variety was extracted through the Soxhlet extraction by using hexane, ethanol, and petroleum ether. The structure of extracted MKO was then analysed by using the Fourier Transform Infrared Spectroscopy (FTIR). The physical and chemical properties of the MKO was analysed and compared with cocoa butter in order to determine its suitability as an alternative to cocoa butter.  </w:t>
      </w:r>
    </w:p>
    <w:p w14:paraId="5ABCBE99" w14:textId="77777777" w:rsidR="008B47E0" w:rsidRPr="008B47E0" w:rsidRDefault="008B47E0" w:rsidP="008B47E0">
      <w:pPr>
        <w:spacing w:after="0"/>
        <w:jc w:val="center"/>
        <w:outlineLvl w:val="0"/>
        <w:rPr>
          <w:rFonts w:ascii="Times New Roman" w:hAnsi="Times New Roman"/>
          <w:noProof/>
          <w:sz w:val="20"/>
          <w:szCs w:val="20"/>
          <w:lang w:val="ms-MY"/>
        </w:rPr>
      </w:pPr>
    </w:p>
    <w:p w14:paraId="15E8CE9F" w14:textId="77777777" w:rsidR="008B47E0" w:rsidRPr="008B47E0" w:rsidRDefault="008B47E0" w:rsidP="008B47E0">
      <w:pPr>
        <w:spacing w:after="0"/>
        <w:jc w:val="center"/>
        <w:outlineLvl w:val="0"/>
        <w:rPr>
          <w:rFonts w:ascii="Times New Roman" w:hAnsi="Times New Roman"/>
          <w:b/>
          <w:noProof/>
          <w:sz w:val="20"/>
          <w:szCs w:val="20"/>
          <w:lang w:val="ms-MY"/>
        </w:rPr>
      </w:pPr>
      <w:r w:rsidRPr="008B47E0">
        <w:rPr>
          <w:rFonts w:ascii="Times New Roman" w:hAnsi="Times New Roman"/>
          <w:b/>
          <w:noProof/>
          <w:sz w:val="20"/>
          <w:szCs w:val="20"/>
          <w:lang w:val="ms-MY"/>
        </w:rPr>
        <w:t>Materials and Methods</w:t>
      </w:r>
    </w:p>
    <w:p w14:paraId="1F4B77D7" w14:textId="77777777" w:rsidR="008B47E0" w:rsidRPr="008B47E0" w:rsidRDefault="008B47E0" w:rsidP="008B47E0">
      <w:pPr>
        <w:spacing w:after="0"/>
        <w:jc w:val="both"/>
        <w:outlineLvl w:val="0"/>
        <w:rPr>
          <w:rFonts w:ascii="Times New Roman" w:hAnsi="Times New Roman"/>
          <w:b/>
          <w:iCs/>
          <w:noProof/>
          <w:sz w:val="20"/>
          <w:szCs w:val="20"/>
          <w:lang w:val="ms-MY"/>
        </w:rPr>
      </w:pPr>
      <w:r w:rsidRPr="008B47E0">
        <w:rPr>
          <w:rFonts w:ascii="Times New Roman" w:hAnsi="Times New Roman"/>
          <w:b/>
          <w:iCs/>
          <w:noProof/>
          <w:sz w:val="20"/>
          <w:szCs w:val="20"/>
          <w:lang w:val="ms-MY"/>
        </w:rPr>
        <w:t>Materials</w:t>
      </w:r>
    </w:p>
    <w:p w14:paraId="2D4130EC"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mango kernel sample was prepared as follows. The mangoes</w:t>
      </w:r>
      <w:r w:rsidRPr="008B47E0">
        <w:rPr>
          <w:rFonts w:ascii="Times New Roman" w:hAnsi="Times New Roman"/>
          <w:i/>
          <w:iCs/>
          <w:noProof/>
          <w:sz w:val="20"/>
          <w:szCs w:val="20"/>
          <w:lang w:val="ms-MY"/>
        </w:rPr>
        <w:t xml:space="preserve"> </w:t>
      </w:r>
      <w:r w:rsidRPr="008B47E0">
        <w:rPr>
          <w:rFonts w:ascii="Times New Roman" w:hAnsi="Times New Roman"/>
          <w:noProof/>
          <w:sz w:val="20"/>
          <w:szCs w:val="20"/>
          <w:lang w:val="ms-MY"/>
        </w:rPr>
        <w:t xml:space="preserve">were purchased from the NSK supermarket located in Seremban, Negeri Sembilan, Malaysia. The mangoes were supplied directly from the Federal Agricultural Marketing Authority’s (FAMA) farm, and known as </w:t>
      </w:r>
      <w:r w:rsidRPr="008B47E0">
        <w:rPr>
          <w:rFonts w:ascii="Times New Roman" w:hAnsi="Times New Roman"/>
          <w:i/>
          <w:noProof/>
          <w:sz w:val="20"/>
          <w:szCs w:val="20"/>
          <w:lang w:val="ms-MY"/>
        </w:rPr>
        <w:t>Mangga Susu,</w:t>
      </w:r>
      <w:r w:rsidRPr="008B47E0">
        <w:rPr>
          <w:rFonts w:ascii="Times New Roman" w:hAnsi="Times New Roman"/>
          <w:noProof/>
          <w:sz w:val="20"/>
          <w:szCs w:val="20"/>
          <w:lang w:val="ms-MY"/>
        </w:rPr>
        <w:t xml:space="preserve"> in the local name. The mango seeds were obtained from 10 kg of mangoes and cracked after utilising the flesh. Then, the kernel was dried, grounded to powder form, and stored at a temperature of below 4 °C. The storage at low temperature mantained the humidity and prevented the oxidation process on the dried mango kernel where the powder caused a decrease of extracted MKO yield [12].</w:t>
      </w:r>
    </w:p>
    <w:p w14:paraId="38FEA1F4" w14:textId="77777777" w:rsidR="008B47E0" w:rsidRPr="008B47E0" w:rsidRDefault="008B47E0" w:rsidP="008B47E0">
      <w:pPr>
        <w:spacing w:after="0"/>
        <w:jc w:val="both"/>
        <w:outlineLvl w:val="0"/>
        <w:rPr>
          <w:rFonts w:ascii="Times New Roman" w:hAnsi="Times New Roman"/>
          <w:noProof/>
          <w:sz w:val="20"/>
          <w:szCs w:val="20"/>
          <w:lang w:val="ms-MY"/>
        </w:rPr>
      </w:pPr>
    </w:p>
    <w:p w14:paraId="1B97EDC7"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w:t>
      </w:r>
      <w:r w:rsidRPr="008B47E0">
        <w:rPr>
          <w:rFonts w:ascii="Times New Roman" w:hAnsi="Times New Roman"/>
          <w:bCs/>
          <w:noProof/>
          <w:sz w:val="20"/>
          <w:szCs w:val="20"/>
          <w:lang w:val="ms-MY"/>
        </w:rPr>
        <w:t>chemicals in this research, used without future purification, were hexane (QREC-98%), ethanol absolute (HMBG), petroleum ether (R&amp;M-analytical grade), diethyl ether (R&amp;M-99.5%), methanol (HMBG-analytical grade), phenolphthalein solution 1% (BENDOSEN), sodium hydroxide-50% w/v solution (MERCK), potassium hydroxide (QREC), sulphuric acid (R&amp;M-95%), hydrochloric acid-fuming 37% (R&amp;M), acetone (R&amp;M-analytical grade), acetonitrile (FRIENDEMANN SCHMIDT-analytical grade), and h</w:t>
      </w:r>
      <w:r w:rsidRPr="008B47E0">
        <w:rPr>
          <w:rFonts w:ascii="Times New Roman" w:hAnsi="Times New Roman"/>
          <w:noProof/>
          <w:sz w:val="20"/>
          <w:szCs w:val="20"/>
          <w:lang w:val="ms-MY"/>
        </w:rPr>
        <w:t>exane (HPLC grade). Besides, three standards were used, which were palmitic acid (C</w:t>
      </w:r>
      <w:r w:rsidRPr="008B47E0">
        <w:rPr>
          <w:rFonts w:ascii="Times New Roman" w:hAnsi="Times New Roman"/>
          <w:noProof/>
          <w:sz w:val="20"/>
          <w:szCs w:val="20"/>
          <w:vertAlign w:val="subscript"/>
          <w:lang w:val="ms-MY"/>
        </w:rPr>
        <w:t>16:0</w:t>
      </w:r>
      <w:r w:rsidRPr="008B47E0">
        <w:rPr>
          <w:rFonts w:ascii="Times New Roman" w:hAnsi="Times New Roman"/>
          <w:noProof/>
          <w:sz w:val="20"/>
          <w:szCs w:val="20"/>
          <w:lang w:val="ms-MY"/>
        </w:rPr>
        <w:t xml:space="preserve">), stearic acid </w:t>
      </w:r>
      <w:r w:rsidRPr="008B47E0">
        <w:rPr>
          <w:rFonts w:ascii="Times New Roman" w:hAnsi="Times New Roman"/>
          <w:noProof/>
          <w:sz w:val="20"/>
          <w:szCs w:val="20"/>
          <w:lang w:val="ms-MY"/>
        </w:rPr>
        <w:lastRenderedPageBreak/>
        <w:t>(C</w:t>
      </w:r>
      <w:r w:rsidRPr="008B47E0">
        <w:rPr>
          <w:rFonts w:ascii="Times New Roman" w:hAnsi="Times New Roman"/>
          <w:noProof/>
          <w:sz w:val="20"/>
          <w:szCs w:val="20"/>
          <w:vertAlign w:val="subscript"/>
          <w:lang w:val="ms-MY"/>
        </w:rPr>
        <w:t>18:0</w:t>
      </w:r>
      <w:r w:rsidRPr="008B47E0">
        <w:rPr>
          <w:rFonts w:ascii="Times New Roman" w:hAnsi="Times New Roman"/>
          <w:noProof/>
          <w:sz w:val="20"/>
          <w:szCs w:val="20"/>
          <w:lang w:val="ms-MY"/>
        </w:rPr>
        <w:t>), and linoleic acid (C</w:t>
      </w:r>
      <w:r w:rsidRPr="008B47E0">
        <w:rPr>
          <w:rFonts w:ascii="Times New Roman" w:hAnsi="Times New Roman"/>
          <w:noProof/>
          <w:sz w:val="20"/>
          <w:szCs w:val="20"/>
          <w:vertAlign w:val="subscript"/>
          <w:lang w:val="ms-MY"/>
        </w:rPr>
        <w:t>18:2</w:t>
      </w:r>
      <w:r w:rsidRPr="008B47E0">
        <w:rPr>
          <w:rFonts w:ascii="Times New Roman" w:hAnsi="Times New Roman"/>
          <w:noProof/>
          <w:sz w:val="20"/>
          <w:szCs w:val="20"/>
          <w:lang w:val="ms-MY"/>
        </w:rPr>
        <w:t>). All standards were purchased from the R&amp;M chemicals.</w:t>
      </w:r>
    </w:p>
    <w:p w14:paraId="2E89A07E" w14:textId="77777777" w:rsidR="008B47E0" w:rsidRPr="008B47E0" w:rsidRDefault="008B47E0" w:rsidP="008B47E0">
      <w:pPr>
        <w:spacing w:after="0"/>
        <w:jc w:val="both"/>
        <w:outlineLvl w:val="0"/>
        <w:rPr>
          <w:rFonts w:ascii="Times New Roman" w:hAnsi="Times New Roman"/>
          <w:noProof/>
          <w:sz w:val="20"/>
          <w:szCs w:val="20"/>
          <w:lang w:val="ms-MY"/>
        </w:rPr>
      </w:pPr>
    </w:p>
    <w:p w14:paraId="70DEDA43"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Extraction of the MKO</w:t>
      </w:r>
    </w:p>
    <w:p w14:paraId="30682A09"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Soxhlet extraction was performed in triplicate with hexane, ethanol, and petroleum ether, respectively. The mango kernel sample (20 g) was extracted with 200 mL of solvent for 4 hours separately at 60 °C (hexane), 70 °C (petroleum ether), and 50 °C (ethanol). The temperature chosen was different for each solvent to avoid thermal degradation on bioactive components [12]. Finally, the resulting extracts were separated by evaporating the solvents used in a rotary evaporator under low pressure. The significant functional group in the structure of the MKO was confirmed by using the Perkin Elmer Spectrum 100 FTIR over the range 4,000-650 cm</w:t>
      </w:r>
      <w:r w:rsidRPr="008B47E0">
        <w:rPr>
          <w:rFonts w:ascii="Times New Roman" w:hAnsi="Times New Roman"/>
          <w:noProof/>
          <w:sz w:val="20"/>
          <w:szCs w:val="20"/>
          <w:vertAlign w:val="superscript"/>
          <w:lang w:val="ms-MY"/>
        </w:rPr>
        <w:t>-1</w:t>
      </w:r>
      <w:r w:rsidRPr="008B47E0">
        <w:rPr>
          <w:rFonts w:ascii="Times New Roman" w:hAnsi="Times New Roman"/>
          <w:noProof/>
          <w:sz w:val="20"/>
          <w:szCs w:val="20"/>
          <w:lang w:val="ms-MY"/>
        </w:rPr>
        <w:t xml:space="preserve">, performed in attenuated total reflection (ATR) mode. </w:t>
      </w:r>
    </w:p>
    <w:p w14:paraId="2721721D" w14:textId="77777777" w:rsidR="008B47E0" w:rsidRPr="008B47E0" w:rsidRDefault="008B47E0" w:rsidP="008B47E0">
      <w:pPr>
        <w:spacing w:after="0"/>
        <w:jc w:val="both"/>
        <w:outlineLvl w:val="0"/>
        <w:rPr>
          <w:rFonts w:ascii="Times New Roman" w:hAnsi="Times New Roman"/>
          <w:noProof/>
          <w:sz w:val="20"/>
          <w:szCs w:val="20"/>
          <w:lang w:val="ms-MY"/>
        </w:rPr>
      </w:pPr>
    </w:p>
    <w:p w14:paraId="49238A04"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Physical properties of MKO: Thermal profile</w:t>
      </w:r>
    </w:p>
    <w:p w14:paraId="7372A03B"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Perkin-Elmer Diamond Different Scanning Calorimetric (DSC) instrument was calibrated by using indium and zinc. The MKO was purged with 99.99% nitrogen with a flow rate of 100 mL/min and pressured at 20 psi. Frozen oil samples were heated at 40°C in an oven until it completely melted. Thereafter, the MKO was placed in an aluminium volatile pan and cooled to -80 °C and held for 2 minutes. It was heated from -80 °C to 40 °C at a rate of 5 °C/min, and held isothermally for 2 minutes [11, 13]. </w:t>
      </w:r>
    </w:p>
    <w:p w14:paraId="0F79DD0A" w14:textId="77777777" w:rsidR="008B47E0" w:rsidRPr="008B47E0" w:rsidRDefault="008B47E0" w:rsidP="008B47E0">
      <w:pPr>
        <w:spacing w:after="0"/>
        <w:jc w:val="both"/>
        <w:outlineLvl w:val="0"/>
        <w:rPr>
          <w:rFonts w:ascii="Times New Roman" w:hAnsi="Times New Roman"/>
          <w:noProof/>
          <w:sz w:val="20"/>
          <w:szCs w:val="20"/>
          <w:lang w:val="ms-MY"/>
        </w:rPr>
      </w:pPr>
    </w:p>
    <w:p w14:paraId="512187CC"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Melting point</w:t>
      </w:r>
    </w:p>
    <w:p w14:paraId="0E637BAC"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MKO was inserted around 1 cm in a capillary tube, and was cooled at a temperature of less than 0 °C for 2 hours. The frozen capillary tube was submerged in hot water to make sure the top end of the MKO was 1 cm below the water level. The temperature was recorded when the range of the frozen MKO started to slip until it totally slipped out from the capillary tube [14].</w:t>
      </w:r>
    </w:p>
    <w:p w14:paraId="198C31CE" w14:textId="77777777" w:rsidR="008B47E0" w:rsidRPr="008B47E0" w:rsidRDefault="008B47E0" w:rsidP="008B47E0">
      <w:pPr>
        <w:spacing w:after="0"/>
        <w:jc w:val="both"/>
        <w:outlineLvl w:val="0"/>
        <w:rPr>
          <w:rFonts w:ascii="Times New Roman" w:hAnsi="Times New Roman"/>
          <w:noProof/>
          <w:sz w:val="20"/>
          <w:szCs w:val="20"/>
          <w:lang w:val="ms-MY"/>
        </w:rPr>
      </w:pPr>
    </w:p>
    <w:p w14:paraId="325F67C8"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Refractive index</w:t>
      </w:r>
    </w:p>
    <w:p w14:paraId="111D2320"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Refractive index indicates the ratio of speed of light at a specific wavelength in the air to the speed of light in the MKO. The determination of the refractive index was carried out by using a refractometer and a sodium lamp. Two to three drops of distilled water were placed on the </w:t>
      </w:r>
      <w:r w:rsidRPr="008B47E0">
        <w:rPr>
          <w:rFonts w:ascii="Times New Roman" w:hAnsi="Times New Roman"/>
          <w:noProof/>
          <w:sz w:val="20"/>
          <w:szCs w:val="20"/>
          <w:lang w:val="ms-MY"/>
        </w:rPr>
        <w:t>main prism surface and covered with secondary prism that was visible through an eyepiece. The refractometer was set at 1.3330 when the temperature reaches 20 °C. Then, the 2-3 drops of MKO were inserted at the centre of the main prism. The boundary line was observed by turning the measurement knob slowly. The colour compensator knob was turned to remove the colour of the boundary line, and the refractive index was recorded [14].</w:t>
      </w:r>
    </w:p>
    <w:p w14:paraId="25D93055" w14:textId="77777777" w:rsidR="008B47E0" w:rsidRPr="008B47E0" w:rsidRDefault="008B47E0" w:rsidP="008B47E0">
      <w:pPr>
        <w:spacing w:after="0"/>
        <w:jc w:val="both"/>
        <w:outlineLvl w:val="0"/>
        <w:rPr>
          <w:rFonts w:ascii="Times New Roman" w:hAnsi="Times New Roman"/>
          <w:b/>
          <w:noProof/>
          <w:sz w:val="20"/>
          <w:szCs w:val="20"/>
          <w:lang w:val="ms-MY"/>
        </w:rPr>
      </w:pPr>
    </w:p>
    <w:p w14:paraId="181FFF14"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 xml:space="preserve">Chemical properties of MKO: Total carotene content </w:t>
      </w:r>
    </w:p>
    <w:p w14:paraId="1E895FB6" w14:textId="77777777" w:rsidR="008B47E0" w:rsidRPr="008B47E0" w:rsidRDefault="008B47E0" w:rsidP="008B47E0">
      <w:pPr>
        <w:spacing w:after="0"/>
        <w:jc w:val="both"/>
        <w:outlineLvl w:val="0"/>
        <w:rPr>
          <w:rFonts w:ascii="Times New Roman" w:hAnsi="Times New Roman"/>
          <w:iCs/>
          <w:noProof/>
          <w:sz w:val="20"/>
          <w:szCs w:val="20"/>
          <w:lang w:val="ms-MY"/>
        </w:rPr>
      </w:pPr>
      <w:r w:rsidRPr="008B47E0">
        <w:rPr>
          <w:rFonts w:ascii="Times New Roman" w:hAnsi="Times New Roman"/>
          <w:noProof/>
          <w:sz w:val="20"/>
          <w:szCs w:val="20"/>
          <w:lang w:val="ms-MY"/>
        </w:rPr>
        <w:t xml:space="preserve">The total carotene content in the MKO was analysed by using the Ultraviolet-Visible (UV-Vis) spectrophotometer at 450 nm. The MKO was homogenised by using a homogeniser, and weighed accurately to 0.1 g in the 25 mL volumetric flask, and diluted to the mark with n-hexane solution [15]. The total carotene content of the MKO was calculated as β-carotene in part per million (ppm) by using the equation 1, where </w:t>
      </w:r>
      <w:r w:rsidRPr="008B47E0">
        <w:rPr>
          <w:rFonts w:ascii="Times New Roman" w:hAnsi="Times New Roman"/>
          <w:iCs/>
          <w:noProof/>
          <w:sz w:val="20"/>
          <w:szCs w:val="20"/>
          <w:lang w:val="ms-MY"/>
        </w:rPr>
        <w:t>V = volume used for analysis (mL), As = absorbance of the sample, Ab = cuvette error, W = weight of MKO used (g), and 2,592 = the extinction coefficient.</w:t>
      </w:r>
    </w:p>
    <w:p w14:paraId="17297A7F" w14:textId="77777777" w:rsidR="008B47E0" w:rsidRPr="008B47E0" w:rsidRDefault="008B47E0" w:rsidP="008B47E0">
      <w:pPr>
        <w:spacing w:after="0"/>
        <w:jc w:val="both"/>
        <w:outlineLvl w:val="0"/>
        <w:rPr>
          <w:rFonts w:ascii="Times New Roman" w:hAnsi="Times New Roman"/>
          <w:noProof/>
          <w:sz w:val="20"/>
          <w:szCs w:val="20"/>
          <w:lang w:val="ms-MY"/>
        </w:rPr>
      </w:pPr>
    </w:p>
    <w:p w14:paraId="2D4D2883" w14:textId="1F409377" w:rsidR="008B47E0" w:rsidRPr="008B47E0" w:rsidRDefault="008B47E0" w:rsidP="006B0D32">
      <w:pPr>
        <w:spacing w:after="0"/>
        <w:jc w:val="both"/>
        <w:outlineLvl w:val="0"/>
        <w:rPr>
          <w:rFonts w:ascii="Times New Roman" w:hAnsi="Times New Roman"/>
          <w:noProof/>
          <w:sz w:val="20"/>
          <w:szCs w:val="20"/>
          <w:lang w:val="ms-MY"/>
        </w:rPr>
      </w:pPr>
      <w:r w:rsidRPr="008B47E0">
        <w:rPr>
          <w:rFonts w:ascii="Times New Roman" w:eastAsia="Calibri" w:hAnsi="Times New Roman"/>
          <w:iCs/>
          <w:noProof/>
          <w:sz w:val="20"/>
          <w:szCs w:val="20"/>
          <w:lang w:val="ms-MY"/>
        </w:rPr>
        <w:t xml:space="preserve">Carotene content= </w:t>
      </w:r>
      <w:r w:rsidRPr="008B47E0">
        <w:rPr>
          <w:rFonts w:ascii="Times New Roman" w:eastAsia="Calibri" w:hAnsi="Times New Roman"/>
          <w:iCs/>
          <w:noProof/>
          <w:position w:val="-28"/>
          <w:sz w:val="20"/>
          <w:szCs w:val="20"/>
          <w:lang w:val="ms-MY"/>
        </w:rPr>
        <w:object w:dxaOrig="2235" w:dyaOrig="660" w14:anchorId="0F5C6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25.2pt" o:ole="">
            <v:imagedata r:id="rId13" o:title=""/>
          </v:shape>
          <o:OLEObject Type="Embed" ProgID="Equation.3" ShapeID="_x0000_i1025" DrawAspect="Content" ObjectID="_1673988336" r:id="rId14"/>
        </w:object>
      </w:r>
      <w:r w:rsidRPr="008B47E0">
        <w:rPr>
          <w:rFonts w:ascii="Times New Roman" w:eastAsia="Calibri" w:hAnsi="Times New Roman"/>
          <w:iCs/>
          <w:noProof/>
          <w:sz w:val="20"/>
          <w:szCs w:val="20"/>
          <w:lang w:val="ms-MY"/>
        </w:rPr>
        <w:tab/>
      </w:r>
      <w:r w:rsidR="006B0D32">
        <w:rPr>
          <w:rFonts w:ascii="Times New Roman" w:eastAsia="Calibri" w:hAnsi="Times New Roman"/>
          <w:iCs/>
          <w:noProof/>
          <w:sz w:val="20"/>
          <w:szCs w:val="20"/>
          <w:lang w:val="ms-MY"/>
        </w:rPr>
        <w:t xml:space="preserve">            (</w:t>
      </w:r>
      <w:r w:rsidRPr="008B47E0">
        <w:rPr>
          <w:rFonts w:ascii="Times New Roman" w:eastAsia="Calibri" w:hAnsi="Times New Roman"/>
          <w:iCs/>
          <w:noProof/>
          <w:sz w:val="20"/>
          <w:szCs w:val="20"/>
          <w:lang w:val="ms-MY"/>
        </w:rPr>
        <w:t>1)</w:t>
      </w:r>
    </w:p>
    <w:p w14:paraId="04180348" w14:textId="77777777" w:rsidR="008B47E0" w:rsidRPr="008B47E0" w:rsidRDefault="008B47E0" w:rsidP="008B47E0">
      <w:pPr>
        <w:spacing w:after="0"/>
        <w:jc w:val="both"/>
        <w:outlineLvl w:val="0"/>
        <w:rPr>
          <w:rFonts w:ascii="Times New Roman" w:hAnsi="Times New Roman"/>
          <w:b/>
          <w:noProof/>
          <w:sz w:val="20"/>
          <w:szCs w:val="20"/>
          <w:lang w:val="ms-MY"/>
        </w:rPr>
      </w:pPr>
    </w:p>
    <w:p w14:paraId="2842A4E5"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Saponification value</w:t>
      </w:r>
    </w:p>
    <w:p w14:paraId="22649C58" w14:textId="7A54938A"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MKO was melted at 90 °C and homogenised by using a homogeniser for 2 minutes, and then filtered to remove any impurities. The 2 g of MKO was added into a conical flask which contained 30 mL of 0.5 N ethanolic potassium hydroxide solution. The reaction mixture was refluxed for 1 hours stirring continuously, and cooled at room temperature. Then, the phenolphthalein solution was added to the reaction mixture as an indicator followed by titration with 0.5 N hydrochloric acid until the pink colour disappear. A blank determination was also carried out omitting the MKO, and the saponification value was calculated by using the equation bellow, where </w:t>
      </w:r>
      <w:r w:rsidRPr="008B47E0">
        <w:rPr>
          <w:rFonts w:ascii="Times New Roman" w:hAnsi="Times New Roman"/>
          <w:bCs/>
          <w:iCs/>
          <w:noProof/>
          <w:sz w:val="20"/>
          <w:szCs w:val="20"/>
          <w:lang w:val="ms-MY"/>
        </w:rPr>
        <w:t>a = volume of HCl titrated in reaction mixture (mL), b = volume of HCl titrated in blank solution (mL), M = molarity of HCl, 56.1 = molecular weight of KOH, and w = weight of MKO used (g)</w:t>
      </w:r>
      <w:r w:rsidRPr="008B47E0">
        <w:rPr>
          <w:rFonts w:ascii="Times New Roman" w:hAnsi="Times New Roman"/>
          <w:noProof/>
          <w:sz w:val="20"/>
          <w:szCs w:val="20"/>
          <w:lang w:val="ms-MY"/>
        </w:rPr>
        <w:t xml:space="preserve"> [14].</w:t>
      </w:r>
    </w:p>
    <w:p w14:paraId="08CEAEC5" w14:textId="47C2A4D9" w:rsidR="008B47E0" w:rsidRPr="008B47E0" w:rsidRDefault="008B47E0" w:rsidP="006B0D32">
      <w:pPr>
        <w:spacing w:after="0"/>
        <w:jc w:val="both"/>
        <w:outlineLvl w:val="0"/>
        <w:rPr>
          <w:rFonts w:ascii="Times New Roman" w:hAnsi="Times New Roman"/>
          <w:bCs/>
          <w:iCs/>
          <w:noProof/>
          <w:sz w:val="20"/>
          <w:szCs w:val="20"/>
          <w:lang w:val="ms-MY"/>
        </w:rPr>
      </w:pPr>
      <w:r w:rsidRPr="008B47E0">
        <w:rPr>
          <w:rFonts w:ascii="Times New Roman" w:eastAsia="Calibri" w:hAnsi="Times New Roman"/>
          <w:bCs/>
          <w:iCs/>
          <w:noProof/>
          <w:sz w:val="20"/>
          <w:szCs w:val="20"/>
          <w:lang w:val="ms-MY"/>
        </w:rPr>
        <w:lastRenderedPageBreak/>
        <w:t xml:space="preserve">Saponification value = </w:t>
      </w:r>
      <w:r w:rsidRPr="008B47E0">
        <w:rPr>
          <w:rFonts w:ascii="Times New Roman" w:eastAsia="Calibri" w:hAnsi="Times New Roman"/>
          <w:bCs/>
          <w:iCs/>
          <w:noProof/>
          <w:position w:val="-24"/>
          <w:sz w:val="20"/>
          <w:szCs w:val="20"/>
          <w:lang w:val="ms-MY"/>
        </w:rPr>
        <w:object w:dxaOrig="1920" w:dyaOrig="615" w14:anchorId="6637FBD5">
          <v:shape id="_x0000_i1026" type="#_x0000_t75" style="width:69pt;height:22.8pt" o:ole="">
            <v:imagedata r:id="rId15" o:title=""/>
          </v:shape>
          <o:OLEObject Type="Embed" ProgID="Equation.3" ShapeID="_x0000_i1026" DrawAspect="Content" ObjectID="_1673988337" r:id="rId16"/>
        </w:object>
      </w:r>
      <w:r w:rsidR="006B0D32">
        <w:rPr>
          <w:rFonts w:ascii="Times New Roman" w:eastAsia="Calibri" w:hAnsi="Times New Roman"/>
          <w:bCs/>
          <w:iCs/>
          <w:noProof/>
          <w:sz w:val="20"/>
          <w:szCs w:val="20"/>
          <w:lang w:val="ms-MY"/>
        </w:rPr>
        <w:t xml:space="preserve">                      (2)</w:t>
      </w:r>
    </w:p>
    <w:p w14:paraId="7C136406" w14:textId="77777777" w:rsidR="008B47E0" w:rsidRPr="008B47E0" w:rsidRDefault="008B47E0" w:rsidP="008B47E0">
      <w:pPr>
        <w:spacing w:after="0"/>
        <w:ind w:firstLine="720"/>
        <w:jc w:val="both"/>
        <w:outlineLvl w:val="0"/>
        <w:rPr>
          <w:rFonts w:ascii="Times New Roman" w:hAnsi="Times New Roman"/>
          <w:bCs/>
          <w:iCs/>
          <w:noProof/>
          <w:sz w:val="20"/>
          <w:szCs w:val="20"/>
          <w:lang w:val="ms-MY"/>
        </w:rPr>
      </w:pPr>
    </w:p>
    <w:p w14:paraId="0EF13DAF" w14:textId="77777777" w:rsidR="008B47E0" w:rsidRPr="008B47E0" w:rsidRDefault="008B47E0" w:rsidP="008B47E0">
      <w:pPr>
        <w:spacing w:after="0"/>
        <w:jc w:val="both"/>
        <w:outlineLvl w:val="0"/>
        <w:rPr>
          <w:rFonts w:ascii="Times New Roman" w:hAnsi="Times New Roman"/>
          <w:b/>
          <w:iCs/>
          <w:noProof/>
          <w:sz w:val="20"/>
          <w:szCs w:val="20"/>
          <w:lang w:val="ms-MY"/>
        </w:rPr>
      </w:pPr>
      <w:r w:rsidRPr="008B47E0">
        <w:rPr>
          <w:rFonts w:ascii="Times New Roman" w:hAnsi="Times New Roman"/>
          <w:b/>
          <w:iCs/>
          <w:noProof/>
          <w:sz w:val="20"/>
          <w:szCs w:val="20"/>
          <w:lang w:val="ms-MY"/>
        </w:rPr>
        <w:t xml:space="preserve">Acid value </w:t>
      </w:r>
    </w:p>
    <w:p w14:paraId="57D80DA8" w14:textId="77777777" w:rsidR="008B47E0" w:rsidRPr="008B47E0" w:rsidRDefault="008B47E0" w:rsidP="008B47E0">
      <w:pPr>
        <w:spacing w:after="0"/>
        <w:jc w:val="both"/>
        <w:outlineLvl w:val="0"/>
        <w:rPr>
          <w:rFonts w:ascii="Times New Roman" w:hAnsi="Times New Roman"/>
          <w:bCs/>
          <w:iCs/>
          <w:noProof/>
          <w:sz w:val="20"/>
          <w:szCs w:val="20"/>
          <w:lang w:val="ms-MY"/>
        </w:rPr>
      </w:pPr>
      <w:r w:rsidRPr="008B47E0">
        <w:rPr>
          <w:rFonts w:ascii="Times New Roman" w:hAnsi="Times New Roman"/>
          <w:bCs/>
          <w:iCs/>
          <w:noProof/>
          <w:sz w:val="20"/>
          <w:szCs w:val="20"/>
          <w:lang w:val="ms-MY"/>
        </w:rPr>
        <w:t>The MKO was melted at 90 °C, weighing approximately 5-10 g, and transferred into the Erlenmeyer flask. Similar volume (25 mL) of diethyl ether, and methanol were added followed with a few drops of 1% phenolphthalein solution as an indicator. The temperature of the mixture was controlled at 40 °C and was titrated against 0.1 M NaOH along with a gentle shake until the first permanent pink colour appears. The free fatty acid value was calculated as oleic acid, where 1 ml of 0.1 M NaOH = 0.0282 g of oleic acid [14]. The formula was used, where b = volume of NaOH titrated in the sample (mL), and w = weight of MKO used (g).</w:t>
      </w:r>
    </w:p>
    <w:p w14:paraId="1690D0E2" w14:textId="77777777" w:rsidR="008B47E0" w:rsidRPr="008B47E0" w:rsidRDefault="008B47E0" w:rsidP="008B47E0">
      <w:pPr>
        <w:spacing w:after="0"/>
        <w:jc w:val="both"/>
        <w:outlineLvl w:val="0"/>
        <w:rPr>
          <w:rFonts w:ascii="Times New Roman" w:hAnsi="Times New Roman"/>
          <w:bCs/>
          <w:iCs/>
          <w:noProof/>
          <w:sz w:val="20"/>
          <w:szCs w:val="20"/>
          <w:lang w:val="ms-MY"/>
        </w:rPr>
      </w:pPr>
    </w:p>
    <w:p w14:paraId="4CAA2253" w14:textId="6073CEDE" w:rsidR="008B47E0" w:rsidRPr="008B47E0" w:rsidRDefault="008B47E0" w:rsidP="006B0D32">
      <w:pPr>
        <w:spacing w:after="0"/>
        <w:jc w:val="both"/>
        <w:outlineLvl w:val="0"/>
        <w:rPr>
          <w:rFonts w:ascii="Times New Roman" w:hAnsi="Times New Roman"/>
          <w:bCs/>
          <w:iCs/>
          <w:noProof/>
          <w:sz w:val="20"/>
          <w:szCs w:val="20"/>
          <w:lang w:val="ms-MY"/>
        </w:rPr>
      </w:pPr>
      <w:r w:rsidRPr="008B47E0">
        <w:rPr>
          <w:rFonts w:ascii="Times New Roman" w:eastAsia="Calibri" w:hAnsi="Times New Roman"/>
          <w:bCs/>
          <w:iCs/>
          <w:noProof/>
          <w:sz w:val="20"/>
          <w:szCs w:val="20"/>
          <w:lang w:val="ms-MY"/>
        </w:rPr>
        <w:t xml:space="preserve">Acid value = </w:t>
      </w:r>
      <w:r w:rsidRPr="008B47E0">
        <w:rPr>
          <w:rFonts w:ascii="Times New Roman" w:eastAsia="Calibri" w:hAnsi="Times New Roman"/>
          <w:bCs/>
          <w:iCs/>
          <w:noProof/>
          <w:position w:val="-24"/>
          <w:sz w:val="20"/>
          <w:szCs w:val="20"/>
          <w:lang w:val="ms-MY"/>
        </w:rPr>
        <w:object w:dxaOrig="825" w:dyaOrig="615" w14:anchorId="0CC5023C">
          <v:shape id="_x0000_i1027" type="#_x0000_t75" style="width:30.6pt;height:22.8pt" o:ole="">
            <v:imagedata r:id="rId17" o:title=""/>
          </v:shape>
          <o:OLEObject Type="Embed" ProgID="Equation.3" ShapeID="_x0000_i1027" DrawAspect="Content" ObjectID="_1673988338" r:id="rId18"/>
        </w:object>
      </w:r>
      <w:r w:rsidR="006B0D32">
        <w:rPr>
          <w:rFonts w:ascii="Times New Roman" w:eastAsia="Calibri" w:hAnsi="Times New Roman"/>
          <w:bCs/>
          <w:iCs/>
          <w:noProof/>
          <w:sz w:val="20"/>
          <w:szCs w:val="20"/>
          <w:lang w:val="ms-MY"/>
        </w:rPr>
        <w:t xml:space="preserve">                                                    </w:t>
      </w:r>
      <w:r w:rsidRPr="008B47E0">
        <w:rPr>
          <w:rFonts w:ascii="Times New Roman" w:eastAsia="Calibri" w:hAnsi="Times New Roman"/>
          <w:bCs/>
          <w:iCs/>
          <w:noProof/>
          <w:sz w:val="20"/>
          <w:szCs w:val="20"/>
          <w:lang w:val="ms-MY"/>
        </w:rPr>
        <w:t>(3)</w:t>
      </w:r>
    </w:p>
    <w:p w14:paraId="35F3BB25" w14:textId="77777777" w:rsidR="008B47E0" w:rsidRPr="008B47E0" w:rsidRDefault="008B47E0" w:rsidP="008B47E0">
      <w:pPr>
        <w:spacing w:after="0"/>
        <w:jc w:val="both"/>
        <w:outlineLvl w:val="0"/>
        <w:rPr>
          <w:rFonts w:ascii="Times New Roman" w:hAnsi="Times New Roman"/>
          <w:bCs/>
          <w:iCs/>
          <w:noProof/>
          <w:sz w:val="20"/>
          <w:szCs w:val="20"/>
          <w:lang w:val="ms-MY"/>
        </w:rPr>
      </w:pPr>
    </w:p>
    <w:p w14:paraId="625F50FB" w14:textId="77777777" w:rsidR="008B47E0" w:rsidRPr="008B47E0" w:rsidRDefault="008B47E0" w:rsidP="008B47E0">
      <w:pPr>
        <w:spacing w:after="0"/>
        <w:jc w:val="both"/>
        <w:outlineLvl w:val="0"/>
        <w:rPr>
          <w:rFonts w:ascii="Times New Roman" w:hAnsi="Times New Roman"/>
          <w:b/>
          <w:bCs/>
          <w:iCs/>
          <w:noProof/>
          <w:sz w:val="20"/>
          <w:szCs w:val="20"/>
          <w:lang w:val="ms-MY"/>
        </w:rPr>
      </w:pPr>
      <w:r w:rsidRPr="008B47E0">
        <w:rPr>
          <w:rFonts w:ascii="Times New Roman" w:hAnsi="Times New Roman"/>
          <w:b/>
          <w:bCs/>
          <w:iCs/>
          <w:noProof/>
          <w:sz w:val="20"/>
          <w:szCs w:val="20"/>
          <w:lang w:val="ms-MY"/>
        </w:rPr>
        <w:t>Fatty acid profile</w:t>
      </w:r>
    </w:p>
    <w:p w14:paraId="7DB2A584" w14:textId="77777777" w:rsidR="008B47E0" w:rsidRPr="008B47E0" w:rsidRDefault="008B47E0" w:rsidP="008B47E0">
      <w:pPr>
        <w:spacing w:after="0"/>
        <w:jc w:val="both"/>
        <w:outlineLvl w:val="0"/>
        <w:rPr>
          <w:rFonts w:ascii="Times New Roman" w:hAnsi="Times New Roman"/>
          <w:bCs/>
          <w:iCs/>
          <w:noProof/>
          <w:sz w:val="20"/>
          <w:szCs w:val="20"/>
          <w:lang w:val="ms-MY"/>
        </w:rPr>
      </w:pPr>
      <w:r w:rsidRPr="008B47E0">
        <w:rPr>
          <w:rFonts w:ascii="Times New Roman" w:hAnsi="Times New Roman"/>
          <w:bCs/>
          <w:iCs/>
          <w:noProof/>
          <w:sz w:val="20"/>
          <w:szCs w:val="20"/>
          <w:lang w:val="ms-MY"/>
        </w:rPr>
        <w:t>Fatty acid composition was determined by the conversion of fatty acid to fatty acid methyl ester. The 0.05 g of melted MKO was trans-esterified by using 2 mL of methanol:sulphuric acid (20:80) and heated at 90-100 °C for 30 minutes in a water bath. Then, the solution was cooled at room temperature and added with n-hexane HPLC grade (2 mL), and distilled water (8 mL). The mixture was agitated vigorously for 1 minute, and continued with the separation of hexane soluble and insoluble layer by using centrifuge at 3,500 rpm for 2 minutes. The fatty acid methyl esters (FAME) that was soluble in the hexane was collected and the fatty acid profile of the MKO was determined quantitatively and qualitatively by using a GC-FID. The 0.5 µL of FAME was injected into the system with the injector temperature of 220 °C with helium as gas carrier. The oven temperature was set at 175 °C for 30 min, and gradually increased at 3.0 °C/min up to 220 °C [16].</w:t>
      </w:r>
    </w:p>
    <w:p w14:paraId="34AEB385" w14:textId="77777777" w:rsidR="006B0D32" w:rsidRDefault="006B0D32" w:rsidP="006B0D32">
      <w:pPr>
        <w:spacing w:after="0"/>
        <w:rPr>
          <w:rFonts w:ascii="Times New Roman" w:hAnsi="Times New Roman"/>
          <w:noProof/>
          <w:sz w:val="20"/>
          <w:szCs w:val="20"/>
          <w:lang w:bidi="ar-SA"/>
        </w:rPr>
      </w:pPr>
    </w:p>
    <w:p w14:paraId="7FF8C00B" w14:textId="77777777" w:rsidR="006B0D32" w:rsidRPr="00510BA6" w:rsidRDefault="006B0D32" w:rsidP="006B0D32">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4EC50EC" w14:textId="77777777" w:rsidR="006B0D32" w:rsidRPr="008B47E0" w:rsidRDefault="006B0D32" w:rsidP="006B0D32">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 xml:space="preserve">The MKO extract was pale yellow in colour and the percentage yield of extraction for each solvent used was summarised in Table 1. The selection of solvent used in this study were suitable for the extraction of oil from plants [12]. Among the three solvents used, hexane gave the highest percentage yield, followed by petroleum </w:t>
      </w:r>
      <w:r w:rsidRPr="008B47E0">
        <w:rPr>
          <w:rFonts w:ascii="Times New Roman" w:hAnsi="Times New Roman"/>
          <w:bCs/>
          <w:noProof/>
          <w:sz w:val="20"/>
          <w:szCs w:val="20"/>
          <w:lang w:val="ms-MY"/>
        </w:rPr>
        <w:t xml:space="preserve">ether, and ethanol. The differences of percentage yield among the solvents were due to the different polarity between solvents and solutes. Since triglyceride is a non-polar compound, the extraction by using hexane, which was the most non-polar solvent compared to petroleum ether and ethanol, gave the highest percentage yield [7]. Thus, hexane was chosen as a preference solvent in the extraction of the MKO for this study. </w:t>
      </w:r>
    </w:p>
    <w:p w14:paraId="23D6D8D7" w14:textId="344F5E84" w:rsidR="006B0D32" w:rsidRDefault="006B0D32" w:rsidP="006B0D32">
      <w:pPr>
        <w:spacing w:after="0"/>
        <w:rPr>
          <w:rFonts w:ascii="Times New Roman" w:hAnsi="Times New Roman"/>
          <w:noProof/>
          <w:sz w:val="20"/>
          <w:szCs w:val="20"/>
          <w:lang w:bidi="ar-SA"/>
        </w:rPr>
      </w:pPr>
    </w:p>
    <w:p w14:paraId="63E9B8CE" w14:textId="77777777" w:rsidR="006B0D32" w:rsidRDefault="006B0D32" w:rsidP="006B0D32">
      <w:pPr>
        <w:spacing w:after="0"/>
        <w:rPr>
          <w:rFonts w:ascii="Times New Roman" w:hAnsi="Times New Roman"/>
          <w:noProof/>
          <w:sz w:val="20"/>
          <w:szCs w:val="20"/>
          <w:lang w:bidi="ar-SA"/>
        </w:rPr>
      </w:pPr>
    </w:p>
    <w:p w14:paraId="57158C64" w14:textId="77777777" w:rsidR="006B0D32" w:rsidRPr="008B47E0" w:rsidRDefault="006B0D32" w:rsidP="006B0D32">
      <w:pPr>
        <w:spacing w:after="120"/>
        <w:jc w:val="center"/>
        <w:outlineLvl w:val="0"/>
        <w:rPr>
          <w:rFonts w:ascii="Times New Roman" w:hAnsi="Times New Roman"/>
          <w:bCs/>
          <w:noProof/>
          <w:sz w:val="20"/>
          <w:szCs w:val="20"/>
          <w:lang w:val="ms-MY"/>
        </w:rPr>
      </w:pPr>
      <w:r w:rsidRPr="008B47E0">
        <w:rPr>
          <w:rFonts w:ascii="Times New Roman" w:hAnsi="Times New Roman"/>
          <w:bCs/>
          <w:noProof/>
          <w:sz w:val="20"/>
          <w:szCs w:val="20"/>
          <w:lang w:val="ms-MY"/>
        </w:rPr>
        <w:t>Table 1.</w:t>
      </w:r>
      <w:r>
        <w:rPr>
          <w:rFonts w:ascii="Times New Roman" w:hAnsi="Times New Roman"/>
          <w:bCs/>
          <w:noProof/>
          <w:sz w:val="20"/>
          <w:szCs w:val="20"/>
          <w:lang w:val="ms-MY"/>
        </w:rPr>
        <w:t xml:space="preserve"> </w:t>
      </w:r>
      <w:r w:rsidRPr="008B47E0">
        <w:rPr>
          <w:rFonts w:ascii="Times New Roman" w:hAnsi="Times New Roman"/>
          <w:bCs/>
          <w:noProof/>
          <w:sz w:val="20"/>
          <w:szCs w:val="20"/>
          <w:lang w:val="ms-MY"/>
        </w:rPr>
        <w:t>The percentage yield of MKO extract</w:t>
      </w:r>
    </w:p>
    <w:tbl>
      <w:tblPr>
        <w:tblStyle w:val="TableGrid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293"/>
      </w:tblGrid>
      <w:tr w:rsidR="006B0D32" w:rsidRPr="008B47E0" w14:paraId="46DF4F0D" w14:textId="77777777" w:rsidTr="00EF041E">
        <w:trPr>
          <w:jc w:val="center"/>
        </w:trPr>
        <w:tc>
          <w:tcPr>
            <w:tcW w:w="1882" w:type="dxa"/>
            <w:tcBorders>
              <w:top w:val="single" w:sz="4" w:space="0" w:color="auto"/>
              <w:left w:val="nil"/>
              <w:bottom w:val="single" w:sz="4" w:space="0" w:color="auto"/>
              <w:right w:val="nil"/>
            </w:tcBorders>
            <w:hideMark/>
          </w:tcPr>
          <w:p w14:paraId="70B7C9EB" w14:textId="77777777" w:rsidR="006B0D32" w:rsidRPr="008B47E0" w:rsidRDefault="006B0D32" w:rsidP="00EF041E">
            <w:pPr>
              <w:spacing w:before="60" w:after="60"/>
              <w:rPr>
                <w:rFonts w:ascii="Times New Roman" w:eastAsia="Calibri" w:hAnsi="Times New Roman" w:cs="Times New Roman"/>
                <w:b/>
                <w:noProof/>
                <w:sz w:val="20"/>
                <w:szCs w:val="20"/>
                <w:lang w:val="ms-MY"/>
              </w:rPr>
            </w:pPr>
            <w:r w:rsidRPr="008B47E0">
              <w:rPr>
                <w:rFonts w:ascii="Times New Roman" w:eastAsia="Calibri" w:hAnsi="Times New Roman" w:cs="Times New Roman"/>
                <w:b/>
                <w:noProof/>
                <w:sz w:val="20"/>
                <w:szCs w:val="20"/>
                <w:lang w:val="ms-MY"/>
              </w:rPr>
              <w:t>Solvent</w:t>
            </w:r>
          </w:p>
        </w:tc>
        <w:tc>
          <w:tcPr>
            <w:tcW w:w="0" w:type="auto"/>
            <w:tcBorders>
              <w:top w:val="single" w:sz="4" w:space="0" w:color="auto"/>
              <w:left w:val="nil"/>
              <w:bottom w:val="single" w:sz="4" w:space="0" w:color="auto"/>
              <w:right w:val="nil"/>
            </w:tcBorders>
            <w:hideMark/>
          </w:tcPr>
          <w:p w14:paraId="55CA244C" w14:textId="77777777" w:rsidR="006B0D32" w:rsidRPr="008B47E0" w:rsidRDefault="006B0D32" w:rsidP="00EF041E">
            <w:pPr>
              <w:spacing w:before="60" w:after="60"/>
              <w:jc w:val="center"/>
              <w:rPr>
                <w:rFonts w:ascii="Times New Roman" w:eastAsia="Calibri" w:hAnsi="Times New Roman" w:cs="Times New Roman"/>
                <w:b/>
                <w:noProof/>
                <w:sz w:val="20"/>
                <w:szCs w:val="20"/>
                <w:lang w:val="ms-MY"/>
              </w:rPr>
            </w:pPr>
            <w:r w:rsidRPr="008B47E0">
              <w:rPr>
                <w:rFonts w:ascii="Times New Roman" w:eastAsia="Calibri" w:hAnsi="Times New Roman" w:cs="Times New Roman"/>
                <w:b/>
                <w:noProof/>
                <w:sz w:val="20"/>
                <w:szCs w:val="20"/>
                <w:lang w:val="ms-MY"/>
              </w:rPr>
              <w:t>% Yield</w:t>
            </w:r>
          </w:p>
        </w:tc>
      </w:tr>
      <w:tr w:rsidR="006B0D32" w:rsidRPr="008B47E0" w14:paraId="4C6AA46F" w14:textId="77777777" w:rsidTr="00EF041E">
        <w:trPr>
          <w:jc w:val="center"/>
        </w:trPr>
        <w:tc>
          <w:tcPr>
            <w:tcW w:w="1882" w:type="dxa"/>
            <w:tcBorders>
              <w:top w:val="single" w:sz="4" w:space="0" w:color="auto"/>
              <w:left w:val="nil"/>
              <w:bottom w:val="nil"/>
              <w:right w:val="nil"/>
            </w:tcBorders>
            <w:hideMark/>
          </w:tcPr>
          <w:p w14:paraId="7FE87E96" w14:textId="77777777" w:rsidR="006B0D32" w:rsidRPr="008B47E0" w:rsidRDefault="006B0D32" w:rsidP="00EF041E">
            <w:pPr>
              <w:spacing w:before="60" w:after="0"/>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Hexane</w:t>
            </w:r>
          </w:p>
        </w:tc>
        <w:tc>
          <w:tcPr>
            <w:tcW w:w="0" w:type="auto"/>
            <w:tcBorders>
              <w:top w:val="single" w:sz="4" w:space="0" w:color="auto"/>
              <w:left w:val="nil"/>
              <w:bottom w:val="nil"/>
              <w:right w:val="nil"/>
            </w:tcBorders>
            <w:hideMark/>
          </w:tcPr>
          <w:p w14:paraId="154D2AAB" w14:textId="77777777" w:rsidR="006B0D32" w:rsidRPr="008B47E0" w:rsidRDefault="006B0D32" w:rsidP="00EF041E">
            <w:pPr>
              <w:spacing w:before="60" w:after="0"/>
              <w:jc w:val="center"/>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7.32% ± 1.25</w:t>
            </w:r>
          </w:p>
        </w:tc>
      </w:tr>
      <w:tr w:rsidR="006B0D32" w:rsidRPr="008B47E0" w14:paraId="1F42B7BD" w14:textId="77777777" w:rsidTr="00EF041E">
        <w:trPr>
          <w:jc w:val="center"/>
        </w:trPr>
        <w:tc>
          <w:tcPr>
            <w:tcW w:w="1882" w:type="dxa"/>
            <w:hideMark/>
          </w:tcPr>
          <w:p w14:paraId="323306A6" w14:textId="77777777" w:rsidR="006B0D32" w:rsidRPr="008B47E0" w:rsidRDefault="006B0D32" w:rsidP="00EF041E">
            <w:pPr>
              <w:spacing w:before="60" w:after="0"/>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Petroleum Ether</w:t>
            </w:r>
          </w:p>
        </w:tc>
        <w:tc>
          <w:tcPr>
            <w:tcW w:w="0" w:type="auto"/>
            <w:hideMark/>
          </w:tcPr>
          <w:p w14:paraId="6A92DD5A" w14:textId="77777777" w:rsidR="006B0D32" w:rsidRPr="008B47E0" w:rsidRDefault="006B0D32" w:rsidP="00EF041E">
            <w:pPr>
              <w:spacing w:before="60" w:after="0"/>
              <w:jc w:val="center"/>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3.40% ± 0.84</w:t>
            </w:r>
          </w:p>
        </w:tc>
      </w:tr>
      <w:tr w:rsidR="006B0D32" w:rsidRPr="008B47E0" w14:paraId="125192C6" w14:textId="77777777" w:rsidTr="00EF041E">
        <w:trPr>
          <w:jc w:val="center"/>
        </w:trPr>
        <w:tc>
          <w:tcPr>
            <w:tcW w:w="1882" w:type="dxa"/>
            <w:tcBorders>
              <w:top w:val="nil"/>
              <w:left w:val="nil"/>
              <w:bottom w:val="single" w:sz="4" w:space="0" w:color="auto"/>
              <w:right w:val="nil"/>
            </w:tcBorders>
            <w:hideMark/>
          </w:tcPr>
          <w:p w14:paraId="5D8F92AB" w14:textId="77777777" w:rsidR="006B0D32" w:rsidRPr="008B47E0" w:rsidRDefault="006B0D32" w:rsidP="00EF041E">
            <w:pPr>
              <w:spacing w:before="60" w:after="60"/>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Ethanol</w:t>
            </w:r>
          </w:p>
        </w:tc>
        <w:tc>
          <w:tcPr>
            <w:tcW w:w="0" w:type="auto"/>
            <w:tcBorders>
              <w:top w:val="nil"/>
              <w:left w:val="nil"/>
              <w:bottom w:val="single" w:sz="4" w:space="0" w:color="auto"/>
              <w:right w:val="nil"/>
            </w:tcBorders>
            <w:hideMark/>
          </w:tcPr>
          <w:p w14:paraId="67FA8F1F" w14:textId="77777777" w:rsidR="006B0D32" w:rsidRPr="008B47E0" w:rsidRDefault="006B0D32" w:rsidP="00EF041E">
            <w:pPr>
              <w:spacing w:before="60" w:after="60"/>
              <w:jc w:val="center"/>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1.16% ± 0.21</w:t>
            </w:r>
          </w:p>
        </w:tc>
      </w:tr>
    </w:tbl>
    <w:p w14:paraId="4A33D819" w14:textId="41F61D22" w:rsidR="006B0D32" w:rsidRDefault="006B0D32" w:rsidP="006B0D32">
      <w:pPr>
        <w:spacing w:after="0"/>
        <w:jc w:val="both"/>
        <w:rPr>
          <w:rFonts w:ascii="Times New Roman" w:hAnsi="Times New Roman"/>
          <w:noProof/>
          <w:sz w:val="20"/>
          <w:szCs w:val="20"/>
          <w:lang w:bidi="ar-SA"/>
        </w:rPr>
      </w:pPr>
    </w:p>
    <w:p w14:paraId="41559021" w14:textId="77777777" w:rsidR="006B0D32" w:rsidRDefault="006B0D32" w:rsidP="006B0D32">
      <w:pPr>
        <w:spacing w:after="0"/>
        <w:rPr>
          <w:rFonts w:ascii="Times New Roman" w:hAnsi="Times New Roman"/>
          <w:noProof/>
          <w:sz w:val="20"/>
          <w:szCs w:val="20"/>
          <w:lang w:bidi="ar-SA"/>
        </w:rPr>
      </w:pPr>
    </w:p>
    <w:p w14:paraId="02A977F2" w14:textId="77777777" w:rsidR="006B0D32" w:rsidRPr="008B47E0" w:rsidRDefault="006B0D32" w:rsidP="006B0D32">
      <w:pPr>
        <w:spacing w:after="0"/>
        <w:jc w:val="both"/>
        <w:outlineLvl w:val="0"/>
        <w:rPr>
          <w:rFonts w:ascii="Times New Roman" w:hAnsi="Times New Roman"/>
          <w:b/>
          <w:bCs/>
          <w:noProof/>
          <w:sz w:val="20"/>
          <w:szCs w:val="20"/>
          <w:lang w:val="ms-MY"/>
        </w:rPr>
      </w:pPr>
      <w:r w:rsidRPr="008B47E0">
        <w:rPr>
          <w:rFonts w:ascii="Times New Roman" w:hAnsi="Times New Roman"/>
          <w:b/>
          <w:bCs/>
          <w:noProof/>
          <w:sz w:val="20"/>
          <w:szCs w:val="20"/>
          <w:lang w:val="ms-MY"/>
        </w:rPr>
        <w:t>FTIR spectroscopy</w:t>
      </w:r>
    </w:p>
    <w:p w14:paraId="3A6B2AAC" w14:textId="77777777" w:rsidR="006B0D32" w:rsidRPr="008B47E0" w:rsidRDefault="006B0D32" w:rsidP="006B0D32">
      <w:pPr>
        <w:spacing w:after="0"/>
        <w:jc w:val="both"/>
        <w:outlineLvl w:val="0"/>
        <w:rPr>
          <w:rFonts w:ascii="Times New Roman" w:hAnsi="Times New Roman"/>
          <w:iCs/>
          <w:noProof/>
          <w:sz w:val="20"/>
          <w:szCs w:val="20"/>
          <w:lang w:val="ms-MY"/>
        </w:rPr>
      </w:pPr>
      <w:r w:rsidRPr="008B47E0">
        <w:rPr>
          <w:rFonts w:ascii="Times New Roman" w:hAnsi="Times New Roman"/>
          <w:noProof/>
          <w:sz w:val="20"/>
          <w:szCs w:val="20"/>
          <w:lang w:val="ms-MY"/>
        </w:rPr>
        <w:t>The FTIR spectrometer is an important analysis to determine the presence of triglycerides based on its significant functional group in the MKO. The triglycerides were ester derived from fatty acid, and a trifunctional alcohol-glycerol. The functional group that was found in the triglycerides were CH</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CH</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C=O and C-O. The FTIR spectrum of the extracted MKO was illustrated in Figure 1, and showed a similarity of the FTIR at its peak [17]. Significant absorption peaks of CH</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CH</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xml:space="preserve"> and C-O were observed in the medium intensity at 2921, 2852, and 1260 cm</w:t>
      </w:r>
      <w:r w:rsidRPr="008B47E0">
        <w:rPr>
          <w:rFonts w:ascii="Times New Roman" w:hAnsi="Times New Roman"/>
          <w:noProof/>
          <w:sz w:val="20"/>
          <w:szCs w:val="20"/>
          <w:vertAlign w:val="superscript"/>
          <w:lang w:val="ms-MY"/>
        </w:rPr>
        <w:t>-1</w:t>
      </w:r>
      <w:r w:rsidRPr="008B47E0">
        <w:rPr>
          <w:rFonts w:ascii="Times New Roman" w:hAnsi="Times New Roman"/>
          <w:noProof/>
          <w:sz w:val="20"/>
          <w:szCs w:val="20"/>
          <w:lang w:val="ms-MY"/>
        </w:rPr>
        <w:t xml:space="preserve">, respectively. While the absorption peak of C=O at 1747 </w:t>
      </w:r>
      <w:r w:rsidRPr="008B47E0">
        <w:rPr>
          <w:rFonts w:ascii="Times New Roman" w:hAnsi="Times New Roman"/>
          <w:iCs/>
          <w:noProof/>
          <w:sz w:val="20"/>
          <w:szCs w:val="20"/>
          <w:lang w:val="ms-MY"/>
        </w:rPr>
        <w:t>cm</w:t>
      </w:r>
      <w:r w:rsidRPr="008B47E0">
        <w:rPr>
          <w:rFonts w:ascii="Times New Roman" w:hAnsi="Times New Roman"/>
          <w:iCs/>
          <w:noProof/>
          <w:sz w:val="20"/>
          <w:szCs w:val="20"/>
          <w:vertAlign w:val="superscript"/>
          <w:lang w:val="ms-MY"/>
        </w:rPr>
        <w:t>-1</w:t>
      </w:r>
      <w:r w:rsidRPr="008B47E0">
        <w:rPr>
          <w:rFonts w:ascii="Times New Roman" w:hAnsi="Times New Roman"/>
          <w:iCs/>
          <w:noProof/>
          <w:sz w:val="20"/>
          <w:szCs w:val="20"/>
          <w:lang w:val="ms-MY"/>
        </w:rPr>
        <w:t xml:space="preserve"> with a high intensity was probably because it  contained more than one ester in the molecule. </w:t>
      </w:r>
    </w:p>
    <w:p w14:paraId="067A6DA8" w14:textId="77777777" w:rsidR="006B0D32" w:rsidRDefault="006B0D32" w:rsidP="006B0D32">
      <w:pPr>
        <w:spacing w:after="0"/>
        <w:rPr>
          <w:rFonts w:ascii="Times New Roman" w:hAnsi="Times New Roman"/>
          <w:noProof/>
          <w:sz w:val="20"/>
          <w:szCs w:val="20"/>
          <w:lang w:bidi="ar-SA"/>
        </w:rPr>
      </w:pPr>
    </w:p>
    <w:p w14:paraId="25C235C4" w14:textId="77777777" w:rsidR="006B0D32" w:rsidRPr="008B47E0" w:rsidRDefault="006B0D32" w:rsidP="006B0D32">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Thermal profile</w:t>
      </w:r>
    </w:p>
    <w:p w14:paraId="307A43D9" w14:textId="77777777" w:rsidR="004960A3" w:rsidRDefault="006B0D32" w:rsidP="006B0D32">
      <w:pPr>
        <w:spacing w:after="0"/>
        <w:jc w:val="both"/>
        <w:rPr>
          <w:rFonts w:ascii="Times New Roman" w:hAnsi="Times New Roman"/>
          <w:noProof/>
          <w:sz w:val="20"/>
          <w:szCs w:val="20"/>
          <w:lang w:val="ms-MY"/>
        </w:rPr>
        <w:sectPr w:rsidR="004960A3" w:rsidSect="00CC5BDA">
          <w:footerReference w:type="even" r:id="rId19"/>
          <w:footerReference w:type="default" r:id="rId20"/>
          <w:type w:val="continuous"/>
          <w:pgSz w:w="12240" w:h="15840" w:code="1"/>
          <w:pgMar w:top="1800" w:right="1469" w:bottom="1699" w:left="1440" w:header="706" w:footer="706" w:gutter="0"/>
          <w:pgNumType w:start="0"/>
          <w:cols w:num="2" w:space="403"/>
          <w:docGrid w:linePitch="360"/>
        </w:sectPr>
      </w:pPr>
      <w:r w:rsidRPr="008B47E0">
        <w:rPr>
          <w:rFonts w:ascii="Times New Roman" w:hAnsi="Times New Roman"/>
          <w:noProof/>
          <w:sz w:val="20"/>
          <w:szCs w:val="20"/>
          <w:lang w:val="ms-MY"/>
        </w:rPr>
        <w:t>The DSC was used to determine the thermal profile of the MKO. The crystallisation and melting profile of the MKO was obtained during the cooling and heating process, respectively. Both thermograms were shown in Figure 2. The crystallisation onset (</w:t>
      </w:r>
      <m:oMath>
        <m:sSub>
          <m:sSubPr>
            <m:ctrlPr>
              <w:rPr>
                <w:rFonts w:ascii="Cambria Math" w:hAnsi="Cambria Math"/>
                <w:noProof/>
                <w:sz w:val="20"/>
                <w:szCs w:val="20"/>
                <w:lang w:val="ms-MY"/>
              </w:rPr>
            </m:ctrlPr>
          </m:sSubPr>
          <m:e>
            <m:r>
              <m:rPr>
                <m:sty m:val="p"/>
              </m:rPr>
              <w:rPr>
                <w:rFonts w:ascii="Cambria Math" w:hAnsi="Cambria Math"/>
                <w:noProof/>
                <w:sz w:val="20"/>
                <w:szCs w:val="20"/>
                <w:lang w:val="ms-MY"/>
              </w:rPr>
              <m:t>T</m:t>
            </m:r>
          </m:e>
          <m:sub>
            <m:r>
              <m:rPr>
                <m:sty m:val="p"/>
              </m:rPr>
              <w:rPr>
                <w:rFonts w:ascii="Cambria Math" w:hAnsi="Cambria Math"/>
                <w:noProof/>
                <w:sz w:val="20"/>
                <w:szCs w:val="20"/>
                <w:lang w:val="ms-MY"/>
              </w:rPr>
              <m:t>CO</m:t>
            </m:r>
          </m:sub>
        </m:sSub>
      </m:oMath>
      <w:r w:rsidRPr="008B47E0">
        <w:rPr>
          <w:rFonts w:ascii="Times New Roman" w:hAnsi="Times New Roman"/>
          <w:noProof/>
          <w:sz w:val="20"/>
          <w:szCs w:val="20"/>
          <w:lang w:val="ms-MY"/>
        </w:rPr>
        <w:t>)  and melting completion (</w:t>
      </w:r>
      <m:oMath>
        <m:sSub>
          <m:sSubPr>
            <m:ctrlPr>
              <w:rPr>
                <w:rFonts w:ascii="Cambria Math" w:hAnsi="Cambria Math"/>
                <w:noProof/>
                <w:sz w:val="20"/>
                <w:szCs w:val="20"/>
                <w:lang w:val="ms-MY"/>
              </w:rPr>
            </m:ctrlPr>
          </m:sSubPr>
          <m:e>
            <m:r>
              <m:rPr>
                <m:sty m:val="p"/>
              </m:rPr>
              <w:rPr>
                <w:rFonts w:ascii="Cambria Math" w:hAnsi="Cambria Math"/>
                <w:noProof/>
                <w:sz w:val="20"/>
                <w:szCs w:val="20"/>
                <w:lang w:val="ms-MY"/>
              </w:rPr>
              <m:t>T</m:t>
            </m:r>
          </m:e>
          <m:sub>
            <m:r>
              <m:rPr>
                <m:sty m:val="p"/>
              </m:rPr>
              <w:rPr>
                <w:rFonts w:ascii="Cambria Math" w:hAnsi="Cambria Math"/>
                <w:noProof/>
                <w:sz w:val="20"/>
                <w:szCs w:val="20"/>
                <w:lang w:val="ms-MY"/>
              </w:rPr>
              <m:t>MC</m:t>
            </m:r>
          </m:sub>
        </m:sSub>
      </m:oMath>
      <w:r w:rsidRPr="008B47E0">
        <w:rPr>
          <w:rFonts w:ascii="Times New Roman" w:hAnsi="Times New Roman"/>
          <w:noProof/>
          <w:sz w:val="20"/>
          <w:szCs w:val="20"/>
          <w:lang w:val="ms-MY"/>
        </w:rPr>
        <w:t>) were considered to be the temperature at which the crystallisation began and the melting ended, respectively. The MKO started to crystallise at 26 °C (T</w:t>
      </w:r>
      <w:r w:rsidRPr="008B47E0">
        <w:rPr>
          <w:rFonts w:ascii="Times New Roman" w:hAnsi="Times New Roman"/>
          <w:noProof/>
          <w:sz w:val="20"/>
          <w:szCs w:val="20"/>
          <w:vertAlign w:val="subscript"/>
          <w:lang w:val="ms-MY"/>
        </w:rPr>
        <w:t>CO</w:t>
      </w:r>
      <w:r w:rsidRPr="008B47E0">
        <w:rPr>
          <w:rFonts w:ascii="Times New Roman" w:hAnsi="Times New Roman"/>
          <w:noProof/>
          <w:sz w:val="20"/>
          <w:szCs w:val="20"/>
          <w:lang w:val="ms-MY"/>
        </w:rPr>
        <w:t>) which was considered a high temperature because</w:t>
      </w:r>
    </w:p>
    <w:p w14:paraId="1D1BB864" w14:textId="5D89AFE6" w:rsidR="006B0D32" w:rsidRDefault="006B0D32" w:rsidP="006B0D32">
      <w:pPr>
        <w:spacing w:after="0"/>
        <w:jc w:val="both"/>
        <w:rPr>
          <w:rFonts w:ascii="Times New Roman" w:hAnsi="Times New Roman"/>
          <w:noProof/>
          <w:sz w:val="20"/>
          <w:szCs w:val="20"/>
          <w:lang w:val="ms-MY"/>
        </w:rPr>
      </w:pPr>
      <w:r w:rsidRPr="008B47E0">
        <w:rPr>
          <w:rFonts w:ascii="Times New Roman" w:hAnsi="Times New Roman"/>
          <w:noProof/>
          <w:sz w:val="20"/>
          <w:szCs w:val="20"/>
          <w:lang w:val="ms-MY"/>
        </w:rPr>
        <w:lastRenderedPageBreak/>
        <w:t>it consisted of a long-chain fatty acid. The crystallisation was followed by the phase transition at temperatures of 18 °C (T</w:t>
      </w:r>
      <w:r w:rsidRPr="008B47E0">
        <w:rPr>
          <w:rFonts w:ascii="Times New Roman" w:hAnsi="Times New Roman"/>
          <w:noProof/>
          <w:sz w:val="20"/>
          <w:szCs w:val="20"/>
          <w:vertAlign w:val="subscript"/>
          <w:lang w:val="ms-MY"/>
        </w:rPr>
        <w:t>1</w:t>
      </w:r>
      <w:r w:rsidRPr="008B47E0">
        <w:rPr>
          <w:rFonts w:ascii="Times New Roman" w:hAnsi="Times New Roman"/>
          <w:noProof/>
          <w:sz w:val="20"/>
          <w:szCs w:val="20"/>
          <w:lang w:val="ms-MY"/>
        </w:rPr>
        <w:t>), 16 °C (T</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11 °C (T</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4 °C (T</w:t>
      </w:r>
      <w:r w:rsidRPr="008B47E0">
        <w:rPr>
          <w:rFonts w:ascii="Times New Roman" w:hAnsi="Times New Roman"/>
          <w:noProof/>
          <w:sz w:val="20"/>
          <w:szCs w:val="20"/>
          <w:vertAlign w:val="subscript"/>
          <w:lang w:val="ms-MY"/>
        </w:rPr>
        <w:t>4</w:t>
      </w:r>
      <w:r w:rsidRPr="008B47E0">
        <w:rPr>
          <w:rFonts w:ascii="Times New Roman" w:hAnsi="Times New Roman"/>
          <w:noProof/>
          <w:sz w:val="20"/>
          <w:szCs w:val="20"/>
          <w:lang w:val="ms-MY"/>
        </w:rPr>
        <w:t>), and ended at -10 °C (T</w:t>
      </w:r>
      <w:r w:rsidRPr="008B47E0">
        <w:rPr>
          <w:rFonts w:ascii="Times New Roman" w:hAnsi="Times New Roman"/>
          <w:noProof/>
          <w:sz w:val="20"/>
          <w:szCs w:val="20"/>
          <w:vertAlign w:val="subscript"/>
          <w:lang w:val="ms-MY"/>
        </w:rPr>
        <w:t>5</w:t>
      </w:r>
      <w:r w:rsidRPr="008B47E0">
        <w:rPr>
          <w:rFonts w:ascii="Times New Roman" w:hAnsi="Times New Roman"/>
          <w:noProof/>
          <w:sz w:val="20"/>
          <w:szCs w:val="20"/>
          <w:lang w:val="ms-MY"/>
        </w:rPr>
        <w:t>). Meanwhile, the melting process of the MKO started at -40 °C (T</w:t>
      </w:r>
      <w:r w:rsidRPr="008B47E0">
        <w:rPr>
          <w:rFonts w:ascii="Times New Roman" w:hAnsi="Times New Roman"/>
          <w:noProof/>
          <w:sz w:val="20"/>
          <w:szCs w:val="20"/>
          <w:vertAlign w:val="subscript"/>
          <w:lang w:val="ms-MY"/>
        </w:rPr>
        <w:t>1</w:t>
      </w:r>
      <w:r w:rsidRPr="008B47E0">
        <w:rPr>
          <w:rFonts w:ascii="Times New Roman" w:hAnsi="Times New Roman"/>
          <w:noProof/>
          <w:sz w:val="20"/>
          <w:szCs w:val="20"/>
          <w:lang w:val="ms-MY"/>
        </w:rPr>
        <w:t>) with the phase transition at 1 °C (T</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6 °C (T</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12 °C (T</w:t>
      </w:r>
      <w:r w:rsidRPr="008B47E0">
        <w:rPr>
          <w:rFonts w:ascii="Times New Roman" w:hAnsi="Times New Roman"/>
          <w:noProof/>
          <w:sz w:val="20"/>
          <w:szCs w:val="20"/>
          <w:vertAlign w:val="subscript"/>
          <w:lang w:val="ms-MY"/>
        </w:rPr>
        <w:t>4</w:t>
      </w:r>
      <w:r w:rsidRPr="008B47E0">
        <w:rPr>
          <w:rFonts w:ascii="Times New Roman" w:hAnsi="Times New Roman"/>
          <w:noProof/>
          <w:sz w:val="20"/>
          <w:szCs w:val="20"/>
          <w:lang w:val="ms-MY"/>
        </w:rPr>
        <w:t>), 20 °C (T</w:t>
      </w:r>
      <w:r w:rsidRPr="008B47E0">
        <w:rPr>
          <w:rFonts w:ascii="Times New Roman" w:hAnsi="Times New Roman"/>
          <w:noProof/>
          <w:sz w:val="20"/>
          <w:szCs w:val="20"/>
          <w:vertAlign w:val="subscript"/>
          <w:lang w:val="ms-MY"/>
        </w:rPr>
        <w:t>5</w:t>
      </w:r>
      <w:r w:rsidRPr="008B47E0">
        <w:rPr>
          <w:rFonts w:ascii="Times New Roman" w:hAnsi="Times New Roman"/>
          <w:noProof/>
          <w:sz w:val="20"/>
          <w:szCs w:val="20"/>
          <w:lang w:val="ms-MY"/>
        </w:rPr>
        <w:t>), and ended at 30 °C (T</w:t>
      </w:r>
      <w:r w:rsidRPr="008B47E0">
        <w:rPr>
          <w:rFonts w:ascii="Times New Roman" w:hAnsi="Times New Roman"/>
          <w:noProof/>
          <w:sz w:val="20"/>
          <w:szCs w:val="20"/>
          <w:vertAlign w:val="subscript"/>
          <w:lang w:val="ms-MY"/>
        </w:rPr>
        <w:t>MC</w:t>
      </w:r>
      <w:r w:rsidRPr="008B47E0">
        <w:rPr>
          <w:rFonts w:ascii="Times New Roman" w:hAnsi="Times New Roman"/>
          <w:noProof/>
          <w:sz w:val="20"/>
          <w:szCs w:val="20"/>
          <w:lang w:val="ms-MY"/>
        </w:rPr>
        <w:t>).  The transition temperatures observed in the thermogram were an evidence of the complex feature of the MKO and corresponded to the mixture of triglycerides group with a different melting point [18]. The melting behaviour indicated the presence of triglyceride formed by poly unsaturated acid appearing at -40 °C, mono unsaturated at 1 °C, and saturated acid at a temperature above than 12 °C [13]. The melting and crystalline values were slightly higher than the cocoa butter values as reported previously [1]. These may be contributed to the higher saturated fatty acid content in the MKO which comprised of saturated long hydrocarbon chain of palmitic, stearic, and oleic acid. Besides, the higher value of T</w:t>
      </w:r>
      <w:r w:rsidRPr="008B47E0">
        <w:rPr>
          <w:rFonts w:ascii="Times New Roman" w:hAnsi="Times New Roman"/>
          <w:noProof/>
          <w:sz w:val="20"/>
          <w:szCs w:val="20"/>
          <w:vertAlign w:val="subscript"/>
          <w:lang w:val="ms-MY"/>
        </w:rPr>
        <w:t>MC</w:t>
      </w:r>
      <w:r w:rsidRPr="008B47E0">
        <w:rPr>
          <w:rFonts w:ascii="Times New Roman" w:hAnsi="Times New Roman"/>
          <w:noProof/>
          <w:sz w:val="20"/>
          <w:szCs w:val="20"/>
          <w:lang w:val="ms-MY"/>
        </w:rPr>
        <w:t xml:space="preserve"> showed that the MKO had higher thermostability [13, 17, 19]</w:t>
      </w:r>
      <w:r>
        <w:rPr>
          <w:rFonts w:ascii="Times New Roman" w:hAnsi="Times New Roman"/>
          <w:noProof/>
          <w:sz w:val="20"/>
          <w:szCs w:val="20"/>
          <w:lang w:val="ms-MY"/>
        </w:rPr>
        <w:t>.</w:t>
      </w:r>
    </w:p>
    <w:p w14:paraId="2E16EA3C" w14:textId="77777777" w:rsidR="006B0D32" w:rsidRDefault="006B0D32" w:rsidP="006B0D32">
      <w:pPr>
        <w:spacing w:after="0"/>
        <w:jc w:val="both"/>
        <w:rPr>
          <w:rFonts w:ascii="Times New Roman" w:hAnsi="Times New Roman"/>
          <w:noProof/>
          <w:sz w:val="20"/>
          <w:szCs w:val="20"/>
          <w:lang w:val="ms-MY"/>
        </w:rPr>
      </w:pPr>
    </w:p>
    <w:p w14:paraId="1B807449" w14:textId="77777777" w:rsidR="006B0D32" w:rsidRPr="008B47E0" w:rsidRDefault="006B0D32" w:rsidP="006B0D32">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Fatty acid profile</w:t>
      </w:r>
    </w:p>
    <w:p w14:paraId="29F9C620"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MKO consisted of both saturated and unsaturated fatty acid. The major difference between saturated and unsaturated fatty acid is the presence of double bond. The double bond is only present in the unsaturated fatty acid which means there are less hydrogen atoms present in the molecule’s structure. Three major fatty acid presented were palmitic, stearic, and linoleic acid, similar to studies conducted previously [1]. The separation of the compounds was based on the different strengths of interaction of the compounds with the stationary phase. The stronger the interaction, the longer the compound interacted with the stationary phase, and the more time needed to migrate through the column. Stearic acid took a longer time to separate (13.651) than palmitic acid (11.710), and linoleic acid (13.409), as it contained the longest carbon chain which made them to be less polar than the others [2, 7, 12, 20].</w:t>
      </w:r>
    </w:p>
    <w:p w14:paraId="6E32768A" w14:textId="77777777" w:rsidR="006B0D32" w:rsidRPr="008B47E0" w:rsidRDefault="006B0D32" w:rsidP="006B0D32">
      <w:pPr>
        <w:spacing w:after="0"/>
        <w:jc w:val="both"/>
        <w:outlineLvl w:val="0"/>
        <w:rPr>
          <w:rFonts w:ascii="Times New Roman" w:hAnsi="Times New Roman"/>
          <w:noProof/>
          <w:sz w:val="20"/>
          <w:szCs w:val="20"/>
          <w:lang w:val="ms-MY"/>
        </w:rPr>
      </w:pPr>
    </w:p>
    <w:p w14:paraId="20FA7FD3" w14:textId="77777777" w:rsidR="006B0D32" w:rsidRPr="008B47E0" w:rsidRDefault="006B0D32" w:rsidP="006B0D32">
      <w:pPr>
        <w:spacing w:after="0"/>
        <w:jc w:val="both"/>
        <w:outlineLvl w:val="0"/>
        <w:rPr>
          <w:rFonts w:ascii="Times New Roman" w:hAnsi="Times New Roman"/>
          <w:b/>
          <w:bCs/>
          <w:noProof/>
          <w:sz w:val="20"/>
          <w:szCs w:val="20"/>
          <w:lang w:val="ms-MY"/>
        </w:rPr>
      </w:pPr>
      <w:r w:rsidRPr="008B47E0">
        <w:rPr>
          <w:rFonts w:ascii="Times New Roman" w:hAnsi="Times New Roman"/>
          <w:b/>
          <w:bCs/>
          <w:noProof/>
          <w:sz w:val="20"/>
          <w:szCs w:val="20"/>
          <w:lang w:val="ms-MY"/>
        </w:rPr>
        <w:t>Total carotene content</w:t>
      </w:r>
    </w:p>
    <w:p w14:paraId="45068683"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total carotene content found in the MKO was 147.27 μg%. The lower value was related to the pale yellow colour of the extracted MKO. Carotene is a natural pigment that represent the orange colour of a </w:t>
      </w:r>
      <w:r w:rsidRPr="008B47E0">
        <w:rPr>
          <w:rFonts w:ascii="Times New Roman" w:hAnsi="Times New Roman"/>
          <w:noProof/>
          <w:sz w:val="20"/>
          <w:szCs w:val="20"/>
          <w:lang w:val="ms-MY"/>
        </w:rPr>
        <w:t>substance, mainly found in fruits and vegetables. Carotenoid is a bioactive substance in food with powerful antioxidant activity. However, due to the unsaturated nature of the carotene, it is easily degraded due to the oxidation and severe processing conditions, such as thermal process [14]. In the human body, they could act as a precursor of vitamin A, which is a pigment essential for good vision and healthy eyes. Studies showed that regular consumption of β-carotene in food lowered the risk of certain chronic diseases, such as cataract, cardiovascular diseases, and cancers [2, 15].</w:t>
      </w:r>
    </w:p>
    <w:p w14:paraId="266326A9" w14:textId="77777777" w:rsidR="006B0D32" w:rsidRPr="008B47E0" w:rsidRDefault="006B0D32" w:rsidP="006B0D32">
      <w:pPr>
        <w:spacing w:after="0"/>
        <w:jc w:val="both"/>
        <w:outlineLvl w:val="0"/>
        <w:rPr>
          <w:rFonts w:ascii="Times New Roman" w:hAnsi="Times New Roman"/>
          <w:noProof/>
          <w:sz w:val="20"/>
          <w:szCs w:val="20"/>
          <w:lang w:val="ms-MY"/>
        </w:rPr>
      </w:pPr>
    </w:p>
    <w:p w14:paraId="44CED76B" w14:textId="77777777" w:rsidR="006B0D32" w:rsidRPr="008B47E0" w:rsidRDefault="006B0D32" w:rsidP="006B0D32">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Comparative study of MKO and commercial cocoa butter</w:t>
      </w:r>
    </w:p>
    <w:p w14:paraId="4E2AFC49"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physical and chemical properties of extracted MKO was analysed and compared with the commercial cocoa butter. The results of the melting point, refractive index, saponification value, and acid value were summarised in Table 2.</w:t>
      </w:r>
    </w:p>
    <w:p w14:paraId="1C7542DA" w14:textId="77777777" w:rsidR="006B0D32" w:rsidRDefault="006B0D32" w:rsidP="006B0D32">
      <w:pPr>
        <w:spacing w:after="0"/>
        <w:jc w:val="both"/>
        <w:rPr>
          <w:rFonts w:ascii="Times New Roman" w:hAnsi="Times New Roman"/>
          <w:noProof/>
          <w:sz w:val="20"/>
          <w:szCs w:val="20"/>
          <w:lang w:bidi="ar-SA"/>
        </w:rPr>
      </w:pPr>
    </w:p>
    <w:p w14:paraId="7EA2CB20"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melting point of the MKO was observed at a range of 30 to 34°C. Meanwhile, cocoa butter had a melting point between 27 to 35°C [21]. This result could classify that the MKO and cocoa butter had comparable melting point. The MKO started to melt at a higher temperature compared to cocoa butter due to the long-chain length of saturated fat in the structure of the MKO, thus increasing the melting point, as well as its thermostability [17, 21].</w:t>
      </w:r>
    </w:p>
    <w:p w14:paraId="465791B8" w14:textId="77777777" w:rsidR="006B0D32" w:rsidRPr="008B47E0" w:rsidRDefault="006B0D32" w:rsidP="006B0D32">
      <w:pPr>
        <w:spacing w:after="0"/>
        <w:jc w:val="both"/>
        <w:outlineLvl w:val="0"/>
        <w:rPr>
          <w:rFonts w:ascii="Times New Roman" w:hAnsi="Times New Roman"/>
          <w:noProof/>
          <w:sz w:val="20"/>
          <w:szCs w:val="20"/>
          <w:lang w:val="ms-MY"/>
        </w:rPr>
      </w:pPr>
    </w:p>
    <w:p w14:paraId="287E2CDE"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refractive index of the MKO was found at a value of 1.7447 at 40 °C. This data showed that the MKO had higher refractive index value compared to commercial cocoa butter which was 1.4540 to 1.4590 [22]. Higher refractive index indicated an increase in the chain length and the number of double bond in the MKO. The value was proportional to the length of carbon chain, the number of double bond presented, and the molecular weight of the substance.  However, refractive index was found to decrease linearly with increasing temperature. The correlation concluded that the substance with the higher value of refractive index would have a higher density. The refractive index measured the bending ray of light as it passed from one medium to another that showed the information about the behaviour of light, and intermolecular interaction of the substance [23, 24].</w:t>
      </w:r>
    </w:p>
    <w:p w14:paraId="0B8BFF24" w14:textId="77777777" w:rsidR="006B0D32" w:rsidRPr="008B47E0" w:rsidRDefault="006B0D32" w:rsidP="006B0D32">
      <w:pPr>
        <w:spacing w:after="0"/>
        <w:jc w:val="both"/>
        <w:outlineLvl w:val="0"/>
        <w:rPr>
          <w:rFonts w:ascii="Times New Roman" w:hAnsi="Times New Roman"/>
          <w:noProof/>
          <w:sz w:val="20"/>
          <w:szCs w:val="20"/>
          <w:lang w:val="ms-MY"/>
        </w:rPr>
      </w:pPr>
    </w:p>
    <w:p w14:paraId="14C7CE4A"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lastRenderedPageBreak/>
        <w:t xml:space="preserve">The saponification value data for the MKO and cocoa butter were comparable at 191.41 mg KOH/g, and 194.4 mg KOH/g, respectively [25]. The finding indicated the chain length of the MKO carbon molecule was similar to the chain length of commercial cocoa butter. The saponification value found in the MKO was considered high and showed the indicator that it was suitable for use in the cosmetic industries [26, 27]. It represented the amount of potassium hydroxide, or sodium hydroxide (in mg) required to saponify 1.0 g of fat under specific conditions. The average molecular weight or chain length of all the fatty acid might vary depending on the choice of substance and solvent used in the study [2, 12, 24].  </w:t>
      </w:r>
    </w:p>
    <w:p w14:paraId="5041A7ED" w14:textId="77777777" w:rsidR="006B0D32" w:rsidRPr="008B47E0" w:rsidRDefault="006B0D32" w:rsidP="006B0D32">
      <w:pPr>
        <w:spacing w:after="0"/>
        <w:jc w:val="both"/>
        <w:outlineLvl w:val="0"/>
        <w:rPr>
          <w:rFonts w:ascii="Times New Roman" w:hAnsi="Times New Roman"/>
          <w:noProof/>
          <w:sz w:val="20"/>
          <w:szCs w:val="20"/>
          <w:lang w:val="ms-MY"/>
        </w:rPr>
      </w:pPr>
    </w:p>
    <w:p w14:paraId="01D40E09"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Another parameter measured for the physicochemical study is the acid value. The acid value for the MKO was found as 2.40 mg KOH/g, while for cocoa butter was 1.68 [11]. The higher value of the MKO compared to </w:t>
      </w:r>
      <w:r w:rsidRPr="008B47E0">
        <w:rPr>
          <w:rFonts w:ascii="Times New Roman" w:hAnsi="Times New Roman"/>
          <w:noProof/>
          <w:sz w:val="20"/>
          <w:szCs w:val="20"/>
          <w:lang w:val="ms-MY"/>
        </w:rPr>
        <w:t>commercial cocoa butter might indicate the increased susceptibility of fat to oxidation due to high degree of unsaturation. The result was in accordance with the previous finding [21]. Even though the MKO acid value was higher compared to cocoa butter, it was still considered accceptable. The acid value was a measure of the total acidity of the lipid, involving contribution from all the constituent fatty acid that made up the glyceride molecule, and it also measured the free fatty acid. The acid value was defined as the weight of potassium hydroxide (in mg) needed to neutralise the free fatty acid present in 1.0 g of fat, and it was also necessary in determining the quantity of free fatty acid present in fat or oils. It indicated its quality, age, edibility, and its oil suitability for cosmetic usage. The hydrolysis of triglycerides occurred and increased in rancidity when there was an increase in the free fatty acid value in a substance [28].</w:t>
      </w:r>
    </w:p>
    <w:p w14:paraId="1E143835" w14:textId="621D633F" w:rsidR="006B0D32" w:rsidRDefault="006B0D32" w:rsidP="006B0D32">
      <w:pPr>
        <w:spacing w:after="0"/>
        <w:jc w:val="both"/>
        <w:rPr>
          <w:rFonts w:ascii="Times New Roman" w:hAnsi="Times New Roman"/>
          <w:noProof/>
          <w:sz w:val="20"/>
          <w:szCs w:val="20"/>
          <w:lang w:bidi="ar-SA"/>
        </w:rPr>
        <w:sectPr w:rsidR="006B0D32" w:rsidSect="004960A3">
          <w:footerReference w:type="even" r:id="rId21"/>
          <w:footerReference w:type="default" r:id="rId22"/>
          <w:type w:val="evenPage"/>
          <w:pgSz w:w="12240" w:h="15840" w:code="1"/>
          <w:pgMar w:top="1800" w:right="1469" w:bottom="1699" w:left="1440" w:header="706" w:footer="706" w:gutter="0"/>
          <w:pgNumType w:start="0"/>
          <w:cols w:num="2" w:space="403"/>
          <w:docGrid w:linePitch="360"/>
        </w:sectPr>
      </w:pPr>
    </w:p>
    <w:p w14:paraId="5EE43362" w14:textId="4A224A2D" w:rsidR="00987F26" w:rsidRDefault="00987F26" w:rsidP="00987F26">
      <w:pPr>
        <w:spacing w:after="0"/>
        <w:jc w:val="both"/>
        <w:outlineLvl w:val="0"/>
        <w:rPr>
          <w:rFonts w:ascii="Times New Roman" w:hAnsi="Times New Roman"/>
          <w:iCs/>
          <w:noProof/>
          <w:sz w:val="20"/>
          <w:szCs w:val="20"/>
          <w:lang w:val="ms-MY"/>
        </w:rPr>
      </w:pPr>
    </w:p>
    <w:p w14:paraId="20847E9C" w14:textId="5E7868BB" w:rsidR="004A2239" w:rsidRDefault="004A2239" w:rsidP="00987F26">
      <w:pPr>
        <w:spacing w:after="0"/>
        <w:jc w:val="both"/>
        <w:outlineLvl w:val="0"/>
        <w:rPr>
          <w:rFonts w:ascii="Times New Roman" w:hAnsi="Times New Roman"/>
          <w:iCs/>
          <w:noProof/>
          <w:sz w:val="20"/>
          <w:szCs w:val="20"/>
          <w:lang w:val="ms-MY"/>
        </w:rPr>
      </w:pPr>
    </w:p>
    <w:p w14:paraId="4C56AD9E" w14:textId="77777777" w:rsidR="006B0D32" w:rsidRPr="008B47E0" w:rsidRDefault="006B0D32" w:rsidP="00987F26">
      <w:pPr>
        <w:spacing w:after="0"/>
        <w:jc w:val="both"/>
        <w:outlineLvl w:val="0"/>
        <w:rPr>
          <w:rFonts w:ascii="Times New Roman" w:hAnsi="Times New Roman"/>
          <w:iCs/>
          <w:noProof/>
          <w:sz w:val="20"/>
          <w:szCs w:val="20"/>
          <w:lang w:val="ms-MY"/>
        </w:rPr>
      </w:pPr>
    </w:p>
    <w:p w14:paraId="175DB624" w14:textId="3018541D" w:rsidR="00987F26" w:rsidRPr="008B47E0" w:rsidRDefault="00987F26" w:rsidP="004A2239">
      <w:pPr>
        <w:spacing w:after="120"/>
        <w:jc w:val="center"/>
        <w:outlineLvl w:val="0"/>
        <w:rPr>
          <w:rFonts w:ascii="Times New Roman" w:hAnsi="Times New Roman"/>
          <w:iCs/>
          <w:noProof/>
          <w:sz w:val="20"/>
          <w:szCs w:val="20"/>
          <w:lang w:val="ms-MY"/>
        </w:rPr>
      </w:pPr>
      <w:r w:rsidRPr="008B47E0">
        <w:rPr>
          <w:rFonts w:ascii="Times New Roman" w:hAnsi="Times New Roman"/>
          <w:iCs/>
          <w:noProof/>
          <w:sz w:val="20"/>
          <w:szCs w:val="20"/>
          <w:lang w:val="ms-MY" w:eastAsia="en-MY"/>
        </w:rPr>
        <w:drawing>
          <wp:inline distT="0" distB="0" distL="0" distR="0" wp14:anchorId="66D3F319" wp14:editId="6C21E158">
            <wp:extent cx="3843376" cy="2151298"/>
            <wp:effectExtent l="19050" t="19050" r="2413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65663" cy="2163773"/>
                    </a:xfrm>
                    <a:prstGeom prst="rect">
                      <a:avLst/>
                    </a:prstGeom>
                    <a:noFill/>
                    <a:ln w="3175">
                      <a:solidFill>
                        <a:schemeClr val="tx1"/>
                      </a:solidFill>
                    </a:ln>
                  </pic:spPr>
                </pic:pic>
              </a:graphicData>
            </a:graphic>
          </wp:inline>
        </w:drawing>
      </w:r>
    </w:p>
    <w:p w14:paraId="01214325" w14:textId="15F9ED7B" w:rsidR="00987F26" w:rsidRPr="008B47E0" w:rsidRDefault="00987F26" w:rsidP="004A2239">
      <w:pPr>
        <w:spacing w:after="0"/>
        <w:jc w:val="center"/>
        <w:rPr>
          <w:rFonts w:ascii="Times New Roman" w:eastAsia="Calibri" w:hAnsi="Times New Roman"/>
          <w:noProof/>
          <w:sz w:val="20"/>
          <w:szCs w:val="20"/>
          <w:lang w:val="ms-MY"/>
        </w:rPr>
      </w:pPr>
      <w:r w:rsidRPr="008B47E0">
        <w:rPr>
          <w:rFonts w:ascii="Times New Roman" w:eastAsia="Calibri" w:hAnsi="Times New Roman"/>
          <w:noProof/>
          <w:sz w:val="20"/>
          <w:szCs w:val="20"/>
          <w:lang w:val="ms-MY"/>
        </w:rPr>
        <w:t xml:space="preserve">Figure 1. </w:t>
      </w:r>
      <w:r w:rsidR="004A2239">
        <w:rPr>
          <w:rFonts w:ascii="Times New Roman" w:eastAsia="Calibri" w:hAnsi="Times New Roman"/>
          <w:noProof/>
          <w:sz w:val="20"/>
          <w:szCs w:val="20"/>
          <w:lang w:val="ms-MY"/>
        </w:rPr>
        <w:t xml:space="preserve"> </w:t>
      </w:r>
      <w:r w:rsidRPr="008B47E0">
        <w:rPr>
          <w:rFonts w:ascii="Times New Roman" w:eastAsia="Calibri" w:hAnsi="Times New Roman"/>
          <w:noProof/>
          <w:sz w:val="20"/>
          <w:szCs w:val="20"/>
          <w:lang w:val="ms-MY"/>
        </w:rPr>
        <w:t>FTIR spectrum of MKO</w:t>
      </w:r>
    </w:p>
    <w:p w14:paraId="7419A187" w14:textId="7B1FDDCE" w:rsidR="00987F26" w:rsidRDefault="00987F26" w:rsidP="00987F26">
      <w:pPr>
        <w:spacing w:after="0"/>
        <w:jc w:val="both"/>
        <w:outlineLvl w:val="0"/>
        <w:rPr>
          <w:rFonts w:ascii="Times New Roman" w:hAnsi="Times New Roman"/>
          <w:noProof/>
          <w:sz w:val="20"/>
          <w:szCs w:val="20"/>
          <w:lang w:val="ms-MY"/>
        </w:rPr>
      </w:pPr>
    </w:p>
    <w:p w14:paraId="108D12B0" w14:textId="77777777" w:rsidR="004A2239" w:rsidRPr="008B47E0" w:rsidRDefault="004A2239" w:rsidP="00987F26">
      <w:pPr>
        <w:spacing w:after="0"/>
        <w:jc w:val="both"/>
        <w:outlineLvl w:val="0"/>
        <w:rPr>
          <w:rFonts w:ascii="Times New Roman" w:hAnsi="Times New Roman"/>
          <w:noProof/>
          <w:sz w:val="20"/>
          <w:szCs w:val="20"/>
          <w:lang w:val="ms-MY"/>
        </w:rPr>
      </w:pPr>
    </w:p>
    <w:p w14:paraId="1790EA0E" w14:textId="520BB240" w:rsidR="00987F26" w:rsidRDefault="00987F26" w:rsidP="00987F26">
      <w:pPr>
        <w:spacing w:after="0"/>
        <w:jc w:val="both"/>
        <w:outlineLvl w:val="0"/>
        <w:rPr>
          <w:rFonts w:ascii="Times New Roman" w:hAnsi="Times New Roman"/>
          <w:noProof/>
          <w:sz w:val="20"/>
          <w:szCs w:val="20"/>
          <w:lang w:val="ms-MY"/>
        </w:rPr>
      </w:pPr>
    </w:p>
    <w:p w14:paraId="58503BA0" w14:textId="190C5DCB" w:rsidR="004A2239" w:rsidRDefault="004A2239" w:rsidP="00987F26">
      <w:pPr>
        <w:spacing w:after="0"/>
        <w:jc w:val="both"/>
        <w:outlineLvl w:val="0"/>
        <w:rPr>
          <w:rFonts w:ascii="Times New Roman" w:hAnsi="Times New Roman"/>
          <w:noProof/>
          <w:sz w:val="20"/>
          <w:szCs w:val="20"/>
          <w:lang w:val="ms-MY"/>
        </w:rPr>
      </w:pPr>
    </w:p>
    <w:p w14:paraId="0A76E11B" w14:textId="77777777" w:rsidR="004A2239" w:rsidRPr="008B47E0" w:rsidRDefault="004A2239" w:rsidP="00987F26">
      <w:pPr>
        <w:spacing w:after="0"/>
        <w:jc w:val="both"/>
        <w:outlineLvl w:val="0"/>
        <w:rPr>
          <w:rFonts w:ascii="Times New Roman" w:hAnsi="Times New Roman"/>
          <w:noProof/>
          <w:sz w:val="20"/>
          <w:szCs w:val="20"/>
          <w:lang w:val="ms-MY"/>
        </w:rPr>
      </w:pPr>
    </w:p>
    <w:p w14:paraId="376DC3CD" w14:textId="4A08AB04" w:rsidR="00987F26" w:rsidRPr="008B47E0" w:rsidRDefault="00987F26" w:rsidP="004A2239">
      <w:pPr>
        <w:spacing w:after="120"/>
        <w:jc w:val="center"/>
        <w:outlineLvl w:val="0"/>
        <w:rPr>
          <w:rFonts w:ascii="Times New Roman" w:hAnsi="Times New Roman"/>
          <w:noProof/>
          <w:sz w:val="20"/>
          <w:szCs w:val="20"/>
          <w:lang w:val="ms-MY"/>
        </w:rPr>
      </w:pPr>
      <w:r w:rsidRPr="008B47E0">
        <w:rPr>
          <w:rFonts w:ascii="Times New Roman" w:hAnsi="Times New Roman"/>
          <w:noProof/>
          <w:sz w:val="20"/>
          <w:szCs w:val="20"/>
          <w:lang w:val="ms-MY" w:eastAsia="en-MY"/>
        </w:rPr>
        <w:lastRenderedPageBreak/>
        <w:drawing>
          <wp:inline distT="0" distB="0" distL="0" distR="0" wp14:anchorId="6ACECFF2" wp14:editId="1B0C752C">
            <wp:extent cx="3610839" cy="2320976"/>
            <wp:effectExtent l="19050" t="19050" r="27940"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38806" cy="2338952"/>
                    </a:xfrm>
                    <a:prstGeom prst="rect">
                      <a:avLst/>
                    </a:prstGeom>
                    <a:noFill/>
                    <a:ln>
                      <a:solidFill>
                        <a:schemeClr val="tx1"/>
                      </a:solidFill>
                    </a:ln>
                  </pic:spPr>
                </pic:pic>
              </a:graphicData>
            </a:graphic>
          </wp:inline>
        </w:drawing>
      </w:r>
    </w:p>
    <w:p w14:paraId="08FD657E" w14:textId="0DA690AB" w:rsidR="00987F26" w:rsidRPr="008B47E0" w:rsidRDefault="00987F26" w:rsidP="004A2239">
      <w:pPr>
        <w:spacing w:after="0"/>
        <w:jc w:val="center"/>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Figure 2. </w:t>
      </w:r>
      <w:r w:rsidR="004A2239">
        <w:rPr>
          <w:rFonts w:ascii="Times New Roman" w:hAnsi="Times New Roman"/>
          <w:noProof/>
          <w:sz w:val="20"/>
          <w:szCs w:val="20"/>
          <w:lang w:val="ms-MY"/>
        </w:rPr>
        <w:t xml:space="preserve"> </w:t>
      </w:r>
      <w:r w:rsidRPr="008B47E0">
        <w:rPr>
          <w:rFonts w:ascii="Times New Roman" w:hAnsi="Times New Roman"/>
          <w:noProof/>
          <w:sz w:val="20"/>
          <w:szCs w:val="20"/>
          <w:lang w:val="ms-MY"/>
        </w:rPr>
        <w:t>Thermogram of MKO</w:t>
      </w:r>
    </w:p>
    <w:p w14:paraId="1AA09DB6" w14:textId="77777777" w:rsidR="004A2239" w:rsidRPr="008B47E0" w:rsidRDefault="004A2239" w:rsidP="00987F26">
      <w:pPr>
        <w:spacing w:after="0"/>
        <w:jc w:val="both"/>
        <w:outlineLvl w:val="0"/>
        <w:rPr>
          <w:rFonts w:ascii="Times New Roman" w:hAnsi="Times New Roman"/>
          <w:noProof/>
          <w:sz w:val="20"/>
          <w:szCs w:val="20"/>
          <w:lang w:val="ms-MY"/>
        </w:rPr>
      </w:pPr>
    </w:p>
    <w:p w14:paraId="0232906F" w14:textId="77777777" w:rsidR="0043796B" w:rsidRPr="008B47E0" w:rsidRDefault="0043796B" w:rsidP="00987F26">
      <w:pPr>
        <w:spacing w:after="0"/>
        <w:jc w:val="both"/>
        <w:outlineLvl w:val="0"/>
        <w:rPr>
          <w:rFonts w:ascii="Times New Roman" w:hAnsi="Times New Roman"/>
          <w:noProof/>
          <w:sz w:val="20"/>
          <w:szCs w:val="20"/>
          <w:lang w:val="ms-MY"/>
        </w:rPr>
      </w:pPr>
    </w:p>
    <w:p w14:paraId="46CF34BC" w14:textId="067554F7" w:rsidR="00987F26" w:rsidRPr="008B47E0" w:rsidRDefault="00987F26" w:rsidP="004A2239">
      <w:pPr>
        <w:spacing w:after="12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 xml:space="preserve">Table 2. </w:t>
      </w:r>
      <w:r w:rsidR="004A2239">
        <w:rPr>
          <w:rFonts w:ascii="Times New Roman" w:eastAsia="Calibri" w:hAnsi="Times New Roman"/>
          <w:bCs/>
          <w:noProof/>
          <w:sz w:val="20"/>
          <w:szCs w:val="20"/>
          <w:lang w:val="ms-MY"/>
        </w:rPr>
        <w:t xml:space="preserve"> </w:t>
      </w:r>
      <w:r w:rsidRPr="008B47E0">
        <w:rPr>
          <w:rFonts w:ascii="Times New Roman" w:eastAsia="Calibri" w:hAnsi="Times New Roman"/>
          <w:bCs/>
          <w:noProof/>
          <w:sz w:val="20"/>
          <w:szCs w:val="20"/>
          <w:lang w:val="ms-MY"/>
        </w:rPr>
        <w:t>Comparative study between extracted MKO and cocoa butter</w:t>
      </w:r>
    </w:p>
    <w:tbl>
      <w:tblPr>
        <w:tblW w:w="0" w:type="auto"/>
        <w:jc w:val="center"/>
        <w:tblLook w:val="0620" w:firstRow="1" w:lastRow="0" w:firstColumn="0" w:lastColumn="0" w:noHBand="1" w:noVBand="1"/>
      </w:tblPr>
      <w:tblGrid>
        <w:gridCol w:w="3240"/>
        <w:gridCol w:w="1010"/>
        <w:gridCol w:w="1888"/>
      </w:tblGrid>
      <w:tr w:rsidR="00987F26" w:rsidRPr="008B47E0" w14:paraId="18276EA4" w14:textId="77777777" w:rsidTr="0043796B">
        <w:trPr>
          <w:trHeight w:val="145"/>
          <w:jc w:val="center"/>
        </w:trPr>
        <w:tc>
          <w:tcPr>
            <w:tcW w:w="3240" w:type="dxa"/>
            <w:tcBorders>
              <w:top w:val="single" w:sz="4" w:space="0" w:color="auto"/>
              <w:left w:val="nil"/>
              <w:bottom w:val="single" w:sz="4" w:space="0" w:color="auto"/>
              <w:right w:val="nil"/>
            </w:tcBorders>
            <w:hideMark/>
          </w:tcPr>
          <w:p w14:paraId="1626E545" w14:textId="77777777" w:rsidR="00987F26" w:rsidRPr="008B47E0" w:rsidRDefault="00987F26" w:rsidP="004A2239">
            <w:pPr>
              <w:spacing w:before="60" w:after="0"/>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 xml:space="preserve">Physical or Chemical </w:t>
            </w:r>
          </w:p>
          <w:p w14:paraId="6D363ACA" w14:textId="77777777" w:rsidR="00987F26" w:rsidRPr="008B47E0" w:rsidRDefault="00987F26" w:rsidP="0043796B">
            <w:pPr>
              <w:spacing w:after="60"/>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Properties</w:t>
            </w:r>
          </w:p>
        </w:tc>
        <w:tc>
          <w:tcPr>
            <w:tcW w:w="1010" w:type="dxa"/>
            <w:tcBorders>
              <w:top w:val="single" w:sz="4" w:space="0" w:color="auto"/>
              <w:left w:val="nil"/>
              <w:bottom w:val="single" w:sz="4" w:space="0" w:color="auto"/>
              <w:right w:val="nil"/>
            </w:tcBorders>
            <w:hideMark/>
          </w:tcPr>
          <w:p w14:paraId="547A5676" w14:textId="77777777" w:rsidR="00987F26" w:rsidRPr="008B47E0" w:rsidRDefault="00987F26" w:rsidP="004A2239">
            <w:pPr>
              <w:spacing w:before="60" w:after="0"/>
              <w:jc w:val="center"/>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MKO</w:t>
            </w:r>
          </w:p>
        </w:tc>
        <w:tc>
          <w:tcPr>
            <w:tcW w:w="0" w:type="auto"/>
            <w:tcBorders>
              <w:top w:val="single" w:sz="4" w:space="0" w:color="auto"/>
              <w:left w:val="nil"/>
              <w:bottom w:val="single" w:sz="4" w:space="0" w:color="auto"/>
              <w:right w:val="nil"/>
            </w:tcBorders>
          </w:tcPr>
          <w:p w14:paraId="7453C91A" w14:textId="77777777" w:rsidR="00987F26" w:rsidRPr="008B47E0" w:rsidRDefault="00987F26" w:rsidP="0043796B">
            <w:pPr>
              <w:spacing w:before="60" w:after="0"/>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Cocoa Butter [Ref.]</w:t>
            </w:r>
          </w:p>
          <w:p w14:paraId="4D56DB49" w14:textId="77777777" w:rsidR="00987F26" w:rsidRPr="008B47E0" w:rsidRDefault="00987F26" w:rsidP="004A2239">
            <w:pPr>
              <w:spacing w:after="0"/>
              <w:rPr>
                <w:rFonts w:ascii="Times New Roman" w:eastAsia="Calibri" w:hAnsi="Times New Roman"/>
                <w:b/>
                <w:bCs/>
                <w:noProof/>
                <w:sz w:val="20"/>
                <w:szCs w:val="20"/>
                <w:lang w:val="ms-MY"/>
              </w:rPr>
            </w:pPr>
          </w:p>
        </w:tc>
      </w:tr>
      <w:tr w:rsidR="00987F26" w:rsidRPr="008B47E0" w14:paraId="0157339B" w14:textId="77777777" w:rsidTr="0043796B">
        <w:trPr>
          <w:trHeight w:val="182"/>
          <w:jc w:val="center"/>
        </w:trPr>
        <w:tc>
          <w:tcPr>
            <w:tcW w:w="3240" w:type="dxa"/>
            <w:tcBorders>
              <w:top w:val="single" w:sz="4" w:space="0" w:color="auto"/>
              <w:left w:val="nil"/>
              <w:bottom w:val="nil"/>
              <w:right w:val="nil"/>
            </w:tcBorders>
            <w:hideMark/>
          </w:tcPr>
          <w:p w14:paraId="3BCC4B5E" w14:textId="77777777" w:rsidR="00987F26" w:rsidRPr="008B47E0" w:rsidRDefault="00987F26" w:rsidP="0043796B">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Melting point (°C)</w:t>
            </w:r>
          </w:p>
        </w:tc>
        <w:tc>
          <w:tcPr>
            <w:tcW w:w="1010" w:type="dxa"/>
            <w:tcBorders>
              <w:top w:val="single" w:sz="4" w:space="0" w:color="auto"/>
              <w:left w:val="nil"/>
              <w:bottom w:val="nil"/>
              <w:right w:val="nil"/>
            </w:tcBorders>
            <w:hideMark/>
          </w:tcPr>
          <w:p w14:paraId="27741B0F" w14:textId="77777777" w:rsidR="00987F26" w:rsidRPr="008B47E0" w:rsidRDefault="00987F26" w:rsidP="0043796B">
            <w:pPr>
              <w:spacing w:before="60" w:after="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30-34</w:t>
            </w:r>
          </w:p>
        </w:tc>
        <w:tc>
          <w:tcPr>
            <w:tcW w:w="0" w:type="auto"/>
            <w:tcBorders>
              <w:top w:val="single" w:sz="4" w:space="0" w:color="auto"/>
              <w:left w:val="nil"/>
              <w:bottom w:val="nil"/>
              <w:right w:val="nil"/>
            </w:tcBorders>
            <w:hideMark/>
          </w:tcPr>
          <w:p w14:paraId="2C3ED3FC" w14:textId="77777777" w:rsidR="00987F26" w:rsidRPr="008B47E0" w:rsidRDefault="00987F26" w:rsidP="0043796B">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27-35 [21]</w:t>
            </w:r>
          </w:p>
        </w:tc>
      </w:tr>
      <w:tr w:rsidR="00987F26" w:rsidRPr="008B47E0" w14:paraId="0FF3C1FB" w14:textId="77777777" w:rsidTr="004A2239">
        <w:trPr>
          <w:trHeight w:val="166"/>
          <w:jc w:val="center"/>
        </w:trPr>
        <w:tc>
          <w:tcPr>
            <w:tcW w:w="3240" w:type="dxa"/>
            <w:tcBorders>
              <w:top w:val="nil"/>
              <w:left w:val="nil"/>
              <w:bottom w:val="nil"/>
              <w:right w:val="nil"/>
            </w:tcBorders>
            <w:hideMark/>
          </w:tcPr>
          <w:p w14:paraId="0963789C" w14:textId="77777777" w:rsidR="00987F26" w:rsidRPr="008B47E0" w:rsidRDefault="00987F26" w:rsidP="0043796B">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 xml:space="preserve">Refractive index </w:t>
            </w:r>
          </w:p>
        </w:tc>
        <w:tc>
          <w:tcPr>
            <w:tcW w:w="1010" w:type="dxa"/>
            <w:tcBorders>
              <w:top w:val="nil"/>
              <w:left w:val="nil"/>
              <w:bottom w:val="nil"/>
              <w:right w:val="nil"/>
            </w:tcBorders>
            <w:hideMark/>
          </w:tcPr>
          <w:p w14:paraId="4816AE19" w14:textId="77777777" w:rsidR="00987F26" w:rsidRPr="008B47E0" w:rsidRDefault="00987F26" w:rsidP="0043796B">
            <w:pPr>
              <w:spacing w:before="60" w:after="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1.7447</w:t>
            </w:r>
          </w:p>
        </w:tc>
        <w:tc>
          <w:tcPr>
            <w:tcW w:w="0" w:type="auto"/>
            <w:tcBorders>
              <w:top w:val="nil"/>
              <w:left w:val="nil"/>
              <w:bottom w:val="nil"/>
              <w:right w:val="nil"/>
            </w:tcBorders>
            <w:hideMark/>
          </w:tcPr>
          <w:p w14:paraId="2921C79E" w14:textId="77777777" w:rsidR="00987F26" w:rsidRPr="008B47E0" w:rsidRDefault="00987F26" w:rsidP="0043796B">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1.4540-1.4590 [22]</w:t>
            </w:r>
          </w:p>
        </w:tc>
      </w:tr>
      <w:tr w:rsidR="00987F26" w:rsidRPr="008B47E0" w14:paraId="3FC2EE80" w14:textId="77777777" w:rsidTr="0043796B">
        <w:trPr>
          <w:trHeight w:val="181"/>
          <w:jc w:val="center"/>
        </w:trPr>
        <w:tc>
          <w:tcPr>
            <w:tcW w:w="3240" w:type="dxa"/>
            <w:tcBorders>
              <w:top w:val="nil"/>
              <w:left w:val="nil"/>
              <w:right w:val="nil"/>
            </w:tcBorders>
            <w:hideMark/>
          </w:tcPr>
          <w:p w14:paraId="15657BE6" w14:textId="77777777" w:rsidR="00987F26" w:rsidRPr="008B47E0" w:rsidRDefault="00987F26" w:rsidP="0043796B">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Saponification value (mg KOH/g)</w:t>
            </w:r>
          </w:p>
        </w:tc>
        <w:tc>
          <w:tcPr>
            <w:tcW w:w="1010" w:type="dxa"/>
            <w:tcBorders>
              <w:top w:val="nil"/>
              <w:left w:val="nil"/>
              <w:right w:val="nil"/>
            </w:tcBorders>
            <w:hideMark/>
          </w:tcPr>
          <w:p w14:paraId="714EE57E" w14:textId="77777777" w:rsidR="00987F26" w:rsidRPr="008B47E0" w:rsidRDefault="00987F26" w:rsidP="0043796B">
            <w:pPr>
              <w:spacing w:before="60" w:after="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191.40</w:t>
            </w:r>
          </w:p>
        </w:tc>
        <w:tc>
          <w:tcPr>
            <w:tcW w:w="0" w:type="auto"/>
            <w:tcBorders>
              <w:top w:val="nil"/>
              <w:left w:val="nil"/>
              <w:right w:val="nil"/>
            </w:tcBorders>
            <w:hideMark/>
          </w:tcPr>
          <w:p w14:paraId="7AC702CA" w14:textId="77777777" w:rsidR="00987F26" w:rsidRPr="008B47E0" w:rsidRDefault="00987F26" w:rsidP="0043796B">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194.40 [25]</w:t>
            </w:r>
          </w:p>
        </w:tc>
      </w:tr>
      <w:tr w:rsidR="00987F26" w:rsidRPr="008B47E0" w14:paraId="0D28D23C" w14:textId="77777777" w:rsidTr="0043796B">
        <w:trPr>
          <w:trHeight w:val="181"/>
          <w:jc w:val="center"/>
        </w:trPr>
        <w:tc>
          <w:tcPr>
            <w:tcW w:w="3240" w:type="dxa"/>
            <w:tcBorders>
              <w:top w:val="nil"/>
              <w:left w:val="nil"/>
              <w:bottom w:val="single" w:sz="4" w:space="0" w:color="auto"/>
              <w:right w:val="nil"/>
            </w:tcBorders>
            <w:hideMark/>
          </w:tcPr>
          <w:p w14:paraId="34448CBA" w14:textId="77777777" w:rsidR="00987F26" w:rsidRPr="008B47E0" w:rsidRDefault="00987F26" w:rsidP="0043796B">
            <w:pPr>
              <w:spacing w:before="60" w:after="6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Acid value (mg KOH/g)</w:t>
            </w:r>
          </w:p>
        </w:tc>
        <w:tc>
          <w:tcPr>
            <w:tcW w:w="1010" w:type="dxa"/>
            <w:tcBorders>
              <w:top w:val="nil"/>
              <w:left w:val="nil"/>
              <w:bottom w:val="single" w:sz="4" w:space="0" w:color="auto"/>
              <w:right w:val="nil"/>
            </w:tcBorders>
            <w:hideMark/>
          </w:tcPr>
          <w:p w14:paraId="44D78872" w14:textId="77777777" w:rsidR="00987F26" w:rsidRPr="008B47E0" w:rsidRDefault="00987F26" w:rsidP="0043796B">
            <w:pPr>
              <w:spacing w:before="60" w:after="6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2.40</w:t>
            </w:r>
          </w:p>
        </w:tc>
        <w:tc>
          <w:tcPr>
            <w:tcW w:w="0" w:type="auto"/>
            <w:tcBorders>
              <w:top w:val="nil"/>
              <w:left w:val="nil"/>
              <w:bottom w:val="single" w:sz="4" w:space="0" w:color="auto"/>
              <w:right w:val="nil"/>
            </w:tcBorders>
            <w:hideMark/>
          </w:tcPr>
          <w:p w14:paraId="1B9A6531" w14:textId="77777777" w:rsidR="00987F26" w:rsidRPr="008B47E0" w:rsidRDefault="00987F26" w:rsidP="0043796B">
            <w:pPr>
              <w:spacing w:before="60" w:after="6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1.68 [11]</w:t>
            </w:r>
          </w:p>
        </w:tc>
      </w:tr>
    </w:tbl>
    <w:p w14:paraId="2B38E0AD" w14:textId="40101634" w:rsidR="0043796B" w:rsidRDefault="0043796B" w:rsidP="00987F26">
      <w:pPr>
        <w:spacing w:after="0"/>
        <w:jc w:val="both"/>
        <w:rPr>
          <w:rFonts w:ascii="Times New Roman" w:eastAsia="Calibri" w:hAnsi="Times New Roman"/>
          <w:bCs/>
          <w:noProof/>
          <w:sz w:val="20"/>
          <w:szCs w:val="20"/>
          <w:lang w:val="ms-MY"/>
        </w:rPr>
      </w:pPr>
    </w:p>
    <w:p w14:paraId="44309C10" w14:textId="77777777" w:rsidR="0043796B" w:rsidRPr="008B47E0" w:rsidRDefault="0043796B" w:rsidP="00987F26">
      <w:pPr>
        <w:spacing w:after="0"/>
        <w:jc w:val="both"/>
        <w:rPr>
          <w:rFonts w:ascii="Times New Roman" w:eastAsia="Calibri" w:hAnsi="Times New Roman"/>
          <w:bCs/>
          <w:noProof/>
          <w:sz w:val="20"/>
          <w:szCs w:val="20"/>
          <w:lang w:val="ms-MY"/>
        </w:rPr>
      </w:pPr>
    </w:p>
    <w:p w14:paraId="3839B0B7" w14:textId="77777777" w:rsidR="006768E9" w:rsidRPr="00510BA6" w:rsidRDefault="006768E9" w:rsidP="00987F26">
      <w:pPr>
        <w:spacing w:after="0"/>
        <w:jc w:val="center"/>
        <w:rPr>
          <w:rFonts w:ascii="Times New Roman" w:hAnsi="Times New Roman"/>
          <w:noProof/>
          <w:sz w:val="20"/>
          <w:szCs w:val="20"/>
          <w:lang w:bidi="ar-SA"/>
        </w:rPr>
      </w:pPr>
    </w:p>
    <w:p w14:paraId="253B29D2" w14:textId="77777777" w:rsidR="009C1D97" w:rsidRDefault="009C1D97" w:rsidP="00510BA6">
      <w:pPr>
        <w:spacing w:after="0"/>
        <w:jc w:val="center"/>
        <w:rPr>
          <w:rFonts w:ascii="Times New Roman" w:hAnsi="Times New Roman"/>
          <w:b/>
          <w:noProof/>
          <w:sz w:val="20"/>
          <w:szCs w:val="20"/>
          <w:lang w:bidi="ar-SA"/>
        </w:rPr>
        <w:sectPr w:rsidR="009C1D97" w:rsidSect="00CC5BDA">
          <w:footerReference w:type="even" r:id="rId25"/>
          <w:type w:val="continuous"/>
          <w:pgSz w:w="12240" w:h="15840" w:code="1"/>
          <w:pgMar w:top="1800" w:right="1469" w:bottom="1699" w:left="1440" w:header="706" w:footer="706" w:gutter="0"/>
          <w:pgNumType w:start="0"/>
          <w:cols w:space="708"/>
          <w:docGrid w:linePitch="360"/>
        </w:sectPr>
      </w:pPr>
    </w:p>
    <w:p w14:paraId="183D362C" w14:textId="7289A2E5"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26E3AD7B" w14:textId="77777777" w:rsidR="0043796B" w:rsidRPr="0043796B" w:rsidRDefault="0043796B" w:rsidP="0043796B">
      <w:pPr>
        <w:spacing w:after="0"/>
        <w:jc w:val="both"/>
        <w:outlineLvl w:val="0"/>
        <w:rPr>
          <w:rFonts w:ascii="Times New Roman" w:hAnsi="Times New Roman"/>
          <w:bCs/>
          <w:noProof/>
          <w:sz w:val="20"/>
          <w:szCs w:val="20"/>
          <w:lang w:val="ms-MY"/>
        </w:rPr>
      </w:pPr>
      <w:r w:rsidRPr="0043796B">
        <w:rPr>
          <w:rFonts w:ascii="Times New Roman" w:hAnsi="Times New Roman"/>
          <w:bCs/>
          <w:noProof/>
          <w:sz w:val="20"/>
          <w:szCs w:val="20"/>
          <w:lang w:val="ms-MY"/>
        </w:rPr>
        <w:t xml:space="preserve">The data obtained showed a few similarities to cocoa butter properties. Thus, it indicated that extraction of the MKO has a potential as a cocoa butter alternative, and can further be used in food, pharmaceutical, or cosmetic industries. However, a few improvisations, such as chemical and physical refining, and blending with other fats and oils sources can enhance the physicochemical properties of the MKO to be on par, or superior than cocoa butter. In addition, the data from this study could contribute to support the uses, health, and economic benefit of the MKO that is completely unexploited commercially in Malaysia. The exploitation of mango seeds by the industry into a valuable product can thrive the agricultural sector by product segment, increase </w:t>
      </w:r>
      <w:r w:rsidRPr="0043796B">
        <w:rPr>
          <w:rFonts w:ascii="Times New Roman" w:hAnsi="Times New Roman"/>
          <w:bCs/>
          <w:noProof/>
          <w:sz w:val="20"/>
          <w:szCs w:val="20"/>
          <w:lang w:val="ms-MY"/>
        </w:rPr>
        <w:t>value-added properties to the by-product, and at the same time help to reduce the environmental pollution.</w:t>
      </w:r>
    </w:p>
    <w:p w14:paraId="07830847" w14:textId="77777777" w:rsidR="0043796B" w:rsidRPr="0043796B" w:rsidRDefault="0043796B" w:rsidP="0043796B">
      <w:pPr>
        <w:spacing w:after="0"/>
        <w:jc w:val="center"/>
        <w:outlineLvl w:val="0"/>
        <w:rPr>
          <w:rFonts w:ascii="Times New Roman" w:hAnsi="Times New Roman"/>
          <w:noProof/>
          <w:sz w:val="20"/>
          <w:szCs w:val="20"/>
          <w:lang w:val="ms-MY"/>
        </w:rPr>
      </w:pPr>
    </w:p>
    <w:p w14:paraId="48E12EEF" w14:textId="77777777" w:rsidR="0043796B" w:rsidRPr="0043796B" w:rsidRDefault="0043796B" w:rsidP="0043796B">
      <w:pPr>
        <w:spacing w:after="0"/>
        <w:jc w:val="center"/>
        <w:outlineLvl w:val="0"/>
        <w:rPr>
          <w:rFonts w:ascii="Times New Roman" w:hAnsi="Times New Roman"/>
          <w:b/>
          <w:noProof/>
          <w:sz w:val="20"/>
          <w:szCs w:val="20"/>
          <w:lang w:val="ms-MY"/>
        </w:rPr>
      </w:pPr>
      <w:r w:rsidRPr="0043796B">
        <w:rPr>
          <w:rFonts w:ascii="Times New Roman" w:hAnsi="Times New Roman"/>
          <w:b/>
          <w:noProof/>
          <w:sz w:val="20"/>
          <w:szCs w:val="20"/>
          <w:lang w:val="ms-MY"/>
        </w:rPr>
        <w:t>Acknowledgement</w:t>
      </w:r>
    </w:p>
    <w:p w14:paraId="30B1AD56" w14:textId="77777777" w:rsidR="009C1D97" w:rsidRDefault="0043796B" w:rsidP="009C1D97">
      <w:pPr>
        <w:spacing w:after="0"/>
        <w:jc w:val="both"/>
        <w:rPr>
          <w:rFonts w:ascii="Times New Roman" w:hAnsi="Times New Roman"/>
          <w:b/>
          <w:noProof/>
          <w:sz w:val="20"/>
          <w:szCs w:val="20"/>
          <w:lang w:bidi="ar-SA"/>
        </w:rPr>
      </w:pPr>
      <w:r w:rsidRPr="0043796B">
        <w:rPr>
          <w:rFonts w:ascii="Times New Roman" w:hAnsi="Times New Roman"/>
          <w:noProof/>
          <w:sz w:val="20"/>
          <w:szCs w:val="20"/>
          <w:lang w:val="ms-MY"/>
        </w:rPr>
        <w:t>The author wishes to thank Faculty of Applied Sciences, Universiti Teknologi MARA, Cawangan Negeri Sembilan, Kampus Kuala Pilah for the research facilities and financial supported.</w:t>
      </w:r>
      <w:r w:rsidR="009C1D97" w:rsidRPr="009C1D97">
        <w:rPr>
          <w:rFonts w:ascii="Times New Roman" w:hAnsi="Times New Roman"/>
          <w:b/>
          <w:noProof/>
          <w:sz w:val="20"/>
          <w:szCs w:val="20"/>
          <w:lang w:bidi="ar-SA"/>
        </w:rPr>
        <w:t xml:space="preserve"> </w:t>
      </w:r>
    </w:p>
    <w:p w14:paraId="3F4185DB" w14:textId="77777777" w:rsidR="009C1D97" w:rsidRDefault="009C1D97" w:rsidP="009C1D97">
      <w:pPr>
        <w:spacing w:after="0"/>
        <w:jc w:val="both"/>
        <w:rPr>
          <w:rFonts w:ascii="Times New Roman" w:hAnsi="Times New Roman"/>
          <w:b/>
          <w:noProof/>
          <w:sz w:val="20"/>
          <w:szCs w:val="20"/>
          <w:lang w:bidi="ar-SA"/>
        </w:rPr>
      </w:pPr>
    </w:p>
    <w:p w14:paraId="60096A81" w14:textId="2B538C7E" w:rsidR="009C1D97" w:rsidRPr="00510BA6" w:rsidRDefault="009C1D97" w:rsidP="009C1D9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447B100"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Omar, N. H., Mohd, M., Nor, N. M. I. M., and Zakaria, L. (2018). Characterization and pathogenicity of Fusarium species associated with leaf spot of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L.). </w:t>
      </w:r>
      <w:r w:rsidRPr="0043796B">
        <w:rPr>
          <w:rFonts w:ascii="Times New Roman" w:hAnsi="Times New Roman"/>
          <w:i/>
          <w:noProof/>
          <w:sz w:val="20"/>
          <w:szCs w:val="20"/>
          <w:lang w:val="ms-MY"/>
        </w:rPr>
        <w:t>Microbial Pathogenesis</w:t>
      </w:r>
      <w:r w:rsidRPr="0043796B">
        <w:rPr>
          <w:rFonts w:ascii="Times New Roman" w:hAnsi="Times New Roman"/>
          <w:noProof/>
          <w:sz w:val="20"/>
          <w:szCs w:val="20"/>
          <w:lang w:val="ms-MY"/>
        </w:rPr>
        <w:t>, 114: 362-368.</w:t>
      </w:r>
    </w:p>
    <w:p w14:paraId="2D5E3A8C"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lastRenderedPageBreak/>
        <w:t>Nadeem, M., Imran, M., and Khalique, A. (2016). Promising features of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L.) kernel oil: a review. </w:t>
      </w:r>
      <w:r w:rsidRPr="0043796B">
        <w:rPr>
          <w:rFonts w:ascii="Times New Roman" w:hAnsi="Times New Roman"/>
          <w:i/>
          <w:noProof/>
          <w:sz w:val="20"/>
          <w:szCs w:val="20"/>
          <w:lang w:val="ms-MY"/>
        </w:rPr>
        <w:t>Journal of Food Science and Technology</w:t>
      </w:r>
      <w:r w:rsidRPr="0043796B">
        <w:rPr>
          <w:rFonts w:ascii="Times New Roman" w:hAnsi="Times New Roman"/>
          <w:noProof/>
          <w:sz w:val="20"/>
          <w:szCs w:val="20"/>
          <w:lang w:val="ms-MY"/>
        </w:rPr>
        <w:t xml:space="preserve">, 53(5): 2185-2195. </w:t>
      </w:r>
    </w:p>
    <w:p w14:paraId="12F8D5C5"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Dardak, R. A. (2019). Trends in production, trade, and consumption of tropical fruit in Malaysia. </w:t>
      </w:r>
      <w:r w:rsidRPr="0043796B">
        <w:rPr>
          <w:rFonts w:ascii="Times New Roman" w:hAnsi="Times New Roman"/>
          <w:i/>
          <w:noProof/>
          <w:sz w:val="20"/>
          <w:szCs w:val="20"/>
          <w:lang w:val="ms-MY"/>
        </w:rPr>
        <w:t>FFTC Agricultural Policy Articles</w:t>
      </w:r>
      <w:r w:rsidRPr="0043796B">
        <w:rPr>
          <w:rFonts w:ascii="Times New Roman" w:hAnsi="Times New Roman"/>
          <w:noProof/>
          <w:sz w:val="20"/>
          <w:szCs w:val="20"/>
          <w:lang w:val="ms-MY"/>
        </w:rPr>
        <w:t xml:space="preserve">. Access from </w:t>
      </w:r>
      <w:r w:rsidRPr="0043796B">
        <w:rPr>
          <w:rFonts w:ascii="Times New Roman" w:hAnsi="Times New Roman"/>
          <w:bCs/>
          <w:noProof/>
          <w:sz w:val="20"/>
          <w:szCs w:val="20"/>
          <w:lang w:val="ms-MY"/>
        </w:rPr>
        <w:t>https://ap.fftc.org.tw/article/1381</w:t>
      </w:r>
      <w:r w:rsidRPr="0043796B">
        <w:rPr>
          <w:rFonts w:ascii="Times New Roman" w:hAnsi="Times New Roman"/>
          <w:noProof/>
          <w:sz w:val="20"/>
          <w:szCs w:val="20"/>
          <w:lang w:val="ms-MY"/>
        </w:rPr>
        <w:t>[Access online 19 April 2020].</w:t>
      </w:r>
    </w:p>
    <w:p w14:paraId="6F2D8FED"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Lieb, V. M., Schuster, L. K., Kronmüller, A., Schmarr, H. G., Carle, R. and Steingass, C. B. (2019). Fatty acids, triacylglycerols, and thermal behaviour of various mango (</w:t>
      </w:r>
      <w:r w:rsidRPr="0043796B">
        <w:rPr>
          <w:rFonts w:ascii="Times New Roman" w:hAnsi="Times New Roman"/>
          <w:i/>
          <w:iCs/>
          <w:noProof/>
          <w:sz w:val="20"/>
          <w:szCs w:val="20"/>
          <w:lang w:val="ms-MY"/>
        </w:rPr>
        <w:t xml:space="preserve">Mangifera indica </w:t>
      </w:r>
      <w:r w:rsidRPr="0043796B">
        <w:rPr>
          <w:rFonts w:ascii="Times New Roman" w:hAnsi="Times New Roman"/>
          <w:noProof/>
          <w:sz w:val="20"/>
          <w:szCs w:val="20"/>
          <w:lang w:val="ms-MY"/>
        </w:rPr>
        <w:t xml:space="preserve">L.) kernel fats. </w:t>
      </w:r>
      <w:r w:rsidRPr="0043796B">
        <w:rPr>
          <w:rFonts w:ascii="Times New Roman" w:hAnsi="Times New Roman"/>
          <w:i/>
          <w:noProof/>
          <w:sz w:val="20"/>
          <w:szCs w:val="20"/>
          <w:lang w:val="ms-MY"/>
        </w:rPr>
        <w:t>Food Research International</w:t>
      </w:r>
      <w:r w:rsidRPr="0043796B">
        <w:rPr>
          <w:rFonts w:ascii="Times New Roman" w:hAnsi="Times New Roman"/>
          <w:noProof/>
          <w:sz w:val="20"/>
          <w:szCs w:val="20"/>
          <w:lang w:val="ms-MY"/>
        </w:rPr>
        <w:t xml:space="preserve">, 116: 527-537. </w:t>
      </w:r>
    </w:p>
    <w:p w14:paraId="41F75B21"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Asif, A., Farooq, U., Akram, K., Hayat, Z., Shafi, A., Sarfraz, F., Sidhua, M. A. I., Rehman, H. And Aftab, S. (2016). Therapeutic potentials of bioactive compounds from mango fruit wastes. </w:t>
      </w:r>
      <w:r w:rsidRPr="0043796B">
        <w:rPr>
          <w:rFonts w:ascii="Times New Roman" w:hAnsi="Times New Roman"/>
          <w:i/>
          <w:noProof/>
          <w:sz w:val="20"/>
          <w:szCs w:val="20"/>
          <w:lang w:val="ms-MY"/>
        </w:rPr>
        <w:t>Trends in Food Science &amp; Technology</w:t>
      </w:r>
      <w:r w:rsidRPr="0043796B">
        <w:rPr>
          <w:rFonts w:ascii="Times New Roman" w:hAnsi="Times New Roman"/>
          <w:noProof/>
          <w:sz w:val="20"/>
          <w:szCs w:val="20"/>
          <w:lang w:val="ms-MY"/>
        </w:rPr>
        <w:t xml:space="preserve">, 53: 102-112. </w:t>
      </w:r>
    </w:p>
    <w:p w14:paraId="496FC758"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Pereira, A. D. S., Fontes-Sant’Ana, G. C. and Amaral, P. F. (2019). Mango agro-industrial wastes for lipase production from </w:t>
      </w:r>
      <w:r w:rsidRPr="0043796B">
        <w:rPr>
          <w:rFonts w:ascii="Times New Roman" w:hAnsi="Times New Roman"/>
          <w:i/>
          <w:iCs/>
          <w:noProof/>
          <w:sz w:val="20"/>
          <w:szCs w:val="20"/>
          <w:lang w:val="ms-MY"/>
        </w:rPr>
        <w:t>Yarrowia lipolytica</w:t>
      </w:r>
      <w:r w:rsidRPr="0043796B">
        <w:rPr>
          <w:rFonts w:ascii="Times New Roman" w:hAnsi="Times New Roman"/>
          <w:noProof/>
          <w:sz w:val="20"/>
          <w:szCs w:val="20"/>
          <w:lang w:val="ms-MY"/>
        </w:rPr>
        <w:t xml:space="preserve"> and the potential of the fermented solid as a biocatalyst. </w:t>
      </w:r>
      <w:r w:rsidRPr="0043796B">
        <w:rPr>
          <w:rFonts w:ascii="Times New Roman" w:hAnsi="Times New Roman"/>
          <w:i/>
          <w:noProof/>
          <w:sz w:val="20"/>
          <w:szCs w:val="20"/>
          <w:lang w:val="ms-MY"/>
        </w:rPr>
        <w:t>Food and Bioproducts Processing</w:t>
      </w:r>
      <w:r w:rsidRPr="0043796B">
        <w:rPr>
          <w:rFonts w:ascii="Times New Roman" w:hAnsi="Times New Roman"/>
          <w:noProof/>
          <w:sz w:val="20"/>
          <w:szCs w:val="20"/>
          <w:lang w:val="ms-MY"/>
        </w:rPr>
        <w:t xml:space="preserve">, 115: 68-77. </w:t>
      </w:r>
    </w:p>
    <w:p w14:paraId="603F6A50"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Kittiphoom, S. (2012). Utilization of mango seed. </w:t>
      </w:r>
      <w:r w:rsidRPr="0043796B">
        <w:rPr>
          <w:rFonts w:ascii="Times New Roman" w:hAnsi="Times New Roman"/>
          <w:i/>
          <w:noProof/>
          <w:sz w:val="20"/>
          <w:szCs w:val="20"/>
          <w:lang w:val="ms-MY"/>
        </w:rPr>
        <w:t>International Food Research Journal</w:t>
      </w:r>
      <w:r w:rsidRPr="0043796B">
        <w:rPr>
          <w:rFonts w:ascii="Times New Roman" w:hAnsi="Times New Roman"/>
          <w:noProof/>
          <w:sz w:val="20"/>
          <w:szCs w:val="20"/>
          <w:lang w:val="ms-MY"/>
        </w:rPr>
        <w:t xml:space="preserve">, 19(4): 1325-1335. </w:t>
      </w:r>
    </w:p>
    <w:p w14:paraId="7BDE55C0"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Kaphueakngam, P., Flood, A. and Sonwai, S. (2009). Production of cocoa butter equivalent from mango seed almond fat and palm oil mid-fraction. </w:t>
      </w:r>
      <w:r w:rsidRPr="0043796B">
        <w:rPr>
          <w:rFonts w:ascii="Times New Roman" w:hAnsi="Times New Roman"/>
          <w:i/>
          <w:noProof/>
          <w:sz w:val="20"/>
          <w:szCs w:val="20"/>
          <w:lang w:val="ms-MY"/>
        </w:rPr>
        <w:t>Asian Journal of Food and Agro-Industry</w:t>
      </w:r>
      <w:r w:rsidRPr="0043796B">
        <w:rPr>
          <w:rFonts w:ascii="Times New Roman" w:hAnsi="Times New Roman"/>
          <w:noProof/>
          <w:sz w:val="20"/>
          <w:szCs w:val="20"/>
          <w:lang w:val="ms-MY"/>
        </w:rPr>
        <w:t xml:space="preserve">, 2(4): 441-447. </w:t>
      </w:r>
    </w:p>
    <w:p w14:paraId="1B8CAD06"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Jing, Y. W., Foong, C. Y., Shaarani, S. M., Zaidul, I. S. M., Jinap, S., Hasmadi, M., Ali, M. E. and Nyam, K. L. (2017). Effect of accelerated storage on chemical compositions of mango seed fat and palm oil mid-fraction blends as cocoa butter replacers. </w:t>
      </w:r>
      <w:r w:rsidRPr="0043796B">
        <w:rPr>
          <w:rFonts w:ascii="Times New Roman" w:hAnsi="Times New Roman"/>
          <w:i/>
          <w:noProof/>
          <w:sz w:val="20"/>
          <w:szCs w:val="20"/>
          <w:lang w:val="ms-MY"/>
        </w:rPr>
        <w:t>LWT</w:t>
      </w:r>
      <w:r w:rsidRPr="0043796B">
        <w:rPr>
          <w:rFonts w:ascii="Times New Roman" w:hAnsi="Times New Roman"/>
          <w:noProof/>
          <w:sz w:val="20"/>
          <w:szCs w:val="20"/>
          <w:lang w:val="ms-MY"/>
        </w:rPr>
        <w:t xml:space="preserve">, 84: 551-554. </w:t>
      </w:r>
    </w:p>
    <w:p w14:paraId="7ED685D5"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Zaidul, I. S. M., Norulaini, N. N., Sahena, F., Abedin, M. Z., Ghafoor, K. and Omar, A. M. (2014). Characterization of crystallization and melting profiles of blends of mango seed fat and palm oil mid-fraction as cocoa butter replacers using differential scanning calorimetry and pulse </w:t>
      </w:r>
      <w:r w:rsidRPr="0043796B">
        <w:rPr>
          <w:rFonts w:ascii="Times New Roman" w:hAnsi="Times New Roman"/>
          <w:noProof/>
          <w:sz w:val="20"/>
          <w:szCs w:val="20"/>
          <w:lang w:val="ms-MY"/>
        </w:rPr>
        <w:t xml:space="preserve">nuclear magnetic resonance. </w:t>
      </w:r>
      <w:r w:rsidRPr="0043796B">
        <w:rPr>
          <w:rFonts w:ascii="Times New Roman" w:hAnsi="Times New Roman"/>
          <w:i/>
          <w:noProof/>
          <w:sz w:val="20"/>
          <w:szCs w:val="20"/>
          <w:lang w:val="ms-MY"/>
        </w:rPr>
        <w:t>Food Research International</w:t>
      </w:r>
      <w:r w:rsidRPr="0043796B">
        <w:rPr>
          <w:rFonts w:ascii="Times New Roman" w:hAnsi="Times New Roman"/>
          <w:noProof/>
          <w:sz w:val="20"/>
          <w:szCs w:val="20"/>
          <w:lang w:val="ms-MY"/>
        </w:rPr>
        <w:t xml:space="preserve">, 55: 103-109. </w:t>
      </w:r>
    </w:p>
    <w:p w14:paraId="06D94799"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Zaidul, I. S. M., Norulaini, N. A. N., Sahena, F., Abedin, M. Z., Mohamed, A. and Omar, A. K. M. (2014). Hard cocoa butter replacers from mango seed fat and palm stearin. </w:t>
      </w:r>
      <w:r w:rsidRPr="0043796B">
        <w:rPr>
          <w:rFonts w:ascii="Times New Roman" w:hAnsi="Times New Roman"/>
          <w:i/>
          <w:noProof/>
          <w:sz w:val="20"/>
          <w:szCs w:val="20"/>
          <w:lang w:val="ms-MY"/>
        </w:rPr>
        <w:t>Food Chemistry</w:t>
      </w:r>
      <w:r w:rsidRPr="0043796B">
        <w:rPr>
          <w:rFonts w:ascii="Times New Roman" w:hAnsi="Times New Roman"/>
          <w:noProof/>
          <w:sz w:val="20"/>
          <w:szCs w:val="20"/>
          <w:lang w:val="ms-MY"/>
        </w:rPr>
        <w:t xml:space="preserve">, 154: 323–329. </w:t>
      </w:r>
    </w:p>
    <w:p w14:paraId="589C7EF0"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Kittiphoom, S., and Sutasinee, S. (2013). Mango seed kernel oil and its physicochemical properties. </w:t>
      </w:r>
      <w:r w:rsidRPr="0043796B">
        <w:rPr>
          <w:rFonts w:ascii="Times New Roman" w:hAnsi="Times New Roman"/>
          <w:i/>
          <w:iCs/>
          <w:noProof/>
          <w:sz w:val="20"/>
          <w:szCs w:val="20"/>
          <w:lang w:val="ms-MY"/>
        </w:rPr>
        <w:t>International Food Research Journal</w:t>
      </w:r>
      <w:r w:rsidRPr="0043796B">
        <w:rPr>
          <w:rFonts w:ascii="Times New Roman" w:hAnsi="Times New Roman"/>
          <w:noProof/>
          <w:sz w:val="20"/>
          <w:szCs w:val="20"/>
          <w:lang w:val="ms-MY"/>
        </w:rPr>
        <w:t xml:space="preserve">, 20(3): 1145-1149. </w:t>
      </w:r>
    </w:p>
    <w:p w14:paraId="06BEAC89"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Nzikou, J. M., Kimbonguila, A., Matos, L., Loumouamou, B., Pambou-Tobi, N. P. G., Ndangui, C. B., Abena, A. A., Silou, T., Scher, J. and Desobry, S. (2010). Extraction and characteristics of seed kernel oil from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w:t>
      </w:r>
      <w:r w:rsidRPr="0043796B">
        <w:rPr>
          <w:rFonts w:ascii="Times New Roman" w:hAnsi="Times New Roman"/>
          <w:i/>
          <w:noProof/>
          <w:sz w:val="20"/>
          <w:szCs w:val="20"/>
          <w:lang w:val="ms-MY"/>
        </w:rPr>
        <w:t>Research Journal of Environmental and Earth Sciences</w:t>
      </w:r>
      <w:r w:rsidRPr="0043796B">
        <w:rPr>
          <w:rFonts w:ascii="Times New Roman" w:hAnsi="Times New Roman"/>
          <w:noProof/>
          <w:sz w:val="20"/>
          <w:szCs w:val="20"/>
          <w:lang w:val="ms-MY"/>
        </w:rPr>
        <w:t xml:space="preserve">, 2(1): 31-35. </w:t>
      </w:r>
    </w:p>
    <w:p w14:paraId="5BEDB419"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Hajar, N., Mohamad, N., Tokiman, A., Munawar, N., Rahim, H. A., Sani, N., Azman, N., Khudzari, N. A. M., Mayuddin, F. K., Nosarimy, I. S., Md Yatim, N. S., Abd Rashid M. I. and Shahrizan, N. S. (2017). Physicochemical properties of rambutan seed fat. </w:t>
      </w:r>
      <w:r w:rsidRPr="0043796B">
        <w:rPr>
          <w:rFonts w:ascii="Times New Roman" w:hAnsi="Times New Roman"/>
          <w:i/>
          <w:noProof/>
          <w:sz w:val="20"/>
          <w:szCs w:val="20"/>
          <w:lang w:val="ms-MY"/>
        </w:rPr>
        <w:t>Journal of Academia</w:t>
      </w:r>
      <w:r w:rsidRPr="0043796B">
        <w:rPr>
          <w:rFonts w:ascii="Times New Roman" w:hAnsi="Times New Roman"/>
          <w:noProof/>
          <w:sz w:val="20"/>
          <w:szCs w:val="20"/>
          <w:lang w:val="ms-MY"/>
        </w:rPr>
        <w:t xml:space="preserve">, 5(1): 82-91. </w:t>
      </w:r>
    </w:p>
    <w:p w14:paraId="492302FD"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Haque, S., Begum, P., Khatun, M. and Islam, S. N. (2015). Total carotenoid content in some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varieties of Bangladesh. </w:t>
      </w:r>
      <w:r w:rsidRPr="0043796B">
        <w:rPr>
          <w:rFonts w:ascii="Times New Roman" w:hAnsi="Times New Roman"/>
          <w:i/>
          <w:noProof/>
          <w:sz w:val="20"/>
          <w:szCs w:val="20"/>
          <w:lang w:val="ms-MY"/>
        </w:rPr>
        <w:t>International Journal of Pharmaceutical Sciences and Research</w:t>
      </w:r>
      <w:r w:rsidRPr="0043796B">
        <w:rPr>
          <w:rFonts w:ascii="Times New Roman" w:hAnsi="Times New Roman"/>
          <w:noProof/>
          <w:sz w:val="20"/>
          <w:szCs w:val="20"/>
          <w:lang w:val="ms-MY"/>
        </w:rPr>
        <w:t xml:space="preserve">, 6(11): 4875-4878. </w:t>
      </w:r>
    </w:p>
    <w:p w14:paraId="5F3690EE"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Orsavova, J., Misurcova, L., Ambrozova, J. V., Vicha, R. and Mlcek, J. (2015). Fatty acids composition of vegetable oils and its contribution to dietary energy intake and dependence of cardiovascular mortality on dietary intake of fatty acids. </w:t>
      </w:r>
      <w:r w:rsidRPr="0043796B">
        <w:rPr>
          <w:rFonts w:ascii="Times New Roman" w:hAnsi="Times New Roman"/>
          <w:i/>
          <w:noProof/>
          <w:sz w:val="20"/>
          <w:szCs w:val="20"/>
          <w:lang w:val="ms-MY"/>
        </w:rPr>
        <w:t>International Journal of Molecular Sciences</w:t>
      </w:r>
      <w:r w:rsidRPr="0043796B">
        <w:rPr>
          <w:rFonts w:ascii="Times New Roman" w:hAnsi="Times New Roman"/>
          <w:noProof/>
          <w:sz w:val="20"/>
          <w:szCs w:val="20"/>
          <w:lang w:val="ms-MY"/>
        </w:rPr>
        <w:t xml:space="preserve">, 16(6): 12871-12890. </w:t>
      </w:r>
    </w:p>
    <w:p w14:paraId="4B62DF50"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Awolu, O. O. and Manohar, B. (2019). Quantitative and qualitative characterization of mango kernel seed oil extracted using supercritical CO</w:t>
      </w:r>
      <w:r w:rsidRPr="0043796B">
        <w:rPr>
          <w:rFonts w:ascii="Times New Roman" w:hAnsi="Times New Roman"/>
          <w:noProof/>
          <w:sz w:val="20"/>
          <w:szCs w:val="20"/>
          <w:vertAlign w:val="subscript"/>
          <w:lang w:val="ms-MY"/>
        </w:rPr>
        <w:t>2</w:t>
      </w:r>
      <w:r w:rsidRPr="0043796B">
        <w:rPr>
          <w:rFonts w:ascii="Times New Roman" w:hAnsi="Times New Roman"/>
          <w:noProof/>
          <w:sz w:val="20"/>
          <w:szCs w:val="20"/>
          <w:lang w:val="ms-MY"/>
        </w:rPr>
        <w:t xml:space="preserve"> and solvent extraction techniques. </w:t>
      </w:r>
      <w:r w:rsidRPr="0043796B">
        <w:rPr>
          <w:rFonts w:ascii="Times New Roman" w:hAnsi="Times New Roman"/>
          <w:i/>
          <w:noProof/>
          <w:sz w:val="20"/>
          <w:szCs w:val="20"/>
          <w:lang w:val="ms-MY"/>
        </w:rPr>
        <w:t>Heliyon</w:t>
      </w:r>
      <w:r w:rsidRPr="0043796B">
        <w:rPr>
          <w:rFonts w:ascii="Times New Roman" w:hAnsi="Times New Roman"/>
          <w:noProof/>
          <w:sz w:val="20"/>
          <w:szCs w:val="20"/>
          <w:lang w:val="ms-MY"/>
        </w:rPr>
        <w:t xml:space="preserve">, 5(12), e03068. </w:t>
      </w:r>
    </w:p>
    <w:p w14:paraId="2B1DECA3"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Sonwai, S. and Ponprachanuvut, P. (2014). Studies of fatty acid composition, physicochemical and thermal properties, and crystallization behavior of mango kernel fats from various Thai varieties. </w:t>
      </w:r>
      <w:r w:rsidRPr="0043796B">
        <w:rPr>
          <w:rFonts w:ascii="Times New Roman" w:hAnsi="Times New Roman"/>
          <w:i/>
          <w:noProof/>
          <w:sz w:val="20"/>
          <w:szCs w:val="20"/>
          <w:lang w:val="ms-MY"/>
        </w:rPr>
        <w:t>Journal of Oleo Science</w:t>
      </w:r>
      <w:r w:rsidRPr="0043796B">
        <w:rPr>
          <w:rFonts w:ascii="Times New Roman" w:hAnsi="Times New Roman"/>
          <w:noProof/>
          <w:sz w:val="20"/>
          <w:szCs w:val="20"/>
          <w:lang w:val="ms-MY"/>
        </w:rPr>
        <w:t xml:space="preserve">, 63(7): 661-669. </w:t>
      </w:r>
    </w:p>
    <w:p w14:paraId="360BE442"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lastRenderedPageBreak/>
        <w:t xml:space="preserve">Omar, K. A., Gounga, M. E., Liu, R., Mwinyi, W., Aboshora, W., Ramadhan, A. H.,Sheha, K. A. and Wang, X. (2017). Triacylglycerol composition, melting and crystallization profiles of lipase catalysed anhydrous milk fats hydrolysed. </w:t>
      </w:r>
      <w:r w:rsidRPr="0043796B">
        <w:rPr>
          <w:rFonts w:ascii="Times New Roman" w:hAnsi="Times New Roman"/>
          <w:i/>
          <w:noProof/>
          <w:sz w:val="20"/>
          <w:szCs w:val="20"/>
          <w:lang w:val="ms-MY"/>
        </w:rPr>
        <w:t>International Journal of Food Properties</w:t>
      </w:r>
      <w:r w:rsidRPr="0043796B">
        <w:rPr>
          <w:rFonts w:ascii="Times New Roman" w:hAnsi="Times New Roman"/>
          <w:noProof/>
          <w:sz w:val="20"/>
          <w:szCs w:val="20"/>
          <w:lang w:val="ms-MY"/>
        </w:rPr>
        <w:t xml:space="preserve">, 20(S2): S1230-S1245. </w:t>
      </w:r>
    </w:p>
    <w:p w14:paraId="014096EA"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Calder, P. C., and Burdge, G. C. (2012). Fatty acids. </w:t>
      </w:r>
      <w:r w:rsidRPr="0043796B">
        <w:rPr>
          <w:rFonts w:ascii="Times New Roman" w:hAnsi="Times New Roman"/>
          <w:i/>
          <w:noProof/>
          <w:sz w:val="20"/>
          <w:szCs w:val="20"/>
          <w:lang w:val="ms-MY"/>
        </w:rPr>
        <w:t>Bioactive Lipids</w:t>
      </w:r>
      <w:r w:rsidRPr="0043796B">
        <w:rPr>
          <w:rFonts w:ascii="Times New Roman" w:hAnsi="Times New Roman"/>
          <w:noProof/>
          <w:sz w:val="20"/>
          <w:szCs w:val="20"/>
          <w:lang w:val="ms-MY"/>
        </w:rPr>
        <w:t xml:space="preserve">, 2012: 1-36. </w:t>
      </w:r>
    </w:p>
    <w:p w14:paraId="25EA47CE"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Akhter, S., McDonald, M. A. and Marriott, R. (2016). </w:t>
      </w:r>
      <w:r w:rsidRPr="0043796B">
        <w:rPr>
          <w:rFonts w:ascii="Times New Roman" w:hAnsi="Times New Roman"/>
          <w:i/>
          <w:iCs/>
          <w:noProof/>
          <w:sz w:val="20"/>
          <w:szCs w:val="20"/>
          <w:lang w:val="ms-MY"/>
        </w:rPr>
        <w:t>Mangifera sylvatica</w:t>
      </w:r>
      <w:r w:rsidRPr="0043796B">
        <w:rPr>
          <w:rFonts w:ascii="Times New Roman" w:hAnsi="Times New Roman"/>
          <w:noProof/>
          <w:sz w:val="20"/>
          <w:szCs w:val="20"/>
          <w:lang w:val="ms-MY"/>
        </w:rPr>
        <w:t xml:space="preserve"> (wild mango): A new cocoa butter alternative. </w:t>
      </w:r>
      <w:r w:rsidRPr="0043796B">
        <w:rPr>
          <w:rFonts w:ascii="Times New Roman" w:hAnsi="Times New Roman"/>
          <w:i/>
          <w:noProof/>
          <w:sz w:val="20"/>
          <w:szCs w:val="20"/>
          <w:lang w:val="ms-MY"/>
        </w:rPr>
        <w:t>Scientific Reports</w:t>
      </w:r>
      <w:r w:rsidRPr="0043796B">
        <w:rPr>
          <w:rFonts w:ascii="Times New Roman" w:hAnsi="Times New Roman"/>
          <w:noProof/>
          <w:sz w:val="20"/>
          <w:szCs w:val="20"/>
          <w:lang w:val="ms-MY"/>
        </w:rPr>
        <w:t xml:space="preserve">, 6: 32050. </w:t>
      </w:r>
    </w:p>
    <w:p w14:paraId="27D1778A"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Oroian, M., and Ropciuc, S. (2017). Honey authentication based on physicochemical parameters and phenolic compounds. </w:t>
      </w:r>
      <w:r w:rsidRPr="0043796B">
        <w:rPr>
          <w:rFonts w:ascii="Times New Roman" w:hAnsi="Times New Roman"/>
          <w:i/>
          <w:noProof/>
          <w:sz w:val="20"/>
          <w:szCs w:val="20"/>
          <w:lang w:val="ms-MY"/>
        </w:rPr>
        <w:t>Computers and Electronics in Agriculture</w:t>
      </w:r>
      <w:r w:rsidRPr="0043796B">
        <w:rPr>
          <w:rFonts w:ascii="Times New Roman" w:hAnsi="Times New Roman"/>
          <w:noProof/>
          <w:sz w:val="20"/>
          <w:szCs w:val="20"/>
          <w:lang w:val="ms-MY"/>
        </w:rPr>
        <w:t>, 138: 148-156.</w:t>
      </w:r>
    </w:p>
    <w:p w14:paraId="29E3B5F9"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George, A. K. and Singh, R. N. (2015). Correlation of refractive index and density of crude oil and liquid hydrocarbon. </w:t>
      </w:r>
      <w:r w:rsidRPr="0043796B">
        <w:rPr>
          <w:rFonts w:ascii="Times New Roman" w:hAnsi="Times New Roman"/>
          <w:i/>
          <w:noProof/>
          <w:sz w:val="20"/>
          <w:szCs w:val="20"/>
          <w:lang w:val="ms-MY"/>
        </w:rPr>
        <w:t>International Journal of Chemical, Environmental and Biological Sciences</w:t>
      </w:r>
      <w:r w:rsidRPr="0043796B">
        <w:rPr>
          <w:rFonts w:ascii="Times New Roman" w:hAnsi="Times New Roman"/>
          <w:noProof/>
          <w:sz w:val="20"/>
          <w:szCs w:val="20"/>
          <w:lang w:val="ms-MY"/>
        </w:rPr>
        <w:t xml:space="preserve">, 3(5): 2320-4087. </w:t>
      </w:r>
    </w:p>
    <w:p w14:paraId="1FC8E292"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Fahimdanesh, M. and Bahrami, M. (2013). Evaluation of physicochemical properties of Iranian </w:t>
      </w:r>
      <w:r w:rsidRPr="0043796B">
        <w:rPr>
          <w:rFonts w:ascii="Times New Roman" w:hAnsi="Times New Roman"/>
          <w:noProof/>
          <w:sz w:val="20"/>
          <w:szCs w:val="20"/>
          <w:lang w:val="ms-MY"/>
        </w:rPr>
        <w:t xml:space="preserve">mango seed kernel oil. </w:t>
      </w:r>
      <w:r w:rsidRPr="0043796B">
        <w:rPr>
          <w:rFonts w:ascii="Times New Roman" w:hAnsi="Times New Roman"/>
          <w:i/>
          <w:noProof/>
          <w:sz w:val="20"/>
          <w:szCs w:val="20"/>
          <w:lang w:val="ms-MY"/>
        </w:rPr>
        <w:t>International Proceedings of Chemical, Biological and Environmental Engineering</w:t>
      </w:r>
      <w:r w:rsidRPr="0043796B">
        <w:rPr>
          <w:rFonts w:ascii="Times New Roman" w:hAnsi="Times New Roman"/>
          <w:noProof/>
          <w:sz w:val="20"/>
          <w:szCs w:val="20"/>
          <w:lang w:val="ms-MY"/>
        </w:rPr>
        <w:t xml:space="preserve">, 51 (26): 139-142. </w:t>
      </w:r>
    </w:p>
    <w:p w14:paraId="78A8B358"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Manaf, Y. N. A., Marikkar, J. M. N., Long, K. and Ghazali, H. M. (2013). Physico-chemical characterisation of the fat from red-skin rambutan (</w:t>
      </w:r>
      <w:r w:rsidRPr="0043796B">
        <w:rPr>
          <w:rFonts w:ascii="Times New Roman" w:hAnsi="Times New Roman"/>
          <w:i/>
          <w:iCs/>
          <w:noProof/>
          <w:sz w:val="20"/>
          <w:szCs w:val="20"/>
          <w:lang w:val="ms-MY"/>
        </w:rPr>
        <w:t>Nephellium lappaceum</w:t>
      </w:r>
      <w:r w:rsidRPr="0043796B">
        <w:rPr>
          <w:rFonts w:ascii="Times New Roman" w:hAnsi="Times New Roman"/>
          <w:noProof/>
          <w:sz w:val="20"/>
          <w:szCs w:val="20"/>
          <w:lang w:val="ms-MY"/>
        </w:rPr>
        <w:t xml:space="preserve"> L.) seed. </w:t>
      </w:r>
      <w:r w:rsidRPr="0043796B">
        <w:rPr>
          <w:rFonts w:ascii="Times New Roman" w:hAnsi="Times New Roman"/>
          <w:i/>
          <w:noProof/>
          <w:sz w:val="20"/>
          <w:szCs w:val="20"/>
          <w:lang w:val="ms-MY"/>
        </w:rPr>
        <w:t>Journal of Oleo Science</w:t>
      </w:r>
      <w:r w:rsidRPr="0043796B">
        <w:rPr>
          <w:rFonts w:ascii="Times New Roman" w:hAnsi="Times New Roman"/>
          <w:noProof/>
          <w:sz w:val="20"/>
          <w:szCs w:val="20"/>
          <w:lang w:val="ms-MY"/>
        </w:rPr>
        <w:t xml:space="preserve">, 62(6): 335-343. </w:t>
      </w:r>
    </w:p>
    <w:p w14:paraId="7AF53748"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Silva Ferreira, B., Pereira Faza, L. and Le Hyaric, M. (2012). A comparison of the physicochemical properties and fatty acid composition of indaiá (</w:t>
      </w:r>
      <w:r w:rsidRPr="0043796B">
        <w:rPr>
          <w:rFonts w:ascii="Times New Roman" w:hAnsi="Times New Roman"/>
          <w:i/>
          <w:iCs/>
          <w:noProof/>
          <w:sz w:val="20"/>
          <w:szCs w:val="20"/>
          <w:lang w:val="ms-MY"/>
        </w:rPr>
        <w:t>Attalea dubia</w:t>
      </w:r>
      <w:r w:rsidRPr="0043796B">
        <w:rPr>
          <w:rFonts w:ascii="Times New Roman" w:hAnsi="Times New Roman"/>
          <w:noProof/>
          <w:sz w:val="20"/>
          <w:szCs w:val="20"/>
          <w:lang w:val="ms-MY"/>
        </w:rPr>
        <w:t>) and babassu (</w:t>
      </w:r>
      <w:r w:rsidRPr="0043796B">
        <w:rPr>
          <w:rFonts w:ascii="Times New Roman" w:hAnsi="Times New Roman"/>
          <w:i/>
          <w:iCs/>
          <w:noProof/>
          <w:sz w:val="20"/>
          <w:szCs w:val="20"/>
          <w:lang w:val="ms-MY"/>
        </w:rPr>
        <w:t>Orbignya phalerata</w:t>
      </w:r>
      <w:r w:rsidRPr="0043796B">
        <w:rPr>
          <w:rFonts w:ascii="Times New Roman" w:hAnsi="Times New Roman"/>
          <w:noProof/>
          <w:sz w:val="20"/>
          <w:szCs w:val="20"/>
          <w:lang w:val="ms-MY"/>
        </w:rPr>
        <w:t xml:space="preserve">) oils. </w:t>
      </w:r>
      <w:r w:rsidRPr="0043796B">
        <w:rPr>
          <w:rFonts w:ascii="Times New Roman" w:hAnsi="Times New Roman"/>
          <w:i/>
          <w:noProof/>
          <w:sz w:val="20"/>
          <w:szCs w:val="20"/>
          <w:lang w:val="ms-MY"/>
        </w:rPr>
        <w:t>The Scientific World Journal</w:t>
      </w:r>
      <w:r w:rsidRPr="0043796B">
        <w:rPr>
          <w:rFonts w:ascii="Times New Roman" w:hAnsi="Times New Roman"/>
          <w:noProof/>
          <w:sz w:val="20"/>
          <w:szCs w:val="20"/>
          <w:lang w:val="ms-MY"/>
        </w:rPr>
        <w:t>, 2012: 532374</w:t>
      </w:r>
    </w:p>
    <w:p w14:paraId="2C56B493" w14:textId="77777777" w:rsidR="009C1D97"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Che Hamzah, N. H., Khairuddin, N., Siddique, B. M., &amp; Hassan, M. A. (2020). Potential of </w:t>
      </w:r>
      <w:r w:rsidRPr="0043796B">
        <w:rPr>
          <w:rFonts w:ascii="Times New Roman" w:hAnsi="Times New Roman"/>
          <w:i/>
          <w:iCs/>
          <w:noProof/>
          <w:sz w:val="20"/>
          <w:szCs w:val="20"/>
          <w:lang w:val="ms-MY"/>
        </w:rPr>
        <w:t>Jatropha curcas</w:t>
      </w:r>
      <w:r w:rsidRPr="0043796B">
        <w:rPr>
          <w:rFonts w:ascii="Times New Roman" w:hAnsi="Times New Roman"/>
          <w:noProof/>
          <w:sz w:val="20"/>
          <w:szCs w:val="20"/>
          <w:lang w:val="ms-MY"/>
        </w:rPr>
        <w:t xml:space="preserve"> L. as biodiesel feedstock in Malaysia: A concise review. </w:t>
      </w:r>
      <w:r w:rsidRPr="0043796B">
        <w:rPr>
          <w:rFonts w:ascii="Times New Roman" w:hAnsi="Times New Roman"/>
          <w:i/>
          <w:noProof/>
          <w:sz w:val="20"/>
          <w:szCs w:val="20"/>
          <w:lang w:val="ms-MY"/>
        </w:rPr>
        <w:t>Processes</w:t>
      </w:r>
      <w:r w:rsidRPr="0043796B">
        <w:rPr>
          <w:rFonts w:ascii="Times New Roman" w:hAnsi="Times New Roman"/>
          <w:noProof/>
          <w:sz w:val="20"/>
          <w:szCs w:val="20"/>
          <w:lang w:val="ms-MY"/>
        </w:rPr>
        <w:t xml:space="preserve">, 8(7): 786. </w:t>
      </w:r>
    </w:p>
    <w:p w14:paraId="155A4924" w14:textId="77777777" w:rsidR="009C1D97" w:rsidRPr="0043796B" w:rsidRDefault="009C1D97" w:rsidP="009C1D97">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Michael, A., Fausat, A. and Doyinsola, T. (2014). Extraction and physicochemical analysis of some selected seed oils. </w:t>
      </w:r>
      <w:r w:rsidRPr="0043796B">
        <w:rPr>
          <w:rFonts w:ascii="Times New Roman" w:hAnsi="Times New Roman"/>
          <w:i/>
          <w:noProof/>
          <w:sz w:val="20"/>
          <w:szCs w:val="20"/>
          <w:lang w:val="ms-MY"/>
        </w:rPr>
        <w:t>International Journal of Advanced Chemistry</w:t>
      </w:r>
      <w:r w:rsidRPr="0043796B">
        <w:rPr>
          <w:rFonts w:ascii="Times New Roman" w:hAnsi="Times New Roman"/>
          <w:noProof/>
          <w:sz w:val="20"/>
          <w:szCs w:val="20"/>
          <w:lang w:val="ms-MY"/>
        </w:rPr>
        <w:t xml:space="preserve">, 2(2): 70-73. </w:t>
      </w:r>
    </w:p>
    <w:p w14:paraId="5E7C0988" w14:textId="43B4A678" w:rsidR="009C1D97" w:rsidRDefault="009C1D97" w:rsidP="009C1D97">
      <w:pPr>
        <w:spacing w:after="0"/>
        <w:jc w:val="both"/>
        <w:rPr>
          <w:rFonts w:ascii="Times New Roman" w:hAnsi="Times New Roman"/>
          <w:noProof/>
          <w:sz w:val="20"/>
          <w:szCs w:val="20"/>
          <w:lang w:bidi="ar-SA"/>
        </w:rPr>
      </w:pPr>
    </w:p>
    <w:p w14:paraId="0DED4037" w14:textId="587A14C7" w:rsidR="009C1D97" w:rsidRDefault="009C1D97" w:rsidP="009C1D97">
      <w:pPr>
        <w:spacing w:after="0"/>
        <w:rPr>
          <w:rFonts w:ascii="Times New Roman" w:hAnsi="Times New Roman"/>
          <w:noProof/>
          <w:sz w:val="20"/>
          <w:szCs w:val="20"/>
          <w:lang w:bidi="ar-SA"/>
        </w:rPr>
        <w:sectPr w:rsidR="009C1D97" w:rsidSect="009C1D97">
          <w:footerReference w:type="even" r:id="rId26"/>
          <w:footerReference w:type="default" r:id="rId27"/>
          <w:type w:val="continuous"/>
          <w:pgSz w:w="12240" w:h="15840" w:code="1"/>
          <w:pgMar w:top="1800" w:right="1469" w:bottom="1699" w:left="1440" w:header="706" w:footer="706" w:gutter="0"/>
          <w:pgNumType w:start="0"/>
          <w:cols w:num="2" w:space="403"/>
          <w:docGrid w:linePitch="360"/>
        </w:sectPr>
      </w:pPr>
    </w:p>
    <w:p w14:paraId="63ACC625" w14:textId="69C0363A" w:rsidR="006768E9" w:rsidRPr="00510BA6" w:rsidRDefault="006768E9" w:rsidP="00510BA6">
      <w:pPr>
        <w:spacing w:after="0"/>
        <w:jc w:val="center"/>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CC5BD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6370FAD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960A3">
      <w:rPr>
        <w:rFonts w:ascii="Times New Roman" w:hAnsi="Times New Roman"/>
        <w:lang w:val="en-US"/>
      </w:rPr>
      <w:t>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339E102C" w:rsidR="00D75B35" w:rsidRPr="004B43FF" w:rsidRDefault="004960A3">
    <w:pPr>
      <w:pStyle w:val="Footer"/>
      <w:rPr>
        <w:rFonts w:ascii="Times New Roman" w:hAnsi="Times New Roman"/>
        <w:lang w:val="en-US"/>
      </w:rPr>
    </w:pPr>
    <w:r>
      <w:rPr>
        <w:rFonts w:ascii="Times New Roman" w:hAnsi="Times New Roman"/>
        <w:noProof/>
        <w:lang w:val="en-US"/>
      </w:rPr>
      <w:t>63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FA179" w14:textId="48E40B6A" w:rsidR="004960A3" w:rsidRDefault="004960A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A566" w14:textId="2FA021B8" w:rsidR="004960A3" w:rsidRPr="004B43FF" w:rsidRDefault="004960A3">
    <w:pPr>
      <w:pStyle w:val="Footer"/>
      <w:rPr>
        <w:rFonts w:ascii="Times New Roman" w:hAnsi="Times New Roman"/>
        <w:lang w:val="en-US"/>
      </w:rPr>
    </w:pPr>
    <w:r>
      <w:rPr>
        <w:rFonts w:ascii="Times New Roman" w:hAnsi="Times New Roman"/>
        <w:noProof/>
        <w:lang w:val="en-US"/>
      </w:rPr>
      <w:t>65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63C9" w14:textId="60A2ED4B" w:rsidR="009B12F8" w:rsidRDefault="009B12F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AAF0D" w14:textId="6332EB5A" w:rsidR="009B12F8" w:rsidRPr="004B43FF" w:rsidRDefault="009B12F8">
    <w:pPr>
      <w:pStyle w:val="Footer"/>
      <w:rPr>
        <w:rFonts w:ascii="Times New Roman" w:hAnsi="Times New Roman"/>
        <w:lang w:val="en-US"/>
      </w:rPr>
    </w:pPr>
    <w:r>
      <w:rPr>
        <w:rFonts w:ascii="Times New Roman" w:hAnsi="Times New Roman"/>
        <w:noProof/>
        <w:lang w:val="en-US"/>
      </w:rPr>
      <w:t>67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D8B2" w14:textId="260B1874" w:rsidR="009B12F8" w:rsidRDefault="009B12F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93678" w14:textId="4969FFA9" w:rsidR="009B12F8" w:rsidRDefault="009B12F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6276A" w14:textId="77AF182D" w:rsidR="009B12F8" w:rsidRPr="004B43FF" w:rsidRDefault="009B12F8">
    <w:pPr>
      <w:pStyle w:val="Footer"/>
      <w:rPr>
        <w:rFonts w:ascii="Times New Roman" w:hAnsi="Times New Roman"/>
        <w:lang w:val="en-US"/>
      </w:rPr>
    </w:pPr>
    <w:r>
      <w:rPr>
        <w:rFonts w:ascii="Times New Roman" w:hAnsi="Times New Roman"/>
        <w:noProof/>
        <w:lang w:val="en-US"/>
      </w:rPr>
      <w:t>69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4530525"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E17493">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4960A3">
      <w:rPr>
        <w:rFonts w:ascii="Times New Roman" w:hAnsi="Times New Roman"/>
        <w:i/>
        <w:lang w:val="en-US"/>
      </w:rPr>
      <w:t>62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9B12F8">
      <w:rPr>
        <w:rFonts w:ascii="Times New Roman" w:hAnsi="Times New Roman"/>
        <w:i/>
        <w:lang w:val="en-US"/>
      </w:rPr>
      <w:t>70</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286D" w14:textId="0C5F7187" w:rsidR="008B47E0" w:rsidRPr="008B47E0" w:rsidRDefault="008B47E0" w:rsidP="008B47E0">
    <w:pPr>
      <w:spacing w:after="0"/>
      <w:ind w:left="1710" w:hanging="1710"/>
      <w:outlineLvl w:val="0"/>
      <w:rPr>
        <w:rFonts w:ascii="Times New Roman" w:hAnsi="Times New Roman"/>
        <w:caps/>
        <w:noProof/>
        <w:sz w:val="20"/>
        <w:szCs w:val="20"/>
        <w:lang w:val="ms-MY"/>
      </w:rPr>
    </w:pPr>
    <w:r w:rsidRPr="008B47E0">
      <w:rPr>
        <w:rFonts w:ascii="Times New Roman" w:hAnsi="Times New Roman"/>
        <w:sz w:val="20"/>
        <w:szCs w:val="20"/>
      </w:rPr>
      <w:t>Nur Rahimah et al</w:t>
    </w:r>
    <w:r w:rsidR="008E6968" w:rsidRPr="008B47E0">
      <w:rPr>
        <w:rFonts w:ascii="Times New Roman" w:hAnsi="Times New Roman"/>
        <w:sz w:val="20"/>
        <w:szCs w:val="20"/>
      </w:rPr>
      <w:t xml:space="preserve">:  </w:t>
    </w:r>
    <w:r w:rsidR="002752F0" w:rsidRPr="008B47E0">
      <w:rPr>
        <w:rFonts w:ascii="Times New Roman" w:hAnsi="Times New Roman"/>
        <w:sz w:val="20"/>
        <w:szCs w:val="20"/>
      </w:rPr>
      <w:t xml:space="preserve"> </w:t>
    </w:r>
    <w:r>
      <w:rPr>
        <w:rFonts w:ascii="Times New Roman" w:hAnsi="Times New Roman"/>
        <w:sz w:val="20"/>
        <w:szCs w:val="20"/>
      </w:rPr>
      <w:tab/>
    </w:r>
    <w:r w:rsidRPr="008B47E0">
      <w:rPr>
        <w:rFonts w:ascii="Times New Roman" w:hAnsi="Times New Roman"/>
        <w:caps/>
        <w:noProof/>
        <w:sz w:val="20"/>
        <w:szCs w:val="20"/>
        <w:lang w:val="ms-MY"/>
      </w:rPr>
      <w:t>The Exploitation of Underutilised</w:t>
    </w:r>
    <w:r w:rsidRPr="008B47E0">
      <w:rPr>
        <w:rFonts w:ascii="Times New Roman" w:hAnsi="Times New Roman"/>
        <w:noProof/>
        <w:sz w:val="20"/>
        <w:szCs w:val="20"/>
        <w:lang w:val="ms-MY"/>
      </w:rPr>
      <w:t xml:space="preserve"> </w:t>
    </w:r>
    <w:r w:rsidRPr="008B47E0">
      <w:rPr>
        <w:rFonts w:ascii="Times New Roman" w:hAnsi="Times New Roman"/>
        <w:i/>
        <w:noProof/>
        <w:sz w:val="20"/>
        <w:szCs w:val="20"/>
        <w:lang w:val="ms-MY"/>
      </w:rPr>
      <w:t>Mangifera indica L.</w:t>
    </w:r>
    <w:r w:rsidRPr="008B47E0">
      <w:rPr>
        <w:rFonts w:ascii="Times New Roman" w:hAnsi="Times New Roman"/>
        <w:noProof/>
        <w:sz w:val="20"/>
        <w:szCs w:val="20"/>
        <w:lang w:val="ms-MY"/>
      </w:rPr>
      <w:t xml:space="preserve"> </w:t>
    </w:r>
    <w:r w:rsidRPr="008B47E0">
      <w:rPr>
        <w:rFonts w:ascii="Times New Roman" w:hAnsi="Times New Roman"/>
        <w:caps/>
        <w:noProof/>
        <w:sz w:val="20"/>
        <w:szCs w:val="20"/>
        <w:lang w:val="ms-MY"/>
      </w:rPr>
      <w:t xml:space="preserve">Seed as Cocoa Butter Alternative </w:t>
    </w:r>
  </w:p>
  <w:p w14:paraId="652E6EB3" w14:textId="24B8D975"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9E9"/>
    <w:multiLevelType w:val="hybridMultilevel"/>
    <w:tmpl w:val="153C18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8A3077"/>
    <w:multiLevelType w:val="hybridMultilevel"/>
    <w:tmpl w:val="C89EDF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3BD8"/>
    <w:rsid w:val="002F3F91"/>
    <w:rsid w:val="00303307"/>
    <w:rsid w:val="00304767"/>
    <w:rsid w:val="00304B34"/>
    <w:rsid w:val="00312C0E"/>
    <w:rsid w:val="00345738"/>
    <w:rsid w:val="00361BAF"/>
    <w:rsid w:val="00367D1F"/>
    <w:rsid w:val="00370FB4"/>
    <w:rsid w:val="00373A9B"/>
    <w:rsid w:val="0038323C"/>
    <w:rsid w:val="00383F26"/>
    <w:rsid w:val="0039005B"/>
    <w:rsid w:val="003B0AC0"/>
    <w:rsid w:val="003D585B"/>
    <w:rsid w:val="003E7DA6"/>
    <w:rsid w:val="003F12FF"/>
    <w:rsid w:val="00420074"/>
    <w:rsid w:val="0043796B"/>
    <w:rsid w:val="004760D4"/>
    <w:rsid w:val="00494C46"/>
    <w:rsid w:val="004960A3"/>
    <w:rsid w:val="004A12DD"/>
    <w:rsid w:val="004A2239"/>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0D32"/>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B47E0"/>
    <w:rsid w:val="008C14D6"/>
    <w:rsid w:val="008E1211"/>
    <w:rsid w:val="008E3463"/>
    <w:rsid w:val="008E5BBF"/>
    <w:rsid w:val="008E6968"/>
    <w:rsid w:val="008F2DC2"/>
    <w:rsid w:val="009110FB"/>
    <w:rsid w:val="00917637"/>
    <w:rsid w:val="00987F26"/>
    <w:rsid w:val="00992776"/>
    <w:rsid w:val="009B12F8"/>
    <w:rsid w:val="009C1D97"/>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5BDA"/>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672E0"/>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70FB4"/>
    <w:rPr>
      <w:color w:val="0000FF" w:themeColor="hyperlink"/>
      <w:u w:val="single"/>
    </w:rPr>
  </w:style>
  <w:style w:type="table" w:customStyle="1" w:styleId="TableGrid3">
    <w:name w:val="Table Grid3"/>
    <w:basedOn w:val="TableNormal"/>
    <w:next w:val="TableGrid"/>
    <w:uiPriority w:val="39"/>
    <w:rsid w:val="00370FB4"/>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70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10</cp:revision>
  <cp:lastPrinted>2021-02-04T15:58:00Z</cp:lastPrinted>
  <dcterms:created xsi:type="dcterms:W3CDTF">2021-01-24T00:15:00Z</dcterms:created>
  <dcterms:modified xsi:type="dcterms:W3CDTF">2021-02-04T15:59:00Z</dcterms:modified>
</cp:coreProperties>
</file>