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769DE" w14:textId="77777777" w:rsidR="00241778" w:rsidRPr="00241778" w:rsidRDefault="00241778" w:rsidP="00241778">
      <w:pPr>
        <w:spacing w:after="0"/>
        <w:jc w:val="center"/>
        <w:outlineLvl w:val="0"/>
        <w:rPr>
          <w:rFonts w:ascii="Times New Roman" w:hAnsi="Times New Roman"/>
          <w:sz w:val="28"/>
          <w:szCs w:val="28"/>
        </w:rPr>
      </w:pPr>
      <w:r w:rsidRPr="00241778">
        <w:rPr>
          <w:rFonts w:ascii="Times New Roman" w:hAnsi="Times New Roman"/>
          <w:sz w:val="28"/>
          <w:szCs w:val="28"/>
        </w:rPr>
        <w:t xml:space="preserve">UNVEILING HOMOGENEOUS CATALYTIC PERFORMANCE OF </w:t>
      </w:r>
      <w:r w:rsidRPr="00241778">
        <w:rPr>
          <w:rStyle w:val="fontstyle01"/>
          <w:b w:val="0"/>
          <w:sz w:val="28"/>
          <w:szCs w:val="28"/>
        </w:rPr>
        <w:t>N,N’</w:t>
      </w:r>
      <w:r w:rsidRPr="00241778">
        <w:rPr>
          <w:rStyle w:val="fontstyle11"/>
          <w:b w:val="0"/>
          <w:sz w:val="28"/>
          <w:szCs w:val="28"/>
        </w:rPr>
        <w:t>-BIS-(</w:t>
      </w:r>
      <w:bookmarkStart w:id="0" w:name="_Hlk47450087"/>
      <w:r w:rsidRPr="00241778">
        <w:rPr>
          <w:rStyle w:val="fontstyle11"/>
          <w:b w:val="0"/>
          <w:sz w:val="28"/>
          <w:szCs w:val="28"/>
        </w:rPr>
        <w:t>3,5-DI-</w:t>
      </w:r>
      <w:r w:rsidRPr="00241778">
        <w:rPr>
          <w:rStyle w:val="fontstyle01"/>
          <w:b w:val="0"/>
          <w:sz w:val="28"/>
          <w:szCs w:val="28"/>
        </w:rPr>
        <w:t>TERT</w:t>
      </w:r>
      <w:r w:rsidRPr="00241778">
        <w:rPr>
          <w:rStyle w:val="fontstyle11"/>
          <w:b w:val="0"/>
          <w:sz w:val="28"/>
          <w:szCs w:val="28"/>
        </w:rPr>
        <w:t>-BUTYLSALICYLIDENE</w:t>
      </w:r>
      <w:bookmarkEnd w:id="0"/>
      <w:r w:rsidRPr="00241778">
        <w:rPr>
          <w:rStyle w:val="fontstyle11"/>
          <w:b w:val="0"/>
          <w:sz w:val="28"/>
          <w:szCs w:val="28"/>
        </w:rPr>
        <w:t>)-2,2-DIMETHYLPROPANE-1,3-DIAMINEPALLADIUM(II) IN THE MIZOROKI-HECK REACTION</w:t>
      </w:r>
      <w:r w:rsidRPr="00241778">
        <w:rPr>
          <w:rFonts w:ascii="Times New Roman" w:hAnsi="Times New Roman"/>
          <w:sz w:val="28"/>
          <w:szCs w:val="28"/>
        </w:rPr>
        <w:t xml:space="preserve"> </w:t>
      </w:r>
    </w:p>
    <w:p w14:paraId="7A652E6E" w14:textId="77777777" w:rsidR="00241778" w:rsidRPr="00241778" w:rsidRDefault="00241778" w:rsidP="00241778">
      <w:pPr>
        <w:spacing w:after="0"/>
        <w:jc w:val="center"/>
        <w:outlineLvl w:val="0"/>
        <w:rPr>
          <w:rFonts w:ascii="Times New Roman" w:hAnsi="Times New Roman"/>
          <w:b/>
          <w:color w:val="548DD4" w:themeColor="text2" w:themeTint="99"/>
          <w:sz w:val="24"/>
        </w:rPr>
      </w:pPr>
    </w:p>
    <w:p w14:paraId="16B3286D" w14:textId="2F0D2974" w:rsidR="00241778" w:rsidRPr="00241778" w:rsidRDefault="00241778" w:rsidP="00241778">
      <w:pPr>
        <w:spacing w:after="0"/>
        <w:jc w:val="center"/>
        <w:outlineLvl w:val="0"/>
        <w:rPr>
          <w:rFonts w:ascii="Times New Roman" w:hAnsi="Times New Roman"/>
          <w:sz w:val="24"/>
        </w:rPr>
      </w:pPr>
      <w:r w:rsidRPr="00241778">
        <w:rPr>
          <w:rFonts w:ascii="Times New Roman" w:hAnsi="Times New Roman"/>
          <w:b/>
          <w:sz w:val="24"/>
        </w:rPr>
        <w:t>(</w:t>
      </w:r>
      <w:r w:rsidRPr="00241778">
        <w:rPr>
          <w:rStyle w:val="fontstyle11"/>
          <w:b w:val="0"/>
          <w:noProof/>
          <w:lang w:val="ms-MY"/>
        </w:rPr>
        <w:t xml:space="preserve">Menyingkap Prestasi Pemangkinan Homogen </w:t>
      </w:r>
      <w:r w:rsidRPr="00241778">
        <w:rPr>
          <w:rStyle w:val="fontstyle01"/>
          <w:b w:val="0"/>
          <w:noProof/>
          <w:lang w:val="ms-MY"/>
        </w:rPr>
        <w:t>N,N’</w:t>
      </w:r>
      <w:r w:rsidRPr="00241778">
        <w:rPr>
          <w:rStyle w:val="fontstyle11"/>
          <w:b w:val="0"/>
          <w:noProof/>
          <w:lang w:val="ms-MY"/>
        </w:rPr>
        <w:t>-bis-(3,5-di-</w:t>
      </w:r>
      <w:r w:rsidRPr="00241778">
        <w:rPr>
          <w:rStyle w:val="fontstyle01"/>
          <w:b w:val="0"/>
          <w:noProof/>
          <w:lang w:val="ms-MY"/>
        </w:rPr>
        <w:t>tert</w:t>
      </w:r>
      <w:r w:rsidRPr="00241778">
        <w:rPr>
          <w:rStyle w:val="fontstyle11"/>
          <w:b w:val="0"/>
          <w:noProof/>
          <w:lang w:val="ms-MY"/>
        </w:rPr>
        <w:t>-butilsalisilidena)-2,2-dimetilpropana-1,3-diaminapaladium(II) dalam Tindak Balas Mizoroki-Heck</w:t>
      </w:r>
      <w:r w:rsidRPr="00241778">
        <w:rPr>
          <w:rFonts w:ascii="Times New Roman" w:hAnsi="Times New Roman"/>
          <w:b/>
          <w:sz w:val="24"/>
        </w:rPr>
        <w:t>)</w:t>
      </w:r>
    </w:p>
    <w:p w14:paraId="722297D0" w14:textId="77777777" w:rsidR="00241778" w:rsidRPr="00241778" w:rsidRDefault="00241778" w:rsidP="00241778">
      <w:pPr>
        <w:spacing w:after="0"/>
        <w:jc w:val="center"/>
        <w:outlineLvl w:val="0"/>
        <w:rPr>
          <w:rFonts w:ascii="Times New Roman" w:hAnsi="Times New Roman"/>
          <w:b/>
          <w:color w:val="548DD4" w:themeColor="text2" w:themeTint="99"/>
          <w:sz w:val="20"/>
          <w:szCs w:val="20"/>
        </w:rPr>
      </w:pPr>
    </w:p>
    <w:p w14:paraId="34270BF0" w14:textId="77777777" w:rsidR="00241778" w:rsidRPr="00241778" w:rsidRDefault="00241778" w:rsidP="00241778">
      <w:pPr>
        <w:spacing w:after="0"/>
        <w:jc w:val="center"/>
        <w:outlineLvl w:val="0"/>
        <w:rPr>
          <w:rFonts w:ascii="Times New Roman" w:hAnsi="Times New Roman"/>
          <w:sz w:val="20"/>
          <w:szCs w:val="20"/>
          <w:vertAlign w:val="superscript"/>
        </w:rPr>
      </w:pPr>
      <w:r w:rsidRPr="00241778">
        <w:rPr>
          <w:rFonts w:ascii="Times New Roman" w:hAnsi="Times New Roman"/>
          <w:sz w:val="20"/>
          <w:szCs w:val="20"/>
          <w:lang w:val="en-MY"/>
        </w:rPr>
        <w:t xml:space="preserve">Siti Kamilah Che Soh*, </w:t>
      </w:r>
      <w:r w:rsidRPr="00241778">
        <w:rPr>
          <w:rFonts w:ascii="Times New Roman" w:hAnsi="Times New Roman"/>
          <w:bCs/>
          <w:sz w:val="20"/>
          <w:szCs w:val="20"/>
          <w:lang w:val="en-MY"/>
        </w:rPr>
        <w:t>Mohd Sukeri Mohd Yusof and Wan M. Khairul</w:t>
      </w:r>
    </w:p>
    <w:p w14:paraId="5901B5F3" w14:textId="77777777" w:rsidR="00241778" w:rsidRPr="00241778" w:rsidRDefault="00241778" w:rsidP="00241778">
      <w:pPr>
        <w:spacing w:after="0"/>
        <w:jc w:val="center"/>
        <w:outlineLvl w:val="0"/>
        <w:rPr>
          <w:rFonts w:ascii="Times New Roman" w:hAnsi="Times New Roman"/>
          <w:b/>
          <w:color w:val="FF0000"/>
          <w:sz w:val="18"/>
          <w:szCs w:val="18"/>
        </w:rPr>
      </w:pPr>
    </w:p>
    <w:p w14:paraId="31AE1B39" w14:textId="77777777" w:rsidR="00241778" w:rsidRPr="00241778" w:rsidRDefault="00241778" w:rsidP="00241778">
      <w:pPr>
        <w:spacing w:after="0"/>
        <w:jc w:val="center"/>
        <w:outlineLvl w:val="0"/>
        <w:rPr>
          <w:rFonts w:ascii="Times New Roman" w:hAnsi="Times New Roman"/>
          <w:i/>
          <w:sz w:val="18"/>
          <w:szCs w:val="18"/>
          <w:lang w:val="en-GB"/>
        </w:rPr>
      </w:pPr>
      <w:r w:rsidRPr="00241778">
        <w:rPr>
          <w:rFonts w:ascii="Times New Roman" w:hAnsi="Times New Roman"/>
          <w:i/>
          <w:sz w:val="18"/>
          <w:szCs w:val="18"/>
          <w:lang w:val="en-MY"/>
        </w:rPr>
        <w:t>Faculty of Science and Marine Environment,</w:t>
      </w:r>
      <w:r w:rsidRPr="00241778">
        <w:rPr>
          <w:rFonts w:ascii="Times New Roman" w:hAnsi="Times New Roman"/>
          <w:i/>
          <w:sz w:val="18"/>
          <w:szCs w:val="18"/>
          <w:lang w:val="en-GB"/>
        </w:rPr>
        <w:t xml:space="preserve"> </w:t>
      </w:r>
    </w:p>
    <w:p w14:paraId="4BC3BD2C" w14:textId="096C8661" w:rsidR="00241778" w:rsidRPr="00241778" w:rsidRDefault="00241778" w:rsidP="00241778">
      <w:pPr>
        <w:spacing w:after="0"/>
        <w:jc w:val="center"/>
        <w:outlineLvl w:val="0"/>
        <w:rPr>
          <w:rFonts w:ascii="Times New Roman" w:hAnsi="Times New Roman"/>
          <w:i/>
          <w:sz w:val="18"/>
          <w:szCs w:val="18"/>
          <w:lang w:val="en-MY"/>
        </w:rPr>
      </w:pPr>
      <w:r w:rsidRPr="00241778">
        <w:rPr>
          <w:rFonts w:ascii="Times New Roman" w:hAnsi="Times New Roman"/>
          <w:i/>
          <w:sz w:val="18"/>
          <w:szCs w:val="18"/>
          <w:lang w:val="en-GB"/>
        </w:rPr>
        <w:t>Universiti</w:t>
      </w:r>
      <w:r w:rsidRPr="00241778">
        <w:rPr>
          <w:rFonts w:ascii="Times New Roman" w:hAnsi="Times New Roman"/>
          <w:i/>
          <w:sz w:val="18"/>
          <w:szCs w:val="18"/>
          <w:lang w:val="en-MY"/>
        </w:rPr>
        <w:t xml:space="preserve"> Malaysia Terengganu,</w:t>
      </w:r>
      <w:r>
        <w:rPr>
          <w:rFonts w:ascii="Times New Roman" w:hAnsi="Times New Roman"/>
          <w:i/>
          <w:sz w:val="18"/>
          <w:szCs w:val="18"/>
          <w:lang w:val="en-MY"/>
        </w:rPr>
        <w:t xml:space="preserve"> </w:t>
      </w:r>
      <w:r w:rsidRPr="00241778">
        <w:rPr>
          <w:rFonts w:ascii="Times New Roman" w:hAnsi="Times New Roman"/>
          <w:i/>
          <w:sz w:val="18"/>
          <w:szCs w:val="18"/>
          <w:lang w:val="en-MY"/>
        </w:rPr>
        <w:t>21030 Kuala Nerus, Terengganu, Malaysia.</w:t>
      </w:r>
    </w:p>
    <w:p w14:paraId="2F3D3101" w14:textId="77777777" w:rsidR="00241778" w:rsidRPr="00241778" w:rsidRDefault="00241778" w:rsidP="00241778">
      <w:pPr>
        <w:spacing w:after="0"/>
        <w:jc w:val="center"/>
        <w:outlineLvl w:val="0"/>
        <w:rPr>
          <w:rFonts w:ascii="Times New Roman" w:hAnsi="Times New Roman"/>
          <w:b/>
          <w:color w:val="548DD4" w:themeColor="text2" w:themeTint="99"/>
          <w:sz w:val="18"/>
          <w:szCs w:val="18"/>
        </w:rPr>
      </w:pPr>
    </w:p>
    <w:p w14:paraId="598DBC0B" w14:textId="2D255B81" w:rsidR="00241778" w:rsidRPr="00241778" w:rsidRDefault="00241778" w:rsidP="00241778">
      <w:pPr>
        <w:spacing w:after="0"/>
        <w:jc w:val="center"/>
        <w:outlineLvl w:val="0"/>
        <w:rPr>
          <w:rFonts w:ascii="Times New Roman" w:hAnsi="Times New Roman"/>
          <w:i/>
          <w:color w:val="548DD4" w:themeColor="text2" w:themeTint="99"/>
          <w:sz w:val="18"/>
          <w:szCs w:val="18"/>
        </w:rPr>
      </w:pPr>
      <w:r w:rsidRPr="00241778">
        <w:rPr>
          <w:rFonts w:ascii="Times New Roman" w:hAnsi="Times New Roman"/>
          <w:i/>
          <w:sz w:val="18"/>
          <w:szCs w:val="18"/>
        </w:rPr>
        <w:t xml:space="preserve">*Corresponding author: </w:t>
      </w:r>
      <w:r>
        <w:rPr>
          <w:rFonts w:ascii="Times New Roman" w:hAnsi="Times New Roman"/>
          <w:i/>
          <w:sz w:val="18"/>
          <w:szCs w:val="18"/>
        </w:rPr>
        <w:t xml:space="preserve"> </w:t>
      </w:r>
      <w:r w:rsidRPr="00241778">
        <w:rPr>
          <w:rFonts w:ascii="Times New Roman" w:hAnsi="Times New Roman"/>
          <w:i/>
          <w:sz w:val="18"/>
          <w:szCs w:val="18"/>
          <w:lang w:val="en-MY"/>
        </w:rPr>
        <w:t>sitikamilah@umt.edu.my</w:t>
      </w:r>
      <w:r w:rsidRPr="00241778">
        <w:rPr>
          <w:rFonts w:ascii="Times New Roman" w:hAnsi="Times New Roman"/>
          <w:b/>
          <w:i/>
          <w:color w:val="548DD4" w:themeColor="text2" w:themeTint="99"/>
          <w:sz w:val="18"/>
          <w:szCs w:val="18"/>
        </w:rPr>
        <w:t xml:space="preserve">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B6E1610"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713A66">
        <w:rPr>
          <w:rFonts w:ascii="Times New Roman" w:hAnsi="Times New Roman"/>
          <w:noProof/>
          <w:sz w:val="18"/>
          <w:szCs w:val="18"/>
          <w:lang w:bidi="ar-SA"/>
        </w:rPr>
        <w:t>18 September 2020</w:t>
      </w:r>
      <w:r w:rsidRPr="00510BA6">
        <w:rPr>
          <w:rFonts w:ascii="Times New Roman" w:hAnsi="Times New Roman"/>
          <w:noProof/>
          <w:sz w:val="18"/>
          <w:szCs w:val="18"/>
          <w:lang w:bidi="ar-SA"/>
        </w:rPr>
        <w:t xml:space="preserve">; Accepted: </w:t>
      </w:r>
      <w:r w:rsidR="00713A66">
        <w:rPr>
          <w:rFonts w:ascii="Times New Roman" w:hAnsi="Times New Roman"/>
          <w:noProof/>
          <w:sz w:val="18"/>
          <w:szCs w:val="18"/>
          <w:lang w:bidi="ar-SA"/>
        </w:rPr>
        <w:t>22 November 2020</w:t>
      </w:r>
      <w:r w:rsidR="00510BA6" w:rsidRPr="00510BA6">
        <w:rPr>
          <w:rFonts w:ascii="Times New Roman" w:hAnsi="Times New Roman"/>
          <w:noProof/>
          <w:sz w:val="18"/>
          <w:szCs w:val="18"/>
          <w:lang w:bidi="ar-SA"/>
        </w:rPr>
        <w:t xml:space="preserve">; Published: </w:t>
      </w:r>
      <w:r w:rsidR="00713A66">
        <w:rPr>
          <w:rFonts w:ascii="Times New Roman" w:hAnsi="Times New Roman"/>
          <w:noProof/>
          <w:sz w:val="18"/>
          <w:szCs w:val="18"/>
          <w:lang w:bidi="ar-SA"/>
        </w:rPr>
        <w:t>February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DAD2B35" w14:textId="42305410" w:rsidR="00241778" w:rsidRDefault="00241778" w:rsidP="00241778">
      <w:pPr>
        <w:spacing w:after="0"/>
        <w:jc w:val="both"/>
        <w:outlineLvl w:val="0"/>
        <w:rPr>
          <w:rFonts w:ascii="Times New Roman" w:hAnsi="Times New Roman"/>
          <w:sz w:val="18"/>
          <w:szCs w:val="18"/>
        </w:rPr>
      </w:pPr>
      <w:r w:rsidRPr="002D52F0">
        <w:rPr>
          <w:rFonts w:ascii="Times New Roman" w:hAnsi="Times New Roman"/>
          <w:sz w:val="18"/>
          <w:szCs w:val="18"/>
        </w:rPr>
        <w:t>Efficient Mizoroki-Heck coupling reactions were obtained using</w:t>
      </w:r>
      <w:r w:rsidRPr="002D52F0">
        <w:rPr>
          <w:rFonts w:ascii="Times New Roman" w:hAnsi="Times New Roman"/>
          <w:sz w:val="18"/>
          <w:szCs w:val="18"/>
          <w:lang w:val="en-GB"/>
        </w:rPr>
        <w:t xml:space="preserve"> a homogeneous catalyst of symmetrical square planar </w:t>
      </w:r>
      <w:r w:rsidRPr="002D52F0">
        <w:rPr>
          <w:rFonts w:ascii="Times New Roman" w:hAnsi="Times New Roman"/>
          <w:bCs/>
          <w:i/>
          <w:iCs/>
          <w:sz w:val="18"/>
          <w:szCs w:val="18"/>
          <w:lang w:val="en-MY"/>
        </w:rPr>
        <w:t>N,N’</w:t>
      </w:r>
      <w:r w:rsidRPr="002D52F0">
        <w:rPr>
          <w:rFonts w:ascii="Times New Roman" w:hAnsi="Times New Roman"/>
          <w:bCs/>
          <w:sz w:val="18"/>
          <w:szCs w:val="18"/>
          <w:lang w:val="en-MY"/>
        </w:rPr>
        <w:t>-bis-(3,5-di-</w:t>
      </w:r>
      <w:r w:rsidRPr="002D52F0">
        <w:rPr>
          <w:rFonts w:ascii="Times New Roman" w:hAnsi="Times New Roman"/>
          <w:bCs/>
          <w:i/>
          <w:iCs/>
          <w:sz w:val="18"/>
          <w:szCs w:val="18"/>
          <w:lang w:val="en-MY"/>
        </w:rPr>
        <w:t>tert</w:t>
      </w:r>
      <w:r w:rsidRPr="002D52F0">
        <w:rPr>
          <w:rFonts w:ascii="Times New Roman" w:hAnsi="Times New Roman"/>
          <w:bCs/>
          <w:sz w:val="18"/>
          <w:szCs w:val="18"/>
          <w:lang w:val="en-MY"/>
        </w:rPr>
        <w:t>-butylsalicylidene)-2,2-dimethylpropane-1,3-diaminepalladium(II),</w:t>
      </w:r>
      <w:r w:rsidRPr="002D52F0">
        <w:rPr>
          <w:rFonts w:ascii="Times New Roman" w:hAnsi="Times New Roman"/>
          <w:sz w:val="18"/>
          <w:szCs w:val="18"/>
          <w:lang w:val="en-MY"/>
        </w:rPr>
        <w:t xml:space="preserve"> </w:t>
      </w:r>
      <w:bookmarkStart w:id="1" w:name="_Hlk55740484"/>
      <w:r w:rsidRPr="002D52F0">
        <w:rPr>
          <w:rFonts w:ascii="Times New Roman" w:hAnsi="Times New Roman"/>
          <w:sz w:val="18"/>
          <w:szCs w:val="18"/>
          <w:lang w:val="en-MY"/>
        </w:rPr>
        <w:t>Pd-L</w:t>
      </w:r>
      <w:r w:rsidRPr="002D52F0">
        <w:rPr>
          <w:rFonts w:ascii="Times New Roman" w:hAnsi="Times New Roman"/>
          <w:sz w:val="18"/>
          <w:szCs w:val="18"/>
          <w:vertAlign w:val="subscript"/>
          <w:lang w:val="en-MY"/>
        </w:rPr>
        <w:t>DDP</w:t>
      </w:r>
      <w:bookmarkEnd w:id="1"/>
      <w:r w:rsidRPr="002D52F0">
        <w:rPr>
          <w:rFonts w:ascii="Times New Roman" w:hAnsi="Times New Roman"/>
          <w:bCs/>
          <w:sz w:val="18"/>
          <w:szCs w:val="18"/>
          <w:lang w:val="en-MY"/>
        </w:rPr>
        <w:t>.</w:t>
      </w:r>
      <w:r>
        <w:rPr>
          <w:rFonts w:ascii="Times New Roman" w:hAnsi="Times New Roman"/>
          <w:bCs/>
          <w:sz w:val="18"/>
          <w:szCs w:val="18"/>
          <w:lang w:val="en-MY"/>
        </w:rPr>
        <w:t xml:space="preserve"> </w:t>
      </w:r>
      <w:r w:rsidRPr="002D52F0">
        <w:rPr>
          <w:rFonts w:ascii="Times New Roman" w:hAnsi="Times New Roman"/>
          <w:bCs/>
          <w:sz w:val="18"/>
          <w:szCs w:val="18"/>
          <w:lang w:val="en-MY"/>
        </w:rPr>
        <w:t>The variables of time</w:t>
      </w:r>
      <w:r>
        <w:rPr>
          <w:rFonts w:ascii="Times New Roman" w:hAnsi="Times New Roman"/>
          <w:bCs/>
          <w:sz w:val="18"/>
          <w:szCs w:val="18"/>
          <w:lang w:val="en-MY"/>
        </w:rPr>
        <w:t xml:space="preserve"> </w:t>
      </w:r>
      <w:bookmarkStart w:id="2" w:name="_Hlk55225154"/>
      <w:r>
        <w:rPr>
          <w:rFonts w:ascii="Times New Roman" w:hAnsi="Times New Roman"/>
          <w:bCs/>
          <w:sz w:val="18"/>
          <w:szCs w:val="18"/>
          <w:lang w:val="en-MY"/>
        </w:rPr>
        <w:t>(3 and 6 hours)</w:t>
      </w:r>
      <w:bookmarkEnd w:id="2"/>
      <w:r w:rsidRPr="002D52F0">
        <w:rPr>
          <w:rFonts w:ascii="Times New Roman" w:hAnsi="Times New Roman"/>
          <w:bCs/>
          <w:sz w:val="18"/>
          <w:szCs w:val="18"/>
          <w:lang w:val="en-MY"/>
        </w:rPr>
        <w:t>, temperature</w:t>
      </w:r>
      <w:r>
        <w:rPr>
          <w:rFonts w:ascii="Times New Roman" w:hAnsi="Times New Roman"/>
          <w:bCs/>
          <w:sz w:val="18"/>
          <w:szCs w:val="18"/>
          <w:lang w:val="en-MY"/>
        </w:rPr>
        <w:t xml:space="preserve"> </w:t>
      </w:r>
      <w:bookmarkStart w:id="3" w:name="_Hlk55225191"/>
      <w:r>
        <w:rPr>
          <w:rFonts w:ascii="Times New Roman" w:hAnsi="Times New Roman"/>
          <w:bCs/>
          <w:sz w:val="18"/>
          <w:szCs w:val="18"/>
          <w:lang w:val="en-MY"/>
        </w:rPr>
        <w:t>(</w:t>
      </w:r>
      <w:bookmarkStart w:id="4" w:name="_Hlk55465311"/>
      <w:r>
        <w:rPr>
          <w:rFonts w:ascii="Times New Roman" w:hAnsi="Times New Roman"/>
          <w:bCs/>
          <w:sz w:val="18"/>
          <w:szCs w:val="18"/>
          <w:lang w:val="en-MY"/>
        </w:rPr>
        <w:t>100, 120 and 140 °C</w:t>
      </w:r>
      <w:bookmarkEnd w:id="4"/>
      <w:r>
        <w:rPr>
          <w:rFonts w:ascii="Times New Roman" w:hAnsi="Times New Roman"/>
          <w:bCs/>
          <w:sz w:val="18"/>
          <w:szCs w:val="18"/>
          <w:lang w:val="en-MY"/>
        </w:rPr>
        <w:t>)</w:t>
      </w:r>
      <w:bookmarkEnd w:id="3"/>
      <w:r w:rsidRPr="002D52F0">
        <w:rPr>
          <w:rFonts w:ascii="Times New Roman" w:hAnsi="Times New Roman"/>
          <w:bCs/>
          <w:sz w:val="18"/>
          <w:szCs w:val="18"/>
          <w:lang w:val="en-MY"/>
        </w:rPr>
        <w:t>, amount of catalyst loading</w:t>
      </w:r>
      <w:r>
        <w:rPr>
          <w:rFonts w:ascii="Times New Roman" w:hAnsi="Times New Roman"/>
          <w:bCs/>
          <w:sz w:val="18"/>
          <w:szCs w:val="18"/>
          <w:lang w:val="en-MY"/>
        </w:rPr>
        <w:t xml:space="preserve"> (0.5, 1.0, 1.5 and 2.0 mmol%)</w:t>
      </w:r>
      <w:r w:rsidRPr="002D52F0">
        <w:rPr>
          <w:rFonts w:ascii="Times New Roman" w:hAnsi="Times New Roman"/>
          <w:bCs/>
          <w:sz w:val="18"/>
          <w:szCs w:val="18"/>
          <w:lang w:val="en-MY"/>
        </w:rPr>
        <w:t>, and type of bases</w:t>
      </w:r>
      <w:r>
        <w:rPr>
          <w:rFonts w:ascii="Times New Roman" w:hAnsi="Times New Roman"/>
          <w:bCs/>
          <w:sz w:val="18"/>
          <w:szCs w:val="18"/>
          <w:lang w:val="en-MY"/>
        </w:rPr>
        <w:t xml:space="preserve"> </w:t>
      </w:r>
      <w:bookmarkStart w:id="5" w:name="_Hlk55225235"/>
      <w:r>
        <w:rPr>
          <w:rFonts w:ascii="Times New Roman" w:hAnsi="Times New Roman"/>
          <w:bCs/>
          <w:sz w:val="18"/>
          <w:szCs w:val="18"/>
          <w:lang w:val="en-MY"/>
        </w:rPr>
        <w:t>(Et</w:t>
      </w:r>
      <w:r>
        <w:rPr>
          <w:rFonts w:ascii="Times New Roman" w:hAnsi="Times New Roman"/>
          <w:bCs/>
          <w:sz w:val="18"/>
          <w:szCs w:val="18"/>
          <w:vertAlign w:val="subscript"/>
          <w:lang w:val="en-MY"/>
        </w:rPr>
        <w:t>3</w:t>
      </w:r>
      <w:r>
        <w:rPr>
          <w:rFonts w:ascii="Times New Roman" w:hAnsi="Times New Roman"/>
          <w:bCs/>
          <w:sz w:val="18"/>
          <w:szCs w:val="18"/>
          <w:lang w:val="en-MY"/>
        </w:rPr>
        <w:t>N, NaHCO</w:t>
      </w:r>
      <w:r>
        <w:rPr>
          <w:rFonts w:ascii="Times New Roman" w:hAnsi="Times New Roman"/>
          <w:bCs/>
          <w:sz w:val="18"/>
          <w:szCs w:val="18"/>
          <w:vertAlign w:val="subscript"/>
          <w:lang w:val="en-MY"/>
        </w:rPr>
        <w:t>3</w:t>
      </w:r>
      <w:r>
        <w:rPr>
          <w:rFonts w:ascii="Times New Roman" w:hAnsi="Times New Roman"/>
          <w:bCs/>
          <w:sz w:val="18"/>
          <w:szCs w:val="18"/>
          <w:lang w:val="en-MY"/>
        </w:rPr>
        <w:t xml:space="preserve">, </w:t>
      </w:r>
      <w:bookmarkEnd w:id="5"/>
      <w:r>
        <w:rPr>
          <w:rFonts w:ascii="Times New Roman" w:hAnsi="Times New Roman"/>
          <w:bCs/>
          <w:sz w:val="18"/>
          <w:szCs w:val="18"/>
          <w:lang w:val="en-MY"/>
        </w:rPr>
        <w:t xml:space="preserve"> </w:t>
      </w:r>
      <w:r w:rsidRPr="002D52F0">
        <w:rPr>
          <w:rFonts w:ascii="Times New Roman" w:hAnsi="Times New Roman"/>
          <w:bCs/>
          <w:sz w:val="18"/>
          <w:szCs w:val="18"/>
          <w:lang w:val="en-MY"/>
        </w:rPr>
        <w:t xml:space="preserve">methyl acrylate. Catalytic results exhibited that the </w:t>
      </w:r>
      <w:r w:rsidRPr="002D52F0">
        <w:rPr>
          <w:rFonts w:ascii="Times New Roman" w:hAnsi="Times New Roman"/>
          <w:sz w:val="18"/>
          <w:szCs w:val="18"/>
          <w:lang w:val="en-MY"/>
        </w:rPr>
        <w:t>Pd-L</w:t>
      </w:r>
      <w:r w:rsidRPr="002D52F0">
        <w:rPr>
          <w:rFonts w:ascii="Times New Roman" w:hAnsi="Times New Roman"/>
          <w:sz w:val="18"/>
          <w:szCs w:val="18"/>
          <w:vertAlign w:val="subscript"/>
          <w:lang w:val="en-MY"/>
        </w:rPr>
        <w:t>DDP</w:t>
      </w:r>
      <w:r w:rsidRPr="002D52F0">
        <w:rPr>
          <w:rFonts w:ascii="Times New Roman" w:hAnsi="Times New Roman"/>
          <w:sz w:val="18"/>
          <w:szCs w:val="18"/>
          <w:lang w:val="en-MY"/>
        </w:rPr>
        <w:t>/NaOAc/0.5 mmol%/140 °C catalyst system gave the optimum condition and achieved high performance for a wide range of electron withdrawing aryl bromides with the conversion of up to 85% in 6 hours of reaction time. Thus, the proposed phoshine-free catalyst, which is more stable towards air and moisture, significantly provided access towards the organic transformation of Mizoroki-Heck coupling reaction.</w:t>
      </w:r>
      <w:r w:rsidRPr="009C4E07">
        <w:rPr>
          <w:rFonts w:ascii="Times New Roman" w:hAnsi="Times New Roman"/>
          <w:sz w:val="18"/>
          <w:szCs w:val="18"/>
        </w:rPr>
        <w:t xml:space="preserve"> </w:t>
      </w:r>
    </w:p>
    <w:p w14:paraId="375F575D" w14:textId="77777777" w:rsidR="00241778" w:rsidRPr="009C4E07" w:rsidRDefault="00241778" w:rsidP="00241778">
      <w:pPr>
        <w:spacing w:after="0"/>
        <w:jc w:val="both"/>
        <w:outlineLvl w:val="0"/>
        <w:rPr>
          <w:rFonts w:ascii="Times New Roman" w:hAnsi="Times New Roman"/>
          <w:sz w:val="18"/>
          <w:szCs w:val="18"/>
        </w:rPr>
      </w:pPr>
    </w:p>
    <w:p w14:paraId="5FA74CB8" w14:textId="5315B39E" w:rsidR="00241778" w:rsidRDefault="00241778" w:rsidP="00241778">
      <w:pPr>
        <w:spacing w:after="0"/>
        <w:jc w:val="both"/>
        <w:outlineLvl w:val="0"/>
        <w:rPr>
          <w:rFonts w:ascii="Times New Roman" w:hAnsi="Times New Roman"/>
          <w:b/>
          <w:color w:val="548DD4" w:themeColor="text2" w:themeTint="99"/>
        </w:rPr>
      </w:pPr>
      <w:r w:rsidRPr="009C4E07">
        <w:rPr>
          <w:rFonts w:ascii="Times New Roman" w:hAnsi="Times New Roman"/>
          <w:b/>
          <w:sz w:val="18"/>
          <w:szCs w:val="18"/>
        </w:rPr>
        <w:t>Keywords</w:t>
      </w:r>
      <w:r w:rsidRPr="009C4E07">
        <w:rPr>
          <w:rFonts w:ascii="Times New Roman" w:hAnsi="Times New Roman"/>
          <w:sz w:val="18"/>
          <w:szCs w:val="18"/>
        </w:rPr>
        <w:t>:</w:t>
      </w:r>
      <w:r>
        <w:rPr>
          <w:rFonts w:ascii="Times New Roman" w:hAnsi="Times New Roman"/>
        </w:rPr>
        <w:t xml:space="preserve">  </w:t>
      </w:r>
      <w:r w:rsidRPr="002D52F0">
        <w:rPr>
          <w:rFonts w:ascii="Times New Roman" w:eastAsia="Calibri" w:hAnsi="Times New Roman"/>
          <w:sz w:val="18"/>
          <w:szCs w:val="18"/>
          <w:lang w:val="en-GB"/>
        </w:rPr>
        <w:t>N</w:t>
      </w:r>
      <w:r w:rsidRPr="002D52F0">
        <w:rPr>
          <w:rFonts w:ascii="Times New Roman" w:eastAsia="Calibri" w:hAnsi="Times New Roman"/>
          <w:sz w:val="18"/>
          <w:szCs w:val="18"/>
          <w:vertAlign w:val="subscript"/>
          <w:lang w:val="en-GB"/>
        </w:rPr>
        <w:t>2</w:t>
      </w:r>
      <w:r w:rsidRPr="002D52F0">
        <w:rPr>
          <w:rFonts w:ascii="Times New Roman" w:eastAsia="Calibri" w:hAnsi="Times New Roman"/>
          <w:sz w:val="18"/>
          <w:szCs w:val="18"/>
          <w:lang w:val="en-GB"/>
        </w:rPr>
        <w:t>O</w:t>
      </w:r>
      <w:r w:rsidRPr="002D52F0">
        <w:rPr>
          <w:rFonts w:ascii="Times New Roman" w:eastAsia="Calibri" w:hAnsi="Times New Roman"/>
          <w:sz w:val="18"/>
          <w:szCs w:val="18"/>
          <w:vertAlign w:val="subscript"/>
          <w:lang w:val="en-GB"/>
        </w:rPr>
        <w:t>2</w:t>
      </w:r>
      <w:r w:rsidRPr="002D52F0">
        <w:rPr>
          <w:rFonts w:ascii="Times New Roman" w:eastAsia="Calibri" w:hAnsi="Times New Roman"/>
          <w:sz w:val="18"/>
          <w:szCs w:val="18"/>
          <w:lang w:val="en-GB"/>
        </w:rPr>
        <w:t>-tetradentade ligand, palladium(II) complex, Mizoroki-Heck reaction</w:t>
      </w:r>
      <w:r w:rsidRPr="002D52F0">
        <w:rPr>
          <w:rFonts w:ascii="Times New Roman" w:hAnsi="Times New Roman"/>
          <w:b/>
          <w:color w:val="8496B0"/>
        </w:rPr>
        <w:t xml:space="preserve"> </w:t>
      </w:r>
    </w:p>
    <w:p w14:paraId="3037290E" w14:textId="77777777" w:rsidR="00241778" w:rsidRPr="009C4E07" w:rsidRDefault="00241778" w:rsidP="00241778">
      <w:pPr>
        <w:spacing w:after="0"/>
        <w:jc w:val="center"/>
        <w:outlineLvl w:val="0"/>
        <w:rPr>
          <w:rFonts w:ascii="Times New Roman" w:hAnsi="Times New Roman"/>
          <w:b/>
          <w:color w:val="548DD4" w:themeColor="text2" w:themeTint="99"/>
          <w:sz w:val="18"/>
          <w:szCs w:val="18"/>
        </w:rPr>
      </w:pPr>
    </w:p>
    <w:p w14:paraId="4F2EBB60" w14:textId="77777777" w:rsidR="00241778" w:rsidRPr="00B623A3" w:rsidRDefault="00241778" w:rsidP="00241778">
      <w:pPr>
        <w:spacing w:after="0"/>
        <w:jc w:val="center"/>
        <w:outlineLvl w:val="0"/>
        <w:rPr>
          <w:rFonts w:ascii="Times New Roman" w:hAnsi="Times New Roman"/>
          <w:b/>
          <w:sz w:val="18"/>
          <w:szCs w:val="18"/>
          <w:lang w:val="ms-MY"/>
        </w:rPr>
      </w:pPr>
      <w:r w:rsidRPr="00B623A3">
        <w:rPr>
          <w:rFonts w:ascii="Times New Roman" w:hAnsi="Times New Roman"/>
          <w:b/>
          <w:sz w:val="18"/>
          <w:szCs w:val="18"/>
          <w:lang w:val="ms-MY"/>
        </w:rPr>
        <w:t>Abstrak</w:t>
      </w:r>
    </w:p>
    <w:p w14:paraId="4ED7420B" w14:textId="77777777" w:rsidR="00241778" w:rsidRPr="00B623A3" w:rsidRDefault="00241778" w:rsidP="00241778">
      <w:pPr>
        <w:spacing w:after="0"/>
        <w:jc w:val="both"/>
        <w:outlineLvl w:val="0"/>
        <w:rPr>
          <w:rFonts w:ascii="Times New Roman" w:hAnsi="Times New Roman"/>
          <w:sz w:val="18"/>
          <w:szCs w:val="18"/>
          <w:lang w:val="ms-MY"/>
        </w:rPr>
      </w:pPr>
      <w:r w:rsidRPr="00B623A3">
        <w:rPr>
          <w:rFonts w:ascii="Times New Roman" w:hAnsi="Times New Roman"/>
          <w:sz w:val="18"/>
          <w:szCs w:val="18"/>
          <w:lang w:val="ms-MY"/>
        </w:rPr>
        <w:t>Tindak balas gandingan Mizoroki-Heck yang efisien telah dihasilkan menggunakan mangkin homogen bersimetri segi</w:t>
      </w:r>
      <w:r>
        <w:rPr>
          <w:rFonts w:ascii="Times New Roman" w:hAnsi="Times New Roman"/>
          <w:sz w:val="18"/>
          <w:szCs w:val="18"/>
          <w:lang w:val="ms-MY"/>
        </w:rPr>
        <w:t xml:space="preserve"> </w:t>
      </w:r>
      <w:r w:rsidRPr="00B623A3">
        <w:rPr>
          <w:rFonts w:ascii="Times New Roman" w:hAnsi="Times New Roman"/>
          <w:sz w:val="18"/>
          <w:szCs w:val="18"/>
          <w:lang w:val="ms-MY"/>
        </w:rPr>
        <w:t xml:space="preserve">empat planar, </w:t>
      </w:r>
      <w:r w:rsidRPr="00B623A3">
        <w:rPr>
          <w:rFonts w:ascii="Times New Roman" w:hAnsi="Times New Roman"/>
          <w:bCs/>
          <w:i/>
          <w:iCs/>
          <w:sz w:val="18"/>
          <w:szCs w:val="18"/>
          <w:lang w:val="ms-MY"/>
        </w:rPr>
        <w:t>N,N’</w:t>
      </w:r>
      <w:r w:rsidRPr="00B623A3">
        <w:rPr>
          <w:rFonts w:ascii="Times New Roman" w:hAnsi="Times New Roman"/>
          <w:bCs/>
          <w:sz w:val="18"/>
          <w:szCs w:val="18"/>
          <w:lang w:val="ms-MY"/>
        </w:rPr>
        <w:t>-bis-(3,5-di-</w:t>
      </w:r>
      <w:r w:rsidRPr="00B623A3">
        <w:rPr>
          <w:rFonts w:ascii="Times New Roman" w:hAnsi="Times New Roman"/>
          <w:bCs/>
          <w:i/>
          <w:iCs/>
          <w:sz w:val="18"/>
          <w:szCs w:val="18"/>
          <w:lang w:val="ms-MY"/>
        </w:rPr>
        <w:t>tert</w:t>
      </w:r>
      <w:r w:rsidRPr="00B623A3">
        <w:rPr>
          <w:rFonts w:ascii="Times New Roman" w:hAnsi="Times New Roman"/>
          <w:bCs/>
          <w:sz w:val="18"/>
          <w:szCs w:val="18"/>
          <w:lang w:val="ms-MY"/>
        </w:rPr>
        <w:t>-butilsalisilidena)-2,2-dimetilpropana-1,3-diaminapaladium(II),</w:t>
      </w:r>
      <w:r w:rsidRPr="00B623A3">
        <w:rPr>
          <w:rFonts w:ascii="Times New Roman" w:hAnsi="Times New Roman"/>
          <w:sz w:val="18"/>
          <w:szCs w:val="18"/>
          <w:lang w:val="ms-MY"/>
        </w:rPr>
        <w:t xml:space="preserve"> Pd-L</w:t>
      </w:r>
      <w:r w:rsidRPr="00B623A3">
        <w:rPr>
          <w:rFonts w:ascii="Times New Roman" w:hAnsi="Times New Roman"/>
          <w:sz w:val="18"/>
          <w:szCs w:val="18"/>
          <w:vertAlign w:val="subscript"/>
          <w:lang w:val="ms-MY"/>
        </w:rPr>
        <w:t>DDP</w:t>
      </w:r>
      <w:r w:rsidRPr="00B623A3">
        <w:rPr>
          <w:rFonts w:ascii="Times New Roman" w:hAnsi="Times New Roman"/>
          <w:sz w:val="18"/>
          <w:szCs w:val="18"/>
          <w:lang w:val="ms-MY"/>
        </w:rPr>
        <w:t xml:space="preserve">. Pembolehubah masa (3 dan 6 jam), suhu </w:t>
      </w:r>
      <w:r w:rsidRPr="00B623A3">
        <w:rPr>
          <w:rFonts w:ascii="Times New Roman" w:hAnsi="Times New Roman"/>
          <w:bCs/>
          <w:sz w:val="18"/>
          <w:szCs w:val="18"/>
          <w:lang w:val="ms-MY"/>
        </w:rPr>
        <w:t>(100, 120 dan 140 °C)</w:t>
      </w:r>
      <w:r w:rsidRPr="00B623A3">
        <w:rPr>
          <w:rFonts w:ascii="Times New Roman" w:hAnsi="Times New Roman"/>
          <w:sz w:val="18"/>
          <w:szCs w:val="18"/>
          <w:lang w:val="ms-MY"/>
        </w:rPr>
        <w:t xml:space="preserve">, jumlah muatan mangkin yang digunakan </w:t>
      </w:r>
      <w:r w:rsidRPr="00B623A3">
        <w:rPr>
          <w:rFonts w:ascii="Times New Roman" w:hAnsi="Times New Roman"/>
          <w:bCs/>
          <w:sz w:val="18"/>
          <w:szCs w:val="18"/>
          <w:lang w:val="ms-MY"/>
        </w:rPr>
        <w:t>(0.5, 1.0, 1.5 dan 2.0 mmol%)</w:t>
      </w:r>
      <w:r w:rsidRPr="00B623A3">
        <w:rPr>
          <w:rFonts w:ascii="Times New Roman" w:hAnsi="Times New Roman"/>
          <w:sz w:val="18"/>
          <w:szCs w:val="18"/>
          <w:lang w:val="ms-MY"/>
        </w:rPr>
        <w:t xml:space="preserve">, dan jenis bes </w:t>
      </w:r>
      <w:r w:rsidRPr="00B623A3">
        <w:rPr>
          <w:rFonts w:ascii="Times New Roman" w:hAnsi="Times New Roman"/>
          <w:bCs/>
          <w:sz w:val="18"/>
          <w:szCs w:val="18"/>
          <w:lang w:val="ms-MY"/>
        </w:rPr>
        <w:t>(Et</w:t>
      </w:r>
      <w:r w:rsidRPr="00B623A3">
        <w:rPr>
          <w:rFonts w:ascii="Times New Roman" w:hAnsi="Times New Roman"/>
          <w:bCs/>
          <w:sz w:val="18"/>
          <w:szCs w:val="18"/>
          <w:vertAlign w:val="subscript"/>
          <w:lang w:val="ms-MY"/>
        </w:rPr>
        <w:t>3</w:t>
      </w:r>
      <w:r w:rsidRPr="00B623A3">
        <w:rPr>
          <w:rFonts w:ascii="Times New Roman" w:hAnsi="Times New Roman"/>
          <w:bCs/>
          <w:sz w:val="18"/>
          <w:szCs w:val="18"/>
          <w:lang w:val="ms-MY"/>
        </w:rPr>
        <w:t>N, NaHCO</w:t>
      </w:r>
      <w:r w:rsidRPr="00B623A3">
        <w:rPr>
          <w:rFonts w:ascii="Times New Roman" w:hAnsi="Times New Roman"/>
          <w:bCs/>
          <w:sz w:val="18"/>
          <w:szCs w:val="18"/>
          <w:vertAlign w:val="subscript"/>
          <w:lang w:val="ms-MY"/>
        </w:rPr>
        <w:t>3</w:t>
      </w:r>
      <w:r w:rsidRPr="00B623A3">
        <w:rPr>
          <w:rFonts w:ascii="Times New Roman" w:hAnsi="Times New Roman"/>
          <w:bCs/>
          <w:sz w:val="18"/>
          <w:szCs w:val="18"/>
          <w:lang w:val="ms-MY"/>
        </w:rPr>
        <w:t>, Na</w:t>
      </w:r>
      <w:r w:rsidRPr="00B623A3">
        <w:rPr>
          <w:rFonts w:ascii="Times New Roman" w:hAnsi="Times New Roman"/>
          <w:bCs/>
          <w:sz w:val="18"/>
          <w:szCs w:val="18"/>
          <w:vertAlign w:val="subscript"/>
          <w:lang w:val="ms-MY"/>
        </w:rPr>
        <w:t>2</w:t>
      </w:r>
      <w:r w:rsidRPr="00B623A3">
        <w:rPr>
          <w:rFonts w:ascii="Times New Roman" w:hAnsi="Times New Roman"/>
          <w:bCs/>
          <w:sz w:val="18"/>
          <w:szCs w:val="18"/>
          <w:lang w:val="ms-MY"/>
        </w:rPr>
        <w:t>CO</w:t>
      </w:r>
      <w:r w:rsidRPr="00B623A3">
        <w:rPr>
          <w:rFonts w:ascii="Times New Roman" w:hAnsi="Times New Roman"/>
          <w:bCs/>
          <w:sz w:val="18"/>
          <w:szCs w:val="18"/>
          <w:vertAlign w:val="subscript"/>
          <w:lang w:val="ms-MY"/>
        </w:rPr>
        <w:t>3</w:t>
      </w:r>
      <w:r w:rsidRPr="00B623A3">
        <w:rPr>
          <w:rFonts w:ascii="Times New Roman" w:hAnsi="Times New Roman"/>
          <w:bCs/>
          <w:sz w:val="18"/>
          <w:szCs w:val="18"/>
          <w:lang w:val="ms-MY"/>
        </w:rPr>
        <w:t xml:space="preserve"> dan NaOAc)</w:t>
      </w:r>
      <w:r w:rsidRPr="00B623A3">
        <w:rPr>
          <w:rFonts w:ascii="Times New Roman" w:hAnsi="Times New Roman"/>
          <w:sz w:val="18"/>
          <w:szCs w:val="18"/>
          <w:lang w:val="ms-MY"/>
        </w:rPr>
        <w:t xml:space="preserve"> telah dioptimumkan untuk memberikan hasil yang sangat baik bagi produk gandingan Mizoroki-Heck 4-bromoasetofenon dengan metil akrilat. Hasil kajian pemangkinan menunjukkan sistem mangkin Pd-L</w:t>
      </w:r>
      <w:r w:rsidRPr="00B623A3">
        <w:rPr>
          <w:rFonts w:ascii="Times New Roman" w:hAnsi="Times New Roman"/>
          <w:sz w:val="18"/>
          <w:szCs w:val="18"/>
          <w:vertAlign w:val="subscript"/>
          <w:lang w:val="ms-MY"/>
        </w:rPr>
        <w:t>DDP</w:t>
      </w:r>
      <w:r w:rsidRPr="00B623A3">
        <w:rPr>
          <w:rFonts w:ascii="Times New Roman" w:hAnsi="Times New Roman"/>
          <w:sz w:val="18"/>
          <w:szCs w:val="18"/>
          <w:lang w:val="ms-MY"/>
        </w:rPr>
        <w:t>/NaOAc/0.5 mmol%/140 °C telah memberikan keadaan yang optimum serta mencapai prestasi tinggi bagi pelbagai aril bromida berpenarik elektron dengan penukaran hasil sehingga 85% dalam masa tindak balas selama 6 jam. Oleh itu, cadangan mangkin bebas-fosfina yang lebih stabil terhadap udara dan kelembapan secara signifikan telah menyediakan capaian terhadap transformasi organik dalam tindak balas gandingan Mizoroki-Heck.</w:t>
      </w:r>
    </w:p>
    <w:p w14:paraId="330D769D" w14:textId="77777777" w:rsidR="00241778" w:rsidRPr="00B623A3" w:rsidRDefault="00241778" w:rsidP="00241778">
      <w:pPr>
        <w:spacing w:after="0"/>
        <w:jc w:val="both"/>
        <w:outlineLvl w:val="0"/>
        <w:rPr>
          <w:rFonts w:ascii="Times New Roman" w:hAnsi="Times New Roman"/>
          <w:sz w:val="18"/>
          <w:szCs w:val="18"/>
          <w:lang w:val="ms-MY"/>
        </w:rPr>
      </w:pPr>
    </w:p>
    <w:p w14:paraId="545ECD12" w14:textId="24A944EE" w:rsidR="006768E9" w:rsidRPr="00510BA6" w:rsidRDefault="00241778" w:rsidP="00241778">
      <w:pPr>
        <w:spacing w:after="0"/>
        <w:jc w:val="both"/>
        <w:rPr>
          <w:rFonts w:ascii="Times New Roman" w:hAnsi="Times New Roman"/>
          <w:noProof/>
          <w:sz w:val="20"/>
          <w:szCs w:val="20"/>
          <w:lang w:bidi="ar-SA"/>
        </w:rPr>
      </w:pPr>
      <w:r w:rsidRPr="00B623A3">
        <w:rPr>
          <w:rFonts w:ascii="Times New Roman" w:hAnsi="Times New Roman"/>
          <w:b/>
          <w:sz w:val="18"/>
          <w:szCs w:val="18"/>
          <w:lang w:val="ms-MY"/>
        </w:rPr>
        <w:t xml:space="preserve">Kata kunci: </w:t>
      </w:r>
      <w:r w:rsidRPr="00241778">
        <w:rPr>
          <w:rFonts w:ascii="Times New Roman" w:hAnsi="Times New Roman"/>
          <w:bCs/>
          <w:sz w:val="18"/>
          <w:szCs w:val="18"/>
          <w:lang w:val="ms-MY"/>
        </w:rPr>
        <w:t xml:space="preserve"> l</w:t>
      </w:r>
      <w:r w:rsidRPr="00B623A3">
        <w:rPr>
          <w:rFonts w:ascii="Times New Roman" w:hAnsi="Times New Roman"/>
          <w:sz w:val="18"/>
          <w:szCs w:val="18"/>
          <w:lang w:val="ms-MY"/>
        </w:rPr>
        <w:t>igan tetradentat-N</w:t>
      </w:r>
      <w:r w:rsidRPr="00B623A3">
        <w:rPr>
          <w:rFonts w:ascii="Times New Roman" w:hAnsi="Times New Roman"/>
          <w:sz w:val="18"/>
          <w:szCs w:val="18"/>
          <w:vertAlign w:val="subscript"/>
          <w:lang w:val="ms-MY"/>
        </w:rPr>
        <w:t>2</w:t>
      </w:r>
      <w:r w:rsidRPr="00B623A3">
        <w:rPr>
          <w:rFonts w:ascii="Times New Roman" w:hAnsi="Times New Roman"/>
          <w:sz w:val="18"/>
          <w:szCs w:val="18"/>
          <w:lang w:val="ms-MY"/>
        </w:rPr>
        <w:t>O</w:t>
      </w:r>
      <w:r w:rsidRPr="00B623A3">
        <w:rPr>
          <w:rFonts w:ascii="Times New Roman" w:hAnsi="Times New Roman"/>
          <w:sz w:val="18"/>
          <w:szCs w:val="18"/>
          <w:vertAlign w:val="subscript"/>
          <w:lang w:val="ms-MY"/>
        </w:rPr>
        <w:t>2</w:t>
      </w:r>
      <w:r w:rsidRPr="00B623A3">
        <w:rPr>
          <w:rFonts w:ascii="Times New Roman" w:hAnsi="Times New Roman"/>
          <w:sz w:val="18"/>
          <w:szCs w:val="18"/>
          <w:lang w:val="ms-MY"/>
        </w:rPr>
        <w:t>, kompleks paladium(II), tindak balas Mizoroki-Heck</w:t>
      </w:r>
    </w:p>
    <w:p w14:paraId="53EE15A3" w14:textId="0CC62EF0" w:rsidR="00494C46" w:rsidRDefault="00494C46" w:rsidP="00510BA6">
      <w:pPr>
        <w:spacing w:after="0"/>
        <w:jc w:val="center"/>
        <w:rPr>
          <w:rFonts w:ascii="Times New Roman" w:hAnsi="Times New Roman"/>
          <w:noProof/>
          <w:sz w:val="20"/>
          <w:szCs w:val="20"/>
          <w:lang w:bidi="ar-SA"/>
        </w:rPr>
      </w:pPr>
    </w:p>
    <w:p w14:paraId="01F379AD" w14:textId="77777777" w:rsidR="00562263" w:rsidRDefault="00562263" w:rsidP="00562263">
      <w:pPr>
        <w:spacing w:after="0"/>
        <w:rPr>
          <w:rFonts w:ascii="Times New Roman" w:hAnsi="Times New Roman"/>
          <w:noProof/>
          <w:sz w:val="20"/>
          <w:szCs w:val="20"/>
          <w:lang w:bidi="ar-SA"/>
        </w:rPr>
        <w:sectPr w:rsidR="00562263"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2A0363D0" w14:textId="14D9C8A7" w:rsidR="00241778" w:rsidRPr="00510BA6" w:rsidRDefault="00241778" w:rsidP="00562263">
      <w:pPr>
        <w:spacing w:after="0"/>
        <w:rPr>
          <w:rFonts w:ascii="Times New Roman" w:hAnsi="Times New Roman"/>
          <w:noProof/>
          <w:sz w:val="20"/>
          <w:szCs w:val="20"/>
          <w:lang w:bidi="ar-SA"/>
        </w:rPr>
      </w:pPr>
    </w:p>
    <w:p w14:paraId="16F242AA" w14:textId="77777777" w:rsidR="00DE084A" w:rsidRDefault="00DE084A" w:rsidP="00510BA6">
      <w:pPr>
        <w:spacing w:after="0"/>
        <w:jc w:val="center"/>
        <w:rPr>
          <w:rFonts w:ascii="Times New Roman" w:hAnsi="Times New Roman"/>
          <w:b/>
          <w:noProof/>
          <w:sz w:val="20"/>
          <w:szCs w:val="20"/>
          <w:lang w:bidi="ar-SA"/>
        </w:rPr>
        <w:sectPr w:rsidR="00DE084A" w:rsidSect="00562263">
          <w:type w:val="oddPage"/>
          <w:pgSz w:w="12240" w:h="15840" w:code="1"/>
          <w:pgMar w:top="1800" w:right="1469" w:bottom="1699" w:left="1440" w:header="706" w:footer="706" w:gutter="0"/>
          <w:pgNumType w:start="0"/>
          <w:cols w:space="708"/>
          <w:docGrid w:linePitch="360"/>
        </w:sectPr>
      </w:pPr>
    </w:p>
    <w:p w14:paraId="6FC0EFD8" w14:textId="27237954"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2B819EE" w14:textId="77777777" w:rsidR="00153B4D" w:rsidRPr="00153B4D" w:rsidRDefault="00153B4D" w:rsidP="00153B4D">
      <w:pPr>
        <w:spacing w:after="0"/>
        <w:jc w:val="both"/>
        <w:outlineLvl w:val="0"/>
        <w:rPr>
          <w:rFonts w:ascii="Times New Roman" w:hAnsi="Times New Roman"/>
          <w:bCs/>
          <w:sz w:val="20"/>
          <w:szCs w:val="20"/>
          <w:lang w:val="en-MY"/>
        </w:rPr>
      </w:pPr>
      <w:r w:rsidRPr="00153B4D">
        <w:rPr>
          <w:rFonts w:ascii="Times New Roman" w:hAnsi="Times New Roman"/>
          <w:bCs/>
          <w:sz w:val="20"/>
          <w:szCs w:val="20"/>
          <w:lang w:val="en-MY"/>
        </w:rPr>
        <w:t xml:space="preserve">The palladium catalysed Mizoroki-Heck reaction provides a promising route for the formation of C-C bonds in organic synthesis as these coupling reactions are significantly used for the preparation of materials [1], natural products [2], biologically active compounds [3] conducting polymers, and pharmaceutical intermediates [4, 5]. The reaction was discovered by Mizoroki and Heck in year 1972 through independent research which could replace the combination of metalated arenes and reoxidants, thus giving rise to the form of catalytic reaction practised today [6]. Mannepalli et al., reported that palladium is arguably the most versatile and achieved the status of an indispensable tool for organic transformations [7]. There is no doubt that other transition metals cannot compete with the versatility of palladium. The ready accessibility of two stable oxidation states, 0 and +2, as well as the availability of Pd-containing species simultaneously, are mainly responsible for the rich chemistry enjoyed by the palladium complex in the catalytic system. </w:t>
      </w:r>
    </w:p>
    <w:p w14:paraId="6BC75F74" w14:textId="77777777" w:rsidR="00153B4D" w:rsidRPr="00153B4D" w:rsidRDefault="00153B4D" w:rsidP="00153B4D">
      <w:pPr>
        <w:spacing w:after="0"/>
        <w:jc w:val="both"/>
        <w:outlineLvl w:val="0"/>
        <w:rPr>
          <w:rFonts w:ascii="Times New Roman" w:hAnsi="Times New Roman"/>
          <w:bCs/>
          <w:sz w:val="20"/>
          <w:szCs w:val="20"/>
          <w:lang w:val="en-MY"/>
        </w:rPr>
      </w:pPr>
    </w:p>
    <w:p w14:paraId="5AA5D47C" w14:textId="77777777" w:rsidR="00153B4D" w:rsidRPr="00153B4D" w:rsidRDefault="00153B4D" w:rsidP="00153B4D">
      <w:pPr>
        <w:spacing w:after="0"/>
        <w:jc w:val="both"/>
        <w:outlineLvl w:val="0"/>
        <w:rPr>
          <w:rFonts w:ascii="Times New Roman" w:hAnsi="Times New Roman"/>
          <w:bCs/>
          <w:sz w:val="20"/>
          <w:szCs w:val="20"/>
          <w:lang w:val="en-MY"/>
        </w:rPr>
      </w:pPr>
      <w:r w:rsidRPr="00153B4D">
        <w:rPr>
          <w:rFonts w:ascii="Times New Roman" w:hAnsi="Times New Roman"/>
          <w:bCs/>
          <w:sz w:val="20"/>
          <w:szCs w:val="20"/>
          <w:lang w:val="en-MY"/>
        </w:rPr>
        <w:t xml:space="preserve">The improvement of catalytic efficiency also strongly relies on the reactivity of palladium catalyst attached with efficient supporting ligands. Recently, much efforts have been made to search for powerful ligands that could replace common type homogeneous palladium-phosphine complexes which are often air and moisture sensitive [8]. P-C bond degradation sometimes occurs at elevated temperatures, leading to the decomposition of the catalyst and this phenomenon strongly affects the catalytic conversion as well as selectivity [9-11]. In this regard, the development of simple, mild, efficient, and more environmentally N-, O- donor Schiff base ligands have emerged as phosphine-free ligands. Schiff bases have been extensively studied and proved suitable for the palladium species. In an attempt to evaluate the </w:t>
      </w:r>
      <w:bookmarkStart w:id="6" w:name="_Hlk49424270"/>
      <w:r w:rsidRPr="00153B4D">
        <w:rPr>
          <w:rFonts w:ascii="Times New Roman" w:hAnsi="Times New Roman"/>
          <w:bCs/>
          <w:sz w:val="20"/>
          <w:szCs w:val="20"/>
          <w:lang w:val="en-MY"/>
        </w:rPr>
        <w:t xml:space="preserve">phosphine-free </w:t>
      </w:r>
      <w:bookmarkEnd w:id="6"/>
      <w:r w:rsidRPr="00153B4D">
        <w:rPr>
          <w:rFonts w:ascii="Times New Roman" w:hAnsi="Times New Roman"/>
          <w:bCs/>
          <w:sz w:val="20"/>
          <w:szCs w:val="20"/>
          <w:lang w:val="en-MY"/>
        </w:rPr>
        <w:t>system in the Mizoroki-Heck reaction, tetradentate N</w:t>
      </w:r>
      <w:r w:rsidRPr="00153B4D">
        <w:rPr>
          <w:rFonts w:ascii="Times New Roman" w:hAnsi="Times New Roman"/>
          <w:bCs/>
          <w:sz w:val="20"/>
          <w:szCs w:val="20"/>
          <w:vertAlign w:val="subscript"/>
          <w:lang w:val="en-MY"/>
        </w:rPr>
        <w:t>2</w:t>
      </w:r>
      <w:r w:rsidRPr="00153B4D">
        <w:rPr>
          <w:rFonts w:ascii="Times New Roman" w:hAnsi="Times New Roman"/>
          <w:bCs/>
          <w:sz w:val="20"/>
          <w:szCs w:val="20"/>
          <w:lang w:val="en-MY"/>
        </w:rPr>
        <w:t>O</w:t>
      </w:r>
      <w:r w:rsidRPr="00153B4D">
        <w:rPr>
          <w:rFonts w:ascii="Times New Roman" w:hAnsi="Times New Roman"/>
          <w:bCs/>
          <w:sz w:val="20"/>
          <w:szCs w:val="20"/>
          <w:vertAlign w:val="subscript"/>
          <w:lang w:val="en-MY"/>
        </w:rPr>
        <w:t>2</w:t>
      </w:r>
      <w:r w:rsidRPr="00153B4D">
        <w:rPr>
          <w:rFonts w:ascii="Times New Roman" w:hAnsi="Times New Roman"/>
          <w:bCs/>
          <w:sz w:val="20"/>
          <w:szCs w:val="20"/>
          <w:lang w:val="en-MY"/>
        </w:rPr>
        <w:t xml:space="preserve"> chelated palladium(II) complex was chosen for this purpose due to its facile approach, relative tolerance, readily adjusted ancillary ligand, and electronic environment on the metal centre [12]. </w:t>
      </w:r>
    </w:p>
    <w:p w14:paraId="26D586D2" w14:textId="77777777" w:rsidR="00153B4D" w:rsidRPr="00153B4D" w:rsidRDefault="00153B4D" w:rsidP="00153B4D">
      <w:pPr>
        <w:spacing w:after="0"/>
        <w:jc w:val="both"/>
        <w:outlineLvl w:val="0"/>
        <w:rPr>
          <w:rFonts w:ascii="Times New Roman" w:hAnsi="Times New Roman"/>
          <w:bCs/>
          <w:sz w:val="20"/>
          <w:szCs w:val="20"/>
          <w:lang w:val="en-MY"/>
        </w:rPr>
      </w:pPr>
    </w:p>
    <w:p w14:paraId="68A1DDBC" w14:textId="77777777" w:rsidR="00153B4D" w:rsidRPr="00153B4D" w:rsidRDefault="00153B4D" w:rsidP="00153B4D">
      <w:pPr>
        <w:spacing w:after="0"/>
        <w:jc w:val="both"/>
        <w:outlineLvl w:val="0"/>
        <w:rPr>
          <w:rFonts w:ascii="Times New Roman" w:hAnsi="Times New Roman"/>
          <w:sz w:val="20"/>
          <w:szCs w:val="20"/>
        </w:rPr>
      </w:pPr>
      <w:r w:rsidRPr="00153B4D">
        <w:rPr>
          <w:rFonts w:ascii="Times New Roman" w:hAnsi="Times New Roman"/>
          <w:bCs/>
          <w:sz w:val="20"/>
          <w:szCs w:val="20"/>
          <w:lang w:val="en-MY"/>
        </w:rPr>
        <w:t>Inspired by these properties, the tetradentate N</w:t>
      </w:r>
      <w:r w:rsidRPr="00153B4D">
        <w:rPr>
          <w:rFonts w:ascii="Times New Roman" w:hAnsi="Times New Roman"/>
          <w:bCs/>
          <w:sz w:val="20"/>
          <w:szCs w:val="20"/>
          <w:vertAlign w:val="subscript"/>
          <w:lang w:val="en-MY"/>
        </w:rPr>
        <w:t>2</w:t>
      </w:r>
      <w:r w:rsidRPr="00153B4D">
        <w:rPr>
          <w:rFonts w:ascii="Times New Roman" w:hAnsi="Times New Roman"/>
          <w:bCs/>
          <w:sz w:val="20"/>
          <w:szCs w:val="20"/>
          <w:lang w:val="en-MY"/>
        </w:rPr>
        <w:t>O</w:t>
      </w:r>
      <w:r w:rsidRPr="00153B4D">
        <w:rPr>
          <w:rFonts w:ascii="Times New Roman" w:hAnsi="Times New Roman"/>
          <w:bCs/>
          <w:sz w:val="20"/>
          <w:szCs w:val="20"/>
          <w:vertAlign w:val="subscript"/>
          <w:lang w:val="en-MY"/>
        </w:rPr>
        <w:t xml:space="preserve">2 </w:t>
      </w:r>
      <w:r w:rsidRPr="00153B4D">
        <w:rPr>
          <w:rFonts w:ascii="Times New Roman" w:hAnsi="Times New Roman"/>
          <w:bCs/>
          <w:sz w:val="20"/>
          <w:szCs w:val="20"/>
          <w:lang w:val="en-MY"/>
        </w:rPr>
        <w:t xml:space="preserve">chelated palladium (II) complex often act as a catalyst. </w:t>
      </w:r>
      <w:r w:rsidRPr="00153B4D">
        <w:rPr>
          <w:rFonts w:ascii="Times New Roman" w:hAnsi="Times New Roman"/>
          <w:bCs/>
          <w:sz w:val="20"/>
          <w:szCs w:val="20"/>
          <w:lang w:val="en-MY"/>
        </w:rPr>
        <w:t>This study aims to investigate the performance of the synthesised catalyst to be potentially used for carbon cross-coupling reaction. Then, the catalytic of this synthesised complex was evaluated using the Mizoroki-Heck reaction to produce trans alkene with excellent yields. Notably, the use of palladium(II) complex derived from bulky 3,5-di-</w:t>
      </w:r>
      <w:r w:rsidRPr="00153B4D">
        <w:rPr>
          <w:rFonts w:ascii="Times New Roman" w:hAnsi="Times New Roman"/>
          <w:bCs/>
          <w:i/>
          <w:sz w:val="20"/>
          <w:szCs w:val="20"/>
          <w:lang w:val="en-MY"/>
        </w:rPr>
        <w:t>tert</w:t>
      </w:r>
      <w:r w:rsidRPr="00153B4D">
        <w:rPr>
          <w:rFonts w:ascii="Times New Roman" w:hAnsi="Times New Roman"/>
          <w:bCs/>
          <w:sz w:val="20"/>
          <w:szCs w:val="20"/>
          <w:lang w:val="en-MY"/>
        </w:rPr>
        <w:t>-butylsalicylidene has a positive influence on the Mizoroki-Heck reaction which conserved leading to an inexpensive alternative and provide a magical boosting of catalytic activity and efficiency [13].</w:t>
      </w:r>
    </w:p>
    <w:p w14:paraId="24C45F06" w14:textId="77777777" w:rsidR="00153B4D" w:rsidRPr="00153B4D" w:rsidRDefault="00153B4D" w:rsidP="00153B4D">
      <w:pPr>
        <w:spacing w:after="0"/>
        <w:jc w:val="center"/>
        <w:outlineLvl w:val="0"/>
        <w:rPr>
          <w:rFonts w:ascii="Times New Roman" w:hAnsi="Times New Roman"/>
          <w:sz w:val="20"/>
          <w:szCs w:val="20"/>
        </w:rPr>
      </w:pPr>
    </w:p>
    <w:p w14:paraId="1C7E27F9" w14:textId="77777777" w:rsidR="00153B4D" w:rsidRPr="00153B4D" w:rsidRDefault="00153B4D" w:rsidP="00153B4D">
      <w:pPr>
        <w:spacing w:after="0"/>
        <w:jc w:val="center"/>
        <w:outlineLvl w:val="0"/>
        <w:rPr>
          <w:rFonts w:ascii="Times New Roman" w:hAnsi="Times New Roman"/>
          <w:b/>
          <w:sz w:val="20"/>
          <w:szCs w:val="20"/>
        </w:rPr>
      </w:pPr>
      <w:r w:rsidRPr="00153B4D">
        <w:rPr>
          <w:rFonts w:ascii="Times New Roman" w:hAnsi="Times New Roman"/>
          <w:b/>
          <w:sz w:val="20"/>
          <w:szCs w:val="20"/>
        </w:rPr>
        <w:t>Materials and Methods</w:t>
      </w:r>
    </w:p>
    <w:p w14:paraId="2ED0372D" w14:textId="77777777" w:rsidR="00153B4D" w:rsidRPr="00153B4D" w:rsidRDefault="00153B4D" w:rsidP="00153B4D">
      <w:pPr>
        <w:spacing w:after="0"/>
        <w:jc w:val="both"/>
        <w:outlineLvl w:val="0"/>
        <w:rPr>
          <w:rFonts w:ascii="Times New Roman" w:hAnsi="Times New Roman"/>
          <w:b/>
          <w:color w:val="548DD4" w:themeColor="text2" w:themeTint="99"/>
          <w:sz w:val="20"/>
          <w:szCs w:val="20"/>
        </w:rPr>
      </w:pPr>
      <w:r w:rsidRPr="00153B4D">
        <w:rPr>
          <w:rFonts w:ascii="Times New Roman" w:hAnsi="Times New Roman"/>
          <w:b/>
          <w:bCs/>
          <w:sz w:val="20"/>
          <w:szCs w:val="20"/>
          <w:lang w:val="en-MY"/>
        </w:rPr>
        <w:t>Chemicals and reagents</w:t>
      </w:r>
      <w:r w:rsidRPr="00153B4D">
        <w:rPr>
          <w:rFonts w:ascii="Times New Roman" w:hAnsi="Times New Roman"/>
          <w:b/>
          <w:sz w:val="20"/>
          <w:szCs w:val="20"/>
        </w:rPr>
        <w:t xml:space="preserve"> </w:t>
      </w:r>
    </w:p>
    <w:p w14:paraId="04E18A46" w14:textId="77777777" w:rsidR="00153B4D" w:rsidRPr="00153B4D" w:rsidRDefault="00153B4D" w:rsidP="00153B4D">
      <w:pPr>
        <w:spacing w:after="0"/>
        <w:jc w:val="both"/>
        <w:outlineLvl w:val="0"/>
        <w:rPr>
          <w:rFonts w:ascii="Times New Roman" w:hAnsi="Times New Roman"/>
          <w:b/>
          <w:color w:val="548DD4" w:themeColor="text2" w:themeTint="99"/>
          <w:sz w:val="20"/>
          <w:szCs w:val="20"/>
        </w:rPr>
      </w:pPr>
      <w:r w:rsidRPr="00153B4D">
        <w:rPr>
          <w:rFonts w:ascii="Times New Roman" w:hAnsi="Times New Roman"/>
          <w:sz w:val="20"/>
          <w:szCs w:val="20"/>
          <w:lang w:val="en-MY"/>
        </w:rPr>
        <w:t>All reactants, reagents and solvents were of synthetic grade, purchased from various commercial sources and used without prior treatment unless stated otherwise. Chemicals namely sodium acetate (NaOAc), sodium carbonate (Na</w:t>
      </w:r>
      <w:r w:rsidRPr="00153B4D">
        <w:rPr>
          <w:rFonts w:ascii="Times New Roman" w:hAnsi="Times New Roman"/>
          <w:sz w:val="20"/>
          <w:szCs w:val="20"/>
          <w:vertAlign w:val="subscript"/>
          <w:lang w:val="en-MY"/>
        </w:rPr>
        <w:t>2</w:t>
      </w:r>
      <w:r w:rsidRPr="00153B4D">
        <w:rPr>
          <w:rFonts w:ascii="Times New Roman" w:hAnsi="Times New Roman"/>
          <w:sz w:val="20"/>
          <w:szCs w:val="20"/>
          <w:lang w:val="en-MY"/>
        </w:rPr>
        <w:t>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sodium bicarbonate (NaHCO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and triethylamine (Et</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N) were obtained from R&amp;M Supplier, United Kingdom. In addition, 4-bromoacetophenone and methyl acrylate were procured from Sigma-Aldrich (Malaysia) Sdn Bhd. N,N-dimethylacetamide (DMAc) and other solvents were supplied by Merck Sdn Bhd, Malaysia.</w:t>
      </w:r>
      <w:r w:rsidRPr="00153B4D">
        <w:rPr>
          <w:rFonts w:ascii="Times New Roman" w:hAnsi="Times New Roman"/>
          <w:sz w:val="20"/>
          <w:szCs w:val="20"/>
        </w:rPr>
        <w:t xml:space="preserve"> </w:t>
      </w:r>
    </w:p>
    <w:p w14:paraId="5B82597F" w14:textId="77777777" w:rsidR="00153B4D" w:rsidRPr="00153B4D" w:rsidRDefault="00153B4D" w:rsidP="00153B4D">
      <w:pPr>
        <w:spacing w:after="0"/>
        <w:jc w:val="both"/>
        <w:outlineLvl w:val="0"/>
        <w:rPr>
          <w:rFonts w:ascii="Times New Roman" w:hAnsi="Times New Roman"/>
          <w:b/>
          <w:color w:val="548DD4" w:themeColor="text2" w:themeTint="99"/>
          <w:sz w:val="20"/>
          <w:szCs w:val="20"/>
        </w:rPr>
      </w:pPr>
    </w:p>
    <w:p w14:paraId="32B05493" w14:textId="77777777" w:rsidR="00153B4D" w:rsidRP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Characterisation techniques</w:t>
      </w:r>
    </w:p>
    <w:p w14:paraId="31A95369" w14:textId="76BC786C" w:rsidR="00153B4D" w:rsidRDefault="00153B4D" w:rsidP="00153B4D">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The catalytic Mizoroki-Heck reaction was analysed using a gas chromatography (GC-Hewlett Packard-5890 Series II) with ULTRA-1.0.05, 100% dimethylpolysiloxane capillary column (30 m length and 0.25 mm diameter), and flame ionization detector. The microliter (1 </w:t>
      </w:r>
      <w:r w:rsidRPr="00153B4D">
        <w:rPr>
          <w:rFonts w:ascii="Times New Roman" w:hAnsi="Times New Roman"/>
          <w:sz w:val="20"/>
          <w:szCs w:val="20"/>
          <w:lang w:val="en-MY"/>
        </w:rPr>
        <w:sym w:font="Symbol" w:char="F06D"/>
      </w:r>
      <w:r w:rsidRPr="00153B4D">
        <w:rPr>
          <w:rFonts w:ascii="Times New Roman" w:hAnsi="Times New Roman"/>
          <w:sz w:val="20"/>
          <w:szCs w:val="20"/>
          <w:lang w:val="en-MY"/>
        </w:rPr>
        <w:t xml:space="preserve">L) samples were injected at 50 °C and the temperature increment was set at the rate of 15 °C per minute. The final temperature of the analyses was fixed at 300 °C. The catalytic conversion of reactant percentage was calculated using </w:t>
      </w:r>
      <w:r w:rsidR="00DE084A">
        <w:rPr>
          <w:rFonts w:ascii="Times New Roman" w:hAnsi="Times New Roman"/>
          <w:sz w:val="20"/>
          <w:szCs w:val="20"/>
          <w:lang w:val="en-MY"/>
        </w:rPr>
        <w:t>E</w:t>
      </w:r>
      <w:r w:rsidRPr="00153B4D">
        <w:rPr>
          <w:rFonts w:ascii="Times New Roman" w:hAnsi="Times New Roman"/>
          <w:sz w:val="20"/>
          <w:szCs w:val="20"/>
          <w:lang w:val="en-MY"/>
        </w:rPr>
        <w:t>quation 1:</w:t>
      </w:r>
    </w:p>
    <w:p w14:paraId="3764B3CE" w14:textId="77777777" w:rsidR="00DE084A" w:rsidRPr="00153B4D" w:rsidRDefault="00DE084A" w:rsidP="00153B4D">
      <w:pPr>
        <w:spacing w:after="0"/>
        <w:jc w:val="both"/>
        <w:outlineLvl w:val="0"/>
        <w:rPr>
          <w:rFonts w:ascii="Times New Roman" w:hAnsi="Times New Roman"/>
          <w:sz w:val="20"/>
          <w:szCs w:val="20"/>
          <w:lang w:val="en-MY"/>
        </w:rPr>
      </w:pPr>
    </w:p>
    <w:p w14:paraId="46FB2725" w14:textId="5ABF44BA" w:rsidR="00DE084A" w:rsidRDefault="00DE084A" w:rsidP="00153B4D">
      <w:pPr>
        <w:spacing w:after="0"/>
        <w:jc w:val="both"/>
        <w:outlineLvl w:val="0"/>
        <w:rPr>
          <w:rFonts w:ascii="Times New Roman" w:hAnsi="Times New Roman"/>
          <w:sz w:val="20"/>
          <w:szCs w:val="20"/>
          <w:lang w:val="en-MY"/>
        </w:rPr>
      </w:pPr>
      <w:r>
        <w:rPr>
          <w:rFonts w:ascii="Times New Roman" w:hAnsi="Times New Roman"/>
          <w:sz w:val="20"/>
          <w:szCs w:val="20"/>
          <w:lang w:val="en-MY"/>
        </w:rPr>
        <w:t xml:space="preserve">                             (A</w:t>
      </w:r>
      <w:r w:rsidRPr="00FD4035">
        <w:rPr>
          <w:rFonts w:ascii="Times New Roman" w:hAnsi="Times New Roman"/>
          <w:sz w:val="20"/>
          <w:szCs w:val="20"/>
          <w:vertAlign w:val="subscript"/>
          <w:lang w:val="en-MY"/>
        </w:rPr>
        <w:t>initial</w:t>
      </w:r>
      <w:r>
        <w:rPr>
          <w:rFonts w:ascii="Times New Roman" w:hAnsi="Times New Roman"/>
          <w:sz w:val="20"/>
          <w:szCs w:val="20"/>
          <w:lang w:val="en-MY"/>
        </w:rPr>
        <w:t>) – (A</w:t>
      </w:r>
      <w:r w:rsidRPr="00FD4035">
        <w:rPr>
          <w:rFonts w:ascii="Times New Roman" w:hAnsi="Times New Roman"/>
          <w:sz w:val="20"/>
          <w:szCs w:val="20"/>
          <w:vertAlign w:val="subscript"/>
          <w:lang w:val="en-MY"/>
        </w:rPr>
        <w:t>final</w:t>
      </w:r>
      <w:r>
        <w:rPr>
          <w:rFonts w:ascii="Times New Roman" w:hAnsi="Times New Roman"/>
          <w:sz w:val="20"/>
          <w:szCs w:val="20"/>
          <w:lang w:val="en-MY"/>
        </w:rPr>
        <w:t>)</w:t>
      </w:r>
    </w:p>
    <w:p w14:paraId="7F423DEA" w14:textId="015194D4" w:rsidR="00DE084A" w:rsidRDefault="00FD4035" w:rsidP="00153B4D">
      <w:pPr>
        <w:spacing w:after="0"/>
        <w:jc w:val="both"/>
        <w:outlineLvl w:val="0"/>
        <w:rPr>
          <w:rFonts w:ascii="Times New Roman" w:hAnsi="Times New Roman"/>
          <w:sz w:val="20"/>
          <w:szCs w:val="20"/>
          <w:lang w:val="en-MY"/>
        </w:rPr>
      </w:pPr>
      <w:r>
        <w:rPr>
          <w:rFonts w:ascii="Times New Roman" w:hAnsi="Times New Roman"/>
          <w:noProof/>
          <w:sz w:val="20"/>
          <w:szCs w:val="20"/>
          <w:lang w:val="en-MY"/>
        </w:rPr>
        <mc:AlternateContent>
          <mc:Choice Requires="wps">
            <w:drawing>
              <wp:anchor distT="0" distB="0" distL="114300" distR="114300" simplePos="0" relativeHeight="251659264" behindDoc="0" locked="0" layoutInCell="1" allowOverlap="1" wp14:anchorId="31C72E42" wp14:editId="5E0A322F">
                <wp:simplePos x="0" y="0"/>
                <wp:positionH relativeFrom="column">
                  <wp:posOffset>935355</wp:posOffset>
                </wp:positionH>
                <wp:positionV relativeFrom="paragraph">
                  <wp:posOffset>75565</wp:posOffset>
                </wp:positionV>
                <wp:extent cx="89535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89535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82A3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5.95pt" to="144.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PmxQEAANMDAAAOAAAAZHJzL2Uyb0RvYy54bWysU02P2yAQvVfqf0DcGzsb7WprxdlDVu2l&#10;aqNu2zuLIUYFBg00dv59B+z1Rv2QqlUvaIA3b948hu3d6Cw7KYwGfMvXq5oz5SV0xh9b/vXLuze3&#10;nMUkfCcseNXys4r8bvf61XYIjbqCHmynkBGJj80QWt6nFJqqirJXTsQVBOXpUgM6kWiLx6pDMRC7&#10;s9VVXd9UA2AXEKSKkU7vp0u+K/xaK5k+aR1VYrblpC2VFcv6mNdqtxXNEUXojZxliBeocMJ4KrpQ&#10;3Ysk2A80v1E5IxEi6LSS4CrQ2khVeqBu1vUv3Tz0IqjSC5kTw2JT/H+08uPpgMx0Ld9w5oWjJ3pI&#10;KMyxT2wP3pOBgGyTfRpCbAi+9wecdzEcMDc9anRMWxO+0QgUG6gxNhaXz4vLakxM0uHt2+vNNb2F&#10;pKubHBFbNZFksoAxvVfgWA5abo3PFohGnD7ENEGfIPnYejZc8GSRk6wSpbNVE+qz0tQmlZ8ElgFT&#10;e4vsJGg0uu/rWYb1hMwp2li7JNVFwl+TZmxOU2Xo/jVxQZeK4NOS6IwH/FPVND5J1ROe3LvoNYeP&#10;0J3LI5ULmpxi8DzleTQv9yX9+S/ufgIAAP//AwBQSwMEFAAGAAgAAAAhAOTTVAzcAAAACQEAAA8A&#10;AABkcnMvZG93bnJldi54bWxMjzFPwzAQhXck/oN1SGzUaUAlTeNUqBJMMFBY2K7xNQ7EdrDdJPx7&#10;jolu9949vfuu2s62FyOF2HmnYLnIQJBrvO5cq+D97fGmABETOo29d6TghyJs68uLCkvtJ/dK4z61&#10;gktcLFGBSWkopYyNIYtx4QdyvDv6YDGxDK3UAScut73Ms2wlLXaOLxgcaGeo+dqfrAL5uWufIs7T&#10;+P380uXBhNXHHJS6vpofNiASzek/DH/4jA41Mx38yekoetZ397cc5WG5BsGBvCjYOLCRr0HWlTz/&#10;oP4FAAD//wMAUEsBAi0AFAAGAAgAAAAhALaDOJL+AAAA4QEAABMAAAAAAAAAAAAAAAAAAAAAAFtD&#10;b250ZW50X1R5cGVzXS54bWxQSwECLQAUAAYACAAAACEAOP0h/9YAAACUAQAACwAAAAAAAAAAAAAA&#10;AAAvAQAAX3JlbHMvLnJlbHNQSwECLQAUAAYACAAAACEATJoT5sUBAADTAwAADgAAAAAAAAAAAAAA&#10;AAAuAgAAZHJzL2Uyb0RvYy54bWxQSwECLQAUAAYACAAAACEA5NNUDNwAAAAJAQAADwAAAAAAAAAA&#10;AAAAAAAfBAAAZHJzL2Rvd25yZXYueG1sUEsFBgAAAAAEAAQA8wAAACgFAAAAAA==&#10;" strokecolor="black [3040]" strokeweight=".5pt"/>
            </w:pict>
          </mc:Fallback>
        </mc:AlternateContent>
      </w:r>
      <w:r w:rsidR="00DE084A">
        <w:rPr>
          <w:rFonts w:ascii="Times New Roman" w:hAnsi="Times New Roman"/>
          <w:sz w:val="20"/>
          <w:szCs w:val="20"/>
          <w:lang w:val="en-MY"/>
        </w:rPr>
        <w:t xml:space="preserve">% conversion =                                      </w:t>
      </w:r>
      <w:r>
        <w:rPr>
          <w:rFonts w:ascii="Times New Roman" w:hAnsi="Times New Roman"/>
          <w:sz w:val="20"/>
          <w:szCs w:val="20"/>
          <w:lang w:val="en-MY"/>
        </w:rPr>
        <w:t xml:space="preserve"> </w:t>
      </w:r>
      <w:r w:rsidR="00DE084A">
        <w:rPr>
          <w:rFonts w:ascii="Times New Roman" w:hAnsi="Times New Roman"/>
          <w:sz w:val="20"/>
          <w:szCs w:val="20"/>
          <w:lang w:val="en-MY"/>
        </w:rPr>
        <w:t>x 100</w:t>
      </w:r>
      <w:r>
        <w:rPr>
          <w:rFonts w:ascii="Times New Roman" w:hAnsi="Times New Roman"/>
          <w:sz w:val="20"/>
          <w:szCs w:val="20"/>
          <w:lang w:val="en-MY"/>
        </w:rPr>
        <w:t xml:space="preserve">               (1)</w:t>
      </w:r>
    </w:p>
    <w:p w14:paraId="79BFEC39" w14:textId="2F7E6EB1" w:rsidR="00DE084A" w:rsidRPr="00FD4035" w:rsidRDefault="00FD4035" w:rsidP="00153B4D">
      <w:pPr>
        <w:spacing w:after="0"/>
        <w:jc w:val="both"/>
        <w:outlineLvl w:val="0"/>
        <w:rPr>
          <w:rFonts w:ascii="Times New Roman" w:hAnsi="Times New Roman"/>
          <w:bCs/>
          <w:sz w:val="20"/>
          <w:szCs w:val="20"/>
          <w:lang w:val="en-MY"/>
        </w:rPr>
      </w:pPr>
      <w:r w:rsidRPr="00FD4035">
        <w:rPr>
          <w:rFonts w:ascii="Times New Roman" w:hAnsi="Times New Roman"/>
          <w:bCs/>
          <w:sz w:val="20"/>
          <w:szCs w:val="20"/>
          <w:lang w:val="en-MY"/>
        </w:rPr>
        <w:t xml:space="preserve">                                    (A</w:t>
      </w:r>
      <w:r w:rsidRPr="00FD4035">
        <w:rPr>
          <w:rFonts w:ascii="Times New Roman" w:hAnsi="Times New Roman"/>
          <w:bCs/>
          <w:sz w:val="20"/>
          <w:szCs w:val="20"/>
          <w:vertAlign w:val="subscript"/>
          <w:lang w:val="en-MY"/>
        </w:rPr>
        <w:t>initial</w:t>
      </w:r>
      <w:r w:rsidRPr="00FD4035">
        <w:rPr>
          <w:rFonts w:ascii="Times New Roman" w:hAnsi="Times New Roman"/>
          <w:bCs/>
          <w:sz w:val="20"/>
          <w:szCs w:val="20"/>
          <w:lang w:val="en-MY"/>
        </w:rPr>
        <w:t>)</w:t>
      </w:r>
    </w:p>
    <w:p w14:paraId="3664D347" w14:textId="77777777" w:rsidR="00FD4035" w:rsidRDefault="00FD4035" w:rsidP="00FD4035">
      <w:pPr>
        <w:spacing w:after="0"/>
        <w:jc w:val="both"/>
        <w:outlineLvl w:val="0"/>
        <w:rPr>
          <w:rFonts w:ascii="Times New Roman" w:hAnsi="Times New Roman"/>
          <w:b/>
          <w:sz w:val="20"/>
          <w:szCs w:val="20"/>
          <w:lang w:val="en-MY"/>
        </w:rPr>
      </w:pPr>
      <w:r>
        <w:rPr>
          <w:rFonts w:ascii="Times New Roman" w:hAnsi="Times New Roman"/>
          <w:b/>
          <w:sz w:val="20"/>
          <w:szCs w:val="20"/>
          <w:lang w:val="en-MY"/>
        </w:rPr>
        <w:t xml:space="preserve"> </w:t>
      </w:r>
    </w:p>
    <w:p w14:paraId="425ACE98" w14:textId="5BEC3F30" w:rsidR="00562263" w:rsidRDefault="00FD4035" w:rsidP="00FD4035">
      <w:pPr>
        <w:spacing w:after="0"/>
        <w:jc w:val="both"/>
        <w:outlineLvl w:val="0"/>
        <w:rPr>
          <w:rFonts w:ascii="Times New Roman" w:hAnsi="Times New Roman"/>
          <w:sz w:val="20"/>
          <w:szCs w:val="20"/>
          <w:lang w:val="en-MY"/>
        </w:rPr>
        <w:sectPr w:rsidR="00562263" w:rsidSect="00DE084A">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r w:rsidRPr="00153B4D">
        <w:rPr>
          <w:rFonts w:ascii="Times New Roman" w:hAnsi="Times New Roman"/>
          <w:sz w:val="20"/>
          <w:szCs w:val="20"/>
          <w:lang w:val="en-MY"/>
        </w:rPr>
        <w:t xml:space="preserve">The structure of the isolated catalytic product was elucidated with FTIR, </w:t>
      </w:r>
      <w:r w:rsidRPr="00153B4D">
        <w:rPr>
          <w:rFonts w:ascii="Times New Roman" w:hAnsi="Times New Roman"/>
          <w:sz w:val="20"/>
          <w:szCs w:val="20"/>
          <w:vertAlign w:val="superscript"/>
          <w:lang w:val="en-MY"/>
        </w:rPr>
        <w:t>1</w:t>
      </w:r>
      <w:r w:rsidRPr="00153B4D">
        <w:rPr>
          <w:rFonts w:ascii="Times New Roman" w:hAnsi="Times New Roman"/>
          <w:sz w:val="20"/>
          <w:szCs w:val="20"/>
          <w:lang w:val="en-MY"/>
        </w:rPr>
        <w:t xml:space="preserve">H and </w:t>
      </w:r>
      <w:r w:rsidRPr="00153B4D">
        <w:rPr>
          <w:rFonts w:ascii="Times New Roman" w:hAnsi="Times New Roman"/>
          <w:sz w:val="20"/>
          <w:szCs w:val="20"/>
          <w:vertAlign w:val="superscript"/>
          <w:lang w:val="en-MY"/>
        </w:rPr>
        <w:t>13</w:t>
      </w:r>
      <w:r w:rsidRPr="00153B4D">
        <w:rPr>
          <w:rFonts w:ascii="Times New Roman" w:hAnsi="Times New Roman"/>
          <w:sz w:val="20"/>
          <w:szCs w:val="20"/>
          <w:lang w:val="en-MY"/>
        </w:rPr>
        <w:t>C NMR spectroscopie</w:t>
      </w:r>
      <w:r w:rsidR="00562263">
        <w:rPr>
          <w:rFonts w:ascii="Times New Roman" w:hAnsi="Times New Roman"/>
          <w:sz w:val="20"/>
          <w:szCs w:val="20"/>
          <w:lang w:val="en-MY"/>
        </w:rPr>
        <w:t>s.</w:t>
      </w:r>
    </w:p>
    <w:p w14:paraId="4385CCF2" w14:textId="7A42F939" w:rsidR="00FD4035" w:rsidRDefault="00FD4035" w:rsidP="00153B4D">
      <w:pPr>
        <w:spacing w:after="0"/>
        <w:jc w:val="both"/>
        <w:outlineLvl w:val="0"/>
        <w:rPr>
          <w:rFonts w:ascii="Times New Roman" w:hAnsi="Times New Roman"/>
          <w:sz w:val="20"/>
          <w:szCs w:val="20"/>
          <w:lang w:val="en-MY"/>
        </w:rPr>
        <w:sectPr w:rsidR="00FD4035" w:rsidSect="00562263">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0"/>
          <w:cols w:num="2" w:space="403"/>
          <w:docGrid w:linePitch="360"/>
        </w:sectPr>
      </w:pPr>
      <w:r>
        <w:rPr>
          <w:rFonts w:ascii="Times New Roman" w:hAnsi="Times New Roman"/>
          <w:b/>
          <w:sz w:val="20"/>
          <w:szCs w:val="20"/>
          <w:lang w:val="en-MY"/>
        </w:rPr>
        <w:lastRenderedPageBreak/>
        <w:t xml:space="preserve">    </w:t>
      </w:r>
    </w:p>
    <w:p w14:paraId="00C1D150" w14:textId="77777777" w:rsidR="00FD4035" w:rsidRDefault="00FD4035" w:rsidP="00153B4D">
      <w:pPr>
        <w:spacing w:after="0"/>
        <w:jc w:val="both"/>
        <w:outlineLvl w:val="0"/>
        <w:rPr>
          <w:rFonts w:ascii="Times New Roman" w:hAnsi="Times New Roman"/>
          <w:b/>
          <w:sz w:val="20"/>
          <w:szCs w:val="20"/>
          <w:lang w:val="en-MY"/>
        </w:rPr>
        <w:sectPr w:rsidR="00FD4035" w:rsidSect="00DE084A">
          <w:type w:val="continuous"/>
          <w:pgSz w:w="12240" w:h="15840" w:code="1"/>
          <w:pgMar w:top="1800" w:right="1469" w:bottom="1699" w:left="1440" w:header="706" w:footer="706" w:gutter="0"/>
          <w:pgNumType w:start="0"/>
          <w:cols w:space="708"/>
          <w:docGrid w:linePitch="360"/>
        </w:sectPr>
      </w:pPr>
    </w:p>
    <w:p w14:paraId="3B8E8669" w14:textId="550A21DC" w:rsidR="00153B4D" w:rsidRP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General procedure for catalytic Mizoroki-Heck reaction</w:t>
      </w:r>
    </w:p>
    <w:p w14:paraId="65C743AF" w14:textId="77777777" w:rsidR="00153B4D" w:rsidRPr="00153B4D" w:rsidRDefault="00153B4D" w:rsidP="00153B4D">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The catalytic tests were conducted under a nitrogen atmosphere using Carousel 12 Plus reaction station. In a typical Mizoroki-Heck reaction (Scheme 1), a mixture of 4-bromoacetophenone (1.0 mmol), methyl acrylate (1.5 mmol), base (2.4 mmol), catalyst (approximately 0.5-2.0 mmol%), and DMAc (2.5 mL) was stirred and heated for a given time (3 and 6 hours) and at a given temperature (100, 120 and 140 °C). After the desired </w:t>
      </w:r>
      <w:r w:rsidRPr="00153B4D">
        <w:rPr>
          <w:rFonts w:ascii="Times New Roman" w:hAnsi="Times New Roman"/>
          <w:sz w:val="20"/>
          <w:szCs w:val="20"/>
          <w:lang w:val="en-MY"/>
        </w:rPr>
        <w:t xml:space="preserve">reaction time, a small fraction (1 </w:t>
      </w:r>
      <w:r w:rsidRPr="00153B4D">
        <w:rPr>
          <w:rFonts w:ascii="Times New Roman" w:hAnsi="Times New Roman"/>
          <w:sz w:val="20"/>
          <w:szCs w:val="20"/>
          <w:lang w:val="en-MY"/>
        </w:rPr>
        <w:sym w:font="Symbol" w:char="F06D"/>
      </w:r>
      <w:r w:rsidRPr="00153B4D">
        <w:rPr>
          <w:rFonts w:ascii="Times New Roman" w:hAnsi="Times New Roman"/>
          <w:sz w:val="20"/>
          <w:szCs w:val="20"/>
          <w:lang w:val="en-MY"/>
        </w:rPr>
        <w:t>L) of the liquid sample was taken and analysed by GC-FID. Then, the product was acidified with 2% hydrochloric acid (HCl) solution [14]. The percentage of product conversion was calculated based on the amount of 4-bromoacetophenone consumed. The purified product was determined by Perkin Elmer Spectrum One FTIR spectrometer and Bruker Avance 400 MHz NMR spectroscopy.</w:t>
      </w:r>
    </w:p>
    <w:p w14:paraId="3B7CEB43" w14:textId="77777777" w:rsidR="00FD4035" w:rsidRDefault="00FD4035" w:rsidP="00153B4D">
      <w:pPr>
        <w:spacing w:after="0"/>
        <w:jc w:val="both"/>
        <w:outlineLvl w:val="0"/>
        <w:rPr>
          <w:rFonts w:ascii="Times New Roman" w:hAnsi="Times New Roman"/>
          <w:sz w:val="20"/>
          <w:szCs w:val="20"/>
          <w:lang w:val="en-MY"/>
        </w:rPr>
        <w:sectPr w:rsidR="00FD4035" w:rsidSect="00FD4035">
          <w:type w:val="continuous"/>
          <w:pgSz w:w="12240" w:h="15840" w:code="1"/>
          <w:pgMar w:top="1800" w:right="1469" w:bottom="1699" w:left="1440" w:header="706" w:footer="706" w:gutter="0"/>
          <w:pgNumType w:start="0"/>
          <w:cols w:num="2" w:space="403"/>
          <w:docGrid w:linePitch="360"/>
        </w:sectPr>
      </w:pPr>
    </w:p>
    <w:p w14:paraId="287C6CBD" w14:textId="26879C1E" w:rsidR="00153B4D" w:rsidRDefault="00153B4D" w:rsidP="00153B4D">
      <w:pPr>
        <w:spacing w:after="0"/>
        <w:jc w:val="both"/>
        <w:outlineLvl w:val="0"/>
        <w:rPr>
          <w:rFonts w:ascii="Times New Roman" w:hAnsi="Times New Roman"/>
          <w:sz w:val="20"/>
          <w:szCs w:val="20"/>
          <w:lang w:val="en-MY"/>
        </w:rPr>
      </w:pPr>
    </w:p>
    <w:p w14:paraId="7C71E9AC" w14:textId="77777777" w:rsidR="00153B4D" w:rsidRPr="00153B4D" w:rsidRDefault="00153B4D" w:rsidP="00153B4D">
      <w:pPr>
        <w:spacing w:after="0"/>
        <w:jc w:val="both"/>
        <w:outlineLvl w:val="0"/>
        <w:rPr>
          <w:rFonts w:ascii="Times New Roman" w:hAnsi="Times New Roman"/>
          <w:sz w:val="20"/>
          <w:szCs w:val="20"/>
          <w:lang w:val="en-MY"/>
        </w:rPr>
      </w:pPr>
    </w:p>
    <w:p w14:paraId="4864522C" w14:textId="77777777" w:rsidR="00153B4D" w:rsidRPr="00153B4D" w:rsidRDefault="00153B4D" w:rsidP="007619CA">
      <w:pPr>
        <w:spacing w:after="240"/>
        <w:jc w:val="center"/>
        <w:outlineLvl w:val="0"/>
        <w:rPr>
          <w:rFonts w:ascii="Times New Roman" w:hAnsi="Times New Roman"/>
          <w:sz w:val="20"/>
          <w:szCs w:val="20"/>
          <w:lang w:val="en-MY"/>
        </w:rPr>
      </w:pPr>
      <w:r w:rsidRPr="00153B4D">
        <w:rPr>
          <w:rFonts w:ascii="Times New Roman" w:hAnsi="Times New Roman"/>
          <w:sz w:val="20"/>
          <w:szCs w:val="20"/>
          <w:lang w:val="en-MY"/>
        </w:rPr>
        <w:object w:dxaOrig="9622" w:dyaOrig="1364" w14:anchorId="7E7C5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4pt" o:ole="">
            <v:imagedata r:id="rId22" o:title=""/>
          </v:shape>
          <o:OLEObject Type="Embed" ProgID="ChemDraw.Document.6.0" ShapeID="_x0000_i1025" DrawAspect="Content" ObjectID="_1672487727" r:id="rId23"/>
        </w:object>
      </w:r>
    </w:p>
    <w:p w14:paraId="4BB12EB6" w14:textId="29054D60" w:rsidR="00153B4D" w:rsidRPr="00153B4D" w:rsidRDefault="00153B4D" w:rsidP="00153B4D">
      <w:pPr>
        <w:spacing w:after="0"/>
        <w:jc w:val="center"/>
        <w:outlineLvl w:val="0"/>
        <w:rPr>
          <w:rFonts w:ascii="Times New Roman" w:hAnsi="Times New Roman"/>
          <w:sz w:val="20"/>
          <w:szCs w:val="20"/>
        </w:rPr>
      </w:pPr>
      <w:bookmarkStart w:id="7" w:name="_Hlk55717193"/>
      <w:r w:rsidRPr="00153B4D">
        <w:rPr>
          <w:rFonts w:ascii="Times New Roman" w:hAnsi="Times New Roman"/>
          <w:sz w:val="20"/>
          <w:szCs w:val="20"/>
          <w:lang w:val="en-MY"/>
        </w:rPr>
        <w:t xml:space="preserve">Scheme 1. </w:t>
      </w:r>
      <w:r>
        <w:rPr>
          <w:rFonts w:ascii="Times New Roman" w:hAnsi="Times New Roman"/>
          <w:sz w:val="20"/>
          <w:szCs w:val="20"/>
          <w:lang w:val="en-MY"/>
        </w:rPr>
        <w:t xml:space="preserve"> </w:t>
      </w:r>
      <w:r w:rsidRPr="00153B4D">
        <w:rPr>
          <w:rFonts w:ascii="Times New Roman" w:hAnsi="Times New Roman"/>
          <w:sz w:val="20"/>
          <w:szCs w:val="20"/>
          <w:lang w:val="en-MY"/>
        </w:rPr>
        <w:t>The palladium (II) complex catalysed Mizoroki-Heck reaction</w:t>
      </w:r>
    </w:p>
    <w:bookmarkEnd w:id="7"/>
    <w:p w14:paraId="3504E0B8" w14:textId="4B762CDF" w:rsidR="006768E9" w:rsidRDefault="006768E9" w:rsidP="00510BA6">
      <w:pPr>
        <w:spacing w:after="0"/>
        <w:jc w:val="center"/>
        <w:rPr>
          <w:rFonts w:ascii="Times New Roman" w:hAnsi="Times New Roman"/>
          <w:noProof/>
          <w:sz w:val="20"/>
          <w:szCs w:val="20"/>
          <w:lang w:bidi="ar-SA"/>
        </w:rPr>
      </w:pPr>
    </w:p>
    <w:p w14:paraId="0FA44E6B" w14:textId="77777777" w:rsidR="00153B4D" w:rsidRPr="00510BA6" w:rsidRDefault="00153B4D" w:rsidP="00510BA6">
      <w:pPr>
        <w:spacing w:after="0"/>
        <w:jc w:val="center"/>
        <w:rPr>
          <w:rFonts w:ascii="Times New Roman" w:hAnsi="Times New Roman"/>
          <w:noProof/>
          <w:sz w:val="20"/>
          <w:szCs w:val="20"/>
          <w:lang w:bidi="ar-SA"/>
        </w:rPr>
      </w:pPr>
    </w:p>
    <w:p w14:paraId="6EB5D8A8" w14:textId="77777777" w:rsidR="007619CA" w:rsidRDefault="007619CA" w:rsidP="00510BA6">
      <w:pPr>
        <w:spacing w:after="0"/>
        <w:jc w:val="center"/>
        <w:rPr>
          <w:rFonts w:ascii="Times New Roman" w:hAnsi="Times New Roman"/>
          <w:b/>
          <w:noProof/>
          <w:sz w:val="20"/>
          <w:szCs w:val="20"/>
          <w:lang w:bidi="ar-SA"/>
        </w:rPr>
        <w:sectPr w:rsidR="007619CA" w:rsidSect="00DE084A">
          <w:type w:val="continuous"/>
          <w:pgSz w:w="12240" w:h="15840" w:code="1"/>
          <w:pgMar w:top="1800" w:right="1469" w:bottom="1699" w:left="1440" w:header="706" w:footer="706" w:gutter="0"/>
          <w:pgNumType w:start="0"/>
          <w:cols w:space="708"/>
          <w:docGrid w:linePitch="360"/>
        </w:sectPr>
      </w:pPr>
    </w:p>
    <w:p w14:paraId="172DB04A" w14:textId="435D55EA"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F336F15" w14:textId="3A8D9081" w:rsidR="00153B4D" w:rsidRDefault="00153B4D" w:rsidP="00153B4D">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The </w:t>
      </w:r>
      <w:r w:rsidR="00562263">
        <w:rPr>
          <w:rFonts w:ascii="Times New Roman" w:hAnsi="Times New Roman"/>
          <w:sz w:val="20"/>
          <w:szCs w:val="20"/>
          <w:lang w:val="en-MY"/>
        </w:rPr>
        <w:t xml:space="preserve"> </w:t>
      </w:r>
      <w:r w:rsidRPr="00153B4D">
        <w:rPr>
          <w:rFonts w:ascii="Times New Roman" w:hAnsi="Times New Roman"/>
          <w:sz w:val="20"/>
          <w:szCs w:val="20"/>
          <w:lang w:val="en-MY"/>
        </w:rPr>
        <w:t xml:space="preserve">synthesised </w:t>
      </w:r>
      <w:r w:rsidR="00562263">
        <w:rPr>
          <w:rFonts w:ascii="Times New Roman" w:hAnsi="Times New Roman"/>
          <w:sz w:val="20"/>
          <w:szCs w:val="20"/>
          <w:lang w:val="en-MY"/>
        </w:rPr>
        <w:t xml:space="preserve"> </w:t>
      </w:r>
      <w:r w:rsidRPr="00153B4D">
        <w:rPr>
          <w:rFonts w:ascii="Times New Roman" w:hAnsi="Times New Roman"/>
          <w:sz w:val="20"/>
          <w:szCs w:val="20"/>
          <w:lang w:val="en-MY"/>
        </w:rPr>
        <w:t xml:space="preserve">complex, namely </w:t>
      </w:r>
      <w:r w:rsidRPr="00153B4D">
        <w:rPr>
          <w:rFonts w:ascii="Times New Roman" w:hAnsi="Times New Roman"/>
          <w:i/>
          <w:sz w:val="20"/>
          <w:szCs w:val="20"/>
          <w:lang w:val="en-MY"/>
        </w:rPr>
        <w:t>N,N’</w:t>
      </w:r>
      <w:r w:rsidRPr="00153B4D">
        <w:rPr>
          <w:rFonts w:ascii="Times New Roman" w:hAnsi="Times New Roman"/>
          <w:sz w:val="20"/>
          <w:szCs w:val="20"/>
          <w:lang w:val="en-MY"/>
        </w:rPr>
        <w:t>-bis-(3,5-di-</w:t>
      </w:r>
      <w:r w:rsidRPr="00153B4D">
        <w:rPr>
          <w:rFonts w:ascii="Times New Roman" w:hAnsi="Times New Roman"/>
          <w:i/>
          <w:sz w:val="20"/>
          <w:szCs w:val="20"/>
          <w:lang w:val="en-MY"/>
        </w:rPr>
        <w:t>tert</w:t>
      </w:r>
      <w:r w:rsidRPr="00153B4D">
        <w:rPr>
          <w:rFonts w:ascii="Times New Roman" w:hAnsi="Times New Roman"/>
          <w:sz w:val="20"/>
          <w:szCs w:val="20"/>
          <w:lang w:val="en-MY"/>
        </w:rPr>
        <w:t>-butylsalicylidene)-2,2-dimethylpropane-1,3-di</w:t>
      </w:r>
      <w:r w:rsidR="00592067">
        <w:rPr>
          <w:rFonts w:ascii="Times New Roman" w:hAnsi="Times New Roman"/>
          <w:sz w:val="20"/>
          <w:szCs w:val="20"/>
          <w:lang w:val="en-MY"/>
        </w:rPr>
        <w:t>a</w:t>
      </w:r>
      <w:r w:rsidRPr="00153B4D">
        <w:rPr>
          <w:rFonts w:ascii="Times New Roman" w:hAnsi="Times New Roman"/>
          <w:sz w:val="20"/>
          <w:szCs w:val="20"/>
          <w:lang w:val="en-MY"/>
        </w:rPr>
        <w:t xml:space="preserve">minepalladium(II) </w:t>
      </w:r>
      <w:r w:rsidRPr="00153B4D">
        <w:rPr>
          <w:rFonts w:ascii="Times New Roman" w:hAnsi="Times New Roman"/>
          <w:b/>
          <w:sz w:val="20"/>
          <w:szCs w:val="20"/>
          <w:lang w:val="en-MY"/>
        </w:rPr>
        <w:t>(</w:t>
      </w:r>
      <w:bookmarkStart w:id="8" w:name="_Hlk46044504"/>
      <w:r w:rsidRPr="00153B4D">
        <w:rPr>
          <w:rFonts w:ascii="Times New Roman" w:hAnsi="Times New Roman"/>
          <w:b/>
          <w:sz w:val="20"/>
          <w:szCs w:val="20"/>
          <w:lang w:val="en-MY"/>
        </w:rPr>
        <w:t>Pd-L</w:t>
      </w:r>
      <w:r w:rsidRPr="00153B4D">
        <w:rPr>
          <w:rFonts w:ascii="Times New Roman" w:hAnsi="Times New Roman"/>
          <w:b/>
          <w:sz w:val="20"/>
          <w:szCs w:val="20"/>
          <w:vertAlign w:val="subscript"/>
          <w:lang w:val="en-MY"/>
        </w:rPr>
        <w:t>DDP</w:t>
      </w:r>
      <w:bookmarkEnd w:id="8"/>
      <w:r w:rsidRPr="00153B4D">
        <w:rPr>
          <w:rFonts w:ascii="Times New Roman" w:hAnsi="Times New Roman"/>
          <w:sz w:val="20"/>
          <w:szCs w:val="20"/>
          <w:lang w:val="en-MY"/>
        </w:rPr>
        <w:t>) was successfully obtained in 76% yields  as orange crystals by the reaction according to the previous methods [15, 16]. The spectroscopic characterisations of the ligand are agreed with literature values [17, 18]. As a preliminary study, the complex was explored as a homogeneous catalyst for the Mizoroki-Heck coupling of 4-bromoacetophenone with methyl acrylate. DMAc was used in this catalytic reaction as polar aprotic solvents give faster reaction rates compared to polar protic and nonpolar solvents [19, 20]. DMAc with a high boiling point has a strong influence on the solubilisation and stabilisation of the palladium catalyst [21, 22]. Reaction conditions were optimised using different types of bases, catalyst loading, and temperature [23, 24]. With the optimised conditions in hand, the catalytic reaction was further investigated for a variety of aryl bromides and the results obtained from the Mizoroki-Heck cross-coupling reaction are discussed in the following section.</w:t>
      </w:r>
    </w:p>
    <w:p w14:paraId="49A339C0" w14:textId="63760A2D" w:rsidR="00153B4D" w:rsidRDefault="00153B4D" w:rsidP="00153B4D">
      <w:pPr>
        <w:spacing w:after="0"/>
        <w:jc w:val="both"/>
        <w:outlineLvl w:val="0"/>
        <w:rPr>
          <w:rFonts w:ascii="Times New Roman" w:hAnsi="Times New Roman"/>
          <w:sz w:val="20"/>
          <w:szCs w:val="20"/>
          <w:lang w:val="en-MY"/>
        </w:rPr>
      </w:pPr>
    </w:p>
    <w:p w14:paraId="7B8812BE" w14:textId="77777777" w:rsid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Influence of different bases</w:t>
      </w:r>
    </w:p>
    <w:p w14:paraId="5FCB8A5E" w14:textId="1EFA186F" w:rsidR="00153B4D" w:rsidRPr="00153B4D" w:rsidRDefault="00153B4D" w:rsidP="00153B4D">
      <w:pPr>
        <w:spacing w:after="0"/>
        <w:jc w:val="both"/>
        <w:outlineLvl w:val="0"/>
        <w:rPr>
          <w:rFonts w:ascii="Times New Roman" w:hAnsi="Times New Roman"/>
          <w:b/>
          <w:sz w:val="20"/>
          <w:szCs w:val="20"/>
          <w:lang w:val="en-MY"/>
        </w:rPr>
      </w:pPr>
      <w:r w:rsidRPr="00153B4D">
        <w:rPr>
          <w:rFonts w:ascii="Times New Roman" w:hAnsi="Times New Roman"/>
          <w:sz w:val="20"/>
          <w:szCs w:val="20"/>
          <w:lang w:val="en-MY"/>
        </w:rPr>
        <w:t>Inorganic and organic bases were tested in the catalytic Mizoroki-Heck reaction. It should be noted that the choice of the base has been found to have a crucial effect on the rate and the conversion of Mizoroki-Heck product [25, 26]. A study by Dounay and Overman, reported that base plays a significant role in the reductive elimination of hydrogen bromide from the palladium(II) centre in the last step of the Mizoroki-Heck catalytic cycle and also to regenerate the palladium(0) catalyst [27]. Initially, four types of different bases (NaOAc, Na</w:t>
      </w:r>
      <w:r w:rsidRPr="00153B4D">
        <w:rPr>
          <w:rFonts w:ascii="Times New Roman" w:hAnsi="Times New Roman"/>
          <w:sz w:val="20"/>
          <w:szCs w:val="20"/>
          <w:vertAlign w:val="subscript"/>
          <w:lang w:val="en-MY"/>
        </w:rPr>
        <w:t>2</w:t>
      </w:r>
      <w:r w:rsidRPr="00153B4D">
        <w:rPr>
          <w:rFonts w:ascii="Times New Roman" w:hAnsi="Times New Roman"/>
          <w:sz w:val="20"/>
          <w:szCs w:val="20"/>
          <w:lang w:val="en-MY"/>
        </w:rPr>
        <w:t>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NaHCO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 and Et</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N) were selected for screening (Figure 1). It was observed that all the bases encouraged yields in the presence of polar DMAc and the increase of reaction time. Notably, NaOAc gave the highest conversion of the coupling product of up to 85% in 6 hours of reaction time. The effectiveness of using NaOAc for Mizoroki-Heck reaction was also reported previously [28]. Other inorganic bases such as NaHCO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 and Na</w:t>
      </w:r>
      <w:r w:rsidRPr="00153B4D">
        <w:rPr>
          <w:rFonts w:ascii="Times New Roman" w:hAnsi="Times New Roman"/>
          <w:sz w:val="20"/>
          <w:szCs w:val="20"/>
          <w:vertAlign w:val="subscript"/>
          <w:lang w:val="en-MY"/>
        </w:rPr>
        <w:t>2</w:t>
      </w:r>
      <w:r w:rsidRPr="00153B4D">
        <w:rPr>
          <w:rFonts w:ascii="Times New Roman" w:hAnsi="Times New Roman"/>
          <w:sz w:val="20"/>
          <w:szCs w:val="20"/>
          <w:lang w:val="en-MY"/>
        </w:rPr>
        <w:t>CO</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 recorded conversion percentage of 61% and 24%, respectively, due to the relative insolubility effects of the inorganic bases in the organic transformation reaction [29]. </w:t>
      </w:r>
      <w:r w:rsidRPr="00153B4D">
        <w:rPr>
          <w:rFonts w:ascii="Times New Roman" w:hAnsi="Times New Roman"/>
          <w:sz w:val="20"/>
          <w:szCs w:val="20"/>
          <w:lang w:val="en-MY"/>
        </w:rPr>
        <w:lastRenderedPageBreak/>
        <w:t>However, it is noteworthy that acceptable percentage product conversion of 35% was achieved when Et</w:t>
      </w:r>
      <w:r w:rsidRPr="00153B4D">
        <w:rPr>
          <w:rFonts w:ascii="Times New Roman" w:hAnsi="Times New Roman"/>
          <w:sz w:val="20"/>
          <w:szCs w:val="20"/>
          <w:vertAlign w:val="subscript"/>
          <w:lang w:val="en-MY"/>
        </w:rPr>
        <w:t>3</w:t>
      </w:r>
      <w:r w:rsidRPr="00153B4D">
        <w:rPr>
          <w:rFonts w:ascii="Times New Roman" w:hAnsi="Times New Roman"/>
          <w:sz w:val="20"/>
          <w:szCs w:val="20"/>
          <w:lang w:val="en-MY"/>
        </w:rPr>
        <w:t xml:space="preserve">N was used as the base, and this could be explained due to the ligating properties of an organic base that may compete with the substrates and in part to block off free coordination sites on the palladium centre [30]. </w:t>
      </w:r>
    </w:p>
    <w:p w14:paraId="431A4FD9" w14:textId="77777777" w:rsidR="007619CA" w:rsidRDefault="007619CA" w:rsidP="00153B4D">
      <w:pPr>
        <w:spacing w:after="0"/>
        <w:jc w:val="both"/>
        <w:outlineLvl w:val="0"/>
        <w:rPr>
          <w:rFonts w:ascii="Times New Roman" w:hAnsi="Times New Roman"/>
          <w:sz w:val="20"/>
          <w:szCs w:val="20"/>
          <w:lang w:val="en-MY"/>
        </w:rPr>
      </w:pPr>
    </w:p>
    <w:p w14:paraId="6980CF38" w14:textId="77777777" w:rsidR="007619CA" w:rsidRPr="00153B4D" w:rsidRDefault="007619CA" w:rsidP="007619CA">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Influence of catalyst loading</w:t>
      </w:r>
    </w:p>
    <w:p w14:paraId="0D9A7E99" w14:textId="77777777" w:rsidR="007619CA" w:rsidRPr="00153B4D" w:rsidRDefault="007619CA" w:rsidP="007619CA">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Encouraged by the results of the different bases effect, the catalytic behaviour of palladium(II) complex was further investigated using various catalyst loading. The coupling of 4-bromoacetophenone with methyl acrylate in the presence of DMAc as the solvent, NaOAc as the base at 120 °C were set out in this study. The volume of the solvent, base, temperature, and time was also kept constant. The experiments were repeated for 0.5, 1.5 and 2.0 mmol% of the amount of catalyst used, respectively. As observed in Table 1, by increasing the amount of the palladium catalyst, the conversion percentage also increased [29]. This suggests that palladium functions as an active site for the cross-coupling reaction and the catalyst loads of 1.0 mmol% typically required to achieve a quantitative conversion of the substrates. The amount of catalyst loading tremendously affects the overall catalytic performance and selectivity patterns [1]. It was apparent that 0.5 mmol% recorded the highest TON occurred with 66% of product conversion (Table 1, entry 2). Thus, by controlling the amount of catalyst, an excellent TON was expected to maximise the conversion percentage of the desired products. The Mizoroki0Heck catalytic reaction that can be carried out with a small amount of expensive catalyst is the most efficient feature of synthetic reactions involving palladium(II) complex.</w:t>
      </w:r>
    </w:p>
    <w:p w14:paraId="01F42836" w14:textId="1140E9C9" w:rsidR="007619CA" w:rsidRDefault="007619CA" w:rsidP="00153B4D">
      <w:pPr>
        <w:spacing w:after="0"/>
        <w:jc w:val="both"/>
        <w:outlineLvl w:val="0"/>
        <w:rPr>
          <w:rFonts w:ascii="Times New Roman" w:hAnsi="Times New Roman"/>
          <w:sz w:val="20"/>
          <w:szCs w:val="20"/>
          <w:lang w:val="en-MY"/>
        </w:rPr>
      </w:pPr>
    </w:p>
    <w:p w14:paraId="5CE820C5" w14:textId="77777777" w:rsidR="007619CA" w:rsidRPr="00153B4D" w:rsidRDefault="007619CA" w:rsidP="007619CA">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Influence of reaction temperature</w:t>
      </w:r>
    </w:p>
    <w:p w14:paraId="503E19C8" w14:textId="4292C015" w:rsidR="007619CA" w:rsidRPr="00153B4D" w:rsidRDefault="007619CA" w:rsidP="007619CA">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After the optimisation of catalyst loading, the experiments with various reaction temperature revealed that </w:t>
      </w:r>
      <w:r>
        <w:rPr>
          <w:rFonts w:ascii="Times New Roman" w:hAnsi="Times New Roman"/>
          <w:sz w:val="20"/>
          <w:szCs w:val="20"/>
          <w:lang w:val="en-MY"/>
        </w:rPr>
        <w:t xml:space="preserve"> </w:t>
      </w:r>
      <w:r w:rsidRPr="00153B4D">
        <w:rPr>
          <w:rFonts w:ascii="Times New Roman" w:hAnsi="Times New Roman"/>
          <w:sz w:val="20"/>
          <w:szCs w:val="20"/>
          <w:lang w:val="en-MY"/>
        </w:rPr>
        <w:t xml:space="preserve">the </w:t>
      </w:r>
      <w:r>
        <w:rPr>
          <w:rFonts w:ascii="Times New Roman" w:hAnsi="Times New Roman"/>
          <w:sz w:val="20"/>
          <w:szCs w:val="20"/>
          <w:lang w:val="en-MY"/>
        </w:rPr>
        <w:t xml:space="preserve"> </w:t>
      </w:r>
      <w:r w:rsidRPr="00153B4D">
        <w:rPr>
          <w:rFonts w:ascii="Times New Roman" w:hAnsi="Times New Roman"/>
          <w:sz w:val="20"/>
          <w:szCs w:val="20"/>
          <w:lang w:val="en-MY"/>
        </w:rPr>
        <w:t xml:space="preserve">best reaction temperature </w:t>
      </w:r>
      <w:r>
        <w:rPr>
          <w:rFonts w:ascii="Times New Roman" w:hAnsi="Times New Roman"/>
          <w:sz w:val="20"/>
          <w:szCs w:val="20"/>
          <w:lang w:val="en-MY"/>
        </w:rPr>
        <w:t xml:space="preserve"> </w:t>
      </w:r>
      <w:r w:rsidRPr="00153B4D">
        <w:rPr>
          <w:rFonts w:ascii="Times New Roman" w:hAnsi="Times New Roman"/>
          <w:sz w:val="20"/>
          <w:szCs w:val="20"/>
          <w:lang w:val="en-MY"/>
        </w:rPr>
        <w:t xml:space="preserve">was found to be at </w:t>
      </w:r>
      <w:r w:rsidRPr="00153B4D">
        <w:rPr>
          <w:rFonts w:ascii="Times New Roman" w:hAnsi="Times New Roman"/>
          <w:sz w:val="20"/>
          <w:szCs w:val="20"/>
          <w:lang w:val="en-MY"/>
        </w:rPr>
        <w:t xml:space="preserve">140 °C, which was suitable for the activation of aryl bromide using the synthesised </w:t>
      </w:r>
      <w:bookmarkStart w:id="9" w:name="_Hlk49421574"/>
      <w:r w:rsidRPr="00153B4D">
        <w:rPr>
          <w:rFonts w:ascii="Times New Roman" w:hAnsi="Times New Roman"/>
          <w:b/>
          <w:sz w:val="20"/>
          <w:szCs w:val="20"/>
          <w:lang w:val="en-MY"/>
        </w:rPr>
        <w:t>Pd-L</w:t>
      </w:r>
      <w:r w:rsidRPr="00153B4D">
        <w:rPr>
          <w:rFonts w:ascii="Times New Roman" w:hAnsi="Times New Roman"/>
          <w:b/>
          <w:sz w:val="20"/>
          <w:szCs w:val="20"/>
          <w:vertAlign w:val="subscript"/>
          <w:lang w:val="en-MY"/>
        </w:rPr>
        <w:t>DDP</w:t>
      </w:r>
      <w:bookmarkEnd w:id="9"/>
      <w:r w:rsidRPr="00153B4D">
        <w:rPr>
          <w:rFonts w:ascii="Times New Roman" w:hAnsi="Times New Roman"/>
          <w:sz w:val="20"/>
          <w:szCs w:val="20"/>
          <w:lang w:val="en-MY"/>
        </w:rPr>
        <w:t xml:space="preserve">. It could be seen that no conversion of the product was formed when the reaction was carried out at room temperature (Table 2, entries 1 and 5), but as the temperature increased, the constant reaction rate increased due to the increase in average kinetic energy of molecules and more collisions per unit time [19]. The conversion of 4-bromoacetophenone increased from 53% to 90% under the same reaction time. Thus, showed that the </w:t>
      </w:r>
      <w:r w:rsidRPr="00153B4D">
        <w:rPr>
          <w:rFonts w:ascii="Times New Roman" w:hAnsi="Times New Roman"/>
          <w:b/>
          <w:sz w:val="20"/>
          <w:szCs w:val="20"/>
          <w:lang w:val="en-MY"/>
        </w:rPr>
        <w:t>Pd-L</w:t>
      </w:r>
      <w:r w:rsidRPr="00153B4D">
        <w:rPr>
          <w:rFonts w:ascii="Times New Roman" w:hAnsi="Times New Roman"/>
          <w:b/>
          <w:sz w:val="20"/>
          <w:szCs w:val="20"/>
          <w:vertAlign w:val="subscript"/>
          <w:lang w:val="en-MY"/>
        </w:rPr>
        <w:t>DDP</w:t>
      </w:r>
      <w:r w:rsidRPr="00153B4D">
        <w:rPr>
          <w:rFonts w:ascii="Times New Roman" w:hAnsi="Times New Roman"/>
          <w:sz w:val="20"/>
          <w:szCs w:val="20"/>
          <w:lang w:val="en-MY"/>
        </w:rPr>
        <w:t xml:space="preserve"> exhibited stability at high temperature. The high temperature used in the catalytic reaction should be carefully controlled to prevent the possible decomposition of </w:t>
      </w:r>
      <w:r w:rsidRPr="00153B4D">
        <w:rPr>
          <w:rFonts w:ascii="Times New Roman" w:hAnsi="Times New Roman"/>
          <w:b/>
          <w:sz w:val="20"/>
          <w:szCs w:val="20"/>
          <w:lang w:val="en-MY"/>
        </w:rPr>
        <w:t>Pd-L</w:t>
      </w:r>
      <w:r w:rsidRPr="00153B4D">
        <w:rPr>
          <w:rFonts w:ascii="Times New Roman" w:hAnsi="Times New Roman"/>
          <w:b/>
          <w:sz w:val="20"/>
          <w:szCs w:val="20"/>
          <w:vertAlign w:val="subscript"/>
          <w:lang w:val="en-MY"/>
        </w:rPr>
        <w:t>DDP</w:t>
      </w:r>
      <w:r w:rsidRPr="00153B4D">
        <w:rPr>
          <w:rFonts w:ascii="Times New Roman" w:hAnsi="Times New Roman"/>
          <w:b/>
          <w:sz w:val="20"/>
          <w:szCs w:val="20"/>
          <w:lang w:val="en-MY"/>
        </w:rPr>
        <w:t xml:space="preserve"> </w:t>
      </w:r>
      <w:r w:rsidRPr="00153B4D">
        <w:rPr>
          <w:rFonts w:ascii="Times New Roman" w:hAnsi="Times New Roman"/>
          <w:sz w:val="20"/>
          <w:szCs w:val="20"/>
          <w:lang w:val="en-MY"/>
        </w:rPr>
        <w:t xml:space="preserve">by the formation of palladium black, thereby the catalytic cycle of Mizoroki-Heck could be terminated immediately. </w:t>
      </w:r>
    </w:p>
    <w:p w14:paraId="2905D53D" w14:textId="77777777" w:rsidR="007619CA" w:rsidRDefault="007619CA" w:rsidP="00153B4D">
      <w:pPr>
        <w:spacing w:after="0"/>
        <w:jc w:val="both"/>
        <w:outlineLvl w:val="0"/>
        <w:rPr>
          <w:rFonts w:ascii="Times New Roman" w:hAnsi="Times New Roman"/>
          <w:sz w:val="20"/>
          <w:szCs w:val="20"/>
          <w:lang w:val="en-MY"/>
        </w:rPr>
      </w:pPr>
    </w:p>
    <w:p w14:paraId="5FD26092" w14:textId="77777777" w:rsidR="007619CA" w:rsidRPr="00153B4D" w:rsidRDefault="007619CA" w:rsidP="007619CA">
      <w:pPr>
        <w:spacing w:after="0"/>
        <w:jc w:val="both"/>
        <w:outlineLvl w:val="0"/>
        <w:rPr>
          <w:rFonts w:ascii="Times New Roman" w:hAnsi="Times New Roman"/>
          <w:b/>
          <w:sz w:val="20"/>
          <w:szCs w:val="20"/>
          <w:lang w:val="en-MY"/>
        </w:rPr>
      </w:pPr>
      <w:r w:rsidRPr="00153B4D">
        <w:rPr>
          <w:rFonts w:ascii="Times New Roman" w:hAnsi="Times New Roman"/>
          <w:b/>
          <w:sz w:val="20"/>
          <w:szCs w:val="20"/>
          <w:lang w:val="en-MY"/>
        </w:rPr>
        <w:t>Different and diversely substituted aryl bromides</w:t>
      </w:r>
    </w:p>
    <w:p w14:paraId="24CFB1F5" w14:textId="613AF058" w:rsidR="007619CA" w:rsidRDefault="007619CA" w:rsidP="007619CA">
      <w:pPr>
        <w:spacing w:after="0"/>
        <w:jc w:val="both"/>
        <w:outlineLvl w:val="0"/>
        <w:rPr>
          <w:rFonts w:ascii="Times New Roman" w:hAnsi="Times New Roman"/>
          <w:sz w:val="20"/>
          <w:szCs w:val="20"/>
          <w:lang w:val="en-MY"/>
        </w:rPr>
      </w:pPr>
      <w:r w:rsidRPr="00153B4D">
        <w:rPr>
          <w:rFonts w:ascii="Times New Roman" w:hAnsi="Times New Roman"/>
          <w:sz w:val="20"/>
          <w:szCs w:val="20"/>
          <w:lang w:val="en-MY"/>
        </w:rPr>
        <w:t xml:space="preserve">To show the performance efficiency of </w:t>
      </w:r>
      <w:bookmarkStart w:id="10" w:name="_Hlk46246066"/>
      <w:r w:rsidRPr="00153B4D">
        <w:rPr>
          <w:rFonts w:ascii="Times New Roman" w:hAnsi="Times New Roman"/>
          <w:b/>
          <w:sz w:val="20"/>
          <w:szCs w:val="20"/>
          <w:lang w:val="en-MY"/>
        </w:rPr>
        <w:t>Pd-L</w:t>
      </w:r>
      <w:r w:rsidRPr="00153B4D">
        <w:rPr>
          <w:rFonts w:ascii="Times New Roman" w:hAnsi="Times New Roman"/>
          <w:b/>
          <w:sz w:val="20"/>
          <w:szCs w:val="20"/>
          <w:vertAlign w:val="subscript"/>
          <w:lang w:val="en-MY"/>
        </w:rPr>
        <w:t>DDP</w:t>
      </w:r>
      <w:bookmarkEnd w:id="10"/>
      <w:r w:rsidRPr="00153B4D">
        <w:rPr>
          <w:rFonts w:ascii="Times New Roman" w:hAnsi="Times New Roman"/>
          <w:b/>
          <w:sz w:val="20"/>
          <w:szCs w:val="20"/>
          <w:lang w:val="en-MY"/>
        </w:rPr>
        <w:t xml:space="preserve">, </w:t>
      </w:r>
      <w:r w:rsidRPr="00153B4D">
        <w:rPr>
          <w:rFonts w:ascii="Times New Roman" w:hAnsi="Times New Roman"/>
          <w:sz w:val="20"/>
          <w:szCs w:val="20"/>
          <w:lang w:val="en-MY"/>
        </w:rPr>
        <w:t>the catalytic Mizoroki-Heck was further investigated using different substrates (Scheme 2). With the favourable results in hand, the optimal reaction conditions: (</w:t>
      </w:r>
      <w:r w:rsidRPr="00153B4D">
        <w:rPr>
          <w:rFonts w:ascii="Times New Roman" w:hAnsi="Times New Roman"/>
          <w:b/>
          <w:sz w:val="20"/>
          <w:szCs w:val="20"/>
          <w:lang w:val="en-MY"/>
        </w:rPr>
        <w:t>Pd-L</w:t>
      </w:r>
      <w:r w:rsidRPr="00153B4D">
        <w:rPr>
          <w:rFonts w:ascii="Times New Roman" w:hAnsi="Times New Roman"/>
          <w:b/>
          <w:sz w:val="20"/>
          <w:szCs w:val="20"/>
          <w:vertAlign w:val="subscript"/>
          <w:lang w:val="en-MY"/>
        </w:rPr>
        <w:t>DDP</w:t>
      </w:r>
      <w:r w:rsidRPr="00153B4D">
        <w:rPr>
          <w:rFonts w:ascii="Times New Roman" w:hAnsi="Times New Roman"/>
          <w:b/>
          <w:sz w:val="20"/>
          <w:szCs w:val="20"/>
          <w:lang w:val="en-MY"/>
        </w:rPr>
        <w:t xml:space="preserve"> </w:t>
      </w:r>
      <w:r w:rsidRPr="00153B4D">
        <w:rPr>
          <w:rFonts w:ascii="Times New Roman" w:hAnsi="Times New Roman"/>
          <w:sz w:val="20"/>
          <w:szCs w:val="20"/>
          <w:lang w:val="en-MY"/>
        </w:rPr>
        <w:t xml:space="preserve">(0.5 mmol), aryl bromides (1.0 mmol), methyl acrylate (1.5 mmol), NaOAc (2.4 mmol), DMAc (5 mL) under thermal conditions at 140 °C, four aryl bromides were tested to study the natural effect of substituents containing electron-donating and electron-withdrawing groups. The activated aryl bromides which have electron-withdrawing groups (Table 3, entries 1 and 2) were beneficial and gave excellent conversion percentage at the reaction time of 6 hours. However, no desirable coupled products were obtained until the end of the reaction for deactivated electron-donating aryl bromides (entries 3 and 4). </w:t>
      </w:r>
    </w:p>
    <w:p w14:paraId="2D234918" w14:textId="3DB7F17D" w:rsidR="00562263" w:rsidRDefault="00562263" w:rsidP="007619CA">
      <w:pPr>
        <w:spacing w:after="0"/>
        <w:jc w:val="both"/>
        <w:outlineLvl w:val="0"/>
        <w:rPr>
          <w:rFonts w:ascii="Times New Roman" w:hAnsi="Times New Roman"/>
          <w:sz w:val="20"/>
          <w:szCs w:val="20"/>
          <w:lang w:val="en-MY"/>
        </w:rPr>
      </w:pPr>
    </w:p>
    <w:p w14:paraId="54B82518" w14:textId="3773FE02" w:rsidR="00562263" w:rsidRDefault="00562263" w:rsidP="007619CA">
      <w:pPr>
        <w:spacing w:after="0"/>
        <w:jc w:val="both"/>
        <w:outlineLvl w:val="0"/>
        <w:rPr>
          <w:rFonts w:ascii="Times New Roman" w:hAnsi="Times New Roman"/>
          <w:sz w:val="20"/>
          <w:szCs w:val="20"/>
          <w:lang w:val="en-MY"/>
        </w:rPr>
      </w:pPr>
    </w:p>
    <w:p w14:paraId="77E468F7" w14:textId="77777777" w:rsidR="00562263" w:rsidRPr="00153B4D" w:rsidRDefault="00562263" w:rsidP="007619CA">
      <w:pPr>
        <w:spacing w:after="0"/>
        <w:jc w:val="both"/>
        <w:outlineLvl w:val="0"/>
        <w:rPr>
          <w:rFonts w:ascii="Times New Roman" w:hAnsi="Times New Roman"/>
          <w:sz w:val="20"/>
          <w:szCs w:val="20"/>
          <w:lang w:val="en-MY"/>
        </w:rPr>
      </w:pPr>
    </w:p>
    <w:p w14:paraId="21C3AADC" w14:textId="77777777" w:rsidR="007619CA" w:rsidRDefault="007619CA" w:rsidP="00153B4D">
      <w:pPr>
        <w:spacing w:after="0"/>
        <w:jc w:val="both"/>
        <w:outlineLvl w:val="0"/>
        <w:rPr>
          <w:rFonts w:ascii="Times New Roman" w:hAnsi="Times New Roman"/>
          <w:sz w:val="20"/>
          <w:szCs w:val="20"/>
          <w:lang w:val="en-MY"/>
        </w:rPr>
      </w:pPr>
    </w:p>
    <w:p w14:paraId="77008AA1" w14:textId="4EEAD394" w:rsidR="007619CA" w:rsidRDefault="007619CA" w:rsidP="00153B4D">
      <w:pPr>
        <w:spacing w:after="0"/>
        <w:jc w:val="both"/>
        <w:outlineLvl w:val="0"/>
        <w:rPr>
          <w:rFonts w:ascii="Times New Roman" w:hAnsi="Times New Roman"/>
          <w:sz w:val="20"/>
          <w:szCs w:val="20"/>
          <w:lang w:val="en-MY"/>
        </w:rPr>
        <w:sectPr w:rsidR="007619CA" w:rsidSect="007619CA">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0"/>
          <w:cols w:num="2" w:space="403"/>
          <w:docGrid w:linePitch="360"/>
        </w:sectPr>
      </w:pPr>
    </w:p>
    <w:p w14:paraId="1E8817E9" w14:textId="51459F63" w:rsidR="00153B4D" w:rsidRDefault="00153B4D" w:rsidP="00153B4D">
      <w:pPr>
        <w:spacing w:after="0"/>
        <w:jc w:val="both"/>
        <w:outlineLvl w:val="0"/>
        <w:rPr>
          <w:rFonts w:ascii="Times New Roman" w:hAnsi="Times New Roman"/>
          <w:sz w:val="20"/>
          <w:szCs w:val="20"/>
          <w:lang w:val="en-MY"/>
        </w:rPr>
      </w:pPr>
    </w:p>
    <w:p w14:paraId="011BAAE4" w14:textId="77777777" w:rsidR="00153B4D" w:rsidRPr="00153B4D" w:rsidRDefault="00153B4D" w:rsidP="00153B4D">
      <w:pPr>
        <w:spacing w:after="0"/>
        <w:jc w:val="both"/>
        <w:outlineLvl w:val="0"/>
        <w:rPr>
          <w:rFonts w:ascii="Times New Roman" w:hAnsi="Times New Roman"/>
          <w:sz w:val="20"/>
          <w:szCs w:val="20"/>
          <w:lang w:val="en-MY"/>
        </w:rPr>
      </w:pPr>
    </w:p>
    <w:p w14:paraId="6609FE5D" w14:textId="77777777" w:rsidR="00153B4D" w:rsidRPr="00153B4D" w:rsidRDefault="00153B4D" w:rsidP="00153B4D">
      <w:pPr>
        <w:spacing w:after="120"/>
        <w:jc w:val="center"/>
        <w:outlineLvl w:val="0"/>
        <w:rPr>
          <w:rFonts w:ascii="Times New Roman" w:hAnsi="Times New Roman"/>
          <w:sz w:val="20"/>
          <w:szCs w:val="20"/>
          <w:lang w:val="en-MY"/>
        </w:rPr>
      </w:pPr>
      <w:r w:rsidRPr="00153B4D">
        <w:rPr>
          <w:rFonts w:ascii="Times New Roman" w:hAnsi="Times New Roman"/>
          <w:noProof/>
          <w:sz w:val="20"/>
          <w:szCs w:val="20"/>
          <w:lang w:val="en-MY"/>
        </w:rPr>
        <w:lastRenderedPageBreak/>
        <w:drawing>
          <wp:inline distT="0" distB="0" distL="0" distR="0" wp14:anchorId="2E527E0B" wp14:editId="2DBA27A4">
            <wp:extent cx="4267835" cy="2471700"/>
            <wp:effectExtent l="19050" t="19050" r="18415"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79600" cy="2478514"/>
                    </a:xfrm>
                    <a:prstGeom prst="rect">
                      <a:avLst/>
                    </a:prstGeom>
                    <a:noFill/>
                    <a:ln w="3175">
                      <a:solidFill>
                        <a:schemeClr val="tx1"/>
                      </a:solidFill>
                    </a:ln>
                  </pic:spPr>
                </pic:pic>
              </a:graphicData>
            </a:graphic>
          </wp:inline>
        </w:drawing>
      </w:r>
    </w:p>
    <w:p w14:paraId="287022E2" w14:textId="1D77AC98" w:rsidR="00153B4D" w:rsidRPr="00153B4D" w:rsidRDefault="00153B4D" w:rsidP="00153B4D">
      <w:pPr>
        <w:spacing w:after="0"/>
        <w:jc w:val="center"/>
        <w:outlineLvl w:val="0"/>
        <w:rPr>
          <w:rFonts w:ascii="Times New Roman" w:hAnsi="Times New Roman"/>
          <w:sz w:val="20"/>
          <w:szCs w:val="20"/>
          <w:lang w:val="en-MY"/>
        </w:rPr>
      </w:pPr>
      <w:r w:rsidRPr="00153B4D">
        <w:rPr>
          <w:rFonts w:ascii="Times New Roman" w:hAnsi="Times New Roman"/>
          <w:sz w:val="20"/>
          <w:szCs w:val="20"/>
          <w:lang w:val="en-MY"/>
        </w:rPr>
        <w:t xml:space="preserve">Figure 1. </w:t>
      </w:r>
      <w:r>
        <w:rPr>
          <w:rFonts w:ascii="Times New Roman" w:hAnsi="Times New Roman"/>
          <w:sz w:val="20"/>
          <w:szCs w:val="20"/>
          <w:lang w:val="en-MY"/>
        </w:rPr>
        <w:t xml:space="preserve"> </w:t>
      </w:r>
      <w:r w:rsidRPr="00153B4D">
        <w:rPr>
          <w:rFonts w:ascii="Times New Roman" w:hAnsi="Times New Roman"/>
          <w:sz w:val="20"/>
          <w:szCs w:val="20"/>
          <w:lang w:val="en-MY"/>
        </w:rPr>
        <w:t>Results obtained for Mizoroki-Heck reaction with a different type of bases</w:t>
      </w:r>
    </w:p>
    <w:p w14:paraId="691A47E2" w14:textId="6842127D" w:rsidR="00153B4D" w:rsidRPr="00153B4D" w:rsidRDefault="00153B4D" w:rsidP="00153B4D">
      <w:pPr>
        <w:spacing w:after="0"/>
        <w:jc w:val="both"/>
        <w:outlineLvl w:val="0"/>
        <w:rPr>
          <w:rFonts w:ascii="Times New Roman" w:hAnsi="Times New Roman"/>
          <w:sz w:val="20"/>
          <w:szCs w:val="20"/>
          <w:lang w:val="en-MY"/>
        </w:rPr>
      </w:pPr>
    </w:p>
    <w:p w14:paraId="3044A39C" w14:textId="77777777" w:rsidR="00153B4D" w:rsidRPr="00153B4D" w:rsidRDefault="00153B4D" w:rsidP="00153B4D">
      <w:pPr>
        <w:spacing w:after="0"/>
        <w:jc w:val="both"/>
        <w:outlineLvl w:val="0"/>
        <w:rPr>
          <w:rFonts w:ascii="Times New Roman" w:hAnsi="Times New Roman"/>
          <w:sz w:val="20"/>
          <w:szCs w:val="20"/>
          <w:lang w:val="en-MY"/>
        </w:rPr>
      </w:pPr>
    </w:p>
    <w:p w14:paraId="544570D6" w14:textId="6795C3F2" w:rsidR="00153B4D" w:rsidRPr="00153B4D" w:rsidRDefault="00153B4D" w:rsidP="00B1140A">
      <w:pPr>
        <w:spacing w:after="120"/>
        <w:jc w:val="center"/>
        <w:outlineLvl w:val="0"/>
        <w:rPr>
          <w:rFonts w:ascii="Times New Roman" w:hAnsi="Times New Roman"/>
          <w:sz w:val="20"/>
          <w:szCs w:val="20"/>
          <w:lang w:val="en-MY"/>
        </w:rPr>
      </w:pPr>
      <w:bookmarkStart w:id="11" w:name="_Hlk46048328"/>
      <w:r w:rsidRPr="00153B4D">
        <w:rPr>
          <w:rFonts w:ascii="Times New Roman" w:hAnsi="Times New Roman"/>
          <w:sz w:val="20"/>
          <w:szCs w:val="20"/>
          <w:lang w:val="en-MY"/>
        </w:rPr>
        <w:t xml:space="preserve">Table 1. </w:t>
      </w:r>
      <w:r w:rsidR="00B1140A">
        <w:rPr>
          <w:rFonts w:ascii="Times New Roman" w:hAnsi="Times New Roman"/>
          <w:sz w:val="20"/>
          <w:szCs w:val="20"/>
          <w:lang w:val="en-MY"/>
        </w:rPr>
        <w:t xml:space="preserve"> </w:t>
      </w:r>
      <w:r w:rsidRPr="00153B4D">
        <w:rPr>
          <w:rFonts w:ascii="Times New Roman" w:hAnsi="Times New Roman"/>
          <w:sz w:val="20"/>
          <w:szCs w:val="20"/>
          <w:lang w:val="en-MY"/>
        </w:rPr>
        <w:t>Results obtained for Mizoroki-Heck reaction with the effect of different catalyst loading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50"/>
        <w:gridCol w:w="972"/>
        <w:gridCol w:w="1349"/>
        <w:gridCol w:w="2005"/>
        <w:gridCol w:w="708"/>
      </w:tblGrid>
      <w:tr w:rsidR="00153B4D" w:rsidRPr="00153B4D" w14:paraId="3F84159E" w14:textId="77777777" w:rsidTr="00B1140A">
        <w:trPr>
          <w:jc w:val="center"/>
        </w:trPr>
        <w:tc>
          <w:tcPr>
            <w:tcW w:w="0" w:type="auto"/>
            <w:tcBorders>
              <w:top w:val="single" w:sz="4" w:space="0" w:color="auto"/>
              <w:bottom w:val="single" w:sz="4" w:space="0" w:color="auto"/>
            </w:tcBorders>
          </w:tcPr>
          <w:p w14:paraId="0706A16E" w14:textId="77777777" w:rsidR="00153B4D" w:rsidRPr="00153B4D" w:rsidRDefault="00153B4D" w:rsidP="00B1140A">
            <w:pPr>
              <w:spacing w:before="240" w:after="0"/>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Entry</w:t>
            </w:r>
          </w:p>
        </w:tc>
        <w:tc>
          <w:tcPr>
            <w:tcW w:w="0" w:type="auto"/>
            <w:tcBorders>
              <w:top w:val="single" w:sz="4" w:space="0" w:color="auto"/>
              <w:bottom w:val="single" w:sz="4" w:space="0" w:color="auto"/>
            </w:tcBorders>
          </w:tcPr>
          <w:p w14:paraId="246BAAB7" w14:textId="77777777"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Catalyst</w:t>
            </w:r>
          </w:p>
          <w:p w14:paraId="5180F955"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(Pd-L</w:t>
            </w:r>
            <w:r w:rsidRPr="00153B4D">
              <w:rPr>
                <w:rFonts w:ascii="Times New Roman" w:hAnsi="Times New Roman" w:cs="Times New Roman"/>
                <w:b/>
                <w:bCs/>
                <w:sz w:val="20"/>
                <w:szCs w:val="20"/>
                <w:vertAlign w:val="subscript"/>
                <w:lang w:val="en-MY"/>
              </w:rPr>
              <w:t>DDP</w:t>
            </w:r>
            <w:r w:rsidRPr="00153B4D">
              <w:rPr>
                <w:rFonts w:ascii="Times New Roman" w:hAnsi="Times New Roman" w:cs="Times New Roman"/>
                <w:b/>
                <w:bCs/>
                <w:sz w:val="20"/>
                <w:szCs w:val="20"/>
                <w:lang w:val="en-MY"/>
              </w:rPr>
              <w:t>)</w:t>
            </w:r>
          </w:p>
          <w:p w14:paraId="5BEA1D53"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(mmol%)</w:t>
            </w:r>
          </w:p>
        </w:tc>
        <w:tc>
          <w:tcPr>
            <w:tcW w:w="0" w:type="auto"/>
            <w:tcBorders>
              <w:top w:val="single" w:sz="4" w:space="0" w:color="auto"/>
              <w:bottom w:val="single" w:sz="4" w:space="0" w:color="auto"/>
            </w:tcBorders>
          </w:tcPr>
          <w:p w14:paraId="3F73E520" w14:textId="5EEBCB7B"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w:t>
            </w:r>
          </w:p>
          <w:p w14:paraId="5C29CCA6"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Time</w:t>
            </w:r>
          </w:p>
          <w:p w14:paraId="4A9CD5D8"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(h)</w:t>
            </w:r>
          </w:p>
        </w:tc>
        <w:tc>
          <w:tcPr>
            <w:tcW w:w="0" w:type="auto"/>
            <w:tcBorders>
              <w:top w:val="single" w:sz="4" w:space="0" w:color="auto"/>
              <w:bottom w:val="single" w:sz="4" w:space="0" w:color="auto"/>
            </w:tcBorders>
          </w:tcPr>
          <w:p w14:paraId="7DC49BA1" w14:textId="16EA0CD8"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w:t>
            </w:r>
          </w:p>
          <w:p w14:paraId="7A93595C"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Temperature</w:t>
            </w:r>
          </w:p>
          <w:p w14:paraId="01D81197" w14:textId="77777777" w:rsidR="00153B4D" w:rsidRPr="00153B4D" w:rsidRDefault="00153B4D" w:rsidP="00B1140A">
            <w:pPr>
              <w:spacing w:after="6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w:t>
            </w:r>
          </w:p>
        </w:tc>
        <w:tc>
          <w:tcPr>
            <w:tcW w:w="0" w:type="auto"/>
            <w:tcBorders>
              <w:top w:val="single" w:sz="4" w:space="0" w:color="auto"/>
              <w:bottom w:val="single" w:sz="4" w:space="0" w:color="auto"/>
            </w:tcBorders>
          </w:tcPr>
          <w:p w14:paraId="59278860" w14:textId="77777777" w:rsidR="00153B4D" w:rsidRPr="00153B4D" w:rsidRDefault="00153B4D" w:rsidP="00B1140A">
            <w:pPr>
              <w:spacing w:before="18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Product Conversion</w:t>
            </w:r>
            <w:r w:rsidRPr="00153B4D">
              <w:rPr>
                <w:rFonts w:ascii="Times New Roman" w:hAnsi="Times New Roman" w:cs="Times New Roman"/>
                <w:b/>
                <w:bCs/>
                <w:sz w:val="20"/>
                <w:szCs w:val="20"/>
                <w:vertAlign w:val="superscript"/>
                <w:lang w:val="en-MY"/>
              </w:rPr>
              <w:t>b</w:t>
            </w:r>
          </w:p>
          <w:p w14:paraId="5CA79F65"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w:t>
            </w:r>
          </w:p>
        </w:tc>
        <w:tc>
          <w:tcPr>
            <w:tcW w:w="0" w:type="auto"/>
            <w:tcBorders>
              <w:top w:val="single" w:sz="4" w:space="0" w:color="auto"/>
              <w:bottom w:val="single" w:sz="4" w:space="0" w:color="auto"/>
            </w:tcBorders>
          </w:tcPr>
          <w:p w14:paraId="259AD257" w14:textId="77777777" w:rsidR="00153B4D" w:rsidRPr="00153B4D" w:rsidRDefault="00153B4D" w:rsidP="00B1140A">
            <w:pPr>
              <w:spacing w:before="24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TON</w:t>
            </w:r>
            <w:r w:rsidRPr="00153B4D">
              <w:rPr>
                <w:rFonts w:ascii="Times New Roman" w:hAnsi="Times New Roman" w:cs="Times New Roman"/>
                <w:b/>
                <w:bCs/>
                <w:sz w:val="20"/>
                <w:szCs w:val="20"/>
                <w:vertAlign w:val="superscript"/>
                <w:lang w:val="en-MY"/>
              </w:rPr>
              <w:t>c</w:t>
            </w:r>
          </w:p>
        </w:tc>
      </w:tr>
      <w:tr w:rsidR="00153B4D" w:rsidRPr="00153B4D" w14:paraId="1DEDE89E" w14:textId="77777777" w:rsidTr="00B1140A">
        <w:trPr>
          <w:jc w:val="center"/>
        </w:trPr>
        <w:tc>
          <w:tcPr>
            <w:tcW w:w="0" w:type="auto"/>
            <w:tcBorders>
              <w:top w:val="single" w:sz="4" w:space="0" w:color="auto"/>
            </w:tcBorders>
          </w:tcPr>
          <w:p w14:paraId="493E2936"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w:t>
            </w:r>
          </w:p>
        </w:tc>
        <w:tc>
          <w:tcPr>
            <w:tcW w:w="0" w:type="auto"/>
            <w:tcBorders>
              <w:top w:val="single" w:sz="4" w:space="0" w:color="auto"/>
            </w:tcBorders>
          </w:tcPr>
          <w:p w14:paraId="70BFDC2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Borders>
              <w:top w:val="single" w:sz="4" w:space="0" w:color="auto"/>
            </w:tcBorders>
          </w:tcPr>
          <w:p w14:paraId="0B6D8E5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Borders>
              <w:top w:val="single" w:sz="4" w:space="0" w:color="auto"/>
            </w:tcBorders>
          </w:tcPr>
          <w:p w14:paraId="04FABF9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Borders>
              <w:top w:val="single" w:sz="4" w:space="0" w:color="auto"/>
            </w:tcBorders>
          </w:tcPr>
          <w:p w14:paraId="2294630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46</w:t>
            </w:r>
          </w:p>
        </w:tc>
        <w:tc>
          <w:tcPr>
            <w:tcW w:w="0" w:type="auto"/>
            <w:tcBorders>
              <w:top w:val="single" w:sz="4" w:space="0" w:color="auto"/>
            </w:tcBorders>
          </w:tcPr>
          <w:p w14:paraId="31A83B0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92</w:t>
            </w:r>
          </w:p>
        </w:tc>
      </w:tr>
      <w:tr w:rsidR="00153B4D" w:rsidRPr="00153B4D" w14:paraId="16169E38" w14:textId="77777777" w:rsidTr="00706D19">
        <w:trPr>
          <w:jc w:val="center"/>
        </w:trPr>
        <w:tc>
          <w:tcPr>
            <w:tcW w:w="0" w:type="auto"/>
          </w:tcPr>
          <w:p w14:paraId="4B01C426"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w:t>
            </w:r>
          </w:p>
        </w:tc>
        <w:tc>
          <w:tcPr>
            <w:tcW w:w="0" w:type="auto"/>
          </w:tcPr>
          <w:p w14:paraId="1DCEBBF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1F0E14F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7A4691C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05387E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66</w:t>
            </w:r>
          </w:p>
        </w:tc>
        <w:tc>
          <w:tcPr>
            <w:tcW w:w="0" w:type="auto"/>
          </w:tcPr>
          <w:p w14:paraId="1F90EE6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132</w:t>
            </w:r>
          </w:p>
        </w:tc>
      </w:tr>
      <w:tr w:rsidR="00153B4D" w:rsidRPr="00153B4D" w14:paraId="66AEC696" w14:textId="77777777" w:rsidTr="00706D19">
        <w:trPr>
          <w:jc w:val="center"/>
        </w:trPr>
        <w:tc>
          <w:tcPr>
            <w:tcW w:w="0" w:type="auto"/>
          </w:tcPr>
          <w:p w14:paraId="7CC08010"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7FFDEF1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w:t>
            </w:r>
          </w:p>
        </w:tc>
        <w:tc>
          <w:tcPr>
            <w:tcW w:w="0" w:type="auto"/>
          </w:tcPr>
          <w:p w14:paraId="4BC9C97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174326D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636A21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58</w:t>
            </w:r>
          </w:p>
        </w:tc>
        <w:tc>
          <w:tcPr>
            <w:tcW w:w="0" w:type="auto"/>
          </w:tcPr>
          <w:p w14:paraId="78F4E980"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58</w:t>
            </w:r>
          </w:p>
        </w:tc>
      </w:tr>
      <w:tr w:rsidR="00153B4D" w:rsidRPr="00153B4D" w14:paraId="17E7C194" w14:textId="77777777" w:rsidTr="00706D19">
        <w:trPr>
          <w:jc w:val="center"/>
        </w:trPr>
        <w:tc>
          <w:tcPr>
            <w:tcW w:w="0" w:type="auto"/>
          </w:tcPr>
          <w:p w14:paraId="5A0568B1"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w:t>
            </w:r>
          </w:p>
        </w:tc>
        <w:tc>
          <w:tcPr>
            <w:tcW w:w="0" w:type="auto"/>
          </w:tcPr>
          <w:p w14:paraId="1C8E465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w:t>
            </w:r>
          </w:p>
        </w:tc>
        <w:tc>
          <w:tcPr>
            <w:tcW w:w="0" w:type="auto"/>
          </w:tcPr>
          <w:p w14:paraId="192D2AA2"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74C95713"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6B1E660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85</w:t>
            </w:r>
          </w:p>
        </w:tc>
        <w:tc>
          <w:tcPr>
            <w:tcW w:w="0" w:type="auto"/>
          </w:tcPr>
          <w:p w14:paraId="083C99DF"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85</w:t>
            </w:r>
          </w:p>
        </w:tc>
      </w:tr>
      <w:tr w:rsidR="00153B4D" w:rsidRPr="00153B4D" w14:paraId="5290F56B" w14:textId="77777777" w:rsidTr="00706D19">
        <w:trPr>
          <w:jc w:val="center"/>
        </w:trPr>
        <w:tc>
          <w:tcPr>
            <w:tcW w:w="0" w:type="auto"/>
          </w:tcPr>
          <w:p w14:paraId="30F9FBC5"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w:t>
            </w:r>
          </w:p>
        </w:tc>
        <w:tc>
          <w:tcPr>
            <w:tcW w:w="0" w:type="auto"/>
          </w:tcPr>
          <w:p w14:paraId="013C8678"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1.5</w:t>
            </w:r>
          </w:p>
        </w:tc>
        <w:tc>
          <w:tcPr>
            <w:tcW w:w="0" w:type="auto"/>
          </w:tcPr>
          <w:p w14:paraId="09FF4B2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21F34C20"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DBC19A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62</w:t>
            </w:r>
          </w:p>
        </w:tc>
        <w:tc>
          <w:tcPr>
            <w:tcW w:w="0" w:type="auto"/>
          </w:tcPr>
          <w:p w14:paraId="043078A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41</w:t>
            </w:r>
          </w:p>
        </w:tc>
      </w:tr>
      <w:tr w:rsidR="00153B4D" w:rsidRPr="00153B4D" w14:paraId="03A4EE6E" w14:textId="77777777" w:rsidTr="00706D19">
        <w:trPr>
          <w:jc w:val="center"/>
        </w:trPr>
        <w:tc>
          <w:tcPr>
            <w:tcW w:w="0" w:type="auto"/>
          </w:tcPr>
          <w:p w14:paraId="1E23F728"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64CD7D4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1.5</w:t>
            </w:r>
          </w:p>
        </w:tc>
        <w:tc>
          <w:tcPr>
            <w:tcW w:w="0" w:type="auto"/>
          </w:tcPr>
          <w:p w14:paraId="3A4B7B5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7CC75FB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7AFE8A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88</w:t>
            </w:r>
          </w:p>
        </w:tc>
        <w:tc>
          <w:tcPr>
            <w:tcW w:w="0" w:type="auto"/>
          </w:tcPr>
          <w:p w14:paraId="027CAA7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59</w:t>
            </w:r>
          </w:p>
        </w:tc>
      </w:tr>
      <w:tr w:rsidR="00153B4D" w:rsidRPr="00153B4D" w14:paraId="4F22A346" w14:textId="77777777" w:rsidTr="00B1140A">
        <w:trPr>
          <w:jc w:val="center"/>
        </w:trPr>
        <w:tc>
          <w:tcPr>
            <w:tcW w:w="0" w:type="auto"/>
          </w:tcPr>
          <w:p w14:paraId="695B98D9"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w:t>
            </w:r>
          </w:p>
        </w:tc>
        <w:tc>
          <w:tcPr>
            <w:tcW w:w="0" w:type="auto"/>
          </w:tcPr>
          <w:p w14:paraId="7A03B81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2.0</w:t>
            </w:r>
          </w:p>
        </w:tc>
        <w:tc>
          <w:tcPr>
            <w:tcW w:w="0" w:type="auto"/>
          </w:tcPr>
          <w:p w14:paraId="7BB9C07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20196FF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0AE955B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71</w:t>
            </w:r>
          </w:p>
        </w:tc>
        <w:tc>
          <w:tcPr>
            <w:tcW w:w="0" w:type="auto"/>
          </w:tcPr>
          <w:p w14:paraId="348AE291"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36</w:t>
            </w:r>
          </w:p>
        </w:tc>
      </w:tr>
      <w:tr w:rsidR="00153B4D" w:rsidRPr="00153B4D" w14:paraId="7D14BF22" w14:textId="77777777" w:rsidTr="00B1140A">
        <w:trPr>
          <w:jc w:val="center"/>
        </w:trPr>
        <w:tc>
          <w:tcPr>
            <w:tcW w:w="0" w:type="auto"/>
            <w:tcBorders>
              <w:bottom w:val="single" w:sz="4" w:space="0" w:color="auto"/>
            </w:tcBorders>
          </w:tcPr>
          <w:p w14:paraId="7EDEA305" w14:textId="77777777" w:rsidR="00153B4D" w:rsidRPr="00153B4D" w:rsidRDefault="00153B4D" w:rsidP="00B1140A">
            <w:pPr>
              <w:spacing w:before="60" w:after="6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w:t>
            </w:r>
          </w:p>
        </w:tc>
        <w:tc>
          <w:tcPr>
            <w:tcW w:w="0" w:type="auto"/>
            <w:tcBorders>
              <w:bottom w:val="single" w:sz="4" w:space="0" w:color="auto"/>
            </w:tcBorders>
          </w:tcPr>
          <w:p w14:paraId="3E20FAEA"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2.0</w:t>
            </w:r>
          </w:p>
        </w:tc>
        <w:tc>
          <w:tcPr>
            <w:tcW w:w="0" w:type="auto"/>
            <w:tcBorders>
              <w:bottom w:val="single" w:sz="4" w:space="0" w:color="auto"/>
            </w:tcBorders>
          </w:tcPr>
          <w:p w14:paraId="1246C5D7"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bottom w:val="single" w:sz="4" w:space="0" w:color="auto"/>
            </w:tcBorders>
          </w:tcPr>
          <w:p w14:paraId="402092FC"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Borders>
              <w:bottom w:val="single" w:sz="4" w:space="0" w:color="auto"/>
            </w:tcBorders>
          </w:tcPr>
          <w:p w14:paraId="3CB3AB22"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92</w:t>
            </w:r>
          </w:p>
        </w:tc>
        <w:tc>
          <w:tcPr>
            <w:tcW w:w="0" w:type="auto"/>
            <w:tcBorders>
              <w:bottom w:val="single" w:sz="4" w:space="0" w:color="auto"/>
            </w:tcBorders>
          </w:tcPr>
          <w:p w14:paraId="53B90C2B"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46</w:t>
            </w:r>
          </w:p>
        </w:tc>
      </w:tr>
    </w:tbl>
    <w:p w14:paraId="1FF582AD" w14:textId="77777777" w:rsidR="00153B4D" w:rsidRPr="00B1140A" w:rsidRDefault="00153B4D" w:rsidP="00B1140A">
      <w:pPr>
        <w:spacing w:before="60" w:after="0"/>
        <w:ind w:left="1353" w:right="1224" w:hanging="86"/>
        <w:jc w:val="both"/>
        <w:outlineLvl w:val="0"/>
        <w:rPr>
          <w:rFonts w:ascii="Times New Roman" w:hAnsi="Times New Roman"/>
          <w:sz w:val="18"/>
          <w:szCs w:val="18"/>
          <w:lang w:val="en-MY"/>
        </w:rPr>
      </w:pPr>
      <w:bookmarkStart w:id="12" w:name="_Hlk46074171"/>
      <w:bookmarkEnd w:id="11"/>
      <w:r w:rsidRPr="00B1140A">
        <w:rPr>
          <w:rFonts w:ascii="Times New Roman" w:hAnsi="Times New Roman"/>
          <w:sz w:val="18"/>
          <w:szCs w:val="18"/>
          <w:vertAlign w:val="superscript"/>
          <w:lang w:val="en-MY"/>
        </w:rPr>
        <w:t>a</w:t>
      </w:r>
      <w:r w:rsidRPr="00B1140A">
        <w:rPr>
          <w:rFonts w:ascii="Times New Roman" w:hAnsi="Times New Roman"/>
          <w:sz w:val="18"/>
          <w:szCs w:val="18"/>
          <w:lang w:val="en-MY"/>
        </w:rPr>
        <w:t>Reaction conditions: 4-bromoacetophenone (1.0 mmol), methyl acrylate (1.5 mmol), NaOAc (2.4 mmol), 5 mL DMAc, Pd(II) catalyst.</w:t>
      </w:r>
    </w:p>
    <w:p w14:paraId="28A2DC20" w14:textId="77777777" w:rsidR="00153B4D" w:rsidRPr="00B1140A" w:rsidRDefault="00153B4D" w:rsidP="00B1140A">
      <w:pPr>
        <w:spacing w:after="0"/>
        <w:ind w:left="1350" w:right="1231" w:hanging="90"/>
        <w:jc w:val="both"/>
        <w:outlineLvl w:val="0"/>
        <w:rPr>
          <w:rFonts w:ascii="Times New Roman" w:hAnsi="Times New Roman"/>
          <w:sz w:val="18"/>
          <w:szCs w:val="18"/>
          <w:lang w:val="en-MY"/>
        </w:rPr>
      </w:pPr>
      <w:r w:rsidRPr="00B1140A">
        <w:rPr>
          <w:rFonts w:ascii="Times New Roman" w:hAnsi="Times New Roman"/>
          <w:sz w:val="18"/>
          <w:szCs w:val="18"/>
          <w:vertAlign w:val="superscript"/>
          <w:lang w:val="en-MY"/>
        </w:rPr>
        <w:t>b</w:t>
      </w:r>
      <w:r w:rsidRPr="00B1140A">
        <w:rPr>
          <w:rFonts w:ascii="Times New Roman" w:hAnsi="Times New Roman"/>
          <w:sz w:val="18"/>
          <w:szCs w:val="18"/>
          <w:lang w:val="en-MY"/>
        </w:rPr>
        <w:t>Determined by GC-FID.</w:t>
      </w:r>
    </w:p>
    <w:bookmarkEnd w:id="12"/>
    <w:p w14:paraId="0AE370B9" w14:textId="77777777" w:rsidR="00153B4D" w:rsidRPr="00B1140A" w:rsidRDefault="00153B4D" w:rsidP="00B1140A">
      <w:pPr>
        <w:spacing w:after="0"/>
        <w:ind w:left="1350" w:right="1231" w:hanging="90"/>
        <w:jc w:val="both"/>
        <w:outlineLvl w:val="0"/>
        <w:rPr>
          <w:rFonts w:ascii="Times New Roman" w:hAnsi="Times New Roman"/>
          <w:sz w:val="18"/>
          <w:szCs w:val="18"/>
          <w:lang w:val="en-MY"/>
        </w:rPr>
      </w:pPr>
      <w:r w:rsidRPr="00B1140A">
        <w:rPr>
          <w:rFonts w:ascii="Times New Roman" w:hAnsi="Times New Roman"/>
          <w:sz w:val="18"/>
          <w:szCs w:val="18"/>
          <w:vertAlign w:val="superscript"/>
          <w:lang w:val="en-MY"/>
        </w:rPr>
        <w:t>c</w:t>
      </w:r>
      <w:r w:rsidRPr="00B1140A">
        <w:rPr>
          <w:rFonts w:ascii="Times New Roman" w:hAnsi="Times New Roman"/>
          <w:sz w:val="18"/>
          <w:szCs w:val="18"/>
          <w:lang w:val="en-MY"/>
        </w:rPr>
        <w:t>Turnover number (TON) calculated at the completion of the reaction (mmol of 4-bromoacetophenone transformed/mmol of catalyst used).</w:t>
      </w:r>
    </w:p>
    <w:p w14:paraId="52682C6B" w14:textId="0F447BF3" w:rsidR="00153B4D" w:rsidRDefault="00153B4D" w:rsidP="00153B4D">
      <w:pPr>
        <w:spacing w:after="0"/>
        <w:jc w:val="both"/>
        <w:outlineLvl w:val="0"/>
        <w:rPr>
          <w:rFonts w:ascii="Times New Roman" w:hAnsi="Times New Roman"/>
          <w:sz w:val="20"/>
          <w:szCs w:val="20"/>
        </w:rPr>
      </w:pPr>
    </w:p>
    <w:p w14:paraId="5153C782" w14:textId="77777777" w:rsidR="00B1140A" w:rsidRPr="00153B4D" w:rsidRDefault="00B1140A" w:rsidP="00153B4D">
      <w:pPr>
        <w:spacing w:after="0"/>
        <w:jc w:val="both"/>
        <w:outlineLvl w:val="0"/>
        <w:rPr>
          <w:rFonts w:ascii="Times New Roman" w:hAnsi="Times New Roman"/>
          <w:sz w:val="20"/>
          <w:szCs w:val="20"/>
        </w:rPr>
      </w:pPr>
    </w:p>
    <w:p w14:paraId="55754D99" w14:textId="49CC27CA" w:rsidR="00153B4D" w:rsidRDefault="00153B4D" w:rsidP="00153B4D">
      <w:pPr>
        <w:spacing w:after="0"/>
        <w:jc w:val="both"/>
        <w:outlineLvl w:val="0"/>
        <w:rPr>
          <w:rFonts w:ascii="Times New Roman" w:hAnsi="Times New Roman"/>
          <w:sz w:val="20"/>
          <w:szCs w:val="20"/>
          <w:lang w:val="en-MY"/>
        </w:rPr>
      </w:pPr>
      <w:bookmarkStart w:id="13" w:name="_Hlk46225133"/>
    </w:p>
    <w:p w14:paraId="381F5D2E" w14:textId="26467DA9" w:rsidR="007619CA" w:rsidRDefault="007619CA" w:rsidP="00153B4D">
      <w:pPr>
        <w:spacing w:after="0"/>
        <w:jc w:val="both"/>
        <w:outlineLvl w:val="0"/>
        <w:rPr>
          <w:rFonts w:ascii="Times New Roman" w:hAnsi="Times New Roman"/>
          <w:sz w:val="20"/>
          <w:szCs w:val="20"/>
          <w:lang w:val="en-MY"/>
        </w:rPr>
      </w:pPr>
    </w:p>
    <w:p w14:paraId="794F8EF6" w14:textId="45A6870D" w:rsidR="007619CA" w:rsidRDefault="007619CA" w:rsidP="00153B4D">
      <w:pPr>
        <w:spacing w:after="0"/>
        <w:jc w:val="both"/>
        <w:outlineLvl w:val="0"/>
        <w:rPr>
          <w:rFonts w:ascii="Times New Roman" w:hAnsi="Times New Roman"/>
          <w:sz w:val="20"/>
          <w:szCs w:val="20"/>
          <w:lang w:val="en-MY"/>
        </w:rPr>
      </w:pPr>
    </w:p>
    <w:p w14:paraId="2097C8A7" w14:textId="79F97AB8" w:rsidR="007619CA" w:rsidRDefault="007619CA" w:rsidP="00153B4D">
      <w:pPr>
        <w:spacing w:after="0"/>
        <w:jc w:val="both"/>
        <w:outlineLvl w:val="0"/>
        <w:rPr>
          <w:rFonts w:ascii="Times New Roman" w:hAnsi="Times New Roman"/>
          <w:sz w:val="20"/>
          <w:szCs w:val="20"/>
          <w:lang w:val="en-MY"/>
        </w:rPr>
      </w:pPr>
    </w:p>
    <w:p w14:paraId="72E5CCB1" w14:textId="77777777" w:rsidR="007619CA" w:rsidRDefault="007619CA" w:rsidP="00153B4D">
      <w:pPr>
        <w:spacing w:after="0"/>
        <w:jc w:val="both"/>
        <w:outlineLvl w:val="0"/>
        <w:rPr>
          <w:rFonts w:ascii="Times New Roman" w:hAnsi="Times New Roman"/>
          <w:sz w:val="20"/>
          <w:szCs w:val="20"/>
          <w:lang w:val="en-MY"/>
        </w:rPr>
      </w:pPr>
    </w:p>
    <w:p w14:paraId="7088D90F" w14:textId="77777777" w:rsidR="00B1140A" w:rsidRPr="00153B4D" w:rsidRDefault="00B1140A" w:rsidP="00153B4D">
      <w:pPr>
        <w:spacing w:after="0"/>
        <w:jc w:val="both"/>
        <w:outlineLvl w:val="0"/>
        <w:rPr>
          <w:rFonts w:ascii="Times New Roman" w:hAnsi="Times New Roman"/>
          <w:sz w:val="20"/>
          <w:szCs w:val="20"/>
          <w:lang w:val="en-MY"/>
        </w:rPr>
      </w:pPr>
    </w:p>
    <w:p w14:paraId="102ED990" w14:textId="4CFC152D" w:rsidR="00153B4D" w:rsidRPr="00153B4D" w:rsidRDefault="00153B4D" w:rsidP="00B1140A">
      <w:pPr>
        <w:spacing w:after="120"/>
        <w:jc w:val="center"/>
        <w:outlineLvl w:val="0"/>
        <w:rPr>
          <w:rFonts w:ascii="Times New Roman" w:hAnsi="Times New Roman"/>
          <w:sz w:val="20"/>
          <w:szCs w:val="20"/>
          <w:lang w:val="en-MY"/>
        </w:rPr>
      </w:pPr>
      <w:r w:rsidRPr="00153B4D">
        <w:rPr>
          <w:rFonts w:ascii="Times New Roman" w:hAnsi="Times New Roman"/>
          <w:sz w:val="20"/>
          <w:szCs w:val="20"/>
          <w:lang w:val="en-MY"/>
        </w:rPr>
        <w:lastRenderedPageBreak/>
        <w:t xml:space="preserve">Table 2. </w:t>
      </w:r>
      <w:r w:rsidR="00B1140A">
        <w:rPr>
          <w:rFonts w:ascii="Times New Roman" w:hAnsi="Times New Roman"/>
          <w:sz w:val="20"/>
          <w:szCs w:val="20"/>
          <w:lang w:val="en-MY"/>
        </w:rPr>
        <w:t xml:space="preserve"> </w:t>
      </w:r>
      <w:r w:rsidRPr="00153B4D">
        <w:rPr>
          <w:rFonts w:ascii="Times New Roman" w:hAnsi="Times New Roman"/>
          <w:sz w:val="20"/>
          <w:szCs w:val="20"/>
          <w:lang w:val="en-MY"/>
        </w:rPr>
        <w:t>Results obtained from Mizoroki-Heck reaction with the effect of different reaction temperature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50"/>
        <w:gridCol w:w="1466"/>
        <w:gridCol w:w="2155"/>
        <w:gridCol w:w="2005"/>
      </w:tblGrid>
      <w:tr w:rsidR="00153B4D" w:rsidRPr="00153B4D" w14:paraId="19AC51BC" w14:textId="77777777" w:rsidTr="002D295A">
        <w:trPr>
          <w:jc w:val="center"/>
        </w:trPr>
        <w:tc>
          <w:tcPr>
            <w:tcW w:w="0" w:type="auto"/>
            <w:tcBorders>
              <w:top w:val="single" w:sz="4" w:space="0" w:color="auto"/>
              <w:bottom w:val="single" w:sz="4" w:space="0" w:color="auto"/>
            </w:tcBorders>
          </w:tcPr>
          <w:p w14:paraId="705D258D" w14:textId="77777777" w:rsidR="00153B4D" w:rsidRPr="00153B4D" w:rsidRDefault="00153B4D" w:rsidP="00B1140A">
            <w:pPr>
              <w:spacing w:before="180" w:after="0"/>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Entry</w:t>
            </w:r>
          </w:p>
        </w:tc>
        <w:tc>
          <w:tcPr>
            <w:tcW w:w="0" w:type="auto"/>
            <w:tcBorders>
              <w:top w:val="single" w:sz="4" w:space="0" w:color="auto"/>
              <w:bottom w:val="single" w:sz="4" w:space="0" w:color="auto"/>
            </w:tcBorders>
          </w:tcPr>
          <w:p w14:paraId="407693ED" w14:textId="77777777" w:rsidR="00153B4D" w:rsidRPr="00153B4D" w:rsidRDefault="00153B4D" w:rsidP="00B1140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Catalyst</w:t>
            </w:r>
          </w:p>
          <w:p w14:paraId="2015AEC3"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(Pd-L</w:t>
            </w:r>
            <w:r w:rsidRPr="00153B4D">
              <w:rPr>
                <w:rFonts w:ascii="Times New Roman" w:hAnsi="Times New Roman" w:cs="Times New Roman"/>
                <w:b/>
                <w:bCs/>
                <w:sz w:val="20"/>
                <w:szCs w:val="20"/>
                <w:vertAlign w:val="subscript"/>
                <w:lang w:val="en-MY"/>
              </w:rPr>
              <w:t>DDP</w:t>
            </w:r>
            <w:r w:rsidRPr="00153B4D">
              <w:rPr>
                <w:rFonts w:ascii="Times New Roman" w:hAnsi="Times New Roman" w:cs="Times New Roman"/>
                <w:b/>
                <w:bCs/>
                <w:sz w:val="20"/>
                <w:szCs w:val="20"/>
                <w:lang w:val="en-MY"/>
              </w:rPr>
              <w:t>)</w:t>
            </w:r>
          </w:p>
          <w:p w14:paraId="7ADE2323" w14:textId="77777777" w:rsidR="00153B4D" w:rsidRPr="00153B4D" w:rsidRDefault="00153B4D" w:rsidP="00B1140A">
            <w:pPr>
              <w:spacing w:after="6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(mmol%)</w:t>
            </w:r>
          </w:p>
        </w:tc>
        <w:tc>
          <w:tcPr>
            <w:tcW w:w="0" w:type="auto"/>
            <w:tcBorders>
              <w:top w:val="single" w:sz="4" w:space="0" w:color="auto"/>
              <w:bottom w:val="single" w:sz="4" w:space="0" w:color="auto"/>
            </w:tcBorders>
          </w:tcPr>
          <w:p w14:paraId="36F6EDAD" w14:textId="77777777" w:rsidR="00153B4D" w:rsidRPr="00153B4D" w:rsidRDefault="00153B4D" w:rsidP="00B1140A">
            <w:pPr>
              <w:spacing w:before="12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 Time</w:t>
            </w:r>
          </w:p>
          <w:p w14:paraId="3A08D858"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(h)</w:t>
            </w:r>
          </w:p>
          <w:p w14:paraId="0060814A" w14:textId="77777777" w:rsidR="00153B4D" w:rsidRPr="00153B4D" w:rsidRDefault="00153B4D" w:rsidP="00B1140A">
            <w:pPr>
              <w:spacing w:after="0"/>
              <w:jc w:val="center"/>
              <w:outlineLvl w:val="0"/>
              <w:rPr>
                <w:rFonts w:ascii="Times New Roman" w:hAnsi="Times New Roman" w:cs="Times New Roman"/>
                <w:b/>
                <w:bCs/>
                <w:sz w:val="20"/>
                <w:szCs w:val="20"/>
                <w:lang w:val="en-MY"/>
              </w:rPr>
            </w:pPr>
          </w:p>
        </w:tc>
        <w:tc>
          <w:tcPr>
            <w:tcW w:w="0" w:type="auto"/>
            <w:tcBorders>
              <w:top w:val="single" w:sz="4" w:space="0" w:color="auto"/>
              <w:bottom w:val="single" w:sz="4" w:space="0" w:color="auto"/>
            </w:tcBorders>
          </w:tcPr>
          <w:p w14:paraId="114C94C8" w14:textId="77777777" w:rsidR="00153B4D" w:rsidRPr="00153B4D" w:rsidRDefault="00153B4D" w:rsidP="00B1140A">
            <w:pPr>
              <w:spacing w:before="12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 Temperature</w:t>
            </w:r>
          </w:p>
          <w:p w14:paraId="41F4662B"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(°C)</w:t>
            </w:r>
          </w:p>
          <w:p w14:paraId="58005997" w14:textId="77777777" w:rsidR="00153B4D" w:rsidRPr="00153B4D" w:rsidRDefault="00153B4D" w:rsidP="00B1140A">
            <w:pPr>
              <w:spacing w:after="0"/>
              <w:jc w:val="center"/>
              <w:outlineLvl w:val="0"/>
              <w:rPr>
                <w:rFonts w:ascii="Times New Roman" w:hAnsi="Times New Roman" w:cs="Times New Roman"/>
                <w:b/>
                <w:bCs/>
                <w:sz w:val="20"/>
                <w:szCs w:val="20"/>
                <w:lang w:val="en-MY"/>
              </w:rPr>
            </w:pPr>
          </w:p>
        </w:tc>
        <w:tc>
          <w:tcPr>
            <w:tcW w:w="0" w:type="auto"/>
            <w:tcBorders>
              <w:top w:val="single" w:sz="4" w:space="0" w:color="auto"/>
              <w:bottom w:val="single" w:sz="4" w:space="0" w:color="auto"/>
            </w:tcBorders>
          </w:tcPr>
          <w:p w14:paraId="2079DD55" w14:textId="77777777" w:rsidR="00153B4D" w:rsidRPr="00153B4D" w:rsidRDefault="00153B4D" w:rsidP="00B1140A">
            <w:pPr>
              <w:spacing w:before="12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Product Conversion</w:t>
            </w:r>
            <w:r w:rsidRPr="00153B4D">
              <w:rPr>
                <w:rFonts w:ascii="Times New Roman" w:hAnsi="Times New Roman" w:cs="Times New Roman"/>
                <w:b/>
                <w:bCs/>
                <w:sz w:val="20"/>
                <w:szCs w:val="20"/>
                <w:vertAlign w:val="superscript"/>
                <w:lang w:val="en-MY"/>
              </w:rPr>
              <w:t>b</w:t>
            </w:r>
          </w:p>
          <w:p w14:paraId="7E2CD9CC" w14:textId="77777777" w:rsidR="00153B4D" w:rsidRPr="00153B4D" w:rsidRDefault="00153B4D" w:rsidP="00B1140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w:t>
            </w:r>
          </w:p>
        </w:tc>
      </w:tr>
      <w:tr w:rsidR="00153B4D" w:rsidRPr="00153B4D" w14:paraId="3DA931EA" w14:textId="77777777" w:rsidTr="002D295A">
        <w:trPr>
          <w:jc w:val="center"/>
        </w:trPr>
        <w:tc>
          <w:tcPr>
            <w:tcW w:w="0" w:type="auto"/>
            <w:tcBorders>
              <w:top w:val="single" w:sz="4" w:space="0" w:color="auto"/>
            </w:tcBorders>
          </w:tcPr>
          <w:p w14:paraId="02C85F0F"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w:t>
            </w:r>
          </w:p>
        </w:tc>
        <w:tc>
          <w:tcPr>
            <w:tcW w:w="0" w:type="auto"/>
            <w:tcBorders>
              <w:top w:val="single" w:sz="4" w:space="0" w:color="auto"/>
            </w:tcBorders>
          </w:tcPr>
          <w:p w14:paraId="5BF37A0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Borders>
              <w:top w:val="single" w:sz="4" w:space="0" w:color="auto"/>
            </w:tcBorders>
          </w:tcPr>
          <w:p w14:paraId="269DEFA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Borders>
              <w:top w:val="single" w:sz="4" w:space="0" w:color="auto"/>
            </w:tcBorders>
          </w:tcPr>
          <w:p w14:paraId="13FFF3F3"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room temp.</w:t>
            </w:r>
          </w:p>
        </w:tc>
        <w:tc>
          <w:tcPr>
            <w:tcW w:w="0" w:type="auto"/>
            <w:tcBorders>
              <w:top w:val="single" w:sz="4" w:space="0" w:color="auto"/>
            </w:tcBorders>
          </w:tcPr>
          <w:p w14:paraId="5D3E64A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w:t>
            </w:r>
          </w:p>
        </w:tc>
      </w:tr>
      <w:tr w:rsidR="00153B4D" w:rsidRPr="00153B4D" w14:paraId="1C232719" w14:textId="77777777" w:rsidTr="00706D19">
        <w:trPr>
          <w:jc w:val="center"/>
        </w:trPr>
        <w:tc>
          <w:tcPr>
            <w:tcW w:w="0" w:type="auto"/>
          </w:tcPr>
          <w:p w14:paraId="1EECBB85"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w:t>
            </w:r>
          </w:p>
        </w:tc>
        <w:tc>
          <w:tcPr>
            <w:tcW w:w="0" w:type="auto"/>
          </w:tcPr>
          <w:p w14:paraId="7AE2AB2A"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64CD5FE5"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35E4B4E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100</w:t>
            </w:r>
          </w:p>
        </w:tc>
        <w:tc>
          <w:tcPr>
            <w:tcW w:w="0" w:type="auto"/>
          </w:tcPr>
          <w:p w14:paraId="21FDAEAF"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31</w:t>
            </w:r>
          </w:p>
        </w:tc>
      </w:tr>
      <w:tr w:rsidR="00153B4D" w:rsidRPr="00153B4D" w14:paraId="7FDD8CDA" w14:textId="77777777" w:rsidTr="00706D19">
        <w:trPr>
          <w:jc w:val="center"/>
        </w:trPr>
        <w:tc>
          <w:tcPr>
            <w:tcW w:w="0" w:type="auto"/>
          </w:tcPr>
          <w:p w14:paraId="0B9FB46A"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08D9012E"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080EFDCF"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422B953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1D0910F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46</w:t>
            </w:r>
          </w:p>
        </w:tc>
      </w:tr>
      <w:tr w:rsidR="00153B4D" w:rsidRPr="00153B4D" w14:paraId="485B66CD" w14:textId="77777777" w:rsidTr="00706D19">
        <w:trPr>
          <w:jc w:val="center"/>
        </w:trPr>
        <w:tc>
          <w:tcPr>
            <w:tcW w:w="0" w:type="auto"/>
          </w:tcPr>
          <w:p w14:paraId="71718A51"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w:t>
            </w:r>
          </w:p>
        </w:tc>
        <w:tc>
          <w:tcPr>
            <w:tcW w:w="0" w:type="auto"/>
          </w:tcPr>
          <w:p w14:paraId="2BD440D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08C80B84"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7D6E7C2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140</w:t>
            </w:r>
          </w:p>
        </w:tc>
        <w:tc>
          <w:tcPr>
            <w:tcW w:w="0" w:type="auto"/>
          </w:tcPr>
          <w:p w14:paraId="129DBCA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79</w:t>
            </w:r>
          </w:p>
        </w:tc>
      </w:tr>
      <w:tr w:rsidR="00153B4D" w:rsidRPr="00153B4D" w14:paraId="18CA4950" w14:textId="77777777" w:rsidTr="00706D19">
        <w:trPr>
          <w:jc w:val="center"/>
        </w:trPr>
        <w:tc>
          <w:tcPr>
            <w:tcW w:w="0" w:type="auto"/>
          </w:tcPr>
          <w:p w14:paraId="7583A448"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w:t>
            </w:r>
          </w:p>
        </w:tc>
        <w:tc>
          <w:tcPr>
            <w:tcW w:w="0" w:type="auto"/>
          </w:tcPr>
          <w:p w14:paraId="564247E1"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47CC67F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07BD57C9"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room temp.</w:t>
            </w:r>
          </w:p>
        </w:tc>
        <w:tc>
          <w:tcPr>
            <w:tcW w:w="0" w:type="auto"/>
          </w:tcPr>
          <w:p w14:paraId="05DD607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w:t>
            </w:r>
          </w:p>
        </w:tc>
      </w:tr>
      <w:tr w:rsidR="00153B4D" w:rsidRPr="00153B4D" w14:paraId="3BBCD134" w14:textId="77777777" w:rsidTr="00706D19">
        <w:trPr>
          <w:jc w:val="center"/>
        </w:trPr>
        <w:tc>
          <w:tcPr>
            <w:tcW w:w="0" w:type="auto"/>
          </w:tcPr>
          <w:p w14:paraId="236B4F9E" w14:textId="77777777" w:rsidR="00153B4D" w:rsidRPr="00153B4D" w:rsidRDefault="00153B4D" w:rsidP="00B1140A">
            <w:pPr>
              <w:spacing w:before="60" w:after="0"/>
              <w:outlineLvl w:val="0"/>
              <w:rPr>
                <w:rFonts w:ascii="Times New Roman" w:hAnsi="Times New Roman" w:cs="Times New Roman"/>
                <w:sz w:val="20"/>
                <w:szCs w:val="20"/>
                <w:lang w:val="en-MY"/>
              </w:rPr>
            </w:pPr>
            <w:bookmarkStart w:id="14" w:name="_Hlk46049093"/>
            <w:r w:rsidRPr="00153B4D">
              <w:rPr>
                <w:rFonts w:ascii="Times New Roman" w:hAnsi="Times New Roman" w:cs="Times New Roman"/>
                <w:sz w:val="20"/>
                <w:szCs w:val="20"/>
                <w:lang w:val="en-MY"/>
              </w:rPr>
              <w:t>6</w:t>
            </w:r>
          </w:p>
        </w:tc>
        <w:tc>
          <w:tcPr>
            <w:tcW w:w="0" w:type="auto"/>
          </w:tcPr>
          <w:p w14:paraId="66DA13CC"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57366A2D"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5D941DDB"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100</w:t>
            </w:r>
          </w:p>
        </w:tc>
        <w:tc>
          <w:tcPr>
            <w:tcW w:w="0" w:type="auto"/>
          </w:tcPr>
          <w:p w14:paraId="164A4EC6"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53</w:t>
            </w:r>
          </w:p>
        </w:tc>
      </w:tr>
      <w:bookmarkEnd w:id="14"/>
      <w:tr w:rsidR="00153B4D" w:rsidRPr="00153B4D" w14:paraId="52BFB8B4" w14:textId="77777777" w:rsidTr="00B1140A">
        <w:trPr>
          <w:jc w:val="center"/>
        </w:trPr>
        <w:tc>
          <w:tcPr>
            <w:tcW w:w="0" w:type="auto"/>
          </w:tcPr>
          <w:p w14:paraId="55B29879" w14:textId="77777777" w:rsidR="00153B4D" w:rsidRPr="00153B4D" w:rsidRDefault="00153B4D" w:rsidP="00B1140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7</w:t>
            </w:r>
          </w:p>
        </w:tc>
        <w:tc>
          <w:tcPr>
            <w:tcW w:w="0" w:type="auto"/>
          </w:tcPr>
          <w:p w14:paraId="3F9038F7"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Pr>
          <w:p w14:paraId="1AE641DC"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0E795E81"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120</w:t>
            </w:r>
          </w:p>
        </w:tc>
        <w:tc>
          <w:tcPr>
            <w:tcW w:w="0" w:type="auto"/>
          </w:tcPr>
          <w:p w14:paraId="612B3C93" w14:textId="77777777" w:rsidR="00153B4D" w:rsidRPr="00153B4D" w:rsidRDefault="00153B4D" w:rsidP="00B1140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66</w:t>
            </w:r>
          </w:p>
        </w:tc>
      </w:tr>
      <w:tr w:rsidR="00153B4D" w:rsidRPr="00153B4D" w14:paraId="75EA2AEE" w14:textId="77777777" w:rsidTr="00B1140A">
        <w:trPr>
          <w:jc w:val="center"/>
        </w:trPr>
        <w:tc>
          <w:tcPr>
            <w:tcW w:w="0" w:type="auto"/>
            <w:tcBorders>
              <w:bottom w:val="single" w:sz="4" w:space="0" w:color="auto"/>
            </w:tcBorders>
          </w:tcPr>
          <w:p w14:paraId="201DC169" w14:textId="77777777" w:rsidR="00153B4D" w:rsidRPr="00153B4D" w:rsidRDefault="00153B4D" w:rsidP="00B1140A">
            <w:pPr>
              <w:spacing w:before="60" w:after="6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w:t>
            </w:r>
          </w:p>
        </w:tc>
        <w:tc>
          <w:tcPr>
            <w:tcW w:w="0" w:type="auto"/>
            <w:tcBorders>
              <w:bottom w:val="single" w:sz="4" w:space="0" w:color="auto"/>
            </w:tcBorders>
          </w:tcPr>
          <w:p w14:paraId="3091A1D4"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0.5</w:t>
            </w:r>
          </w:p>
        </w:tc>
        <w:tc>
          <w:tcPr>
            <w:tcW w:w="0" w:type="auto"/>
            <w:tcBorders>
              <w:bottom w:val="single" w:sz="4" w:space="0" w:color="auto"/>
            </w:tcBorders>
          </w:tcPr>
          <w:p w14:paraId="5DF9FCD5"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bottom w:val="single" w:sz="4" w:space="0" w:color="auto"/>
            </w:tcBorders>
          </w:tcPr>
          <w:p w14:paraId="5A6567C5"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140</w:t>
            </w:r>
          </w:p>
        </w:tc>
        <w:tc>
          <w:tcPr>
            <w:tcW w:w="0" w:type="auto"/>
            <w:tcBorders>
              <w:bottom w:val="single" w:sz="4" w:space="0" w:color="auto"/>
            </w:tcBorders>
          </w:tcPr>
          <w:p w14:paraId="7F4ADC16" w14:textId="77777777" w:rsidR="00153B4D" w:rsidRPr="00153B4D" w:rsidRDefault="00153B4D" w:rsidP="00B1140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90</w:t>
            </w:r>
          </w:p>
        </w:tc>
      </w:tr>
    </w:tbl>
    <w:bookmarkEnd w:id="13"/>
    <w:p w14:paraId="7EDC1F4C" w14:textId="3FF0204B" w:rsidR="00153B4D" w:rsidRPr="002D295A" w:rsidRDefault="00153B4D" w:rsidP="002D295A">
      <w:pPr>
        <w:spacing w:before="60" w:after="0"/>
        <w:ind w:left="994" w:right="965"/>
        <w:jc w:val="both"/>
        <w:outlineLvl w:val="0"/>
        <w:rPr>
          <w:rFonts w:ascii="Times New Roman" w:hAnsi="Times New Roman"/>
          <w:sz w:val="18"/>
          <w:szCs w:val="18"/>
          <w:lang w:val="en-MY"/>
        </w:rPr>
      </w:pPr>
      <w:r w:rsidRPr="002D295A">
        <w:rPr>
          <w:rFonts w:ascii="Times New Roman" w:hAnsi="Times New Roman"/>
          <w:sz w:val="18"/>
          <w:szCs w:val="18"/>
          <w:vertAlign w:val="superscript"/>
          <w:lang w:val="en-MY"/>
        </w:rPr>
        <w:t>a</w:t>
      </w:r>
      <w:r w:rsidRPr="002D295A">
        <w:rPr>
          <w:rFonts w:ascii="Times New Roman" w:hAnsi="Times New Roman"/>
          <w:sz w:val="18"/>
          <w:szCs w:val="18"/>
          <w:lang w:val="en-MY"/>
        </w:rPr>
        <w:t>Reaction conditions: 4-bromoacetophenone (1.0 mmol), methyl acrylate (1.5 mmol), NaOAc (2.4 mmol), 5 mL DMAc, Pd(II) catalyst</w:t>
      </w:r>
    </w:p>
    <w:p w14:paraId="5DA9A456" w14:textId="77777777" w:rsidR="00153B4D" w:rsidRPr="002D295A" w:rsidRDefault="00153B4D" w:rsidP="002D295A">
      <w:pPr>
        <w:spacing w:after="0"/>
        <w:ind w:left="990"/>
        <w:jc w:val="both"/>
        <w:outlineLvl w:val="0"/>
        <w:rPr>
          <w:rFonts w:ascii="Times New Roman" w:hAnsi="Times New Roman"/>
          <w:sz w:val="18"/>
          <w:szCs w:val="18"/>
        </w:rPr>
      </w:pPr>
      <w:r w:rsidRPr="002D295A">
        <w:rPr>
          <w:rFonts w:ascii="Times New Roman" w:hAnsi="Times New Roman"/>
          <w:sz w:val="18"/>
          <w:szCs w:val="18"/>
          <w:vertAlign w:val="superscript"/>
          <w:lang w:val="en-MY"/>
        </w:rPr>
        <w:t>b</w:t>
      </w:r>
      <w:r w:rsidRPr="002D295A">
        <w:rPr>
          <w:rFonts w:ascii="Times New Roman" w:hAnsi="Times New Roman"/>
          <w:sz w:val="18"/>
          <w:szCs w:val="18"/>
          <w:lang w:val="en-MY"/>
        </w:rPr>
        <w:t>Determined by GC-FID</w:t>
      </w:r>
    </w:p>
    <w:p w14:paraId="119A76E9" w14:textId="77777777" w:rsidR="002D295A" w:rsidRPr="00153B4D" w:rsidRDefault="002D295A" w:rsidP="00153B4D">
      <w:pPr>
        <w:spacing w:after="0"/>
        <w:jc w:val="both"/>
        <w:outlineLvl w:val="0"/>
        <w:rPr>
          <w:rFonts w:ascii="Times New Roman" w:hAnsi="Times New Roman"/>
          <w:sz w:val="20"/>
          <w:szCs w:val="20"/>
        </w:rPr>
      </w:pPr>
    </w:p>
    <w:p w14:paraId="34637D2A" w14:textId="77777777" w:rsidR="00153B4D" w:rsidRPr="00153B4D" w:rsidRDefault="00153B4D" w:rsidP="00153B4D">
      <w:pPr>
        <w:spacing w:after="0"/>
        <w:jc w:val="both"/>
        <w:outlineLvl w:val="0"/>
        <w:rPr>
          <w:rFonts w:ascii="Times New Roman" w:hAnsi="Times New Roman"/>
          <w:sz w:val="20"/>
          <w:szCs w:val="20"/>
          <w:lang w:val="en-MY"/>
        </w:rPr>
      </w:pPr>
      <w:bookmarkStart w:id="15" w:name="_Hlk55717017"/>
    </w:p>
    <w:p w14:paraId="67C59284" w14:textId="77777777" w:rsidR="00153B4D" w:rsidRPr="00153B4D" w:rsidRDefault="00153B4D" w:rsidP="002D295A">
      <w:pPr>
        <w:spacing w:after="120"/>
        <w:jc w:val="center"/>
        <w:outlineLvl w:val="0"/>
        <w:rPr>
          <w:rFonts w:ascii="Times New Roman" w:hAnsi="Times New Roman"/>
          <w:sz w:val="20"/>
          <w:szCs w:val="20"/>
          <w:lang w:val="en-MY"/>
        </w:rPr>
      </w:pPr>
      <w:r w:rsidRPr="00153B4D">
        <w:rPr>
          <w:rFonts w:ascii="Times New Roman" w:hAnsi="Times New Roman"/>
          <w:sz w:val="20"/>
          <w:szCs w:val="20"/>
          <w:lang w:val="en-MY"/>
        </w:rPr>
        <w:object w:dxaOrig="7415" w:dyaOrig="845" w14:anchorId="223A3C99">
          <v:shape id="_x0000_i1026" type="#_x0000_t75" style="width:369.5pt;height:42pt" o:ole="">
            <v:imagedata r:id="rId29" o:title=""/>
          </v:shape>
          <o:OLEObject Type="Embed" ProgID="ChemDraw.Document.6.0" ShapeID="_x0000_i1026" DrawAspect="Content" ObjectID="_1672487728" r:id="rId30"/>
        </w:object>
      </w:r>
    </w:p>
    <w:p w14:paraId="2192BF20" w14:textId="62E2B5A1" w:rsidR="00153B4D" w:rsidRPr="00153B4D" w:rsidRDefault="00153B4D" w:rsidP="002D295A">
      <w:pPr>
        <w:spacing w:after="0"/>
        <w:jc w:val="center"/>
        <w:outlineLvl w:val="0"/>
        <w:rPr>
          <w:rFonts w:ascii="Times New Roman" w:hAnsi="Times New Roman"/>
          <w:sz w:val="20"/>
          <w:szCs w:val="20"/>
          <w:lang w:val="en-MY"/>
        </w:rPr>
      </w:pPr>
      <w:r w:rsidRPr="00153B4D">
        <w:rPr>
          <w:rFonts w:ascii="Times New Roman" w:hAnsi="Times New Roman"/>
          <w:sz w:val="20"/>
          <w:szCs w:val="20"/>
          <w:lang w:val="en-MY"/>
        </w:rPr>
        <w:t xml:space="preserve">Scheme 2. </w:t>
      </w:r>
      <w:r w:rsidR="002D295A">
        <w:rPr>
          <w:rFonts w:ascii="Times New Roman" w:hAnsi="Times New Roman"/>
          <w:sz w:val="20"/>
          <w:szCs w:val="20"/>
          <w:lang w:val="en-MY"/>
        </w:rPr>
        <w:t xml:space="preserve"> </w:t>
      </w:r>
      <w:r w:rsidRPr="00153B4D">
        <w:rPr>
          <w:rFonts w:ascii="Times New Roman" w:hAnsi="Times New Roman"/>
          <w:sz w:val="20"/>
          <w:szCs w:val="20"/>
          <w:lang w:val="en-MY"/>
        </w:rPr>
        <w:t>Mizoroki-Heck reaction of aryl bromides</w:t>
      </w:r>
    </w:p>
    <w:p w14:paraId="15BAFB0E" w14:textId="2E5EBB07" w:rsidR="00153B4D" w:rsidRDefault="00153B4D" w:rsidP="00153B4D">
      <w:pPr>
        <w:spacing w:after="0"/>
        <w:jc w:val="both"/>
        <w:outlineLvl w:val="0"/>
        <w:rPr>
          <w:rFonts w:ascii="Times New Roman" w:hAnsi="Times New Roman"/>
          <w:sz w:val="20"/>
          <w:szCs w:val="20"/>
          <w:lang w:val="en-MY"/>
        </w:rPr>
      </w:pPr>
    </w:p>
    <w:p w14:paraId="0339D7B5" w14:textId="77777777" w:rsidR="002D295A" w:rsidRPr="00153B4D" w:rsidRDefault="002D295A" w:rsidP="00153B4D">
      <w:pPr>
        <w:spacing w:after="0"/>
        <w:jc w:val="both"/>
        <w:outlineLvl w:val="0"/>
        <w:rPr>
          <w:rFonts w:ascii="Times New Roman" w:hAnsi="Times New Roman"/>
          <w:sz w:val="20"/>
          <w:szCs w:val="20"/>
          <w:lang w:val="en-MY"/>
        </w:rPr>
      </w:pPr>
    </w:p>
    <w:p w14:paraId="413E060D" w14:textId="5D14FE43" w:rsidR="00153B4D" w:rsidRPr="00153B4D" w:rsidRDefault="00153B4D" w:rsidP="002D295A">
      <w:pPr>
        <w:spacing w:after="120"/>
        <w:jc w:val="center"/>
        <w:outlineLvl w:val="0"/>
        <w:rPr>
          <w:rFonts w:ascii="Times New Roman" w:hAnsi="Times New Roman"/>
          <w:sz w:val="20"/>
          <w:szCs w:val="20"/>
          <w:lang w:val="en-MY"/>
        </w:rPr>
      </w:pPr>
      <w:r w:rsidRPr="00153B4D">
        <w:rPr>
          <w:rFonts w:ascii="Times New Roman" w:hAnsi="Times New Roman"/>
          <w:sz w:val="20"/>
          <w:szCs w:val="20"/>
          <w:lang w:val="en-MY"/>
        </w:rPr>
        <w:t xml:space="preserve">Table 3. </w:t>
      </w:r>
      <w:r w:rsidR="002D295A">
        <w:rPr>
          <w:rFonts w:ascii="Times New Roman" w:hAnsi="Times New Roman"/>
          <w:sz w:val="20"/>
          <w:szCs w:val="20"/>
          <w:lang w:val="en-MY"/>
        </w:rPr>
        <w:t xml:space="preserve"> </w:t>
      </w:r>
      <w:r w:rsidRPr="00153B4D">
        <w:rPr>
          <w:rFonts w:ascii="Times New Roman" w:hAnsi="Times New Roman"/>
          <w:sz w:val="20"/>
          <w:szCs w:val="20"/>
          <w:lang w:val="en-MY"/>
        </w:rPr>
        <w:t>Results obtained from the Mizoroki-Heck reaction with diversity substituted aryl bromides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38"/>
        <w:gridCol w:w="1466"/>
        <w:gridCol w:w="2005"/>
      </w:tblGrid>
      <w:tr w:rsidR="00153B4D" w:rsidRPr="00153B4D" w14:paraId="7D7735A0" w14:textId="77777777" w:rsidTr="002D295A">
        <w:trPr>
          <w:jc w:val="center"/>
        </w:trPr>
        <w:tc>
          <w:tcPr>
            <w:tcW w:w="0" w:type="auto"/>
            <w:tcBorders>
              <w:top w:val="single" w:sz="4" w:space="0" w:color="auto"/>
              <w:bottom w:val="single" w:sz="4" w:space="0" w:color="auto"/>
            </w:tcBorders>
          </w:tcPr>
          <w:p w14:paraId="037B02E2" w14:textId="77777777" w:rsidR="00153B4D" w:rsidRPr="00153B4D" w:rsidRDefault="00153B4D" w:rsidP="002D295A">
            <w:pPr>
              <w:spacing w:before="120" w:after="0"/>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Entry</w:t>
            </w:r>
          </w:p>
        </w:tc>
        <w:tc>
          <w:tcPr>
            <w:tcW w:w="0" w:type="auto"/>
            <w:tcBorders>
              <w:top w:val="single" w:sz="4" w:space="0" w:color="auto"/>
              <w:bottom w:val="single" w:sz="4" w:space="0" w:color="auto"/>
            </w:tcBorders>
          </w:tcPr>
          <w:p w14:paraId="212A49A2" w14:textId="77777777" w:rsidR="00153B4D" w:rsidRPr="00153B4D" w:rsidRDefault="00153B4D" w:rsidP="002D295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w:t>
            </w:r>
          </w:p>
          <w:p w14:paraId="6E5781CC" w14:textId="77777777" w:rsidR="00153B4D" w:rsidRPr="00153B4D" w:rsidRDefault="00153B4D" w:rsidP="002D295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(mmol%)</w:t>
            </w:r>
          </w:p>
        </w:tc>
        <w:tc>
          <w:tcPr>
            <w:tcW w:w="0" w:type="auto"/>
            <w:tcBorders>
              <w:top w:val="single" w:sz="4" w:space="0" w:color="auto"/>
              <w:bottom w:val="single" w:sz="4" w:space="0" w:color="auto"/>
            </w:tcBorders>
          </w:tcPr>
          <w:p w14:paraId="2E1B66EC" w14:textId="77777777" w:rsidR="00153B4D" w:rsidRPr="00153B4D" w:rsidRDefault="00153B4D" w:rsidP="002D295A">
            <w:pPr>
              <w:spacing w:before="60"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Reaction Time</w:t>
            </w:r>
          </w:p>
          <w:p w14:paraId="6C48304B" w14:textId="77777777" w:rsidR="00153B4D" w:rsidRPr="00153B4D" w:rsidRDefault="00153B4D" w:rsidP="002D295A">
            <w:pPr>
              <w:spacing w:after="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(h)</w:t>
            </w:r>
          </w:p>
        </w:tc>
        <w:tc>
          <w:tcPr>
            <w:tcW w:w="0" w:type="auto"/>
            <w:tcBorders>
              <w:top w:val="single" w:sz="4" w:space="0" w:color="auto"/>
              <w:bottom w:val="single" w:sz="4" w:space="0" w:color="auto"/>
            </w:tcBorders>
          </w:tcPr>
          <w:p w14:paraId="28718ECE" w14:textId="77777777" w:rsidR="00153B4D" w:rsidRPr="00153B4D" w:rsidRDefault="00153B4D" w:rsidP="002D295A">
            <w:pPr>
              <w:spacing w:before="60" w:after="0"/>
              <w:jc w:val="center"/>
              <w:outlineLvl w:val="0"/>
              <w:rPr>
                <w:rFonts w:ascii="Times New Roman" w:hAnsi="Times New Roman" w:cs="Times New Roman"/>
                <w:b/>
                <w:bCs/>
                <w:sz w:val="20"/>
                <w:szCs w:val="20"/>
                <w:vertAlign w:val="superscript"/>
                <w:lang w:val="en-MY"/>
              </w:rPr>
            </w:pPr>
            <w:r w:rsidRPr="00153B4D">
              <w:rPr>
                <w:rFonts w:ascii="Times New Roman" w:hAnsi="Times New Roman" w:cs="Times New Roman"/>
                <w:b/>
                <w:bCs/>
                <w:sz w:val="20"/>
                <w:szCs w:val="20"/>
                <w:lang w:val="en-MY"/>
              </w:rPr>
              <w:t>Product Conversion</w:t>
            </w:r>
            <w:r w:rsidRPr="00153B4D">
              <w:rPr>
                <w:rFonts w:ascii="Times New Roman" w:hAnsi="Times New Roman" w:cs="Times New Roman"/>
                <w:b/>
                <w:bCs/>
                <w:sz w:val="20"/>
                <w:szCs w:val="20"/>
                <w:vertAlign w:val="superscript"/>
                <w:lang w:val="en-MY"/>
              </w:rPr>
              <w:t>b</w:t>
            </w:r>
          </w:p>
          <w:p w14:paraId="27803B7F" w14:textId="77777777" w:rsidR="00153B4D" w:rsidRPr="00153B4D" w:rsidRDefault="00153B4D" w:rsidP="002D295A">
            <w:pPr>
              <w:spacing w:after="60"/>
              <w:jc w:val="center"/>
              <w:outlineLvl w:val="0"/>
              <w:rPr>
                <w:rFonts w:ascii="Times New Roman" w:hAnsi="Times New Roman" w:cs="Times New Roman"/>
                <w:b/>
                <w:bCs/>
                <w:sz w:val="20"/>
                <w:szCs w:val="20"/>
                <w:lang w:val="en-MY"/>
              </w:rPr>
            </w:pPr>
            <w:r w:rsidRPr="00153B4D">
              <w:rPr>
                <w:rFonts w:ascii="Times New Roman" w:hAnsi="Times New Roman" w:cs="Times New Roman"/>
                <w:b/>
                <w:bCs/>
                <w:sz w:val="20"/>
                <w:szCs w:val="20"/>
                <w:lang w:val="en-MY"/>
              </w:rPr>
              <w:t>(%)</w:t>
            </w:r>
          </w:p>
        </w:tc>
      </w:tr>
      <w:tr w:rsidR="00153B4D" w:rsidRPr="00153B4D" w14:paraId="71B47B43" w14:textId="77777777" w:rsidTr="002D295A">
        <w:trPr>
          <w:jc w:val="center"/>
        </w:trPr>
        <w:tc>
          <w:tcPr>
            <w:tcW w:w="0" w:type="auto"/>
            <w:tcBorders>
              <w:top w:val="single" w:sz="4" w:space="0" w:color="auto"/>
            </w:tcBorders>
          </w:tcPr>
          <w:p w14:paraId="615127B2" w14:textId="77777777" w:rsidR="00153B4D" w:rsidRPr="00153B4D" w:rsidRDefault="00153B4D" w:rsidP="002D295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1</w:t>
            </w:r>
          </w:p>
        </w:tc>
        <w:tc>
          <w:tcPr>
            <w:tcW w:w="0" w:type="auto"/>
            <w:tcBorders>
              <w:top w:val="single" w:sz="4" w:space="0" w:color="auto"/>
            </w:tcBorders>
          </w:tcPr>
          <w:p w14:paraId="016CB926"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4-COMe</w:t>
            </w:r>
          </w:p>
        </w:tc>
        <w:tc>
          <w:tcPr>
            <w:tcW w:w="0" w:type="auto"/>
            <w:tcBorders>
              <w:top w:val="single" w:sz="4" w:space="0" w:color="auto"/>
            </w:tcBorders>
          </w:tcPr>
          <w:p w14:paraId="4307A658"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top w:val="single" w:sz="4" w:space="0" w:color="auto"/>
            </w:tcBorders>
          </w:tcPr>
          <w:p w14:paraId="17855903"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90</w:t>
            </w:r>
          </w:p>
        </w:tc>
      </w:tr>
      <w:tr w:rsidR="00153B4D" w:rsidRPr="00153B4D" w14:paraId="5EBE6B05" w14:textId="77777777" w:rsidTr="00706D19">
        <w:trPr>
          <w:jc w:val="center"/>
        </w:trPr>
        <w:tc>
          <w:tcPr>
            <w:tcW w:w="0" w:type="auto"/>
          </w:tcPr>
          <w:p w14:paraId="33E9BBDE" w14:textId="77777777" w:rsidR="00153B4D" w:rsidRPr="00153B4D" w:rsidRDefault="00153B4D" w:rsidP="002D295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2</w:t>
            </w:r>
          </w:p>
        </w:tc>
        <w:tc>
          <w:tcPr>
            <w:tcW w:w="0" w:type="auto"/>
          </w:tcPr>
          <w:p w14:paraId="28D8F74F" w14:textId="77777777" w:rsidR="00153B4D" w:rsidRPr="00153B4D" w:rsidRDefault="00153B4D" w:rsidP="002D295A">
            <w:pPr>
              <w:spacing w:before="60" w:after="0"/>
              <w:jc w:val="center"/>
              <w:outlineLvl w:val="0"/>
              <w:rPr>
                <w:rFonts w:ascii="Times New Roman" w:hAnsi="Times New Roman" w:cs="Times New Roman"/>
                <w:sz w:val="20"/>
                <w:szCs w:val="20"/>
                <w:vertAlign w:val="subscript"/>
                <w:lang w:val="en-MY"/>
              </w:rPr>
            </w:pPr>
            <w:r w:rsidRPr="00153B4D">
              <w:rPr>
                <w:rFonts w:ascii="Times New Roman" w:hAnsi="Times New Roman" w:cs="Times New Roman"/>
                <w:sz w:val="20"/>
                <w:szCs w:val="20"/>
                <w:lang w:val="en-MY"/>
              </w:rPr>
              <w:t>4-NO</w:t>
            </w:r>
            <w:r w:rsidRPr="00153B4D">
              <w:rPr>
                <w:rFonts w:ascii="Times New Roman" w:hAnsi="Times New Roman" w:cs="Times New Roman"/>
                <w:sz w:val="20"/>
                <w:szCs w:val="20"/>
                <w:vertAlign w:val="subscript"/>
                <w:lang w:val="en-MY"/>
              </w:rPr>
              <w:t>2</w:t>
            </w:r>
          </w:p>
        </w:tc>
        <w:tc>
          <w:tcPr>
            <w:tcW w:w="0" w:type="auto"/>
          </w:tcPr>
          <w:p w14:paraId="26946C5D"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270DFD62"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85</w:t>
            </w:r>
          </w:p>
        </w:tc>
      </w:tr>
      <w:tr w:rsidR="00153B4D" w:rsidRPr="00153B4D" w14:paraId="69F903E1" w14:textId="77777777" w:rsidTr="002D295A">
        <w:trPr>
          <w:jc w:val="center"/>
        </w:trPr>
        <w:tc>
          <w:tcPr>
            <w:tcW w:w="0" w:type="auto"/>
          </w:tcPr>
          <w:p w14:paraId="4A1C9787" w14:textId="77777777" w:rsidR="00153B4D" w:rsidRPr="00153B4D" w:rsidRDefault="00153B4D" w:rsidP="002D295A">
            <w:pPr>
              <w:spacing w:before="60" w:after="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3</w:t>
            </w:r>
          </w:p>
        </w:tc>
        <w:tc>
          <w:tcPr>
            <w:tcW w:w="0" w:type="auto"/>
          </w:tcPr>
          <w:p w14:paraId="45EDE16C"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4-OMe</w:t>
            </w:r>
          </w:p>
        </w:tc>
        <w:tc>
          <w:tcPr>
            <w:tcW w:w="0" w:type="auto"/>
          </w:tcPr>
          <w:p w14:paraId="51EDBBBC"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Pr>
          <w:p w14:paraId="2847EA6C" w14:textId="77777777" w:rsidR="00153B4D" w:rsidRPr="00153B4D" w:rsidRDefault="00153B4D" w:rsidP="002D295A">
            <w:pPr>
              <w:spacing w:before="60" w:after="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No conversion</w:t>
            </w:r>
          </w:p>
        </w:tc>
      </w:tr>
      <w:tr w:rsidR="00153B4D" w:rsidRPr="00153B4D" w14:paraId="109E1294" w14:textId="77777777" w:rsidTr="002D295A">
        <w:trPr>
          <w:jc w:val="center"/>
        </w:trPr>
        <w:tc>
          <w:tcPr>
            <w:tcW w:w="0" w:type="auto"/>
            <w:tcBorders>
              <w:bottom w:val="single" w:sz="4" w:space="0" w:color="auto"/>
            </w:tcBorders>
          </w:tcPr>
          <w:p w14:paraId="1116B5FE" w14:textId="77777777" w:rsidR="00153B4D" w:rsidRPr="00153B4D" w:rsidRDefault="00153B4D" w:rsidP="002D295A">
            <w:pPr>
              <w:spacing w:before="60" w:after="60"/>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4</w:t>
            </w:r>
          </w:p>
        </w:tc>
        <w:tc>
          <w:tcPr>
            <w:tcW w:w="0" w:type="auto"/>
            <w:tcBorders>
              <w:bottom w:val="single" w:sz="4" w:space="0" w:color="auto"/>
            </w:tcBorders>
          </w:tcPr>
          <w:p w14:paraId="2F50904A" w14:textId="77777777" w:rsidR="00153B4D" w:rsidRPr="00153B4D" w:rsidRDefault="00153B4D" w:rsidP="002D295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H</w:t>
            </w:r>
          </w:p>
        </w:tc>
        <w:tc>
          <w:tcPr>
            <w:tcW w:w="0" w:type="auto"/>
            <w:tcBorders>
              <w:bottom w:val="single" w:sz="4" w:space="0" w:color="auto"/>
            </w:tcBorders>
          </w:tcPr>
          <w:p w14:paraId="40BC3782" w14:textId="77777777" w:rsidR="00153B4D" w:rsidRPr="00153B4D" w:rsidRDefault="00153B4D" w:rsidP="002D295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6</w:t>
            </w:r>
          </w:p>
        </w:tc>
        <w:tc>
          <w:tcPr>
            <w:tcW w:w="0" w:type="auto"/>
            <w:tcBorders>
              <w:bottom w:val="single" w:sz="4" w:space="0" w:color="auto"/>
            </w:tcBorders>
          </w:tcPr>
          <w:p w14:paraId="0FAA3ACA" w14:textId="77777777" w:rsidR="00153B4D" w:rsidRPr="00153B4D" w:rsidRDefault="00153B4D" w:rsidP="002D295A">
            <w:pPr>
              <w:spacing w:before="60" w:after="60"/>
              <w:jc w:val="center"/>
              <w:outlineLvl w:val="0"/>
              <w:rPr>
                <w:rFonts w:ascii="Times New Roman" w:hAnsi="Times New Roman" w:cs="Times New Roman"/>
                <w:sz w:val="20"/>
                <w:szCs w:val="20"/>
                <w:lang w:val="en-MY"/>
              </w:rPr>
            </w:pPr>
            <w:r w:rsidRPr="00153B4D">
              <w:rPr>
                <w:rFonts w:ascii="Times New Roman" w:hAnsi="Times New Roman" w:cs="Times New Roman"/>
                <w:sz w:val="20"/>
                <w:szCs w:val="20"/>
                <w:lang w:val="en-MY"/>
              </w:rPr>
              <w:t>No conversion</w:t>
            </w:r>
          </w:p>
        </w:tc>
      </w:tr>
    </w:tbl>
    <w:p w14:paraId="54681A58" w14:textId="4BE4CBB2" w:rsidR="00153B4D" w:rsidRPr="002D295A" w:rsidRDefault="00153B4D" w:rsidP="002D295A">
      <w:pPr>
        <w:spacing w:before="60" w:after="0"/>
        <w:ind w:left="2074" w:right="2041"/>
        <w:jc w:val="both"/>
        <w:outlineLvl w:val="0"/>
        <w:rPr>
          <w:rFonts w:ascii="Times New Roman" w:hAnsi="Times New Roman"/>
          <w:sz w:val="18"/>
          <w:szCs w:val="18"/>
          <w:lang w:val="en-MY"/>
        </w:rPr>
      </w:pPr>
      <w:r w:rsidRPr="002D295A">
        <w:rPr>
          <w:rFonts w:ascii="Times New Roman" w:hAnsi="Times New Roman"/>
          <w:sz w:val="18"/>
          <w:szCs w:val="18"/>
          <w:vertAlign w:val="superscript"/>
          <w:lang w:val="en-MY"/>
        </w:rPr>
        <w:t>a</w:t>
      </w:r>
      <w:r w:rsidRPr="002D295A">
        <w:rPr>
          <w:rFonts w:ascii="Times New Roman" w:hAnsi="Times New Roman"/>
          <w:sz w:val="18"/>
          <w:szCs w:val="18"/>
          <w:lang w:val="en-MY"/>
        </w:rPr>
        <w:t xml:space="preserve">Reaction conditions: aryl halide (1.0 mmol), methyl acrylate (1.5 mmol), </w:t>
      </w:r>
      <w:r w:rsidR="002D295A">
        <w:rPr>
          <w:rFonts w:ascii="Times New Roman" w:hAnsi="Times New Roman"/>
          <w:sz w:val="18"/>
          <w:szCs w:val="18"/>
          <w:lang w:val="en-MY"/>
        </w:rPr>
        <w:t xml:space="preserve">   </w:t>
      </w:r>
      <w:r w:rsidRPr="002D295A">
        <w:rPr>
          <w:rFonts w:ascii="Times New Roman" w:hAnsi="Times New Roman"/>
          <w:sz w:val="18"/>
          <w:szCs w:val="18"/>
          <w:lang w:val="en-MY"/>
        </w:rPr>
        <w:t>NaOAc (2.4 mmol), 5 mL DMAc, Pd(II) catalyst</w:t>
      </w:r>
    </w:p>
    <w:p w14:paraId="5BF05750" w14:textId="1627763D" w:rsidR="00153B4D" w:rsidRPr="00505906" w:rsidRDefault="00153B4D" w:rsidP="00505906">
      <w:pPr>
        <w:spacing w:after="0"/>
        <w:ind w:left="2074"/>
        <w:jc w:val="both"/>
        <w:outlineLvl w:val="0"/>
        <w:rPr>
          <w:rFonts w:ascii="Times New Roman" w:hAnsi="Times New Roman"/>
          <w:sz w:val="18"/>
          <w:szCs w:val="18"/>
        </w:rPr>
      </w:pPr>
      <w:r w:rsidRPr="002D295A">
        <w:rPr>
          <w:rFonts w:ascii="Times New Roman" w:hAnsi="Times New Roman"/>
          <w:sz w:val="18"/>
          <w:szCs w:val="18"/>
          <w:vertAlign w:val="superscript"/>
          <w:lang w:val="en-MY"/>
        </w:rPr>
        <w:t>b</w:t>
      </w:r>
      <w:r w:rsidRPr="002D295A">
        <w:rPr>
          <w:rFonts w:ascii="Times New Roman" w:hAnsi="Times New Roman"/>
          <w:sz w:val="18"/>
          <w:szCs w:val="18"/>
          <w:lang w:val="en-MY"/>
        </w:rPr>
        <w:t>Determined by GC-FID</w:t>
      </w:r>
      <w:bookmarkEnd w:id="15"/>
    </w:p>
    <w:p w14:paraId="3839B0B7" w14:textId="4A740232" w:rsidR="006768E9" w:rsidRDefault="006768E9" w:rsidP="00510BA6">
      <w:pPr>
        <w:spacing w:after="0"/>
        <w:jc w:val="center"/>
        <w:rPr>
          <w:rFonts w:ascii="Times New Roman" w:hAnsi="Times New Roman"/>
          <w:noProof/>
          <w:sz w:val="20"/>
          <w:szCs w:val="20"/>
          <w:lang w:bidi="ar-SA"/>
        </w:rPr>
      </w:pPr>
    </w:p>
    <w:p w14:paraId="5F85252F" w14:textId="77777777" w:rsidR="00505906" w:rsidRPr="00510BA6" w:rsidRDefault="00505906" w:rsidP="00510BA6">
      <w:pPr>
        <w:spacing w:after="0"/>
        <w:jc w:val="center"/>
        <w:rPr>
          <w:rFonts w:ascii="Times New Roman" w:hAnsi="Times New Roman"/>
          <w:noProof/>
          <w:sz w:val="20"/>
          <w:szCs w:val="20"/>
          <w:lang w:bidi="ar-SA"/>
        </w:rPr>
      </w:pPr>
    </w:p>
    <w:p w14:paraId="670490A5" w14:textId="77777777" w:rsidR="007619CA" w:rsidRDefault="007619CA" w:rsidP="00510BA6">
      <w:pPr>
        <w:spacing w:after="0"/>
        <w:jc w:val="center"/>
        <w:rPr>
          <w:rFonts w:ascii="Times New Roman" w:hAnsi="Times New Roman"/>
          <w:b/>
          <w:noProof/>
          <w:sz w:val="20"/>
          <w:szCs w:val="20"/>
          <w:lang w:bidi="ar-SA"/>
        </w:rPr>
        <w:sectPr w:rsidR="007619CA" w:rsidSect="00DE084A">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0"/>
          <w:cols w:space="708"/>
          <w:docGrid w:linePitch="360"/>
        </w:sectPr>
      </w:pPr>
    </w:p>
    <w:p w14:paraId="183D362C" w14:textId="74EA993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747A0305" w14:textId="77777777" w:rsidR="00505906" w:rsidRPr="00505906" w:rsidRDefault="00505906" w:rsidP="00505906">
      <w:pPr>
        <w:spacing w:after="0"/>
        <w:jc w:val="both"/>
        <w:outlineLvl w:val="0"/>
        <w:rPr>
          <w:rFonts w:ascii="Times New Roman" w:hAnsi="Times New Roman"/>
          <w:sz w:val="20"/>
          <w:szCs w:val="20"/>
        </w:rPr>
      </w:pPr>
      <w:r w:rsidRPr="00505906">
        <w:rPr>
          <w:rFonts w:ascii="Times New Roman" w:hAnsi="Times New Roman"/>
          <w:sz w:val="20"/>
          <w:szCs w:val="20"/>
          <w:lang w:val="en-MY"/>
        </w:rPr>
        <w:t xml:space="preserve">The </w:t>
      </w:r>
      <w:r w:rsidRPr="00505906">
        <w:rPr>
          <w:rFonts w:ascii="Times New Roman" w:hAnsi="Times New Roman"/>
          <w:b/>
          <w:sz w:val="20"/>
          <w:szCs w:val="20"/>
          <w:lang w:val="en-MY"/>
        </w:rPr>
        <w:t>Pd-L</w:t>
      </w:r>
      <w:r w:rsidRPr="00505906">
        <w:rPr>
          <w:rFonts w:ascii="Times New Roman" w:hAnsi="Times New Roman"/>
          <w:b/>
          <w:sz w:val="20"/>
          <w:szCs w:val="20"/>
          <w:vertAlign w:val="subscript"/>
          <w:lang w:val="en-MY"/>
        </w:rPr>
        <w:t>DDP</w:t>
      </w:r>
      <w:r w:rsidRPr="00505906">
        <w:rPr>
          <w:rFonts w:ascii="Times New Roman" w:hAnsi="Times New Roman"/>
          <w:sz w:val="20"/>
          <w:szCs w:val="20"/>
          <w:lang w:val="en-MY"/>
        </w:rPr>
        <w:t xml:space="preserve"> was successfully tested as a homogeneous catalyst in the Mizoroki-Heck reaction. The catalyst demonstrated good catalytic performances in the Mizoroki-Heck coupling reaction, in which the high </w:t>
      </w:r>
      <w:r w:rsidRPr="00505906">
        <w:rPr>
          <w:rFonts w:ascii="Times New Roman" w:hAnsi="Times New Roman"/>
          <w:sz w:val="20"/>
          <w:szCs w:val="20"/>
          <w:lang w:val="en-MY"/>
        </w:rPr>
        <w:t xml:space="preserve">conversion of products was obtained. Remarkably, only small amounts of </w:t>
      </w:r>
      <w:r w:rsidRPr="00505906">
        <w:rPr>
          <w:rFonts w:ascii="Times New Roman" w:hAnsi="Times New Roman"/>
          <w:b/>
          <w:sz w:val="20"/>
          <w:szCs w:val="20"/>
          <w:lang w:val="en-MY"/>
        </w:rPr>
        <w:t>Pd-L</w:t>
      </w:r>
      <w:r w:rsidRPr="00505906">
        <w:rPr>
          <w:rFonts w:ascii="Times New Roman" w:hAnsi="Times New Roman"/>
          <w:b/>
          <w:sz w:val="20"/>
          <w:szCs w:val="20"/>
          <w:vertAlign w:val="subscript"/>
          <w:lang w:val="en-MY"/>
        </w:rPr>
        <w:t>DDP</w:t>
      </w:r>
      <w:r w:rsidRPr="00505906">
        <w:rPr>
          <w:rFonts w:ascii="Times New Roman" w:hAnsi="Times New Roman"/>
          <w:sz w:val="20"/>
          <w:szCs w:val="20"/>
          <w:lang w:val="en-MY"/>
        </w:rPr>
        <w:t xml:space="preserve"> (0.5 mmol%) were required to perform the catalysed reaction at a high temperature of 140 °C. Optimised conditions resulted in up to 80% of product conversion for activated electron-</w:t>
      </w:r>
      <w:r w:rsidRPr="00505906">
        <w:rPr>
          <w:rFonts w:ascii="Times New Roman" w:hAnsi="Times New Roman"/>
          <w:sz w:val="20"/>
          <w:szCs w:val="20"/>
          <w:lang w:val="en-MY"/>
        </w:rPr>
        <w:lastRenderedPageBreak/>
        <w:t xml:space="preserve">withdrawing groups. Also, the electronic nature of aryl bromides had a dominating effect on the conversion of the product. The activated aryl bromides reacted nearly quantitatively compared to other substituents. We believe these findings were found to be optimum are beginning to merge as set of conditions for </w:t>
      </w:r>
      <w:r w:rsidRPr="00505906">
        <w:rPr>
          <w:rFonts w:ascii="Times New Roman" w:hAnsi="Times New Roman"/>
          <w:b/>
          <w:sz w:val="20"/>
          <w:szCs w:val="20"/>
          <w:lang w:val="en-MY"/>
        </w:rPr>
        <w:t>Pd-L</w:t>
      </w:r>
      <w:r w:rsidRPr="00505906">
        <w:rPr>
          <w:rFonts w:ascii="Times New Roman" w:hAnsi="Times New Roman"/>
          <w:b/>
          <w:sz w:val="20"/>
          <w:szCs w:val="20"/>
          <w:vertAlign w:val="subscript"/>
          <w:lang w:val="en-MY"/>
        </w:rPr>
        <w:t>DDP</w:t>
      </w:r>
      <w:r w:rsidRPr="00505906">
        <w:rPr>
          <w:rFonts w:ascii="Times New Roman" w:hAnsi="Times New Roman"/>
          <w:sz w:val="20"/>
          <w:szCs w:val="20"/>
          <w:lang w:val="en-MY"/>
        </w:rPr>
        <w:t xml:space="preserve"> catalyst which could be the starting point for most substrates.</w:t>
      </w:r>
    </w:p>
    <w:p w14:paraId="07D2C51D" w14:textId="77777777" w:rsidR="00505906" w:rsidRPr="00505906" w:rsidRDefault="00505906" w:rsidP="00505906">
      <w:pPr>
        <w:spacing w:after="0"/>
        <w:jc w:val="center"/>
        <w:outlineLvl w:val="0"/>
        <w:rPr>
          <w:rFonts w:ascii="Times New Roman" w:hAnsi="Times New Roman"/>
          <w:sz w:val="20"/>
          <w:szCs w:val="20"/>
        </w:rPr>
      </w:pPr>
    </w:p>
    <w:p w14:paraId="3BE0AB66" w14:textId="77777777" w:rsidR="00505906" w:rsidRPr="00505906" w:rsidRDefault="00505906" w:rsidP="00505906">
      <w:pPr>
        <w:spacing w:after="0"/>
        <w:jc w:val="center"/>
        <w:outlineLvl w:val="0"/>
        <w:rPr>
          <w:rFonts w:ascii="Times New Roman" w:hAnsi="Times New Roman"/>
          <w:b/>
          <w:sz w:val="20"/>
          <w:szCs w:val="20"/>
        </w:rPr>
      </w:pPr>
      <w:r w:rsidRPr="00505906">
        <w:rPr>
          <w:rFonts w:ascii="Times New Roman" w:hAnsi="Times New Roman"/>
          <w:b/>
          <w:sz w:val="20"/>
          <w:szCs w:val="20"/>
        </w:rPr>
        <w:t>Acknowledgement</w:t>
      </w:r>
    </w:p>
    <w:p w14:paraId="5D215AFF" w14:textId="78552AEE" w:rsidR="006768E9" w:rsidRDefault="00505906" w:rsidP="00505906">
      <w:pPr>
        <w:spacing w:after="0"/>
        <w:jc w:val="both"/>
        <w:outlineLvl w:val="0"/>
        <w:rPr>
          <w:rFonts w:ascii="Times New Roman" w:hAnsi="Times New Roman"/>
          <w:sz w:val="20"/>
          <w:szCs w:val="20"/>
          <w:lang w:val="en-MY"/>
        </w:rPr>
      </w:pPr>
      <w:r w:rsidRPr="00505906">
        <w:rPr>
          <w:rFonts w:ascii="Times New Roman" w:hAnsi="Times New Roman"/>
          <w:sz w:val="20"/>
          <w:szCs w:val="20"/>
          <w:lang w:val="en-MY"/>
        </w:rPr>
        <w:t>We gratefully acknowledge the financial support from the Ministry of Higher Education (FRGS/1/2016/STG01/UMT/02/1) for the funding under Grant No. 59456 and Universiti Malaysia Terengganu (UMT) for the use of research facilities. This paper also is dedicated to our wonderful colleague, Professor Dr. Mustaffa Shamsuddin, who recently retired from Universiti Teknologi Malaysia.</w:t>
      </w:r>
    </w:p>
    <w:p w14:paraId="765CD296" w14:textId="77777777" w:rsidR="007619CA" w:rsidRPr="00510BA6" w:rsidRDefault="007619CA" w:rsidP="00505906">
      <w:pPr>
        <w:spacing w:after="0"/>
        <w:jc w:val="both"/>
        <w:outlineLvl w:val="0"/>
        <w:rPr>
          <w:rFonts w:ascii="Times New Roman" w:hAnsi="Times New Roman"/>
          <w:sz w:val="20"/>
          <w:szCs w:val="20"/>
        </w:rPr>
      </w:pPr>
    </w:p>
    <w:p w14:paraId="5BDF788B" w14:textId="77777777" w:rsidR="007619CA" w:rsidRPr="00510BA6" w:rsidRDefault="007619CA" w:rsidP="007619CA">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272051CD"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Jagtap, S. (2017). Heck reaction-state of the art. </w:t>
      </w:r>
      <w:r w:rsidRPr="00505906">
        <w:rPr>
          <w:rFonts w:ascii="Times New Roman" w:hAnsi="Times New Roman"/>
          <w:i/>
          <w:sz w:val="20"/>
          <w:szCs w:val="20"/>
        </w:rPr>
        <w:t>Catalysts,</w:t>
      </w:r>
      <w:r w:rsidRPr="00505906">
        <w:rPr>
          <w:rFonts w:ascii="Times New Roman" w:hAnsi="Times New Roman"/>
          <w:sz w:val="20"/>
          <w:szCs w:val="20"/>
        </w:rPr>
        <w:t xml:space="preserve"> 7(9): 267.</w:t>
      </w:r>
    </w:p>
    <w:p w14:paraId="1DEEEF21"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Ghosh, T. (2019).</w:t>
      </w:r>
      <w:r w:rsidRPr="00505906">
        <w:rPr>
          <w:sz w:val="20"/>
          <w:szCs w:val="20"/>
        </w:rPr>
        <w:t xml:space="preserve"> </w:t>
      </w:r>
      <w:r w:rsidRPr="00505906">
        <w:rPr>
          <w:rFonts w:ascii="Times New Roman" w:hAnsi="Times New Roman"/>
          <w:sz w:val="20"/>
          <w:szCs w:val="20"/>
        </w:rPr>
        <w:t xml:space="preserve">Reductive Heck reaction: An emerging alternative in natural product synthesis. </w:t>
      </w:r>
      <w:r w:rsidRPr="00505906">
        <w:rPr>
          <w:rFonts w:ascii="Times New Roman" w:hAnsi="Times New Roman"/>
          <w:i/>
          <w:sz w:val="20"/>
          <w:szCs w:val="20"/>
        </w:rPr>
        <w:t>ChemistrySelect,</w:t>
      </w:r>
      <w:r w:rsidRPr="00505906">
        <w:rPr>
          <w:rFonts w:ascii="Times New Roman" w:hAnsi="Times New Roman"/>
          <w:sz w:val="20"/>
          <w:szCs w:val="20"/>
        </w:rPr>
        <w:t xml:space="preserve"> 4(16): 4747-4755.</w:t>
      </w:r>
    </w:p>
    <w:p w14:paraId="72588DAA"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Tarnowicz-Ligus, S. and Trzeciak, A. M. (2018). Heck transformations of biological compounds catalyzed by phosphine-free palladium. </w:t>
      </w:r>
      <w:r w:rsidRPr="00505906">
        <w:rPr>
          <w:rFonts w:ascii="Times New Roman" w:hAnsi="Times New Roman"/>
          <w:i/>
          <w:sz w:val="20"/>
          <w:szCs w:val="20"/>
        </w:rPr>
        <w:t>Molecules,</w:t>
      </w:r>
      <w:r w:rsidRPr="00505906">
        <w:rPr>
          <w:rFonts w:ascii="Times New Roman" w:hAnsi="Times New Roman"/>
          <w:sz w:val="20"/>
          <w:szCs w:val="20"/>
        </w:rPr>
        <w:t xml:space="preserve"> 23(9): 2227.</w:t>
      </w:r>
    </w:p>
    <w:p w14:paraId="4A3FBA4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Budarin, V. L., Shuttleworth, P. S., Clark, J. H. and Luque, R. (2010). Industrial applications of C-C coupling reactions. </w:t>
      </w:r>
      <w:r w:rsidRPr="00505906">
        <w:rPr>
          <w:rFonts w:ascii="Times New Roman" w:hAnsi="Times New Roman"/>
          <w:i/>
          <w:sz w:val="20"/>
          <w:szCs w:val="20"/>
        </w:rPr>
        <w:t>Current Organic Synthesis,</w:t>
      </w:r>
      <w:r w:rsidRPr="00505906">
        <w:rPr>
          <w:rFonts w:ascii="Times New Roman" w:hAnsi="Times New Roman"/>
          <w:sz w:val="20"/>
          <w:szCs w:val="20"/>
        </w:rPr>
        <w:t xml:space="preserve"> 7(6): 614-627.</w:t>
      </w:r>
    </w:p>
    <w:p w14:paraId="09DB0C72"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Biajoli, A. F. P., Schwalm, C. S., Limberger, J., Claudino, T. S. and Monteiro, A. L. (2014). Recent progress in the use of Pd-catalyzed C-C cross-coupling reactions the synthesis pharmaceutical compounds. </w:t>
      </w:r>
      <w:r w:rsidRPr="00505906">
        <w:rPr>
          <w:rFonts w:ascii="Times New Roman" w:hAnsi="Times New Roman"/>
          <w:i/>
          <w:sz w:val="20"/>
          <w:szCs w:val="20"/>
        </w:rPr>
        <w:t>Journal of the Brazilian Chemical Society,</w:t>
      </w:r>
      <w:r w:rsidRPr="00505906">
        <w:rPr>
          <w:rFonts w:ascii="Times New Roman" w:hAnsi="Times New Roman"/>
          <w:sz w:val="20"/>
          <w:szCs w:val="20"/>
        </w:rPr>
        <w:t xml:space="preserve"> 25(12): 2186-2214.</w:t>
      </w:r>
    </w:p>
    <w:p w14:paraId="3379172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Watson, D. A. (2012). Selected diastereoselective reactions: Heck type cyclizations. Comprehensive Chirality. Elsevier Science, Netherland: pp. 648-684.</w:t>
      </w:r>
    </w:p>
    <w:p w14:paraId="477B082B"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Mannepalli, L. K., Gadipelly, C., Deshmukh, G., Likhar, P., and Pottabathula, S. (2020). Advances in C-C coupling reactions catalyzed by homogeneous </w:t>
      </w:r>
      <w:r w:rsidRPr="00505906">
        <w:rPr>
          <w:rFonts w:ascii="Times New Roman" w:hAnsi="Times New Roman"/>
          <w:sz w:val="20"/>
          <w:szCs w:val="20"/>
        </w:rPr>
        <w:t>phosphine free palladium catalysts. </w:t>
      </w:r>
      <w:r w:rsidRPr="00505906">
        <w:rPr>
          <w:rFonts w:ascii="Times New Roman" w:hAnsi="Times New Roman"/>
          <w:i/>
          <w:sz w:val="20"/>
          <w:szCs w:val="20"/>
        </w:rPr>
        <w:t>Bulletin of the Chemical Society of Japan,</w:t>
      </w:r>
      <w:r w:rsidRPr="00505906">
        <w:rPr>
          <w:rFonts w:ascii="Times New Roman" w:hAnsi="Times New Roman"/>
          <w:sz w:val="20"/>
          <w:szCs w:val="20"/>
        </w:rPr>
        <w:t xml:space="preserve"> 93(3): 355-372.</w:t>
      </w:r>
    </w:p>
    <w:p w14:paraId="55F525E6"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Mino, T., Shirae, Y., Sasai, Y., Sakamoto, M. and Fujita, T. (2006). Phosphine-free palladium catalyzed mizoroki−heck reaction using hydrazone as a ligand. </w:t>
      </w:r>
      <w:r w:rsidRPr="00505906">
        <w:rPr>
          <w:rFonts w:ascii="Times New Roman" w:hAnsi="Times New Roman"/>
          <w:i/>
          <w:sz w:val="20"/>
          <w:szCs w:val="20"/>
        </w:rPr>
        <w:t>The Journal of Organic Chemistry,</w:t>
      </w:r>
      <w:r w:rsidRPr="00505906">
        <w:rPr>
          <w:rFonts w:ascii="Times New Roman" w:hAnsi="Times New Roman"/>
          <w:sz w:val="20"/>
          <w:szCs w:val="20"/>
        </w:rPr>
        <w:t> 71(18): 6834-6839.</w:t>
      </w:r>
    </w:p>
    <w:p w14:paraId="38BBBEF3"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Bakherad, M., Keivanloo, A., Amin, A. H. and Jajarmi, S. (2012). Phosphine-free polystyrene-supported palladium(II) complex as an efficient catalyst for the Heck and Suzuki coupling reactions in water. </w:t>
      </w:r>
      <w:r w:rsidRPr="00505906">
        <w:rPr>
          <w:rFonts w:ascii="Times New Roman" w:hAnsi="Times New Roman"/>
          <w:i/>
          <w:sz w:val="20"/>
          <w:szCs w:val="20"/>
        </w:rPr>
        <w:t>Comptes Rendus Chimie,</w:t>
      </w:r>
      <w:r w:rsidRPr="00505906">
        <w:rPr>
          <w:rFonts w:ascii="Times New Roman" w:hAnsi="Times New Roman"/>
          <w:sz w:val="20"/>
          <w:szCs w:val="20"/>
        </w:rPr>
        <w:t> 15(11-12): 945-949.</w:t>
      </w:r>
    </w:p>
    <w:p w14:paraId="15993451"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Mingji, D., Liang, B., Wang, C., You, Z., Xiang, J., Dong, G., Chen, J. and Yang, Z. (2004). A novel thiourea ligand applied in the Pd</w:t>
      </w:r>
      <w:r w:rsidRPr="00505906">
        <w:rPr>
          <w:rFonts w:ascii="Times New Roman" w:eastAsia="Malgun Gothic" w:hAnsi="Times New Roman" w:hint="eastAsia"/>
          <w:sz w:val="20"/>
          <w:szCs w:val="20"/>
        </w:rPr>
        <w:t>-</w:t>
      </w:r>
      <w:r w:rsidRPr="00505906">
        <w:rPr>
          <w:rFonts w:ascii="Times New Roman" w:hAnsi="Times New Roman"/>
          <w:sz w:val="20"/>
          <w:szCs w:val="20"/>
        </w:rPr>
        <w:t>catalyzed Heck, Suzuki and Suzuki carbonylative reactions. </w:t>
      </w:r>
      <w:r w:rsidRPr="00505906">
        <w:rPr>
          <w:rFonts w:ascii="Times New Roman" w:hAnsi="Times New Roman"/>
          <w:i/>
          <w:sz w:val="20"/>
          <w:szCs w:val="20"/>
        </w:rPr>
        <w:t>Advanced Synthesis &amp; Catalysis,</w:t>
      </w:r>
      <w:r w:rsidRPr="00505906">
        <w:rPr>
          <w:rFonts w:ascii="Times New Roman" w:hAnsi="Times New Roman"/>
          <w:sz w:val="20"/>
          <w:szCs w:val="20"/>
        </w:rPr>
        <w:t> 346 (13‐15): 1669-1673.</w:t>
      </w:r>
    </w:p>
    <w:p w14:paraId="3178B835"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Farina, V. (2004). High‐</w:t>
      </w:r>
      <w:r w:rsidRPr="00505906">
        <w:rPr>
          <w:rFonts w:ascii="Times New Roman" w:hAnsi="Times New Roman" w:hint="eastAsia"/>
          <w:sz w:val="20"/>
          <w:szCs w:val="20"/>
        </w:rPr>
        <w:t>turnover palladium catalysts in cros</w:t>
      </w:r>
      <w:r w:rsidRPr="00505906">
        <w:rPr>
          <w:rFonts w:ascii="Times New Roman" w:hAnsi="Times New Roman"/>
          <w:sz w:val="20"/>
          <w:szCs w:val="20"/>
        </w:rPr>
        <w:t>s-</w:t>
      </w:r>
      <w:r w:rsidRPr="00505906">
        <w:rPr>
          <w:rFonts w:ascii="Times New Roman" w:hAnsi="Times New Roman" w:hint="eastAsia"/>
          <w:sz w:val="20"/>
          <w:szCs w:val="20"/>
        </w:rPr>
        <w:t xml:space="preserve">coupling </w:t>
      </w:r>
      <w:r w:rsidRPr="00505906">
        <w:rPr>
          <w:rFonts w:ascii="Times New Roman" w:hAnsi="Times New Roman"/>
          <w:sz w:val="20"/>
          <w:szCs w:val="20"/>
        </w:rPr>
        <w:t xml:space="preserve">and Heck chemistry: A critical overview. </w:t>
      </w:r>
      <w:r w:rsidRPr="00505906">
        <w:rPr>
          <w:rFonts w:ascii="Times New Roman" w:hAnsi="Times New Roman"/>
          <w:i/>
          <w:sz w:val="20"/>
          <w:szCs w:val="20"/>
        </w:rPr>
        <w:t>Advanced Synthesis &amp; Catalysis,</w:t>
      </w:r>
      <w:r w:rsidRPr="00505906">
        <w:rPr>
          <w:rFonts w:ascii="Times New Roman" w:hAnsi="Times New Roman"/>
          <w:sz w:val="20"/>
          <w:szCs w:val="20"/>
        </w:rPr>
        <w:t xml:space="preserve"> 346: 1553-1582.</w:t>
      </w:r>
    </w:p>
    <w:p w14:paraId="7F3F863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Wang, M., Zhu, H., Jin, K., Dai, D. and Sun, L. (2003). Ethylene oligomerization by Salen-Type zirconium complexes to low-carbon linear </w:t>
      </w:r>
      <w:r w:rsidRPr="00505906">
        <w:rPr>
          <w:rFonts w:ascii="Times New Roman" w:hAnsi="Times New Roman"/>
          <w:sz w:val="20"/>
          <w:szCs w:val="20"/>
        </w:rPr>
        <w:sym w:font="Symbol" w:char="F061"/>
      </w:r>
      <w:r w:rsidRPr="00505906">
        <w:rPr>
          <w:rFonts w:ascii="Times New Roman" w:hAnsi="Times New Roman"/>
          <w:sz w:val="20"/>
          <w:szCs w:val="20"/>
        </w:rPr>
        <w:t xml:space="preserve">-olefins. </w:t>
      </w:r>
      <w:r w:rsidRPr="00505906">
        <w:rPr>
          <w:rFonts w:ascii="Times New Roman" w:hAnsi="Times New Roman"/>
          <w:i/>
          <w:sz w:val="20"/>
          <w:szCs w:val="20"/>
        </w:rPr>
        <w:t>Journal of Catalysis,</w:t>
      </w:r>
      <w:r w:rsidRPr="00505906">
        <w:rPr>
          <w:rFonts w:ascii="Times New Roman" w:hAnsi="Times New Roman"/>
          <w:sz w:val="20"/>
          <w:szCs w:val="20"/>
        </w:rPr>
        <w:t xml:space="preserve"> 220: 392-398.</w:t>
      </w:r>
    </w:p>
    <w:p w14:paraId="430DF32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Ulusoy, M., Birel, Ö., Şahin, O., Büyükgüngör, O. and Centikaya, B. (2012). Structural, spectral, electrochemical and catalytic reactivity studies of a series of N</w:t>
      </w:r>
      <w:r w:rsidRPr="00505906">
        <w:rPr>
          <w:rFonts w:ascii="Times New Roman" w:hAnsi="Times New Roman"/>
          <w:sz w:val="20"/>
          <w:szCs w:val="20"/>
          <w:vertAlign w:val="subscript"/>
        </w:rPr>
        <w:t>2</w:t>
      </w:r>
      <w:r w:rsidRPr="00505906">
        <w:rPr>
          <w:rFonts w:ascii="Times New Roman" w:hAnsi="Times New Roman"/>
          <w:sz w:val="20"/>
          <w:szCs w:val="20"/>
        </w:rPr>
        <w:t>O</w:t>
      </w:r>
      <w:r w:rsidRPr="00505906">
        <w:rPr>
          <w:rFonts w:ascii="Times New Roman" w:hAnsi="Times New Roman"/>
          <w:sz w:val="20"/>
          <w:szCs w:val="20"/>
          <w:vertAlign w:val="subscript"/>
        </w:rPr>
        <w:t>2</w:t>
      </w:r>
      <w:r w:rsidRPr="00505906">
        <w:rPr>
          <w:rFonts w:ascii="Times New Roman" w:hAnsi="Times New Roman"/>
          <w:sz w:val="20"/>
          <w:szCs w:val="20"/>
        </w:rPr>
        <w:t xml:space="preserve"> chelated palladium(II) complexes. </w:t>
      </w:r>
      <w:r w:rsidRPr="00505906">
        <w:rPr>
          <w:rFonts w:ascii="Times New Roman" w:hAnsi="Times New Roman"/>
          <w:i/>
          <w:sz w:val="20"/>
          <w:szCs w:val="20"/>
        </w:rPr>
        <w:t>Polyhedron,</w:t>
      </w:r>
      <w:r w:rsidRPr="00505906">
        <w:rPr>
          <w:rFonts w:ascii="Times New Roman" w:hAnsi="Times New Roman"/>
          <w:sz w:val="20"/>
          <w:szCs w:val="20"/>
        </w:rPr>
        <w:t xml:space="preserve"> 38: 141-148.</w:t>
      </w:r>
    </w:p>
    <w:p w14:paraId="093712E4" w14:textId="33212FE4"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Oberholzer, M. and Frech, C. M. (2014). Mizoroki-Heck cross-coupling reactions catalyzed by dichloro{bis[1,1',1''-(phosphinetriyl)tripiperidine]}</w:t>
      </w:r>
      <w:r w:rsidR="003F13F7">
        <w:rPr>
          <w:rFonts w:ascii="Times New Roman" w:hAnsi="Times New Roman"/>
          <w:sz w:val="20"/>
          <w:szCs w:val="20"/>
        </w:rPr>
        <w:t xml:space="preserve"> </w:t>
      </w:r>
      <w:r w:rsidRPr="00505906">
        <w:rPr>
          <w:rFonts w:ascii="Times New Roman" w:hAnsi="Times New Roman"/>
          <w:sz w:val="20"/>
          <w:szCs w:val="20"/>
        </w:rPr>
        <w:t xml:space="preserve">palladium under mild reaction conditions. </w:t>
      </w:r>
      <w:r w:rsidRPr="00505906">
        <w:rPr>
          <w:rFonts w:ascii="Times New Roman" w:hAnsi="Times New Roman"/>
          <w:i/>
          <w:sz w:val="20"/>
          <w:szCs w:val="20"/>
        </w:rPr>
        <w:t>Journal of Visualized Experiments,</w:t>
      </w:r>
      <w:r w:rsidRPr="00505906">
        <w:rPr>
          <w:rFonts w:ascii="Times New Roman" w:hAnsi="Times New Roman"/>
          <w:sz w:val="20"/>
          <w:szCs w:val="20"/>
        </w:rPr>
        <w:t xml:space="preserve"> 85(51444): 1-7.</w:t>
      </w:r>
      <w:r w:rsidR="003F13F7">
        <w:rPr>
          <w:rFonts w:ascii="Times New Roman" w:hAnsi="Times New Roman"/>
          <w:sz w:val="20"/>
          <w:szCs w:val="20"/>
        </w:rPr>
        <w:t xml:space="preserve"> </w:t>
      </w:r>
    </w:p>
    <w:p w14:paraId="20DC6CE0" w14:textId="1D8BC497" w:rsidR="007619CA"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Faghih, Z., Neshat, A., Wojtczak, A., Faghih, Z., Mohammadi, Z. and Varestan, S. (2018). Palladium(II) complexes based on schiff base ligands derived from ortho-vanillin; synthesis, characterization and cytotoxic studies. </w:t>
      </w:r>
      <w:r w:rsidRPr="00505906">
        <w:rPr>
          <w:rFonts w:ascii="Times New Roman" w:hAnsi="Times New Roman"/>
          <w:i/>
          <w:sz w:val="20"/>
          <w:szCs w:val="20"/>
        </w:rPr>
        <w:t>Inorganica Chimica Acta,</w:t>
      </w:r>
      <w:r w:rsidRPr="00505906">
        <w:rPr>
          <w:rFonts w:ascii="Times New Roman" w:hAnsi="Times New Roman"/>
          <w:sz w:val="20"/>
          <w:szCs w:val="20"/>
        </w:rPr>
        <w:t> 471: 404-412.</w:t>
      </w:r>
    </w:p>
    <w:p w14:paraId="1601A4CF" w14:textId="1B370649" w:rsidR="007619CA" w:rsidRDefault="007619CA" w:rsidP="007619CA">
      <w:pPr>
        <w:spacing w:after="0"/>
        <w:jc w:val="both"/>
        <w:rPr>
          <w:rFonts w:ascii="Times New Roman" w:hAnsi="Times New Roman"/>
          <w:sz w:val="20"/>
          <w:szCs w:val="20"/>
        </w:rPr>
      </w:pPr>
    </w:p>
    <w:p w14:paraId="28F8EACC" w14:textId="77777777" w:rsidR="003F13F7" w:rsidRPr="007619CA" w:rsidRDefault="003F13F7" w:rsidP="007619CA">
      <w:pPr>
        <w:spacing w:after="0"/>
        <w:jc w:val="both"/>
        <w:rPr>
          <w:rFonts w:ascii="Times New Roman" w:hAnsi="Times New Roman"/>
          <w:sz w:val="20"/>
          <w:szCs w:val="20"/>
        </w:rPr>
      </w:pPr>
    </w:p>
    <w:p w14:paraId="4349A21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lastRenderedPageBreak/>
        <w:t>Feng, Z. Q., Yang, X. L. and Ye, Y.  F. (2013). Pd(II) and Zn(II) based complexes with Schiff base ligands: synthesis, characterization, luminescence, and antibacterial and catalytic activities. </w:t>
      </w:r>
      <w:r w:rsidRPr="00505906">
        <w:rPr>
          <w:rFonts w:ascii="Times New Roman" w:hAnsi="Times New Roman"/>
          <w:i/>
          <w:sz w:val="20"/>
          <w:szCs w:val="20"/>
        </w:rPr>
        <w:t>The Scientific World Journal,</w:t>
      </w:r>
      <w:r w:rsidRPr="00505906">
        <w:rPr>
          <w:rFonts w:ascii="Times New Roman" w:hAnsi="Times New Roman"/>
          <w:sz w:val="20"/>
          <w:szCs w:val="20"/>
        </w:rPr>
        <w:t> 2013: 956840</w:t>
      </w:r>
    </w:p>
    <w:p w14:paraId="7ADD4371"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Rao, G. K., Kumar, A., Kumar, B., Kumar, D. and Singh, A. K. (2012). Palladium(II)-Selenated Schiff base complex catalyzed Suzuki-Miyaura coupling: Dependence of efficiency on alkyl chain length of ligand. </w:t>
      </w:r>
      <w:r w:rsidRPr="00505906">
        <w:rPr>
          <w:rFonts w:ascii="Times New Roman" w:hAnsi="Times New Roman"/>
          <w:i/>
          <w:sz w:val="20"/>
          <w:szCs w:val="20"/>
        </w:rPr>
        <w:t>Dalton Transactions,</w:t>
      </w:r>
      <w:r w:rsidRPr="00505906">
        <w:rPr>
          <w:rFonts w:ascii="Times New Roman" w:hAnsi="Times New Roman"/>
          <w:sz w:val="20"/>
          <w:szCs w:val="20"/>
        </w:rPr>
        <w:t xml:space="preserve"> 41: 1931-1937.</w:t>
      </w:r>
    </w:p>
    <w:p w14:paraId="1571517F"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Kianfar, A. H., Zargari, S. and Khavasi, H. R. (2010). Synthesis and electrochemistry of M(II) N</w:t>
      </w:r>
      <w:r w:rsidRPr="00505906">
        <w:rPr>
          <w:rFonts w:ascii="Times New Roman" w:hAnsi="Times New Roman"/>
          <w:sz w:val="20"/>
          <w:szCs w:val="20"/>
          <w:vertAlign w:val="subscript"/>
        </w:rPr>
        <w:t>2</w:t>
      </w:r>
      <w:r w:rsidRPr="00505906">
        <w:rPr>
          <w:rFonts w:ascii="Times New Roman" w:hAnsi="Times New Roman"/>
          <w:sz w:val="20"/>
          <w:szCs w:val="20"/>
        </w:rPr>
        <w:t>O</w:t>
      </w:r>
      <w:r w:rsidRPr="00505906">
        <w:rPr>
          <w:rFonts w:ascii="Times New Roman" w:hAnsi="Times New Roman"/>
          <w:sz w:val="20"/>
          <w:szCs w:val="20"/>
          <w:vertAlign w:val="subscript"/>
        </w:rPr>
        <w:t>2</w:t>
      </w:r>
      <w:r w:rsidRPr="00505906">
        <w:rPr>
          <w:rFonts w:ascii="Times New Roman" w:hAnsi="Times New Roman"/>
          <w:sz w:val="20"/>
          <w:szCs w:val="20"/>
        </w:rPr>
        <w:t xml:space="preserve"> Schiff base complexes: X-ray structure of {Ni[Bis(3-chloroacetylacetone)ethylenediimine]}. </w:t>
      </w:r>
      <w:r w:rsidRPr="00505906">
        <w:rPr>
          <w:rFonts w:ascii="Times New Roman" w:hAnsi="Times New Roman"/>
          <w:i/>
          <w:sz w:val="20"/>
          <w:szCs w:val="20"/>
        </w:rPr>
        <w:t>Journal of the Iranian Chemical Society,</w:t>
      </w:r>
      <w:r w:rsidRPr="00505906">
        <w:rPr>
          <w:rFonts w:ascii="Times New Roman" w:hAnsi="Times New Roman"/>
          <w:sz w:val="20"/>
          <w:szCs w:val="20"/>
        </w:rPr>
        <w:t xml:space="preserve"> 7: 908-916.</w:t>
      </w:r>
    </w:p>
    <w:p w14:paraId="375029F6"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Nyangasi, L. O., Andala, D. M., Onindo, C. O., Ngila, J. C., Makhubela, B. C. and Ngigi, E. M. (2017). Preparation and characterization of Pd modified TiO</w:t>
      </w:r>
      <w:r w:rsidRPr="00505906">
        <w:rPr>
          <w:rFonts w:ascii="Times New Roman" w:hAnsi="Times New Roman"/>
          <w:sz w:val="20"/>
          <w:szCs w:val="20"/>
          <w:vertAlign w:val="subscript"/>
        </w:rPr>
        <w:t>2</w:t>
      </w:r>
      <w:r w:rsidRPr="00505906">
        <w:rPr>
          <w:rFonts w:ascii="Times New Roman" w:hAnsi="Times New Roman"/>
          <w:sz w:val="20"/>
          <w:szCs w:val="20"/>
        </w:rPr>
        <w:t xml:space="preserve"> nanofiber catalyst for carbon–carbon coupling Heck reaction. </w:t>
      </w:r>
      <w:r w:rsidRPr="00505906">
        <w:rPr>
          <w:rFonts w:ascii="Times New Roman" w:hAnsi="Times New Roman"/>
          <w:i/>
          <w:sz w:val="20"/>
          <w:szCs w:val="20"/>
        </w:rPr>
        <w:t>Journal of Nanomaterials,</w:t>
      </w:r>
      <w:r w:rsidRPr="00505906">
        <w:rPr>
          <w:rFonts w:ascii="Times New Roman" w:hAnsi="Times New Roman"/>
          <w:sz w:val="20"/>
          <w:szCs w:val="20"/>
        </w:rPr>
        <w:t> 2017: 8290892.</w:t>
      </w:r>
    </w:p>
    <w:p w14:paraId="19669E62"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Djakovitch, L. and Koehler, K. (1999). Heterogeneously catalysed Heck reaction using palladium modified zeolites. </w:t>
      </w:r>
      <w:r w:rsidRPr="00505906">
        <w:rPr>
          <w:rFonts w:ascii="Times New Roman" w:hAnsi="Times New Roman"/>
          <w:i/>
          <w:sz w:val="20"/>
          <w:szCs w:val="20"/>
        </w:rPr>
        <w:t>Journal of Molecular Catalysis A: Chemical,</w:t>
      </w:r>
      <w:r w:rsidRPr="00505906">
        <w:rPr>
          <w:rFonts w:ascii="Times New Roman" w:hAnsi="Times New Roman"/>
          <w:sz w:val="20"/>
          <w:szCs w:val="20"/>
        </w:rPr>
        <w:t> 142(2): 275-284.</w:t>
      </w:r>
    </w:p>
    <w:p w14:paraId="10D6CB2E"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Nuri, A., Vucetic, N., Smått, J. H., Mansoori, Y., Mikkola, J. P. and Murzin, D. Y. (2020). Synthesis and characterization of palladium supported amino functionalized magnetic-MOF-MIL-101 as an efficient and recoverable catalyst for Mizoroki–Heck cross-coupling. </w:t>
      </w:r>
      <w:r w:rsidRPr="00505906">
        <w:rPr>
          <w:rFonts w:ascii="Times New Roman" w:hAnsi="Times New Roman"/>
          <w:i/>
          <w:sz w:val="20"/>
          <w:szCs w:val="20"/>
        </w:rPr>
        <w:t>Catalysis Letters,</w:t>
      </w:r>
      <w:r w:rsidRPr="00505906">
        <w:rPr>
          <w:rFonts w:ascii="Times New Roman" w:hAnsi="Times New Roman"/>
          <w:sz w:val="20"/>
          <w:szCs w:val="20"/>
        </w:rPr>
        <w:t xml:space="preserve"> 2020: 1-13.</w:t>
      </w:r>
    </w:p>
    <w:p w14:paraId="1B3D5252"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Yang, C. and Nolan, S. P. (2001). A highly efficient palladium/imidazolium salt system for catalytic Heck reactions. </w:t>
      </w:r>
      <w:bookmarkStart w:id="16" w:name="_Hlk49856546"/>
      <w:r w:rsidRPr="00505906">
        <w:rPr>
          <w:rFonts w:ascii="Times New Roman" w:hAnsi="Times New Roman"/>
          <w:i/>
          <w:sz w:val="20"/>
          <w:szCs w:val="20"/>
        </w:rPr>
        <w:t>Synlett</w:t>
      </w:r>
      <w:bookmarkEnd w:id="16"/>
      <w:r w:rsidRPr="00505906">
        <w:rPr>
          <w:rFonts w:ascii="Times New Roman" w:hAnsi="Times New Roman"/>
          <w:i/>
          <w:sz w:val="20"/>
          <w:szCs w:val="20"/>
        </w:rPr>
        <w:t>,</w:t>
      </w:r>
      <w:r w:rsidRPr="00505906">
        <w:rPr>
          <w:rFonts w:ascii="Times New Roman" w:hAnsi="Times New Roman"/>
          <w:sz w:val="20"/>
          <w:szCs w:val="20"/>
        </w:rPr>
        <w:t xml:space="preserve"> 10: 1539-1542.</w:t>
      </w:r>
    </w:p>
    <w:p w14:paraId="1A8BC685"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Kumari, S., Maddipoti, K., Das, B. and Ray, S. (2019). Palladium–Schiff base complexes </w:t>
      </w:r>
      <w:r w:rsidRPr="00505906">
        <w:rPr>
          <w:rFonts w:ascii="Times New Roman" w:hAnsi="Times New Roman"/>
          <w:sz w:val="20"/>
          <w:szCs w:val="20"/>
        </w:rPr>
        <w:t>encapsulated in zeolite-Y host: functionality controlled by the structure of a guest complex. </w:t>
      </w:r>
      <w:r w:rsidRPr="00505906">
        <w:rPr>
          <w:rFonts w:ascii="Times New Roman" w:hAnsi="Times New Roman"/>
          <w:i/>
          <w:sz w:val="20"/>
          <w:szCs w:val="20"/>
        </w:rPr>
        <w:t>Inorganic Chemistry,</w:t>
      </w:r>
      <w:r w:rsidRPr="00505906">
        <w:rPr>
          <w:rFonts w:ascii="Times New Roman" w:hAnsi="Times New Roman"/>
          <w:sz w:val="20"/>
          <w:szCs w:val="20"/>
        </w:rPr>
        <w:t> 58(2): 1527-1540.</w:t>
      </w:r>
    </w:p>
    <w:p w14:paraId="7F4B8EAA"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Che Soh, S. K. and Shamsuddin, M. (2018). Synthesis, characterization and catalytic applications of 2,2-dimenthylpropane-1,3-diaminopalladium(II) complex in Mizoroki-Heck reaction. </w:t>
      </w:r>
      <w:r w:rsidRPr="00505906">
        <w:rPr>
          <w:rFonts w:ascii="Times New Roman" w:hAnsi="Times New Roman"/>
          <w:i/>
          <w:sz w:val="20"/>
          <w:szCs w:val="20"/>
        </w:rPr>
        <w:t>Asian Journal of Chemistry,</w:t>
      </w:r>
      <w:r w:rsidRPr="00505906">
        <w:rPr>
          <w:rFonts w:ascii="Times New Roman" w:hAnsi="Times New Roman"/>
          <w:sz w:val="20"/>
          <w:szCs w:val="20"/>
        </w:rPr>
        <w:t xml:space="preserve"> 30(1): 81-84.</w:t>
      </w:r>
    </w:p>
    <w:p w14:paraId="10AD125C"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Xu, H. J., Zhao, Y. Q. and Zhou, X. F. (2011). Palladium-catalyzed Heck reaction of aryl chlorides under mild conditions promoted by organic ionic bases. </w:t>
      </w:r>
      <w:r w:rsidRPr="00505906">
        <w:rPr>
          <w:rFonts w:ascii="Times New Roman" w:hAnsi="Times New Roman"/>
          <w:i/>
          <w:sz w:val="20"/>
          <w:szCs w:val="20"/>
        </w:rPr>
        <w:t>The Journal of Organic Chemistry,</w:t>
      </w:r>
      <w:r w:rsidRPr="00505906">
        <w:rPr>
          <w:rFonts w:ascii="Times New Roman" w:hAnsi="Times New Roman"/>
          <w:sz w:val="20"/>
          <w:szCs w:val="20"/>
        </w:rPr>
        <w:t> 76(19): 8036-8041.</w:t>
      </w:r>
    </w:p>
    <w:p w14:paraId="5AA61DF9"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Littke, A. F., and Fu, G. C. (2001). A versatile catalyst for heck reactions of aryl chlorides and aryl bromides under mild conditions. </w:t>
      </w:r>
      <w:r w:rsidRPr="00505906">
        <w:rPr>
          <w:rFonts w:ascii="Times New Roman" w:hAnsi="Times New Roman"/>
          <w:i/>
          <w:sz w:val="20"/>
          <w:szCs w:val="20"/>
        </w:rPr>
        <w:t>Journal of the American Chemical Society,</w:t>
      </w:r>
      <w:r w:rsidRPr="00505906">
        <w:rPr>
          <w:rFonts w:ascii="Times New Roman" w:hAnsi="Times New Roman"/>
          <w:sz w:val="20"/>
          <w:szCs w:val="20"/>
        </w:rPr>
        <w:t>123(29): 6989-7000.</w:t>
      </w:r>
    </w:p>
    <w:p w14:paraId="31D8CF65"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Dounay, A. B. and Overman, L. E. (2003). The asymmetric intramolecular Heck reaction in natural product total synthesis. </w:t>
      </w:r>
      <w:r w:rsidRPr="00505906">
        <w:rPr>
          <w:rFonts w:ascii="Times New Roman" w:hAnsi="Times New Roman"/>
          <w:i/>
          <w:sz w:val="20"/>
          <w:szCs w:val="20"/>
        </w:rPr>
        <w:t>Chemical Reviews,</w:t>
      </w:r>
      <w:r w:rsidRPr="00505906">
        <w:rPr>
          <w:rFonts w:ascii="Times New Roman" w:hAnsi="Times New Roman"/>
          <w:sz w:val="20"/>
          <w:szCs w:val="20"/>
        </w:rPr>
        <w:t> 103(8): 2945-2964.</w:t>
      </w:r>
    </w:p>
    <w:p w14:paraId="65992BC8"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Beller, M. and Riermeier, T. H. (1996). First efficient palladium-catalyzed Heck reactions of aryl bromides with alkyl methacrylate</w:t>
      </w:r>
      <w:r w:rsidRPr="00505906">
        <w:rPr>
          <w:rFonts w:ascii="Times New Roman" w:hAnsi="Times New Roman"/>
          <w:i/>
          <w:sz w:val="20"/>
          <w:szCs w:val="20"/>
        </w:rPr>
        <w:t>. Tetrahedron Letters,</w:t>
      </w:r>
      <w:r w:rsidRPr="00505906">
        <w:rPr>
          <w:rFonts w:ascii="Times New Roman" w:hAnsi="Times New Roman"/>
          <w:sz w:val="20"/>
          <w:szCs w:val="20"/>
        </w:rPr>
        <w:t xml:space="preserve"> 37(36): 6535-6538.</w:t>
      </w:r>
    </w:p>
    <w:p w14:paraId="40318C8B" w14:textId="77777777" w:rsidR="007619CA" w:rsidRPr="00505906"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Nasrollahzadeh, M., Azarian, A., Ehsani, A. and Khalaj, M. (2014). Preparation, optical properties and catalytic activity of TiO</w:t>
      </w:r>
      <w:r w:rsidRPr="00505906">
        <w:rPr>
          <w:rFonts w:ascii="Times New Roman" w:hAnsi="Times New Roman"/>
          <w:sz w:val="20"/>
          <w:szCs w:val="20"/>
          <w:vertAlign w:val="subscript"/>
        </w:rPr>
        <w:t>2</w:t>
      </w:r>
      <w:r w:rsidRPr="00505906">
        <w:rPr>
          <w:rFonts w:ascii="Times New Roman" w:hAnsi="Times New Roman"/>
          <w:sz w:val="20"/>
          <w:szCs w:val="20"/>
        </w:rPr>
        <w:t>@ Pd nanoparticles as heterogeneous and reusable catalysts for ligand-free Heck coupling reaction. </w:t>
      </w:r>
      <w:r w:rsidRPr="00505906">
        <w:rPr>
          <w:rFonts w:ascii="Times New Roman" w:hAnsi="Times New Roman"/>
          <w:i/>
          <w:sz w:val="20"/>
          <w:szCs w:val="20"/>
        </w:rPr>
        <w:t>Journal of Molecular Catalysis A: Chemical,</w:t>
      </w:r>
      <w:r w:rsidRPr="00505906">
        <w:rPr>
          <w:rFonts w:ascii="Times New Roman" w:hAnsi="Times New Roman"/>
          <w:sz w:val="20"/>
          <w:szCs w:val="20"/>
        </w:rPr>
        <w:t> 394: 205-210.</w:t>
      </w:r>
    </w:p>
    <w:p w14:paraId="47E9981F" w14:textId="70546A80" w:rsidR="007619CA" w:rsidRPr="0091655D" w:rsidRDefault="007619CA" w:rsidP="007619CA">
      <w:pPr>
        <w:pStyle w:val="ListParagraph"/>
        <w:numPr>
          <w:ilvl w:val="0"/>
          <w:numId w:val="2"/>
        </w:numPr>
        <w:spacing w:after="0"/>
        <w:ind w:left="360"/>
        <w:contextualSpacing w:val="0"/>
        <w:jc w:val="both"/>
        <w:rPr>
          <w:rFonts w:ascii="Times New Roman" w:hAnsi="Times New Roman"/>
          <w:sz w:val="20"/>
          <w:szCs w:val="20"/>
        </w:rPr>
      </w:pPr>
      <w:r w:rsidRPr="00505906">
        <w:rPr>
          <w:rFonts w:ascii="Times New Roman" w:hAnsi="Times New Roman"/>
          <w:sz w:val="20"/>
          <w:szCs w:val="20"/>
        </w:rPr>
        <w:t xml:space="preserve">Hahn, F. E., Jahnke, M. C., Gomez-Benitez, V., Morales-Morales, D. and Pape, T. (2005). Synthesis and catalytic activity of pincer-type bis(benzimidazolin-2-ylidene)palladium complexes. </w:t>
      </w:r>
      <w:r w:rsidRPr="00505906">
        <w:rPr>
          <w:rFonts w:ascii="Times New Roman" w:hAnsi="Times New Roman"/>
          <w:i/>
          <w:sz w:val="20"/>
          <w:szCs w:val="20"/>
        </w:rPr>
        <w:t>Organometallics,</w:t>
      </w:r>
      <w:r w:rsidRPr="00505906">
        <w:rPr>
          <w:rFonts w:ascii="Times New Roman" w:hAnsi="Times New Roman"/>
          <w:sz w:val="20"/>
          <w:szCs w:val="20"/>
        </w:rPr>
        <w:t xml:space="preserve"> 24: 6458-6463.</w:t>
      </w:r>
    </w:p>
    <w:p w14:paraId="5E19C447" w14:textId="77777777" w:rsidR="007619CA" w:rsidRDefault="007619CA" w:rsidP="007619CA">
      <w:pPr>
        <w:spacing w:after="0"/>
        <w:rPr>
          <w:rFonts w:ascii="Times New Roman" w:hAnsi="Times New Roman"/>
          <w:noProof/>
          <w:sz w:val="20"/>
          <w:szCs w:val="20"/>
          <w:lang w:bidi="ar-SA"/>
        </w:rPr>
      </w:pPr>
    </w:p>
    <w:p w14:paraId="3F5CA0BD" w14:textId="677DBF1E" w:rsidR="007619CA" w:rsidRDefault="007619CA" w:rsidP="007619CA">
      <w:pPr>
        <w:spacing w:after="0"/>
        <w:rPr>
          <w:rFonts w:ascii="Times New Roman" w:hAnsi="Times New Roman"/>
          <w:noProof/>
          <w:sz w:val="20"/>
          <w:szCs w:val="20"/>
          <w:lang w:bidi="ar-SA"/>
        </w:rPr>
        <w:sectPr w:rsidR="007619CA" w:rsidSect="007619CA">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num="2" w:space="403"/>
          <w:docGrid w:linePitch="360"/>
        </w:sectPr>
      </w:pPr>
    </w:p>
    <w:p w14:paraId="63ACC625" w14:textId="352DF6AA" w:rsidR="006768E9" w:rsidRPr="00510BA6" w:rsidRDefault="006768E9" w:rsidP="00510BA6">
      <w:pPr>
        <w:spacing w:after="0"/>
        <w:jc w:val="center"/>
        <w:rPr>
          <w:rFonts w:ascii="Times New Roman" w:hAnsi="Times New Roman"/>
          <w:noProof/>
          <w:sz w:val="20"/>
          <w:szCs w:val="20"/>
          <w:lang w:bidi="ar-SA"/>
        </w:rPr>
      </w:pPr>
    </w:p>
    <w:sectPr w:rsidR="006768E9" w:rsidRPr="00510BA6" w:rsidSect="00DE084A">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A9E90" w14:textId="168559FC" w:rsidR="00562263" w:rsidRDefault="00562263">
    <w:pPr>
      <w:pStyle w:val="Footer"/>
    </w:pPr>
    <w:r>
      <w:rPr>
        <w:rFonts w:ascii="Times New Roman" w:hAnsi="Times New Roman"/>
        <w:lang w:val="en-MY"/>
      </w:rPr>
      <w:t>1</w:t>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2CCA6" w14:textId="456B5539" w:rsidR="00562263" w:rsidRPr="00562263" w:rsidRDefault="0056226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38506" w14:textId="3A17EF1E" w:rsidR="00562263" w:rsidRPr="004B43FF" w:rsidRDefault="00562263">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1E40A" w14:textId="743287A8" w:rsidR="00562263" w:rsidRPr="00562263" w:rsidRDefault="0056226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B495D" w14:textId="0DCBE8C9" w:rsidR="00562263" w:rsidRPr="004B43FF" w:rsidRDefault="00562263">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7166" w14:textId="68A62D87" w:rsidR="00562263" w:rsidRPr="00562263" w:rsidRDefault="00562263">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9722" w14:textId="65D76957" w:rsidR="00562263" w:rsidRPr="004B43FF" w:rsidRDefault="00562263">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219E8FF" w:rsidR="002B3BD8" w:rsidRDefault="008E3120" w:rsidP="008E6968">
    <w:pPr>
      <w:pStyle w:val="Header"/>
      <w:jc w:val="right"/>
      <w:rPr>
        <w:rFonts w:ascii="Times New Roman" w:hAnsi="Times New Roman"/>
        <w:i/>
        <w:lang w:val="en-US"/>
      </w:rPr>
    </w:pPr>
    <w:r>
      <w:rPr>
        <w:noProof/>
      </w:rPr>
      <w:pict w14:anchorId="21750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35" o:spid="_x0000_s2150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E17493">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10C5" w14:textId="5A501B66" w:rsidR="008E3120" w:rsidRDefault="008E3120">
    <w:pPr>
      <w:pStyle w:val="Header"/>
    </w:pPr>
    <w:r>
      <w:rPr>
        <w:noProof/>
      </w:rPr>
      <w:pict w14:anchorId="55D4A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4" o:spid="_x0000_s2151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D6F9B" w14:textId="79DB0067" w:rsidR="008E3120" w:rsidRDefault="00FB6894" w:rsidP="00FB6894">
    <w:pPr>
      <w:pStyle w:val="Header"/>
      <w:ind w:left="1620" w:hanging="1620"/>
    </w:pPr>
    <w:r>
      <w:rPr>
        <w:rFonts w:ascii="Times New Roman" w:hAnsi="Times New Roman"/>
        <w:lang w:val="en-MY"/>
      </w:rPr>
      <w:t>S</w:t>
    </w:r>
    <w:r w:rsidR="008E3120" w:rsidRPr="00241778">
      <w:rPr>
        <w:rFonts w:ascii="Times New Roman" w:hAnsi="Times New Roman"/>
      </w:rPr>
      <w:t xml:space="preserve">iti Kamilah et al:   </w:t>
    </w:r>
    <w:r>
      <w:rPr>
        <w:rFonts w:ascii="Times New Roman" w:hAnsi="Times New Roman"/>
      </w:rPr>
      <w:tab/>
    </w:r>
    <w:r w:rsidR="008E3120" w:rsidRPr="00241778">
      <w:rPr>
        <w:rFonts w:ascii="Times New Roman" w:hAnsi="Times New Roman"/>
      </w:rPr>
      <w:t xml:space="preserve">UNVEILING HOMOGENEOUS CATALYTIC PERFORMANCE OF </w:t>
    </w:r>
    <w:r w:rsidR="008E3120" w:rsidRPr="00241778">
      <w:rPr>
        <w:rStyle w:val="fontstyle01"/>
        <w:b w:val="0"/>
        <w:sz w:val="20"/>
        <w:szCs w:val="20"/>
      </w:rPr>
      <w:t>N,N’</w:t>
    </w:r>
    <w:r w:rsidR="008E3120" w:rsidRPr="00241778">
      <w:rPr>
        <w:rStyle w:val="fontstyle11"/>
        <w:b w:val="0"/>
        <w:sz w:val="20"/>
        <w:szCs w:val="20"/>
      </w:rPr>
      <w:t>-BIS-(3,5-DI</w:t>
    </w:r>
    <w:r w:rsidR="008E3120">
      <w:rPr>
        <w:rStyle w:val="fontstyle11"/>
        <w:b w:val="0"/>
        <w:sz w:val="20"/>
        <w:szCs w:val="20"/>
      </w:rPr>
      <w:t xml:space="preserve"> </w:t>
    </w:r>
    <w:r w:rsidR="008E3120" w:rsidRPr="00241778">
      <w:rPr>
        <w:rStyle w:val="fontstyle01"/>
        <w:b w:val="0"/>
        <w:sz w:val="20"/>
        <w:szCs w:val="20"/>
      </w:rPr>
      <w:t>TERT</w:t>
    </w:r>
    <w:r w:rsidR="008E3120" w:rsidRPr="00241778">
      <w:rPr>
        <w:rStyle w:val="fontstyle11"/>
        <w:b w:val="0"/>
        <w:sz w:val="20"/>
        <w:szCs w:val="20"/>
      </w:rPr>
      <w:t>-BUTYLSALICYLIDENE)-2,2-DIMETHYLPROPANE-1,3</w:t>
    </w:r>
    <w:r w:rsidR="008E3120">
      <w:rPr>
        <w:rStyle w:val="fontstyle11"/>
        <w:b w:val="0"/>
        <w:sz w:val="20"/>
        <w:szCs w:val="20"/>
      </w:rPr>
      <w:t>-</w:t>
    </w:r>
    <w:r w:rsidR="008E3120" w:rsidRPr="00241778">
      <w:rPr>
        <w:rStyle w:val="fontstyle11"/>
        <w:b w:val="0"/>
        <w:sz w:val="20"/>
        <w:szCs w:val="20"/>
      </w:rPr>
      <w:t>DIAMINEPALLADIUM(II) IN THE MIZOROKI-HECK REACTION</w:t>
    </w:r>
    <w:r w:rsidR="008E3120">
      <w:rPr>
        <w:noProof/>
      </w:rPr>
      <w:pict w14:anchorId="57ACC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5" o:spid="_x0000_s21516"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43037" w14:textId="533CC90E" w:rsidR="008E3120" w:rsidRDefault="008E3120">
    <w:pPr>
      <w:pStyle w:val="Header"/>
    </w:pPr>
    <w:r>
      <w:rPr>
        <w:noProof/>
      </w:rPr>
      <w:pict w14:anchorId="6E411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3" o:spid="_x0000_s2151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52E57" w14:textId="7F0FA5BB" w:rsidR="00FB6894" w:rsidRDefault="00FB6894" w:rsidP="00FB6894">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84A4A96" w14:textId="093C77DA" w:rsidR="008E3120" w:rsidRDefault="008E3120">
    <w:pPr>
      <w:pStyle w:val="Header"/>
    </w:pPr>
    <w:r>
      <w:rPr>
        <w:noProof/>
      </w:rPr>
      <w:pict w14:anchorId="6CF4D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7" o:spid="_x0000_s2151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886D" w14:textId="4430503C" w:rsidR="008E3120" w:rsidRDefault="00FB6894" w:rsidP="00FB6894">
    <w:pPr>
      <w:pStyle w:val="Header"/>
      <w:ind w:left="1620" w:hanging="1620"/>
    </w:pPr>
    <w:r w:rsidRPr="00241778">
      <w:rPr>
        <w:rFonts w:ascii="Times New Roman" w:hAnsi="Times New Roman"/>
      </w:rPr>
      <w:t xml:space="preserve">Siti Kamilah et al:   </w:t>
    </w:r>
    <w:r>
      <w:rPr>
        <w:rFonts w:ascii="Times New Roman" w:hAnsi="Times New Roman"/>
      </w:rPr>
      <w:tab/>
    </w:r>
    <w:r w:rsidRPr="00241778">
      <w:rPr>
        <w:rFonts w:ascii="Times New Roman" w:hAnsi="Times New Roman"/>
      </w:rPr>
      <w:t xml:space="preserve">UNVEILING HOMOGENEOUS CATALYTIC PERFORMANCE OF </w:t>
    </w:r>
    <w:r w:rsidRPr="00241778">
      <w:rPr>
        <w:rStyle w:val="fontstyle01"/>
        <w:b w:val="0"/>
        <w:sz w:val="20"/>
        <w:szCs w:val="20"/>
      </w:rPr>
      <w:t>N,N’</w:t>
    </w:r>
    <w:r w:rsidRPr="00241778">
      <w:rPr>
        <w:rStyle w:val="fontstyle11"/>
        <w:b w:val="0"/>
        <w:sz w:val="20"/>
        <w:szCs w:val="20"/>
      </w:rPr>
      <w:t>-BIS-(3,5-DI</w:t>
    </w:r>
    <w:r>
      <w:rPr>
        <w:rStyle w:val="fontstyle11"/>
        <w:b w:val="0"/>
        <w:sz w:val="20"/>
        <w:szCs w:val="20"/>
      </w:rPr>
      <w:t xml:space="preserve"> </w:t>
    </w:r>
    <w:r w:rsidRPr="00241778">
      <w:rPr>
        <w:rStyle w:val="fontstyle01"/>
        <w:b w:val="0"/>
        <w:sz w:val="20"/>
        <w:szCs w:val="20"/>
      </w:rPr>
      <w:t>TERT</w:t>
    </w:r>
    <w:r w:rsidRPr="00241778">
      <w:rPr>
        <w:rStyle w:val="fontstyle11"/>
        <w:b w:val="0"/>
        <w:sz w:val="20"/>
        <w:szCs w:val="20"/>
      </w:rPr>
      <w:t>-BUTYLSALICYLIDENE)-2,2-DIMETHYLPROPANE-1,3</w:t>
    </w:r>
    <w:r>
      <w:rPr>
        <w:rStyle w:val="fontstyle11"/>
        <w:b w:val="0"/>
        <w:sz w:val="20"/>
        <w:szCs w:val="20"/>
      </w:rPr>
      <w:t>-</w:t>
    </w:r>
    <w:r w:rsidRPr="00241778">
      <w:rPr>
        <w:rStyle w:val="fontstyle11"/>
        <w:b w:val="0"/>
        <w:sz w:val="20"/>
        <w:szCs w:val="20"/>
      </w:rPr>
      <w:t>DIAMINEPALLADIUM(II) IN THE MIZOROKI-HECK REACTION</w:t>
    </w:r>
    <w:r w:rsidR="008E3120">
      <w:rPr>
        <w:noProof/>
      </w:rPr>
      <w:pict w14:anchorId="5BE8A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8" o:spid="_x0000_s21519" type="#_x0000_t136" style="position:absolute;left:0;text-align:left;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C7274" w14:textId="1F931BF7" w:rsidR="008E3120" w:rsidRDefault="008E3120">
    <w:pPr>
      <w:pStyle w:val="Header"/>
    </w:pPr>
    <w:r>
      <w:rPr>
        <w:noProof/>
      </w:rPr>
      <w:pict w14:anchorId="19B3B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6" o:spid="_x0000_s2151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5E6E1" w14:textId="78870799" w:rsidR="00FB6894" w:rsidRDefault="00FB6894" w:rsidP="00FB6894">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C70380C" w14:textId="6C75648F" w:rsidR="008E3120" w:rsidRDefault="008E3120">
    <w:pPr>
      <w:pStyle w:val="Header"/>
    </w:pPr>
    <w:r>
      <w:rPr>
        <w:noProof/>
      </w:rPr>
      <w:pict w14:anchorId="02AAC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50" o:spid="_x0000_s2152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0136E" w14:textId="0EB63CDA" w:rsidR="008E3120" w:rsidRDefault="00FB6894" w:rsidP="00FB6894">
    <w:pPr>
      <w:pStyle w:val="Header"/>
      <w:ind w:left="1620" w:hanging="1620"/>
    </w:pPr>
    <w:r w:rsidRPr="00241778">
      <w:rPr>
        <w:rFonts w:ascii="Times New Roman" w:hAnsi="Times New Roman"/>
      </w:rPr>
      <w:t xml:space="preserve">Siti Kamilah et al:   </w:t>
    </w:r>
    <w:r>
      <w:rPr>
        <w:rFonts w:ascii="Times New Roman" w:hAnsi="Times New Roman"/>
      </w:rPr>
      <w:tab/>
    </w:r>
    <w:r w:rsidRPr="00241778">
      <w:rPr>
        <w:rFonts w:ascii="Times New Roman" w:hAnsi="Times New Roman"/>
      </w:rPr>
      <w:t xml:space="preserve">UNVEILING HOMOGENEOUS CATALYTIC PERFORMANCE OF </w:t>
    </w:r>
    <w:r w:rsidRPr="00241778">
      <w:rPr>
        <w:rStyle w:val="fontstyle01"/>
        <w:b w:val="0"/>
        <w:sz w:val="20"/>
        <w:szCs w:val="20"/>
      </w:rPr>
      <w:t>N,N’</w:t>
    </w:r>
    <w:r w:rsidRPr="00241778">
      <w:rPr>
        <w:rStyle w:val="fontstyle11"/>
        <w:b w:val="0"/>
        <w:sz w:val="20"/>
        <w:szCs w:val="20"/>
      </w:rPr>
      <w:t>-BIS-(3,5-DI</w:t>
    </w:r>
    <w:r>
      <w:rPr>
        <w:rStyle w:val="fontstyle11"/>
        <w:b w:val="0"/>
        <w:sz w:val="20"/>
        <w:szCs w:val="20"/>
      </w:rPr>
      <w:t xml:space="preserve"> </w:t>
    </w:r>
    <w:r w:rsidRPr="00241778">
      <w:rPr>
        <w:rStyle w:val="fontstyle01"/>
        <w:b w:val="0"/>
        <w:sz w:val="20"/>
        <w:szCs w:val="20"/>
      </w:rPr>
      <w:t>TERT</w:t>
    </w:r>
    <w:r w:rsidRPr="00241778">
      <w:rPr>
        <w:rStyle w:val="fontstyle11"/>
        <w:b w:val="0"/>
        <w:sz w:val="20"/>
        <w:szCs w:val="20"/>
      </w:rPr>
      <w:t>-BUTYLSALICYLIDENE)-2,2-DIMETHYLPROPANE-1,3</w:t>
    </w:r>
    <w:r>
      <w:rPr>
        <w:rStyle w:val="fontstyle11"/>
        <w:b w:val="0"/>
        <w:sz w:val="20"/>
        <w:szCs w:val="20"/>
      </w:rPr>
      <w:t>-</w:t>
    </w:r>
    <w:r w:rsidRPr="00241778">
      <w:rPr>
        <w:rStyle w:val="fontstyle11"/>
        <w:b w:val="0"/>
        <w:sz w:val="20"/>
        <w:szCs w:val="20"/>
      </w:rPr>
      <w:t>DIAMINEPALLADIUM(II) IN THE MIZOROKI-HECK REACTION</w:t>
    </w:r>
    <w:r w:rsidR="008E3120">
      <w:rPr>
        <w:noProof/>
      </w:rPr>
      <w:pict w14:anchorId="00A69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51" o:spid="_x0000_s21522" type="#_x0000_t136" style="position:absolute;left:0;text-align:left;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0361C" w14:textId="64AEFC83" w:rsidR="008E3120" w:rsidRDefault="008E3120">
    <w:pPr>
      <w:pStyle w:val="Header"/>
    </w:pPr>
    <w:r>
      <w:rPr>
        <w:noProof/>
      </w:rPr>
      <w:pict w14:anchorId="7D16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9" o:spid="_x0000_s2152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3073E" w14:textId="3E409741" w:rsidR="00241778" w:rsidRPr="00241778" w:rsidRDefault="008E3120" w:rsidP="00241778">
    <w:pPr>
      <w:spacing w:after="0"/>
      <w:ind w:left="1620" w:hanging="1620"/>
      <w:outlineLvl w:val="0"/>
      <w:rPr>
        <w:rFonts w:ascii="Times New Roman" w:hAnsi="Times New Roman"/>
        <w:sz w:val="20"/>
        <w:szCs w:val="20"/>
      </w:rPr>
    </w:pPr>
    <w:r>
      <w:rPr>
        <w:noProof/>
      </w:rPr>
      <w:pict w14:anchorId="1870E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36" o:spid="_x0000_s2150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241778" w:rsidRPr="00241778">
      <w:rPr>
        <w:rFonts w:ascii="Times New Roman" w:hAnsi="Times New Roman"/>
        <w:sz w:val="20"/>
        <w:szCs w:val="20"/>
      </w:rPr>
      <w:t>Siti Kamilah et al</w:t>
    </w:r>
    <w:r w:rsidR="008E6968" w:rsidRPr="00241778">
      <w:rPr>
        <w:rFonts w:ascii="Times New Roman" w:hAnsi="Times New Roman"/>
        <w:sz w:val="20"/>
        <w:szCs w:val="20"/>
      </w:rPr>
      <w:t xml:space="preserve">:  </w:t>
    </w:r>
    <w:r w:rsidR="002752F0" w:rsidRPr="00241778">
      <w:rPr>
        <w:rFonts w:ascii="Times New Roman" w:hAnsi="Times New Roman"/>
        <w:sz w:val="20"/>
        <w:szCs w:val="20"/>
      </w:rPr>
      <w:t xml:space="preserve"> </w:t>
    </w:r>
    <w:r w:rsidR="00241778" w:rsidRPr="00241778">
      <w:rPr>
        <w:rFonts w:ascii="Times New Roman" w:hAnsi="Times New Roman"/>
        <w:sz w:val="20"/>
        <w:szCs w:val="20"/>
      </w:rPr>
      <w:t xml:space="preserve">UNVEILING HOMOGENEOUS CATALYTIC PERFORMANCE OF </w:t>
    </w:r>
    <w:r w:rsidR="00241778" w:rsidRPr="00241778">
      <w:rPr>
        <w:rStyle w:val="fontstyle01"/>
        <w:b w:val="0"/>
        <w:sz w:val="20"/>
        <w:szCs w:val="20"/>
      </w:rPr>
      <w:t>N,N’</w:t>
    </w:r>
    <w:r w:rsidR="00241778" w:rsidRPr="00241778">
      <w:rPr>
        <w:rStyle w:val="fontstyle11"/>
        <w:b w:val="0"/>
        <w:sz w:val="20"/>
        <w:szCs w:val="20"/>
      </w:rPr>
      <w:t>-BIS-(3,5-DI</w:t>
    </w:r>
    <w:r w:rsidR="00241778">
      <w:rPr>
        <w:rStyle w:val="fontstyle11"/>
        <w:b w:val="0"/>
        <w:sz w:val="20"/>
        <w:szCs w:val="20"/>
      </w:rPr>
      <w:t xml:space="preserve"> </w:t>
    </w:r>
    <w:r w:rsidR="00241778" w:rsidRPr="00241778">
      <w:rPr>
        <w:rStyle w:val="fontstyle01"/>
        <w:b w:val="0"/>
        <w:sz w:val="20"/>
        <w:szCs w:val="20"/>
      </w:rPr>
      <w:t>TERT</w:t>
    </w:r>
    <w:r w:rsidR="00241778" w:rsidRPr="00241778">
      <w:rPr>
        <w:rStyle w:val="fontstyle11"/>
        <w:b w:val="0"/>
        <w:sz w:val="20"/>
        <w:szCs w:val="20"/>
      </w:rPr>
      <w:t>-BUTYLSALICYLIDENE)-2,2-DIMETHYLPROPANE-1,3</w:t>
    </w:r>
    <w:r w:rsidR="00153B4D">
      <w:rPr>
        <w:rStyle w:val="fontstyle11"/>
        <w:b w:val="0"/>
        <w:sz w:val="20"/>
        <w:szCs w:val="20"/>
      </w:rPr>
      <w:t>-</w:t>
    </w:r>
    <w:r w:rsidR="00241778" w:rsidRPr="00241778">
      <w:rPr>
        <w:rStyle w:val="fontstyle11"/>
        <w:b w:val="0"/>
        <w:sz w:val="20"/>
        <w:szCs w:val="20"/>
      </w:rPr>
      <w:t>DIAMINEPALLADIUM(II) IN THE MIZOROKI-HECK REACTION</w:t>
    </w:r>
    <w:r w:rsidR="00241778" w:rsidRPr="00241778">
      <w:rPr>
        <w:rFonts w:ascii="Times New Roman" w:hAnsi="Times New Roman"/>
        <w:sz w:val="20"/>
        <w:szCs w:val="20"/>
      </w:rPr>
      <w:t xml:space="preserve"> </w:t>
    </w:r>
  </w:p>
  <w:p w14:paraId="652E6EB3" w14:textId="0439C2C6"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82048" w14:textId="2E359041" w:rsidR="008E3120" w:rsidRDefault="008E3120">
    <w:pPr>
      <w:pStyle w:val="Header"/>
    </w:pPr>
    <w:r>
      <w:rPr>
        <w:noProof/>
      </w:rPr>
      <w:pict w14:anchorId="14BCE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34" o:spid="_x0000_s2150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B1A0" w14:textId="58E35281" w:rsidR="008E3120" w:rsidRDefault="008E3120">
    <w:pPr>
      <w:pStyle w:val="Header"/>
    </w:pPr>
    <w:r>
      <w:rPr>
        <w:noProof/>
      </w:rPr>
      <w:pict w14:anchorId="4FED2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38" o:spid="_x0000_s2150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FC60A" w14:textId="589F45A1" w:rsidR="008E3120" w:rsidRDefault="008E3120">
    <w:pPr>
      <w:pStyle w:val="Header"/>
    </w:pPr>
    <w:r>
      <w:rPr>
        <w:noProof/>
      </w:rPr>
      <w:pict w14:anchorId="629A6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39" o:spid="_x0000_s2151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3460" w14:textId="533C1220" w:rsidR="008E3120" w:rsidRDefault="008E3120">
    <w:pPr>
      <w:pStyle w:val="Header"/>
    </w:pPr>
    <w:r>
      <w:rPr>
        <w:noProof/>
      </w:rPr>
      <w:pict w14:anchorId="6F48B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37" o:spid="_x0000_s2150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06837" w14:textId="514AD11D" w:rsidR="00FB6894" w:rsidRDefault="00FB6894" w:rsidP="00FB6894">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7C901D3" w14:textId="27407A23" w:rsidR="008E3120" w:rsidRDefault="008E3120">
    <w:pPr>
      <w:pStyle w:val="Header"/>
    </w:pPr>
    <w:r>
      <w:rPr>
        <w:noProof/>
      </w:rPr>
      <w:pict w14:anchorId="3AD56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1" o:spid="_x0000_s2151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D110" w14:textId="379C29FB" w:rsidR="008E3120" w:rsidRDefault="008E3120">
    <w:pPr>
      <w:pStyle w:val="Header"/>
    </w:pPr>
    <w:r>
      <w:rPr>
        <w:noProof/>
      </w:rPr>
      <w:pict w14:anchorId="04A48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2" o:spid="_x0000_s2151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8D312" w14:textId="564F4D34" w:rsidR="008E3120" w:rsidRDefault="008E3120">
    <w:pPr>
      <w:pStyle w:val="Header"/>
    </w:pPr>
    <w:r>
      <w:rPr>
        <w:noProof/>
      </w:rPr>
      <w:pict w14:anchorId="49C64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5240" o:spid="_x0000_s2151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D6C21"/>
    <w:multiLevelType w:val="hybridMultilevel"/>
    <w:tmpl w:val="819A5D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evenAndOddHeaders/>
  <w:drawingGridHorizontalSpacing w:val="110"/>
  <w:displayHorizontalDrawingGridEvery w:val="2"/>
  <w:characterSpacingControl w:val="doNotCompress"/>
  <w:hdrShapeDefaults>
    <o:shapedefaults v:ext="edit" spidmax="21523"/>
    <o:shapelayout v:ext="edit">
      <o:idmap v:ext="edit" data="2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53B4D"/>
    <w:rsid w:val="001D035A"/>
    <w:rsid w:val="001D3855"/>
    <w:rsid w:val="001D6F2C"/>
    <w:rsid w:val="001F72B9"/>
    <w:rsid w:val="002004F5"/>
    <w:rsid w:val="00221D39"/>
    <w:rsid w:val="00241778"/>
    <w:rsid w:val="002752F0"/>
    <w:rsid w:val="002867F0"/>
    <w:rsid w:val="0029079C"/>
    <w:rsid w:val="002B188F"/>
    <w:rsid w:val="002B3BD8"/>
    <w:rsid w:val="002D295A"/>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3F13F7"/>
    <w:rsid w:val="00420074"/>
    <w:rsid w:val="004760D4"/>
    <w:rsid w:val="004848F2"/>
    <w:rsid w:val="00494C46"/>
    <w:rsid w:val="004A12DD"/>
    <w:rsid w:val="004B43FF"/>
    <w:rsid w:val="00502641"/>
    <w:rsid w:val="00505906"/>
    <w:rsid w:val="00510BA6"/>
    <w:rsid w:val="00534441"/>
    <w:rsid w:val="00545363"/>
    <w:rsid w:val="00562263"/>
    <w:rsid w:val="00567D9E"/>
    <w:rsid w:val="00583C85"/>
    <w:rsid w:val="00584156"/>
    <w:rsid w:val="00592067"/>
    <w:rsid w:val="005C6768"/>
    <w:rsid w:val="00624C7C"/>
    <w:rsid w:val="00634C25"/>
    <w:rsid w:val="006416AB"/>
    <w:rsid w:val="00672075"/>
    <w:rsid w:val="006768E9"/>
    <w:rsid w:val="00687982"/>
    <w:rsid w:val="0069547D"/>
    <w:rsid w:val="00695D0E"/>
    <w:rsid w:val="006A3A0F"/>
    <w:rsid w:val="006B3EC8"/>
    <w:rsid w:val="006D695E"/>
    <w:rsid w:val="00713A66"/>
    <w:rsid w:val="00725A6A"/>
    <w:rsid w:val="00730CB3"/>
    <w:rsid w:val="00735444"/>
    <w:rsid w:val="007619CA"/>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3120"/>
    <w:rsid w:val="008E5BBF"/>
    <w:rsid w:val="008E6968"/>
    <w:rsid w:val="008F2DC2"/>
    <w:rsid w:val="009110FB"/>
    <w:rsid w:val="0091655D"/>
    <w:rsid w:val="00917637"/>
    <w:rsid w:val="00992776"/>
    <w:rsid w:val="00A14DB9"/>
    <w:rsid w:val="00A4762A"/>
    <w:rsid w:val="00A74A7E"/>
    <w:rsid w:val="00A87399"/>
    <w:rsid w:val="00AD1B8A"/>
    <w:rsid w:val="00AD76AF"/>
    <w:rsid w:val="00AE713F"/>
    <w:rsid w:val="00B1121C"/>
    <w:rsid w:val="00B1140A"/>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E084A"/>
    <w:rsid w:val="00E17493"/>
    <w:rsid w:val="00E229C4"/>
    <w:rsid w:val="00E25547"/>
    <w:rsid w:val="00E2773B"/>
    <w:rsid w:val="00E3287E"/>
    <w:rsid w:val="00E54F85"/>
    <w:rsid w:val="00E66197"/>
    <w:rsid w:val="00EB5BA5"/>
    <w:rsid w:val="00EF4195"/>
    <w:rsid w:val="00F202C3"/>
    <w:rsid w:val="00F23D94"/>
    <w:rsid w:val="00F31093"/>
    <w:rsid w:val="00F412AF"/>
    <w:rsid w:val="00F43667"/>
    <w:rsid w:val="00F447A7"/>
    <w:rsid w:val="00F467A2"/>
    <w:rsid w:val="00F567E6"/>
    <w:rsid w:val="00FB4C59"/>
    <w:rsid w:val="00FB4F34"/>
    <w:rsid w:val="00FB6894"/>
    <w:rsid w:val="00FD4035"/>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2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41778"/>
    <w:rPr>
      <w:color w:val="0000FF" w:themeColor="hyperlink"/>
      <w:u w:val="single"/>
    </w:rPr>
  </w:style>
  <w:style w:type="character" w:customStyle="1" w:styleId="fontstyle01">
    <w:name w:val="fontstyle01"/>
    <w:basedOn w:val="DefaultParagraphFont"/>
    <w:rsid w:val="00241778"/>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241778"/>
    <w:rPr>
      <w:rFonts w:ascii="Times New Roman" w:hAnsi="Times New Roman" w:cs="Times New Roman" w:hint="default"/>
      <w:b/>
      <w:bCs/>
      <w:i w:val="0"/>
      <w:iCs w:val="0"/>
      <w:color w:val="000000"/>
      <w:sz w:val="24"/>
      <w:szCs w:val="24"/>
    </w:rPr>
  </w:style>
  <w:style w:type="table" w:styleId="TableGrid">
    <w:name w:val="Table Grid"/>
    <w:basedOn w:val="TableNormal"/>
    <w:uiPriority w:val="59"/>
    <w:unhideWhenUsed/>
    <w:rsid w:val="00241778"/>
    <w:rPr>
      <w:rFonts w:asciiTheme="minorHAnsi" w:eastAsia="Batang"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header" Target="header9.xm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4.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oleObject" Target="embeddings/oleObject1.bin"/><Relationship Id="rId28" Type="http://schemas.openxmlformats.org/officeDocument/2006/relationships/image" Target="media/image3.png"/><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emf"/><Relationship Id="rId27" Type="http://schemas.openxmlformats.org/officeDocument/2006/relationships/header" Target="header12.xml"/><Relationship Id="rId30" Type="http://schemas.openxmlformats.org/officeDocument/2006/relationships/oleObject" Target="embeddings/oleObject2.bin"/><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6.xm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7</cp:revision>
  <dcterms:created xsi:type="dcterms:W3CDTF">2021-01-18T05:54:00Z</dcterms:created>
  <dcterms:modified xsi:type="dcterms:W3CDTF">2021-01-18T07:09:00Z</dcterms:modified>
</cp:coreProperties>
</file>