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3B906F92"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CE6DF3">
        <w:rPr>
          <w:rFonts w:ascii="Times New Roman" w:hAnsi="Times New Roman" w:cs="Times New Roman"/>
          <w:b/>
          <w:i/>
          <w:sz w:val="24"/>
          <w:szCs w:val="24"/>
        </w:rPr>
        <w:t>6</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CE6DF3">
        <w:rPr>
          <w:rFonts w:ascii="Times New Roman" w:hAnsi="Times New Roman" w:cs="Times New Roman"/>
          <w:b/>
          <w:i/>
          <w:sz w:val="24"/>
          <w:szCs w:val="24"/>
        </w:rPr>
        <w:t>8</w:t>
      </w:r>
      <w:r w:rsidR="00435972">
        <w:rPr>
          <w:rFonts w:ascii="Times New Roman" w:hAnsi="Times New Roman" w:cs="Times New Roman"/>
          <w:b/>
          <w:i/>
          <w:sz w:val="24"/>
          <w:szCs w:val="24"/>
        </w:rPr>
        <w:t>62</w:t>
      </w:r>
      <w:r w:rsidR="003A1F80" w:rsidRPr="006E79D9">
        <w:rPr>
          <w:rFonts w:ascii="Times New Roman" w:hAnsi="Times New Roman" w:cs="Times New Roman"/>
          <w:b/>
          <w:i/>
          <w:sz w:val="24"/>
          <w:szCs w:val="24"/>
        </w:rPr>
        <w:t xml:space="preserve"> - </w:t>
      </w:r>
      <w:r w:rsidR="00435972">
        <w:rPr>
          <w:rFonts w:ascii="Times New Roman" w:hAnsi="Times New Roman" w:cs="Times New Roman"/>
          <w:b/>
          <w:i/>
          <w:sz w:val="24"/>
          <w:szCs w:val="24"/>
        </w:rPr>
        <w:t>872</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451EF456" w14:textId="77777777" w:rsidR="007E56F2" w:rsidRDefault="007E56F2" w:rsidP="007E56F2">
      <w:pPr>
        <w:spacing w:after="0"/>
        <w:jc w:val="center"/>
        <w:rPr>
          <w:rFonts w:ascii="Times New Roman" w:eastAsia="Calibri" w:hAnsi="Times New Roman"/>
          <w:sz w:val="28"/>
          <w:szCs w:val="28"/>
        </w:rPr>
      </w:pPr>
      <w:r w:rsidRPr="00F656B3">
        <w:rPr>
          <w:rFonts w:ascii="Times New Roman" w:eastAsia="Calibri" w:hAnsi="Times New Roman"/>
          <w:sz w:val="28"/>
          <w:szCs w:val="28"/>
        </w:rPr>
        <w:t xml:space="preserve">CHARACTERIZATION OF INCLUSION COMPLEX OF </w:t>
      </w:r>
    </w:p>
    <w:p w14:paraId="4F905C0F" w14:textId="77777777" w:rsidR="007E56F2" w:rsidRPr="00F656B3" w:rsidRDefault="007E56F2" w:rsidP="007E56F2">
      <w:pPr>
        <w:spacing w:after="0"/>
        <w:jc w:val="center"/>
        <w:rPr>
          <w:rFonts w:ascii="Times New Roman" w:eastAsia="Calibri" w:hAnsi="Times New Roman"/>
          <w:sz w:val="28"/>
          <w:szCs w:val="28"/>
        </w:rPr>
      </w:pPr>
      <w:r w:rsidRPr="00F656B3">
        <w:rPr>
          <w:rFonts w:ascii="Times New Roman" w:eastAsia="Calibri" w:hAnsi="Times New Roman"/>
          <w:sz w:val="28"/>
          <w:szCs w:val="28"/>
        </w:rPr>
        <w:t xml:space="preserve">β-CYCLODEXTRIN/ISONIAZID USING SPECTROSCOPIC METHOD </w:t>
      </w:r>
    </w:p>
    <w:p w14:paraId="70289CF7" w14:textId="77777777" w:rsidR="007E56F2" w:rsidRPr="00053DCB" w:rsidRDefault="007E56F2" w:rsidP="007E56F2">
      <w:pPr>
        <w:spacing w:after="0"/>
        <w:jc w:val="center"/>
        <w:rPr>
          <w:rFonts w:ascii="Times New Roman" w:eastAsia="Calibri" w:hAnsi="Times New Roman"/>
          <w:sz w:val="24"/>
          <w:szCs w:val="24"/>
        </w:rPr>
      </w:pPr>
    </w:p>
    <w:p w14:paraId="611A90B0" w14:textId="77777777" w:rsidR="007E56F2" w:rsidRPr="00053DCB" w:rsidRDefault="007E56F2" w:rsidP="007E56F2">
      <w:pPr>
        <w:pStyle w:val="HTMLPreformatted"/>
        <w:spacing w:before="0" w:beforeAutospacing="0" w:after="0" w:line="276" w:lineRule="auto"/>
        <w:jc w:val="center"/>
        <w:rPr>
          <w:rFonts w:ascii="Times New Roman" w:hAnsi="Times New Roman"/>
          <w:lang w:val="ms-MY"/>
        </w:rPr>
      </w:pPr>
      <w:r w:rsidRPr="00F656B3">
        <w:rPr>
          <w:rFonts w:ascii="Times New Roman" w:hAnsi="Times New Roman"/>
        </w:rPr>
        <w:t>(</w:t>
      </w:r>
      <w:r w:rsidRPr="00F656B3">
        <w:rPr>
          <w:rFonts w:ascii="Times New Roman" w:hAnsi="Times New Roman"/>
          <w:lang w:val="ms-MY"/>
        </w:rPr>
        <w:t xml:space="preserve">Pencirian Kompleks Kemasukan </w:t>
      </w:r>
      <w:r w:rsidRPr="00F656B3">
        <w:rPr>
          <w:rFonts w:ascii="Times New Roman" w:eastAsia="Calibri" w:hAnsi="Times New Roman"/>
          <w:sz w:val="28"/>
          <w:szCs w:val="28"/>
          <w:lang w:val="ms-MY"/>
        </w:rPr>
        <w:t>β</w:t>
      </w:r>
      <w:r w:rsidRPr="00F656B3">
        <w:rPr>
          <w:rFonts w:ascii="Times New Roman" w:hAnsi="Times New Roman"/>
          <w:lang w:val="ms-MY"/>
        </w:rPr>
        <w:t>-Siklodektrin/Isoniazid Menggunakan Kaedah Spektroskopi</w:t>
      </w:r>
      <w:r w:rsidRPr="00F656B3">
        <w:rPr>
          <w:rFonts w:ascii="Times New Roman" w:hAnsi="Times New Roman"/>
        </w:rPr>
        <w:t>)</w:t>
      </w:r>
      <w:r w:rsidRPr="00F656B3">
        <w:rPr>
          <w:rFonts w:ascii="Times New Roman" w:hAnsi="Times New Roman"/>
          <w:i/>
          <w:sz w:val="18"/>
        </w:rPr>
        <w:t xml:space="preserve"> </w:t>
      </w:r>
    </w:p>
    <w:p w14:paraId="532D8B93" w14:textId="77777777" w:rsidR="007E56F2" w:rsidRPr="00053DCB" w:rsidRDefault="007E56F2" w:rsidP="007E56F2">
      <w:pPr>
        <w:spacing w:after="0"/>
        <w:jc w:val="center"/>
        <w:outlineLvl w:val="0"/>
        <w:rPr>
          <w:rFonts w:ascii="Times New Roman" w:hAnsi="Times New Roman"/>
          <w:b/>
          <w:sz w:val="20"/>
          <w:szCs w:val="20"/>
        </w:rPr>
      </w:pPr>
    </w:p>
    <w:p w14:paraId="155065DD" w14:textId="77777777" w:rsidR="007E56F2" w:rsidRPr="00053DCB" w:rsidRDefault="007E56F2" w:rsidP="007E56F2">
      <w:pPr>
        <w:spacing w:after="0"/>
        <w:jc w:val="center"/>
        <w:outlineLvl w:val="0"/>
        <w:rPr>
          <w:rFonts w:ascii="Times New Roman" w:hAnsi="Times New Roman"/>
          <w:bCs/>
          <w:sz w:val="20"/>
          <w:szCs w:val="20"/>
          <w:lang w:val="ms-MY"/>
        </w:rPr>
      </w:pPr>
      <w:r w:rsidRPr="00053DCB">
        <w:rPr>
          <w:rFonts w:ascii="Times New Roman" w:hAnsi="Times New Roman"/>
          <w:bCs/>
          <w:sz w:val="20"/>
          <w:szCs w:val="20"/>
          <w:lang w:val="ms-MY"/>
        </w:rPr>
        <w:t>Nurul Yani Rahim*  and Nurul Ain Elmira Elleas</w:t>
      </w:r>
    </w:p>
    <w:p w14:paraId="4860927F" w14:textId="77777777" w:rsidR="007E56F2" w:rsidRPr="009A7BB8" w:rsidRDefault="007E56F2" w:rsidP="007E56F2">
      <w:pPr>
        <w:spacing w:after="0"/>
        <w:jc w:val="center"/>
        <w:outlineLvl w:val="0"/>
        <w:rPr>
          <w:rFonts w:ascii="Times New Roman" w:hAnsi="Times New Roman"/>
          <w:bCs/>
          <w:sz w:val="20"/>
          <w:szCs w:val="20"/>
        </w:rPr>
      </w:pPr>
    </w:p>
    <w:p w14:paraId="3BE0E95B" w14:textId="77777777" w:rsidR="007E56F2" w:rsidRPr="009A7BB8" w:rsidRDefault="007E56F2" w:rsidP="007E56F2">
      <w:pPr>
        <w:spacing w:after="0"/>
        <w:jc w:val="center"/>
        <w:outlineLvl w:val="0"/>
        <w:rPr>
          <w:rFonts w:ascii="Times New Roman" w:hAnsi="Times New Roman"/>
          <w:bCs/>
          <w:i/>
          <w:iCs/>
          <w:sz w:val="20"/>
          <w:szCs w:val="20"/>
          <w:lang w:val="ms-MY"/>
        </w:rPr>
      </w:pPr>
      <w:r w:rsidRPr="009A7BB8">
        <w:rPr>
          <w:rFonts w:ascii="Times New Roman" w:hAnsi="Times New Roman"/>
          <w:bCs/>
          <w:i/>
          <w:iCs/>
          <w:sz w:val="20"/>
          <w:szCs w:val="20"/>
          <w:lang w:val="ms-MY"/>
        </w:rPr>
        <w:t>School of Chemical Sciences,</w:t>
      </w:r>
    </w:p>
    <w:p w14:paraId="3E650C05" w14:textId="77777777" w:rsidR="007E56F2" w:rsidRPr="009A7BB8" w:rsidRDefault="007E56F2" w:rsidP="007E56F2">
      <w:pPr>
        <w:spacing w:after="0"/>
        <w:jc w:val="center"/>
        <w:outlineLvl w:val="0"/>
        <w:rPr>
          <w:rFonts w:ascii="Times New Roman" w:hAnsi="Times New Roman"/>
          <w:bCs/>
          <w:i/>
          <w:iCs/>
          <w:sz w:val="20"/>
          <w:szCs w:val="20"/>
          <w:lang w:val="ms-MY"/>
        </w:rPr>
      </w:pPr>
      <w:r w:rsidRPr="009A7BB8">
        <w:rPr>
          <w:rFonts w:ascii="Times New Roman" w:hAnsi="Times New Roman"/>
          <w:bCs/>
          <w:i/>
          <w:iCs/>
          <w:sz w:val="20"/>
          <w:szCs w:val="20"/>
          <w:lang w:val="ms-MY"/>
        </w:rPr>
        <w:t>Universiti Sains Malaysia, 11800 Gelugor, Pulau Pinang, Malaysia</w:t>
      </w:r>
    </w:p>
    <w:p w14:paraId="458AEBFD" w14:textId="77777777" w:rsidR="007E56F2" w:rsidRPr="009A7BB8" w:rsidRDefault="007E56F2" w:rsidP="007E56F2">
      <w:pPr>
        <w:spacing w:after="0"/>
        <w:jc w:val="center"/>
        <w:outlineLvl w:val="0"/>
        <w:rPr>
          <w:rFonts w:ascii="Times New Roman" w:hAnsi="Times New Roman"/>
          <w:bCs/>
          <w:i/>
          <w:iCs/>
          <w:sz w:val="20"/>
          <w:szCs w:val="20"/>
          <w:lang w:val="ms-MY"/>
        </w:rPr>
      </w:pPr>
    </w:p>
    <w:p w14:paraId="7D8C3062" w14:textId="77777777" w:rsidR="007E56F2" w:rsidRPr="009A7BB8" w:rsidRDefault="007E56F2" w:rsidP="007E56F2">
      <w:pPr>
        <w:spacing w:after="0"/>
        <w:jc w:val="center"/>
        <w:outlineLvl w:val="0"/>
        <w:rPr>
          <w:rFonts w:ascii="Times New Roman" w:hAnsi="Times New Roman"/>
          <w:bCs/>
          <w:i/>
          <w:iCs/>
          <w:sz w:val="20"/>
          <w:szCs w:val="20"/>
          <w:lang w:val="ms-MY"/>
        </w:rPr>
      </w:pPr>
      <w:r w:rsidRPr="009A7BB8">
        <w:rPr>
          <w:rFonts w:ascii="Times New Roman" w:hAnsi="Times New Roman"/>
          <w:bCs/>
          <w:i/>
          <w:iCs/>
          <w:sz w:val="20"/>
          <w:szCs w:val="20"/>
          <w:lang w:val="ms-MY"/>
        </w:rPr>
        <w:t>*Corresponding author:  nurulyanirahim@usm.my</w:t>
      </w:r>
    </w:p>
    <w:p w14:paraId="062919E3" w14:textId="77777777" w:rsidR="007E56F2" w:rsidRPr="009A7BB8" w:rsidRDefault="007E56F2" w:rsidP="007E56F2">
      <w:pPr>
        <w:spacing w:after="0"/>
        <w:jc w:val="center"/>
        <w:rPr>
          <w:rFonts w:ascii="Times New Roman" w:hAnsi="Times New Roman"/>
          <w:noProof/>
          <w:sz w:val="20"/>
          <w:szCs w:val="20"/>
        </w:rPr>
      </w:pPr>
    </w:p>
    <w:p w14:paraId="71D2DDB9" w14:textId="77777777" w:rsidR="007E56F2" w:rsidRPr="009A7BB8" w:rsidRDefault="007E56F2" w:rsidP="007E56F2">
      <w:pPr>
        <w:spacing w:after="0"/>
        <w:jc w:val="center"/>
        <w:rPr>
          <w:rFonts w:ascii="Times New Roman" w:hAnsi="Times New Roman"/>
          <w:noProof/>
          <w:sz w:val="20"/>
          <w:szCs w:val="20"/>
        </w:rPr>
      </w:pPr>
    </w:p>
    <w:p w14:paraId="4190EE41" w14:textId="77777777" w:rsidR="007E56F2" w:rsidRPr="009A7BB8" w:rsidRDefault="007E56F2" w:rsidP="007E56F2">
      <w:pPr>
        <w:spacing w:after="0"/>
        <w:jc w:val="center"/>
        <w:rPr>
          <w:rFonts w:ascii="Times New Roman" w:hAnsi="Times New Roman"/>
          <w:noProof/>
          <w:sz w:val="20"/>
          <w:szCs w:val="20"/>
        </w:rPr>
      </w:pPr>
      <w:r w:rsidRPr="009A7BB8">
        <w:rPr>
          <w:rFonts w:ascii="Times New Roman" w:hAnsi="Times New Roman"/>
          <w:noProof/>
          <w:sz w:val="20"/>
          <w:szCs w:val="20"/>
        </w:rPr>
        <w:t>Received: 21 August 2020; Accepted: 29 September 2020; Published:  xx December 2020</w:t>
      </w:r>
    </w:p>
    <w:p w14:paraId="70110AC1" w14:textId="77777777" w:rsidR="007E56F2" w:rsidRPr="009A7BB8" w:rsidRDefault="007E56F2" w:rsidP="007E56F2">
      <w:pPr>
        <w:spacing w:after="0"/>
        <w:jc w:val="center"/>
        <w:rPr>
          <w:rFonts w:ascii="Times New Roman" w:hAnsi="Times New Roman"/>
          <w:noProof/>
          <w:sz w:val="20"/>
          <w:szCs w:val="20"/>
        </w:rPr>
      </w:pPr>
    </w:p>
    <w:p w14:paraId="58D67178" w14:textId="77777777" w:rsidR="007E56F2" w:rsidRPr="009A7BB8" w:rsidRDefault="007E56F2" w:rsidP="007E56F2">
      <w:pPr>
        <w:spacing w:after="0"/>
        <w:jc w:val="center"/>
        <w:rPr>
          <w:rFonts w:ascii="Times New Roman" w:hAnsi="Times New Roman"/>
          <w:noProof/>
          <w:sz w:val="20"/>
          <w:szCs w:val="20"/>
        </w:rPr>
      </w:pPr>
    </w:p>
    <w:p w14:paraId="35CBDD0A" w14:textId="77777777" w:rsidR="007E56F2" w:rsidRPr="009A7BB8" w:rsidRDefault="007E56F2" w:rsidP="007E56F2">
      <w:pPr>
        <w:spacing w:after="0"/>
        <w:jc w:val="center"/>
        <w:rPr>
          <w:rFonts w:ascii="Times New Roman" w:hAnsi="Times New Roman"/>
          <w:b/>
          <w:noProof/>
          <w:sz w:val="20"/>
          <w:szCs w:val="20"/>
        </w:rPr>
      </w:pPr>
      <w:r w:rsidRPr="009A7BB8">
        <w:rPr>
          <w:rFonts w:ascii="Times New Roman" w:hAnsi="Times New Roman"/>
          <w:b/>
          <w:noProof/>
          <w:sz w:val="20"/>
          <w:szCs w:val="20"/>
        </w:rPr>
        <w:t>Abstract</w:t>
      </w:r>
    </w:p>
    <w:p w14:paraId="68EB974E" w14:textId="77777777" w:rsidR="007E56F2" w:rsidRPr="009A7BB8" w:rsidRDefault="007E56F2" w:rsidP="007E56F2">
      <w:pPr>
        <w:spacing w:after="0"/>
        <w:jc w:val="both"/>
        <w:rPr>
          <w:rFonts w:ascii="Times New Roman" w:eastAsia="Calibri" w:hAnsi="Times New Roman"/>
          <w:sz w:val="20"/>
          <w:szCs w:val="20"/>
        </w:rPr>
      </w:pPr>
      <w:r w:rsidRPr="009A7BB8">
        <w:rPr>
          <w:rFonts w:ascii="Times New Roman" w:eastAsia="Calibri" w:hAnsi="Times New Roman"/>
          <w:sz w:val="20"/>
          <w:szCs w:val="20"/>
        </w:rPr>
        <w:t>The inclusion behavior of isoniazid with β-cyclodextrin (β-CD) in the liquid and solid state were investigated. The absorption spectral of UV-Vis was used to determine the inclusion behavior in the liquid state. Fourier Transform Infrared (FTIR) spectrometer, Thermogravimetric Analysis (TGA), and Nuclear Magnetic Resonance (NMR) were used to investigate the inclusion behavior in the solid state. The kneading between isoniazid and β-CD was performed to produce the inclusion complex. The formation constant (K) of the inclusion complex (β-CD/isoniazid) was calculated using Benesi-Hildebrand. The results of ˡH NMR and NOESY indicated that β-CD formed hydrophobic interaction with isoniazid. The values of formation constant for the complex of β-CD/isoniazid at pH 4 and 9 were 17.15 and 9.86, respectively.  Meanwhile, the value of formation constant for the complex at the natural condition was 25000. The stoichiometry ratio obtained for the complex of β-CD/isoniazid in acidic and basic conditions are 1:1. Meanwhile, 1:2 ratio of β-CD and isoniazid was found at natural condition.</w:t>
      </w:r>
    </w:p>
    <w:p w14:paraId="311880E6" w14:textId="77777777" w:rsidR="007E56F2" w:rsidRPr="009A7BB8" w:rsidRDefault="007E56F2" w:rsidP="007E56F2">
      <w:pPr>
        <w:spacing w:after="0"/>
        <w:jc w:val="both"/>
        <w:outlineLvl w:val="0"/>
        <w:rPr>
          <w:rFonts w:ascii="Times New Roman" w:hAnsi="Times New Roman"/>
          <w:sz w:val="20"/>
          <w:szCs w:val="20"/>
        </w:rPr>
      </w:pPr>
    </w:p>
    <w:p w14:paraId="1415D12C" w14:textId="77777777" w:rsidR="007E56F2" w:rsidRPr="009A7BB8" w:rsidRDefault="007E56F2" w:rsidP="007E56F2">
      <w:pPr>
        <w:spacing w:after="0"/>
        <w:jc w:val="both"/>
        <w:rPr>
          <w:sz w:val="20"/>
          <w:szCs w:val="20"/>
          <w:lang w:eastAsia="en-MY"/>
        </w:rPr>
      </w:pPr>
      <w:r w:rsidRPr="009A7BB8">
        <w:rPr>
          <w:rFonts w:ascii="Times New Roman" w:hAnsi="Times New Roman"/>
          <w:b/>
          <w:sz w:val="20"/>
          <w:szCs w:val="20"/>
        </w:rPr>
        <w:t>Keywords</w:t>
      </w:r>
      <w:r w:rsidRPr="009A7BB8">
        <w:rPr>
          <w:rFonts w:ascii="Times New Roman" w:hAnsi="Times New Roman"/>
          <w:b/>
          <w:bCs/>
          <w:sz w:val="20"/>
          <w:szCs w:val="20"/>
        </w:rPr>
        <w:t>:</w:t>
      </w:r>
      <w:r w:rsidRPr="009A7BB8">
        <w:rPr>
          <w:rFonts w:ascii="Times New Roman" w:hAnsi="Times New Roman"/>
          <w:sz w:val="20"/>
          <w:szCs w:val="20"/>
        </w:rPr>
        <w:t xml:space="preserve">  </w:t>
      </w:r>
      <w:r w:rsidRPr="009A7BB8">
        <w:rPr>
          <w:rFonts w:ascii="Times New Roman" w:eastAsia="Calibri" w:hAnsi="Times New Roman"/>
          <w:sz w:val="20"/>
          <w:szCs w:val="20"/>
        </w:rPr>
        <w:t>β-cyclodextrin, tuberculosis drug, isoniazid, formation constant, inclusion complex</w:t>
      </w:r>
    </w:p>
    <w:p w14:paraId="240641C1" w14:textId="77777777" w:rsidR="007E56F2" w:rsidRPr="009A7BB8" w:rsidRDefault="007E56F2" w:rsidP="007E56F2">
      <w:pPr>
        <w:spacing w:after="0"/>
        <w:jc w:val="center"/>
        <w:outlineLvl w:val="0"/>
        <w:rPr>
          <w:rFonts w:ascii="Times New Roman" w:hAnsi="Times New Roman"/>
          <w:b/>
          <w:sz w:val="20"/>
          <w:szCs w:val="20"/>
        </w:rPr>
      </w:pPr>
    </w:p>
    <w:p w14:paraId="1F154881" w14:textId="77777777" w:rsidR="007E56F2" w:rsidRPr="009A7BB8" w:rsidRDefault="007E56F2" w:rsidP="007E56F2">
      <w:pPr>
        <w:spacing w:after="0"/>
        <w:jc w:val="center"/>
        <w:outlineLvl w:val="0"/>
        <w:rPr>
          <w:rFonts w:ascii="Times New Roman" w:hAnsi="Times New Roman"/>
          <w:b/>
          <w:sz w:val="20"/>
          <w:szCs w:val="20"/>
          <w:lang w:val="ms-MY"/>
        </w:rPr>
      </w:pPr>
      <w:r w:rsidRPr="009A7BB8">
        <w:rPr>
          <w:rFonts w:ascii="Times New Roman" w:hAnsi="Times New Roman"/>
          <w:b/>
          <w:sz w:val="20"/>
          <w:szCs w:val="20"/>
          <w:lang w:val="ms-MY"/>
        </w:rPr>
        <w:t>Abstrak</w:t>
      </w:r>
    </w:p>
    <w:p w14:paraId="0E8B49F8" w14:textId="77777777" w:rsidR="007E56F2" w:rsidRPr="009A7BB8" w:rsidRDefault="007E56F2" w:rsidP="007E56F2">
      <w:pPr>
        <w:spacing w:after="0"/>
        <w:jc w:val="both"/>
        <w:rPr>
          <w:rFonts w:ascii="Times New Roman" w:eastAsia="Calibri" w:hAnsi="Times New Roman"/>
          <w:sz w:val="20"/>
          <w:szCs w:val="20"/>
          <w:lang w:val="ms-MY"/>
        </w:rPr>
      </w:pPr>
      <w:r w:rsidRPr="009A7BB8">
        <w:rPr>
          <w:rFonts w:ascii="Times New Roman" w:eastAsia="Calibri" w:hAnsi="Times New Roman"/>
          <w:sz w:val="20"/>
          <w:szCs w:val="20"/>
          <w:lang w:val="ms-MY"/>
        </w:rPr>
        <w:t xml:space="preserve">Sifat kemasukan di antara isoniazid dengan β-siklodektrin (β-CD) dalam keadaan cecair dan pepejal telah disiasat. Spektrum penyerapapan UV-Vis telah digunakan untuk mengenal pasti sifat kemasukan dalam keadaan cecair. Spektrometer Inframerah Transformasi Fourier (FTIR), Analisis Termogravimetrik (TGA) dan Resonan Magnetik Nuklear (NMR) telah digunakan untuk menyiasat sikap kemasukan dalam keadaan pepejal. Pengulian antara isoniazid dan β-CD telah dilakukan untuk menghasilkan kompleks kemasukan. Pemalar pembentukan (K) komplek kemasukan (β-CD/isoniazid) telah kira menggunakan Benesi-Hildebrand. Keputusan ˡH NMR dan NOESY menunjukkan β-CD membentuk interaksi hidrofobik dengan isoniazid. Nilai pemalar pembentukan bagi kompleks β-CD/isoniazid pada </w:t>
      </w:r>
      <w:r w:rsidRPr="009A7BB8">
        <w:rPr>
          <w:rFonts w:ascii="Times New Roman" w:eastAsia="Calibri" w:hAnsi="Times New Roman"/>
          <w:sz w:val="20"/>
          <w:szCs w:val="20"/>
          <w:lang w:val="ms-MY"/>
        </w:rPr>
        <w:lastRenderedPageBreak/>
        <w:t>pH 4 dan 9 adalah masing-masing 17.15 dan 9.86. Sementara itu, pada keadaan semula jadi nilai pemalar pembentukan kompleks ialah 25000. Nisbah stoikiometri yang diperolehi untuk kompleks β-CD/isoniazid dalam keadaan asid dan bes ialah 1:1. Sementara itu, 1:2 adalah nisbah untuk β-CD dan isoniazid pada keadaan semula jadi.</w:t>
      </w:r>
    </w:p>
    <w:p w14:paraId="10A15F0D" w14:textId="77777777" w:rsidR="007E56F2" w:rsidRPr="009A7BB8" w:rsidRDefault="007E56F2" w:rsidP="007E56F2">
      <w:pPr>
        <w:spacing w:after="0"/>
        <w:jc w:val="both"/>
        <w:outlineLvl w:val="0"/>
        <w:rPr>
          <w:rFonts w:ascii="Times New Roman" w:hAnsi="Times New Roman"/>
          <w:sz w:val="20"/>
          <w:szCs w:val="20"/>
          <w:lang w:val="ms-MY"/>
        </w:rPr>
      </w:pPr>
    </w:p>
    <w:p w14:paraId="19C832CB" w14:textId="64FD0BF2" w:rsidR="007E56F2" w:rsidRDefault="007E56F2" w:rsidP="007E56F2">
      <w:pPr>
        <w:spacing w:after="0"/>
        <w:jc w:val="both"/>
        <w:rPr>
          <w:rFonts w:ascii="Times New Roman" w:eastAsia="SimSun" w:hAnsi="Times New Roman"/>
          <w:sz w:val="20"/>
          <w:szCs w:val="20"/>
          <w:lang w:val="ms-MY"/>
        </w:rPr>
      </w:pPr>
      <w:r w:rsidRPr="009A7BB8">
        <w:rPr>
          <w:rFonts w:ascii="Times New Roman" w:hAnsi="Times New Roman"/>
          <w:b/>
          <w:sz w:val="20"/>
          <w:szCs w:val="20"/>
          <w:lang w:val="ms-MY"/>
        </w:rPr>
        <w:t xml:space="preserve">Kata kunci:  </w:t>
      </w:r>
      <w:r w:rsidRPr="009A7BB8">
        <w:rPr>
          <w:rFonts w:ascii="Times New Roman" w:eastAsia="SimSun" w:hAnsi="Times New Roman"/>
          <w:sz w:val="20"/>
          <w:szCs w:val="20"/>
          <w:lang w:val="ms-MY"/>
        </w:rPr>
        <w:t>β-siklodektrins, ubat</w:t>
      </w:r>
      <w:r w:rsidRPr="009A7BB8">
        <w:rPr>
          <w:sz w:val="20"/>
          <w:szCs w:val="20"/>
          <w:lang w:val="ms-MY"/>
        </w:rPr>
        <w:t xml:space="preserve"> </w:t>
      </w:r>
      <w:r w:rsidRPr="009A7BB8">
        <w:rPr>
          <w:rFonts w:ascii="Times New Roman" w:eastAsia="SimSun" w:hAnsi="Times New Roman"/>
          <w:sz w:val="20"/>
          <w:szCs w:val="20"/>
          <w:lang w:val="ms-MY"/>
        </w:rPr>
        <w:t>anti tuberculosis, isoniazid, pemalar pembentukan, kompleks kemasukan</w:t>
      </w:r>
    </w:p>
    <w:p w14:paraId="5AC03B8C" w14:textId="1BB954A2" w:rsidR="009A7BB8" w:rsidRDefault="009A7BB8" w:rsidP="007E56F2">
      <w:pPr>
        <w:spacing w:after="0"/>
        <w:jc w:val="both"/>
        <w:rPr>
          <w:rFonts w:ascii="Times New Roman" w:eastAsia="SimSun" w:hAnsi="Times New Roman"/>
          <w:sz w:val="20"/>
          <w:szCs w:val="20"/>
          <w:lang w:val="ms-MY"/>
        </w:rPr>
      </w:pPr>
    </w:p>
    <w:p w14:paraId="3C5E1961" w14:textId="77777777" w:rsidR="009A7BB8" w:rsidRPr="00510BA6" w:rsidRDefault="009A7BB8" w:rsidP="009A7BB8">
      <w:pPr>
        <w:spacing w:after="0"/>
        <w:jc w:val="center"/>
        <w:rPr>
          <w:rFonts w:ascii="Times New Roman" w:hAnsi="Times New Roman"/>
          <w:b/>
          <w:noProof/>
          <w:sz w:val="20"/>
          <w:szCs w:val="20"/>
        </w:rPr>
      </w:pPr>
      <w:r w:rsidRPr="00510BA6">
        <w:rPr>
          <w:rFonts w:ascii="Times New Roman" w:hAnsi="Times New Roman"/>
          <w:b/>
          <w:noProof/>
          <w:sz w:val="20"/>
          <w:szCs w:val="20"/>
        </w:rPr>
        <w:t>References</w:t>
      </w:r>
    </w:p>
    <w:p w14:paraId="0100850B"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rPr>
        <w:t xml:space="preserve">Teixeira, M. G., de Assis, J. V., Soares, C. G., Venâncio, M. F., Lopes, J. F., Nascimento Jr, C. S., </w:t>
      </w:r>
      <w:r w:rsidRPr="006267B4">
        <w:rPr>
          <w:rFonts w:ascii="Times New Roman" w:hAnsi="Times New Roman"/>
          <w:sz w:val="20"/>
          <w:szCs w:val="20"/>
          <w:lang w:val="en-MY" w:eastAsia="en-MY"/>
        </w:rPr>
        <w:t xml:space="preserve">Anconi, C.P., Carvalho, G.S., Lourenço, C.S., de Almeida, M.V. and </w:t>
      </w:r>
      <w:r w:rsidRPr="006267B4">
        <w:rPr>
          <w:rFonts w:ascii="Times New Roman" w:hAnsi="Times New Roman"/>
          <w:sz w:val="20"/>
          <w:szCs w:val="20"/>
        </w:rPr>
        <w:t xml:space="preserve">Fernandes, S. A. (2014). Theoretical and experimental study of inclusion complexes formed by isoniazid and modified β-cyclodextrins: </w:t>
      </w:r>
      <w:r w:rsidRPr="006267B4">
        <w:rPr>
          <w:rFonts w:ascii="Times New Roman" w:hAnsi="Times New Roman"/>
          <w:sz w:val="20"/>
          <w:szCs w:val="20"/>
          <w:vertAlign w:val="superscript"/>
        </w:rPr>
        <w:t>1</w:t>
      </w:r>
      <w:r w:rsidRPr="006267B4">
        <w:rPr>
          <w:rFonts w:ascii="Times New Roman" w:hAnsi="Times New Roman"/>
          <w:sz w:val="20"/>
          <w:szCs w:val="20"/>
        </w:rPr>
        <w:t xml:space="preserve">H NMR structural determination and antibacterial activity evaluation. </w:t>
      </w:r>
      <w:r w:rsidRPr="006267B4">
        <w:rPr>
          <w:rFonts w:ascii="Times New Roman" w:hAnsi="Times New Roman"/>
          <w:i/>
          <w:iCs/>
          <w:sz w:val="20"/>
          <w:szCs w:val="20"/>
        </w:rPr>
        <w:t>The Journal of Physical Chemistry B</w:t>
      </w:r>
      <w:r w:rsidRPr="006267B4">
        <w:rPr>
          <w:rFonts w:ascii="Times New Roman" w:hAnsi="Times New Roman"/>
          <w:sz w:val="20"/>
          <w:szCs w:val="20"/>
        </w:rPr>
        <w:t>, 118(1): 81-93.</w:t>
      </w:r>
    </w:p>
    <w:p w14:paraId="0BFCB291"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de Assis, J. V., Teixeira, M. G., Soares, C. G., Lopes, J. F., Carvalho, G. S., Lourenço, M. C., De Almeida, M.V., de Almeida, W. B. and Fernandes, S. A. (2012). Experimental and theoretical NMR determination of isoniazid and sodium p-sulfonatocalix[n]arenes inclusion complexes. </w:t>
      </w:r>
      <w:r w:rsidRPr="006267B4">
        <w:rPr>
          <w:rFonts w:ascii="Times New Roman" w:hAnsi="Times New Roman"/>
          <w:i/>
          <w:iCs/>
          <w:sz w:val="20"/>
          <w:szCs w:val="20"/>
          <w:lang w:val="en-MY" w:eastAsia="en-MY"/>
        </w:rPr>
        <w:t>European Journal of Pharmaceutical Sciences</w:t>
      </w:r>
      <w:r w:rsidRPr="006267B4">
        <w:rPr>
          <w:rFonts w:ascii="Times New Roman" w:hAnsi="Times New Roman"/>
          <w:sz w:val="20"/>
          <w:szCs w:val="20"/>
          <w:lang w:val="en-MY" w:eastAsia="en-MY"/>
        </w:rPr>
        <w:t>, 47(3): 539-548.</w:t>
      </w:r>
    </w:p>
    <w:p w14:paraId="785B27A9"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Braegelman, A. S. and Webber, M. J. (2019). Integrating stimuli-responsive properties in host-guest supramolecular drug delivery systems. </w:t>
      </w:r>
      <w:r w:rsidRPr="006267B4">
        <w:rPr>
          <w:rFonts w:ascii="Times New Roman" w:hAnsi="Times New Roman"/>
          <w:i/>
          <w:iCs/>
          <w:sz w:val="20"/>
          <w:szCs w:val="20"/>
          <w:lang w:val="en-MY" w:eastAsia="en-MY"/>
        </w:rPr>
        <w:t>Theranostics</w:t>
      </w:r>
      <w:r w:rsidRPr="006267B4">
        <w:rPr>
          <w:rFonts w:ascii="Times New Roman" w:hAnsi="Times New Roman"/>
          <w:sz w:val="20"/>
          <w:szCs w:val="20"/>
          <w:lang w:val="en-MY" w:eastAsia="en-MY"/>
        </w:rPr>
        <w:t>, 9(11): 3017.</w:t>
      </w:r>
    </w:p>
    <w:p w14:paraId="5C0D7292"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Eldehna, W. M., Fares, M., Abdel-aziz, M. M. and Abdel-aziz, H. A. (2015). Design, synthesis and antitubercular activity of certain nicotinic acid hydrazides. </w:t>
      </w:r>
      <w:r w:rsidRPr="006267B4">
        <w:rPr>
          <w:rFonts w:ascii="Times New Roman" w:hAnsi="Times New Roman"/>
          <w:i/>
          <w:iCs/>
          <w:noProof/>
          <w:sz w:val="20"/>
          <w:szCs w:val="20"/>
        </w:rPr>
        <w:t xml:space="preserve">Molecules, </w:t>
      </w:r>
      <w:r w:rsidRPr="006267B4">
        <w:rPr>
          <w:rFonts w:ascii="Times New Roman" w:hAnsi="Times New Roman"/>
          <w:noProof/>
          <w:sz w:val="20"/>
          <w:szCs w:val="20"/>
        </w:rPr>
        <w:t>20(5): 8801-8806.</w:t>
      </w:r>
    </w:p>
    <w:p w14:paraId="0AF12A20"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Tom, L., Nirmal, C. R., Dusthackeer, A., Magizhaveni, B. and Kurup, M. R. P. (2020). Formulation and      evaluation of β-cyclodextrin-mediated inclusion complexes of isoniazid scaffolds: molecular docking and </w:t>
      </w:r>
      <w:r w:rsidRPr="006267B4">
        <w:rPr>
          <w:rFonts w:ascii="Times New Roman" w:hAnsi="Times New Roman"/>
          <w:i/>
          <w:iCs/>
          <w:sz w:val="20"/>
          <w:szCs w:val="20"/>
          <w:lang w:val="en-MY" w:eastAsia="en-MY"/>
        </w:rPr>
        <w:t>in vitro</w:t>
      </w:r>
      <w:r w:rsidRPr="006267B4">
        <w:rPr>
          <w:rFonts w:ascii="Times New Roman" w:hAnsi="Times New Roman"/>
          <w:sz w:val="20"/>
          <w:szCs w:val="20"/>
          <w:lang w:val="en-MY" w:eastAsia="en-MY"/>
        </w:rPr>
        <w:t xml:space="preserve"> assessment of antitubercular properties. </w:t>
      </w:r>
      <w:r w:rsidRPr="006267B4">
        <w:rPr>
          <w:rFonts w:ascii="Times New Roman" w:hAnsi="Times New Roman"/>
          <w:i/>
          <w:iCs/>
          <w:sz w:val="20"/>
          <w:szCs w:val="20"/>
          <w:lang w:val="en-MY" w:eastAsia="en-MY"/>
        </w:rPr>
        <w:t>New Journal of Chemistry</w:t>
      </w:r>
      <w:r w:rsidRPr="006267B4">
        <w:rPr>
          <w:rFonts w:ascii="Times New Roman" w:hAnsi="Times New Roman"/>
          <w:sz w:val="20"/>
          <w:szCs w:val="20"/>
          <w:lang w:val="en-MY" w:eastAsia="en-MY"/>
        </w:rPr>
        <w:t>, 44(11): 4467-4477.</w:t>
      </w:r>
    </w:p>
    <w:p w14:paraId="60E9D45B"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Gegia, M., Winters, N., Benedetti, A., Soolingen, D. Van and Menzies, D. (2016). Treatment of isoniazid-resistant tuberculosis with first-line drugs : A systematic review and meta-analysis. </w:t>
      </w:r>
      <w:r w:rsidRPr="006267B4">
        <w:rPr>
          <w:rFonts w:ascii="Times New Roman" w:hAnsi="Times New Roman"/>
          <w:i/>
          <w:iCs/>
          <w:noProof/>
          <w:sz w:val="20"/>
          <w:szCs w:val="20"/>
        </w:rPr>
        <w:t>The Lancet Infectious Diseases</w:t>
      </w:r>
      <w:r w:rsidRPr="006267B4">
        <w:rPr>
          <w:rFonts w:ascii="Times New Roman" w:hAnsi="Times New Roman"/>
          <w:noProof/>
          <w:sz w:val="20"/>
          <w:szCs w:val="20"/>
        </w:rPr>
        <w:t>, 3099(16): 1-12.</w:t>
      </w:r>
    </w:p>
    <w:p w14:paraId="058492E2"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Stagg, H. R., Lipman, M. C., Mchugh, T. D. and Jenkins, H. E. (2017). Isoniazid-resistant tuberculosis: A cause for concern? </w:t>
      </w:r>
      <w:r w:rsidRPr="006267B4">
        <w:rPr>
          <w:rFonts w:ascii="Times New Roman" w:hAnsi="Times New Roman"/>
          <w:i/>
          <w:iCs/>
          <w:noProof/>
          <w:sz w:val="20"/>
          <w:szCs w:val="20"/>
        </w:rPr>
        <w:t>The International Journal of Tuberculosis and Lung Disease</w:t>
      </w:r>
      <w:r w:rsidRPr="006267B4">
        <w:rPr>
          <w:rFonts w:ascii="Times New Roman" w:hAnsi="Times New Roman"/>
          <w:noProof/>
          <w:sz w:val="20"/>
          <w:szCs w:val="20"/>
        </w:rPr>
        <w:t>, 21(10): 129-139.</w:t>
      </w:r>
    </w:p>
    <w:p w14:paraId="4A03AA30"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Sup, Y. (2015). Challenges in the development of drugs for the treatment of tuberculosis. </w:t>
      </w:r>
      <w:r w:rsidRPr="006267B4">
        <w:rPr>
          <w:rFonts w:ascii="Times New Roman" w:hAnsi="Times New Roman"/>
          <w:i/>
          <w:iCs/>
          <w:noProof/>
          <w:sz w:val="20"/>
          <w:szCs w:val="20"/>
        </w:rPr>
        <w:t>Brazilian Journal of Infectious Diseases</w:t>
      </w:r>
      <w:r w:rsidRPr="006267B4">
        <w:rPr>
          <w:rFonts w:ascii="Times New Roman" w:hAnsi="Times New Roman"/>
          <w:noProof/>
          <w:sz w:val="20"/>
          <w:szCs w:val="20"/>
        </w:rPr>
        <w:t>, 17(1): 74-81.</w:t>
      </w:r>
    </w:p>
    <w:p w14:paraId="09A4D539"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Prabu, S., Samad, N. A., Ahmad, N. A., Jumbri, K., Raoov, M., Rahim, N. Y. and Mohamad, S. (2020). Studies on the supramolecular complex of a guanosine with beta-cyclodextrin and evaluation of its anti-proliferative activity. </w:t>
      </w:r>
      <w:r w:rsidRPr="006267B4">
        <w:rPr>
          <w:rFonts w:ascii="Times New Roman" w:hAnsi="Times New Roman"/>
          <w:i/>
          <w:iCs/>
          <w:sz w:val="20"/>
          <w:szCs w:val="20"/>
          <w:lang w:val="en-MY" w:eastAsia="en-MY"/>
        </w:rPr>
        <w:t>Carbohydrate Research</w:t>
      </w:r>
      <w:r w:rsidRPr="006267B4">
        <w:rPr>
          <w:rFonts w:ascii="Times New Roman" w:hAnsi="Times New Roman"/>
          <w:sz w:val="20"/>
          <w:szCs w:val="20"/>
          <w:lang w:val="en-MY" w:eastAsia="en-MY"/>
        </w:rPr>
        <w:t>, 2020: 108138.</w:t>
      </w:r>
    </w:p>
    <w:p w14:paraId="1394A0C2"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Vyas, A., Saraf, S. and Saraf, S. (2008). Cyclodextrin based novel drug delivery systems. </w:t>
      </w:r>
      <w:r w:rsidRPr="006267B4">
        <w:rPr>
          <w:rFonts w:ascii="Times New Roman" w:hAnsi="Times New Roman"/>
          <w:i/>
          <w:iCs/>
          <w:sz w:val="20"/>
          <w:szCs w:val="20"/>
          <w:lang w:val="en-MY" w:eastAsia="en-MY"/>
        </w:rPr>
        <w:t>Journal of Inclusion Phenomena and Macrocyclic Chemistry</w:t>
      </w:r>
      <w:r w:rsidRPr="006267B4">
        <w:rPr>
          <w:rFonts w:ascii="Times New Roman" w:hAnsi="Times New Roman"/>
          <w:sz w:val="20"/>
          <w:szCs w:val="20"/>
          <w:lang w:val="en-MY" w:eastAsia="en-MY"/>
        </w:rPr>
        <w:t>, 62(1-2): 23-42.</w:t>
      </w:r>
    </w:p>
    <w:p w14:paraId="47E7FD08"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Saokham, P., Muankaew, C., Jansook, P. and Loftsson, T. (2018). Solubility of cyclodextrins and drug/cyclodextrin complexes. </w:t>
      </w:r>
      <w:r w:rsidRPr="006267B4">
        <w:rPr>
          <w:rFonts w:ascii="Times New Roman" w:hAnsi="Times New Roman"/>
          <w:i/>
          <w:iCs/>
          <w:noProof/>
          <w:sz w:val="20"/>
          <w:szCs w:val="20"/>
        </w:rPr>
        <w:t>Molecules</w:t>
      </w:r>
      <w:r w:rsidRPr="006267B4">
        <w:rPr>
          <w:rFonts w:ascii="Times New Roman" w:hAnsi="Times New Roman"/>
          <w:noProof/>
          <w:sz w:val="20"/>
          <w:szCs w:val="20"/>
        </w:rPr>
        <w:t>, 23(5): 1-15.</w:t>
      </w:r>
    </w:p>
    <w:p w14:paraId="29E2EB7B"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Razak, S. A., Fariq, S., Syed, F., Abdullah, J. M. and Adnan, R. (2014). Characterization, phase solubility studies and molecular modeling of isoniazid and its β-cyclodextrin complexes. </w:t>
      </w:r>
      <w:r w:rsidRPr="006267B4">
        <w:rPr>
          <w:rFonts w:ascii="Times New Roman" w:hAnsi="Times New Roman"/>
          <w:i/>
          <w:iCs/>
          <w:sz w:val="20"/>
          <w:szCs w:val="20"/>
          <w:lang w:val="en-MY" w:eastAsia="en-MY"/>
        </w:rPr>
        <w:t>Journal of Chemical and Pharmaceutical Research</w:t>
      </w:r>
      <w:r w:rsidRPr="006267B4">
        <w:rPr>
          <w:rFonts w:ascii="Times New Roman" w:hAnsi="Times New Roman"/>
          <w:sz w:val="20"/>
          <w:szCs w:val="20"/>
          <w:lang w:val="en-MY" w:eastAsia="en-MY"/>
        </w:rPr>
        <w:t>, 6(11): 291-299.</w:t>
      </w:r>
    </w:p>
    <w:p w14:paraId="0170A3C8"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Razak, S. A., Yacob, S. F. F. S., Abdullah, J. M. and Adnan, R. (2015). Isoniazid and β-cyclodextrin complexes: A stability study in aqueous solution. </w:t>
      </w:r>
      <w:r w:rsidRPr="006267B4">
        <w:rPr>
          <w:rFonts w:ascii="Times New Roman" w:hAnsi="Times New Roman"/>
          <w:i/>
          <w:iCs/>
          <w:sz w:val="20"/>
          <w:szCs w:val="20"/>
          <w:lang w:val="en-MY" w:eastAsia="en-MY"/>
        </w:rPr>
        <w:t>Journal of Chemical Pharmaceutical Research</w:t>
      </w:r>
      <w:r w:rsidRPr="006267B4">
        <w:rPr>
          <w:rFonts w:ascii="Times New Roman" w:hAnsi="Times New Roman"/>
          <w:sz w:val="20"/>
          <w:szCs w:val="20"/>
          <w:lang w:val="en-MY" w:eastAsia="en-MY"/>
        </w:rPr>
        <w:t>, 7(7): 346-355.</w:t>
      </w:r>
    </w:p>
    <w:p w14:paraId="5947D7D1"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Teixeira, M. G., de Assis, J. V., Soares, C. G., Venâncio, M. F., Lopes, J. F., Nascimento Jr, C. S. and Fernandes, S. A. (2014). Theoretical and experimental study of inclusion complexes formed by isoniazid and modified β-cyclodextrins: 1H NMR structural determination and antibacterial activity evaluation. </w:t>
      </w:r>
      <w:r w:rsidRPr="006267B4">
        <w:rPr>
          <w:rFonts w:ascii="Times New Roman" w:hAnsi="Times New Roman"/>
          <w:i/>
          <w:iCs/>
          <w:sz w:val="20"/>
          <w:szCs w:val="20"/>
          <w:lang w:val="en-MY" w:eastAsia="en-MY"/>
        </w:rPr>
        <w:t>The Journal of Physical Chemistry B</w:t>
      </w:r>
      <w:r w:rsidRPr="006267B4">
        <w:rPr>
          <w:rFonts w:ascii="Times New Roman" w:hAnsi="Times New Roman"/>
          <w:sz w:val="20"/>
          <w:szCs w:val="20"/>
          <w:lang w:val="en-MY" w:eastAsia="en-MY"/>
        </w:rPr>
        <w:t>, 118(1): 81-93.</w:t>
      </w:r>
    </w:p>
    <w:p w14:paraId="1AC1B8DD" w14:textId="70AAD3E7" w:rsidR="009A7BB8" w:rsidRPr="009A7BB8"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lastRenderedPageBreak/>
        <w:t xml:space="preserve">Rahim, N. Y., Tay, K. S. and Mohamad, S. (2016). β-Cyclodextrin functionalized ionic liquid as chiral stationary phase of high-performance liquid chromatography for enantioseparation of β-blockers. </w:t>
      </w:r>
      <w:r w:rsidRPr="006267B4">
        <w:rPr>
          <w:rFonts w:ascii="Times New Roman" w:hAnsi="Times New Roman"/>
          <w:i/>
          <w:iCs/>
          <w:sz w:val="20"/>
          <w:szCs w:val="20"/>
          <w:lang w:val="en-MY" w:eastAsia="en-MY"/>
        </w:rPr>
        <w:t>Journal of Inclusion Phenomena and Macrocyclic Chemistry</w:t>
      </w:r>
      <w:r w:rsidRPr="006267B4">
        <w:rPr>
          <w:rFonts w:ascii="Times New Roman" w:hAnsi="Times New Roman"/>
          <w:sz w:val="20"/>
          <w:szCs w:val="20"/>
          <w:lang w:val="en-MY" w:eastAsia="en-MY"/>
        </w:rPr>
        <w:t>, 85(3-4): 303-315.</w:t>
      </w:r>
    </w:p>
    <w:p w14:paraId="14DDAC03"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Rahim, N. Y., Tay, K. S. and Mohamad, S. (2016). Chromatographic and spectroscopic studies on β -cyclodextrin functionalized ionic liquid as chiral stationary phase: Enantioseparation of flavonoids. </w:t>
      </w:r>
      <w:r w:rsidRPr="006267B4">
        <w:rPr>
          <w:rFonts w:ascii="Times New Roman" w:hAnsi="Times New Roman"/>
          <w:i/>
          <w:iCs/>
          <w:sz w:val="20"/>
          <w:szCs w:val="20"/>
          <w:lang w:val="en-MY" w:eastAsia="en-MY"/>
        </w:rPr>
        <w:t>Chromatographia</w:t>
      </w:r>
      <w:r w:rsidRPr="006267B4">
        <w:rPr>
          <w:rFonts w:ascii="Times New Roman" w:hAnsi="Times New Roman"/>
          <w:sz w:val="20"/>
          <w:szCs w:val="20"/>
          <w:lang w:val="en-MY" w:eastAsia="en-MY"/>
        </w:rPr>
        <w:t>, 79(21-22): 1445-1455.</w:t>
      </w:r>
    </w:p>
    <w:p w14:paraId="171CABA2"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Rahim, N. Y., Tay, K. S. and Mohamad, S. (2018). Chromatographic and spectroscopic studies on β-cyclodextrin functionalized ionic liquid as chiral stationary phase: Enantioseparation of NSAIDs. </w:t>
      </w:r>
      <w:r w:rsidRPr="006267B4">
        <w:rPr>
          <w:rFonts w:ascii="Times New Roman" w:hAnsi="Times New Roman"/>
          <w:i/>
          <w:iCs/>
          <w:sz w:val="20"/>
          <w:szCs w:val="20"/>
          <w:lang w:val="en-MY" w:eastAsia="en-MY"/>
        </w:rPr>
        <w:t>Adsorption Science &amp; Technology</w:t>
      </w:r>
      <w:r w:rsidRPr="006267B4">
        <w:rPr>
          <w:rFonts w:ascii="Times New Roman" w:hAnsi="Times New Roman"/>
          <w:sz w:val="20"/>
          <w:szCs w:val="20"/>
          <w:lang w:val="en-MY" w:eastAsia="en-MY"/>
        </w:rPr>
        <w:t>, 36(1-2): 130-148.</w:t>
      </w:r>
    </w:p>
    <w:p w14:paraId="41F136B3"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Rahim, N. Y., Samad, F. H. and Rohisham, A. M. (2019). </w:t>
      </w:r>
      <w:r w:rsidRPr="006267B4">
        <w:rPr>
          <w:rFonts w:ascii="Times New Roman" w:hAnsi="Times New Roman"/>
          <w:bCs/>
          <w:sz w:val="20"/>
          <w:szCs w:val="20"/>
        </w:rPr>
        <w:t xml:space="preserve">Spectroscopic studies of inclusion complex glipizide and β-cyclodextrin. </w:t>
      </w:r>
      <w:r w:rsidRPr="006267B4">
        <w:rPr>
          <w:rFonts w:ascii="Times New Roman" w:hAnsi="Times New Roman"/>
          <w:i/>
          <w:iCs/>
          <w:sz w:val="20"/>
          <w:szCs w:val="20"/>
        </w:rPr>
        <w:t xml:space="preserve">Malaysian Journal of Analytical Sciences, </w:t>
      </w:r>
      <w:r w:rsidRPr="006267B4">
        <w:rPr>
          <w:rFonts w:ascii="Times New Roman" w:hAnsi="Times New Roman"/>
          <w:sz w:val="20"/>
          <w:szCs w:val="20"/>
        </w:rPr>
        <w:t>23(5): 789-798.</w:t>
      </w:r>
    </w:p>
    <w:p w14:paraId="5DCC4A7D"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Almeida, M. V. De, Fernandes, S. A. and Almeida, W. B. De. (2013). Theoretical and experimental study of inclusion complexes formed by isoniazid and modified β-cyclodextrins: </w:t>
      </w:r>
      <m:oMath>
        <m:sPre>
          <m:sPrePr>
            <m:ctrlPr>
              <w:rPr>
                <w:rFonts w:ascii="Cambria Math" w:hAnsi="Cambria Math"/>
                <w:i/>
                <w:noProof/>
                <w:sz w:val="20"/>
                <w:szCs w:val="20"/>
              </w:rPr>
            </m:ctrlPr>
          </m:sPrePr>
          <m:sub>
            <m:r>
              <m:rPr>
                <m:sty m:val="p"/>
              </m:rPr>
              <w:rPr>
                <w:rFonts w:ascii="Cambria Math" w:hAnsi="Cambria Math"/>
                <w:noProof/>
                <w:sz w:val="20"/>
                <w:szCs w:val="20"/>
              </w:rPr>
              <m:t xml:space="preserve"> </m:t>
            </m:r>
          </m:sub>
          <m:sup>
            <m:r>
              <m:rPr>
                <m:sty m:val="p"/>
              </m:rPr>
              <w:rPr>
                <w:rFonts w:ascii="Cambria Math" w:hAnsi="Cambria Math"/>
                <w:noProof/>
                <w:sz w:val="20"/>
                <w:szCs w:val="20"/>
              </w:rPr>
              <m:t>1</m:t>
            </m:r>
          </m:sup>
          <m:e>
            <m:r>
              <m:rPr>
                <m:sty m:val="p"/>
              </m:rPr>
              <w:rPr>
                <w:rFonts w:ascii="Cambria Math" w:hAnsi="Cambria Math"/>
                <w:noProof/>
                <w:sz w:val="20"/>
                <w:szCs w:val="20"/>
              </w:rPr>
              <m:t>H</m:t>
            </m:r>
          </m:e>
        </m:sPre>
      </m:oMath>
      <w:r w:rsidRPr="006267B4">
        <w:rPr>
          <w:rFonts w:ascii="Times New Roman" w:hAnsi="Times New Roman"/>
          <w:noProof/>
          <w:sz w:val="20"/>
          <w:szCs w:val="20"/>
        </w:rPr>
        <w:t xml:space="preserve"> NMR structural determination and antibacterial activity evaluation theoretical and experimental study of inclusion complexes formed by isoniazid. </w:t>
      </w:r>
      <w:r w:rsidRPr="006267B4">
        <w:rPr>
          <w:rFonts w:ascii="Times New Roman" w:hAnsi="Times New Roman"/>
          <w:i/>
          <w:iCs/>
          <w:noProof/>
          <w:sz w:val="20"/>
          <w:szCs w:val="20"/>
        </w:rPr>
        <w:t>The Journal of Physical Chemistry B</w:t>
      </w:r>
      <w:r w:rsidRPr="006267B4">
        <w:rPr>
          <w:rFonts w:ascii="Times New Roman" w:hAnsi="Times New Roman"/>
          <w:noProof/>
          <w:sz w:val="20"/>
          <w:szCs w:val="20"/>
        </w:rPr>
        <w:t>, 421(12): 1-33.</w:t>
      </w:r>
    </w:p>
    <w:p w14:paraId="015298F9"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Yang, L. J., Yang, B., Chen, W., Huang, R., Yan, S. J. and Lin, J. (2010). Host−guest system of nimbin and β-cyclodextrin or its derivatives: Preparation, characterization, inclusion mode, and solubilization. </w:t>
      </w:r>
      <w:r w:rsidRPr="006267B4">
        <w:rPr>
          <w:rFonts w:ascii="Times New Roman" w:hAnsi="Times New Roman"/>
          <w:i/>
          <w:iCs/>
          <w:sz w:val="20"/>
          <w:szCs w:val="20"/>
          <w:lang w:val="en-MY" w:eastAsia="en-MY"/>
        </w:rPr>
        <w:t>Journal of Agricultural and Food Chemistry</w:t>
      </w:r>
      <w:r w:rsidRPr="006267B4">
        <w:rPr>
          <w:rFonts w:ascii="Times New Roman" w:hAnsi="Times New Roman"/>
          <w:sz w:val="20"/>
          <w:szCs w:val="20"/>
          <w:lang w:val="en-MY" w:eastAsia="en-MY"/>
        </w:rPr>
        <w:t>, 58(15): 8545-8552.</w:t>
      </w:r>
    </w:p>
    <w:p w14:paraId="58C329B9"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Wang, X., Luo, Z. and Xiao, Z. (2014). Preparation, characterization, and thermal stability of β-cyclodextrin/soybean lecithin inclusion complex. </w:t>
      </w:r>
      <w:r w:rsidRPr="006267B4">
        <w:rPr>
          <w:rFonts w:ascii="Times New Roman" w:hAnsi="Times New Roman"/>
          <w:i/>
          <w:iCs/>
          <w:sz w:val="20"/>
          <w:szCs w:val="20"/>
          <w:lang w:val="en-MY" w:eastAsia="en-MY"/>
        </w:rPr>
        <w:t>Carbohydrate Polymers</w:t>
      </w:r>
      <w:r w:rsidRPr="006267B4">
        <w:rPr>
          <w:rFonts w:ascii="Times New Roman" w:hAnsi="Times New Roman"/>
          <w:sz w:val="20"/>
          <w:szCs w:val="20"/>
          <w:lang w:val="en-MY" w:eastAsia="en-MY"/>
        </w:rPr>
        <w:t>, 101: 1027-1032.</w:t>
      </w:r>
    </w:p>
    <w:p w14:paraId="522490EC"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Singh, R., Bharti, N., Madan, J. and Hiremath, S. N. (2010). Characterization of cyclodextrin inclusion complexes—a review. </w:t>
      </w:r>
      <w:r w:rsidRPr="006267B4">
        <w:rPr>
          <w:rFonts w:ascii="Times New Roman" w:hAnsi="Times New Roman"/>
          <w:i/>
          <w:iCs/>
          <w:sz w:val="20"/>
          <w:szCs w:val="20"/>
          <w:lang w:val="en-MY" w:eastAsia="en-MY"/>
        </w:rPr>
        <w:t>Journal of Pharmaceutical Science and Technology</w:t>
      </w:r>
      <w:r w:rsidRPr="006267B4">
        <w:rPr>
          <w:rFonts w:ascii="Times New Roman" w:hAnsi="Times New Roman"/>
          <w:sz w:val="20"/>
          <w:szCs w:val="20"/>
          <w:lang w:val="en-MY" w:eastAsia="en-MY"/>
        </w:rPr>
        <w:t>, 2(3): 171-183.</w:t>
      </w:r>
    </w:p>
    <w:p w14:paraId="5FD8968F"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Blokhina, S. V., Ol’khovich, M. V., Sharapova, A. V., Volkova, T. V. and Perlovich, G. L. (2015). Solution thermodynamics of pyrazinamide, isoniazid, and p-aminobenzoic acid in buffers and octanol. </w:t>
      </w:r>
      <w:r w:rsidRPr="006267B4">
        <w:rPr>
          <w:rFonts w:ascii="Times New Roman" w:hAnsi="Times New Roman"/>
          <w:i/>
          <w:iCs/>
          <w:sz w:val="20"/>
          <w:szCs w:val="20"/>
          <w:lang w:val="en-MY" w:eastAsia="en-MY"/>
        </w:rPr>
        <w:t>The Journal of Chemical Thermodynamics</w:t>
      </w:r>
      <w:r w:rsidRPr="006267B4">
        <w:rPr>
          <w:rFonts w:ascii="Times New Roman" w:hAnsi="Times New Roman"/>
          <w:sz w:val="20"/>
          <w:szCs w:val="20"/>
          <w:lang w:val="en-MY" w:eastAsia="en-MY"/>
        </w:rPr>
        <w:t>, 91: 396-403.</w:t>
      </w:r>
    </w:p>
    <w:p w14:paraId="1314CA36" w14:textId="77777777" w:rsidR="009A7BB8" w:rsidRPr="006267B4" w:rsidRDefault="009A7BB8" w:rsidP="009A7BB8">
      <w:pPr>
        <w:pStyle w:val="ListParagraph"/>
        <w:numPr>
          <w:ilvl w:val="0"/>
          <w:numId w:val="6"/>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Çelik, S. E., Özyürek, M., Tufan, A. N., Güçlü, K. and Apak, R. (2011). Spectroscopic study and antioxidant properties of the inclusion complexes of rosmarinic acid with natural and derivative cyclodextrins. </w:t>
      </w:r>
      <w:r w:rsidRPr="006267B4">
        <w:rPr>
          <w:rFonts w:ascii="Times New Roman" w:hAnsi="Times New Roman"/>
          <w:i/>
          <w:iCs/>
          <w:sz w:val="20"/>
          <w:szCs w:val="20"/>
          <w:lang w:val="en-MY" w:eastAsia="en-MY"/>
        </w:rPr>
        <w:t>Spectrochimica Acta Part A: Molecular and Biomolecular Spectroscopy</w:t>
      </w:r>
      <w:r w:rsidRPr="006267B4">
        <w:rPr>
          <w:rFonts w:ascii="Times New Roman" w:hAnsi="Times New Roman"/>
          <w:sz w:val="20"/>
          <w:szCs w:val="20"/>
          <w:lang w:val="en-MY" w:eastAsia="en-MY"/>
        </w:rPr>
        <w:t>, 78(5): 1615-1624.</w:t>
      </w:r>
    </w:p>
    <w:p w14:paraId="2FF09E79" w14:textId="77777777" w:rsidR="009A7BB8" w:rsidRPr="009A7BB8" w:rsidRDefault="009A7BB8" w:rsidP="007E56F2">
      <w:pPr>
        <w:spacing w:after="0"/>
        <w:jc w:val="both"/>
        <w:rPr>
          <w:rFonts w:ascii="Times New Roman" w:hAnsi="Times New Roman"/>
          <w:noProof/>
          <w:sz w:val="20"/>
          <w:szCs w:val="20"/>
        </w:rPr>
      </w:pPr>
    </w:p>
    <w:p w14:paraId="5FF4CF21" w14:textId="1FB385C1" w:rsidR="003A1F80" w:rsidRPr="006E79D9" w:rsidRDefault="003A1F80" w:rsidP="007E56F2">
      <w:pPr>
        <w:spacing w:after="0"/>
        <w:rPr>
          <w:rFonts w:ascii="Times New Roman" w:hAnsi="Times New Roman" w:cs="Times New Roman"/>
          <w:sz w:val="24"/>
          <w:szCs w:val="24"/>
        </w:rPr>
      </w:pPr>
    </w:p>
    <w:sectPr w:rsidR="003A1F80" w:rsidRPr="006E79D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9A7B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9A7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C526A"/>
    <w:multiLevelType w:val="hybridMultilevel"/>
    <w:tmpl w:val="F5487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53B49"/>
    <w:rsid w:val="003A1F80"/>
    <w:rsid w:val="00435972"/>
    <w:rsid w:val="0044292C"/>
    <w:rsid w:val="00460C95"/>
    <w:rsid w:val="00473CD4"/>
    <w:rsid w:val="00487993"/>
    <w:rsid w:val="005644C8"/>
    <w:rsid w:val="005F401D"/>
    <w:rsid w:val="006E79D9"/>
    <w:rsid w:val="007D0E7F"/>
    <w:rsid w:val="007E56F2"/>
    <w:rsid w:val="007F7EB3"/>
    <w:rsid w:val="00832F59"/>
    <w:rsid w:val="00834CDE"/>
    <w:rsid w:val="00900BAC"/>
    <w:rsid w:val="00975E1A"/>
    <w:rsid w:val="009A4A79"/>
    <w:rsid w:val="009A5A4D"/>
    <w:rsid w:val="009A7BB8"/>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styleId="HTMLPreformatted">
    <w:name w:val="HTML Preformatted"/>
    <w:basedOn w:val="Normal"/>
    <w:link w:val="HTMLPreformattedChar"/>
    <w:uiPriority w:val="99"/>
    <w:unhideWhenUsed/>
    <w:rsid w:val="007E56F2"/>
    <w:pPr>
      <w:spacing w:before="100" w:beforeAutospacing="1" w:after="160" w:line="256" w:lineRule="auto"/>
    </w:pPr>
    <w:rPr>
      <w:rFonts w:ascii="SimSun" w:eastAsia="SimSun" w:hAnsi="SimSun" w:cs="Times New Roman"/>
      <w:sz w:val="24"/>
      <w:szCs w:val="24"/>
      <w:lang w:val="en-MY" w:eastAsia="en-MY"/>
    </w:rPr>
  </w:style>
  <w:style w:type="character" w:customStyle="1" w:styleId="HTMLPreformattedChar">
    <w:name w:val="HTML Preformatted Char"/>
    <w:basedOn w:val="DefaultParagraphFont"/>
    <w:link w:val="HTMLPreformatted"/>
    <w:uiPriority w:val="99"/>
    <w:rsid w:val="007E56F2"/>
    <w:rPr>
      <w:rFonts w:ascii="SimSun" w:eastAsia="SimSun" w:hAnsi="SimSu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4</cp:revision>
  <cp:lastPrinted>2020-04-01T04:48:00Z</cp:lastPrinted>
  <dcterms:created xsi:type="dcterms:W3CDTF">2020-10-28T07:19:00Z</dcterms:created>
  <dcterms:modified xsi:type="dcterms:W3CDTF">2020-10-28T07:47:00Z</dcterms:modified>
</cp:coreProperties>
</file>