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2A759C3F" w14:textId="77777777" w:rsidR="008A2475" w:rsidRDefault="008A2475" w:rsidP="006E79D9">
      <w:pPr>
        <w:spacing w:after="0"/>
        <w:rPr>
          <w:rFonts w:ascii="Times New Roman" w:hAnsi="Times New Roman" w:cs="Times New Roman"/>
          <w:b/>
          <w:i/>
          <w:sz w:val="24"/>
          <w:szCs w:val="24"/>
        </w:rPr>
        <w:sectPr w:rsidR="008A2475" w:rsidSect="008A2475">
          <w:headerReference w:type="even" r:id="rId7"/>
          <w:headerReference w:type="default" r:id="rId8"/>
          <w:footerReference w:type="even" r:id="rId9"/>
          <w:footerReference w:type="default" r:id="rId10"/>
          <w:pgSz w:w="12240" w:h="15840" w:code="1"/>
          <w:pgMar w:top="1800" w:right="1469" w:bottom="1699" w:left="1440" w:header="706" w:footer="706" w:gutter="0"/>
          <w:pgNumType w:start="1"/>
          <w:cols w:num="2" w:space="403"/>
          <w:docGrid w:linePitch="360"/>
        </w:sectPr>
      </w:pPr>
    </w:p>
    <w:p w14:paraId="30A75EE6" w14:textId="1516249F"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8A2475">
        <w:rPr>
          <w:rFonts w:ascii="Times New Roman" w:hAnsi="Times New Roman" w:cs="Times New Roman"/>
          <w:b/>
          <w:i/>
          <w:sz w:val="24"/>
          <w:szCs w:val="24"/>
        </w:rPr>
        <w:t>10</w:t>
      </w:r>
      <w:r w:rsidR="00224AA6">
        <w:rPr>
          <w:rFonts w:ascii="Times New Roman" w:hAnsi="Times New Roman" w:cs="Times New Roman"/>
          <w:b/>
          <w:i/>
          <w:sz w:val="24"/>
          <w:szCs w:val="24"/>
        </w:rPr>
        <w:t>3</w:t>
      </w:r>
      <w:r w:rsidR="008A2475">
        <w:rPr>
          <w:rFonts w:ascii="Times New Roman" w:hAnsi="Times New Roman" w:cs="Times New Roman"/>
          <w:b/>
          <w:i/>
          <w:sz w:val="24"/>
          <w:szCs w:val="24"/>
        </w:rPr>
        <w:t>5</w:t>
      </w:r>
      <w:r w:rsidR="003A1F80" w:rsidRPr="006E79D9">
        <w:rPr>
          <w:rFonts w:ascii="Times New Roman" w:hAnsi="Times New Roman" w:cs="Times New Roman"/>
          <w:b/>
          <w:i/>
          <w:sz w:val="24"/>
          <w:szCs w:val="24"/>
        </w:rPr>
        <w:t xml:space="preserve"> - </w:t>
      </w:r>
      <w:r w:rsidR="008A2475">
        <w:rPr>
          <w:rFonts w:ascii="Times New Roman" w:hAnsi="Times New Roman" w:cs="Times New Roman"/>
          <w:b/>
          <w:i/>
          <w:sz w:val="24"/>
          <w:szCs w:val="24"/>
        </w:rPr>
        <w:t>10</w:t>
      </w:r>
      <w:r w:rsidR="00224AA6">
        <w:rPr>
          <w:rFonts w:ascii="Times New Roman" w:hAnsi="Times New Roman" w:cs="Times New Roman"/>
          <w:b/>
          <w:i/>
          <w:sz w:val="24"/>
          <w:szCs w:val="24"/>
        </w:rPr>
        <w:t>4</w:t>
      </w:r>
      <w:r w:rsidR="008A2475">
        <w:rPr>
          <w:rFonts w:ascii="Times New Roman" w:hAnsi="Times New Roman" w:cs="Times New Roman"/>
          <w:b/>
          <w:i/>
          <w:sz w:val="24"/>
          <w:szCs w:val="24"/>
        </w:rPr>
        <w:t>4</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04A91F1" w14:textId="77777777" w:rsidR="008A2475" w:rsidRDefault="008A2475" w:rsidP="008A2475">
      <w:pPr>
        <w:pStyle w:val="NoSpacing"/>
        <w:spacing w:line="276" w:lineRule="auto"/>
        <w:jc w:val="center"/>
        <w:rPr>
          <w:rFonts w:ascii="Times New Roman" w:hAnsi="Times New Roman"/>
          <w:i/>
          <w:iCs/>
          <w:sz w:val="28"/>
          <w:lang w:val="en-GB"/>
        </w:rPr>
      </w:pPr>
      <w:r w:rsidRPr="00494424">
        <w:rPr>
          <w:rFonts w:ascii="Times New Roman" w:hAnsi="Times New Roman"/>
          <w:sz w:val="28"/>
          <w:lang w:val="en-GB"/>
        </w:rPr>
        <w:t xml:space="preserve">FLAVONOIDS WITH MONOAMINE OXIDASE A AND B INHIBITORY AND ANTI-INFLAMMATORY EFFECTS FROM </w:t>
      </w:r>
      <w:r w:rsidRPr="00494424">
        <w:rPr>
          <w:rFonts w:ascii="Times New Roman" w:hAnsi="Times New Roman"/>
          <w:i/>
          <w:iCs/>
          <w:sz w:val="28"/>
          <w:lang w:val="en-GB"/>
        </w:rPr>
        <w:t>Vitex grandifolia</w:t>
      </w:r>
    </w:p>
    <w:p w14:paraId="37CD8598" w14:textId="77777777" w:rsidR="008A2475" w:rsidRPr="00555F9B" w:rsidRDefault="008A2475" w:rsidP="008A2475">
      <w:pPr>
        <w:pStyle w:val="NoSpacing"/>
        <w:spacing w:line="276" w:lineRule="auto"/>
        <w:jc w:val="center"/>
        <w:rPr>
          <w:rFonts w:ascii="Times New Roman" w:hAnsi="Times New Roman"/>
          <w:sz w:val="24"/>
          <w:szCs w:val="24"/>
          <w:lang w:val="en-GB"/>
        </w:rPr>
      </w:pPr>
    </w:p>
    <w:p w14:paraId="628AF727" w14:textId="77777777" w:rsidR="008A2475" w:rsidRDefault="008A2475" w:rsidP="008A2475">
      <w:pPr>
        <w:pStyle w:val="NoSpacing"/>
        <w:spacing w:line="276" w:lineRule="auto"/>
        <w:jc w:val="center"/>
        <w:rPr>
          <w:rFonts w:ascii="Times New Roman" w:hAnsi="Times New Roman"/>
          <w:sz w:val="24"/>
          <w:szCs w:val="24"/>
          <w:lang w:val="ms-MY"/>
        </w:rPr>
      </w:pPr>
      <w:r w:rsidRPr="00555F9B">
        <w:rPr>
          <w:rFonts w:ascii="Times New Roman" w:hAnsi="Times New Roman"/>
          <w:sz w:val="24"/>
          <w:szCs w:val="24"/>
          <w:lang w:val="ms-MY"/>
        </w:rPr>
        <w:t>(Flavonoid Bersama Perencat Moniamin Oksidase A dan B dan Kesan</w:t>
      </w:r>
      <w:r>
        <w:rPr>
          <w:rFonts w:ascii="Times New Roman" w:hAnsi="Times New Roman"/>
          <w:sz w:val="24"/>
          <w:szCs w:val="24"/>
          <w:lang w:val="ms-MY"/>
        </w:rPr>
        <w:t xml:space="preserve"> </w:t>
      </w:r>
      <w:r w:rsidRPr="00555F9B">
        <w:rPr>
          <w:rFonts w:ascii="Times New Roman" w:hAnsi="Times New Roman"/>
          <w:sz w:val="24"/>
          <w:szCs w:val="24"/>
          <w:lang w:val="ms-MY"/>
        </w:rPr>
        <w:t xml:space="preserve">Anti-Radang dari </w:t>
      </w:r>
    </w:p>
    <w:p w14:paraId="08387255" w14:textId="77777777" w:rsidR="008A2475" w:rsidRPr="00555F9B" w:rsidRDefault="008A2475" w:rsidP="008A2475">
      <w:pPr>
        <w:pStyle w:val="NoSpacing"/>
        <w:spacing w:line="276" w:lineRule="auto"/>
        <w:jc w:val="center"/>
        <w:rPr>
          <w:rFonts w:ascii="Times New Roman" w:hAnsi="Times New Roman"/>
          <w:sz w:val="24"/>
          <w:szCs w:val="24"/>
          <w:lang w:val="ms-MY"/>
        </w:rPr>
      </w:pPr>
      <w:r w:rsidRPr="00555F9B">
        <w:rPr>
          <w:rFonts w:ascii="Times New Roman" w:hAnsi="Times New Roman"/>
          <w:i/>
          <w:iCs/>
          <w:sz w:val="24"/>
          <w:szCs w:val="24"/>
          <w:lang w:val="ms-MY"/>
        </w:rPr>
        <w:t>Vitex grandifolia</w:t>
      </w:r>
      <w:r w:rsidRPr="00555F9B">
        <w:rPr>
          <w:rFonts w:ascii="Times New Roman" w:hAnsi="Times New Roman"/>
          <w:sz w:val="24"/>
          <w:szCs w:val="24"/>
          <w:lang w:val="ms-MY"/>
        </w:rPr>
        <w:t>)</w:t>
      </w:r>
    </w:p>
    <w:p w14:paraId="7886CE37" w14:textId="77777777" w:rsidR="008A2475" w:rsidRPr="00555F9B" w:rsidRDefault="008A2475" w:rsidP="008A2475">
      <w:pPr>
        <w:pStyle w:val="NoSpacing"/>
        <w:spacing w:line="276" w:lineRule="auto"/>
        <w:jc w:val="center"/>
        <w:rPr>
          <w:rFonts w:ascii="Times New Roman" w:hAnsi="Times New Roman"/>
          <w:iCs/>
          <w:sz w:val="20"/>
          <w:szCs w:val="20"/>
          <w:lang w:val="en-GB"/>
        </w:rPr>
      </w:pPr>
    </w:p>
    <w:p w14:paraId="66A1FBAE" w14:textId="77777777" w:rsidR="008A2475" w:rsidRPr="00555F9B" w:rsidRDefault="008A2475" w:rsidP="008A2475">
      <w:pPr>
        <w:spacing w:after="0"/>
        <w:jc w:val="center"/>
        <w:rPr>
          <w:rFonts w:ascii="Times New Roman" w:eastAsia="Calibri" w:hAnsi="Times New Roman"/>
          <w:bCs/>
          <w:sz w:val="20"/>
          <w:szCs w:val="20"/>
          <w:lang w:val="en-GB"/>
        </w:rPr>
      </w:pPr>
      <w:r w:rsidRPr="00555F9B">
        <w:rPr>
          <w:rFonts w:ascii="Times New Roman" w:eastAsia="Calibri" w:hAnsi="Times New Roman"/>
          <w:bCs/>
          <w:sz w:val="20"/>
          <w:szCs w:val="20"/>
          <w:lang w:val="en-GB"/>
        </w:rPr>
        <w:t>Tijjani Ali*, Bello Oluwasesan Michael, Abiodun B. Ogbesejana</w:t>
      </w:r>
    </w:p>
    <w:p w14:paraId="6F412B08" w14:textId="77777777" w:rsidR="008A2475" w:rsidRPr="008A2475" w:rsidRDefault="008A2475" w:rsidP="008A2475">
      <w:pPr>
        <w:spacing w:after="0"/>
        <w:jc w:val="center"/>
        <w:rPr>
          <w:rFonts w:ascii="Times New Roman" w:eastAsia="Calibri" w:hAnsi="Times New Roman"/>
          <w:bCs/>
          <w:sz w:val="20"/>
          <w:szCs w:val="20"/>
          <w:lang w:val="en-GB"/>
        </w:rPr>
      </w:pPr>
    </w:p>
    <w:p w14:paraId="321CD688" w14:textId="77777777" w:rsidR="008A2475" w:rsidRPr="008A2475" w:rsidRDefault="008A2475" w:rsidP="008A2475">
      <w:pPr>
        <w:pStyle w:val="ListParagraph"/>
        <w:spacing w:after="0"/>
        <w:ind w:left="0"/>
        <w:contextualSpacing w:val="0"/>
        <w:jc w:val="center"/>
        <w:rPr>
          <w:rFonts w:ascii="Times New Roman" w:eastAsia="Calibri" w:hAnsi="Times New Roman"/>
          <w:bCs/>
          <w:i/>
          <w:sz w:val="20"/>
          <w:szCs w:val="20"/>
          <w:lang w:val="en-GB"/>
        </w:rPr>
      </w:pPr>
      <w:r w:rsidRPr="008A2475">
        <w:rPr>
          <w:rFonts w:ascii="Times New Roman" w:eastAsia="Calibri" w:hAnsi="Times New Roman"/>
          <w:bCs/>
          <w:i/>
          <w:sz w:val="20"/>
          <w:szCs w:val="20"/>
          <w:lang w:val="en-GB"/>
        </w:rPr>
        <w:t>Department of Applied Chemistry,</w:t>
      </w:r>
    </w:p>
    <w:p w14:paraId="175EE65E" w14:textId="77777777" w:rsidR="008A2475" w:rsidRPr="008A2475" w:rsidRDefault="008A2475" w:rsidP="008A2475">
      <w:pPr>
        <w:pStyle w:val="ListParagraph"/>
        <w:spacing w:after="0"/>
        <w:ind w:left="0"/>
        <w:contextualSpacing w:val="0"/>
        <w:jc w:val="center"/>
        <w:rPr>
          <w:rFonts w:ascii="Times New Roman" w:eastAsia="Calibri" w:hAnsi="Times New Roman"/>
          <w:bCs/>
          <w:sz w:val="20"/>
          <w:szCs w:val="20"/>
          <w:lang w:val="en-GB"/>
        </w:rPr>
      </w:pPr>
      <w:r w:rsidRPr="008A2475">
        <w:rPr>
          <w:rFonts w:ascii="Times New Roman" w:eastAsia="Calibri" w:hAnsi="Times New Roman"/>
          <w:bCs/>
          <w:i/>
          <w:sz w:val="20"/>
          <w:szCs w:val="20"/>
          <w:lang w:val="en-GB"/>
        </w:rPr>
        <w:t>Federal University Dutsin-Ma, Katsina State,</w:t>
      </w:r>
      <w:r w:rsidRPr="008A2475">
        <w:rPr>
          <w:rFonts w:ascii="Times New Roman" w:eastAsia="Calibri" w:hAnsi="Times New Roman"/>
          <w:bCs/>
          <w:sz w:val="20"/>
          <w:szCs w:val="20"/>
          <w:lang w:val="en-GB"/>
        </w:rPr>
        <w:t xml:space="preserve"> </w:t>
      </w:r>
      <w:r w:rsidRPr="008A2475">
        <w:rPr>
          <w:rFonts w:ascii="Times New Roman" w:eastAsia="Calibri" w:hAnsi="Times New Roman"/>
          <w:bCs/>
          <w:i/>
          <w:sz w:val="20"/>
          <w:szCs w:val="20"/>
          <w:lang w:val="en-GB"/>
        </w:rPr>
        <w:t>Nigeria</w:t>
      </w:r>
    </w:p>
    <w:p w14:paraId="2EB85826" w14:textId="77777777" w:rsidR="008A2475" w:rsidRPr="008A2475" w:rsidRDefault="008A2475" w:rsidP="008A2475">
      <w:pPr>
        <w:spacing w:after="0"/>
        <w:jc w:val="center"/>
        <w:rPr>
          <w:rFonts w:ascii="Times New Roman" w:eastAsia="Calibri" w:hAnsi="Times New Roman"/>
          <w:bCs/>
          <w:sz w:val="20"/>
          <w:szCs w:val="20"/>
          <w:lang w:val="en-GB"/>
        </w:rPr>
      </w:pPr>
    </w:p>
    <w:p w14:paraId="711A85E4" w14:textId="77777777" w:rsidR="008A2475" w:rsidRPr="008A2475" w:rsidRDefault="008A2475" w:rsidP="008A2475">
      <w:pPr>
        <w:pStyle w:val="ListParagraph"/>
        <w:spacing w:after="0"/>
        <w:ind w:left="0"/>
        <w:contextualSpacing w:val="0"/>
        <w:jc w:val="center"/>
        <w:rPr>
          <w:rFonts w:ascii="Times New Roman" w:eastAsia="Calibri" w:hAnsi="Times New Roman"/>
          <w:bCs/>
          <w:i/>
          <w:sz w:val="20"/>
          <w:szCs w:val="20"/>
          <w:lang w:val="en-GB"/>
        </w:rPr>
      </w:pPr>
      <w:r w:rsidRPr="008A2475">
        <w:rPr>
          <w:rFonts w:ascii="Times New Roman" w:eastAsia="Calibri" w:hAnsi="Times New Roman"/>
          <w:bCs/>
          <w:i/>
          <w:sz w:val="20"/>
          <w:szCs w:val="20"/>
          <w:lang w:val="en-GB"/>
        </w:rPr>
        <w:t>*Corresponding author:</w:t>
      </w:r>
      <w:r w:rsidRPr="008A2475">
        <w:rPr>
          <w:rFonts w:ascii="Times New Roman" w:hAnsi="Times New Roman"/>
          <w:i/>
          <w:sz w:val="20"/>
          <w:szCs w:val="20"/>
          <w:lang w:val="en-GB"/>
        </w:rPr>
        <w:t xml:space="preserve">  </w:t>
      </w:r>
      <w:r w:rsidRPr="008A2475">
        <w:rPr>
          <w:rFonts w:ascii="Times New Roman" w:eastAsia="Calibri" w:hAnsi="Times New Roman"/>
          <w:bCs/>
          <w:i/>
          <w:sz w:val="20"/>
          <w:szCs w:val="20"/>
          <w:lang w:val="en-GB"/>
        </w:rPr>
        <w:t>tali@fudutsinma.edu.ng</w:t>
      </w:r>
    </w:p>
    <w:p w14:paraId="218F5EBC" w14:textId="77777777" w:rsidR="008A2475" w:rsidRPr="008A2475" w:rsidRDefault="008A2475" w:rsidP="008A2475">
      <w:pPr>
        <w:spacing w:after="0"/>
        <w:jc w:val="center"/>
        <w:rPr>
          <w:rFonts w:ascii="Times New Roman" w:hAnsi="Times New Roman"/>
          <w:noProof/>
          <w:sz w:val="20"/>
          <w:szCs w:val="20"/>
        </w:rPr>
      </w:pPr>
    </w:p>
    <w:p w14:paraId="14322326" w14:textId="77777777" w:rsidR="008A2475" w:rsidRPr="008A2475" w:rsidRDefault="008A2475" w:rsidP="008A2475">
      <w:pPr>
        <w:spacing w:after="0"/>
        <w:jc w:val="center"/>
        <w:rPr>
          <w:rFonts w:ascii="Times New Roman" w:hAnsi="Times New Roman"/>
          <w:noProof/>
          <w:sz w:val="20"/>
          <w:szCs w:val="20"/>
        </w:rPr>
      </w:pPr>
    </w:p>
    <w:p w14:paraId="627B1BE7" w14:textId="77777777" w:rsidR="008A2475" w:rsidRPr="008A2475" w:rsidRDefault="008A2475" w:rsidP="008A2475">
      <w:pPr>
        <w:spacing w:after="0"/>
        <w:jc w:val="center"/>
        <w:rPr>
          <w:rFonts w:ascii="Times New Roman" w:hAnsi="Times New Roman"/>
          <w:noProof/>
          <w:sz w:val="20"/>
          <w:szCs w:val="20"/>
        </w:rPr>
      </w:pPr>
      <w:r w:rsidRPr="008A2475">
        <w:rPr>
          <w:rFonts w:ascii="Times New Roman" w:hAnsi="Times New Roman"/>
          <w:noProof/>
          <w:sz w:val="20"/>
          <w:szCs w:val="20"/>
        </w:rPr>
        <w:t>Received: 18 July 2019; Accepted: 20 July 2020; Published:  xx December 2020</w:t>
      </w:r>
    </w:p>
    <w:p w14:paraId="27EA687A" w14:textId="77777777" w:rsidR="008A2475" w:rsidRPr="008A2475" w:rsidRDefault="008A2475" w:rsidP="008A2475">
      <w:pPr>
        <w:spacing w:after="0"/>
        <w:jc w:val="center"/>
        <w:rPr>
          <w:rFonts w:ascii="Times New Roman" w:hAnsi="Times New Roman"/>
          <w:noProof/>
          <w:sz w:val="20"/>
          <w:szCs w:val="20"/>
        </w:rPr>
      </w:pPr>
    </w:p>
    <w:p w14:paraId="66B6D7F3" w14:textId="77777777" w:rsidR="008A2475" w:rsidRPr="008A2475" w:rsidRDefault="008A2475" w:rsidP="008A2475">
      <w:pPr>
        <w:spacing w:after="0"/>
        <w:jc w:val="center"/>
        <w:rPr>
          <w:rFonts w:ascii="Times New Roman" w:hAnsi="Times New Roman"/>
          <w:noProof/>
          <w:sz w:val="20"/>
          <w:szCs w:val="20"/>
        </w:rPr>
      </w:pPr>
    </w:p>
    <w:p w14:paraId="0F8777FF" w14:textId="77777777" w:rsidR="008A2475" w:rsidRPr="008A2475" w:rsidRDefault="008A2475" w:rsidP="008A2475">
      <w:pPr>
        <w:spacing w:after="0"/>
        <w:jc w:val="center"/>
        <w:rPr>
          <w:rFonts w:ascii="Times New Roman" w:hAnsi="Times New Roman"/>
          <w:b/>
          <w:noProof/>
          <w:sz w:val="20"/>
          <w:szCs w:val="20"/>
        </w:rPr>
      </w:pPr>
      <w:r w:rsidRPr="008A2475">
        <w:rPr>
          <w:rFonts w:ascii="Times New Roman" w:hAnsi="Times New Roman"/>
          <w:b/>
          <w:noProof/>
          <w:sz w:val="20"/>
          <w:szCs w:val="20"/>
        </w:rPr>
        <w:t>Abstract</w:t>
      </w:r>
    </w:p>
    <w:p w14:paraId="5B1328A2" w14:textId="77777777" w:rsidR="008A2475" w:rsidRPr="008A2475" w:rsidRDefault="008A2475" w:rsidP="008A2475">
      <w:pPr>
        <w:spacing w:after="0"/>
        <w:jc w:val="both"/>
        <w:rPr>
          <w:rFonts w:ascii="Times New Roman" w:hAnsi="Times New Roman"/>
          <w:sz w:val="20"/>
          <w:szCs w:val="20"/>
          <w:lang w:val="en-GB"/>
        </w:rPr>
      </w:pPr>
      <w:r w:rsidRPr="008A2475">
        <w:rPr>
          <w:rFonts w:ascii="Times New Roman" w:hAnsi="Times New Roman"/>
          <w:i/>
          <w:sz w:val="20"/>
          <w:szCs w:val="20"/>
          <w:lang w:val="en-GB"/>
        </w:rPr>
        <w:t>Vitex grandifolia</w:t>
      </w:r>
      <w:r w:rsidRPr="008A2475">
        <w:rPr>
          <w:rFonts w:ascii="Times New Roman" w:hAnsi="Times New Roman"/>
          <w:sz w:val="20"/>
          <w:szCs w:val="20"/>
          <w:lang w:val="en-GB"/>
        </w:rPr>
        <w:t xml:space="preserve"> is a plant that belongs to the </w:t>
      </w:r>
      <w:r w:rsidRPr="008A2475">
        <w:rPr>
          <w:rFonts w:ascii="Times New Roman" w:hAnsi="Times New Roman"/>
          <w:i/>
          <w:sz w:val="20"/>
          <w:szCs w:val="20"/>
          <w:lang w:val="en-GB"/>
        </w:rPr>
        <w:t>Lamiaceae</w:t>
      </w:r>
      <w:r w:rsidRPr="008A2475">
        <w:rPr>
          <w:rFonts w:ascii="Times New Roman" w:hAnsi="Times New Roman"/>
          <w:sz w:val="20"/>
          <w:szCs w:val="20"/>
          <w:lang w:val="en-GB"/>
        </w:rPr>
        <w:t xml:space="preserve"> or </w:t>
      </w:r>
      <w:r w:rsidRPr="008A2475">
        <w:rPr>
          <w:rFonts w:ascii="Times New Roman" w:hAnsi="Times New Roman"/>
          <w:i/>
          <w:sz w:val="20"/>
          <w:szCs w:val="20"/>
          <w:lang w:val="en-GB"/>
        </w:rPr>
        <w:t>Labiatae</w:t>
      </w:r>
      <w:r w:rsidRPr="008A2475">
        <w:rPr>
          <w:rFonts w:ascii="Times New Roman" w:hAnsi="Times New Roman"/>
          <w:sz w:val="20"/>
          <w:szCs w:val="20"/>
          <w:lang w:val="en-GB"/>
        </w:rPr>
        <w:t xml:space="preserve"> family. It is classified as an underutilised vegetable with little known phytochemistry. Methanol fraction of the leaves of the plant afforded the isolation of three known flavonoids: isoorientin (</w:t>
      </w:r>
      <w:r w:rsidRPr="008A2475">
        <w:rPr>
          <w:rFonts w:ascii="Times New Roman" w:hAnsi="Times New Roman"/>
          <w:b/>
          <w:sz w:val="20"/>
          <w:szCs w:val="20"/>
          <w:lang w:val="en-GB"/>
        </w:rPr>
        <w:t>1</w:t>
      </w:r>
      <w:r w:rsidRPr="008A2475">
        <w:rPr>
          <w:rFonts w:ascii="Times New Roman" w:hAnsi="Times New Roman"/>
          <w:sz w:val="20"/>
          <w:szCs w:val="20"/>
          <w:lang w:val="en-GB"/>
        </w:rPr>
        <w:t>), orientin (</w:t>
      </w:r>
      <w:r w:rsidRPr="008A2475">
        <w:rPr>
          <w:rFonts w:ascii="Times New Roman" w:hAnsi="Times New Roman"/>
          <w:b/>
          <w:sz w:val="20"/>
          <w:szCs w:val="20"/>
          <w:lang w:val="en-GB"/>
        </w:rPr>
        <w:t>2</w:t>
      </w:r>
      <w:r w:rsidRPr="008A2475">
        <w:rPr>
          <w:rFonts w:ascii="Times New Roman" w:hAnsi="Times New Roman"/>
          <w:sz w:val="20"/>
          <w:szCs w:val="20"/>
          <w:lang w:val="en-GB"/>
        </w:rPr>
        <w:t>), and isovitexin (</w:t>
      </w:r>
      <w:r w:rsidRPr="008A2475">
        <w:rPr>
          <w:rFonts w:ascii="Times New Roman" w:hAnsi="Times New Roman"/>
          <w:b/>
          <w:sz w:val="20"/>
          <w:szCs w:val="20"/>
          <w:lang w:val="en-GB"/>
        </w:rPr>
        <w:t>3</w:t>
      </w:r>
      <w:r w:rsidRPr="008A2475">
        <w:rPr>
          <w:rFonts w:ascii="Times New Roman" w:hAnsi="Times New Roman"/>
          <w:sz w:val="20"/>
          <w:szCs w:val="20"/>
          <w:lang w:val="en-GB"/>
        </w:rPr>
        <w:t xml:space="preserve">). Spectroscopic techniques, namely NMR and IR and comparison with data in the literature were used to assess the structures of the isolated compounds. The molecules isolated were tested </w:t>
      </w:r>
      <w:r w:rsidRPr="008A2475">
        <w:rPr>
          <w:rFonts w:ascii="Times New Roman" w:hAnsi="Times New Roman"/>
          <w:iCs/>
          <w:sz w:val="20"/>
          <w:szCs w:val="20"/>
          <w:lang w:val="en-GB"/>
        </w:rPr>
        <w:t>in vitro</w:t>
      </w:r>
      <w:r w:rsidRPr="008A2475">
        <w:rPr>
          <w:rFonts w:ascii="Times New Roman" w:hAnsi="Times New Roman"/>
          <w:sz w:val="20"/>
          <w:szCs w:val="20"/>
          <w:lang w:val="en-GB"/>
        </w:rPr>
        <w:t xml:space="preserve"> for monoamine oxidase A (MAO-A) and monoamine oxidase B (MAO-B) human recombinant, and anti-inflammatory activities. Mostly, the isolated compounds showed selective activity towards MAO-B. Inhibition of MAO-B by isoorietin (</w:t>
      </w:r>
      <w:r w:rsidRPr="008A2475">
        <w:rPr>
          <w:rFonts w:ascii="Times New Roman" w:hAnsi="Times New Roman"/>
          <w:b/>
          <w:bCs/>
          <w:sz w:val="20"/>
          <w:szCs w:val="20"/>
          <w:lang w:val="en-GB"/>
        </w:rPr>
        <w:t>1</w:t>
      </w:r>
      <w:r w:rsidRPr="008A2475">
        <w:rPr>
          <w:rFonts w:ascii="Times New Roman" w:hAnsi="Times New Roman"/>
          <w:sz w:val="20"/>
          <w:szCs w:val="20"/>
          <w:lang w:val="en-GB"/>
        </w:rPr>
        <w:t>) and orietin (</w:t>
      </w:r>
      <w:r w:rsidRPr="008A2475">
        <w:rPr>
          <w:rFonts w:ascii="Times New Roman" w:hAnsi="Times New Roman"/>
          <w:b/>
          <w:bCs/>
          <w:sz w:val="20"/>
          <w:szCs w:val="20"/>
          <w:lang w:val="en-GB"/>
        </w:rPr>
        <w:t>2</w:t>
      </w:r>
      <w:r w:rsidRPr="008A2475">
        <w:rPr>
          <w:rFonts w:ascii="Times New Roman" w:hAnsi="Times New Roman"/>
          <w:sz w:val="20"/>
          <w:szCs w:val="20"/>
          <w:lang w:val="en-GB"/>
        </w:rPr>
        <w:t>) was 9-fold more potent (IC</w:t>
      </w:r>
      <w:r w:rsidRPr="008A2475">
        <w:rPr>
          <w:rFonts w:ascii="Times New Roman" w:hAnsi="Times New Roman"/>
          <w:sz w:val="20"/>
          <w:szCs w:val="20"/>
          <w:vertAlign w:val="subscript"/>
          <w:lang w:val="en-GB"/>
        </w:rPr>
        <w:t>50</w:t>
      </w:r>
      <w:r w:rsidRPr="008A2475">
        <w:rPr>
          <w:rFonts w:ascii="Times New Roman" w:hAnsi="Times New Roman"/>
          <w:sz w:val="20"/>
          <w:szCs w:val="20"/>
          <w:lang w:val="en-GB"/>
        </w:rPr>
        <w:t xml:space="preserve"> [μg/mL] of 11.08 and 11.04) compared to the inhibition of MAO-A (IC</w:t>
      </w:r>
      <w:r w:rsidRPr="008A2475">
        <w:rPr>
          <w:rFonts w:ascii="Times New Roman" w:hAnsi="Times New Roman"/>
          <w:sz w:val="20"/>
          <w:szCs w:val="20"/>
          <w:vertAlign w:val="subscript"/>
          <w:lang w:val="en-GB"/>
        </w:rPr>
        <w:t>50</w:t>
      </w:r>
      <w:r w:rsidRPr="008A2475">
        <w:rPr>
          <w:rFonts w:ascii="Times New Roman" w:hAnsi="Times New Roman"/>
          <w:sz w:val="20"/>
          <w:szCs w:val="20"/>
          <w:lang w:val="en-GB"/>
        </w:rPr>
        <w:t xml:space="preserve"> [μg/mL] of ˃100), while clorgyline and deprenyl were used as the positive standards. All flavonoids isolated from the plant displayed good activity against NF-Kb with IC</w:t>
      </w:r>
      <w:r w:rsidRPr="008A2475">
        <w:rPr>
          <w:rFonts w:ascii="Times New Roman" w:hAnsi="Times New Roman"/>
          <w:sz w:val="20"/>
          <w:szCs w:val="20"/>
          <w:vertAlign w:val="subscript"/>
          <w:lang w:val="en-GB"/>
        </w:rPr>
        <w:t>50</w:t>
      </w:r>
      <w:r w:rsidRPr="008A2475">
        <w:rPr>
          <w:rFonts w:ascii="Times New Roman" w:hAnsi="Times New Roman"/>
          <w:sz w:val="20"/>
          <w:szCs w:val="20"/>
          <w:lang w:val="en-GB"/>
        </w:rPr>
        <w:t xml:space="preserve"> (μg/mL) of 8.9, 12, and 18. The study shows a strong relationship between the structures of the flavonoids isolated with its biological activities based on the different patterns of substitution, particularly in C</w:t>
      </w:r>
      <w:r w:rsidRPr="008A2475">
        <w:rPr>
          <w:rFonts w:ascii="Times New Roman" w:hAnsi="Times New Roman"/>
          <w:sz w:val="20"/>
          <w:szCs w:val="20"/>
          <w:vertAlign w:val="subscript"/>
          <w:lang w:val="en-GB"/>
        </w:rPr>
        <w:t>2</w:t>
      </w:r>
      <w:r w:rsidRPr="008A2475">
        <w:rPr>
          <w:rFonts w:ascii="Times New Roman" w:hAnsi="Times New Roman"/>
          <w:sz w:val="20"/>
          <w:szCs w:val="20"/>
          <w:lang w:val="en-GB"/>
        </w:rPr>
        <w:t>=C</w:t>
      </w:r>
      <w:r w:rsidRPr="008A2475">
        <w:rPr>
          <w:rFonts w:ascii="Times New Roman" w:hAnsi="Times New Roman"/>
          <w:sz w:val="20"/>
          <w:szCs w:val="20"/>
          <w:vertAlign w:val="subscript"/>
          <w:lang w:val="en-GB"/>
        </w:rPr>
        <w:t>3</w:t>
      </w:r>
      <w:r w:rsidRPr="008A2475">
        <w:rPr>
          <w:rFonts w:ascii="Times New Roman" w:hAnsi="Times New Roman"/>
          <w:sz w:val="20"/>
          <w:szCs w:val="20"/>
          <w:lang w:val="en-GB"/>
        </w:rPr>
        <w:t xml:space="preserve"> bond and the positions of glucose in the isolates. Furthermore, the study is the first of its kind to determine the phytochemistry of the polar fraction of </w:t>
      </w:r>
      <w:r w:rsidRPr="008A2475">
        <w:rPr>
          <w:rFonts w:ascii="Times New Roman" w:hAnsi="Times New Roman"/>
          <w:i/>
          <w:sz w:val="20"/>
          <w:szCs w:val="20"/>
          <w:lang w:val="en-GB"/>
        </w:rPr>
        <w:t>V. grandifolia</w:t>
      </w:r>
      <w:r w:rsidRPr="008A2475">
        <w:rPr>
          <w:rFonts w:ascii="Times New Roman" w:hAnsi="Times New Roman"/>
          <w:sz w:val="20"/>
          <w:szCs w:val="20"/>
          <w:lang w:val="en-GB"/>
        </w:rPr>
        <w:t>, its anti-inflammatory, and neurodegenerative protective roles.</w:t>
      </w:r>
    </w:p>
    <w:p w14:paraId="090AB522" w14:textId="77777777" w:rsidR="008A2475" w:rsidRPr="008A2475" w:rsidRDefault="008A2475" w:rsidP="008A2475">
      <w:pPr>
        <w:spacing w:after="0"/>
        <w:jc w:val="both"/>
        <w:rPr>
          <w:rFonts w:ascii="Times New Roman" w:hAnsi="Times New Roman"/>
          <w:sz w:val="20"/>
          <w:szCs w:val="20"/>
          <w:lang w:val="en-GB"/>
        </w:rPr>
      </w:pPr>
    </w:p>
    <w:p w14:paraId="7AD38A80" w14:textId="77777777" w:rsidR="008A2475" w:rsidRPr="008A2475" w:rsidRDefault="008A2475" w:rsidP="008A2475">
      <w:pPr>
        <w:spacing w:after="0"/>
        <w:jc w:val="both"/>
        <w:rPr>
          <w:rFonts w:ascii="Times New Roman" w:hAnsi="Times New Roman"/>
          <w:sz w:val="20"/>
          <w:szCs w:val="20"/>
          <w:lang w:val="en-GB"/>
        </w:rPr>
      </w:pPr>
      <w:r w:rsidRPr="008A2475">
        <w:rPr>
          <w:rFonts w:ascii="Times New Roman" w:hAnsi="Times New Roman"/>
          <w:b/>
          <w:sz w:val="20"/>
          <w:szCs w:val="20"/>
          <w:lang w:val="en-GB"/>
        </w:rPr>
        <w:t>Keywords</w:t>
      </w:r>
      <w:r w:rsidRPr="008A2475">
        <w:rPr>
          <w:rFonts w:ascii="Times New Roman" w:hAnsi="Times New Roman"/>
          <w:b/>
          <w:bCs/>
          <w:sz w:val="20"/>
          <w:szCs w:val="20"/>
          <w:lang w:val="en-GB"/>
        </w:rPr>
        <w:t xml:space="preserve">:  </w:t>
      </w:r>
      <w:r w:rsidRPr="008A2475">
        <w:rPr>
          <w:rFonts w:ascii="Times New Roman" w:hAnsi="Times New Roman"/>
          <w:i/>
          <w:sz w:val="20"/>
          <w:szCs w:val="20"/>
          <w:lang w:val="en-GB"/>
        </w:rPr>
        <w:t>Vitex grandifolia,</w:t>
      </w:r>
      <w:r w:rsidRPr="008A2475">
        <w:rPr>
          <w:rFonts w:ascii="Times New Roman" w:hAnsi="Times New Roman"/>
          <w:sz w:val="20"/>
          <w:szCs w:val="20"/>
          <w:lang w:val="en-GB"/>
        </w:rPr>
        <w:t xml:space="preserve"> underutilised vegetable, flavonoids, MAO-A and B, neurodegenerative</w:t>
      </w:r>
    </w:p>
    <w:p w14:paraId="207556B3" w14:textId="77777777" w:rsidR="008A2475" w:rsidRPr="008A2475" w:rsidRDefault="008A2475" w:rsidP="008A2475">
      <w:pPr>
        <w:spacing w:after="0"/>
        <w:jc w:val="center"/>
        <w:rPr>
          <w:rFonts w:ascii="Times New Roman" w:hAnsi="Times New Roman"/>
          <w:sz w:val="20"/>
          <w:szCs w:val="20"/>
          <w:lang w:val="en-GB"/>
        </w:rPr>
      </w:pPr>
    </w:p>
    <w:p w14:paraId="508BD0CA" w14:textId="77777777" w:rsidR="008A2475" w:rsidRPr="008A2475" w:rsidRDefault="008A2475" w:rsidP="008A2475">
      <w:pPr>
        <w:pStyle w:val="Heading1"/>
        <w:spacing w:before="0"/>
        <w:contextualSpacing w:val="0"/>
        <w:jc w:val="center"/>
        <w:rPr>
          <w:rFonts w:ascii="Times New Roman" w:hAnsi="Times New Roman"/>
          <w:b/>
          <w:bCs/>
          <w:smallCaps w:val="0"/>
          <w:noProof/>
          <w:sz w:val="20"/>
          <w:szCs w:val="20"/>
          <w:lang w:val="ms-MY"/>
        </w:rPr>
      </w:pPr>
      <w:r w:rsidRPr="008A2475">
        <w:rPr>
          <w:rFonts w:ascii="Times New Roman" w:hAnsi="Times New Roman"/>
          <w:b/>
          <w:bCs/>
          <w:smallCaps w:val="0"/>
          <w:noProof/>
          <w:sz w:val="20"/>
          <w:szCs w:val="20"/>
          <w:lang w:val="ms-MY"/>
        </w:rPr>
        <w:t>Abstrak</w:t>
      </w:r>
    </w:p>
    <w:p w14:paraId="1ED5C554" w14:textId="77777777" w:rsidR="008A2475" w:rsidRPr="008A2475" w:rsidRDefault="008A2475" w:rsidP="008A2475">
      <w:pPr>
        <w:spacing w:after="0"/>
        <w:jc w:val="both"/>
        <w:rPr>
          <w:rFonts w:ascii="Times New Roman" w:hAnsi="Times New Roman"/>
          <w:noProof/>
          <w:sz w:val="20"/>
          <w:szCs w:val="20"/>
          <w:lang w:val="ms-MY"/>
        </w:rPr>
      </w:pPr>
      <w:r w:rsidRPr="008A2475">
        <w:rPr>
          <w:rFonts w:ascii="Times New Roman" w:hAnsi="Times New Roman"/>
          <w:i/>
          <w:noProof/>
          <w:sz w:val="20"/>
          <w:szCs w:val="20"/>
          <w:lang w:val="ms-MY"/>
        </w:rPr>
        <w:t>Vitex grandifolia</w:t>
      </w:r>
      <w:r w:rsidRPr="008A2475">
        <w:rPr>
          <w:rFonts w:ascii="Times New Roman" w:hAnsi="Times New Roman"/>
          <w:noProof/>
          <w:sz w:val="20"/>
          <w:szCs w:val="20"/>
          <w:lang w:val="ms-MY"/>
        </w:rPr>
        <w:t xml:space="preserve"> ialah sejenis tumbuhan yang tergolong dalam keluarga </w:t>
      </w:r>
      <w:r w:rsidRPr="008A2475">
        <w:rPr>
          <w:rFonts w:ascii="Times New Roman" w:hAnsi="Times New Roman"/>
          <w:iCs/>
          <w:noProof/>
          <w:sz w:val="20"/>
          <w:szCs w:val="20"/>
          <w:lang w:val="ms-MY"/>
        </w:rPr>
        <w:t>Lamiaceae</w:t>
      </w:r>
      <w:r w:rsidRPr="008A2475">
        <w:rPr>
          <w:rFonts w:ascii="Times New Roman" w:hAnsi="Times New Roman"/>
          <w:noProof/>
          <w:sz w:val="20"/>
          <w:szCs w:val="20"/>
          <w:lang w:val="ms-MY"/>
        </w:rPr>
        <w:t xml:space="preserve"> or </w:t>
      </w:r>
      <w:r w:rsidRPr="008A2475">
        <w:rPr>
          <w:rFonts w:ascii="Times New Roman" w:hAnsi="Times New Roman"/>
          <w:iCs/>
          <w:noProof/>
          <w:sz w:val="20"/>
          <w:szCs w:val="20"/>
          <w:lang w:val="ms-MY"/>
        </w:rPr>
        <w:t>Labiatae</w:t>
      </w:r>
      <w:r w:rsidRPr="008A2475">
        <w:rPr>
          <w:rFonts w:ascii="Times New Roman" w:hAnsi="Times New Roman"/>
          <w:noProof/>
          <w:sz w:val="20"/>
          <w:szCs w:val="20"/>
          <w:lang w:val="ms-MY"/>
        </w:rPr>
        <w:t>. Ia diklasifikasikan sebagai sayur-sayuran yang kurang digunakan dengan sedikit maklumat fitokimia. Pecahan metanol daun tumbuhan ini dapat memencilkan tiga jenis flavonoid: isoorientin (</w:t>
      </w:r>
      <w:r w:rsidRPr="008A2475">
        <w:rPr>
          <w:rFonts w:ascii="Times New Roman" w:hAnsi="Times New Roman"/>
          <w:b/>
          <w:noProof/>
          <w:sz w:val="20"/>
          <w:szCs w:val="20"/>
          <w:lang w:val="ms-MY"/>
        </w:rPr>
        <w:t>1</w:t>
      </w:r>
      <w:r w:rsidRPr="008A2475">
        <w:rPr>
          <w:rFonts w:ascii="Times New Roman" w:hAnsi="Times New Roman"/>
          <w:noProof/>
          <w:sz w:val="20"/>
          <w:szCs w:val="20"/>
          <w:lang w:val="ms-MY"/>
        </w:rPr>
        <w:t>), orientin (</w:t>
      </w:r>
      <w:r w:rsidRPr="008A2475">
        <w:rPr>
          <w:rFonts w:ascii="Times New Roman" w:hAnsi="Times New Roman"/>
          <w:b/>
          <w:noProof/>
          <w:sz w:val="20"/>
          <w:szCs w:val="20"/>
          <w:lang w:val="ms-MY"/>
        </w:rPr>
        <w:t>2</w:t>
      </w:r>
      <w:r w:rsidRPr="008A2475">
        <w:rPr>
          <w:rFonts w:ascii="Times New Roman" w:hAnsi="Times New Roman"/>
          <w:noProof/>
          <w:sz w:val="20"/>
          <w:szCs w:val="20"/>
          <w:lang w:val="ms-MY"/>
        </w:rPr>
        <w:t>), dan isovitexin (</w:t>
      </w:r>
      <w:r w:rsidRPr="008A2475">
        <w:rPr>
          <w:rFonts w:ascii="Times New Roman" w:hAnsi="Times New Roman"/>
          <w:b/>
          <w:noProof/>
          <w:sz w:val="20"/>
          <w:szCs w:val="20"/>
          <w:lang w:val="ms-MY"/>
        </w:rPr>
        <w:t>3</w:t>
      </w:r>
      <w:r w:rsidRPr="008A2475">
        <w:rPr>
          <w:rFonts w:ascii="Times New Roman" w:hAnsi="Times New Roman"/>
          <w:noProof/>
          <w:sz w:val="20"/>
          <w:szCs w:val="20"/>
          <w:lang w:val="ms-MY"/>
        </w:rPr>
        <w:t xml:space="preserve">). Teknik spektroskopi iaitu </w:t>
      </w:r>
      <w:r w:rsidRPr="008A2475">
        <w:rPr>
          <w:rFonts w:ascii="Times New Roman" w:hAnsi="Times New Roman"/>
          <w:noProof/>
          <w:sz w:val="20"/>
          <w:szCs w:val="20"/>
          <w:lang w:val="ms-MY"/>
        </w:rPr>
        <w:lastRenderedPageBreak/>
        <w:t xml:space="preserve">NMR dan IR dan perbandingan dengan data dari kajian literatur digunakan untuk menilai struktur sebatian yang dipencilkan. Molekul yang dipencilkan diuji secara </w:t>
      </w:r>
      <w:r w:rsidRPr="008A2475">
        <w:rPr>
          <w:rFonts w:ascii="Times New Roman" w:hAnsi="Times New Roman"/>
          <w:i/>
          <w:iCs/>
          <w:noProof/>
          <w:sz w:val="20"/>
          <w:szCs w:val="20"/>
          <w:lang w:val="ms-MY"/>
        </w:rPr>
        <w:t>in vitro</w:t>
      </w:r>
      <w:r w:rsidRPr="008A2475">
        <w:rPr>
          <w:rFonts w:ascii="Times New Roman" w:hAnsi="Times New Roman"/>
          <w:noProof/>
          <w:sz w:val="20"/>
          <w:szCs w:val="20"/>
          <w:lang w:val="ms-MY"/>
        </w:rPr>
        <w:t xml:space="preserve"> terhadap rekombinan manusia monoamine oxidase A (MAO-A) dan monoamine oxidase B (MAO-B), dan aktiviti anti-radang. Sebatian yang dipencilkan kebanyakannya menunjukkan aktiviti memilih terhadap MAO-B. Perencatan MAO-B oleh isooretin (</w:t>
      </w:r>
      <w:r w:rsidRPr="008A2475">
        <w:rPr>
          <w:rFonts w:ascii="Times New Roman" w:hAnsi="Times New Roman"/>
          <w:b/>
          <w:bCs/>
          <w:noProof/>
          <w:sz w:val="20"/>
          <w:szCs w:val="20"/>
          <w:lang w:val="ms-MY"/>
        </w:rPr>
        <w:t>1</w:t>
      </w:r>
      <w:r w:rsidRPr="008A2475">
        <w:rPr>
          <w:rFonts w:ascii="Times New Roman" w:hAnsi="Times New Roman"/>
          <w:noProof/>
          <w:sz w:val="20"/>
          <w:szCs w:val="20"/>
          <w:lang w:val="ms-MY"/>
        </w:rPr>
        <w:t>) dan orietin (</w:t>
      </w:r>
      <w:r w:rsidRPr="008A2475">
        <w:rPr>
          <w:rFonts w:ascii="Times New Roman" w:hAnsi="Times New Roman"/>
          <w:b/>
          <w:bCs/>
          <w:noProof/>
          <w:sz w:val="20"/>
          <w:szCs w:val="20"/>
          <w:lang w:val="ms-MY"/>
        </w:rPr>
        <w:t>2</w:t>
      </w:r>
      <w:r w:rsidRPr="008A2475">
        <w:rPr>
          <w:rFonts w:ascii="Times New Roman" w:hAnsi="Times New Roman"/>
          <w:noProof/>
          <w:sz w:val="20"/>
          <w:szCs w:val="20"/>
          <w:lang w:val="ms-MY"/>
        </w:rPr>
        <w:t>) adalah 9 kali ganda lebih poten (IC</w:t>
      </w:r>
      <w:r w:rsidRPr="008A2475">
        <w:rPr>
          <w:rFonts w:ascii="Times New Roman" w:hAnsi="Times New Roman"/>
          <w:noProof/>
          <w:sz w:val="20"/>
          <w:szCs w:val="20"/>
          <w:vertAlign w:val="subscript"/>
          <w:lang w:val="ms-MY"/>
        </w:rPr>
        <w:t>50</w:t>
      </w:r>
      <w:r w:rsidRPr="008A2475">
        <w:rPr>
          <w:rFonts w:ascii="Times New Roman" w:hAnsi="Times New Roman"/>
          <w:noProof/>
          <w:sz w:val="20"/>
          <w:szCs w:val="20"/>
          <w:lang w:val="ms-MY"/>
        </w:rPr>
        <w:t xml:space="preserve"> [μg/mL] sebanyak 11.08 dan 11.04) berbanding perencatan terhadap MAO-A (IC</w:t>
      </w:r>
      <w:r w:rsidRPr="008A2475">
        <w:rPr>
          <w:rFonts w:ascii="Times New Roman" w:hAnsi="Times New Roman"/>
          <w:noProof/>
          <w:sz w:val="20"/>
          <w:szCs w:val="20"/>
          <w:vertAlign w:val="subscript"/>
          <w:lang w:val="ms-MY"/>
        </w:rPr>
        <w:t>50</w:t>
      </w:r>
      <w:r w:rsidRPr="008A2475">
        <w:rPr>
          <w:rFonts w:ascii="Times New Roman" w:hAnsi="Times New Roman"/>
          <w:noProof/>
          <w:sz w:val="20"/>
          <w:szCs w:val="20"/>
          <w:lang w:val="ms-MY"/>
        </w:rPr>
        <w:t xml:space="preserve"> [μg/mL] &gt; 100), dengan menggunakan clorgyline dan deprenyl sebagai piawaian positif. Semua flavonoid yang dipencilkan daripada tumbuhan menunjukkan aktiviti yang baik terhadap NF-Kb with IC</w:t>
      </w:r>
      <w:r w:rsidRPr="008A2475">
        <w:rPr>
          <w:rFonts w:ascii="Times New Roman" w:hAnsi="Times New Roman"/>
          <w:noProof/>
          <w:sz w:val="20"/>
          <w:szCs w:val="20"/>
          <w:vertAlign w:val="subscript"/>
          <w:lang w:val="ms-MY"/>
        </w:rPr>
        <w:t>50</w:t>
      </w:r>
      <w:r w:rsidRPr="008A2475">
        <w:rPr>
          <w:rFonts w:ascii="Times New Roman" w:hAnsi="Times New Roman"/>
          <w:noProof/>
          <w:sz w:val="20"/>
          <w:szCs w:val="20"/>
          <w:lang w:val="ms-MY"/>
        </w:rPr>
        <w:t xml:space="preserve"> (μg/mL) sebanyak 8.9, 12, dan 18. Kajian ini menunjukkan hubungan yang kuat antara struktur flavonoid yang dipencilkan dengan aktiviti biologi berdasarkan pelbagai corak penggantian, terutamanya pada ikatan C</w:t>
      </w:r>
      <w:r w:rsidRPr="008A2475">
        <w:rPr>
          <w:rFonts w:ascii="Times New Roman" w:hAnsi="Times New Roman"/>
          <w:noProof/>
          <w:sz w:val="20"/>
          <w:szCs w:val="20"/>
          <w:vertAlign w:val="subscript"/>
          <w:lang w:val="ms-MY"/>
        </w:rPr>
        <w:t>2</w:t>
      </w:r>
      <w:r w:rsidRPr="008A2475">
        <w:rPr>
          <w:rFonts w:ascii="Times New Roman" w:hAnsi="Times New Roman"/>
          <w:noProof/>
          <w:sz w:val="20"/>
          <w:szCs w:val="20"/>
          <w:lang w:val="ms-MY"/>
        </w:rPr>
        <w:t>=C</w:t>
      </w:r>
      <w:r w:rsidRPr="008A2475">
        <w:rPr>
          <w:rFonts w:ascii="Times New Roman" w:hAnsi="Times New Roman"/>
          <w:noProof/>
          <w:sz w:val="20"/>
          <w:szCs w:val="20"/>
          <w:vertAlign w:val="subscript"/>
          <w:lang w:val="ms-MY"/>
        </w:rPr>
        <w:t>3</w:t>
      </w:r>
      <w:r w:rsidRPr="008A2475">
        <w:rPr>
          <w:rFonts w:ascii="Times New Roman" w:hAnsi="Times New Roman"/>
          <w:noProof/>
          <w:sz w:val="20"/>
          <w:szCs w:val="20"/>
          <w:lang w:val="ms-MY"/>
        </w:rPr>
        <w:t xml:space="preserve"> bond dan kedudukan glukosa dalam pencilan tersebut. Tambahan pula, kajian ini merupakan kajian pertama seumpamanya yang menentukan fitokimia pecahan berkutub </w:t>
      </w:r>
      <w:r w:rsidRPr="008A2475">
        <w:rPr>
          <w:rFonts w:ascii="Times New Roman" w:hAnsi="Times New Roman"/>
          <w:i/>
          <w:noProof/>
          <w:sz w:val="20"/>
          <w:szCs w:val="20"/>
          <w:lang w:val="ms-MY"/>
        </w:rPr>
        <w:t>V. grandifolia</w:t>
      </w:r>
      <w:r w:rsidRPr="008A2475">
        <w:rPr>
          <w:rFonts w:ascii="Times New Roman" w:hAnsi="Times New Roman"/>
          <w:noProof/>
          <w:sz w:val="20"/>
          <w:szCs w:val="20"/>
          <w:lang w:val="ms-MY"/>
        </w:rPr>
        <w:t>, berserta fungsi anti-radang dan perlindungan rosotan neuro.</w:t>
      </w:r>
    </w:p>
    <w:p w14:paraId="09FFE93B" w14:textId="77777777" w:rsidR="008A2475" w:rsidRPr="008A2475" w:rsidRDefault="008A2475" w:rsidP="008A2475">
      <w:pPr>
        <w:spacing w:after="0"/>
        <w:jc w:val="both"/>
        <w:rPr>
          <w:rFonts w:ascii="Times New Roman" w:hAnsi="Times New Roman"/>
          <w:noProof/>
          <w:sz w:val="20"/>
          <w:szCs w:val="20"/>
          <w:lang w:val="ms-MY"/>
        </w:rPr>
      </w:pPr>
    </w:p>
    <w:p w14:paraId="5FF4CF21" w14:textId="3E474CF7" w:rsidR="003A1F80" w:rsidRDefault="008A2475" w:rsidP="008A2475">
      <w:pPr>
        <w:spacing w:after="0"/>
        <w:jc w:val="both"/>
        <w:rPr>
          <w:rFonts w:ascii="Times New Roman" w:hAnsi="Times New Roman"/>
          <w:noProof/>
          <w:sz w:val="20"/>
          <w:szCs w:val="20"/>
          <w:lang w:val="ms-MY"/>
        </w:rPr>
      </w:pPr>
      <w:r w:rsidRPr="008A2475">
        <w:rPr>
          <w:rFonts w:ascii="Times New Roman" w:hAnsi="Times New Roman"/>
          <w:b/>
          <w:sz w:val="20"/>
          <w:szCs w:val="20"/>
          <w:lang w:val="en-GB"/>
        </w:rPr>
        <w:t>Kata kunci</w:t>
      </w:r>
      <w:r w:rsidRPr="008A2475">
        <w:rPr>
          <w:rFonts w:ascii="Times New Roman" w:hAnsi="Times New Roman"/>
          <w:b/>
          <w:bCs/>
          <w:sz w:val="20"/>
          <w:szCs w:val="20"/>
          <w:lang w:val="en-GB"/>
        </w:rPr>
        <w:t xml:space="preserve">:  </w:t>
      </w:r>
      <w:r w:rsidRPr="008A2475">
        <w:rPr>
          <w:rFonts w:ascii="Times New Roman" w:hAnsi="Times New Roman"/>
          <w:i/>
          <w:sz w:val="20"/>
          <w:szCs w:val="20"/>
          <w:lang w:val="en-GB"/>
        </w:rPr>
        <w:t>Vitex grandifolia,</w:t>
      </w:r>
      <w:r w:rsidRPr="008A2475">
        <w:rPr>
          <w:rFonts w:ascii="Times New Roman" w:hAnsi="Times New Roman"/>
          <w:sz w:val="20"/>
          <w:szCs w:val="20"/>
          <w:lang w:val="en-GB"/>
        </w:rPr>
        <w:t xml:space="preserve"> </w:t>
      </w:r>
      <w:r w:rsidRPr="008A2475">
        <w:rPr>
          <w:rFonts w:ascii="Times New Roman" w:hAnsi="Times New Roman"/>
          <w:noProof/>
          <w:sz w:val="20"/>
          <w:szCs w:val="20"/>
          <w:lang w:val="ms-MY"/>
        </w:rPr>
        <w:t>sayur-sayuran yang kurang digunakan</w:t>
      </w:r>
      <w:r w:rsidRPr="008A2475">
        <w:rPr>
          <w:rFonts w:ascii="Times New Roman" w:hAnsi="Times New Roman"/>
          <w:sz w:val="20"/>
          <w:szCs w:val="20"/>
          <w:lang w:val="en-GB"/>
        </w:rPr>
        <w:t xml:space="preserve">, flavonoids, MAO-A dan B, </w:t>
      </w:r>
      <w:r w:rsidRPr="008A2475">
        <w:rPr>
          <w:rFonts w:ascii="Times New Roman" w:hAnsi="Times New Roman"/>
          <w:noProof/>
          <w:sz w:val="20"/>
          <w:szCs w:val="20"/>
          <w:lang w:val="ms-MY"/>
        </w:rPr>
        <w:t>rosotan neuro</w:t>
      </w:r>
    </w:p>
    <w:p w14:paraId="506072C0" w14:textId="1F1F137B" w:rsidR="008A2475" w:rsidRDefault="008A2475" w:rsidP="008A2475">
      <w:pPr>
        <w:spacing w:after="0"/>
        <w:jc w:val="both"/>
        <w:rPr>
          <w:rFonts w:ascii="Times New Roman" w:hAnsi="Times New Roman"/>
          <w:noProof/>
          <w:sz w:val="20"/>
          <w:szCs w:val="20"/>
          <w:lang w:val="ms-MY"/>
        </w:rPr>
      </w:pPr>
    </w:p>
    <w:p w14:paraId="76E957C9" w14:textId="77777777" w:rsidR="008A2475" w:rsidRPr="00F447A7" w:rsidRDefault="008A2475" w:rsidP="008A2475">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0D9AEFB"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Ames B. N., Shigenaga, M. K. and Hagen, T. M. (1993). Oxidants, antioxidants and degenerative diseases of aging. </w:t>
      </w:r>
      <w:r w:rsidRPr="008748A0">
        <w:rPr>
          <w:rFonts w:ascii="Times New Roman" w:hAnsi="Times New Roman"/>
          <w:i/>
          <w:sz w:val="20"/>
          <w:szCs w:val="20"/>
          <w:lang w:val="en-GB"/>
        </w:rPr>
        <w:t>Proceeding National Academy Science,</w:t>
      </w:r>
      <w:r w:rsidRPr="008748A0">
        <w:rPr>
          <w:rFonts w:ascii="Times New Roman" w:hAnsi="Times New Roman"/>
          <w:sz w:val="20"/>
          <w:szCs w:val="20"/>
          <w:lang w:val="en-GB"/>
        </w:rPr>
        <w:t> 90: 7915-7922.</w:t>
      </w:r>
    </w:p>
    <w:p w14:paraId="6A1AC1DA"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Shih, J. C., Chen, K. and Ridd, M. J. (1999). Monoamine oxidase: From genes to behaviour. </w:t>
      </w:r>
      <w:r w:rsidRPr="008748A0">
        <w:rPr>
          <w:rFonts w:ascii="Times New Roman" w:hAnsi="Times New Roman"/>
          <w:i/>
          <w:sz w:val="20"/>
          <w:szCs w:val="20"/>
          <w:lang w:val="en-GB"/>
        </w:rPr>
        <w:t>Annual Review Neuroscience</w:t>
      </w:r>
      <w:r w:rsidRPr="008748A0">
        <w:rPr>
          <w:rFonts w:ascii="Times New Roman" w:hAnsi="Times New Roman"/>
          <w:sz w:val="20"/>
          <w:szCs w:val="20"/>
          <w:lang w:val="en-GB"/>
        </w:rPr>
        <w:t>, 22:197-217.</w:t>
      </w:r>
    </w:p>
    <w:p w14:paraId="1F8BACFA"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Salah, N., Miller, N. J., Paganga, G., Tijburg, L., Bolwell, G. P. and Rice-Evans, C. (1995). Polyphenolic flavanols as scavengers of aqueous phase radicals and as chain breaking antioxidants. </w:t>
      </w:r>
      <w:r w:rsidRPr="008748A0">
        <w:rPr>
          <w:rFonts w:ascii="Times New Roman" w:hAnsi="Times New Roman"/>
          <w:i/>
          <w:sz w:val="20"/>
          <w:szCs w:val="20"/>
          <w:lang w:val="en-GB"/>
        </w:rPr>
        <w:t>Archives of Biochemistry and Biophysics,</w:t>
      </w:r>
      <w:r w:rsidRPr="008748A0">
        <w:rPr>
          <w:rFonts w:ascii="Times New Roman" w:hAnsi="Times New Roman"/>
          <w:sz w:val="20"/>
          <w:szCs w:val="20"/>
          <w:lang w:val="en-GB"/>
        </w:rPr>
        <w:t xml:space="preserve"> 322: 339-346.</w:t>
      </w:r>
    </w:p>
    <w:p w14:paraId="4C77B20F"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Yuh-Hwa, L., Wen-Chun, W., Yeh-Lin, L., Ying-Jang, L. and Wen-Chi, H. (2010). Antioxidant and amine oxidase inhibitory activities of </w:t>
      </w:r>
      <w:r w:rsidRPr="008748A0">
        <w:rPr>
          <w:rFonts w:ascii="Times New Roman" w:hAnsi="Times New Roman"/>
          <w:i/>
          <w:sz w:val="20"/>
          <w:szCs w:val="20"/>
          <w:lang w:val="en-GB"/>
        </w:rPr>
        <w:t>Hydroxyurea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Bioscience, Biotechnology, and Biochemistry</w:t>
      </w:r>
      <w:r w:rsidRPr="008748A0">
        <w:rPr>
          <w:rFonts w:ascii="Times New Roman" w:hAnsi="Times New Roman"/>
          <w:sz w:val="20"/>
          <w:szCs w:val="20"/>
          <w:lang w:val="en-GB"/>
        </w:rPr>
        <w:t>, 74(6):1256-1260.</w:t>
      </w:r>
    </w:p>
    <w:p w14:paraId="26F6CEFB"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Silverman, R. B., Ding, C.Z. and Gates, K. S. (1993). Design and meachanism of monoamine oxidase inactivators from an organic chemical perspective. In: Testa, B., Kyburz, E., Fuhrer, W., Giger, R. (Eds.), Perspectives in Medicinal Chemistry. Verlag Helvetica ChomicaActa. Basel, Weinheim, New York: pp. 73-86.</w:t>
      </w:r>
    </w:p>
    <w:p w14:paraId="656F2B61"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Kumazawa, T., Minatogawa., Matsuba, S. and Sato, J. I. (2000). An effective synthesis of isoorientin: the regioselective synthesis of a 6-C-glucosylflavone</w:t>
      </w:r>
      <w:r w:rsidRPr="008748A0">
        <w:rPr>
          <w:rFonts w:ascii="Times New Roman" w:hAnsi="Times New Roman"/>
          <w:i/>
          <w:sz w:val="20"/>
          <w:szCs w:val="20"/>
          <w:lang w:val="en-GB"/>
        </w:rPr>
        <w:t>. Carbohydrate Research</w:t>
      </w:r>
      <w:r w:rsidRPr="008748A0">
        <w:rPr>
          <w:rFonts w:ascii="Times New Roman" w:hAnsi="Times New Roman"/>
          <w:sz w:val="20"/>
          <w:szCs w:val="20"/>
          <w:lang w:val="en-GB"/>
        </w:rPr>
        <w:t xml:space="preserve">, 329: 507. </w:t>
      </w:r>
    </w:p>
    <w:p w14:paraId="74E00AEA"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Abell, C.W. and Kwan, S.W. (2009). Molecular characterization of monoamine oxidase A and B. </w:t>
      </w:r>
      <w:r w:rsidRPr="008748A0">
        <w:rPr>
          <w:rFonts w:ascii="Times New Roman" w:hAnsi="Times New Roman"/>
          <w:i/>
          <w:iCs/>
          <w:sz w:val="20"/>
          <w:szCs w:val="20"/>
          <w:lang w:val="en-GB"/>
        </w:rPr>
        <w:t>Progress in Nucleic Acid Research and Molecular Biology,</w:t>
      </w:r>
      <w:r w:rsidRPr="008748A0">
        <w:rPr>
          <w:rFonts w:ascii="Times New Roman" w:hAnsi="Times New Roman"/>
          <w:sz w:val="20"/>
          <w:szCs w:val="20"/>
          <w:lang w:val="en-GB"/>
        </w:rPr>
        <w:t xml:space="preserve"> 65:129-156.</w:t>
      </w:r>
    </w:p>
    <w:p w14:paraId="520FBBAD"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Vina, J., Sastre, J., Pallardo, F. and Borras, C. (2003). Mitochondrial theory of aging: Importance to explain why females live longer than males. </w:t>
      </w:r>
      <w:r w:rsidRPr="008748A0">
        <w:rPr>
          <w:rFonts w:ascii="Times New Roman" w:hAnsi="Times New Roman"/>
          <w:i/>
          <w:iCs/>
          <w:sz w:val="20"/>
          <w:szCs w:val="20"/>
          <w:lang w:val="en-GB"/>
        </w:rPr>
        <w:t xml:space="preserve">Antioxidant and Redox Signalling, </w:t>
      </w:r>
      <w:r w:rsidRPr="008748A0">
        <w:rPr>
          <w:rFonts w:ascii="Times New Roman" w:hAnsi="Times New Roman"/>
          <w:sz w:val="20"/>
          <w:szCs w:val="20"/>
          <w:lang w:val="en-GB"/>
        </w:rPr>
        <w:t>5: 549-556.</w:t>
      </w:r>
    </w:p>
    <w:p w14:paraId="409FC1AD"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Bratkov V. M., Shkondrov A. M., Zdraveva P. K. and Krasteva, I. N. (2016). Flavonoids from the genus </w:t>
      </w:r>
      <w:r w:rsidRPr="008748A0">
        <w:rPr>
          <w:rFonts w:ascii="Times New Roman" w:hAnsi="Times New Roman"/>
          <w:i/>
          <w:sz w:val="20"/>
          <w:szCs w:val="20"/>
          <w:lang w:val="en-GB"/>
        </w:rPr>
        <w:t>Astragalus</w:t>
      </w:r>
      <w:r w:rsidRPr="008748A0">
        <w:rPr>
          <w:rFonts w:ascii="Times New Roman" w:hAnsi="Times New Roman"/>
          <w:sz w:val="20"/>
          <w:szCs w:val="20"/>
          <w:lang w:val="en-GB"/>
        </w:rPr>
        <w:t xml:space="preserve">: Phytochemistry and biological activity. </w:t>
      </w:r>
      <w:r w:rsidRPr="008748A0">
        <w:rPr>
          <w:rFonts w:ascii="Times New Roman" w:hAnsi="Times New Roman"/>
          <w:i/>
          <w:sz w:val="20"/>
          <w:szCs w:val="20"/>
          <w:lang w:val="en-GB"/>
        </w:rPr>
        <w:t>Pharmacognosy Review,</w:t>
      </w:r>
      <w:r w:rsidRPr="008748A0">
        <w:rPr>
          <w:rFonts w:ascii="Times New Roman" w:hAnsi="Times New Roman"/>
          <w:sz w:val="20"/>
          <w:szCs w:val="20"/>
          <w:lang w:val="en-GB"/>
        </w:rPr>
        <w:t xml:space="preserve"> 10: 11-32. </w:t>
      </w:r>
    </w:p>
    <w:p w14:paraId="4BD5DDEB"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Yadav P. and Malpathak N. (2016). Estimation of antioxidant activity and total phenol, flavonoid content among natural populations of caper (</w:t>
      </w:r>
      <w:r w:rsidRPr="008748A0">
        <w:rPr>
          <w:rFonts w:ascii="Times New Roman" w:hAnsi="Times New Roman"/>
          <w:i/>
          <w:sz w:val="20"/>
          <w:szCs w:val="20"/>
          <w:lang w:val="en-GB"/>
        </w:rPr>
        <w:t>Capparismoonii</w:t>
      </w:r>
      <w:r w:rsidRPr="008748A0">
        <w:rPr>
          <w:rFonts w:ascii="Times New Roman" w:hAnsi="Times New Roman"/>
          <w:sz w:val="20"/>
          <w:szCs w:val="20"/>
          <w:lang w:val="en-GB"/>
        </w:rPr>
        <w:t xml:space="preserve">, Wight) from Western Ghats region. </w:t>
      </w:r>
      <w:r w:rsidRPr="008748A0">
        <w:rPr>
          <w:rFonts w:ascii="Times New Roman" w:hAnsi="Times New Roman"/>
          <w:i/>
          <w:sz w:val="20"/>
          <w:szCs w:val="20"/>
          <w:lang w:val="en-GB"/>
        </w:rPr>
        <w:t>Indian Journal of Pharmaceutical Education Research</w:t>
      </w:r>
      <w:r w:rsidRPr="008748A0">
        <w:rPr>
          <w:rFonts w:ascii="Times New Roman" w:hAnsi="Times New Roman"/>
          <w:sz w:val="20"/>
          <w:szCs w:val="20"/>
          <w:lang w:val="en-GB"/>
        </w:rPr>
        <w:t>, 50: 495-501.</w:t>
      </w:r>
    </w:p>
    <w:p w14:paraId="66AF5291"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Oliveira F. G., de Lima-Saraiva S. R., Oliveira A. P., Rabêlo S. V., Rolim L. A. and Almeida, J. R. (2016). Influence of the extractive method on the recovery of phenolic compounds in different parts of </w:t>
      </w:r>
      <w:r w:rsidRPr="008748A0">
        <w:rPr>
          <w:rFonts w:ascii="Times New Roman" w:hAnsi="Times New Roman"/>
          <w:i/>
          <w:sz w:val="20"/>
          <w:szCs w:val="20"/>
          <w:lang w:val="en-GB"/>
        </w:rPr>
        <w:t xml:space="preserve">Hymenaeamartiana </w:t>
      </w:r>
      <w:r w:rsidRPr="008748A0">
        <w:rPr>
          <w:rFonts w:ascii="Times New Roman" w:hAnsi="Times New Roman"/>
          <w:sz w:val="20"/>
          <w:szCs w:val="20"/>
          <w:lang w:val="en-GB"/>
        </w:rPr>
        <w:t xml:space="preserve">Hayne. </w:t>
      </w:r>
      <w:r w:rsidRPr="008748A0">
        <w:rPr>
          <w:rFonts w:ascii="Times New Roman" w:hAnsi="Times New Roman"/>
          <w:i/>
          <w:sz w:val="20"/>
          <w:szCs w:val="20"/>
          <w:lang w:val="en-GB"/>
        </w:rPr>
        <w:t>Pharmacognosy Research</w:t>
      </w:r>
      <w:r w:rsidRPr="008748A0">
        <w:rPr>
          <w:rFonts w:ascii="Times New Roman" w:hAnsi="Times New Roman"/>
          <w:sz w:val="20"/>
          <w:szCs w:val="20"/>
          <w:lang w:val="en-GB"/>
        </w:rPr>
        <w:t>, 8:270-275.</w:t>
      </w:r>
    </w:p>
    <w:p w14:paraId="6EFF687A"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El-gizawy H. A. and Hussein, M. A. (2017). Isolation, structure elucidation of ferulic and coumaric acids from </w:t>
      </w:r>
      <w:r w:rsidRPr="008748A0">
        <w:rPr>
          <w:rFonts w:ascii="Times New Roman" w:hAnsi="Times New Roman"/>
          <w:i/>
          <w:sz w:val="20"/>
          <w:szCs w:val="20"/>
          <w:lang w:val="en-GB"/>
        </w:rPr>
        <w:t>Fortunella japonica</w:t>
      </w:r>
      <w:r w:rsidRPr="008748A0">
        <w:rPr>
          <w:rFonts w:ascii="Times New Roman" w:hAnsi="Times New Roman"/>
          <w:sz w:val="20"/>
          <w:szCs w:val="20"/>
          <w:lang w:val="en-GB"/>
        </w:rPr>
        <w:t xml:space="preserve">s wingle leaves and their structure antioxidant activity relationship.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23-30.</w:t>
      </w:r>
    </w:p>
    <w:p w14:paraId="57580E6C"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lastRenderedPageBreak/>
        <w:t xml:space="preserve">Venkatesan, A., Kathirvel, A., Prakash, S. and Sujatha, V. (2017). Antioxidant, antibacterial activities and identification of bioactive compounds from </w:t>
      </w:r>
      <w:r w:rsidRPr="008748A0">
        <w:rPr>
          <w:rFonts w:ascii="Times New Roman" w:hAnsi="Times New Roman"/>
          <w:i/>
          <w:sz w:val="20"/>
          <w:szCs w:val="20"/>
          <w:lang w:val="en-GB"/>
        </w:rPr>
        <w:t>Terminalia chebula</w:t>
      </w:r>
      <w:r w:rsidRPr="008748A0">
        <w:rPr>
          <w:rFonts w:ascii="Times New Roman" w:hAnsi="Times New Roman"/>
          <w:sz w:val="20"/>
          <w:szCs w:val="20"/>
          <w:lang w:val="en-GB"/>
        </w:rPr>
        <w:t xml:space="preserve"> bark extracts.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43-49.</w:t>
      </w:r>
    </w:p>
    <w:p w14:paraId="682E3A0C"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Dutta, S. and Das, S. (2010). A study of the anti-inflammatory effect of the leaves of </w:t>
      </w:r>
      <w:r w:rsidRPr="008748A0">
        <w:rPr>
          <w:rFonts w:ascii="Times New Roman" w:hAnsi="Times New Roman"/>
          <w:i/>
          <w:iCs/>
          <w:sz w:val="20"/>
          <w:szCs w:val="20"/>
          <w:lang w:val="en-GB"/>
        </w:rPr>
        <w:t xml:space="preserve">Psidiumguajava </w:t>
      </w:r>
      <w:r w:rsidRPr="008748A0">
        <w:rPr>
          <w:rFonts w:ascii="Times New Roman" w:hAnsi="Times New Roman"/>
          <w:sz w:val="20"/>
          <w:szCs w:val="20"/>
          <w:lang w:val="en-GB"/>
        </w:rPr>
        <w:t xml:space="preserve">Linn. on experimental animal models. </w:t>
      </w:r>
      <w:r w:rsidRPr="008748A0">
        <w:rPr>
          <w:rFonts w:ascii="Times New Roman" w:hAnsi="Times New Roman"/>
          <w:i/>
          <w:sz w:val="20"/>
          <w:szCs w:val="20"/>
          <w:lang w:val="en-GB"/>
        </w:rPr>
        <w:t xml:space="preserve">Pharmacognosy Research, </w:t>
      </w:r>
      <w:r w:rsidRPr="008748A0">
        <w:rPr>
          <w:rFonts w:ascii="Times New Roman" w:hAnsi="Times New Roman"/>
          <w:sz w:val="20"/>
          <w:szCs w:val="20"/>
          <w:lang w:val="en-GB"/>
        </w:rPr>
        <w:t xml:space="preserve">2: 313-317. </w:t>
      </w:r>
    </w:p>
    <w:p w14:paraId="5075BF04"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Middleton E, Jr, Kandaswami, C. and Theoharides T. C. (2000). The effects of plant flavonoids on mammalian cells: Implications for inflammation, heart disease, and cancer. </w:t>
      </w:r>
      <w:r w:rsidRPr="008748A0">
        <w:rPr>
          <w:rFonts w:ascii="Times New Roman" w:hAnsi="Times New Roman"/>
          <w:i/>
          <w:sz w:val="20"/>
          <w:szCs w:val="20"/>
          <w:lang w:val="en-GB"/>
        </w:rPr>
        <w:t>Pharmacology Review</w:t>
      </w:r>
      <w:r w:rsidRPr="008748A0">
        <w:rPr>
          <w:rFonts w:ascii="Times New Roman" w:hAnsi="Times New Roman"/>
          <w:sz w:val="20"/>
          <w:szCs w:val="20"/>
          <w:lang w:val="en-GB"/>
        </w:rPr>
        <w:t>, 52: 673-751.</w:t>
      </w:r>
    </w:p>
    <w:p w14:paraId="502DE26E"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Havsteen, B. H. (2002). The biochemistry and medical significance of the flavonoids. </w:t>
      </w:r>
      <w:r w:rsidRPr="008748A0">
        <w:rPr>
          <w:rFonts w:ascii="Times New Roman" w:hAnsi="Times New Roman"/>
          <w:i/>
          <w:sz w:val="20"/>
          <w:szCs w:val="20"/>
          <w:lang w:val="en-GB"/>
        </w:rPr>
        <w:t>Pharmacology and Therapeutics</w:t>
      </w:r>
      <w:r w:rsidRPr="008748A0">
        <w:rPr>
          <w:rFonts w:ascii="Times New Roman" w:hAnsi="Times New Roman"/>
          <w:sz w:val="20"/>
          <w:szCs w:val="20"/>
          <w:lang w:val="en-GB"/>
        </w:rPr>
        <w:t>, 96: 67-202.</w:t>
      </w:r>
    </w:p>
    <w:p w14:paraId="0B5477F8"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Fiala. E. S., Reddy, B. S.  and Weisburger, J. H. (1985). Naturally occurring anticarcinogenic substances in foodstuffs. </w:t>
      </w:r>
      <w:r w:rsidRPr="008748A0">
        <w:rPr>
          <w:rFonts w:ascii="Times New Roman" w:hAnsi="Times New Roman"/>
          <w:i/>
          <w:sz w:val="20"/>
          <w:szCs w:val="20"/>
          <w:lang w:val="en-GB"/>
        </w:rPr>
        <w:t>Annual Review of Nutrition</w:t>
      </w:r>
      <w:r w:rsidRPr="008748A0">
        <w:rPr>
          <w:rFonts w:ascii="Times New Roman" w:hAnsi="Times New Roman"/>
          <w:sz w:val="20"/>
          <w:szCs w:val="20"/>
          <w:lang w:val="en-GB"/>
        </w:rPr>
        <w:t>, 5:291-321.</w:t>
      </w:r>
    </w:p>
    <w:p w14:paraId="7098C3E9" w14:textId="1B30E6C6" w:rsidR="008A2475" w:rsidRPr="008A2475"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Tapsell, L.C., I. Hemphill, L., Cobiac, C. S. P. and Sullivan, D. R.  (2006). </w:t>
      </w:r>
      <w:bookmarkStart w:id="0" w:name="220482_ja"/>
      <w:bookmarkEnd w:id="0"/>
      <w:r w:rsidRPr="008748A0">
        <w:rPr>
          <w:rFonts w:ascii="Times New Roman" w:hAnsi="Times New Roman"/>
          <w:sz w:val="20"/>
          <w:szCs w:val="20"/>
          <w:lang w:val="en-GB"/>
        </w:rPr>
        <w:t xml:space="preserve">Health benefits of herbs and spices: The past, the present, the future. </w:t>
      </w:r>
      <w:r w:rsidRPr="008748A0">
        <w:rPr>
          <w:rFonts w:ascii="Times New Roman" w:hAnsi="Times New Roman"/>
          <w:i/>
          <w:sz w:val="20"/>
          <w:szCs w:val="20"/>
          <w:lang w:val="en-GB"/>
        </w:rPr>
        <w:t>Medical Journal Australia</w:t>
      </w:r>
      <w:r w:rsidRPr="008748A0">
        <w:rPr>
          <w:rFonts w:ascii="Times New Roman" w:hAnsi="Times New Roman"/>
          <w:sz w:val="20"/>
          <w:szCs w:val="20"/>
          <w:lang w:val="en-GB"/>
        </w:rPr>
        <w:t>, 185: S4-S24.</w:t>
      </w:r>
    </w:p>
    <w:p w14:paraId="2FA0B8B5"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Triggiani, V., Resta, F., Guastamacchia, E., Sabba, C., Licchelli, B., Ghiyasaldin, S. and Tafaro, E. (2006). </w:t>
      </w:r>
      <w:bookmarkStart w:id="1" w:name="349643_ja"/>
      <w:bookmarkEnd w:id="1"/>
      <w:r w:rsidRPr="008748A0">
        <w:rPr>
          <w:rFonts w:ascii="Times New Roman" w:hAnsi="Times New Roman"/>
          <w:sz w:val="20"/>
          <w:szCs w:val="20"/>
          <w:lang w:val="en-GB"/>
        </w:rPr>
        <w:t xml:space="preserve">Role of antioxidants, essential fatty acids, carnitine, vitamins, phytochemicals and trace elements in the treatment of diabetes mellitus and its chronic complications. </w:t>
      </w:r>
      <w:r w:rsidRPr="008748A0">
        <w:rPr>
          <w:rFonts w:ascii="Times New Roman" w:hAnsi="Times New Roman"/>
          <w:i/>
          <w:sz w:val="20"/>
          <w:szCs w:val="20"/>
          <w:lang w:val="en-GB"/>
        </w:rPr>
        <w:t>Drug Targets,</w:t>
      </w:r>
      <w:r w:rsidRPr="008748A0">
        <w:rPr>
          <w:rFonts w:ascii="Times New Roman" w:hAnsi="Times New Roman"/>
          <w:sz w:val="20"/>
          <w:szCs w:val="20"/>
          <w:lang w:val="en-GB"/>
        </w:rPr>
        <w:t xml:space="preserve"> 6: 77-93.</w:t>
      </w:r>
    </w:p>
    <w:p w14:paraId="43DAC35B"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Epidi, T.T. and Odili, E.O. (2009). Biocidal activity of selected plant powders against </w:t>
      </w:r>
      <w:r w:rsidRPr="008748A0">
        <w:rPr>
          <w:rFonts w:ascii="Times New Roman" w:hAnsi="Times New Roman"/>
          <w:i/>
          <w:sz w:val="20"/>
          <w:szCs w:val="20"/>
          <w:lang w:val="en-GB"/>
        </w:rPr>
        <w:t xml:space="preserve">T. castaneum </w:t>
      </w:r>
      <w:r w:rsidRPr="008748A0">
        <w:rPr>
          <w:rFonts w:ascii="Times New Roman" w:hAnsi="Times New Roman"/>
          <w:sz w:val="20"/>
          <w:szCs w:val="20"/>
          <w:lang w:val="en-GB"/>
        </w:rPr>
        <w:t>(Herbst).in stored groundnut (</w:t>
      </w:r>
      <w:r w:rsidRPr="008748A0">
        <w:rPr>
          <w:rFonts w:ascii="Times New Roman" w:hAnsi="Times New Roman"/>
          <w:i/>
          <w:sz w:val="20"/>
          <w:szCs w:val="20"/>
          <w:lang w:val="en-GB"/>
        </w:rPr>
        <w:t>Arachishypogaea L</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African Journal Environment Science Technology</w:t>
      </w:r>
      <w:r w:rsidRPr="008748A0">
        <w:rPr>
          <w:rFonts w:ascii="Times New Roman" w:hAnsi="Times New Roman"/>
          <w:sz w:val="20"/>
          <w:szCs w:val="20"/>
          <w:lang w:val="en-GB"/>
        </w:rPr>
        <w:t>, 3: 1-5.</w:t>
      </w:r>
    </w:p>
    <w:p w14:paraId="3A855E77"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Burkill, H. M. (1995). The useful plants of West Tropical Africa. 2</w:t>
      </w:r>
      <w:r w:rsidRPr="008748A0">
        <w:rPr>
          <w:rFonts w:ascii="Times New Roman" w:hAnsi="Times New Roman"/>
          <w:sz w:val="20"/>
          <w:szCs w:val="20"/>
          <w:vertAlign w:val="superscript"/>
          <w:lang w:val="en-GB"/>
        </w:rPr>
        <w:t>nd</w:t>
      </w:r>
      <w:r w:rsidRPr="008748A0">
        <w:rPr>
          <w:rFonts w:ascii="Times New Roman" w:hAnsi="Times New Roman"/>
          <w:sz w:val="20"/>
          <w:szCs w:val="20"/>
          <w:lang w:val="en-GB"/>
        </w:rPr>
        <w:t xml:space="preserve"> edition. Families J-L. Royal Botanic Gardens, 3: pp. 857.</w:t>
      </w:r>
    </w:p>
    <w:p w14:paraId="2985BDFE"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Samoylenko, V., Rahman, M. M., Tekwani, B. L., Tripathi, L. M., Wang, Y. H., Khan, S. I., Khan, I. A., and Muhammad, I. (2010). </w:t>
      </w:r>
      <w:r w:rsidRPr="008748A0">
        <w:rPr>
          <w:rFonts w:ascii="Times New Roman" w:hAnsi="Times New Roman"/>
          <w:i/>
          <w:sz w:val="20"/>
          <w:szCs w:val="20"/>
          <w:lang w:val="en-GB"/>
        </w:rPr>
        <w:t>Banisteriopsiscaapi</w:t>
      </w:r>
      <w:r w:rsidRPr="008748A0">
        <w:rPr>
          <w:rFonts w:ascii="Times New Roman" w:hAnsi="Times New Roman"/>
          <w:sz w:val="20"/>
          <w:szCs w:val="20"/>
          <w:lang w:val="en-GB"/>
        </w:rPr>
        <w:t xml:space="preserve">, a unique combination of MAO inhibitory and antioxidative constituents for the activities relevant to neurodegenerative disorders and Parkinson’s disease.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127: 357-369.</w:t>
      </w:r>
    </w:p>
    <w:p w14:paraId="0AD68D0C"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Narayan D. Chaurasiya, Mohamed A. Ibrahim, Ilias Muhammad, Larry, A. W. and Babu, L.T. (2014). Monoamine oxidase inhibitory constituents of propolis: kinetics and mechanism of inhibition of recombinant human MAO-A and MAO-B. </w:t>
      </w:r>
      <w:r w:rsidRPr="008748A0">
        <w:rPr>
          <w:rFonts w:ascii="Times New Roman" w:hAnsi="Times New Roman"/>
          <w:i/>
          <w:sz w:val="20"/>
          <w:szCs w:val="20"/>
          <w:lang w:val="en-GB"/>
        </w:rPr>
        <w:t>Molecules</w:t>
      </w:r>
      <w:r w:rsidRPr="008748A0">
        <w:rPr>
          <w:rFonts w:ascii="Times New Roman" w:hAnsi="Times New Roman"/>
          <w:sz w:val="20"/>
          <w:szCs w:val="20"/>
          <w:lang w:val="en-GB"/>
        </w:rPr>
        <w:t>, 19: 18936-18952.</w:t>
      </w:r>
    </w:p>
    <w:p w14:paraId="63EDBBAE"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Bankova, V., Popova, M. and Trusheva, B. (2014). Propolis volatile compounds: Chemical diversity and biological activity: A review. </w:t>
      </w:r>
      <w:r w:rsidRPr="008748A0">
        <w:rPr>
          <w:rFonts w:ascii="Times New Roman" w:hAnsi="Times New Roman"/>
          <w:i/>
          <w:sz w:val="20"/>
          <w:szCs w:val="20"/>
          <w:lang w:val="en-GB"/>
        </w:rPr>
        <w:t>Chemistry Central Journal,</w:t>
      </w:r>
      <w:r w:rsidRPr="008748A0">
        <w:rPr>
          <w:rFonts w:ascii="Times New Roman" w:hAnsi="Times New Roman"/>
          <w:sz w:val="20"/>
          <w:szCs w:val="20"/>
          <w:lang w:val="en-GB"/>
        </w:rPr>
        <w:t xml:space="preserve"> 8: 28.</w:t>
      </w:r>
    </w:p>
    <w:p w14:paraId="3245F680"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Quang, D. N., Harinantenaina, L., Nishizawa, T., Hashimoto, T., Kohchi, C., Soma, G. and Asakawa, Y. (2006). Inhibition of nitric oxide production in RAW 264.7 cells by azaphilones from Xylariaceous fungi. </w:t>
      </w:r>
      <w:r w:rsidRPr="008748A0">
        <w:rPr>
          <w:rFonts w:ascii="Times New Roman" w:hAnsi="Times New Roman"/>
          <w:i/>
          <w:sz w:val="20"/>
          <w:szCs w:val="20"/>
          <w:lang w:val="en-GB"/>
        </w:rPr>
        <w:t>Biology Pharmaceutical Bulletin</w:t>
      </w:r>
      <w:r w:rsidRPr="008748A0">
        <w:rPr>
          <w:rFonts w:ascii="Times New Roman" w:hAnsi="Times New Roman"/>
          <w:sz w:val="20"/>
          <w:szCs w:val="20"/>
          <w:lang w:val="en-GB"/>
        </w:rPr>
        <w:t>, 29: 34-37.</w:t>
      </w:r>
    </w:p>
    <w:p w14:paraId="410E62BE"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Zhao, J., Khan, S. I. and Wang, M. (2014). Octulosonic acid derivatives from Roman chamomile (</w:t>
      </w:r>
      <w:r w:rsidRPr="008748A0">
        <w:rPr>
          <w:rFonts w:ascii="Times New Roman" w:hAnsi="Times New Roman"/>
          <w:i/>
          <w:sz w:val="20"/>
          <w:szCs w:val="20"/>
          <w:lang w:val="en-GB"/>
        </w:rPr>
        <w:t>Chamaemelumnobile</w:t>
      </w:r>
      <w:r w:rsidRPr="008748A0">
        <w:rPr>
          <w:rFonts w:ascii="Times New Roman" w:hAnsi="Times New Roman"/>
          <w:sz w:val="20"/>
          <w:szCs w:val="20"/>
          <w:lang w:val="en-GB"/>
        </w:rPr>
        <w:t>) with activities against inflammation and metabolic disorder</w:t>
      </w:r>
      <w:r w:rsidRPr="008748A0">
        <w:rPr>
          <w:rFonts w:ascii="Times New Roman" w:hAnsi="Times New Roman"/>
          <w:i/>
          <w:sz w:val="20"/>
          <w:szCs w:val="20"/>
          <w:lang w:val="en-GB"/>
        </w:rPr>
        <w:t>. Journal Natural Production</w:t>
      </w:r>
      <w:r w:rsidRPr="008748A0">
        <w:rPr>
          <w:rFonts w:ascii="Times New Roman" w:hAnsi="Times New Roman"/>
          <w:sz w:val="20"/>
          <w:szCs w:val="20"/>
          <w:lang w:val="en-GB"/>
        </w:rPr>
        <w:t>, 77: 509-515.</w:t>
      </w:r>
    </w:p>
    <w:p w14:paraId="5FEEEF7C"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Al-Taweel, A. M., El-Shafae, A. M., Perveen, S., Fawzy, G. A. and Khan, S. I. (2015). Anti-inflammatory and cytotoxic constituents of </w:t>
      </w:r>
      <w:r w:rsidRPr="008748A0">
        <w:rPr>
          <w:rFonts w:ascii="Times New Roman" w:hAnsi="Times New Roman"/>
          <w:i/>
          <w:sz w:val="20"/>
          <w:szCs w:val="20"/>
          <w:lang w:val="en-GB"/>
        </w:rPr>
        <w:t>Bauhinia retusa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International Journal of Pharmaceutical,</w:t>
      </w:r>
      <w:r w:rsidRPr="008748A0">
        <w:rPr>
          <w:rFonts w:ascii="Times New Roman" w:hAnsi="Times New Roman"/>
          <w:sz w:val="20"/>
          <w:szCs w:val="20"/>
          <w:lang w:val="en-GB"/>
        </w:rPr>
        <w:t xml:space="preserve"> 11:372-376.</w:t>
      </w:r>
    </w:p>
    <w:p w14:paraId="6C66476E"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 Y., Ma, S., Yang, Y., Ye. S. and But, P. P. (2002). Antiviral activity of flavonoids and organic acid from </w:t>
      </w:r>
      <w:r w:rsidRPr="008748A0">
        <w:rPr>
          <w:rFonts w:ascii="Times New Roman" w:hAnsi="Times New Roman"/>
          <w:i/>
          <w:sz w:val="20"/>
          <w:szCs w:val="20"/>
          <w:lang w:val="en-GB"/>
        </w:rPr>
        <w:t xml:space="preserve">Trollius chinensis </w:t>
      </w:r>
      <w:r w:rsidRPr="008748A0">
        <w:rPr>
          <w:rFonts w:ascii="Times New Roman" w:hAnsi="Times New Roman"/>
          <w:sz w:val="20"/>
          <w:szCs w:val="20"/>
          <w:lang w:val="en-GB"/>
        </w:rPr>
        <w:t xml:space="preserve">Bunge.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79(3): 365-368.</w:t>
      </w:r>
    </w:p>
    <w:p w14:paraId="2ACF2991"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Song, D. M. and Sun, Q. S. (2004). Chemical studies on constituents of </w:t>
      </w:r>
      <w:r w:rsidRPr="008748A0">
        <w:rPr>
          <w:rFonts w:ascii="Times New Roman" w:hAnsi="Times New Roman"/>
          <w:i/>
          <w:iCs/>
          <w:sz w:val="20"/>
          <w:szCs w:val="20"/>
          <w:lang w:val="en-GB"/>
        </w:rPr>
        <w:t>Trollius altaicus</w:t>
      </w:r>
      <w:r w:rsidRPr="008748A0">
        <w:rPr>
          <w:rFonts w:ascii="Times New Roman" w:hAnsi="Times New Roman"/>
          <w:sz w:val="20"/>
          <w:szCs w:val="20"/>
          <w:lang w:val="en-GB"/>
        </w:rPr>
        <w:t xml:space="preserve"> CA Mey. </w:t>
      </w:r>
      <w:r w:rsidRPr="008748A0">
        <w:rPr>
          <w:rFonts w:ascii="Times New Roman" w:hAnsi="Times New Roman"/>
          <w:i/>
          <w:sz w:val="20"/>
          <w:szCs w:val="20"/>
          <w:lang w:val="en-GB"/>
        </w:rPr>
        <w:t>Medical Chemistry,</w:t>
      </w:r>
      <w:r w:rsidRPr="008748A0">
        <w:rPr>
          <w:rFonts w:ascii="Times New Roman" w:hAnsi="Times New Roman"/>
          <w:sz w:val="20"/>
          <w:szCs w:val="20"/>
          <w:lang w:val="en-GB"/>
        </w:rPr>
        <w:t>14: 233-235.</w:t>
      </w:r>
    </w:p>
    <w:p w14:paraId="687A7B03"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Ju, Y., J. N. and Sacalis, C. C. S. (1998). Bioactive flavonoids from endophyte-infected blue grass (Poaampla). </w:t>
      </w:r>
      <w:r w:rsidRPr="008748A0">
        <w:rPr>
          <w:rFonts w:ascii="Times New Roman" w:hAnsi="Times New Roman"/>
          <w:i/>
          <w:sz w:val="20"/>
          <w:szCs w:val="20"/>
          <w:lang w:val="en-GB"/>
        </w:rPr>
        <w:t>Journal of Agriculture Food Chemistry</w:t>
      </w:r>
      <w:r w:rsidRPr="008748A0">
        <w:rPr>
          <w:rFonts w:ascii="Times New Roman" w:hAnsi="Times New Roman"/>
          <w:sz w:val="20"/>
          <w:szCs w:val="20"/>
          <w:lang w:val="en-GB"/>
        </w:rPr>
        <w:t>, 46: 3785.</w:t>
      </w:r>
    </w:p>
    <w:p w14:paraId="3DCE0C0A"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Cheng, G., Bai, Y., Zhao, Y., Tao, J., Liu, Y., Tu, G., Ma, L., Liao, N. and Xu, X. (2000). Flavonoids from </w:t>
      </w:r>
      <w:r w:rsidRPr="008748A0">
        <w:rPr>
          <w:rFonts w:ascii="Times New Roman" w:hAnsi="Times New Roman"/>
          <w:i/>
          <w:sz w:val="20"/>
          <w:szCs w:val="20"/>
          <w:lang w:val="en-GB"/>
        </w:rPr>
        <w:t>Ziziphusjujuba</w:t>
      </w:r>
      <w:r w:rsidRPr="008748A0">
        <w:rPr>
          <w:rFonts w:ascii="Times New Roman" w:hAnsi="Times New Roman"/>
          <w:sz w:val="20"/>
          <w:szCs w:val="20"/>
          <w:lang w:val="en-GB"/>
        </w:rPr>
        <w:t xml:space="preserve"> Mill var. spinose. </w:t>
      </w:r>
      <w:r w:rsidRPr="008748A0">
        <w:rPr>
          <w:rFonts w:ascii="Times New Roman" w:hAnsi="Times New Roman"/>
          <w:i/>
          <w:sz w:val="20"/>
          <w:szCs w:val="20"/>
          <w:lang w:val="en-GB"/>
        </w:rPr>
        <w:t>Tetrahedron</w:t>
      </w:r>
      <w:r w:rsidRPr="008748A0">
        <w:rPr>
          <w:rFonts w:ascii="Times New Roman" w:hAnsi="Times New Roman"/>
          <w:sz w:val="20"/>
          <w:szCs w:val="20"/>
          <w:lang w:val="en-GB"/>
        </w:rPr>
        <w:t>, 56: 8915.</w:t>
      </w:r>
    </w:p>
    <w:p w14:paraId="24B0AF54"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lastRenderedPageBreak/>
        <w:t xml:space="preserve">Wang, T., Li, Q. and Bi, K. (2018). Bioactive flavonoids in medicinal plants: Structure activity and biological fate. </w:t>
      </w:r>
      <w:r w:rsidRPr="008748A0">
        <w:rPr>
          <w:rFonts w:ascii="Times New Roman" w:hAnsi="Times New Roman"/>
          <w:i/>
          <w:sz w:val="20"/>
          <w:szCs w:val="20"/>
          <w:lang w:val="en-GB"/>
        </w:rPr>
        <w:t>Asian Journal of Pharmaceutical Sciences</w:t>
      </w:r>
      <w:r w:rsidRPr="008748A0">
        <w:rPr>
          <w:rFonts w:ascii="Times New Roman" w:hAnsi="Times New Roman"/>
          <w:sz w:val="20"/>
          <w:szCs w:val="20"/>
          <w:lang w:val="en-GB"/>
        </w:rPr>
        <w:t>, 13(1): 12-23.</w:t>
      </w:r>
    </w:p>
    <w:p w14:paraId="2942FF3C"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Celik, H. and Kosar, M. (2012). Inhibitory effects of dietary flavonoids on purified hepatic NADH-cytochrome b5 reductase: structure-activity relationships. </w:t>
      </w:r>
      <w:r w:rsidRPr="008748A0">
        <w:rPr>
          <w:rFonts w:ascii="Times New Roman" w:hAnsi="Times New Roman"/>
          <w:i/>
          <w:sz w:val="20"/>
          <w:szCs w:val="20"/>
          <w:lang w:val="en-GB"/>
        </w:rPr>
        <w:t>Chemico-Biological Interaction,</w:t>
      </w:r>
      <w:r w:rsidRPr="008748A0">
        <w:rPr>
          <w:rFonts w:ascii="Times New Roman" w:hAnsi="Times New Roman"/>
          <w:sz w:val="20"/>
          <w:szCs w:val="20"/>
          <w:lang w:val="en-GB"/>
        </w:rPr>
        <w:t xml:space="preserve"> 197(2–3): 103- 109. </w:t>
      </w:r>
    </w:p>
    <w:p w14:paraId="0A4672D9"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Isoda H, Motojima H, Onaga S, Samet I, Villareal, M. O. and Han, J. (2014). Analysis of the erythroid differentiation effect of 574 flavonoid apigenin on K562 human chronic leukemia cells. </w:t>
      </w:r>
      <w:r w:rsidRPr="008748A0">
        <w:rPr>
          <w:rFonts w:ascii="Times New Roman" w:hAnsi="Times New Roman"/>
          <w:i/>
          <w:sz w:val="20"/>
          <w:szCs w:val="20"/>
          <w:lang w:val="en-GB"/>
        </w:rPr>
        <w:t>Chemico-Biological Interactions</w:t>
      </w:r>
      <w:r w:rsidRPr="008748A0">
        <w:rPr>
          <w:rFonts w:ascii="Times New Roman" w:hAnsi="Times New Roman"/>
          <w:sz w:val="20"/>
          <w:szCs w:val="20"/>
          <w:lang w:val="en-GB"/>
        </w:rPr>
        <w:t>, 575: 269-277.</w:t>
      </w:r>
    </w:p>
    <w:p w14:paraId="4BB09E56"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Spencer, J. P., Vafeiadou K., Williams, R. J. and Vauzour, D.   (2012). Neuroinflammation: modulation by 635 flavonoids and mechanisms of action. </w:t>
      </w:r>
      <w:r w:rsidRPr="008748A0">
        <w:rPr>
          <w:rFonts w:ascii="Times New Roman" w:hAnsi="Times New Roman"/>
          <w:i/>
          <w:sz w:val="20"/>
          <w:szCs w:val="20"/>
          <w:lang w:val="en-GB"/>
        </w:rPr>
        <w:t>Molecular Aspects of Medicine</w:t>
      </w:r>
      <w:r w:rsidRPr="008748A0">
        <w:rPr>
          <w:rFonts w:ascii="Times New Roman" w:hAnsi="Times New Roman"/>
          <w:sz w:val="20"/>
          <w:szCs w:val="20"/>
          <w:lang w:val="en-GB"/>
        </w:rPr>
        <w:t xml:space="preserve">, 33(1): 83-97. </w:t>
      </w:r>
    </w:p>
    <w:p w14:paraId="155472A5" w14:textId="7C5BD579" w:rsidR="008A2475" w:rsidRPr="008A2475"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Xin, Z., Jinyong, P., Guorong, F. and Yutian, W. (2015). Isolation and purification of flavonoid glycosides from </w:t>
      </w:r>
      <w:r w:rsidRPr="008748A0">
        <w:rPr>
          <w:rFonts w:ascii="Times New Roman" w:hAnsi="Times New Roman"/>
          <w:i/>
          <w:sz w:val="20"/>
          <w:szCs w:val="20"/>
          <w:lang w:val="en-GB"/>
        </w:rPr>
        <w:t>Trolliusledebouri</w:t>
      </w:r>
      <w:r w:rsidRPr="008748A0">
        <w:rPr>
          <w:rFonts w:ascii="Times New Roman" w:hAnsi="Times New Roman"/>
          <w:sz w:val="20"/>
          <w:szCs w:val="20"/>
          <w:lang w:val="en-GB"/>
        </w:rPr>
        <w:t xml:space="preserve"> using high-speed counter-current chromatography by stepwise increasing the flow-rate of the mobile phase.</w:t>
      </w:r>
      <w:r w:rsidRPr="008748A0">
        <w:rPr>
          <w:rFonts w:ascii="Times New Roman" w:hAnsi="Times New Roman"/>
          <w:i/>
          <w:sz w:val="20"/>
          <w:szCs w:val="20"/>
          <w:lang w:val="en-GB"/>
        </w:rPr>
        <w:t xml:space="preserve"> Journal of Chromatography A,</w:t>
      </w:r>
      <w:r w:rsidRPr="008748A0">
        <w:rPr>
          <w:rFonts w:ascii="Times New Roman" w:hAnsi="Times New Roman"/>
          <w:sz w:val="20"/>
          <w:szCs w:val="20"/>
          <w:lang w:val="en-GB"/>
        </w:rPr>
        <w:t xml:space="preserve"> 1092: 216-221.</w:t>
      </w:r>
    </w:p>
    <w:p w14:paraId="481AFA67"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Sharma, K. K., Sharma, A. K., Sharma M. C. and Tanwar K. (2014). Isolation of orientin (51) and vitexin from stem bark of </w:t>
      </w:r>
      <w:r w:rsidRPr="008748A0">
        <w:rPr>
          <w:rFonts w:ascii="Times New Roman" w:hAnsi="Times New Roman"/>
          <w:i/>
          <w:sz w:val="20"/>
          <w:szCs w:val="20"/>
          <w:lang w:val="en-GB"/>
        </w:rPr>
        <w:t>parkinsoniaaculeata</w:t>
      </w:r>
      <w:r w:rsidRPr="008748A0">
        <w:rPr>
          <w:rFonts w:ascii="Times New Roman" w:hAnsi="Times New Roman"/>
          <w:sz w:val="20"/>
          <w:szCs w:val="20"/>
          <w:lang w:val="en-GB"/>
        </w:rPr>
        <w:t xml:space="preserve"> (caesalpiniaceae) and their successive blending on sheep wool fiber. </w:t>
      </w:r>
      <w:r w:rsidRPr="008748A0">
        <w:rPr>
          <w:rFonts w:ascii="Times New Roman" w:hAnsi="Times New Roman"/>
          <w:i/>
          <w:sz w:val="20"/>
          <w:szCs w:val="20"/>
          <w:lang w:val="en-GB"/>
        </w:rPr>
        <w:t>International Journal of Pharmaceutical and Phytochemical Research</w:t>
      </w:r>
      <w:r w:rsidRPr="008748A0">
        <w:rPr>
          <w:rFonts w:ascii="Times New Roman" w:hAnsi="Times New Roman"/>
          <w:sz w:val="20"/>
          <w:szCs w:val="20"/>
          <w:lang w:val="en-GB"/>
        </w:rPr>
        <w:t>, 6(3): 557-561.</w:t>
      </w:r>
    </w:p>
    <w:p w14:paraId="4E0525E5"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Jinfeng, Y. A., Yong, S. K. B. and Myong Jo, K. (2015). Isolation and characterization of bioactive compounds from </w:t>
      </w:r>
      <w:r w:rsidRPr="008748A0">
        <w:rPr>
          <w:rFonts w:ascii="Times New Roman" w:hAnsi="Times New Roman"/>
          <w:i/>
          <w:sz w:val="20"/>
          <w:szCs w:val="20"/>
          <w:lang w:val="en-GB"/>
        </w:rPr>
        <w:t>Lepisorus thunbergianus</w:t>
      </w:r>
      <w:r w:rsidRPr="008748A0">
        <w:rPr>
          <w:rFonts w:ascii="Times New Roman" w:hAnsi="Times New Roman"/>
          <w:sz w:val="20"/>
          <w:szCs w:val="20"/>
          <w:lang w:val="en-GB"/>
        </w:rPr>
        <w:t xml:space="preserve"> (Kaulf.) </w:t>
      </w:r>
      <w:r w:rsidRPr="008748A0">
        <w:rPr>
          <w:rFonts w:ascii="Times New Roman" w:hAnsi="Times New Roman"/>
          <w:i/>
          <w:sz w:val="20"/>
          <w:szCs w:val="20"/>
          <w:lang w:val="en-GB"/>
        </w:rPr>
        <w:t>Arabian Journal of Chemistry</w:t>
      </w:r>
      <w:r w:rsidRPr="008748A0">
        <w:rPr>
          <w:rFonts w:ascii="Times New Roman" w:hAnsi="Times New Roman"/>
          <w:sz w:val="20"/>
          <w:szCs w:val="20"/>
          <w:lang w:val="en-GB"/>
        </w:rPr>
        <w:t>, 8: 407-413.</w:t>
      </w:r>
    </w:p>
    <w:p w14:paraId="368BB249"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Peng, J., Fan, G., Hong, Z., Chai, Y. and Wu, Y. (2005). Preparative separation of isovitexin and isoorientin from </w:t>
      </w:r>
      <w:r w:rsidRPr="008748A0">
        <w:rPr>
          <w:rFonts w:ascii="Times New Roman" w:hAnsi="Times New Roman"/>
          <w:i/>
          <w:sz w:val="20"/>
          <w:szCs w:val="20"/>
          <w:lang w:val="en-GB"/>
        </w:rPr>
        <w:t>Patriniavillosa</w:t>
      </w:r>
      <w:r w:rsidRPr="008748A0">
        <w:rPr>
          <w:rFonts w:ascii="Times New Roman" w:hAnsi="Times New Roman"/>
          <w:sz w:val="20"/>
          <w:szCs w:val="20"/>
          <w:lang w:val="en-GB"/>
        </w:rPr>
        <w:t xml:space="preserve">Juss by high-speed counter-current chromatography. </w:t>
      </w:r>
      <w:r w:rsidRPr="008748A0">
        <w:rPr>
          <w:rFonts w:ascii="Times New Roman" w:hAnsi="Times New Roman"/>
          <w:i/>
          <w:sz w:val="20"/>
          <w:szCs w:val="20"/>
          <w:lang w:val="en-GB"/>
        </w:rPr>
        <w:t>Journal of Chromatography</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w:t>
      </w:r>
      <w:r w:rsidRPr="008748A0">
        <w:rPr>
          <w:rFonts w:ascii="Times New Roman" w:hAnsi="Times New Roman"/>
          <w:sz w:val="20"/>
          <w:szCs w:val="20"/>
          <w:lang w:val="en-GB"/>
        </w:rPr>
        <w:t>, 1074: 111-115.</w:t>
      </w:r>
    </w:p>
    <w:p w14:paraId="28436A2C" w14:textId="77777777" w:rsidR="008A2475" w:rsidRPr="008A2475"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Endo Y, Hayashi,H, Sato T, Maruno M, Ohta, T. and Nozoe, S. (1994). Confluentic acid and 2′-O-methylperlatolic acid, monoamine oxidase B inhibitors in a Brazilian plant, Himatanthussucuuba. </w:t>
      </w:r>
      <w:r w:rsidRPr="008748A0">
        <w:rPr>
          <w:rFonts w:ascii="Times New Roman" w:hAnsi="Times New Roman"/>
          <w:i/>
          <w:sz w:val="20"/>
          <w:szCs w:val="20"/>
          <w:lang w:val="en-GB"/>
        </w:rPr>
        <w:t>Chemical Pharmaceutical Bulletin,</w:t>
      </w:r>
      <w:r w:rsidRPr="008748A0">
        <w:rPr>
          <w:rFonts w:ascii="Times New Roman" w:hAnsi="Times New Roman"/>
          <w:sz w:val="20"/>
          <w:szCs w:val="20"/>
          <w:lang w:val="en-GB"/>
        </w:rPr>
        <w:t xml:space="preserve"> 42: 1198-1201.</w:t>
      </w:r>
    </w:p>
    <w:p w14:paraId="3D4CD0AF"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Lin R. D., Hou W. C., K.Y. Yen, and Lee, M. H. (2003). Inhibition of monoamine oxidase B (MAO-B) by Chinese herbal medicines. </w:t>
      </w:r>
      <w:r w:rsidRPr="008748A0">
        <w:rPr>
          <w:rFonts w:ascii="Times New Roman" w:hAnsi="Times New Roman"/>
          <w:i/>
          <w:sz w:val="20"/>
          <w:szCs w:val="20"/>
          <w:lang w:val="en-GB"/>
        </w:rPr>
        <w:t>Phytomedicine</w:t>
      </w:r>
      <w:r w:rsidRPr="008748A0">
        <w:rPr>
          <w:rFonts w:ascii="Times New Roman" w:hAnsi="Times New Roman"/>
          <w:sz w:val="20"/>
          <w:szCs w:val="20"/>
          <w:lang w:val="en-GB"/>
        </w:rPr>
        <w:t>, 10: 650-656.</w:t>
      </w:r>
    </w:p>
    <w:p w14:paraId="46EE93FA"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Zarmouh, O. N., Mazzio, A. E., Elshami, M. F., Messaha, S. S., Eyunmi, V. K. S. and Soliman, F. A. K. (2015). Evaluation of inhibitory effects of bavachinin and bavachin on human monoamine oxidases A and B. </w:t>
      </w:r>
      <w:r w:rsidRPr="008748A0">
        <w:rPr>
          <w:rFonts w:ascii="Times New Roman" w:hAnsi="Times New Roman"/>
          <w:i/>
          <w:sz w:val="20"/>
          <w:szCs w:val="20"/>
          <w:lang w:val="en-GB"/>
        </w:rPr>
        <w:t>Evidence-Based Complementary and Alternative Medicine</w:t>
      </w:r>
      <w:r w:rsidRPr="008748A0">
        <w:rPr>
          <w:rFonts w:ascii="Times New Roman" w:hAnsi="Times New Roman"/>
          <w:sz w:val="20"/>
          <w:szCs w:val="20"/>
          <w:lang w:val="en-GB"/>
        </w:rPr>
        <w:t xml:space="preserve">, 2015: 14. </w:t>
      </w:r>
    </w:p>
    <w:p w14:paraId="49AFC5D2" w14:textId="77777777" w:rsidR="008A2475" w:rsidRPr="008748A0" w:rsidRDefault="008A2475" w:rsidP="008A2475">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Lee, M., Lin, R., Shen, L., Yang, L., Yen, K. and Hou, W. (2001). Monoamine oxidase B and free radical scavenging activities of natural flavonoids in </w:t>
      </w:r>
      <w:r w:rsidRPr="008748A0">
        <w:rPr>
          <w:rFonts w:ascii="Times New Roman" w:hAnsi="Times New Roman"/>
          <w:i/>
          <w:sz w:val="20"/>
          <w:szCs w:val="20"/>
          <w:lang w:val="en-GB"/>
        </w:rPr>
        <w:t>Melastoma candidum</w:t>
      </w:r>
      <w:r w:rsidRPr="008748A0">
        <w:rPr>
          <w:rFonts w:ascii="Times New Roman" w:hAnsi="Times New Roman"/>
          <w:sz w:val="20"/>
          <w:szCs w:val="20"/>
          <w:lang w:val="en-GB"/>
        </w:rPr>
        <w:t xml:space="preserve"> D. Don.</w:t>
      </w:r>
      <w:r w:rsidRPr="008748A0">
        <w:rPr>
          <w:rFonts w:ascii="Times New Roman" w:hAnsi="Times New Roman"/>
          <w:i/>
          <w:sz w:val="20"/>
          <w:szCs w:val="20"/>
          <w:lang w:val="en-GB"/>
        </w:rPr>
        <w:t xml:space="preserve"> Journal Agriculture Food Chemistry</w:t>
      </w:r>
      <w:r w:rsidRPr="008748A0">
        <w:rPr>
          <w:rFonts w:ascii="Times New Roman" w:hAnsi="Times New Roman"/>
          <w:sz w:val="20"/>
          <w:szCs w:val="20"/>
          <w:lang w:val="en-GB"/>
        </w:rPr>
        <w:t>, 49(11): 5551-5555.</w:t>
      </w:r>
    </w:p>
    <w:p w14:paraId="7AB563B1" w14:textId="1550A2BB" w:rsidR="008A2475" w:rsidRPr="00224AA6" w:rsidRDefault="008A2475" w:rsidP="00224AA6">
      <w:pPr>
        <w:pStyle w:val="ListParagraph"/>
        <w:numPr>
          <w:ilvl w:val="0"/>
          <w:numId w:val="6"/>
        </w:numPr>
        <w:spacing w:after="0"/>
        <w:ind w:left="360"/>
        <w:contextualSpacing w:val="0"/>
        <w:jc w:val="both"/>
        <w:rPr>
          <w:rFonts w:ascii="Times New Roman" w:hAnsi="Times New Roman"/>
          <w:sz w:val="20"/>
          <w:szCs w:val="20"/>
          <w:lang w:val="en-GB"/>
        </w:rPr>
        <w:sectPr w:rsidR="008A2475" w:rsidRPr="00224AA6" w:rsidSect="008A2475">
          <w:type w:val="continuous"/>
          <w:pgSz w:w="12240" w:h="15840" w:code="1"/>
          <w:pgMar w:top="1800" w:right="1469" w:bottom="1699" w:left="1440" w:header="706" w:footer="706" w:gutter="0"/>
          <w:pgNumType w:start="1"/>
          <w:cols w:space="403"/>
          <w:docGrid w:linePitch="360"/>
        </w:sectPr>
      </w:pPr>
      <w:r w:rsidRPr="008748A0">
        <w:rPr>
          <w:rFonts w:ascii="Times New Roman" w:hAnsi="Times New Roman"/>
          <w:sz w:val="20"/>
          <w:szCs w:val="20"/>
          <w:lang w:val="en-GB"/>
        </w:rPr>
        <w:t xml:space="preserve">Ficarra, R., Ficarra, P., Tommasini, S., Carulli, M., Melardi, S., Di Bella, M. R., Calabro, M. L. and Casuscelli, F. (1997). Isolation and characterization of </w:t>
      </w:r>
      <w:r w:rsidRPr="008748A0">
        <w:rPr>
          <w:rFonts w:ascii="Times New Roman" w:hAnsi="Times New Roman"/>
          <w:i/>
          <w:sz w:val="20"/>
          <w:szCs w:val="20"/>
          <w:lang w:val="en-GB"/>
        </w:rPr>
        <w:t>Guierasenegalensis</w:t>
      </w:r>
      <w:r w:rsidRPr="008748A0">
        <w:rPr>
          <w:rFonts w:ascii="Times New Roman" w:hAnsi="Times New Roman"/>
          <w:sz w:val="20"/>
          <w:szCs w:val="20"/>
          <w:lang w:val="en-GB"/>
        </w:rPr>
        <w:t xml:space="preserve"> J. F. Gmel. active principles. </w:t>
      </w:r>
      <w:r w:rsidRPr="008748A0">
        <w:rPr>
          <w:rFonts w:ascii="Times New Roman" w:hAnsi="Times New Roman"/>
          <w:i/>
          <w:iCs/>
          <w:sz w:val="20"/>
          <w:szCs w:val="20"/>
          <w:lang w:val="en-GB"/>
        </w:rPr>
        <w:t>Bollettino Chimico Farmaceutico</w:t>
      </w:r>
      <w:r w:rsidRPr="008748A0">
        <w:rPr>
          <w:rFonts w:ascii="Times New Roman" w:hAnsi="Times New Roman"/>
          <w:sz w:val="20"/>
          <w:szCs w:val="20"/>
          <w:lang w:val="en-GB"/>
        </w:rPr>
        <w:t>, 136: 454-459.</w:t>
      </w:r>
    </w:p>
    <w:p w14:paraId="76EA03B6" w14:textId="77777777" w:rsidR="008A2475" w:rsidRPr="00DF3CC7" w:rsidRDefault="008A2475" w:rsidP="008A2475">
      <w:pPr>
        <w:spacing w:after="0"/>
        <w:jc w:val="both"/>
        <w:rPr>
          <w:rFonts w:ascii="Times New Roman" w:hAnsi="Times New Roman"/>
          <w:sz w:val="20"/>
          <w:szCs w:val="20"/>
          <w:lang w:val="en-GB"/>
        </w:rPr>
      </w:pPr>
    </w:p>
    <w:sectPr w:rsidR="008A2475" w:rsidRPr="00DF3CC7" w:rsidSect="006E79D9">
      <w:headerReference w:type="even" r:id="rId11"/>
      <w:headerReference w:type="default" r:id="rId12"/>
      <w:footerReference w:type="even" r:id="rId13"/>
      <w:headerReference w:type="first" r:id="rId14"/>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923B" w14:textId="77777777" w:rsidR="008A2475" w:rsidRDefault="008A2475">
    <w:pPr>
      <w:pStyle w:val="Footer"/>
    </w:pPr>
    <w:r>
      <w:rPr>
        <w:rFonts w:ascii="Times New Roman" w:hAnsi="Times New Roman"/>
        <w:lang w:val="en-US"/>
      </w:rPr>
      <w:t>1052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3A4B2" w14:textId="48F45D99" w:rsidR="008A2475" w:rsidRPr="007D4BAB" w:rsidRDefault="008A2475"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BA9B" w14:textId="77777777" w:rsidR="008A2475" w:rsidRDefault="008A2475"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8E40C" w14:textId="3366862F" w:rsidR="008A2475" w:rsidRDefault="008A2475" w:rsidP="00A45D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224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22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1E20"/>
    <w:multiLevelType w:val="hybridMultilevel"/>
    <w:tmpl w:val="C8EEDB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4AA6"/>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8A2475"/>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475"/>
    <w:pPr>
      <w:spacing w:before="480" w:after="0"/>
      <w:contextualSpacing/>
      <w:outlineLvl w:val="0"/>
    </w:pPr>
    <w:rPr>
      <w:rFonts w:ascii="Cambria" w:eastAsia="Times New Roman" w:hAnsi="Cambria" w:cs="Times New Roman"/>
      <w:smallCaps/>
      <w:spacing w:val="5"/>
      <w:sz w:val="36"/>
      <w:szCs w:val="3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Heading1Char">
    <w:name w:val="Heading 1 Char"/>
    <w:basedOn w:val="DefaultParagraphFont"/>
    <w:link w:val="Heading1"/>
    <w:uiPriority w:val="9"/>
    <w:rsid w:val="008A2475"/>
    <w:rPr>
      <w:rFonts w:ascii="Cambria" w:eastAsia="Times New Roman" w:hAnsi="Cambria" w:cs="Times New Roman"/>
      <w:smallCaps/>
      <w:spacing w:val="5"/>
      <w:sz w:val="36"/>
      <w:szCs w:val="36"/>
      <w:lang w:val="x-none" w:eastAsia="x-none" w:bidi="en-US"/>
    </w:rPr>
  </w:style>
  <w:style w:type="paragraph" w:styleId="NoSpacing">
    <w:name w:val="No Spacing"/>
    <w:basedOn w:val="Normal"/>
    <w:uiPriority w:val="1"/>
    <w:qFormat/>
    <w:rsid w:val="008A2475"/>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3</cp:revision>
  <cp:lastPrinted>2020-04-01T04:48:00Z</cp:lastPrinted>
  <dcterms:created xsi:type="dcterms:W3CDTF">2020-11-23T10:37:00Z</dcterms:created>
  <dcterms:modified xsi:type="dcterms:W3CDTF">2020-12-02T15:40:00Z</dcterms:modified>
</cp:coreProperties>
</file>