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1B461C5"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630D5E">
        <w:rPr>
          <w:rFonts w:ascii="Times New Roman" w:hAnsi="Times New Roman" w:cs="Times New Roman"/>
          <w:b/>
          <w:i/>
          <w:sz w:val="24"/>
          <w:szCs w:val="24"/>
        </w:rPr>
        <w:t>10</w:t>
      </w:r>
      <w:r w:rsidR="0039703D">
        <w:rPr>
          <w:rFonts w:ascii="Times New Roman" w:hAnsi="Times New Roman" w:cs="Times New Roman"/>
          <w:b/>
          <w:i/>
          <w:sz w:val="24"/>
          <w:szCs w:val="24"/>
        </w:rPr>
        <w:t>2</w:t>
      </w:r>
      <w:r w:rsidR="00630D5E">
        <w:rPr>
          <w:rFonts w:ascii="Times New Roman" w:hAnsi="Times New Roman" w:cs="Times New Roman"/>
          <w:b/>
          <w:i/>
          <w:sz w:val="24"/>
          <w:szCs w:val="24"/>
        </w:rPr>
        <w:t>4</w:t>
      </w:r>
      <w:r w:rsidR="003A1F80" w:rsidRPr="006E79D9">
        <w:rPr>
          <w:rFonts w:ascii="Times New Roman" w:hAnsi="Times New Roman" w:cs="Times New Roman"/>
          <w:b/>
          <w:i/>
          <w:sz w:val="24"/>
          <w:szCs w:val="24"/>
        </w:rPr>
        <w:t xml:space="preserve"> - </w:t>
      </w:r>
      <w:r w:rsidR="00630D5E">
        <w:rPr>
          <w:rFonts w:ascii="Times New Roman" w:hAnsi="Times New Roman" w:cs="Times New Roman"/>
          <w:b/>
          <w:i/>
          <w:sz w:val="24"/>
          <w:szCs w:val="24"/>
        </w:rPr>
        <w:t>10</w:t>
      </w:r>
      <w:r w:rsidR="0039703D">
        <w:rPr>
          <w:rFonts w:ascii="Times New Roman" w:hAnsi="Times New Roman" w:cs="Times New Roman"/>
          <w:b/>
          <w:i/>
          <w:sz w:val="24"/>
          <w:szCs w:val="24"/>
        </w:rPr>
        <w:t>3</w:t>
      </w:r>
      <w:r w:rsidR="00630D5E">
        <w:rPr>
          <w:rFonts w:ascii="Times New Roman" w:hAnsi="Times New Roman" w:cs="Times New Roman"/>
          <w:b/>
          <w:i/>
          <w:sz w:val="24"/>
          <w:szCs w:val="24"/>
        </w:rPr>
        <w:t>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1475980" w14:textId="77777777" w:rsidR="00630D5E" w:rsidRPr="00706AB8" w:rsidRDefault="00630D5E" w:rsidP="00630D5E">
      <w:pPr>
        <w:spacing w:after="0"/>
        <w:jc w:val="center"/>
        <w:rPr>
          <w:rFonts w:ascii="Times New Roman" w:hAnsi="Times New Roman"/>
          <w:sz w:val="28"/>
          <w:lang w:val="en-GB"/>
        </w:rPr>
      </w:pPr>
      <w:r w:rsidRPr="00706AB8">
        <w:rPr>
          <w:rFonts w:ascii="Times New Roman" w:hAnsi="Times New Roman"/>
          <w:sz w:val="28"/>
          <w:lang w:val="en-GB"/>
        </w:rPr>
        <w:t xml:space="preserve">INDUCTION AND IDENTIFICATION OF BIOACTIVE COMPOUNDS FROM CALLUS EXTRACT OF </w:t>
      </w:r>
      <w:r w:rsidRPr="00706AB8">
        <w:rPr>
          <w:rFonts w:ascii="Times New Roman" w:hAnsi="Times New Roman"/>
          <w:i/>
          <w:sz w:val="28"/>
          <w:lang w:val="en-GB"/>
        </w:rPr>
        <w:t>Piper betle</w:t>
      </w:r>
      <w:r w:rsidRPr="00706AB8">
        <w:rPr>
          <w:rFonts w:ascii="Times New Roman" w:hAnsi="Times New Roman"/>
          <w:sz w:val="28"/>
          <w:lang w:val="en-GB"/>
        </w:rPr>
        <w:t xml:space="preserve"> L. var. Nigra</w:t>
      </w:r>
    </w:p>
    <w:p w14:paraId="4941419E" w14:textId="77777777" w:rsidR="00630D5E" w:rsidRPr="00706AB8" w:rsidRDefault="00630D5E" w:rsidP="00630D5E">
      <w:pPr>
        <w:spacing w:after="0"/>
        <w:jc w:val="center"/>
        <w:rPr>
          <w:rFonts w:ascii="Times New Roman" w:hAnsi="Times New Roman"/>
          <w:sz w:val="24"/>
          <w:szCs w:val="24"/>
          <w:lang w:val="en-GB"/>
        </w:rPr>
      </w:pPr>
    </w:p>
    <w:p w14:paraId="677F1420" w14:textId="77777777" w:rsidR="00630D5E" w:rsidRPr="00706AB8" w:rsidRDefault="00630D5E" w:rsidP="00630D5E">
      <w:pPr>
        <w:pStyle w:val="HTMLPreformatted"/>
        <w:spacing w:line="276" w:lineRule="auto"/>
        <w:jc w:val="center"/>
        <w:rPr>
          <w:rFonts w:ascii="Times New Roman" w:hAnsi="Times New Roman" w:cs="Times New Roman"/>
          <w:sz w:val="24"/>
          <w:szCs w:val="24"/>
          <w:lang w:val="en-GB"/>
        </w:rPr>
      </w:pPr>
      <w:r w:rsidRPr="00706AB8">
        <w:rPr>
          <w:rFonts w:ascii="Times New Roman" w:hAnsi="Times New Roman" w:cs="Times New Roman"/>
          <w:sz w:val="24"/>
          <w:szCs w:val="24"/>
          <w:lang w:val="en-GB"/>
        </w:rPr>
        <w:t xml:space="preserve">(Induksi Dan Pengenalpastian Sebatian Bioaktif dari Ekstrak Kalus </w:t>
      </w:r>
      <w:r w:rsidRPr="00706AB8">
        <w:rPr>
          <w:rFonts w:ascii="Times New Roman" w:hAnsi="Times New Roman" w:cs="Times New Roman"/>
          <w:i/>
          <w:sz w:val="24"/>
          <w:szCs w:val="24"/>
          <w:lang w:val="en-GB"/>
        </w:rPr>
        <w:t>Piper betle</w:t>
      </w:r>
      <w:r w:rsidRPr="00706AB8">
        <w:rPr>
          <w:rFonts w:ascii="Times New Roman" w:hAnsi="Times New Roman" w:cs="Times New Roman"/>
          <w:sz w:val="24"/>
          <w:szCs w:val="24"/>
          <w:lang w:val="en-GB"/>
        </w:rPr>
        <w:t xml:space="preserve"> L. var. Nigra)</w:t>
      </w:r>
    </w:p>
    <w:p w14:paraId="113405A4" w14:textId="77777777" w:rsidR="00630D5E" w:rsidRPr="00706AB8" w:rsidRDefault="00630D5E" w:rsidP="00630D5E">
      <w:pPr>
        <w:spacing w:after="0"/>
        <w:jc w:val="center"/>
        <w:rPr>
          <w:rFonts w:ascii="Times New Roman" w:hAnsi="Times New Roman"/>
          <w:sz w:val="20"/>
          <w:szCs w:val="20"/>
        </w:rPr>
      </w:pPr>
    </w:p>
    <w:p w14:paraId="13C91B47" w14:textId="77777777" w:rsidR="00630D5E" w:rsidRPr="00706AB8" w:rsidRDefault="00630D5E" w:rsidP="00630D5E">
      <w:pPr>
        <w:spacing w:after="0"/>
        <w:jc w:val="center"/>
        <w:rPr>
          <w:rFonts w:ascii="Times New Roman" w:hAnsi="Times New Roman"/>
          <w:sz w:val="20"/>
          <w:szCs w:val="20"/>
          <w:lang w:val="en-GB"/>
        </w:rPr>
      </w:pPr>
      <w:r w:rsidRPr="00706AB8">
        <w:rPr>
          <w:rFonts w:ascii="Times New Roman" w:hAnsi="Times New Roman"/>
          <w:sz w:val="20"/>
          <w:szCs w:val="20"/>
          <w:lang w:val="en-GB"/>
        </w:rPr>
        <w:t>Junairiah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Rizka Kusuma Rahmawati</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Yosephine Sri Wulan Manuhara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Ni’matuzahroh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w:t>
      </w:r>
      <w:r>
        <w:rPr>
          <w:rFonts w:ascii="Times New Roman" w:hAnsi="Times New Roman"/>
          <w:sz w:val="20"/>
          <w:szCs w:val="20"/>
          <w:lang w:val="en-GB"/>
        </w:rPr>
        <w:t xml:space="preserve"> </w:t>
      </w:r>
      <w:r w:rsidRPr="00706AB8">
        <w:rPr>
          <w:rFonts w:ascii="Times New Roman" w:hAnsi="Times New Roman"/>
          <w:sz w:val="20"/>
          <w:szCs w:val="20"/>
          <w:lang w:val="en-GB"/>
        </w:rPr>
        <w:t>Manikya Pramudya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Lilis Sulistyorini</w:t>
      </w:r>
      <w:r w:rsidRPr="00706AB8">
        <w:rPr>
          <w:rFonts w:ascii="Times New Roman" w:hAnsi="Times New Roman"/>
          <w:sz w:val="20"/>
          <w:szCs w:val="20"/>
          <w:vertAlign w:val="superscript"/>
          <w:lang w:val="en-GB"/>
        </w:rPr>
        <w:t>2</w:t>
      </w:r>
    </w:p>
    <w:p w14:paraId="25283D33" w14:textId="77777777" w:rsidR="00630D5E" w:rsidRPr="00630D5E" w:rsidRDefault="00630D5E" w:rsidP="00630D5E">
      <w:pPr>
        <w:spacing w:after="0"/>
        <w:jc w:val="center"/>
        <w:rPr>
          <w:rFonts w:ascii="Times New Roman" w:hAnsi="Times New Roman"/>
          <w:sz w:val="20"/>
          <w:szCs w:val="20"/>
        </w:rPr>
      </w:pPr>
    </w:p>
    <w:p w14:paraId="13C08F2B" w14:textId="77777777" w:rsidR="00630D5E" w:rsidRPr="00630D5E" w:rsidRDefault="00630D5E" w:rsidP="00630D5E">
      <w:pPr>
        <w:spacing w:after="0"/>
        <w:jc w:val="center"/>
        <w:rPr>
          <w:rFonts w:ascii="Times New Roman" w:hAnsi="Times New Roman"/>
          <w:i/>
          <w:sz w:val="20"/>
          <w:szCs w:val="20"/>
          <w:lang w:val="en-GB"/>
        </w:rPr>
      </w:pPr>
      <w:r w:rsidRPr="00630D5E">
        <w:rPr>
          <w:rFonts w:ascii="Times New Roman" w:hAnsi="Times New Roman"/>
          <w:i/>
          <w:sz w:val="20"/>
          <w:szCs w:val="20"/>
          <w:vertAlign w:val="superscript"/>
          <w:lang w:val="en-GB"/>
        </w:rPr>
        <w:t>1</w:t>
      </w:r>
      <w:r w:rsidRPr="00630D5E">
        <w:rPr>
          <w:rFonts w:ascii="Times New Roman" w:hAnsi="Times New Roman"/>
          <w:i/>
          <w:sz w:val="20"/>
          <w:szCs w:val="20"/>
          <w:lang w:val="en-GB"/>
        </w:rPr>
        <w:t>Department of Biology, Faculty of Science and Technology</w:t>
      </w:r>
    </w:p>
    <w:p w14:paraId="5D411C97" w14:textId="77777777" w:rsidR="00630D5E" w:rsidRPr="00630D5E" w:rsidRDefault="00630D5E" w:rsidP="00630D5E">
      <w:pPr>
        <w:spacing w:after="0"/>
        <w:jc w:val="center"/>
        <w:rPr>
          <w:rFonts w:ascii="Times New Roman" w:hAnsi="Times New Roman"/>
          <w:i/>
          <w:sz w:val="20"/>
          <w:szCs w:val="20"/>
          <w:lang w:val="en-GB"/>
        </w:rPr>
      </w:pPr>
      <w:r w:rsidRPr="00630D5E">
        <w:rPr>
          <w:rFonts w:ascii="Times New Roman" w:hAnsi="Times New Roman"/>
          <w:i/>
          <w:sz w:val="20"/>
          <w:szCs w:val="20"/>
          <w:vertAlign w:val="superscript"/>
          <w:lang w:val="en-GB"/>
        </w:rPr>
        <w:t>2</w:t>
      </w:r>
      <w:r w:rsidRPr="00630D5E">
        <w:rPr>
          <w:rFonts w:ascii="Times New Roman" w:hAnsi="Times New Roman"/>
          <w:i/>
          <w:sz w:val="20"/>
          <w:szCs w:val="20"/>
          <w:lang w:val="en-GB"/>
        </w:rPr>
        <w:t>Faculty of Public Health</w:t>
      </w:r>
    </w:p>
    <w:p w14:paraId="25F2C0FF" w14:textId="77777777" w:rsidR="00630D5E" w:rsidRPr="00630D5E" w:rsidRDefault="00630D5E" w:rsidP="00630D5E">
      <w:pPr>
        <w:spacing w:after="0"/>
        <w:jc w:val="center"/>
        <w:rPr>
          <w:rFonts w:ascii="Times New Roman" w:hAnsi="Times New Roman"/>
          <w:i/>
          <w:sz w:val="20"/>
          <w:szCs w:val="20"/>
          <w:lang w:val="en-GB"/>
        </w:rPr>
      </w:pPr>
      <w:r w:rsidRPr="00630D5E">
        <w:rPr>
          <w:rFonts w:ascii="Times New Roman" w:hAnsi="Times New Roman"/>
          <w:i/>
          <w:sz w:val="20"/>
          <w:szCs w:val="20"/>
          <w:lang w:val="en-GB"/>
        </w:rPr>
        <w:t>Universitas Airlangga,</w:t>
      </w:r>
      <w:r w:rsidRPr="00630D5E">
        <w:rPr>
          <w:rFonts w:ascii="Times New Roman" w:hAnsi="Times New Roman"/>
          <w:i/>
          <w:sz w:val="20"/>
          <w:szCs w:val="20"/>
          <w:shd w:val="clear" w:color="auto" w:fill="FFFFFF"/>
          <w:lang w:val="en-GB"/>
        </w:rPr>
        <w:t xml:space="preserve"> Kampus C - Mulyorejo</w:t>
      </w:r>
      <w:r w:rsidRPr="00630D5E">
        <w:rPr>
          <w:rFonts w:ascii="Times New Roman" w:hAnsi="Times New Roman"/>
          <w:i/>
          <w:sz w:val="20"/>
          <w:szCs w:val="20"/>
          <w:lang w:val="en-GB"/>
        </w:rPr>
        <w:t xml:space="preserve">, Surabaya </w:t>
      </w:r>
      <w:r w:rsidRPr="00630D5E">
        <w:rPr>
          <w:rFonts w:ascii="Times New Roman" w:hAnsi="Times New Roman"/>
          <w:i/>
          <w:sz w:val="20"/>
          <w:szCs w:val="20"/>
          <w:shd w:val="clear" w:color="auto" w:fill="FFFFFF"/>
          <w:lang w:val="en-GB"/>
        </w:rPr>
        <w:t>60115</w:t>
      </w:r>
      <w:r w:rsidRPr="00630D5E">
        <w:rPr>
          <w:rFonts w:ascii="Times New Roman" w:hAnsi="Times New Roman"/>
          <w:i/>
          <w:sz w:val="20"/>
          <w:szCs w:val="20"/>
          <w:lang w:val="en-GB"/>
        </w:rPr>
        <w:t>, Indonesia</w:t>
      </w:r>
    </w:p>
    <w:p w14:paraId="6CE2BEF1" w14:textId="77777777" w:rsidR="00630D5E" w:rsidRPr="00630D5E" w:rsidRDefault="00630D5E" w:rsidP="00630D5E">
      <w:pPr>
        <w:spacing w:after="0"/>
        <w:jc w:val="center"/>
        <w:rPr>
          <w:rFonts w:ascii="Times New Roman" w:hAnsi="Times New Roman"/>
          <w:i/>
          <w:sz w:val="20"/>
          <w:szCs w:val="20"/>
        </w:rPr>
      </w:pPr>
    </w:p>
    <w:p w14:paraId="51C40841" w14:textId="77777777" w:rsidR="00630D5E" w:rsidRPr="00630D5E" w:rsidRDefault="00630D5E" w:rsidP="00630D5E">
      <w:pPr>
        <w:spacing w:after="0"/>
        <w:jc w:val="center"/>
        <w:rPr>
          <w:rFonts w:ascii="Times New Roman" w:hAnsi="Times New Roman"/>
          <w:i/>
          <w:sz w:val="20"/>
          <w:szCs w:val="20"/>
          <w:lang w:val="en-GB"/>
        </w:rPr>
      </w:pPr>
      <w:r w:rsidRPr="00630D5E">
        <w:rPr>
          <w:rFonts w:ascii="Times New Roman" w:hAnsi="Times New Roman"/>
          <w:i/>
          <w:sz w:val="20"/>
          <w:szCs w:val="20"/>
          <w:lang w:val="en-GB"/>
        </w:rPr>
        <w:t>*Corresponding author:  alip.jun1@gmail.com</w:t>
      </w:r>
    </w:p>
    <w:p w14:paraId="687D843F" w14:textId="77777777" w:rsidR="00630D5E" w:rsidRPr="00630D5E" w:rsidRDefault="00630D5E" w:rsidP="00630D5E">
      <w:pPr>
        <w:spacing w:after="0"/>
        <w:jc w:val="center"/>
        <w:rPr>
          <w:rFonts w:ascii="Times New Roman" w:hAnsi="Times New Roman"/>
          <w:noProof/>
          <w:sz w:val="20"/>
          <w:szCs w:val="20"/>
        </w:rPr>
      </w:pPr>
    </w:p>
    <w:p w14:paraId="32474E89" w14:textId="77777777" w:rsidR="00630D5E" w:rsidRPr="00630D5E" w:rsidRDefault="00630D5E" w:rsidP="00630D5E">
      <w:pPr>
        <w:spacing w:after="0"/>
        <w:jc w:val="center"/>
        <w:rPr>
          <w:rFonts w:ascii="Times New Roman" w:hAnsi="Times New Roman"/>
          <w:noProof/>
          <w:sz w:val="20"/>
          <w:szCs w:val="20"/>
        </w:rPr>
      </w:pPr>
    </w:p>
    <w:p w14:paraId="749CBBF4" w14:textId="77777777" w:rsidR="00630D5E" w:rsidRPr="00630D5E" w:rsidRDefault="00630D5E" w:rsidP="00630D5E">
      <w:pPr>
        <w:spacing w:after="0"/>
        <w:jc w:val="center"/>
        <w:rPr>
          <w:rFonts w:ascii="Times New Roman" w:hAnsi="Times New Roman"/>
          <w:noProof/>
          <w:sz w:val="20"/>
          <w:szCs w:val="20"/>
        </w:rPr>
      </w:pPr>
      <w:r w:rsidRPr="00630D5E">
        <w:rPr>
          <w:rFonts w:ascii="Times New Roman" w:hAnsi="Times New Roman"/>
          <w:noProof/>
          <w:sz w:val="20"/>
          <w:szCs w:val="20"/>
        </w:rPr>
        <w:t>Received: 18 July 2019; Accepted: 20 July 2020; Published:  xx December 2020</w:t>
      </w:r>
    </w:p>
    <w:p w14:paraId="3BE365D8" w14:textId="77777777" w:rsidR="00630D5E" w:rsidRPr="00630D5E" w:rsidRDefault="00630D5E" w:rsidP="00630D5E">
      <w:pPr>
        <w:spacing w:after="0"/>
        <w:jc w:val="center"/>
        <w:rPr>
          <w:rFonts w:ascii="Times New Roman" w:hAnsi="Times New Roman"/>
          <w:noProof/>
          <w:sz w:val="20"/>
          <w:szCs w:val="20"/>
        </w:rPr>
      </w:pPr>
    </w:p>
    <w:p w14:paraId="1DC6E005" w14:textId="77777777" w:rsidR="00630D5E" w:rsidRPr="00630D5E" w:rsidRDefault="00630D5E" w:rsidP="00630D5E">
      <w:pPr>
        <w:spacing w:after="0"/>
        <w:jc w:val="center"/>
        <w:rPr>
          <w:rFonts w:ascii="Times New Roman" w:hAnsi="Times New Roman"/>
          <w:noProof/>
          <w:sz w:val="20"/>
          <w:szCs w:val="20"/>
        </w:rPr>
      </w:pPr>
    </w:p>
    <w:p w14:paraId="718CDD68" w14:textId="77777777" w:rsidR="00630D5E" w:rsidRPr="00630D5E" w:rsidRDefault="00630D5E" w:rsidP="00630D5E">
      <w:pPr>
        <w:spacing w:after="0"/>
        <w:jc w:val="center"/>
        <w:rPr>
          <w:rFonts w:ascii="Times New Roman" w:hAnsi="Times New Roman"/>
          <w:b/>
          <w:noProof/>
          <w:sz w:val="20"/>
          <w:szCs w:val="20"/>
        </w:rPr>
      </w:pPr>
      <w:r w:rsidRPr="00630D5E">
        <w:rPr>
          <w:rFonts w:ascii="Times New Roman" w:hAnsi="Times New Roman"/>
          <w:b/>
          <w:noProof/>
          <w:sz w:val="20"/>
          <w:szCs w:val="20"/>
        </w:rPr>
        <w:t>Abstract</w:t>
      </w:r>
    </w:p>
    <w:p w14:paraId="4416C476" w14:textId="77777777" w:rsidR="00630D5E" w:rsidRPr="00630D5E" w:rsidRDefault="00630D5E" w:rsidP="00630D5E">
      <w:pPr>
        <w:pStyle w:val="HTMLPreformatted"/>
        <w:spacing w:line="276" w:lineRule="auto"/>
        <w:jc w:val="both"/>
        <w:rPr>
          <w:rFonts w:ascii="Times New Roman" w:hAnsi="Times New Roman" w:cs="Times New Roman"/>
          <w:lang w:val="en-GB"/>
        </w:rPr>
      </w:pPr>
      <w:r w:rsidRPr="00630D5E">
        <w:rPr>
          <w:rFonts w:ascii="Times New Roman" w:hAnsi="Times New Roman" w:cs="Times New Roman"/>
          <w:lang w:val="en-GB"/>
        </w:rPr>
        <w:t>Black betel (</w:t>
      </w:r>
      <w:r w:rsidRPr="00630D5E">
        <w:rPr>
          <w:rFonts w:ascii="Times New Roman" w:hAnsi="Times New Roman" w:cs="Times New Roman"/>
          <w:i/>
          <w:lang w:val="en-GB"/>
        </w:rPr>
        <w:t>Piper betle</w:t>
      </w:r>
      <w:r w:rsidRPr="00630D5E">
        <w:rPr>
          <w:rFonts w:ascii="Times New Roman" w:hAnsi="Times New Roman" w:cs="Times New Roman"/>
          <w:lang w:val="en-GB"/>
        </w:rPr>
        <w:t xml:space="preserve"> L. var. Nigra) has been shown to have the potential for medicinal use. The black betel leaves contain 4.2% essential oil, alkaloids, flavonoids, saponins, tannins, eugenol, and chavicol. The application of plant tissue culture is needed to increase the production of secondary metabolites. This study aimed to investigate the impact of the combination of growth regulators (IBA, BAP, and kinetin) on the bioactive compounds of black betel callus extract. The experimental parts consisted of four treatments: I</w:t>
      </w:r>
      <w:r w:rsidRPr="00630D5E">
        <w:rPr>
          <w:rFonts w:ascii="Times New Roman" w:hAnsi="Times New Roman" w:cs="Times New Roman"/>
          <w:vertAlign w:val="subscript"/>
          <w:lang w:val="en-GB"/>
        </w:rPr>
        <w:t>2</w:t>
      </w:r>
      <w:r w:rsidRPr="00630D5E">
        <w:rPr>
          <w:rFonts w:ascii="Times New Roman" w:hAnsi="Times New Roman" w:cs="Times New Roman"/>
          <w:lang w:val="en-GB"/>
        </w:rPr>
        <w:t>B</w:t>
      </w:r>
      <w:r w:rsidRPr="00630D5E">
        <w:rPr>
          <w:rFonts w:ascii="Times New Roman" w:hAnsi="Times New Roman" w:cs="Times New Roman"/>
          <w:vertAlign w:val="subscript"/>
          <w:lang w:val="en-GB"/>
        </w:rPr>
        <w:t>2</w:t>
      </w:r>
      <w:r w:rsidRPr="00630D5E">
        <w:rPr>
          <w:rFonts w:ascii="Times New Roman" w:hAnsi="Times New Roman" w:cs="Times New Roman"/>
          <w:lang w:val="en-GB"/>
        </w:rPr>
        <w:t>, I</w:t>
      </w:r>
      <w:r w:rsidRPr="00630D5E">
        <w:rPr>
          <w:rFonts w:ascii="Times New Roman" w:hAnsi="Times New Roman" w:cs="Times New Roman"/>
          <w:vertAlign w:val="subscript"/>
          <w:lang w:val="en-GB"/>
        </w:rPr>
        <w:t>1.5</w:t>
      </w:r>
      <w:r w:rsidRPr="00630D5E">
        <w:rPr>
          <w:rFonts w:ascii="Times New Roman" w:hAnsi="Times New Roman" w:cs="Times New Roman"/>
          <w:lang w:val="en-GB"/>
        </w:rPr>
        <w:t>B</w:t>
      </w:r>
      <w:r w:rsidRPr="00630D5E">
        <w:rPr>
          <w:rFonts w:ascii="Times New Roman" w:hAnsi="Times New Roman" w:cs="Times New Roman"/>
          <w:vertAlign w:val="subscript"/>
          <w:lang w:val="en-GB"/>
        </w:rPr>
        <w:t>1.5</w:t>
      </w:r>
      <w:r w:rsidRPr="00630D5E">
        <w:rPr>
          <w:rFonts w:ascii="Times New Roman" w:hAnsi="Times New Roman" w:cs="Times New Roman"/>
          <w:lang w:val="en-GB"/>
        </w:rPr>
        <w:t>, I</w:t>
      </w:r>
      <w:r w:rsidRPr="00630D5E">
        <w:rPr>
          <w:rFonts w:ascii="Times New Roman" w:hAnsi="Times New Roman" w:cs="Times New Roman"/>
          <w:vertAlign w:val="subscript"/>
          <w:lang w:val="en-GB"/>
        </w:rPr>
        <w:t>2</w:t>
      </w:r>
      <w:r w:rsidRPr="00630D5E">
        <w:rPr>
          <w:rFonts w:ascii="Times New Roman" w:hAnsi="Times New Roman" w:cs="Times New Roman"/>
          <w:lang w:val="en-GB"/>
        </w:rPr>
        <w:t>K</w:t>
      </w:r>
      <w:r w:rsidRPr="00630D5E">
        <w:rPr>
          <w:rFonts w:ascii="Times New Roman" w:hAnsi="Times New Roman" w:cs="Times New Roman"/>
          <w:vertAlign w:val="subscript"/>
          <w:lang w:val="en-GB"/>
        </w:rPr>
        <w:t>1.5</w:t>
      </w:r>
      <w:r w:rsidRPr="00630D5E">
        <w:rPr>
          <w:rFonts w:ascii="Times New Roman" w:hAnsi="Times New Roman" w:cs="Times New Roman"/>
          <w:lang w:val="en-GB"/>
        </w:rPr>
        <w:t>, I</w:t>
      </w:r>
      <w:r w:rsidRPr="00630D5E">
        <w:rPr>
          <w:rFonts w:ascii="Times New Roman" w:hAnsi="Times New Roman" w:cs="Times New Roman"/>
          <w:vertAlign w:val="subscript"/>
          <w:lang w:val="en-GB"/>
        </w:rPr>
        <w:t>1</w:t>
      </w:r>
      <w:r w:rsidRPr="00630D5E">
        <w:rPr>
          <w:rFonts w:ascii="Times New Roman" w:hAnsi="Times New Roman" w:cs="Times New Roman"/>
          <w:lang w:val="en-GB"/>
        </w:rPr>
        <w:t>K</w:t>
      </w:r>
      <w:r w:rsidRPr="00630D5E">
        <w:rPr>
          <w:rFonts w:ascii="Times New Roman" w:hAnsi="Times New Roman" w:cs="Times New Roman"/>
          <w:vertAlign w:val="subscript"/>
          <w:lang w:val="en-GB"/>
        </w:rPr>
        <w:t>1.5</w:t>
      </w:r>
      <w:r w:rsidRPr="00630D5E">
        <w:rPr>
          <w:rFonts w:ascii="Times New Roman" w:hAnsi="Times New Roman" w:cs="Times New Roman"/>
          <w:lang w:val="en-GB"/>
        </w:rPr>
        <w:t>, and a control group. Callus induction time, fresh weight, dry weight, morphology, and bioactive compounds of black betel callus extract were observed. The findings showed that the combination of IBA and BAP, and IBA and kinetin influenced the growth of black betel leaves explants. The best concentration of growth regulators was the combination of 2 mg/L IBA and 2 mg/L BAP, which give the results of 9.33 days callus induction time, 650.68 mg fresh weight, and 54.22 mg dry weight. The grown callus had white to light brown colour with a compact texture. Furthermore, different treatments resulted in different bioactive compounds contained in the black betel leaves callus extract. Supplementation of I</w:t>
      </w:r>
      <w:r w:rsidRPr="00630D5E">
        <w:rPr>
          <w:rFonts w:ascii="Times New Roman" w:hAnsi="Times New Roman" w:cs="Times New Roman"/>
          <w:vertAlign w:val="subscript"/>
          <w:lang w:val="en-GB"/>
        </w:rPr>
        <w:t>2</w:t>
      </w:r>
      <w:r w:rsidRPr="00630D5E">
        <w:rPr>
          <w:rFonts w:ascii="Times New Roman" w:hAnsi="Times New Roman" w:cs="Times New Roman"/>
          <w:lang w:val="en-GB"/>
        </w:rPr>
        <w:t>B</w:t>
      </w:r>
      <w:r w:rsidRPr="00630D5E">
        <w:rPr>
          <w:rFonts w:ascii="Times New Roman" w:hAnsi="Times New Roman" w:cs="Times New Roman"/>
          <w:vertAlign w:val="subscript"/>
          <w:lang w:val="en-GB"/>
        </w:rPr>
        <w:t>2</w:t>
      </w:r>
      <w:r w:rsidRPr="00630D5E">
        <w:rPr>
          <w:rFonts w:ascii="Times New Roman" w:hAnsi="Times New Roman" w:cs="Times New Roman"/>
          <w:lang w:val="en-GB"/>
        </w:rPr>
        <w:t xml:space="preserve"> resulted in an extract containing 15 compounds, I</w:t>
      </w:r>
      <w:r w:rsidRPr="00630D5E">
        <w:rPr>
          <w:rFonts w:ascii="Times New Roman" w:hAnsi="Times New Roman" w:cs="Times New Roman"/>
          <w:vertAlign w:val="subscript"/>
          <w:lang w:val="en-GB"/>
        </w:rPr>
        <w:t>1.5</w:t>
      </w:r>
      <w:r w:rsidRPr="00630D5E">
        <w:rPr>
          <w:rFonts w:ascii="Times New Roman" w:hAnsi="Times New Roman" w:cs="Times New Roman"/>
          <w:lang w:val="en-GB"/>
        </w:rPr>
        <w:t>B</w:t>
      </w:r>
      <w:r w:rsidRPr="00630D5E">
        <w:rPr>
          <w:rFonts w:ascii="Times New Roman" w:hAnsi="Times New Roman" w:cs="Times New Roman"/>
          <w:vertAlign w:val="subscript"/>
          <w:lang w:val="en-GB"/>
        </w:rPr>
        <w:t>1.5</w:t>
      </w:r>
      <w:r w:rsidRPr="00630D5E">
        <w:rPr>
          <w:rFonts w:ascii="Times New Roman" w:hAnsi="Times New Roman" w:cs="Times New Roman"/>
          <w:lang w:val="en-GB"/>
        </w:rPr>
        <w:t xml:space="preserve"> supplementation yielded 8 compounds, I</w:t>
      </w:r>
      <w:r w:rsidRPr="00630D5E">
        <w:rPr>
          <w:rFonts w:ascii="Times New Roman" w:hAnsi="Times New Roman" w:cs="Times New Roman"/>
          <w:vertAlign w:val="subscript"/>
          <w:lang w:val="en-GB"/>
        </w:rPr>
        <w:t>2</w:t>
      </w:r>
      <w:r w:rsidRPr="00630D5E">
        <w:rPr>
          <w:rFonts w:ascii="Times New Roman" w:hAnsi="Times New Roman" w:cs="Times New Roman"/>
          <w:lang w:val="en-GB"/>
        </w:rPr>
        <w:t>K</w:t>
      </w:r>
      <w:r w:rsidRPr="00630D5E">
        <w:rPr>
          <w:rFonts w:ascii="Times New Roman" w:hAnsi="Times New Roman" w:cs="Times New Roman"/>
          <w:vertAlign w:val="subscript"/>
          <w:lang w:val="en-GB"/>
        </w:rPr>
        <w:t xml:space="preserve">1.5 </w:t>
      </w:r>
      <w:r w:rsidRPr="00630D5E">
        <w:rPr>
          <w:rFonts w:ascii="Times New Roman" w:hAnsi="Times New Roman" w:cs="Times New Roman"/>
          <w:lang w:val="en-GB"/>
        </w:rPr>
        <w:t>12 compounds, and I</w:t>
      </w:r>
      <w:r w:rsidRPr="00630D5E">
        <w:rPr>
          <w:rFonts w:ascii="Times New Roman" w:hAnsi="Times New Roman" w:cs="Times New Roman"/>
          <w:vertAlign w:val="subscript"/>
          <w:lang w:val="en-GB"/>
        </w:rPr>
        <w:t>1</w:t>
      </w:r>
      <w:r w:rsidRPr="00630D5E">
        <w:rPr>
          <w:rFonts w:ascii="Times New Roman" w:hAnsi="Times New Roman" w:cs="Times New Roman"/>
          <w:lang w:val="en-GB"/>
        </w:rPr>
        <w:t>K</w:t>
      </w:r>
      <w:r w:rsidRPr="00630D5E">
        <w:rPr>
          <w:rFonts w:ascii="Times New Roman" w:hAnsi="Times New Roman" w:cs="Times New Roman"/>
          <w:vertAlign w:val="subscript"/>
          <w:lang w:val="en-GB"/>
        </w:rPr>
        <w:t xml:space="preserve">1.5 </w:t>
      </w:r>
      <w:r w:rsidRPr="00630D5E">
        <w:rPr>
          <w:rFonts w:ascii="Times New Roman" w:hAnsi="Times New Roman" w:cs="Times New Roman"/>
          <w:lang w:val="en-GB"/>
        </w:rPr>
        <w:t>13 compounds. The bioactive compounds were predominated by methyl-β-D-Glucopyranoside</w:t>
      </w:r>
      <w:bookmarkStart w:id="0" w:name="_Hlk534821675"/>
      <w:r w:rsidRPr="00630D5E">
        <w:rPr>
          <w:rFonts w:ascii="Times New Roman" w:hAnsi="Times New Roman" w:cs="Times New Roman"/>
          <w:lang w:val="en-GB"/>
        </w:rPr>
        <w:t xml:space="preserve"> (28.69%), 9,12-octadecadienoic acid (Z, Z; 15.07%), and hexadecanoic acid (11.03%</w:t>
      </w:r>
      <w:bookmarkEnd w:id="0"/>
      <w:r w:rsidRPr="00630D5E">
        <w:rPr>
          <w:rFonts w:ascii="Times New Roman" w:hAnsi="Times New Roman" w:cs="Times New Roman"/>
          <w:lang w:val="en-GB"/>
        </w:rPr>
        <w:t xml:space="preserve">). </w:t>
      </w:r>
    </w:p>
    <w:p w14:paraId="387BA913" w14:textId="77777777" w:rsidR="00630D5E" w:rsidRPr="00630D5E" w:rsidRDefault="00630D5E" w:rsidP="00630D5E">
      <w:pPr>
        <w:spacing w:after="0"/>
        <w:jc w:val="both"/>
        <w:rPr>
          <w:sz w:val="20"/>
          <w:szCs w:val="20"/>
        </w:rPr>
      </w:pPr>
    </w:p>
    <w:p w14:paraId="7B121F4E" w14:textId="77777777" w:rsidR="00630D5E" w:rsidRPr="00630D5E" w:rsidRDefault="00630D5E" w:rsidP="00630D5E">
      <w:pPr>
        <w:spacing w:after="0"/>
        <w:jc w:val="both"/>
        <w:rPr>
          <w:rFonts w:ascii="Times New Roman" w:hAnsi="Times New Roman"/>
          <w:sz w:val="20"/>
          <w:szCs w:val="20"/>
          <w:lang w:val="en-GB"/>
        </w:rPr>
      </w:pPr>
      <w:r w:rsidRPr="00630D5E">
        <w:rPr>
          <w:rFonts w:ascii="Times New Roman" w:hAnsi="Times New Roman"/>
          <w:b/>
          <w:sz w:val="20"/>
          <w:szCs w:val="20"/>
          <w:lang w:val="en-GB"/>
        </w:rPr>
        <w:t>Keywords</w:t>
      </w:r>
      <w:r w:rsidRPr="00630D5E">
        <w:rPr>
          <w:rFonts w:ascii="Times New Roman" w:hAnsi="Times New Roman"/>
          <w:b/>
          <w:bCs/>
          <w:sz w:val="20"/>
          <w:szCs w:val="20"/>
          <w:lang w:val="en-GB"/>
        </w:rPr>
        <w:t xml:space="preserve">: </w:t>
      </w:r>
      <w:r w:rsidRPr="00630D5E">
        <w:rPr>
          <w:rFonts w:ascii="Times New Roman" w:hAnsi="Times New Roman"/>
          <w:sz w:val="20"/>
          <w:szCs w:val="20"/>
          <w:lang w:val="en-GB"/>
        </w:rPr>
        <w:t xml:space="preserve"> callus induction, bioactive compounds, </w:t>
      </w:r>
      <w:r w:rsidRPr="00630D5E">
        <w:rPr>
          <w:rFonts w:ascii="Times New Roman" w:hAnsi="Times New Roman"/>
          <w:i/>
          <w:sz w:val="20"/>
          <w:szCs w:val="20"/>
          <w:lang w:val="en-GB"/>
        </w:rPr>
        <w:t xml:space="preserve">Piper betle </w:t>
      </w:r>
      <w:r w:rsidRPr="00630D5E">
        <w:rPr>
          <w:rFonts w:ascii="Times New Roman" w:hAnsi="Times New Roman"/>
          <w:sz w:val="20"/>
          <w:szCs w:val="20"/>
          <w:lang w:val="en-GB"/>
        </w:rPr>
        <w:t>L</w:t>
      </w:r>
      <w:r w:rsidRPr="00630D5E">
        <w:rPr>
          <w:rFonts w:ascii="Times New Roman" w:hAnsi="Times New Roman"/>
          <w:i/>
          <w:sz w:val="20"/>
          <w:szCs w:val="20"/>
          <w:lang w:val="en-GB"/>
        </w:rPr>
        <w:t xml:space="preserve">. </w:t>
      </w:r>
      <w:r w:rsidRPr="00630D5E">
        <w:rPr>
          <w:rFonts w:ascii="Times New Roman" w:hAnsi="Times New Roman"/>
          <w:sz w:val="20"/>
          <w:szCs w:val="20"/>
          <w:lang w:val="en-GB"/>
        </w:rPr>
        <w:t>var.</w:t>
      </w:r>
      <w:r w:rsidRPr="00630D5E">
        <w:rPr>
          <w:rFonts w:ascii="Times New Roman" w:hAnsi="Times New Roman"/>
          <w:i/>
          <w:sz w:val="20"/>
          <w:szCs w:val="20"/>
          <w:lang w:val="en-GB"/>
        </w:rPr>
        <w:t xml:space="preserve"> </w:t>
      </w:r>
      <w:r w:rsidRPr="00630D5E">
        <w:rPr>
          <w:rFonts w:ascii="Times New Roman" w:hAnsi="Times New Roman"/>
          <w:sz w:val="20"/>
          <w:szCs w:val="20"/>
          <w:lang w:val="en-GB"/>
        </w:rPr>
        <w:t>Nigra, IBA, BAP, kinetin</w:t>
      </w:r>
    </w:p>
    <w:p w14:paraId="0147F8A3" w14:textId="77777777" w:rsidR="00630D5E" w:rsidRPr="00630D5E" w:rsidRDefault="00630D5E" w:rsidP="00630D5E">
      <w:pPr>
        <w:spacing w:after="0"/>
        <w:jc w:val="center"/>
        <w:rPr>
          <w:rFonts w:ascii="Times New Roman" w:hAnsi="Times New Roman"/>
          <w:sz w:val="20"/>
          <w:szCs w:val="20"/>
        </w:rPr>
      </w:pPr>
    </w:p>
    <w:p w14:paraId="411A3E16" w14:textId="77777777" w:rsidR="00630D5E" w:rsidRPr="00630D5E" w:rsidRDefault="00630D5E" w:rsidP="00630D5E">
      <w:pPr>
        <w:spacing w:after="0"/>
        <w:jc w:val="center"/>
        <w:outlineLvl w:val="0"/>
        <w:rPr>
          <w:rFonts w:ascii="Times New Roman" w:hAnsi="Times New Roman"/>
          <w:b/>
          <w:sz w:val="20"/>
          <w:szCs w:val="20"/>
          <w:lang w:val="en-GB"/>
        </w:rPr>
      </w:pPr>
      <w:r w:rsidRPr="00630D5E">
        <w:rPr>
          <w:rFonts w:ascii="Times New Roman" w:hAnsi="Times New Roman"/>
          <w:b/>
          <w:sz w:val="20"/>
          <w:szCs w:val="20"/>
          <w:lang w:val="en-GB"/>
        </w:rPr>
        <w:t>Abstrak</w:t>
      </w:r>
    </w:p>
    <w:p w14:paraId="26CCA6AA" w14:textId="77777777" w:rsidR="00630D5E" w:rsidRPr="00630D5E" w:rsidRDefault="00630D5E" w:rsidP="00630D5E">
      <w:pPr>
        <w:pStyle w:val="HTMLPreformatted"/>
        <w:spacing w:line="276" w:lineRule="auto"/>
        <w:jc w:val="both"/>
        <w:rPr>
          <w:rFonts w:ascii="Times New Roman" w:hAnsi="Times New Roman" w:cs="Times New Roman"/>
          <w:lang w:val="ms-MY"/>
        </w:rPr>
      </w:pPr>
      <w:r w:rsidRPr="00630D5E">
        <w:rPr>
          <w:rFonts w:ascii="Times New Roman" w:hAnsi="Times New Roman" w:cs="Times New Roman"/>
          <w:lang w:val="ms-MY"/>
        </w:rPr>
        <w:lastRenderedPageBreak/>
        <w:t>Sirih hitam (</w:t>
      </w:r>
      <w:r w:rsidRPr="00630D5E">
        <w:rPr>
          <w:rFonts w:ascii="Times New Roman" w:hAnsi="Times New Roman" w:cs="Times New Roman"/>
          <w:i/>
          <w:lang w:val="ms-MY"/>
        </w:rPr>
        <w:t>Piper betle</w:t>
      </w:r>
      <w:r w:rsidRPr="00630D5E">
        <w:rPr>
          <w:rFonts w:ascii="Times New Roman" w:hAnsi="Times New Roman" w:cs="Times New Roman"/>
          <w:lang w:val="ms-MY"/>
        </w:rPr>
        <w:t xml:space="preserve"> L. var Nigra) telah terbukti berpotensi dalam kegunaan perubatan. Daun sirih hitam mengandungi 4.2% minyak pati, alkaloid, flavonoid, saponin, tanin, eugenol, dan chavikol yang penting. Penggunaan kultur tisu tumbuhan diperlukan untuk meningkatkan pengeluaran metabolit sekunder. Tujuan kajian ini adalah untuk mengkaji kesan gabungan pengawal atur tumbesaran (IBA, BAP, dan kinetin) pada sebatian bioaktif ekstrak kalus sirih hitam. Bahagian eksperimen terdiri daripada empat rawatan: I</w:t>
      </w:r>
      <w:r w:rsidRPr="00630D5E">
        <w:rPr>
          <w:rFonts w:ascii="Times New Roman" w:hAnsi="Times New Roman" w:cs="Times New Roman"/>
          <w:vertAlign w:val="subscript"/>
          <w:lang w:val="ms-MY"/>
        </w:rPr>
        <w:t>2</w:t>
      </w:r>
      <w:r w:rsidRPr="00630D5E">
        <w:rPr>
          <w:rFonts w:ascii="Times New Roman" w:hAnsi="Times New Roman" w:cs="Times New Roman"/>
          <w:lang w:val="ms-MY"/>
        </w:rPr>
        <w:t>B</w:t>
      </w:r>
      <w:r w:rsidRPr="00630D5E">
        <w:rPr>
          <w:rFonts w:ascii="Times New Roman" w:hAnsi="Times New Roman" w:cs="Times New Roman"/>
          <w:vertAlign w:val="subscript"/>
          <w:lang w:val="ms-MY"/>
        </w:rPr>
        <w:t>2</w:t>
      </w:r>
      <w:r w:rsidRPr="00630D5E">
        <w:rPr>
          <w:rFonts w:ascii="Times New Roman" w:hAnsi="Times New Roman" w:cs="Times New Roman"/>
          <w:lang w:val="ms-MY"/>
        </w:rPr>
        <w:t>, I</w:t>
      </w:r>
      <w:r w:rsidRPr="00630D5E">
        <w:rPr>
          <w:rFonts w:ascii="Times New Roman" w:hAnsi="Times New Roman" w:cs="Times New Roman"/>
          <w:vertAlign w:val="subscript"/>
          <w:lang w:val="ms-MY"/>
        </w:rPr>
        <w:t>1.5</w:t>
      </w:r>
      <w:r w:rsidRPr="00630D5E">
        <w:rPr>
          <w:rFonts w:ascii="Times New Roman" w:hAnsi="Times New Roman" w:cs="Times New Roman"/>
          <w:lang w:val="ms-MY"/>
        </w:rPr>
        <w:t>B</w:t>
      </w:r>
      <w:r w:rsidRPr="00630D5E">
        <w:rPr>
          <w:rFonts w:ascii="Times New Roman" w:hAnsi="Times New Roman" w:cs="Times New Roman"/>
          <w:vertAlign w:val="subscript"/>
          <w:lang w:val="ms-MY"/>
        </w:rPr>
        <w:t>1.5</w:t>
      </w:r>
      <w:r w:rsidRPr="00630D5E">
        <w:rPr>
          <w:rFonts w:ascii="Times New Roman" w:hAnsi="Times New Roman" w:cs="Times New Roman"/>
          <w:lang w:val="ms-MY"/>
        </w:rPr>
        <w:t>, I</w:t>
      </w:r>
      <w:r w:rsidRPr="00630D5E">
        <w:rPr>
          <w:rFonts w:ascii="Times New Roman" w:hAnsi="Times New Roman" w:cs="Times New Roman"/>
          <w:vertAlign w:val="subscript"/>
          <w:lang w:val="ms-MY"/>
        </w:rPr>
        <w:t>2</w:t>
      </w:r>
      <w:r w:rsidRPr="00630D5E">
        <w:rPr>
          <w:rFonts w:ascii="Times New Roman" w:hAnsi="Times New Roman" w:cs="Times New Roman"/>
          <w:lang w:val="ms-MY"/>
        </w:rPr>
        <w:t>K</w:t>
      </w:r>
      <w:r w:rsidRPr="00630D5E">
        <w:rPr>
          <w:rFonts w:ascii="Times New Roman" w:hAnsi="Times New Roman" w:cs="Times New Roman"/>
          <w:vertAlign w:val="subscript"/>
          <w:lang w:val="ms-MY"/>
        </w:rPr>
        <w:t>1.5</w:t>
      </w:r>
      <w:r w:rsidRPr="00630D5E">
        <w:rPr>
          <w:rFonts w:ascii="Times New Roman" w:hAnsi="Times New Roman" w:cs="Times New Roman"/>
          <w:lang w:val="ms-MY"/>
        </w:rPr>
        <w:t>, I</w:t>
      </w:r>
      <w:r w:rsidRPr="00630D5E">
        <w:rPr>
          <w:rFonts w:ascii="Times New Roman" w:hAnsi="Times New Roman" w:cs="Times New Roman"/>
          <w:vertAlign w:val="subscript"/>
          <w:lang w:val="ms-MY"/>
        </w:rPr>
        <w:t>1</w:t>
      </w:r>
      <w:r w:rsidRPr="00630D5E">
        <w:rPr>
          <w:rFonts w:ascii="Times New Roman" w:hAnsi="Times New Roman" w:cs="Times New Roman"/>
          <w:lang w:val="ms-MY"/>
        </w:rPr>
        <w:t>K</w:t>
      </w:r>
      <w:r w:rsidRPr="00630D5E">
        <w:rPr>
          <w:rFonts w:ascii="Times New Roman" w:hAnsi="Times New Roman" w:cs="Times New Roman"/>
          <w:vertAlign w:val="subscript"/>
          <w:lang w:val="ms-MY"/>
        </w:rPr>
        <w:t>1.5</w:t>
      </w:r>
      <w:r w:rsidRPr="00630D5E">
        <w:rPr>
          <w:rFonts w:ascii="Times New Roman" w:hAnsi="Times New Roman" w:cs="Times New Roman"/>
          <w:lang w:val="ms-MY"/>
        </w:rPr>
        <w:t xml:space="preserve"> dan kumpulan kawalan. Masa induksi kalus, berat segar, berat kering, morfologi, dan sebatian bioaktif ekstrak kalus sirih hitam telah diperhatikan. Hasil kajian menunjukkan bahawa gabungan IBA dan BAP, dan IBA dan kinetin mempengaruhi pertumbuhan eksplan daun sirih hitam. Kepekatan pengawal atur tumbesaran terbaik ialah gabungan 2 mg/L IBA dan 2 mg/L BAP yang memberikan hasil masa induksi kalus selama 9.33 hari, berat segar 650.68 mg, dan 54.22 mg berat kering. Kalus yang tumbuh mempunyai warna putih hingga coklat muda dengan tekstur yang padat. Selanjutnya, rawatan yang berbeza menghasilkan sebatian bioaktif berbeza yang terkandung dalam ekstrak kalus daun sirih hitam. Tambahan I</w:t>
      </w:r>
      <w:r w:rsidRPr="00630D5E">
        <w:rPr>
          <w:rFonts w:ascii="Times New Roman" w:hAnsi="Times New Roman" w:cs="Times New Roman"/>
          <w:vertAlign w:val="subscript"/>
          <w:lang w:val="ms-MY"/>
        </w:rPr>
        <w:t>2</w:t>
      </w:r>
      <w:r w:rsidRPr="00630D5E">
        <w:rPr>
          <w:rFonts w:ascii="Times New Roman" w:hAnsi="Times New Roman" w:cs="Times New Roman"/>
          <w:lang w:val="ms-MY"/>
        </w:rPr>
        <w:t>B</w:t>
      </w:r>
      <w:r w:rsidRPr="00630D5E">
        <w:rPr>
          <w:rFonts w:ascii="Times New Roman" w:hAnsi="Times New Roman" w:cs="Times New Roman"/>
          <w:vertAlign w:val="subscript"/>
          <w:lang w:val="ms-MY"/>
        </w:rPr>
        <w:t>2</w:t>
      </w:r>
      <w:r w:rsidRPr="00630D5E">
        <w:rPr>
          <w:rFonts w:ascii="Times New Roman" w:hAnsi="Times New Roman" w:cs="Times New Roman"/>
          <w:lang w:val="ms-MY"/>
        </w:rPr>
        <w:t xml:space="preserve"> menghasilkan ekstrak yang mengandungi 15 sebatian, tambahan I</w:t>
      </w:r>
      <w:r w:rsidRPr="00630D5E">
        <w:rPr>
          <w:rFonts w:ascii="Times New Roman" w:hAnsi="Times New Roman" w:cs="Times New Roman"/>
          <w:vertAlign w:val="subscript"/>
          <w:lang w:val="ms-MY"/>
        </w:rPr>
        <w:t>1.5</w:t>
      </w:r>
      <w:r w:rsidRPr="00630D5E">
        <w:rPr>
          <w:rFonts w:ascii="Times New Roman" w:hAnsi="Times New Roman" w:cs="Times New Roman"/>
          <w:lang w:val="ms-MY"/>
        </w:rPr>
        <w:t>B</w:t>
      </w:r>
      <w:r w:rsidRPr="00630D5E">
        <w:rPr>
          <w:rFonts w:ascii="Times New Roman" w:hAnsi="Times New Roman" w:cs="Times New Roman"/>
          <w:vertAlign w:val="subscript"/>
          <w:lang w:val="ms-MY"/>
        </w:rPr>
        <w:t>1.5</w:t>
      </w:r>
      <w:r w:rsidRPr="00630D5E">
        <w:rPr>
          <w:rFonts w:ascii="Times New Roman" w:hAnsi="Times New Roman" w:cs="Times New Roman"/>
          <w:lang w:val="ms-MY"/>
        </w:rPr>
        <w:t xml:space="preserve"> menghasilkan 8 sebatian, I</w:t>
      </w:r>
      <w:r w:rsidRPr="00630D5E">
        <w:rPr>
          <w:rFonts w:ascii="Times New Roman" w:hAnsi="Times New Roman" w:cs="Times New Roman"/>
          <w:vertAlign w:val="subscript"/>
          <w:lang w:val="ms-MY"/>
        </w:rPr>
        <w:t>2</w:t>
      </w:r>
      <w:r w:rsidRPr="00630D5E">
        <w:rPr>
          <w:rFonts w:ascii="Times New Roman" w:hAnsi="Times New Roman" w:cs="Times New Roman"/>
          <w:lang w:val="ms-MY"/>
        </w:rPr>
        <w:t>K</w:t>
      </w:r>
      <w:r w:rsidRPr="00630D5E">
        <w:rPr>
          <w:rFonts w:ascii="Times New Roman" w:hAnsi="Times New Roman" w:cs="Times New Roman"/>
          <w:vertAlign w:val="subscript"/>
          <w:lang w:val="ms-MY"/>
        </w:rPr>
        <w:t>1.5</w:t>
      </w:r>
      <w:r w:rsidRPr="00630D5E">
        <w:rPr>
          <w:rFonts w:ascii="Times New Roman" w:hAnsi="Times New Roman" w:cs="Times New Roman"/>
          <w:lang w:val="ms-MY"/>
        </w:rPr>
        <w:t xml:space="preserve"> 12 sebatian, dan I</w:t>
      </w:r>
      <w:r w:rsidRPr="00630D5E">
        <w:rPr>
          <w:rFonts w:ascii="Times New Roman" w:hAnsi="Times New Roman" w:cs="Times New Roman"/>
          <w:vertAlign w:val="subscript"/>
          <w:lang w:val="ms-MY"/>
        </w:rPr>
        <w:t>1</w:t>
      </w:r>
      <w:r w:rsidRPr="00630D5E">
        <w:rPr>
          <w:rFonts w:ascii="Times New Roman" w:hAnsi="Times New Roman" w:cs="Times New Roman"/>
          <w:lang w:val="ms-MY"/>
        </w:rPr>
        <w:t>K</w:t>
      </w:r>
      <w:r w:rsidRPr="00630D5E">
        <w:rPr>
          <w:rFonts w:ascii="Times New Roman" w:hAnsi="Times New Roman" w:cs="Times New Roman"/>
          <w:vertAlign w:val="subscript"/>
          <w:lang w:val="ms-MY"/>
        </w:rPr>
        <w:t>1.5</w:t>
      </w:r>
      <w:r w:rsidRPr="00630D5E">
        <w:rPr>
          <w:rFonts w:ascii="Times New Roman" w:hAnsi="Times New Roman" w:cs="Times New Roman"/>
          <w:lang w:val="ms-MY"/>
        </w:rPr>
        <w:t xml:space="preserve"> 13 sebatian. Sebatian bioaktif didominasi oleh metil-β-D-glukopiranosida (28.69%), asid 9,12-oktadekanoic (Z, Z; 15.07%), dan asid heksadekanoik (11.03%).</w:t>
      </w:r>
    </w:p>
    <w:p w14:paraId="14229071" w14:textId="77777777" w:rsidR="00630D5E" w:rsidRPr="00630D5E" w:rsidRDefault="00630D5E" w:rsidP="00630D5E">
      <w:pPr>
        <w:spacing w:after="0"/>
        <w:jc w:val="both"/>
        <w:rPr>
          <w:sz w:val="20"/>
          <w:szCs w:val="20"/>
        </w:rPr>
      </w:pPr>
    </w:p>
    <w:p w14:paraId="5FF4CF21" w14:textId="68B1247A" w:rsidR="003A1F80" w:rsidRDefault="00630D5E" w:rsidP="00630D5E">
      <w:pPr>
        <w:spacing w:after="0"/>
        <w:jc w:val="both"/>
        <w:rPr>
          <w:rFonts w:ascii="Times New Roman" w:hAnsi="Times New Roman"/>
          <w:sz w:val="20"/>
          <w:szCs w:val="20"/>
          <w:lang w:val="ms-MY"/>
        </w:rPr>
      </w:pPr>
      <w:r w:rsidRPr="00630D5E">
        <w:rPr>
          <w:rFonts w:ascii="Times New Roman" w:hAnsi="Times New Roman"/>
          <w:b/>
          <w:sz w:val="20"/>
          <w:szCs w:val="20"/>
          <w:lang w:val="ms-MY"/>
        </w:rPr>
        <w:t xml:space="preserve">Kata kunci:  </w:t>
      </w:r>
      <w:r w:rsidRPr="00630D5E">
        <w:rPr>
          <w:rFonts w:ascii="Times New Roman" w:hAnsi="Times New Roman"/>
          <w:sz w:val="20"/>
          <w:szCs w:val="20"/>
          <w:lang w:val="ms-MY"/>
        </w:rPr>
        <w:t xml:space="preserve">induksi kalus, sebatian bioaktif, </w:t>
      </w:r>
      <w:r w:rsidRPr="00630D5E">
        <w:rPr>
          <w:rFonts w:ascii="Times New Roman" w:hAnsi="Times New Roman"/>
          <w:i/>
          <w:sz w:val="20"/>
          <w:szCs w:val="20"/>
          <w:lang w:val="ms-MY"/>
        </w:rPr>
        <w:t>Piper betle</w:t>
      </w:r>
      <w:r w:rsidRPr="00630D5E">
        <w:rPr>
          <w:rFonts w:ascii="Times New Roman" w:hAnsi="Times New Roman"/>
          <w:sz w:val="20"/>
          <w:szCs w:val="20"/>
          <w:lang w:val="ms-MY"/>
        </w:rPr>
        <w:t xml:space="preserve"> L. var. Nigra, IBA, BAP, kinetin</w:t>
      </w:r>
    </w:p>
    <w:p w14:paraId="6ED1394E" w14:textId="6B904F22" w:rsidR="00630D5E" w:rsidRDefault="00630D5E" w:rsidP="00630D5E">
      <w:pPr>
        <w:spacing w:after="0"/>
        <w:jc w:val="both"/>
        <w:rPr>
          <w:rFonts w:ascii="Times New Roman" w:hAnsi="Times New Roman"/>
          <w:sz w:val="20"/>
          <w:szCs w:val="20"/>
          <w:lang w:val="ms-MY"/>
        </w:rPr>
      </w:pPr>
    </w:p>
    <w:p w14:paraId="45A9B0CC" w14:textId="77777777" w:rsidR="00630D5E" w:rsidRPr="00510BA6" w:rsidRDefault="00630D5E" w:rsidP="00630D5E">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19F05CA0"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Das, S., Parida, R., Sandeep, I. S., Nayak, S. and Mohanty, S. (2016). Biotechnological intervention in betelvine (</w:t>
      </w:r>
      <w:r w:rsidRPr="00E22061">
        <w:rPr>
          <w:rFonts w:ascii="Times New Roman" w:hAnsi="Times New Roman"/>
          <w:i/>
          <w:sz w:val="20"/>
          <w:szCs w:val="20"/>
          <w:shd w:val="clear" w:color="auto" w:fill="FFFFFF"/>
          <w:lang w:val="en-GB"/>
        </w:rPr>
        <w:t>Piper betle</w:t>
      </w:r>
      <w:r w:rsidRPr="00E22061">
        <w:rPr>
          <w:rFonts w:ascii="Times New Roman" w:hAnsi="Times New Roman"/>
          <w:sz w:val="20"/>
          <w:szCs w:val="20"/>
          <w:shd w:val="clear" w:color="auto" w:fill="FFFFFF"/>
          <w:lang w:val="en-GB"/>
        </w:rPr>
        <w:t xml:space="preserve"> L.): A review on recent advances and future prospects. </w:t>
      </w:r>
      <w:r w:rsidRPr="00E22061">
        <w:rPr>
          <w:rFonts w:ascii="Times New Roman" w:hAnsi="Times New Roman"/>
          <w:i/>
          <w:iCs/>
          <w:sz w:val="20"/>
          <w:szCs w:val="20"/>
          <w:shd w:val="clear" w:color="auto" w:fill="FFFFFF"/>
          <w:lang w:val="en-GB"/>
        </w:rPr>
        <w:t>Asian Pacific Journal of Tropical Medicine</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9</w:t>
      </w:r>
      <w:r w:rsidRPr="00E22061">
        <w:rPr>
          <w:rFonts w:ascii="Times New Roman" w:hAnsi="Times New Roman"/>
          <w:sz w:val="20"/>
          <w:szCs w:val="20"/>
          <w:shd w:val="clear" w:color="auto" w:fill="FFFFFF"/>
          <w:lang w:val="en-GB"/>
        </w:rPr>
        <w:t>(10): 938-946.</w:t>
      </w:r>
      <w:r w:rsidRPr="00E22061">
        <w:rPr>
          <w:rFonts w:ascii="Times New Roman" w:hAnsi="Times New Roman"/>
          <w:sz w:val="20"/>
          <w:szCs w:val="20"/>
          <w:lang w:val="en-GB"/>
        </w:rPr>
        <w:t xml:space="preserve"> </w:t>
      </w:r>
    </w:p>
    <w:p w14:paraId="351E29C9"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Khomsatun, Wahyudi, Hari R. I. W., and Gustomo Y. (2019). Effectiveness of betel leaves extract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as mosquito </w:t>
      </w:r>
      <w:r w:rsidRPr="00E22061">
        <w:rPr>
          <w:rFonts w:ascii="Times New Roman" w:hAnsi="Times New Roman"/>
          <w:i/>
          <w:sz w:val="20"/>
          <w:szCs w:val="20"/>
          <w:lang w:val="en-GB"/>
        </w:rPr>
        <w:t xml:space="preserve">Anopheles spp </w:t>
      </w:r>
      <w:r w:rsidRPr="00E22061">
        <w:rPr>
          <w:rFonts w:ascii="Times New Roman" w:hAnsi="Times New Roman"/>
          <w:sz w:val="20"/>
          <w:szCs w:val="20"/>
          <w:lang w:val="en-GB"/>
        </w:rPr>
        <w:t xml:space="preserve">repellent. </w:t>
      </w:r>
      <w:r w:rsidRPr="00E22061">
        <w:rPr>
          <w:rFonts w:ascii="Times New Roman" w:hAnsi="Times New Roman"/>
          <w:i/>
          <w:sz w:val="20"/>
          <w:szCs w:val="20"/>
          <w:lang w:val="en-GB"/>
        </w:rPr>
        <w:t>International Journal of Innovative Research in Science, Engineering and Technology</w:t>
      </w:r>
      <w:r w:rsidRPr="00E22061">
        <w:rPr>
          <w:rFonts w:ascii="Times New Roman" w:hAnsi="Times New Roman"/>
          <w:sz w:val="20"/>
          <w:szCs w:val="20"/>
          <w:lang w:val="en-GB"/>
        </w:rPr>
        <w:t xml:space="preserve">, 8(5): 5144-5152. </w:t>
      </w:r>
    </w:p>
    <w:p w14:paraId="6135DEAE"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Alighiri, D., Cahyono, E., Eden, W. T., Kusuma, E. and Supardi, K. I. (2018). Study on the improvement of essential oil quality and its repellent activity of betel leaves oil (</w:t>
      </w:r>
      <w:r w:rsidRPr="00E22061">
        <w:rPr>
          <w:rFonts w:ascii="Times New Roman" w:hAnsi="Times New Roman"/>
          <w:i/>
          <w:iCs/>
          <w:sz w:val="20"/>
          <w:szCs w:val="20"/>
          <w:lang w:val="en-GB"/>
        </w:rPr>
        <w:t>Piper betle </w:t>
      </w:r>
      <w:r w:rsidRPr="00E22061">
        <w:rPr>
          <w:rFonts w:ascii="Times New Roman" w:hAnsi="Times New Roman"/>
          <w:sz w:val="20"/>
          <w:szCs w:val="20"/>
          <w:lang w:val="en-GB"/>
        </w:rPr>
        <w:t xml:space="preserve">L.) from Indonesia. </w:t>
      </w:r>
      <w:r w:rsidRPr="00E22061">
        <w:rPr>
          <w:rFonts w:ascii="Times New Roman" w:hAnsi="Times New Roman"/>
          <w:i/>
          <w:sz w:val="20"/>
          <w:szCs w:val="20"/>
          <w:lang w:val="en-GB"/>
        </w:rPr>
        <w:t xml:space="preserve">Oriental Journal of Chemistry, </w:t>
      </w:r>
      <w:r w:rsidRPr="00E22061">
        <w:rPr>
          <w:rFonts w:ascii="Times New Roman" w:hAnsi="Times New Roman"/>
          <w:sz w:val="20"/>
          <w:szCs w:val="20"/>
          <w:lang w:val="en-GB"/>
        </w:rPr>
        <w:t>34 (6): 2913 - 2926.</w:t>
      </w:r>
    </w:p>
    <w:p w14:paraId="2229E321" w14:textId="2BF5DA0D" w:rsidR="00630D5E" w:rsidRPr="00630D5E" w:rsidRDefault="00630D5E" w:rsidP="00630D5E">
      <w:pPr>
        <w:pStyle w:val="ListParagraph"/>
        <w:numPr>
          <w:ilvl w:val="0"/>
          <w:numId w:val="6"/>
        </w:numPr>
        <w:spacing w:after="0"/>
        <w:ind w:left="360"/>
        <w:contextualSpacing w:val="0"/>
        <w:jc w:val="both"/>
        <w:rPr>
          <w:rFonts w:ascii="Times New Roman" w:hAnsi="Times New Roman"/>
          <w:sz w:val="20"/>
          <w:szCs w:val="20"/>
          <w:lang w:val="en-GB"/>
        </w:rPr>
      </w:pPr>
      <w:r w:rsidRPr="00E22061">
        <w:rPr>
          <w:rFonts w:ascii="Times New Roman" w:hAnsi="Times New Roman"/>
          <w:sz w:val="20"/>
          <w:szCs w:val="20"/>
          <w:lang w:val="en-GB"/>
        </w:rPr>
        <w:t xml:space="preserve">Sugumaran, M., Poornima, M., Venkatraman, S., Lakshmi, M., and Srinivasansethuvani (2011). Chemical composition and antimicrobial activity of sirugamani variety of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leaf oil. </w:t>
      </w:r>
      <w:r w:rsidRPr="00E22061">
        <w:rPr>
          <w:rFonts w:ascii="Times New Roman" w:hAnsi="Times New Roman"/>
          <w:i/>
          <w:sz w:val="20"/>
          <w:szCs w:val="20"/>
          <w:lang w:val="en-GB"/>
        </w:rPr>
        <w:t>Journal of Pharmacy Research</w:t>
      </w:r>
      <w:r w:rsidRPr="00E22061">
        <w:rPr>
          <w:rFonts w:ascii="Times New Roman" w:hAnsi="Times New Roman"/>
          <w:sz w:val="20"/>
          <w:szCs w:val="20"/>
          <w:lang w:val="en-GB"/>
        </w:rPr>
        <w:t>, 4(10): 3424-3426.</w:t>
      </w:r>
    </w:p>
    <w:p w14:paraId="3BFB3471"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Hermawan, A. (2007). Pengaruh ekstrak daun sirih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terhadap pertumbuhan </w:t>
      </w:r>
      <w:r w:rsidRPr="00E22061">
        <w:rPr>
          <w:rFonts w:ascii="Times New Roman" w:hAnsi="Times New Roman"/>
          <w:i/>
          <w:sz w:val="20"/>
          <w:szCs w:val="20"/>
          <w:lang w:val="en-GB"/>
        </w:rPr>
        <w:t>Staphylococcus aureus</w:t>
      </w:r>
      <w:r w:rsidRPr="00E22061">
        <w:rPr>
          <w:rFonts w:ascii="Times New Roman" w:hAnsi="Times New Roman"/>
          <w:sz w:val="20"/>
          <w:szCs w:val="20"/>
          <w:lang w:val="en-GB"/>
        </w:rPr>
        <w:t xml:space="preserve"> dan </w:t>
      </w:r>
      <w:r w:rsidRPr="00E22061">
        <w:rPr>
          <w:rFonts w:ascii="Times New Roman" w:hAnsi="Times New Roman"/>
          <w:i/>
          <w:sz w:val="20"/>
          <w:szCs w:val="20"/>
          <w:lang w:val="en-GB"/>
        </w:rPr>
        <w:t>Escherichia coli</w:t>
      </w:r>
      <w:r w:rsidRPr="00E22061">
        <w:rPr>
          <w:rFonts w:ascii="Times New Roman" w:hAnsi="Times New Roman"/>
          <w:sz w:val="20"/>
          <w:szCs w:val="20"/>
          <w:lang w:val="en-GB"/>
        </w:rPr>
        <w:t xml:space="preserve"> dengan metode difusi disk. Thesis of Undergraduate Degree. Universitas Airlangga.</w:t>
      </w:r>
    </w:p>
    <w:p w14:paraId="2F17A985"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bCs/>
          <w:sz w:val="20"/>
          <w:szCs w:val="20"/>
          <w:lang w:val="en-GB"/>
        </w:rPr>
        <w:t xml:space="preserve">Utomo, B. (2015). Pengaruh kombinasi zat pengatur tumbuh </w:t>
      </w:r>
      <w:r w:rsidRPr="00E22061">
        <w:rPr>
          <w:rFonts w:ascii="Times New Roman" w:hAnsi="Times New Roman"/>
          <w:bCs/>
          <w:i/>
          <w:sz w:val="20"/>
          <w:szCs w:val="20"/>
          <w:lang w:val="en-GB"/>
        </w:rPr>
        <w:t>Napthalene Acetic Acid</w:t>
      </w:r>
      <w:r w:rsidRPr="00E22061">
        <w:rPr>
          <w:rFonts w:ascii="Times New Roman" w:hAnsi="Times New Roman"/>
          <w:bCs/>
          <w:sz w:val="20"/>
          <w:szCs w:val="20"/>
          <w:lang w:val="en-GB"/>
        </w:rPr>
        <w:t xml:space="preserve"> (NAA) dan kinetin terhadap pembentukan dan kandungan metabolit sekunder kalus sirih merah (</w:t>
      </w:r>
      <w:r w:rsidRPr="00E22061">
        <w:rPr>
          <w:rFonts w:ascii="Times New Roman" w:hAnsi="Times New Roman"/>
          <w:bCs/>
          <w:i/>
          <w:sz w:val="20"/>
          <w:szCs w:val="20"/>
          <w:lang w:val="en-GB"/>
        </w:rPr>
        <w:t>Piper crocatum</w:t>
      </w:r>
      <w:r w:rsidRPr="00E22061">
        <w:rPr>
          <w:rFonts w:ascii="Times New Roman" w:hAnsi="Times New Roman"/>
          <w:bCs/>
          <w:sz w:val="20"/>
          <w:szCs w:val="20"/>
          <w:lang w:val="en-GB"/>
        </w:rPr>
        <w:t xml:space="preserve"> Ruiz dan Pav.). </w:t>
      </w:r>
      <w:r w:rsidRPr="00E22061">
        <w:rPr>
          <w:rFonts w:ascii="Times New Roman" w:hAnsi="Times New Roman"/>
          <w:sz w:val="20"/>
          <w:szCs w:val="20"/>
          <w:lang w:val="en-GB"/>
        </w:rPr>
        <w:t>Thesis of Undergraduate Degree. Universitas Airlangga.</w:t>
      </w:r>
    </w:p>
    <w:p w14:paraId="39CF1E52"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Overvoorde, P., Fukaki, H. and Beeckman, T. (2010). </w:t>
      </w:r>
      <w:r w:rsidRPr="00E22061">
        <w:rPr>
          <w:rFonts w:ascii="Times New Roman" w:hAnsi="Times New Roman"/>
          <w:iCs/>
          <w:sz w:val="20"/>
          <w:szCs w:val="20"/>
          <w:shd w:val="clear" w:color="auto" w:fill="FFFFFF"/>
          <w:lang w:val="en-GB"/>
        </w:rPr>
        <w:t>Auxin control of root development.</w:t>
      </w:r>
      <w:r w:rsidRPr="00E22061">
        <w:rPr>
          <w:rFonts w:ascii="Times New Roman" w:hAnsi="Times New Roman"/>
          <w:i/>
          <w:iCs/>
          <w:sz w:val="20"/>
          <w:szCs w:val="20"/>
          <w:shd w:val="clear" w:color="auto" w:fill="FFFFFF"/>
          <w:lang w:val="en-GB"/>
        </w:rPr>
        <w:t xml:space="preserve"> Cold Spring Harbor Perspectives in Biology</w:t>
      </w:r>
      <w:r w:rsidRPr="00E22061">
        <w:rPr>
          <w:rFonts w:ascii="Times New Roman" w:hAnsi="Times New Roman"/>
          <w:iCs/>
          <w:sz w:val="20"/>
          <w:szCs w:val="20"/>
          <w:shd w:val="clear" w:color="auto" w:fill="FFFFFF"/>
          <w:lang w:val="en-GB"/>
        </w:rPr>
        <w:t>, 2(6): a001537.</w:t>
      </w:r>
    </w:p>
    <w:p w14:paraId="59CB02CF"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Saad, A. I. M. and Elshahed, A. M. (2012). Plant tissue culture media</w:t>
      </w:r>
      <w:r w:rsidRPr="00E22061">
        <w:rPr>
          <w:rFonts w:ascii="Times New Roman" w:hAnsi="Times New Roman"/>
          <w:sz w:val="20"/>
          <w:szCs w:val="20"/>
          <w:shd w:val="clear" w:color="auto" w:fill="FFFFFF"/>
          <w:lang w:val="en-GB"/>
        </w:rPr>
        <w:t>. In </w:t>
      </w:r>
      <w:r w:rsidRPr="00E22061">
        <w:rPr>
          <w:rFonts w:ascii="Times New Roman" w:hAnsi="Times New Roman"/>
          <w:i/>
          <w:iCs/>
          <w:sz w:val="20"/>
          <w:szCs w:val="20"/>
          <w:shd w:val="clear" w:color="auto" w:fill="FFFFFF"/>
          <w:lang w:val="en-GB"/>
        </w:rPr>
        <w:t>Recent Advances in Plant in vitro Culture</w:t>
      </w:r>
      <w:r w:rsidRPr="00E22061">
        <w:rPr>
          <w:rFonts w:ascii="Times New Roman" w:hAnsi="Times New Roman"/>
          <w:sz w:val="20"/>
          <w:szCs w:val="20"/>
          <w:shd w:val="clear" w:color="auto" w:fill="FFFFFF"/>
          <w:lang w:val="en-GB"/>
        </w:rPr>
        <w:t xml:space="preserve">. IntechOpen: </w:t>
      </w:r>
      <w:r w:rsidRPr="00E22061">
        <w:rPr>
          <w:rFonts w:ascii="Times New Roman" w:hAnsi="Times New Roman"/>
          <w:sz w:val="20"/>
          <w:szCs w:val="20"/>
          <w:lang w:val="en-GB"/>
        </w:rPr>
        <w:t>pp. 29-40.</w:t>
      </w:r>
    </w:p>
    <w:p w14:paraId="5C37A2ED"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Ikeuchi, M., Sugimoto, K. and Iwase, A. (2013). </w:t>
      </w:r>
      <w:r w:rsidRPr="00E22061">
        <w:rPr>
          <w:rFonts w:ascii="Times New Roman" w:hAnsi="Times New Roman"/>
          <w:iCs/>
          <w:sz w:val="20"/>
          <w:szCs w:val="20"/>
          <w:shd w:val="clear" w:color="auto" w:fill="FFFFFF"/>
          <w:lang w:val="en-GB"/>
        </w:rPr>
        <w:t>Plant callus: Mechanisms of induction and repression</w:t>
      </w:r>
      <w:r w:rsidRPr="00E22061">
        <w:rPr>
          <w:rFonts w:ascii="Times New Roman" w:hAnsi="Times New Roman"/>
          <w:i/>
          <w:iCs/>
          <w:sz w:val="20"/>
          <w:szCs w:val="20"/>
          <w:shd w:val="clear" w:color="auto" w:fill="FFFFFF"/>
          <w:lang w:val="en-GB"/>
        </w:rPr>
        <w:t xml:space="preserve">. The Plant Cell, </w:t>
      </w:r>
      <w:r w:rsidRPr="00E22061">
        <w:rPr>
          <w:rFonts w:ascii="Times New Roman" w:hAnsi="Times New Roman"/>
          <w:iCs/>
          <w:sz w:val="20"/>
          <w:szCs w:val="20"/>
          <w:shd w:val="clear" w:color="auto" w:fill="FFFFFF"/>
          <w:lang w:val="en-GB"/>
        </w:rPr>
        <w:t xml:space="preserve">25 (9): 3159-3173. </w:t>
      </w:r>
    </w:p>
    <w:p w14:paraId="5D72553B"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Fatin, U.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konsentrasi zat pengatur tumbuh indol butyric acid (IBA) dan kinetin. Thesis of Undergraduate Degree. Universitas Airlangga.</w:t>
      </w:r>
    </w:p>
    <w:p w14:paraId="063CB14C"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Rachmah, A.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konsentrsi zat pengatur tumbuh indol butyric acid (IBA) dan </w:t>
      </w:r>
      <w:r w:rsidRPr="00E22061">
        <w:rPr>
          <w:rFonts w:ascii="Times New Roman" w:hAnsi="Times New Roman"/>
          <w:i/>
          <w:sz w:val="20"/>
          <w:szCs w:val="20"/>
          <w:lang w:val="en-GB"/>
        </w:rPr>
        <w:t>6-Benzylaminopurine</w:t>
      </w:r>
      <w:r w:rsidRPr="00E22061">
        <w:rPr>
          <w:rFonts w:ascii="Times New Roman" w:hAnsi="Times New Roman"/>
          <w:sz w:val="20"/>
          <w:szCs w:val="20"/>
          <w:lang w:val="en-GB"/>
        </w:rPr>
        <w:t xml:space="preserve"> (BAP). Thesis of Undergraduate Degree. Universitas Airlangga.</w:t>
      </w:r>
    </w:p>
    <w:p w14:paraId="616A638F" w14:textId="77777777" w:rsidR="00630D5E" w:rsidRPr="00E22061" w:rsidRDefault="00630D5E" w:rsidP="00630D5E">
      <w:pPr>
        <w:pStyle w:val="Default"/>
        <w:numPr>
          <w:ilvl w:val="0"/>
          <w:numId w:val="6"/>
        </w:numPr>
        <w:spacing w:line="276" w:lineRule="auto"/>
        <w:ind w:left="360"/>
        <w:jc w:val="both"/>
        <w:rPr>
          <w:color w:val="auto"/>
          <w:sz w:val="20"/>
          <w:szCs w:val="20"/>
          <w:lang w:val="en-GB"/>
        </w:rPr>
      </w:pPr>
      <w:r w:rsidRPr="00E22061">
        <w:rPr>
          <w:color w:val="auto"/>
          <w:sz w:val="20"/>
          <w:szCs w:val="20"/>
          <w:lang w:val="en-GB"/>
        </w:rPr>
        <w:lastRenderedPageBreak/>
        <w:t xml:space="preserve">Tantri, N. A. (2015). Pengaruh variasi konsentrasi zat pengatur tumbuh </w:t>
      </w:r>
      <w:r w:rsidRPr="00E22061">
        <w:rPr>
          <w:i/>
          <w:color w:val="auto"/>
          <w:sz w:val="20"/>
          <w:szCs w:val="20"/>
          <w:lang w:val="en-GB"/>
        </w:rPr>
        <w:t>Indol Butyric Acid</w:t>
      </w:r>
      <w:r w:rsidRPr="00E22061">
        <w:rPr>
          <w:color w:val="auto"/>
          <w:sz w:val="20"/>
          <w:szCs w:val="20"/>
          <w:lang w:val="en-GB"/>
        </w:rPr>
        <w:t xml:space="preserve"> (IBA) dan </w:t>
      </w:r>
      <w:r w:rsidRPr="00E22061">
        <w:rPr>
          <w:i/>
          <w:color w:val="auto"/>
          <w:sz w:val="20"/>
          <w:szCs w:val="20"/>
          <w:lang w:val="en-GB"/>
        </w:rPr>
        <w:t xml:space="preserve">Benzylaminopurine </w:t>
      </w:r>
      <w:r w:rsidRPr="00E22061">
        <w:rPr>
          <w:color w:val="auto"/>
          <w:sz w:val="20"/>
          <w:szCs w:val="20"/>
          <w:lang w:val="en-GB"/>
        </w:rPr>
        <w:t>(BAP) terhadap induksi kalus dan kandungan senyawa sirih merah (</w:t>
      </w:r>
      <w:r w:rsidRPr="00E22061">
        <w:rPr>
          <w:i/>
          <w:color w:val="auto"/>
          <w:sz w:val="20"/>
          <w:szCs w:val="20"/>
          <w:lang w:val="en-GB"/>
        </w:rPr>
        <w:t>Piper crocatum</w:t>
      </w:r>
      <w:r w:rsidRPr="00E22061">
        <w:rPr>
          <w:color w:val="auto"/>
          <w:sz w:val="20"/>
          <w:szCs w:val="20"/>
          <w:lang w:val="en-GB"/>
        </w:rPr>
        <w:t xml:space="preserve"> Ruiz dan Pav.). Thesis of Undergraduate Degree. Universitas Airlangga. </w:t>
      </w:r>
    </w:p>
    <w:p w14:paraId="497A5292" w14:textId="77777777" w:rsidR="00630D5E" w:rsidRPr="00E22061" w:rsidRDefault="00630D5E" w:rsidP="00630D5E">
      <w:pPr>
        <w:pStyle w:val="Default"/>
        <w:numPr>
          <w:ilvl w:val="0"/>
          <w:numId w:val="6"/>
        </w:numPr>
        <w:spacing w:line="276" w:lineRule="auto"/>
        <w:ind w:left="360"/>
        <w:jc w:val="both"/>
        <w:rPr>
          <w:color w:val="auto"/>
          <w:sz w:val="20"/>
          <w:szCs w:val="20"/>
          <w:lang w:val="en-GB"/>
        </w:rPr>
      </w:pPr>
      <w:r w:rsidRPr="00E22061">
        <w:rPr>
          <w:color w:val="auto"/>
          <w:sz w:val="20"/>
          <w:szCs w:val="20"/>
          <w:lang w:val="en-GB"/>
        </w:rPr>
        <w:t xml:space="preserve">Junairiah, J., Zuraidassanaaz, N. I., Izdihar, F. N. and Manuhara, Y. S. W. (2017). </w:t>
      </w:r>
      <w:r w:rsidRPr="00E22061">
        <w:rPr>
          <w:bCs/>
          <w:color w:val="auto"/>
          <w:sz w:val="20"/>
          <w:szCs w:val="20"/>
          <w:lang w:val="en-GB"/>
        </w:rPr>
        <w:t xml:space="preserve">Callus induction of leaf explant </w:t>
      </w:r>
      <w:r w:rsidRPr="00E22061">
        <w:rPr>
          <w:bCs/>
          <w:i/>
          <w:color w:val="auto"/>
          <w:sz w:val="20"/>
          <w:szCs w:val="20"/>
          <w:lang w:val="en-GB"/>
        </w:rPr>
        <w:t>Piper betle</w:t>
      </w:r>
      <w:r w:rsidRPr="00E22061">
        <w:rPr>
          <w:bCs/>
          <w:color w:val="auto"/>
          <w:sz w:val="20"/>
          <w:szCs w:val="20"/>
          <w:lang w:val="en-GB"/>
        </w:rPr>
        <w:t xml:space="preserve"> L. var Nigra with Combination of Plant Growth Regulators Indole-3-acetic Acid (IAA), Benzyl Amino Purine (BAP) and Kinetin</w:t>
      </w:r>
      <w:r w:rsidRPr="00E22061">
        <w:rPr>
          <w:color w:val="auto"/>
          <w:sz w:val="20"/>
          <w:szCs w:val="20"/>
          <w:lang w:val="en-GB"/>
        </w:rPr>
        <w:t xml:space="preserve">. </w:t>
      </w:r>
      <w:r w:rsidRPr="00E22061">
        <w:rPr>
          <w:i/>
          <w:color w:val="auto"/>
          <w:sz w:val="20"/>
          <w:szCs w:val="20"/>
          <w:lang w:val="en-GB"/>
        </w:rPr>
        <w:t>AIP Conference Proceedings</w:t>
      </w:r>
      <w:r w:rsidRPr="00E22061">
        <w:rPr>
          <w:color w:val="auto"/>
          <w:sz w:val="20"/>
          <w:szCs w:val="20"/>
          <w:lang w:val="en-GB"/>
        </w:rPr>
        <w:t>,</w:t>
      </w:r>
      <w:r w:rsidRPr="00E22061">
        <w:rPr>
          <w:i/>
          <w:color w:val="auto"/>
          <w:sz w:val="20"/>
          <w:szCs w:val="20"/>
          <w:lang w:val="en-GB"/>
        </w:rPr>
        <w:t xml:space="preserve"> </w:t>
      </w:r>
      <w:r w:rsidRPr="00E22061">
        <w:rPr>
          <w:bCs/>
          <w:color w:val="auto"/>
          <w:sz w:val="20"/>
          <w:szCs w:val="20"/>
          <w:lang w:val="en-GB"/>
        </w:rPr>
        <w:t>1888</w:t>
      </w:r>
      <w:r w:rsidRPr="00E22061">
        <w:rPr>
          <w:color w:val="auto"/>
          <w:sz w:val="20"/>
          <w:szCs w:val="20"/>
          <w:lang w:val="en-GB"/>
        </w:rPr>
        <w:t>: 020028.</w:t>
      </w:r>
    </w:p>
    <w:p w14:paraId="74BE7AE9"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sz w:val="20"/>
          <w:szCs w:val="20"/>
          <w:lang w:val="en-GB"/>
        </w:rPr>
        <w:t xml:space="preserve">Junairiah, J., Ni’matuzahroh, N., Zuraidassanaaz, N. I., and Sulistyorini, L. (2018). </w:t>
      </w:r>
      <w:r w:rsidRPr="00E22061">
        <w:rPr>
          <w:rFonts w:ascii="Times New Roman" w:hAnsi="Times New Roman"/>
          <w:bCs/>
          <w:sz w:val="20"/>
          <w:szCs w:val="20"/>
          <w:lang w:val="en-GB"/>
        </w:rPr>
        <w:t>Isolation and identification of secondary metabolites of black betel (</w:t>
      </w:r>
      <w:r w:rsidRPr="00E22061">
        <w:rPr>
          <w:rFonts w:ascii="Times New Roman" w:hAnsi="Times New Roman"/>
          <w:bCs/>
          <w:i/>
          <w:iCs/>
          <w:sz w:val="20"/>
          <w:szCs w:val="20"/>
          <w:lang w:val="en-GB"/>
        </w:rPr>
        <w:t xml:space="preserve">Piper Betle </w:t>
      </w:r>
      <w:r w:rsidRPr="00E22061">
        <w:rPr>
          <w:rFonts w:ascii="Times New Roman" w:hAnsi="Times New Roman"/>
          <w:bCs/>
          <w:sz w:val="20"/>
          <w:szCs w:val="20"/>
          <w:lang w:val="en-GB"/>
        </w:rPr>
        <w:t xml:space="preserve">L. var. Nigra). </w:t>
      </w:r>
      <w:r w:rsidRPr="00E22061">
        <w:rPr>
          <w:rFonts w:ascii="Times New Roman" w:hAnsi="Times New Roman"/>
          <w:bCs/>
          <w:i/>
          <w:sz w:val="20"/>
          <w:szCs w:val="20"/>
          <w:lang w:val="en-GB"/>
        </w:rPr>
        <w:t>Jurnal Kimia Riset</w:t>
      </w:r>
      <w:r w:rsidRPr="00E22061">
        <w:rPr>
          <w:rFonts w:ascii="Times New Roman" w:hAnsi="Times New Roman"/>
          <w:bCs/>
          <w:sz w:val="20"/>
          <w:szCs w:val="20"/>
          <w:lang w:val="en-GB"/>
        </w:rPr>
        <w:t>, 3(2): 131-138.</w:t>
      </w:r>
    </w:p>
    <w:p w14:paraId="4A7E2E9C"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 xml:space="preserve">Wahyuni, D. K., Ansori, A. N. M. and Vidiyanti, F. (2017). </w:t>
      </w:r>
      <w:r w:rsidRPr="00E22061">
        <w:rPr>
          <w:rFonts w:ascii="Times New Roman" w:hAnsi="Times New Roman"/>
          <w:spacing w:val="17"/>
          <w:sz w:val="20"/>
          <w:szCs w:val="20"/>
          <w:lang w:val="en-GB"/>
        </w:rPr>
        <w:t>GC</w:t>
      </w:r>
      <w:r w:rsidRPr="00E22061">
        <w:rPr>
          <w:rFonts w:ascii="Times New Roman" w:hAnsi="Times New Roman"/>
          <w:sz w:val="20"/>
          <w:szCs w:val="20"/>
          <w:lang w:val="en-GB"/>
        </w:rPr>
        <w:t>-MS Analysis of phytocomponents in methanolic extracts of l</w:t>
      </w:r>
      <w:r w:rsidRPr="00E22061">
        <w:rPr>
          <w:rFonts w:ascii="Times New Roman" w:hAnsi="Times New Roman"/>
          <w:spacing w:val="12"/>
          <w:sz w:val="20"/>
          <w:szCs w:val="20"/>
          <w:lang w:val="en-GB"/>
        </w:rPr>
        <w:t>eaf</w:t>
      </w:r>
      <w:r w:rsidRPr="00E22061">
        <w:rPr>
          <w:rFonts w:ascii="Times New Roman" w:hAnsi="Times New Roman"/>
          <w:sz w:val="20"/>
          <w:szCs w:val="20"/>
          <w:lang w:val="en-GB"/>
        </w:rPr>
        <w:t xml:space="preserve">-derived callus of </w:t>
      </w:r>
      <w:r w:rsidRPr="00E22061">
        <w:rPr>
          <w:rFonts w:ascii="Times New Roman" w:hAnsi="Times New Roman"/>
          <w:i/>
          <w:sz w:val="20"/>
          <w:szCs w:val="20"/>
          <w:lang w:val="en-GB"/>
        </w:rPr>
        <w:t xml:space="preserve">Justicia gendarussa </w:t>
      </w:r>
      <w:r w:rsidRPr="00E22061">
        <w:rPr>
          <w:rFonts w:ascii="Times New Roman" w:hAnsi="Times New Roman"/>
          <w:sz w:val="20"/>
          <w:szCs w:val="20"/>
          <w:lang w:val="en-GB"/>
        </w:rPr>
        <w:t xml:space="preserve">Burm. f. </w:t>
      </w:r>
      <w:r w:rsidRPr="00E22061">
        <w:rPr>
          <w:rFonts w:ascii="Times New Roman" w:hAnsi="Times New Roman"/>
          <w:i/>
          <w:sz w:val="20"/>
          <w:szCs w:val="20"/>
          <w:lang w:val="en-GB"/>
        </w:rPr>
        <w:t>Bioscience Research.</w:t>
      </w:r>
      <w:r w:rsidRPr="00E22061">
        <w:rPr>
          <w:rFonts w:ascii="Times New Roman" w:hAnsi="Times New Roman"/>
          <w:sz w:val="20"/>
          <w:szCs w:val="20"/>
          <w:lang w:val="en-GB"/>
        </w:rPr>
        <w:t xml:space="preserve"> 14(3): 668-677.</w:t>
      </w:r>
    </w:p>
    <w:p w14:paraId="65CEFB26"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Wahyuningtyas, L., Resmiari, R. S. and Nashichuddin, A. (2014). Induksi kalus akasia (</w:t>
      </w:r>
      <w:r w:rsidRPr="00E22061">
        <w:rPr>
          <w:rFonts w:ascii="Times New Roman" w:hAnsi="Times New Roman"/>
          <w:bCs/>
          <w:i/>
          <w:iCs/>
          <w:sz w:val="20"/>
          <w:szCs w:val="20"/>
          <w:lang w:val="en-GB"/>
        </w:rPr>
        <w:t>Acacia mangium</w:t>
      </w:r>
      <w:r w:rsidRPr="00E22061">
        <w:rPr>
          <w:rFonts w:ascii="Times New Roman" w:hAnsi="Times New Roman"/>
          <w:bCs/>
          <w:iCs/>
          <w:sz w:val="20"/>
          <w:szCs w:val="20"/>
          <w:lang w:val="en-GB"/>
        </w:rPr>
        <w:t xml:space="preserve">) dengan penambahan kombinasi 2,4-D dan BAP pada media MS. </w:t>
      </w:r>
      <w:r w:rsidRPr="003B3300">
        <w:rPr>
          <w:rFonts w:ascii="Times New Roman" w:hAnsi="Times New Roman"/>
          <w:bCs/>
          <w:iCs/>
          <w:sz w:val="20"/>
          <w:szCs w:val="20"/>
          <w:lang w:val="en-GB"/>
        </w:rPr>
        <w:t>https://etheses.uinmalang.ac.id/</w:t>
      </w:r>
      <w:r>
        <w:rPr>
          <w:rFonts w:ascii="Times New Roman" w:hAnsi="Times New Roman"/>
          <w:bCs/>
          <w:iCs/>
          <w:sz w:val="20"/>
          <w:szCs w:val="20"/>
          <w:lang w:val="en-GB"/>
        </w:rPr>
        <w:t xml:space="preserve"> </w:t>
      </w:r>
      <w:r w:rsidRPr="00E22061">
        <w:rPr>
          <w:rFonts w:ascii="Times New Roman" w:hAnsi="Times New Roman"/>
          <w:bCs/>
          <w:iCs/>
          <w:sz w:val="20"/>
          <w:szCs w:val="20"/>
          <w:lang w:val="en-GB"/>
        </w:rPr>
        <w:t xml:space="preserve">376/12/10620033%20Rangkuman.pdf. [Access online 26 December 2018]. </w:t>
      </w:r>
    </w:p>
    <w:p w14:paraId="5085D0E6" w14:textId="77777777" w:rsidR="00630D5E" w:rsidRPr="00E22061" w:rsidRDefault="00630D5E" w:rsidP="00630D5E">
      <w:pPr>
        <w:pStyle w:val="Default"/>
        <w:numPr>
          <w:ilvl w:val="0"/>
          <w:numId w:val="6"/>
        </w:numPr>
        <w:spacing w:line="276" w:lineRule="auto"/>
        <w:ind w:left="360"/>
        <w:jc w:val="both"/>
        <w:rPr>
          <w:color w:val="auto"/>
          <w:sz w:val="20"/>
          <w:szCs w:val="20"/>
          <w:lang w:val="en-GB"/>
        </w:rPr>
      </w:pPr>
      <w:r w:rsidRPr="00E22061">
        <w:rPr>
          <w:color w:val="auto"/>
          <w:sz w:val="20"/>
          <w:szCs w:val="20"/>
          <w:lang w:val="en-GB"/>
        </w:rPr>
        <w:t>Widyarso, M. (2010). Kajian penggunaan IBA dan BAP untuk merangsang pembentukan tunas lengkeng (</w:t>
      </w:r>
      <w:r w:rsidRPr="00E22061">
        <w:rPr>
          <w:i/>
          <w:color w:val="auto"/>
          <w:sz w:val="20"/>
          <w:szCs w:val="20"/>
          <w:lang w:val="en-GB"/>
        </w:rPr>
        <w:t>Dimocarpus longan</w:t>
      </w:r>
      <w:r w:rsidRPr="00E22061">
        <w:rPr>
          <w:color w:val="auto"/>
          <w:sz w:val="20"/>
          <w:szCs w:val="20"/>
          <w:lang w:val="en-GB"/>
        </w:rPr>
        <w:t xml:space="preserve"> Lour.) varietas pingpong secara </w:t>
      </w:r>
      <w:r w:rsidRPr="00E22061">
        <w:rPr>
          <w:i/>
          <w:color w:val="auto"/>
          <w:sz w:val="20"/>
          <w:szCs w:val="20"/>
          <w:lang w:val="en-GB"/>
        </w:rPr>
        <w:t>In Vitro</w:t>
      </w:r>
      <w:r w:rsidRPr="00E22061">
        <w:rPr>
          <w:color w:val="auto"/>
          <w:sz w:val="20"/>
          <w:szCs w:val="20"/>
          <w:lang w:val="en-GB"/>
        </w:rPr>
        <w:t>. Thesis of Undergraduate Degree. Universitas Sebelas Maret.</w:t>
      </w:r>
    </w:p>
    <w:p w14:paraId="38ABD734" w14:textId="77777777" w:rsidR="00630D5E" w:rsidRPr="00E22061" w:rsidRDefault="00630D5E" w:rsidP="00630D5E">
      <w:pPr>
        <w:pStyle w:val="Default"/>
        <w:numPr>
          <w:ilvl w:val="0"/>
          <w:numId w:val="6"/>
        </w:numPr>
        <w:spacing w:line="276" w:lineRule="auto"/>
        <w:ind w:left="360"/>
        <w:jc w:val="both"/>
        <w:rPr>
          <w:color w:val="auto"/>
          <w:sz w:val="20"/>
          <w:szCs w:val="20"/>
          <w:lang w:val="en-GB"/>
        </w:rPr>
      </w:pPr>
      <w:r w:rsidRPr="00E22061">
        <w:rPr>
          <w:color w:val="auto"/>
          <w:sz w:val="20"/>
          <w:szCs w:val="20"/>
          <w:lang w:val="en-GB"/>
        </w:rPr>
        <w:t xml:space="preserve">Rohmatin, N. (2014). </w:t>
      </w:r>
      <w:r w:rsidRPr="00E22061">
        <w:rPr>
          <w:rStyle w:val="Emphasis"/>
          <w:color w:val="auto"/>
          <w:sz w:val="20"/>
          <w:szCs w:val="20"/>
          <w:lang w:val="en-GB"/>
        </w:rPr>
        <w:t xml:space="preserve">Induksi kalus dari eksplan daun gandarusa (Justicia Gendarussa Burm. F.) dengan pemberian kombinasi zat pengatur tumbuh 2,4-D, IBA, dan kinetin. </w:t>
      </w:r>
      <w:r w:rsidRPr="00E22061">
        <w:rPr>
          <w:color w:val="auto"/>
          <w:sz w:val="20"/>
          <w:szCs w:val="20"/>
          <w:lang w:val="en-GB"/>
        </w:rPr>
        <w:t>Thesis of Undergraduate Degree</w:t>
      </w:r>
      <w:r w:rsidRPr="00E22061">
        <w:rPr>
          <w:rStyle w:val="Emphasis"/>
          <w:color w:val="auto"/>
          <w:sz w:val="20"/>
          <w:szCs w:val="20"/>
          <w:lang w:val="en-GB"/>
        </w:rPr>
        <w:t xml:space="preserve">. </w:t>
      </w:r>
      <w:r w:rsidRPr="00E22061">
        <w:rPr>
          <w:color w:val="auto"/>
          <w:sz w:val="20"/>
          <w:szCs w:val="20"/>
          <w:lang w:val="en-GB"/>
        </w:rPr>
        <w:t>Universitas Airlangga.</w:t>
      </w:r>
    </w:p>
    <w:p w14:paraId="336BC2F4"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lang w:val="en-GB"/>
        </w:rPr>
        <w:t>Muryanti, S., and Anggarwulan, E. (2005). Pertumbuhan dan produksi reserpin kalus pule pandak (</w:t>
      </w:r>
      <w:r w:rsidRPr="00E22061">
        <w:rPr>
          <w:rFonts w:ascii="Times New Roman" w:hAnsi="Times New Roman"/>
          <w:i/>
          <w:sz w:val="20"/>
          <w:szCs w:val="20"/>
          <w:lang w:val="en-GB"/>
        </w:rPr>
        <w:t>Rauvolia serpentine</w:t>
      </w:r>
      <w:r w:rsidRPr="00E22061">
        <w:rPr>
          <w:rFonts w:ascii="Times New Roman" w:hAnsi="Times New Roman"/>
          <w:sz w:val="20"/>
          <w:szCs w:val="20"/>
          <w:lang w:val="en-GB"/>
        </w:rPr>
        <w:t xml:space="preserve"> (L.) Bentham ex. Kurz) pada pemberian metil jasmonat secara </w:t>
      </w:r>
      <w:r w:rsidRPr="00E22061">
        <w:rPr>
          <w:rFonts w:ascii="Times New Roman" w:hAnsi="Times New Roman"/>
          <w:i/>
          <w:sz w:val="20"/>
          <w:szCs w:val="20"/>
          <w:lang w:val="en-GB"/>
        </w:rPr>
        <w:t>In Vitro</w:t>
      </w:r>
      <w:r w:rsidRPr="00E22061">
        <w:rPr>
          <w:rFonts w:ascii="Times New Roman" w:hAnsi="Times New Roman"/>
          <w:sz w:val="20"/>
          <w:szCs w:val="20"/>
          <w:lang w:val="en-GB"/>
        </w:rPr>
        <w:t xml:space="preserve">. </w:t>
      </w:r>
      <w:r w:rsidRPr="00E22061">
        <w:rPr>
          <w:rFonts w:ascii="Times New Roman" w:hAnsi="Times New Roman"/>
          <w:i/>
          <w:sz w:val="20"/>
          <w:szCs w:val="20"/>
          <w:lang w:val="en-GB"/>
        </w:rPr>
        <w:t>Bioteknologi</w:t>
      </w:r>
      <w:r w:rsidRPr="00E22061">
        <w:rPr>
          <w:rFonts w:ascii="Times New Roman" w:hAnsi="Times New Roman"/>
          <w:sz w:val="20"/>
          <w:szCs w:val="20"/>
          <w:lang w:val="en-GB"/>
        </w:rPr>
        <w:t>, 2(2): 58-64.</w:t>
      </w:r>
    </w:p>
    <w:p w14:paraId="4822D50B"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Fehér, A. (2019). Callus, dedifferentiation, totipotency, somatic embryogenesis: What these terms mean in the era of molecular plant biology?.</w:t>
      </w:r>
      <w:r w:rsidRPr="00E22061">
        <w:rPr>
          <w:rFonts w:ascii="Times New Roman" w:hAnsi="Times New Roman"/>
          <w:i/>
          <w:sz w:val="20"/>
          <w:szCs w:val="20"/>
          <w:lang w:val="en-GB"/>
        </w:rPr>
        <w:t xml:space="preserve"> Frontiers in Plant Science</w:t>
      </w:r>
      <w:r w:rsidRPr="00E22061">
        <w:rPr>
          <w:rFonts w:ascii="Times New Roman" w:hAnsi="Times New Roman"/>
          <w:sz w:val="20"/>
          <w:szCs w:val="20"/>
          <w:lang w:val="en-GB"/>
        </w:rPr>
        <w:t>, 10: 536.</w:t>
      </w:r>
    </w:p>
    <w:p w14:paraId="7B53EEFE"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shd w:val="clear" w:color="auto" w:fill="FFFFFF"/>
          <w:lang w:val="en-GB"/>
        </w:rPr>
        <w:t>Ikeuchi, M., Sugimoto, K., and Iwase, A. (2013). Plant callus: Mechanisms of induction and repression. </w:t>
      </w:r>
      <w:r w:rsidRPr="00E22061">
        <w:rPr>
          <w:rFonts w:ascii="Times New Roman" w:hAnsi="Times New Roman"/>
          <w:i/>
          <w:iCs/>
          <w:sz w:val="20"/>
          <w:szCs w:val="20"/>
          <w:shd w:val="clear" w:color="auto" w:fill="FFFFFF"/>
          <w:lang w:val="en-GB"/>
        </w:rPr>
        <w:t>The Plant Cell</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25</w:t>
      </w:r>
      <w:r w:rsidRPr="00E22061">
        <w:rPr>
          <w:rFonts w:ascii="Times New Roman" w:hAnsi="Times New Roman"/>
          <w:sz w:val="20"/>
          <w:szCs w:val="20"/>
          <w:shd w:val="clear" w:color="auto" w:fill="FFFFFF"/>
          <w:lang w:val="en-GB"/>
        </w:rPr>
        <w:t>(9): 3159-3173.</w:t>
      </w:r>
    </w:p>
    <w:p w14:paraId="780A6230" w14:textId="4FC9526C" w:rsidR="00630D5E" w:rsidRPr="00630D5E" w:rsidRDefault="00630D5E" w:rsidP="00630D5E">
      <w:pPr>
        <w:numPr>
          <w:ilvl w:val="0"/>
          <w:numId w:val="6"/>
        </w:numPr>
        <w:spacing w:after="0"/>
        <w:ind w:left="360"/>
        <w:jc w:val="both"/>
        <w:rPr>
          <w:rFonts w:ascii="Times New Roman" w:hAnsi="Times New Roman"/>
          <w:bCs/>
          <w:sz w:val="20"/>
          <w:szCs w:val="20"/>
          <w:lang w:val="en-GB"/>
        </w:rPr>
      </w:pPr>
      <w:bookmarkStart w:id="1" w:name="_Hlk536143663"/>
      <w:r w:rsidRPr="00E22061">
        <w:rPr>
          <w:rFonts w:ascii="Times New Roman" w:hAnsi="Times New Roman"/>
          <w:bCs/>
          <w:sz w:val="20"/>
          <w:szCs w:val="20"/>
          <w:lang w:val="en-GB"/>
        </w:rPr>
        <w:t xml:space="preserve">Junairiah, Nurhariyati, T., Ni’matuzahroh and Sulistyorini, L. (2018). GC-MS analysis of bioactive compounds in n-hexane, ethyl acetate and methanol extract of </w:t>
      </w:r>
      <w:r w:rsidRPr="00E22061">
        <w:rPr>
          <w:rFonts w:ascii="Times New Roman" w:hAnsi="Times New Roman"/>
          <w:bCs/>
          <w:i/>
          <w:sz w:val="20"/>
          <w:szCs w:val="20"/>
          <w:lang w:val="en-GB"/>
        </w:rPr>
        <w:t>Piper betle</w:t>
      </w:r>
      <w:r w:rsidRPr="00E22061">
        <w:rPr>
          <w:rFonts w:ascii="Times New Roman" w:hAnsi="Times New Roman"/>
          <w:bCs/>
          <w:sz w:val="20"/>
          <w:szCs w:val="20"/>
          <w:lang w:val="en-GB"/>
        </w:rPr>
        <w:t xml:space="preserve"> L. Var. Nigra. </w:t>
      </w:r>
      <w:r w:rsidRPr="00E22061">
        <w:rPr>
          <w:rFonts w:ascii="Times New Roman" w:hAnsi="Times New Roman"/>
          <w:bCs/>
          <w:i/>
          <w:sz w:val="20"/>
          <w:szCs w:val="20"/>
          <w:lang w:val="en-GB"/>
        </w:rPr>
        <w:t>Bioscience Research</w:t>
      </w:r>
      <w:r w:rsidRPr="00E22061">
        <w:rPr>
          <w:rFonts w:ascii="Times New Roman" w:hAnsi="Times New Roman"/>
          <w:bCs/>
          <w:sz w:val="20"/>
          <w:szCs w:val="20"/>
          <w:lang w:val="en-GB"/>
        </w:rPr>
        <w:t>, 15(3): 1472-1479</w:t>
      </w:r>
      <w:bookmarkEnd w:id="1"/>
      <w:r w:rsidRPr="00E22061">
        <w:rPr>
          <w:rFonts w:ascii="Times New Roman" w:hAnsi="Times New Roman"/>
          <w:bCs/>
          <w:sz w:val="20"/>
          <w:szCs w:val="20"/>
          <w:lang w:val="en-GB"/>
        </w:rPr>
        <w:t>.</w:t>
      </w:r>
    </w:p>
    <w:p w14:paraId="4165B862" w14:textId="77777777" w:rsidR="00630D5E" w:rsidRPr="00E22061" w:rsidRDefault="00630D5E" w:rsidP="00630D5E">
      <w:pPr>
        <w:numPr>
          <w:ilvl w:val="0"/>
          <w:numId w:val="6"/>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Aparna, V., Dileep, K. V., Mandal, P. K., Karthe, P., Sadasivan, C. and Haridas, M. (2012). </w:t>
      </w:r>
      <w:r w:rsidRPr="00E22061">
        <w:rPr>
          <w:rFonts w:ascii="Times New Roman" w:hAnsi="Times New Roman"/>
          <w:iCs/>
          <w:sz w:val="20"/>
          <w:szCs w:val="20"/>
          <w:shd w:val="clear" w:color="auto" w:fill="FFFFFF"/>
          <w:lang w:val="en-GB"/>
        </w:rPr>
        <w:t>Anti-inflammatory property of n-hexadecanoic acid: Structural evidence and kinetic assessment</w:t>
      </w:r>
      <w:r w:rsidRPr="00E22061">
        <w:rPr>
          <w:rFonts w:ascii="Times New Roman" w:hAnsi="Times New Roman"/>
          <w:i/>
          <w:iCs/>
          <w:sz w:val="20"/>
          <w:szCs w:val="20"/>
          <w:shd w:val="clear" w:color="auto" w:fill="FFFFFF"/>
          <w:lang w:val="en-GB"/>
        </w:rPr>
        <w:t>. Chemical Biology &amp; Drug Design</w:t>
      </w:r>
      <w:r w:rsidRPr="00E22061">
        <w:rPr>
          <w:rFonts w:ascii="Times New Roman" w:hAnsi="Times New Roman"/>
          <w:iCs/>
          <w:sz w:val="20"/>
          <w:szCs w:val="20"/>
          <w:shd w:val="clear" w:color="auto" w:fill="FFFFFF"/>
          <w:lang w:val="en-GB"/>
        </w:rPr>
        <w:t>, 80 (3): 434-439.</w:t>
      </w:r>
    </w:p>
    <w:p w14:paraId="765F65A2"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bCs/>
          <w:sz w:val="20"/>
          <w:szCs w:val="20"/>
          <w:lang w:val="en-GB"/>
        </w:rPr>
        <w:t xml:space="preserve">Diyabalanage, T., Mulabagal, V., Mills, G., DeWitt, D. L. and Nair, M. G. (2008). </w:t>
      </w:r>
      <w:r w:rsidRPr="00E22061">
        <w:rPr>
          <w:rFonts w:ascii="Times New Roman" w:hAnsi="Times New Roman"/>
          <w:sz w:val="20"/>
          <w:szCs w:val="20"/>
          <w:lang w:val="en-GB"/>
        </w:rPr>
        <w:t>Health-beneficial qualities of the edible mushroom, </w:t>
      </w:r>
      <w:r w:rsidRPr="00E22061">
        <w:rPr>
          <w:rFonts w:ascii="Times New Roman" w:hAnsi="Times New Roman"/>
          <w:i/>
          <w:iCs/>
          <w:sz w:val="20"/>
          <w:szCs w:val="20"/>
          <w:lang w:val="en-GB"/>
        </w:rPr>
        <w:t>Agrocybe aegerita</w:t>
      </w:r>
      <w:r w:rsidRPr="00E22061">
        <w:rPr>
          <w:rFonts w:ascii="Times New Roman" w:hAnsi="Times New Roman"/>
          <w:iCs/>
          <w:sz w:val="20"/>
          <w:szCs w:val="20"/>
          <w:lang w:val="en-GB"/>
        </w:rPr>
        <w:t xml:space="preserve">. </w:t>
      </w:r>
      <w:r w:rsidRPr="00E22061">
        <w:rPr>
          <w:rFonts w:ascii="Times New Roman" w:hAnsi="Times New Roman"/>
          <w:i/>
          <w:iCs/>
          <w:sz w:val="20"/>
          <w:szCs w:val="20"/>
          <w:lang w:val="en-GB"/>
        </w:rPr>
        <w:t>Food Chemistry</w:t>
      </w:r>
      <w:r w:rsidRPr="00E22061">
        <w:rPr>
          <w:rFonts w:ascii="Times New Roman" w:hAnsi="Times New Roman"/>
          <w:iCs/>
          <w:sz w:val="20"/>
          <w:szCs w:val="20"/>
          <w:lang w:val="en-GB"/>
        </w:rPr>
        <w:t>, 108(1): 97-102.</w:t>
      </w:r>
    </w:p>
    <w:p w14:paraId="44CAF67B" w14:textId="77777777" w:rsidR="00630D5E" w:rsidRPr="00E22061" w:rsidRDefault="00630D5E" w:rsidP="00630D5E">
      <w:pPr>
        <w:numPr>
          <w:ilvl w:val="0"/>
          <w:numId w:val="6"/>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sz w:val="20"/>
          <w:szCs w:val="20"/>
          <w:lang w:val="en-GB"/>
        </w:rPr>
        <w:t xml:space="preserve">Aubert, S., Choler, P., Pratt, J., Douzet, R., Gout, E. and Bligniy, R. (2004). Methyl-b-D-glucopyranoside in higher plants: Accumulation and intracellular localization in </w:t>
      </w:r>
      <w:r w:rsidRPr="00E22061">
        <w:rPr>
          <w:rFonts w:ascii="Times New Roman" w:hAnsi="Times New Roman"/>
          <w:i/>
          <w:sz w:val="20"/>
          <w:szCs w:val="20"/>
          <w:lang w:val="en-GB"/>
        </w:rPr>
        <w:t>Geum montanum</w:t>
      </w:r>
      <w:r w:rsidRPr="00E22061">
        <w:rPr>
          <w:rFonts w:ascii="Times New Roman" w:hAnsi="Times New Roman"/>
          <w:sz w:val="20"/>
          <w:szCs w:val="20"/>
          <w:lang w:val="en-GB"/>
        </w:rPr>
        <w:t xml:space="preserve"> L. leaves and in model systems studied by 13C nuclear magnetic resonance. </w:t>
      </w:r>
      <w:r w:rsidRPr="00E22061">
        <w:rPr>
          <w:rFonts w:ascii="Times New Roman" w:hAnsi="Times New Roman"/>
          <w:i/>
          <w:sz w:val="20"/>
          <w:szCs w:val="20"/>
          <w:lang w:val="en-GB"/>
        </w:rPr>
        <w:t>Journal of Experimantal Botany</w:t>
      </w:r>
      <w:r w:rsidRPr="00E22061">
        <w:rPr>
          <w:rFonts w:ascii="Times New Roman" w:hAnsi="Times New Roman"/>
          <w:sz w:val="20"/>
          <w:szCs w:val="20"/>
          <w:lang w:val="en-GB"/>
        </w:rPr>
        <w:t>, 55(406): 2179- 2189.</w:t>
      </w:r>
    </w:p>
    <w:p w14:paraId="395EA5A0" w14:textId="77777777" w:rsidR="00630D5E" w:rsidRPr="00E22061" w:rsidRDefault="00630D5E" w:rsidP="00630D5E">
      <w:pPr>
        <w:pStyle w:val="Default"/>
        <w:numPr>
          <w:ilvl w:val="0"/>
          <w:numId w:val="6"/>
        </w:numPr>
        <w:spacing w:line="276" w:lineRule="auto"/>
        <w:ind w:left="360"/>
        <w:jc w:val="both"/>
        <w:rPr>
          <w:bCs/>
          <w:color w:val="auto"/>
          <w:sz w:val="20"/>
          <w:szCs w:val="20"/>
          <w:lang w:val="en-GB"/>
        </w:rPr>
      </w:pPr>
      <w:r w:rsidRPr="00E22061">
        <w:rPr>
          <w:color w:val="auto"/>
          <w:sz w:val="20"/>
          <w:szCs w:val="20"/>
          <w:lang w:val="en-GB"/>
        </w:rPr>
        <w:t xml:space="preserve">Isnawati, A. and Rooslamiati, I. (2013). </w:t>
      </w:r>
      <w:r w:rsidRPr="00E22061">
        <w:rPr>
          <w:bCs/>
          <w:color w:val="auto"/>
          <w:sz w:val="20"/>
          <w:szCs w:val="20"/>
          <w:lang w:val="en-GB"/>
        </w:rPr>
        <w:t xml:space="preserve">Penetapan kadar artemisinin dalam ekstrak heksan tanaman </w:t>
      </w:r>
      <w:r w:rsidRPr="00E22061">
        <w:rPr>
          <w:bCs/>
          <w:i/>
          <w:iCs/>
          <w:color w:val="auto"/>
          <w:sz w:val="20"/>
          <w:szCs w:val="20"/>
          <w:lang w:val="en-GB"/>
        </w:rPr>
        <w:t xml:space="preserve">Artemisia annua L. </w:t>
      </w:r>
      <w:r w:rsidRPr="00E22061">
        <w:rPr>
          <w:bCs/>
          <w:color w:val="auto"/>
          <w:sz w:val="20"/>
          <w:szCs w:val="20"/>
          <w:lang w:val="en-GB"/>
        </w:rPr>
        <w:t xml:space="preserve">menggunakan metode densitometri. </w:t>
      </w:r>
      <w:r w:rsidRPr="00E22061">
        <w:rPr>
          <w:bCs/>
          <w:i/>
          <w:color w:val="auto"/>
          <w:sz w:val="20"/>
          <w:szCs w:val="20"/>
          <w:lang w:val="en-GB"/>
        </w:rPr>
        <w:t>Media Litbangkes</w:t>
      </w:r>
      <w:r w:rsidRPr="00E22061">
        <w:rPr>
          <w:bCs/>
          <w:color w:val="auto"/>
          <w:sz w:val="20"/>
          <w:szCs w:val="20"/>
          <w:lang w:val="en-GB"/>
        </w:rPr>
        <w:t>, 23(1): 15-22.</w:t>
      </w:r>
    </w:p>
    <w:p w14:paraId="7F04B5E6" w14:textId="77777777" w:rsidR="00630D5E" w:rsidRPr="00E22061" w:rsidRDefault="00630D5E" w:rsidP="00630D5E">
      <w:pPr>
        <w:pStyle w:val="Default"/>
        <w:numPr>
          <w:ilvl w:val="0"/>
          <w:numId w:val="6"/>
        </w:numPr>
        <w:spacing w:line="276" w:lineRule="auto"/>
        <w:ind w:left="360"/>
        <w:jc w:val="both"/>
        <w:rPr>
          <w:bCs/>
          <w:color w:val="auto"/>
          <w:sz w:val="20"/>
          <w:szCs w:val="20"/>
          <w:lang w:val="en-GB"/>
        </w:rPr>
      </w:pPr>
      <w:r w:rsidRPr="00E22061">
        <w:rPr>
          <w:color w:val="auto"/>
          <w:sz w:val="20"/>
          <w:szCs w:val="20"/>
          <w:lang w:val="en-GB"/>
        </w:rPr>
        <w:t xml:space="preserve">Hasugian, A. R. and Tjitra, E. (2014). </w:t>
      </w:r>
      <w:r w:rsidRPr="00E22061">
        <w:rPr>
          <w:bCs/>
          <w:color w:val="auto"/>
          <w:sz w:val="20"/>
          <w:szCs w:val="20"/>
          <w:lang w:val="en-GB"/>
        </w:rPr>
        <w:t xml:space="preserve">Artesunat-amodiakuin dan klorokuin untuk pengobatan malaria vivaks di Puskesmas Kopeta, Maumere, Nusa Tenggara Timur, 2007. </w:t>
      </w:r>
      <w:r w:rsidRPr="00E22061">
        <w:rPr>
          <w:bCs/>
          <w:i/>
          <w:color w:val="auto"/>
          <w:sz w:val="20"/>
          <w:szCs w:val="20"/>
          <w:lang w:val="en-GB"/>
        </w:rPr>
        <w:t>Media Penelitian dan Pengembangan Kesehatan</w:t>
      </w:r>
      <w:r w:rsidRPr="00E22061">
        <w:rPr>
          <w:bCs/>
          <w:color w:val="auto"/>
          <w:sz w:val="20"/>
          <w:szCs w:val="20"/>
          <w:lang w:val="en-GB"/>
        </w:rPr>
        <w:t>, 24(4): 161 - 168.</w:t>
      </w:r>
    </w:p>
    <w:p w14:paraId="72C34365" w14:textId="77777777" w:rsidR="00630D5E" w:rsidRPr="00E22061" w:rsidRDefault="00630D5E" w:rsidP="00630D5E">
      <w:pPr>
        <w:pStyle w:val="Default"/>
        <w:numPr>
          <w:ilvl w:val="0"/>
          <w:numId w:val="6"/>
        </w:numPr>
        <w:spacing w:line="276" w:lineRule="auto"/>
        <w:ind w:left="360"/>
        <w:jc w:val="both"/>
        <w:rPr>
          <w:color w:val="auto"/>
          <w:sz w:val="20"/>
          <w:szCs w:val="20"/>
          <w:lang w:val="en-GB"/>
        </w:rPr>
      </w:pPr>
      <w:r w:rsidRPr="00E22061">
        <w:rPr>
          <w:color w:val="auto"/>
          <w:sz w:val="20"/>
          <w:szCs w:val="20"/>
          <w:lang w:val="en-GB"/>
        </w:rPr>
        <w:t xml:space="preserve">Muti’ah, R. (2012). Penyakit malaria dan mekanisme obat-obat antimalaria. </w:t>
      </w:r>
      <w:r w:rsidRPr="00E22061">
        <w:rPr>
          <w:i/>
          <w:color w:val="auto"/>
          <w:sz w:val="20"/>
          <w:szCs w:val="20"/>
          <w:lang w:val="en-GB"/>
        </w:rPr>
        <w:t>Alchemy</w:t>
      </w:r>
      <w:r w:rsidRPr="00E22061">
        <w:rPr>
          <w:color w:val="auto"/>
          <w:sz w:val="20"/>
          <w:szCs w:val="20"/>
          <w:lang w:val="en-GB"/>
        </w:rPr>
        <w:t>, 2(1): 80-91.</w:t>
      </w:r>
    </w:p>
    <w:p w14:paraId="47FD69DC" w14:textId="77777777" w:rsidR="00630D5E" w:rsidRPr="00E22061" w:rsidRDefault="00630D5E" w:rsidP="00630D5E">
      <w:pPr>
        <w:pStyle w:val="Default"/>
        <w:numPr>
          <w:ilvl w:val="0"/>
          <w:numId w:val="6"/>
        </w:numPr>
        <w:spacing w:line="276" w:lineRule="auto"/>
        <w:ind w:left="360"/>
        <w:jc w:val="both"/>
        <w:rPr>
          <w:bCs/>
          <w:color w:val="auto"/>
          <w:sz w:val="20"/>
          <w:szCs w:val="20"/>
          <w:lang w:val="en-GB"/>
        </w:rPr>
      </w:pPr>
      <w:r w:rsidRPr="00E22061">
        <w:rPr>
          <w:color w:val="auto"/>
          <w:sz w:val="20"/>
          <w:szCs w:val="20"/>
          <w:shd w:val="clear" w:color="auto" w:fill="FFFFFF"/>
          <w:lang w:val="en-GB"/>
        </w:rPr>
        <w:t>Kumar, S. and Pandey, A. K. (2013). Chemistry and biological activities of flavonoids: An overview. </w:t>
      </w:r>
      <w:r w:rsidRPr="00E22061">
        <w:rPr>
          <w:i/>
          <w:iCs/>
          <w:color w:val="auto"/>
          <w:sz w:val="20"/>
          <w:szCs w:val="20"/>
          <w:shd w:val="clear" w:color="auto" w:fill="FFFFFF"/>
          <w:lang w:val="en-GB"/>
        </w:rPr>
        <w:t>The Scientific World Journal</w:t>
      </w:r>
      <w:r w:rsidRPr="00E22061">
        <w:rPr>
          <w:color w:val="auto"/>
          <w:sz w:val="20"/>
          <w:szCs w:val="20"/>
          <w:shd w:val="clear" w:color="auto" w:fill="FFFFFF"/>
          <w:lang w:val="en-GB"/>
        </w:rPr>
        <w:t xml:space="preserve">, 2013: </w:t>
      </w:r>
      <w:r w:rsidRPr="00E22061">
        <w:rPr>
          <w:iCs/>
          <w:color w:val="auto"/>
          <w:sz w:val="20"/>
          <w:szCs w:val="20"/>
          <w:shd w:val="clear" w:color="auto" w:fill="FFFFFF"/>
          <w:lang w:val="en-GB"/>
        </w:rPr>
        <w:t>1-16.</w:t>
      </w:r>
    </w:p>
    <w:p w14:paraId="5FD2F39D" w14:textId="77777777" w:rsidR="00630D5E" w:rsidRPr="00E22061" w:rsidRDefault="00630D5E" w:rsidP="00630D5E">
      <w:pPr>
        <w:pStyle w:val="Default"/>
        <w:numPr>
          <w:ilvl w:val="0"/>
          <w:numId w:val="6"/>
        </w:numPr>
        <w:spacing w:line="276" w:lineRule="auto"/>
        <w:ind w:left="360"/>
        <w:jc w:val="both"/>
        <w:rPr>
          <w:bCs/>
          <w:color w:val="auto"/>
          <w:sz w:val="20"/>
          <w:szCs w:val="20"/>
          <w:lang w:val="en-GB"/>
        </w:rPr>
      </w:pPr>
      <w:r w:rsidRPr="00E22061">
        <w:rPr>
          <w:rFonts w:eastAsia="Times New Roman"/>
          <w:color w:val="auto"/>
          <w:kern w:val="36"/>
          <w:sz w:val="20"/>
          <w:szCs w:val="20"/>
          <w:lang w:val="en-GB"/>
        </w:rPr>
        <w:t>Szopa, A., Kubica, P., Snoch, A. and Ekiert, H. (2018). High production of bioactive depsides in shoot and callus cultures of </w:t>
      </w:r>
      <w:r w:rsidRPr="00E22061">
        <w:rPr>
          <w:rFonts w:eastAsia="Times New Roman"/>
          <w:i/>
          <w:iCs/>
          <w:color w:val="auto"/>
          <w:kern w:val="36"/>
          <w:sz w:val="20"/>
          <w:szCs w:val="20"/>
          <w:lang w:val="en-GB"/>
        </w:rPr>
        <w:t>Aronia arbutifolia</w:t>
      </w:r>
      <w:r w:rsidRPr="00E22061">
        <w:rPr>
          <w:rFonts w:eastAsia="Times New Roman"/>
          <w:color w:val="auto"/>
          <w:kern w:val="36"/>
          <w:sz w:val="20"/>
          <w:szCs w:val="20"/>
          <w:lang w:val="en-GB"/>
        </w:rPr>
        <w:t> and </w:t>
      </w:r>
      <w:r w:rsidRPr="00E22061">
        <w:rPr>
          <w:rFonts w:eastAsia="Times New Roman"/>
          <w:i/>
          <w:iCs/>
          <w:color w:val="auto"/>
          <w:kern w:val="36"/>
          <w:sz w:val="20"/>
          <w:szCs w:val="20"/>
          <w:lang w:val="en-GB"/>
        </w:rPr>
        <w:t>Aronia</w:t>
      </w:r>
      <w:r w:rsidRPr="00E22061">
        <w:rPr>
          <w:rFonts w:eastAsia="Times New Roman"/>
          <w:color w:val="auto"/>
          <w:kern w:val="36"/>
          <w:sz w:val="20"/>
          <w:szCs w:val="20"/>
          <w:lang w:val="en-GB"/>
        </w:rPr>
        <w:t> × </w:t>
      </w:r>
      <w:r w:rsidRPr="00E22061">
        <w:rPr>
          <w:rFonts w:eastAsia="Times New Roman"/>
          <w:i/>
          <w:iCs/>
          <w:color w:val="auto"/>
          <w:kern w:val="36"/>
          <w:sz w:val="20"/>
          <w:szCs w:val="20"/>
          <w:lang w:val="en-GB"/>
        </w:rPr>
        <w:t>prunifolia</w:t>
      </w:r>
      <w:r w:rsidRPr="00E22061">
        <w:rPr>
          <w:rFonts w:eastAsia="Times New Roman"/>
          <w:color w:val="auto"/>
          <w:kern w:val="36"/>
          <w:sz w:val="20"/>
          <w:szCs w:val="20"/>
          <w:lang w:val="en-GB"/>
        </w:rPr>
        <w:t>.</w:t>
      </w:r>
      <w:r w:rsidRPr="00E22061">
        <w:rPr>
          <w:color w:val="auto"/>
          <w:sz w:val="20"/>
          <w:szCs w:val="20"/>
          <w:lang w:val="en-GB"/>
        </w:rPr>
        <w:t xml:space="preserve"> </w:t>
      </w:r>
      <w:r w:rsidRPr="003B3300">
        <w:rPr>
          <w:i/>
          <w:iCs/>
          <w:sz w:val="20"/>
          <w:szCs w:val="20"/>
          <w:shd w:val="clear" w:color="auto" w:fill="FCFCFC"/>
          <w:lang w:val="en-GB"/>
        </w:rPr>
        <w:t>Acta Physiologiae Plantarum</w:t>
      </w:r>
      <w:r w:rsidRPr="00E22061">
        <w:rPr>
          <w:color w:val="auto"/>
          <w:sz w:val="20"/>
          <w:szCs w:val="20"/>
          <w:shd w:val="clear" w:color="auto" w:fill="FCFCFC"/>
          <w:lang w:val="en-GB"/>
        </w:rPr>
        <w:t xml:space="preserve">. </w:t>
      </w:r>
      <w:r w:rsidRPr="00E22061">
        <w:rPr>
          <w:bCs/>
          <w:color w:val="auto"/>
          <w:sz w:val="20"/>
          <w:szCs w:val="20"/>
          <w:shd w:val="clear" w:color="auto" w:fill="FCFCFC"/>
          <w:lang w:val="en-GB"/>
        </w:rPr>
        <w:t>40</w:t>
      </w:r>
      <w:r w:rsidRPr="00E22061">
        <w:rPr>
          <w:color w:val="auto"/>
          <w:sz w:val="20"/>
          <w:szCs w:val="20"/>
          <w:shd w:val="clear" w:color="auto" w:fill="FCFCFC"/>
          <w:lang w:val="en-GB"/>
        </w:rPr>
        <w:t>(48): 1-11.</w:t>
      </w:r>
    </w:p>
    <w:p w14:paraId="1A38B77A" w14:textId="08C334BA" w:rsidR="00630D5E" w:rsidRPr="00630D5E" w:rsidRDefault="00630D5E" w:rsidP="00630D5E">
      <w:pPr>
        <w:pStyle w:val="Default"/>
        <w:numPr>
          <w:ilvl w:val="0"/>
          <w:numId w:val="6"/>
        </w:numPr>
        <w:spacing w:line="276" w:lineRule="auto"/>
        <w:ind w:left="360"/>
        <w:jc w:val="both"/>
        <w:rPr>
          <w:bCs/>
          <w:color w:val="auto"/>
          <w:sz w:val="20"/>
          <w:szCs w:val="20"/>
          <w:lang w:val="en-GB"/>
        </w:rPr>
      </w:pPr>
      <w:r w:rsidRPr="00E22061">
        <w:rPr>
          <w:bCs/>
          <w:color w:val="auto"/>
          <w:sz w:val="20"/>
          <w:szCs w:val="20"/>
          <w:lang w:val="en-GB"/>
        </w:rPr>
        <w:lastRenderedPageBreak/>
        <w:t xml:space="preserve">Urban, S., Hickford, S. J. H., Blunt, J. W. and Munro, M. H. G. (2000). Bioactive marine alkaloids. </w:t>
      </w:r>
      <w:r w:rsidRPr="00E22061">
        <w:rPr>
          <w:bCs/>
          <w:i/>
          <w:color w:val="auto"/>
          <w:sz w:val="20"/>
          <w:szCs w:val="20"/>
          <w:lang w:val="en-GB"/>
        </w:rPr>
        <w:t>Current Organic Chemistry</w:t>
      </w:r>
      <w:r w:rsidRPr="00E22061">
        <w:rPr>
          <w:bCs/>
          <w:color w:val="auto"/>
          <w:sz w:val="20"/>
          <w:szCs w:val="20"/>
          <w:lang w:val="en-GB"/>
        </w:rPr>
        <w:t>, 4(7): 765-807.</w:t>
      </w:r>
    </w:p>
    <w:sectPr w:rsidR="00630D5E" w:rsidRPr="00630D5E"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397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39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B4A67ED"/>
    <w:multiLevelType w:val="hybridMultilevel"/>
    <w:tmpl w:val="6226C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9703D"/>
    <w:rsid w:val="003A1F80"/>
    <w:rsid w:val="0044292C"/>
    <w:rsid w:val="00460C95"/>
    <w:rsid w:val="00473CD4"/>
    <w:rsid w:val="00487993"/>
    <w:rsid w:val="005644C8"/>
    <w:rsid w:val="005F401D"/>
    <w:rsid w:val="00630D5E"/>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HTMLPreformatted">
    <w:name w:val="HTML Preformatted"/>
    <w:basedOn w:val="Normal"/>
    <w:link w:val="HTMLPreformattedChar"/>
    <w:uiPriority w:val="99"/>
    <w:unhideWhenUsed/>
    <w:rsid w:val="0063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0D5E"/>
    <w:rPr>
      <w:rFonts w:ascii="Courier New" w:eastAsia="Times New Roman" w:hAnsi="Courier New" w:cs="Courier New"/>
      <w:sz w:val="20"/>
      <w:szCs w:val="20"/>
    </w:rPr>
  </w:style>
  <w:style w:type="character" w:styleId="Emphasis">
    <w:name w:val="Emphasis"/>
    <w:uiPriority w:val="20"/>
    <w:qFormat/>
    <w:rsid w:val="00630D5E"/>
    <w:rPr>
      <w:b/>
      <w:bCs/>
      <w:i/>
      <w:iCs/>
      <w:spacing w:val="10"/>
    </w:rPr>
  </w:style>
  <w:style w:type="paragraph" w:customStyle="1" w:styleId="Default">
    <w:name w:val="Default"/>
    <w:rsid w:val="00630D5E"/>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2020-11-23T10:41:00Z</dcterms:created>
  <dcterms:modified xsi:type="dcterms:W3CDTF">2020-12-02T15:24:00Z</dcterms:modified>
</cp:coreProperties>
</file>