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2586C3" w14:textId="79558B7E" w:rsidR="00A33B8F" w:rsidRPr="00A93BF1" w:rsidRDefault="00A33B8F" w:rsidP="00A33B8F">
      <w:pPr>
        <w:spacing w:after="0"/>
        <w:jc w:val="center"/>
        <w:rPr>
          <w:rFonts w:ascii="Times New Roman" w:hAnsi="Times New Roman"/>
          <w:sz w:val="28"/>
          <w:lang w:val="en-GB"/>
        </w:rPr>
      </w:pPr>
      <w:r w:rsidRPr="00A93BF1">
        <w:rPr>
          <w:rFonts w:ascii="Times New Roman" w:hAnsi="Times New Roman"/>
          <w:sz w:val="28"/>
          <w:lang w:val="en-GB"/>
        </w:rPr>
        <w:t>PHYTOCHEMICAL ANALYSIS AND ISOLATION OF SECONDARY</w:t>
      </w:r>
      <w:r>
        <w:rPr>
          <w:rFonts w:ascii="Times New Roman" w:hAnsi="Times New Roman"/>
          <w:sz w:val="28"/>
          <w:lang w:val="en-GB"/>
        </w:rPr>
        <w:t xml:space="preserve"> </w:t>
      </w:r>
      <w:r w:rsidRPr="00A93BF1">
        <w:rPr>
          <w:rFonts w:ascii="Times New Roman" w:hAnsi="Times New Roman"/>
          <w:sz w:val="28"/>
          <w:lang w:val="en-GB"/>
        </w:rPr>
        <w:t xml:space="preserve">METABOLITES FROM </w:t>
      </w:r>
      <w:bookmarkStart w:id="0" w:name="_Hlk39556054"/>
      <w:r w:rsidRPr="00A93BF1">
        <w:rPr>
          <w:rFonts w:ascii="Times New Roman" w:hAnsi="Times New Roman"/>
          <w:i/>
          <w:iCs/>
          <w:sz w:val="28"/>
          <w:lang w:val="en-GB"/>
        </w:rPr>
        <w:t>Persea declinata</w:t>
      </w:r>
      <w:bookmarkEnd w:id="0"/>
    </w:p>
    <w:p w14:paraId="4CAFBF2E" w14:textId="77777777" w:rsidR="00A33B8F" w:rsidRPr="00A93BF1" w:rsidRDefault="00A33B8F" w:rsidP="00A33B8F">
      <w:pPr>
        <w:spacing w:after="0"/>
        <w:jc w:val="center"/>
        <w:rPr>
          <w:rFonts w:ascii="Times New Roman" w:hAnsi="Times New Roman"/>
          <w:sz w:val="24"/>
        </w:rPr>
      </w:pPr>
    </w:p>
    <w:p w14:paraId="576505AD" w14:textId="51918D05" w:rsidR="00A33B8F" w:rsidRPr="00A33B8F" w:rsidRDefault="00A33B8F" w:rsidP="00A33B8F">
      <w:pPr>
        <w:spacing w:after="0"/>
        <w:jc w:val="center"/>
        <w:rPr>
          <w:lang w:val="en-GB"/>
        </w:rPr>
      </w:pPr>
      <w:r w:rsidRPr="00A93BF1">
        <w:rPr>
          <w:rFonts w:ascii="Times New Roman" w:hAnsi="Times New Roman"/>
          <w:sz w:val="24"/>
          <w:lang w:val="en-GB"/>
        </w:rPr>
        <w:t xml:space="preserve">(Analisis Fitokimia </w:t>
      </w:r>
      <w:r>
        <w:rPr>
          <w:rFonts w:ascii="Times New Roman" w:hAnsi="Times New Roman"/>
          <w:sz w:val="24"/>
          <w:lang w:val="en-GB"/>
        </w:rPr>
        <w:t>d</w:t>
      </w:r>
      <w:r w:rsidRPr="00A93BF1">
        <w:rPr>
          <w:rFonts w:ascii="Times New Roman" w:hAnsi="Times New Roman"/>
          <w:sz w:val="24"/>
          <w:lang w:val="en-GB"/>
        </w:rPr>
        <w:t>an Pengasingan Metabolit Sekunder</w:t>
      </w:r>
      <w:r>
        <w:rPr>
          <w:lang w:val="en-GB"/>
        </w:rPr>
        <w:t xml:space="preserve"> </w:t>
      </w:r>
      <w:r w:rsidRPr="00A93BF1">
        <w:rPr>
          <w:rFonts w:ascii="Times New Roman" w:hAnsi="Times New Roman"/>
          <w:sz w:val="24"/>
          <w:lang w:val="en-GB"/>
        </w:rPr>
        <w:t xml:space="preserve">Daripada </w:t>
      </w:r>
      <w:r w:rsidRPr="00A93BF1">
        <w:rPr>
          <w:rFonts w:ascii="Times New Roman" w:hAnsi="Times New Roman"/>
          <w:i/>
          <w:iCs/>
          <w:sz w:val="24"/>
          <w:lang w:val="en-GB"/>
        </w:rPr>
        <w:t>Persea declinata</w:t>
      </w:r>
      <w:r w:rsidRPr="00A93BF1">
        <w:rPr>
          <w:rFonts w:ascii="Times New Roman" w:hAnsi="Times New Roman"/>
          <w:sz w:val="24"/>
          <w:lang w:val="en-GB"/>
        </w:rPr>
        <w:t>)</w:t>
      </w:r>
    </w:p>
    <w:p w14:paraId="5997AAF1" w14:textId="77777777" w:rsidR="00A33B8F" w:rsidRPr="00A33B8F" w:rsidRDefault="00A33B8F" w:rsidP="00A33B8F">
      <w:pPr>
        <w:spacing w:after="0"/>
        <w:jc w:val="center"/>
        <w:rPr>
          <w:sz w:val="20"/>
          <w:szCs w:val="20"/>
        </w:rPr>
      </w:pPr>
    </w:p>
    <w:p w14:paraId="2A85CB60" w14:textId="77777777" w:rsidR="00A33B8F" w:rsidRPr="00A33B8F" w:rsidRDefault="00A33B8F" w:rsidP="00A33B8F">
      <w:pPr>
        <w:spacing w:after="0"/>
        <w:jc w:val="center"/>
        <w:rPr>
          <w:rFonts w:ascii="Times New Roman" w:hAnsi="Times New Roman"/>
          <w:sz w:val="20"/>
          <w:szCs w:val="20"/>
          <w:lang w:val="en-GB"/>
        </w:rPr>
      </w:pPr>
      <w:r w:rsidRPr="00A33B8F">
        <w:rPr>
          <w:rFonts w:ascii="Times New Roman" w:hAnsi="Times New Roman"/>
          <w:sz w:val="20"/>
          <w:szCs w:val="20"/>
          <w:lang w:val="en-GB"/>
        </w:rPr>
        <w:t>Sani Aliyu</w:t>
      </w:r>
      <w:r w:rsidRPr="00A33B8F">
        <w:rPr>
          <w:rFonts w:ascii="Times New Roman" w:hAnsi="Times New Roman"/>
          <w:sz w:val="20"/>
          <w:szCs w:val="20"/>
          <w:vertAlign w:val="superscript"/>
          <w:lang w:val="en-GB"/>
        </w:rPr>
        <w:t>1,2</w:t>
      </w:r>
      <w:r w:rsidRPr="00A33B8F">
        <w:rPr>
          <w:rFonts w:ascii="Times New Roman" w:hAnsi="Times New Roman"/>
          <w:sz w:val="20"/>
          <w:szCs w:val="20"/>
          <w:lang w:val="en-GB"/>
        </w:rPr>
        <w:t>, Norazah Basar</w:t>
      </w:r>
      <w:r w:rsidRPr="00A33B8F">
        <w:rPr>
          <w:rFonts w:ascii="Times New Roman" w:hAnsi="Times New Roman"/>
          <w:sz w:val="20"/>
          <w:szCs w:val="20"/>
          <w:vertAlign w:val="superscript"/>
          <w:lang w:val="en-GB"/>
        </w:rPr>
        <w:t>1</w:t>
      </w:r>
      <w:r w:rsidRPr="00A33B8F">
        <w:rPr>
          <w:rFonts w:ascii="Times New Roman" w:hAnsi="Times New Roman"/>
          <w:sz w:val="20"/>
          <w:szCs w:val="20"/>
          <w:lang w:val="en-GB"/>
        </w:rPr>
        <w:t>*, Yakubu Rufai</w:t>
      </w:r>
      <w:r w:rsidRPr="00A33B8F">
        <w:rPr>
          <w:rFonts w:ascii="Times New Roman" w:hAnsi="Times New Roman"/>
          <w:sz w:val="20"/>
          <w:szCs w:val="20"/>
          <w:vertAlign w:val="superscript"/>
          <w:lang w:val="en-GB"/>
        </w:rPr>
        <w:t>1,3</w:t>
      </w:r>
      <w:r w:rsidRPr="00A33B8F">
        <w:rPr>
          <w:rFonts w:ascii="Times New Roman" w:hAnsi="Times New Roman"/>
          <w:sz w:val="20"/>
          <w:szCs w:val="20"/>
          <w:vertAlign w:val="subscript"/>
          <w:lang w:val="en-GB"/>
        </w:rPr>
        <w:t xml:space="preserve">, </w:t>
      </w:r>
      <w:r w:rsidRPr="00A33B8F">
        <w:rPr>
          <w:rFonts w:ascii="Times New Roman" w:hAnsi="Times New Roman"/>
          <w:sz w:val="20"/>
          <w:szCs w:val="20"/>
          <w:lang w:val="en-GB"/>
        </w:rPr>
        <w:t>Shamsul Khamis</w:t>
      </w:r>
      <w:r w:rsidRPr="00A33B8F">
        <w:rPr>
          <w:rFonts w:ascii="Times New Roman" w:hAnsi="Times New Roman"/>
          <w:sz w:val="20"/>
          <w:szCs w:val="20"/>
          <w:vertAlign w:val="superscript"/>
          <w:lang w:val="en-GB"/>
        </w:rPr>
        <w:t>4</w:t>
      </w:r>
    </w:p>
    <w:p w14:paraId="69D7E3F6" w14:textId="77777777" w:rsidR="00A33B8F" w:rsidRPr="00A93BF1" w:rsidRDefault="00A33B8F" w:rsidP="00A33B8F">
      <w:pPr>
        <w:spacing w:after="0"/>
        <w:jc w:val="center"/>
      </w:pPr>
    </w:p>
    <w:p w14:paraId="38972B38" w14:textId="7D3C8379" w:rsidR="00A33B8F" w:rsidRDefault="00A33B8F" w:rsidP="00A33B8F">
      <w:pPr>
        <w:spacing w:after="0"/>
        <w:jc w:val="center"/>
        <w:rPr>
          <w:rFonts w:ascii="Times New Roman" w:hAnsi="Times New Roman"/>
          <w:i/>
          <w:sz w:val="18"/>
          <w:lang w:val="en-GB"/>
        </w:rPr>
      </w:pPr>
      <w:r w:rsidRPr="00A93BF1">
        <w:rPr>
          <w:rFonts w:ascii="Times New Roman" w:hAnsi="Times New Roman"/>
          <w:i/>
          <w:sz w:val="18"/>
          <w:vertAlign w:val="superscript"/>
          <w:lang w:val="en-GB"/>
        </w:rPr>
        <w:t xml:space="preserve">1 </w:t>
      </w:r>
      <w:r w:rsidRPr="00A93BF1">
        <w:rPr>
          <w:rFonts w:ascii="Times New Roman" w:hAnsi="Times New Roman"/>
          <w:i/>
          <w:sz w:val="18"/>
          <w:lang w:val="en-GB"/>
        </w:rPr>
        <w:t>Department of Chemistry,</w:t>
      </w:r>
      <w:r>
        <w:rPr>
          <w:rFonts w:ascii="Times New Roman" w:hAnsi="Times New Roman"/>
          <w:i/>
          <w:sz w:val="18"/>
          <w:lang w:val="en-GB"/>
        </w:rPr>
        <w:t xml:space="preserve"> </w:t>
      </w:r>
      <w:r w:rsidRPr="00A93BF1">
        <w:rPr>
          <w:rFonts w:ascii="Times New Roman" w:hAnsi="Times New Roman"/>
          <w:i/>
          <w:sz w:val="18"/>
          <w:lang w:val="en-GB"/>
        </w:rPr>
        <w:t>Faculty of Science,</w:t>
      </w:r>
    </w:p>
    <w:p w14:paraId="1A61CDE6" w14:textId="77777777" w:rsidR="00A33B8F" w:rsidRPr="00A93BF1" w:rsidRDefault="00A33B8F" w:rsidP="00A33B8F">
      <w:pPr>
        <w:spacing w:after="0"/>
        <w:jc w:val="center"/>
        <w:rPr>
          <w:rFonts w:ascii="Times New Roman" w:hAnsi="Times New Roman"/>
          <w:i/>
          <w:sz w:val="18"/>
          <w:lang w:val="en-GB"/>
        </w:rPr>
      </w:pPr>
      <w:r w:rsidRPr="00A93BF1">
        <w:rPr>
          <w:rFonts w:ascii="Times New Roman" w:hAnsi="Times New Roman"/>
          <w:i/>
          <w:sz w:val="18"/>
          <w:lang w:val="en-GB"/>
        </w:rPr>
        <w:t>Universiti Teknologi Malaysia, 81310 Johor Bahru, Johor, Malaysia</w:t>
      </w:r>
    </w:p>
    <w:p w14:paraId="3524C021" w14:textId="77777777" w:rsidR="00A33B8F" w:rsidRDefault="00A33B8F" w:rsidP="00A33B8F">
      <w:pPr>
        <w:spacing w:after="0"/>
        <w:jc w:val="center"/>
        <w:rPr>
          <w:rFonts w:ascii="Times New Roman" w:hAnsi="Times New Roman"/>
          <w:i/>
          <w:sz w:val="18"/>
          <w:lang w:val="en-GB"/>
        </w:rPr>
      </w:pPr>
      <w:r w:rsidRPr="00A93BF1">
        <w:rPr>
          <w:rFonts w:ascii="Times New Roman" w:hAnsi="Times New Roman"/>
          <w:i/>
          <w:sz w:val="18"/>
          <w:vertAlign w:val="superscript"/>
          <w:lang w:val="en-GB"/>
        </w:rPr>
        <w:t xml:space="preserve">2 </w:t>
      </w:r>
      <w:r w:rsidRPr="00A93BF1">
        <w:rPr>
          <w:rFonts w:ascii="Times New Roman" w:hAnsi="Times New Roman"/>
          <w:i/>
          <w:sz w:val="18"/>
          <w:lang w:val="en-GB"/>
        </w:rPr>
        <w:t>Department of Chemistry,</w:t>
      </w:r>
    </w:p>
    <w:p w14:paraId="5DEB8814" w14:textId="77777777" w:rsidR="00A33B8F" w:rsidRPr="00A93BF1" w:rsidRDefault="00A33B8F" w:rsidP="00A33B8F">
      <w:pPr>
        <w:spacing w:after="0"/>
        <w:jc w:val="center"/>
        <w:rPr>
          <w:rFonts w:ascii="Times New Roman" w:hAnsi="Times New Roman"/>
          <w:i/>
          <w:sz w:val="18"/>
          <w:lang w:val="en-GB"/>
        </w:rPr>
      </w:pPr>
      <w:r w:rsidRPr="00A93BF1">
        <w:rPr>
          <w:rFonts w:ascii="Times New Roman" w:hAnsi="Times New Roman"/>
          <w:i/>
          <w:sz w:val="18"/>
          <w:lang w:val="en-GB"/>
        </w:rPr>
        <w:t>Kaduna State University, P.M.B 2339, Tafawa Balewa Way, Kaduna, Nigeria</w:t>
      </w:r>
    </w:p>
    <w:p w14:paraId="2FD05C28" w14:textId="77777777" w:rsidR="00A33B8F" w:rsidRDefault="00A33B8F" w:rsidP="00A33B8F">
      <w:pPr>
        <w:spacing w:after="0"/>
        <w:jc w:val="center"/>
        <w:rPr>
          <w:rFonts w:ascii="Times New Roman" w:hAnsi="Times New Roman"/>
          <w:i/>
          <w:sz w:val="18"/>
          <w:lang w:val="en-GB"/>
        </w:rPr>
      </w:pPr>
      <w:r w:rsidRPr="00A93BF1">
        <w:rPr>
          <w:rFonts w:ascii="Times New Roman" w:hAnsi="Times New Roman"/>
          <w:i/>
          <w:sz w:val="18"/>
          <w:vertAlign w:val="superscript"/>
          <w:lang w:val="en-GB"/>
        </w:rPr>
        <w:t>3</w:t>
      </w:r>
      <w:r w:rsidRPr="00A93BF1">
        <w:rPr>
          <w:rFonts w:ascii="Times New Roman" w:hAnsi="Times New Roman"/>
          <w:i/>
          <w:sz w:val="18"/>
          <w:lang w:val="en-GB"/>
        </w:rPr>
        <w:t>Department of Chemistry,</w:t>
      </w:r>
    </w:p>
    <w:p w14:paraId="676C2BCB" w14:textId="77777777" w:rsidR="00A33B8F" w:rsidRPr="00A93BF1" w:rsidRDefault="00A33B8F" w:rsidP="00A33B8F">
      <w:pPr>
        <w:spacing w:after="0"/>
        <w:jc w:val="center"/>
        <w:rPr>
          <w:rFonts w:ascii="Times New Roman" w:hAnsi="Times New Roman"/>
          <w:i/>
          <w:sz w:val="18"/>
          <w:lang w:val="en-GB"/>
        </w:rPr>
      </w:pPr>
      <w:r w:rsidRPr="00A93BF1">
        <w:rPr>
          <w:rFonts w:ascii="Times New Roman" w:hAnsi="Times New Roman"/>
          <w:i/>
          <w:sz w:val="18"/>
          <w:lang w:val="en-GB"/>
        </w:rPr>
        <w:t>Federal College of Education Okene, P.M.B 1062 Kogi State, Nigeria</w:t>
      </w:r>
    </w:p>
    <w:p w14:paraId="0BF9B254" w14:textId="51607A62" w:rsidR="00A33B8F" w:rsidRPr="00A33B8F" w:rsidRDefault="00A33B8F" w:rsidP="00A33B8F">
      <w:pPr>
        <w:spacing w:after="0"/>
        <w:jc w:val="center"/>
        <w:rPr>
          <w:rFonts w:ascii="Times New Roman" w:hAnsi="Times New Roman"/>
          <w:i/>
          <w:sz w:val="18"/>
          <w:lang w:val="en-GB"/>
        </w:rPr>
      </w:pPr>
      <w:r w:rsidRPr="00A93BF1">
        <w:rPr>
          <w:rFonts w:ascii="Times New Roman" w:hAnsi="Times New Roman"/>
          <w:i/>
          <w:sz w:val="18"/>
          <w:vertAlign w:val="superscript"/>
          <w:lang w:val="en-GB"/>
        </w:rPr>
        <w:t>4</w:t>
      </w:r>
      <w:r w:rsidRPr="00A93BF1">
        <w:rPr>
          <w:rFonts w:ascii="Times New Roman" w:hAnsi="Times New Roman"/>
          <w:i/>
          <w:sz w:val="18"/>
          <w:lang w:val="en-GB"/>
        </w:rPr>
        <w:t>School of Environment and Natural Resources Sciences,</w:t>
      </w:r>
      <w:r>
        <w:rPr>
          <w:rFonts w:ascii="Times New Roman" w:hAnsi="Times New Roman"/>
          <w:i/>
          <w:sz w:val="18"/>
          <w:lang w:val="en-GB"/>
        </w:rPr>
        <w:t xml:space="preserve"> </w:t>
      </w:r>
      <w:r w:rsidRPr="00A93BF1">
        <w:rPr>
          <w:rFonts w:ascii="Times New Roman" w:hAnsi="Times New Roman"/>
          <w:i/>
          <w:sz w:val="18"/>
          <w:lang w:val="en-GB"/>
        </w:rPr>
        <w:t>Faculty of Science and Technology,</w:t>
      </w:r>
    </w:p>
    <w:p w14:paraId="053B06F4" w14:textId="77777777" w:rsidR="00A33B8F" w:rsidRPr="00A93BF1" w:rsidRDefault="00A33B8F" w:rsidP="00A33B8F">
      <w:pPr>
        <w:spacing w:after="0"/>
        <w:jc w:val="center"/>
        <w:rPr>
          <w:rFonts w:ascii="Times New Roman" w:hAnsi="Times New Roman"/>
          <w:i/>
          <w:lang w:val="en-GB"/>
        </w:rPr>
      </w:pPr>
      <w:r w:rsidRPr="00A93BF1">
        <w:rPr>
          <w:rFonts w:ascii="Times New Roman" w:hAnsi="Times New Roman"/>
          <w:i/>
          <w:sz w:val="18"/>
          <w:lang w:val="en-GB"/>
        </w:rPr>
        <w:t>Universiti Kebangsaan Malaysia, 43600 UKM Bangi, Selangor, Malaysia</w:t>
      </w:r>
    </w:p>
    <w:p w14:paraId="4486683A" w14:textId="77777777" w:rsidR="00A33B8F" w:rsidRPr="00A93BF1" w:rsidRDefault="00A33B8F" w:rsidP="00A33B8F">
      <w:pPr>
        <w:spacing w:after="0"/>
        <w:jc w:val="center"/>
      </w:pPr>
    </w:p>
    <w:p w14:paraId="73594BA3" w14:textId="7D43EB66" w:rsidR="00A33B8F" w:rsidRPr="00A93BF1" w:rsidRDefault="00A33B8F" w:rsidP="00A33B8F">
      <w:pPr>
        <w:spacing w:after="0"/>
        <w:jc w:val="center"/>
        <w:rPr>
          <w:rFonts w:ascii="Times New Roman" w:hAnsi="Times New Roman"/>
          <w:i/>
          <w:iCs/>
          <w:sz w:val="18"/>
          <w:lang w:val="en-GB"/>
        </w:rPr>
      </w:pPr>
      <w:r w:rsidRPr="00A33B8F">
        <w:rPr>
          <w:rFonts w:ascii="Times New Roman" w:hAnsi="Times New Roman"/>
          <w:i/>
          <w:iCs/>
          <w:sz w:val="18"/>
          <w:lang w:val="en-GB"/>
        </w:rPr>
        <w:t>*</w:t>
      </w:r>
      <w:r w:rsidRPr="00A93BF1">
        <w:rPr>
          <w:rFonts w:ascii="Times New Roman" w:hAnsi="Times New Roman"/>
          <w:i/>
          <w:iCs/>
          <w:sz w:val="18"/>
          <w:lang w:val="en-GB"/>
        </w:rPr>
        <w:t xml:space="preserve">Corresponding author: </w:t>
      </w:r>
      <w:r>
        <w:rPr>
          <w:rFonts w:ascii="Times New Roman" w:hAnsi="Times New Roman"/>
          <w:i/>
          <w:iCs/>
          <w:sz w:val="18"/>
          <w:lang w:val="en-GB"/>
        </w:rPr>
        <w:t xml:space="preserve"> </w:t>
      </w:r>
      <w:r w:rsidRPr="00A93BF1">
        <w:rPr>
          <w:rFonts w:ascii="Times New Roman" w:hAnsi="Times New Roman"/>
          <w:i/>
          <w:iCs/>
          <w:sz w:val="18"/>
          <w:szCs w:val="18"/>
          <w:lang w:val="en-GB"/>
        </w:rPr>
        <w:t>norazahb@utm.my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5F8541CC"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AE56E4">
        <w:rPr>
          <w:rFonts w:ascii="Times New Roman" w:hAnsi="Times New Roman"/>
          <w:noProof/>
          <w:sz w:val="18"/>
          <w:szCs w:val="18"/>
          <w:lang w:bidi="ar-SA"/>
        </w:rPr>
        <w:t>18 July 2019</w:t>
      </w:r>
      <w:r w:rsidRPr="00510BA6">
        <w:rPr>
          <w:rFonts w:ascii="Times New Roman" w:hAnsi="Times New Roman"/>
          <w:noProof/>
          <w:sz w:val="18"/>
          <w:szCs w:val="18"/>
          <w:lang w:bidi="ar-SA"/>
        </w:rPr>
        <w:t xml:space="preserve">; Accepted: </w:t>
      </w:r>
      <w:r w:rsidR="00AE56E4">
        <w:rPr>
          <w:rFonts w:ascii="Times New Roman" w:hAnsi="Times New Roman"/>
          <w:noProof/>
          <w:sz w:val="18"/>
          <w:szCs w:val="18"/>
          <w:lang w:bidi="ar-SA"/>
        </w:rPr>
        <w:t>20 July 2020</w:t>
      </w:r>
      <w:r w:rsidR="00510BA6" w:rsidRPr="00510BA6">
        <w:rPr>
          <w:rFonts w:ascii="Times New Roman" w:hAnsi="Times New Roman"/>
          <w:noProof/>
          <w:sz w:val="18"/>
          <w:szCs w:val="18"/>
          <w:lang w:bidi="ar-SA"/>
        </w:rPr>
        <w:t xml:space="preserve">; Published: </w:t>
      </w:r>
      <w:r w:rsidR="00AE56E4">
        <w:rPr>
          <w:rFonts w:ascii="Times New Roman" w:hAnsi="Times New Roman"/>
          <w:noProof/>
          <w:sz w:val="18"/>
          <w:szCs w:val="18"/>
          <w:lang w:bidi="ar-SA"/>
        </w:rPr>
        <w:t>xx December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63677A3C" w14:textId="77777777" w:rsidR="00A33B8F" w:rsidRPr="00A93BF1" w:rsidRDefault="00A33B8F" w:rsidP="00A33B8F">
      <w:pPr>
        <w:spacing w:after="0"/>
        <w:jc w:val="both"/>
        <w:rPr>
          <w:rFonts w:ascii="Times New Roman" w:hAnsi="Times New Roman"/>
          <w:sz w:val="18"/>
          <w:szCs w:val="25"/>
        </w:rPr>
      </w:pPr>
      <w:r w:rsidRPr="00A93BF1">
        <w:rPr>
          <w:rFonts w:ascii="Times New Roman" w:hAnsi="Times New Roman"/>
          <w:sz w:val="18"/>
          <w:lang w:val="en-GB"/>
        </w:rPr>
        <w:t xml:space="preserve">Phytochemical analysis of </w:t>
      </w:r>
      <w:r w:rsidRPr="00A93BF1">
        <w:rPr>
          <w:rFonts w:ascii="Times New Roman" w:hAnsi="Times New Roman"/>
          <w:i/>
          <w:sz w:val="18"/>
          <w:lang w:val="en-GB"/>
        </w:rPr>
        <w:t xml:space="preserve">Persea declinata </w:t>
      </w:r>
      <w:r w:rsidRPr="00A93BF1">
        <w:rPr>
          <w:rFonts w:ascii="Times New Roman" w:hAnsi="Times New Roman"/>
          <w:sz w:val="18"/>
          <w:lang w:val="en-GB"/>
        </w:rPr>
        <w:t xml:space="preserve">leaves and stembark extracts exhibited the presence of cardiac glycosides, coumarins, reducing sugars, steroids, flavonoids, tannins, and phenolic compounds. Sesamin </w:t>
      </w:r>
      <w:r w:rsidRPr="00A93BF1">
        <w:rPr>
          <w:rFonts w:ascii="Times New Roman" w:hAnsi="Times New Roman"/>
          <w:b/>
          <w:sz w:val="18"/>
          <w:lang w:val="en-GB"/>
        </w:rPr>
        <w:t>(1)</w:t>
      </w:r>
      <w:r w:rsidRPr="00A93BF1">
        <w:rPr>
          <w:rFonts w:ascii="Times New Roman" w:hAnsi="Times New Roman"/>
          <w:sz w:val="18"/>
          <w:lang w:val="en-GB"/>
        </w:rPr>
        <w:t xml:space="preserve">, </w:t>
      </w:r>
      <w:r w:rsidRPr="00A93BF1">
        <w:rPr>
          <w:rFonts w:ascii="Times New Roman" w:hAnsi="Times New Roman"/>
          <w:sz w:val="18"/>
          <w:lang w:val="en-GB"/>
        </w:rPr>
        <w:sym w:font="Symbol" w:char="F067"/>
      </w:r>
      <w:r w:rsidRPr="00A93BF1">
        <w:rPr>
          <w:rFonts w:ascii="Times New Roman" w:hAnsi="Times New Roman"/>
          <w:sz w:val="18"/>
          <w:lang w:val="en-GB"/>
        </w:rPr>
        <w:t xml:space="preserve">-sitosterol </w:t>
      </w:r>
      <w:r w:rsidRPr="00A93BF1">
        <w:rPr>
          <w:rFonts w:ascii="Times New Roman" w:hAnsi="Times New Roman"/>
          <w:b/>
          <w:sz w:val="18"/>
          <w:lang w:val="en-GB"/>
        </w:rPr>
        <w:t>(2),</w:t>
      </w:r>
      <w:r w:rsidRPr="00A93BF1">
        <w:rPr>
          <w:rFonts w:ascii="Times New Roman" w:hAnsi="Times New Roman"/>
          <w:sz w:val="18"/>
          <w:lang w:val="en-GB"/>
        </w:rPr>
        <w:t xml:space="preserve"> and palmitic acid </w:t>
      </w:r>
      <w:r w:rsidRPr="00A93BF1">
        <w:rPr>
          <w:rFonts w:ascii="Times New Roman" w:hAnsi="Times New Roman"/>
          <w:b/>
          <w:sz w:val="18"/>
          <w:lang w:val="en-GB"/>
        </w:rPr>
        <w:t xml:space="preserve">(3) </w:t>
      </w:r>
      <w:r w:rsidRPr="00A93BF1">
        <w:rPr>
          <w:rFonts w:ascii="Times New Roman" w:hAnsi="Times New Roman"/>
          <w:sz w:val="18"/>
          <w:lang w:val="en-GB"/>
        </w:rPr>
        <w:t>were isolated for the first time</w:t>
      </w:r>
      <w:r w:rsidRPr="00A93BF1">
        <w:rPr>
          <w:rFonts w:ascii="Times New Roman" w:hAnsi="Times New Roman"/>
          <w:b/>
          <w:sz w:val="18"/>
          <w:lang w:val="en-GB"/>
        </w:rPr>
        <w:t xml:space="preserve"> </w:t>
      </w:r>
      <w:r w:rsidRPr="00A93BF1">
        <w:rPr>
          <w:rFonts w:ascii="Times New Roman" w:hAnsi="Times New Roman"/>
          <w:sz w:val="18"/>
          <w:lang w:val="en-GB"/>
        </w:rPr>
        <w:t>from</w:t>
      </w:r>
      <w:r w:rsidRPr="00A93BF1">
        <w:rPr>
          <w:rFonts w:ascii="Times New Roman" w:hAnsi="Times New Roman"/>
          <w:b/>
          <w:sz w:val="18"/>
          <w:lang w:val="en-GB"/>
        </w:rPr>
        <w:t xml:space="preserve"> </w:t>
      </w:r>
      <w:r w:rsidRPr="00A93BF1">
        <w:rPr>
          <w:rFonts w:ascii="Times New Roman" w:hAnsi="Times New Roman"/>
          <w:sz w:val="18"/>
          <w:lang w:val="en-GB"/>
        </w:rPr>
        <w:t xml:space="preserve">ethyl acetate extract of the stembark of </w:t>
      </w:r>
      <w:r w:rsidRPr="00A93BF1">
        <w:rPr>
          <w:rFonts w:ascii="Times New Roman" w:hAnsi="Times New Roman"/>
          <w:i/>
          <w:sz w:val="18"/>
          <w:lang w:val="en-GB"/>
        </w:rPr>
        <w:t>P. declinata</w:t>
      </w:r>
      <w:r w:rsidRPr="00A93BF1">
        <w:rPr>
          <w:rFonts w:ascii="Times New Roman" w:hAnsi="Times New Roman"/>
          <w:sz w:val="18"/>
          <w:lang w:val="en-GB"/>
        </w:rPr>
        <w:t xml:space="preserve"> by chromatographic methods. </w:t>
      </w:r>
      <w:r w:rsidRPr="00A93BF1">
        <w:rPr>
          <w:rFonts w:ascii="Times New Roman" w:hAnsi="Times New Roman"/>
          <w:sz w:val="18"/>
          <w:szCs w:val="25"/>
        </w:rPr>
        <w:t>Their structures were elucidated based on spectroscopic analysis such as infrared (IR), gas chromatography-mass spectroscopy (GC-MS), nuclear magnetic resonance (NMR), and also involved comparison with data from literatures.</w:t>
      </w:r>
    </w:p>
    <w:p w14:paraId="13C930FB" w14:textId="77777777" w:rsidR="00A33B8F" w:rsidRPr="00A93BF1" w:rsidRDefault="00A33B8F" w:rsidP="00A33B8F">
      <w:pPr>
        <w:spacing w:after="0"/>
        <w:jc w:val="both"/>
      </w:pPr>
    </w:p>
    <w:p w14:paraId="2868D737" w14:textId="35CA173E" w:rsidR="00A33B8F" w:rsidRPr="00A93BF1" w:rsidRDefault="00A33B8F" w:rsidP="00A33B8F">
      <w:pPr>
        <w:spacing w:after="0"/>
        <w:jc w:val="both"/>
        <w:rPr>
          <w:rFonts w:ascii="Times New Roman" w:hAnsi="Times New Roman"/>
          <w:sz w:val="18"/>
          <w:lang w:val="en-GB"/>
        </w:rPr>
      </w:pPr>
      <w:r w:rsidRPr="00A93BF1">
        <w:rPr>
          <w:rFonts w:ascii="Times New Roman" w:hAnsi="Times New Roman"/>
          <w:b/>
          <w:sz w:val="18"/>
          <w:lang w:val="en-GB"/>
        </w:rPr>
        <w:t>Keywords</w:t>
      </w:r>
      <w:r w:rsidRPr="00A93BF1">
        <w:rPr>
          <w:rFonts w:ascii="Times New Roman" w:hAnsi="Times New Roman"/>
          <w:sz w:val="18"/>
          <w:lang w:val="en-GB"/>
        </w:rPr>
        <w:t xml:space="preserve">: </w:t>
      </w:r>
      <w:r>
        <w:rPr>
          <w:rFonts w:ascii="Times New Roman" w:hAnsi="Times New Roman"/>
          <w:sz w:val="18"/>
          <w:lang w:val="en-GB"/>
        </w:rPr>
        <w:t xml:space="preserve"> </w:t>
      </w:r>
      <w:r w:rsidRPr="00A93BF1">
        <w:rPr>
          <w:rFonts w:ascii="Times New Roman" w:hAnsi="Times New Roman"/>
          <w:i/>
          <w:sz w:val="18"/>
          <w:lang w:val="en-GB"/>
        </w:rPr>
        <w:t>Persea declinata</w:t>
      </w:r>
      <w:r w:rsidRPr="00A93BF1">
        <w:rPr>
          <w:rFonts w:ascii="Times New Roman" w:hAnsi="Times New Roman"/>
          <w:sz w:val="18"/>
          <w:lang w:val="en-GB"/>
        </w:rPr>
        <w:t>, phytochemicals, sesamin, gamma sitosterol, palmitic acid</w:t>
      </w:r>
      <w:r w:rsidRPr="00A93BF1">
        <w:rPr>
          <w:rFonts w:ascii="Times New Roman" w:hAnsi="Times New Roman"/>
          <w:b/>
          <w:sz w:val="18"/>
          <w:lang w:val="en-GB"/>
        </w:rPr>
        <w:t xml:space="preserve"> </w:t>
      </w:r>
    </w:p>
    <w:p w14:paraId="59151E23" w14:textId="77777777" w:rsidR="00A33B8F" w:rsidRPr="00A93BF1" w:rsidRDefault="00A33B8F" w:rsidP="00A33B8F">
      <w:pPr>
        <w:spacing w:after="0"/>
        <w:jc w:val="center"/>
      </w:pPr>
    </w:p>
    <w:p w14:paraId="1A3217A8" w14:textId="77777777" w:rsidR="00A33B8F" w:rsidRPr="00A93BF1" w:rsidRDefault="00A33B8F" w:rsidP="00A33B8F">
      <w:pPr>
        <w:spacing w:after="0"/>
        <w:jc w:val="center"/>
        <w:outlineLvl w:val="0"/>
        <w:rPr>
          <w:rFonts w:ascii="Times New Roman" w:hAnsi="Times New Roman"/>
          <w:b/>
          <w:sz w:val="18"/>
          <w:szCs w:val="18"/>
          <w:lang w:val="ms-MY"/>
        </w:rPr>
      </w:pPr>
      <w:r w:rsidRPr="00A93BF1">
        <w:rPr>
          <w:rFonts w:ascii="Times New Roman" w:hAnsi="Times New Roman"/>
          <w:b/>
          <w:sz w:val="18"/>
          <w:szCs w:val="18"/>
          <w:lang w:val="ms-MY"/>
        </w:rPr>
        <w:t>Abstrak</w:t>
      </w:r>
    </w:p>
    <w:p w14:paraId="0EC253F0" w14:textId="77777777" w:rsidR="00A33B8F" w:rsidRPr="00A93BF1" w:rsidRDefault="00A33B8F" w:rsidP="00A33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10"/>
          <w:szCs w:val="18"/>
          <w:lang w:val="ms-MY"/>
        </w:rPr>
      </w:pPr>
      <w:r w:rsidRPr="00A93BF1">
        <w:rPr>
          <w:rFonts w:ascii="Times New Roman" w:hAnsi="Times New Roman"/>
          <w:sz w:val="18"/>
          <w:szCs w:val="20"/>
          <w:lang w:val="ms-MY" w:eastAsia="en-MY"/>
        </w:rPr>
        <w:t xml:space="preserve">Analisis fitokimia ke atas daun dan kulit batang </w:t>
      </w:r>
      <w:r w:rsidRPr="00A93BF1">
        <w:rPr>
          <w:rFonts w:ascii="Times New Roman" w:hAnsi="Times New Roman"/>
          <w:i/>
          <w:sz w:val="18"/>
          <w:szCs w:val="20"/>
          <w:lang w:val="ms-MY" w:eastAsia="en-MY"/>
        </w:rPr>
        <w:t>Persea declinata</w:t>
      </w:r>
      <w:r w:rsidRPr="00A93BF1">
        <w:rPr>
          <w:rFonts w:ascii="Times New Roman" w:hAnsi="Times New Roman"/>
          <w:sz w:val="18"/>
          <w:szCs w:val="20"/>
          <w:lang w:val="ms-MY" w:eastAsia="en-MY"/>
        </w:rPr>
        <w:t xml:space="preserve"> menunjukkan kehadiran sebatian glikosida kardiak, kumarin, gula penurun, steroid, flavonoid, tanin dan sebatian fenolik. Sesamin </w:t>
      </w:r>
      <w:r w:rsidRPr="00A93BF1">
        <w:rPr>
          <w:rFonts w:ascii="Times New Roman" w:hAnsi="Times New Roman"/>
          <w:b/>
          <w:bCs/>
          <w:sz w:val="18"/>
          <w:szCs w:val="20"/>
          <w:lang w:val="ms-MY" w:eastAsia="en-MY"/>
        </w:rPr>
        <w:t>(1)</w:t>
      </w:r>
      <w:r w:rsidRPr="00A93BF1">
        <w:rPr>
          <w:rFonts w:ascii="Times New Roman" w:hAnsi="Times New Roman"/>
          <w:sz w:val="18"/>
          <w:szCs w:val="20"/>
          <w:lang w:val="ms-MY" w:eastAsia="en-MY"/>
        </w:rPr>
        <w:t xml:space="preserve">, </w:t>
      </w:r>
      <w:r w:rsidRPr="00A93BF1">
        <w:rPr>
          <w:rFonts w:ascii="Times New Roman" w:hAnsi="Times New Roman"/>
          <w:sz w:val="18"/>
          <w:szCs w:val="20"/>
          <w:lang w:val="ms-MY" w:eastAsia="en-MY"/>
        </w:rPr>
        <w:sym w:font="Symbol" w:char="F067"/>
      </w:r>
      <w:r w:rsidRPr="00A93BF1">
        <w:rPr>
          <w:rFonts w:ascii="Times New Roman" w:hAnsi="Times New Roman"/>
          <w:sz w:val="18"/>
          <w:szCs w:val="20"/>
          <w:lang w:val="ms-MY" w:eastAsia="en-MY"/>
        </w:rPr>
        <w:t xml:space="preserve">-sitosterol </w:t>
      </w:r>
      <w:r w:rsidRPr="00A93BF1">
        <w:rPr>
          <w:rFonts w:ascii="Times New Roman" w:hAnsi="Times New Roman"/>
          <w:b/>
          <w:bCs/>
          <w:sz w:val="18"/>
          <w:szCs w:val="20"/>
          <w:lang w:val="ms-MY" w:eastAsia="en-MY"/>
        </w:rPr>
        <w:t>(2)</w:t>
      </w:r>
      <w:r w:rsidRPr="00A93BF1">
        <w:rPr>
          <w:rFonts w:ascii="Times New Roman" w:hAnsi="Times New Roman"/>
          <w:sz w:val="18"/>
          <w:szCs w:val="20"/>
          <w:lang w:val="ms-MY" w:eastAsia="en-MY"/>
        </w:rPr>
        <w:t xml:space="preserve">, dan asid palmitik </w:t>
      </w:r>
      <w:r w:rsidRPr="00A93BF1">
        <w:rPr>
          <w:rFonts w:ascii="Times New Roman" w:hAnsi="Times New Roman"/>
          <w:b/>
          <w:bCs/>
          <w:sz w:val="18"/>
          <w:szCs w:val="20"/>
          <w:lang w:val="ms-MY" w:eastAsia="en-MY"/>
        </w:rPr>
        <w:t>(3)</w:t>
      </w:r>
      <w:r w:rsidRPr="00A93BF1">
        <w:rPr>
          <w:rFonts w:ascii="Times New Roman" w:hAnsi="Times New Roman"/>
          <w:sz w:val="18"/>
          <w:szCs w:val="20"/>
          <w:lang w:val="ms-MY" w:eastAsia="en-MY"/>
        </w:rPr>
        <w:t xml:space="preserve"> telah diasingkan buat pertama kali daripada ekstrak etil asetat kulit batang </w:t>
      </w:r>
      <w:r w:rsidRPr="00A93BF1">
        <w:rPr>
          <w:rFonts w:ascii="Times New Roman" w:hAnsi="Times New Roman"/>
          <w:i/>
          <w:sz w:val="18"/>
          <w:szCs w:val="20"/>
          <w:lang w:val="ms-MY" w:eastAsia="en-MY"/>
        </w:rPr>
        <w:t xml:space="preserve">P. declinata </w:t>
      </w:r>
      <w:r w:rsidRPr="00A93BF1">
        <w:rPr>
          <w:rFonts w:ascii="Times New Roman" w:hAnsi="Times New Roman"/>
          <w:sz w:val="18"/>
          <w:szCs w:val="20"/>
          <w:lang w:val="ms-MY" w:eastAsia="en-MY"/>
        </w:rPr>
        <w:t>menggunakan kaedah kromatografi</w:t>
      </w:r>
      <w:r w:rsidRPr="00A93BF1">
        <w:rPr>
          <w:rFonts w:ascii="Times New Roman" w:hAnsi="Times New Roman"/>
          <w:sz w:val="18"/>
          <w:szCs w:val="25"/>
        </w:rPr>
        <w:t>. Struktur sebatian telah dicirikan berdasarkan analisis spektroskopi seperti inframerah (I</w:t>
      </w:r>
      <w:r>
        <w:rPr>
          <w:rFonts w:ascii="Times New Roman" w:hAnsi="Times New Roman"/>
          <w:sz w:val="18"/>
          <w:szCs w:val="25"/>
        </w:rPr>
        <w:t>R</w:t>
      </w:r>
      <w:r w:rsidRPr="00A93BF1">
        <w:rPr>
          <w:rFonts w:ascii="Times New Roman" w:hAnsi="Times New Roman"/>
          <w:sz w:val="18"/>
          <w:szCs w:val="25"/>
        </w:rPr>
        <w:t>), kromatografi gas-spektroskopi jisim (</w:t>
      </w:r>
      <w:r>
        <w:rPr>
          <w:rFonts w:ascii="Times New Roman" w:hAnsi="Times New Roman"/>
          <w:sz w:val="18"/>
          <w:szCs w:val="25"/>
        </w:rPr>
        <w:t>GC</w:t>
      </w:r>
      <w:r w:rsidRPr="00A93BF1">
        <w:rPr>
          <w:rFonts w:ascii="Times New Roman" w:hAnsi="Times New Roman"/>
          <w:sz w:val="18"/>
          <w:szCs w:val="25"/>
        </w:rPr>
        <w:t>-</w:t>
      </w:r>
      <w:r>
        <w:rPr>
          <w:rFonts w:ascii="Times New Roman" w:hAnsi="Times New Roman"/>
          <w:sz w:val="18"/>
          <w:szCs w:val="25"/>
        </w:rPr>
        <w:t>MS</w:t>
      </w:r>
      <w:r w:rsidRPr="00A93BF1">
        <w:rPr>
          <w:rFonts w:ascii="Times New Roman" w:hAnsi="Times New Roman"/>
          <w:sz w:val="18"/>
          <w:szCs w:val="25"/>
        </w:rPr>
        <w:t>), resonans magnet nuklear (</w:t>
      </w:r>
      <w:r>
        <w:rPr>
          <w:rFonts w:ascii="Times New Roman" w:hAnsi="Times New Roman"/>
          <w:sz w:val="18"/>
          <w:szCs w:val="25"/>
        </w:rPr>
        <w:t>NMR</w:t>
      </w:r>
      <w:r w:rsidRPr="00A93BF1">
        <w:rPr>
          <w:rFonts w:ascii="Times New Roman" w:hAnsi="Times New Roman"/>
          <w:sz w:val="18"/>
          <w:szCs w:val="25"/>
        </w:rPr>
        <w:t>) dan juga melibatkan perbandingan data dengan kajian lepas.</w:t>
      </w:r>
    </w:p>
    <w:p w14:paraId="501AD1BD" w14:textId="77777777" w:rsidR="00A33B8F" w:rsidRPr="00A93BF1" w:rsidRDefault="00A33B8F" w:rsidP="00A33B8F">
      <w:pPr>
        <w:spacing w:after="0"/>
        <w:jc w:val="both"/>
        <w:rPr>
          <w:rFonts w:ascii="Times New Roman" w:hAnsi="Times New Roman"/>
          <w:sz w:val="18"/>
        </w:rPr>
      </w:pPr>
    </w:p>
    <w:p w14:paraId="4067C981" w14:textId="1C806998" w:rsidR="00643490" w:rsidRPr="002D7819" w:rsidRDefault="00A33B8F" w:rsidP="002D7819">
      <w:pPr>
        <w:spacing w:after="0"/>
        <w:jc w:val="both"/>
        <w:rPr>
          <w:rFonts w:ascii="Times New Roman" w:hAnsi="Times New Roman"/>
          <w:b/>
          <w:sz w:val="18"/>
          <w:szCs w:val="20"/>
          <w:lang w:val="en-GB"/>
        </w:rPr>
        <w:sectPr w:rsidR="00643490" w:rsidRPr="002D7819"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r w:rsidRPr="00A93BF1">
        <w:rPr>
          <w:rFonts w:ascii="Times New Roman" w:hAnsi="Times New Roman"/>
          <w:b/>
          <w:sz w:val="18"/>
          <w:lang w:val="ms-MY"/>
        </w:rPr>
        <w:t xml:space="preserve">Kata kunci: </w:t>
      </w:r>
      <w:r>
        <w:rPr>
          <w:rFonts w:ascii="Times New Roman" w:hAnsi="Times New Roman"/>
          <w:b/>
          <w:sz w:val="18"/>
          <w:lang w:val="ms-MY"/>
        </w:rPr>
        <w:t xml:space="preserve"> </w:t>
      </w:r>
      <w:r w:rsidRPr="00A93BF1">
        <w:rPr>
          <w:rFonts w:ascii="Times New Roman" w:hAnsi="Times New Roman"/>
          <w:i/>
          <w:sz w:val="18"/>
          <w:lang w:val="ms-MY"/>
        </w:rPr>
        <w:t>Persea declinata</w:t>
      </w:r>
      <w:r w:rsidRPr="00A93BF1">
        <w:rPr>
          <w:rFonts w:ascii="Times New Roman" w:hAnsi="Times New Roman"/>
          <w:sz w:val="18"/>
          <w:lang w:val="ms-MY"/>
        </w:rPr>
        <w:t>, fitokimia, sesamin, gamma sitosterol, asid pal</w:t>
      </w:r>
      <w:r w:rsidR="002D7819">
        <w:rPr>
          <w:rFonts w:ascii="Times New Roman" w:hAnsi="Times New Roman"/>
          <w:sz w:val="18"/>
          <w:lang w:val="ms-MY"/>
        </w:rPr>
        <w:t>mitik</w:t>
      </w:r>
    </w:p>
    <w:p w14:paraId="45BFF168" w14:textId="77777777" w:rsidR="002A7EDF" w:rsidRDefault="002A7EDF" w:rsidP="00643490">
      <w:pPr>
        <w:spacing w:after="0"/>
        <w:rPr>
          <w:rFonts w:ascii="Times New Roman" w:hAnsi="Times New Roman"/>
          <w:b/>
          <w:noProof/>
          <w:sz w:val="20"/>
          <w:szCs w:val="20"/>
          <w:lang w:bidi="ar-SA"/>
        </w:rPr>
        <w:sectPr w:rsidR="002A7EDF" w:rsidSect="00643490">
          <w:headerReference w:type="even" r:id="rId13"/>
          <w:headerReference w:type="default" r:id="rId14"/>
          <w:footerReference w:type="default" r:id="rId15"/>
          <w:headerReference w:type="first" r:id="rId16"/>
          <w:type w:val="oddPage"/>
          <w:pgSz w:w="12240" w:h="15840" w:code="1"/>
          <w:pgMar w:top="1800" w:right="1469" w:bottom="1699" w:left="1440" w:header="706" w:footer="706" w:gutter="0"/>
          <w:pgNumType w:start="0"/>
          <w:cols w:space="708"/>
          <w:docGrid w:linePitch="360"/>
        </w:sectPr>
      </w:pPr>
    </w:p>
    <w:p w14:paraId="6FC0EFD8" w14:textId="0C376F92" w:rsidR="006768E9" w:rsidRPr="002A7EDF" w:rsidRDefault="006768E9" w:rsidP="002D7819">
      <w:pPr>
        <w:spacing w:after="0"/>
        <w:jc w:val="center"/>
        <w:rPr>
          <w:rFonts w:ascii="Times New Roman" w:hAnsi="Times New Roman"/>
          <w:b/>
          <w:noProof/>
          <w:sz w:val="20"/>
          <w:szCs w:val="20"/>
          <w:lang w:bidi="ar-SA"/>
        </w:rPr>
      </w:pPr>
      <w:r w:rsidRPr="002A7EDF">
        <w:rPr>
          <w:rFonts w:ascii="Times New Roman" w:hAnsi="Times New Roman"/>
          <w:b/>
          <w:noProof/>
          <w:sz w:val="20"/>
          <w:szCs w:val="20"/>
          <w:lang w:bidi="ar-SA"/>
        </w:rPr>
        <w:lastRenderedPageBreak/>
        <w:t>Introduction</w:t>
      </w:r>
    </w:p>
    <w:p w14:paraId="22026048" w14:textId="77777777" w:rsidR="00A33B8F" w:rsidRPr="002A7EDF" w:rsidRDefault="00A33B8F" w:rsidP="00A33B8F">
      <w:pPr>
        <w:pStyle w:val="IOPText"/>
        <w:spacing w:line="276" w:lineRule="auto"/>
        <w:ind w:firstLine="0"/>
        <w:rPr>
          <w:rFonts w:cs="Times New Roman"/>
          <w:szCs w:val="20"/>
        </w:rPr>
      </w:pPr>
      <w:r w:rsidRPr="002A7EDF">
        <w:rPr>
          <w:rFonts w:cs="Times New Roman"/>
          <w:szCs w:val="20"/>
        </w:rPr>
        <w:t xml:space="preserve">Diseases such as diabetes, cancer, and hypertension continue to pose a significant threat to humanity globally. The use of conventional drugs in the treatment of diseases is usually associated with side effects and is typically costly. It is, therefore, necessary to continue to search for effective, safe, and affordable medicines from natural sources. Phytochemicals contained in plant parts, including fruits and vegetables, effectively reduce the risk of cardiovascular disease, cancer, Alzheimer’s disease, stroke, cataracts, and help delay ageing </w:t>
      </w:r>
      <w:r w:rsidRPr="002A7EDF">
        <w:rPr>
          <w:rFonts w:cs="Times New Roman"/>
          <w:szCs w:val="20"/>
        </w:rPr>
        <w:fldChar w:fldCharType="begin" w:fldLock="1"/>
      </w:r>
      <w:r w:rsidRPr="002A7EDF">
        <w:rPr>
          <w:rFonts w:cs="Times New Roman"/>
          <w:szCs w:val="20"/>
        </w:rPr>
        <w:instrText>ADDIN CSL_CITATION {"citationItems":[{"id":"ITEM-1","itemData":{"author":[{"dropping-particle":"","family":"Liu","given":"Rui Hai","non-dropping-particle":"","parse-names":false,"suffix":""}],"container-title":"American Journal of Clinical Nutrition","id":"ITEM-1","issued":{"date-parts":[["2003"]]},"page":"3-6","title":"Health benefits of fruit and vegetables are from additive and synergistic combinations of phytochemicals","type":"article-journal","volume":"78"},"uris":["http://www.mendeley.com/documents/?uuid=0173213e-5a11-4702-9d40-a4c3692e98dd"]}],"mendeley":{"formattedCitation":"(1)","manualFormatting":"[1","plainTextFormattedCitation":"(1)","previouslyFormattedCitation":"(1)"},"properties":{"noteIndex":0},"schema":"https://github.com/citation-style-language/schema/raw/master/csl-citation.json"}</w:instrText>
      </w:r>
      <w:r w:rsidRPr="002A7EDF">
        <w:rPr>
          <w:rFonts w:cs="Times New Roman"/>
          <w:szCs w:val="20"/>
        </w:rPr>
        <w:fldChar w:fldCharType="separate"/>
      </w:r>
      <w:r w:rsidRPr="002A7EDF">
        <w:rPr>
          <w:rFonts w:cs="Times New Roman"/>
          <w:noProof/>
          <w:szCs w:val="20"/>
        </w:rPr>
        <w:t>[1</w:t>
      </w:r>
      <w:r w:rsidRPr="002A7EDF">
        <w:rPr>
          <w:rFonts w:cs="Times New Roman"/>
          <w:szCs w:val="20"/>
        </w:rPr>
        <w:fldChar w:fldCharType="end"/>
      </w:r>
      <w:r w:rsidRPr="002A7EDF">
        <w:rPr>
          <w:rFonts w:cs="Times New Roman"/>
          <w:szCs w:val="20"/>
        </w:rPr>
        <w:t>].</w:t>
      </w:r>
    </w:p>
    <w:p w14:paraId="503464F9" w14:textId="77777777" w:rsidR="00A33B8F" w:rsidRPr="002A7EDF" w:rsidRDefault="00A33B8F" w:rsidP="00A33B8F">
      <w:pPr>
        <w:pStyle w:val="IOPText"/>
        <w:spacing w:line="276" w:lineRule="auto"/>
        <w:ind w:firstLine="0"/>
        <w:rPr>
          <w:rFonts w:cs="Times New Roman"/>
          <w:szCs w:val="20"/>
        </w:rPr>
      </w:pPr>
      <w:r w:rsidRPr="002A7EDF">
        <w:rPr>
          <w:rFonts w:cs="Times New Roman"/>
          <w:szCs w:val="20"/>
        </w:rPr>
        <w:t xml:space="preserve"> </w:t>
      </w:r>
    </w:p>
    <w:p w14:paraId="051294DA" w14:textId="04CC96DE" w:rsidR="00A33B8F" w:rsidRPr="002A7EDF" w:rsidRDefault="00A33B8F" w:rsidP="00A33B8F">
      <w:pPr>
        <w:pStyle w:val="IOPText"/>
        <w:spacing w:line="276" w:lineRule="auto"/>
        <w:ind w:firstLine="0"/>
        <w:rPr>
          <w:rFonts w:cs="Times New Roman"/>
          <w:szCs w:val="20"/>
        </w:rPr>
      </w:pPr>
      <w:r w:rsidRPr="002A7EDF">
        <w:rPr>
          <w:rFonts w:cs="Times New Roman"/>
          <w:i/>
          <w:szCs w:val="20"/>
        </w:rPr>
        <w:t xml:space="preserve">Persea declinata </w:t>
      </w:r>
      <w:r w:rsidRPr="002A7EDF">
        <w:rPr>
          <w:rFonts w:cs="Times New Roman"/>
          <w:szCs w:val="20"/>
        </w:rPr>
        <w:t xml:space="preserve">is a plant that belongs to the genus </w:t>
      </w:r>
      <w:r w:rsidRPr="002A7EDF">
        <w:rPr>
          <w:rFonts w:cs="Times New Roman"/>
          <w:i/>
          <w:szCs w:val="20"/>
        </w:rPr>
        <w:t>Persea</w:t>
      </w:r>
      <w:r w:rsidRPr="002A7EDF">
        <w:rPr>
          <w:rFonts w:cs="Times New Roman"/>
          <w:szCs w:val="20"/>
        </w:rPr>
        <w:t xml:space="preserve"> from the Lauraceae family</w:t>
      </w:r>
      <w:r w:rsidRPr="002A7EDF">
        <w:rPr>
          <w:rFonts w:cs="Times New Roman"/>
          <w:i/>
          <w:szCs w:val="20"/>
        </w:rPr>
        <w:t xml:space="preserve">. </w:t>
      </w:r>
      <w:r w:rsidRPr="002A7EDF">
        <w:rPr>
          <w:rFonts w:cs="Times New Roman"/>
          <w:szCs w:val="20"/>
        </w:rPr>
        <w:t xml:space="preserve">Species of the genus </w:t>
      </w:r>
      <w:r w:rsidRPr="002A7EDF">
        <w:rPr>
          <w:rFonts w:cs="Times New Roman"/>
          <w:i/>
          <w:szCs w:val="20"/>
        </w:rPr>
        <w:t>Persea</w:t>
      </w:r>
      <w:r w:rsidRPr="002A7EDF">
        <w:rPr>
          <w:rFonts w:cs="Times New Roman"/>
          <w:szCs w:val="20"/>
        </w:rPr>
        <w:t xml:space="preserve"> have been used traditionally in treating diarrhoea, hypertension, infectious diseases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{"citationItems":[{"id":"ITEM-1","itemData":{"DOI":"10.1016/S0367-326X(02)00118-1","ISBN":"0367-326X (Print)\\n0367-326X (Linking)","ISSN":"0367326X","PMID":"12165331","abstract":"The aqueous extract of Persea americana leaves produced a dose-dependent inhibition of both phases of formalin pain test in mice, a reduction in mouse writhing induced by acetic acid and an elevation of pain threshold in the hot plate test in mice. The extract also produced a dose-dependent inhibition of carrageenan-induced rat paw oedema. The results obtained indicate that the extract possesses analgesic and anti-inflammatory effects. ᮊ","author":[{"dropping-particle":"","family":"Adeyemi","given":"O. O.","non-dropping-particle":"","parse-names":false,"suffix":""},{"dropping-particle":"","family":"Okpo","given":"S. O.","non-dropping-particle":"","parse-names":false,"suffix":""},{"dropping-particle":"","family":"Ogunti","given":"O. O.","non-dropping-particle":"","parse-names":false,"suffix":""}],"container-title":"Fitoterapia","id":"ITEM-1","issue":"5","issued":{"date-parts":[["2002"]]},"page":"375-380","title":"Analgesic and anti-inflammatory effects of the aqueous extract of leaves of Persea americana Mill Lauraceae","type":"article-journal","volume":"73"},"uris":["http://www.mendeley.com/documents/?uuid=4b1e62ce-8d23-45c7-b3a1-db2a91d2fb90"]}],"mendeley":{"formattedCitation":"(2)","manualFormatting":"[2","plainTextFormattedCitation":"(2)","previouslyFormattedCitation":"(2)"},"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bCs/>
          <w:noProof/>
          <w:szCs w:val="20"/>
        </w:rPr>
        <w:t>[2</w:t>
      </w:r>
      <w:r w:rsidRPr="002A7EDF">
        <w:rPr>
          <w:rStyle w:val="FootnoteReference"/>
          <w:rFonts w:cs="Times New Roman"/>
          <w:szCs w:val="20"/>
        </w:rPr>
        <w:fldChar w:fldCharType="end"/>
      </w:r>
      <w:r w:rsidRPr="002A7EDF">
        <w:rPr>
          <w:rFonts w:cs="Times New Roman"/>
          <w:szCs w:val="20"/>
        </w:rPr>
        <w:t xml:space="preserve">], as well as gastric analgesic and anti-inflammatory agents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{"citationItems":[{"id":"ITEM-1","itemData":{"DOI":"10.1016/j.bse.2016.05.010","ISSN":"03051978","abstract":"The chemical investigation of the ethanolic extract from the leaves of Persea caerulea led to the isolation of flavonoids, coumarins and three steroidal type compounds. Based on ESI-MS, UV, IR, GC-MS and1H and13C NMR data analysis, the structures of ten isolated compounds were identified as: quercetin (1), kaempferide-3-O-α-l-rhamnopyranoside (2), kaempferol-3-O-α-l-arabinofuranoside (3), quercetin-3-O-α-l-rhamnopyranoside (4), quercetin-3-O-β-glucoside (5), scopoletin (6), isofraxidin (7) campesterol (8), stigmasterol (9) and β-sitosterol (10). In the current research, the isolated compounds 1-9 are reported for the first time in the species Persea caerulea.","author":[{"dropping-particle":"","family":"Alvárez","given":"Juan M.","non-dropping-particle":"","parse-names":false,"suffix":""},{"dropping-particle":"","family":"Cuca","given":"Luis E.","non-dropping-particle":"","parse-names":false,"suffix":""},{"dropping-particle":"","family":"Carrasco-Pancorbo","given":"Alegría","non-dropping-particle":"","parse-names":false,"suffix":""},{"dropping-particle":"","family":"Ruiz-Muelle","given":"Ana Belén","non-dropping-particle":"","parse-names":false,"suffix":""},{"dropping-particle":"","family":"Fernández","given":"Ignacio","non-dropping-particle":"","parse-names":false,"suffix":""},{"dropping-particle":"","family":"Fernández-Gutiérrez","given":"Alberto","non-dropping-particle":"","parse-names":false,"suffix":""}],"container-title":"Biochemical Systematics and Ecology","id":"ITEM-1","issued":{"date-parts":[["2016"]]},"page":"53-57","title":"Phenolic constituents of leaves from Persea caerulea Ruiz &amp; Pav; Mez (Lauraceae)","type":"article-journal","volume":"67"},"uris":["http://www.mendeley.com/documents/?uuid=d04ba163-98fb-4947-8e37-ff8d807451b2"]}],"mendeley":{"formattedCitation":"(3)","manualFormatting":"[3","plainTextFormattedCitation":"(3)","previouslyFormattedCitation":"(3)"},"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bCs/>
          <w:noProof/>
          <w:szCs w:val="20"/>
        </w:rPr>
        <w:t>[3</w:t>
      </w:r>
      <w:r w:rsidRPr="002A7EDF">
        <w:rPr>
          <w:rStyle w:val="FootnoteReference"/>
          <w:rFonts w:cs="Times New Roman"/>
          <w:szCs w:val="20"/>
        </w:rPr>
        <w:fldChar w:fldCharType="end"/>
      </w:r>
      <w:r w:rsidRPr="002A7EDF">
        <w:rPr>
          <w:rFonts w:cs="Times New Roman"/>
          <w:szCs w:val="20"/>
        </w:rPr>
        <w:t xml:space="preserve">]. </w:t>
      </w:r>
      <w:r w:rsidRPr="002A7EDF">
        <w:rPr>
          <w:rFonts w:cs="Times New Roman"/>
          <w:i/>
          <w:szCs w:val="20"/>
        </w:rPr>
        <w:t>P. declinata</w:t>
      </w:r>
      <w:r w:rsidRPr="002A7EDF">
        <w:rPr>
          <w:rFonts w:cs="Times New Roman"/>
          <w:szCs w:val="20"/>
        </w:rPr>
        <w:t xml:space="preserve"> belongs to the same genus (</w:t>
      </w:r>
      <w:r w:rsidRPr="002A7EDF">
        <w:rPr>
          <w:rFonts w:cs="Times New Roman"/>
          <w:i/>
          <w:szCs w:val="20"/>
        </w:rPr>
        <w:t>Persea</w:t>
      </w:r>
      <w:r w:rsidRPr="002A7EDF">
        <w:rPr>
          <w:rFonts w:cs="Times New Roman"/>
          <w:szCs w:val="20"/>
        </w:rPr>
        <w:t xml:space="preserve">) with the popularly consumed healthy plant, </w:t>
      </w:r>
      <w:r w:rsidRPr="002A7EDF">
        <w:rPr>
          <w:rFonts w:cs="Times New Roman"/>
          <w:i/>
          <w:iCs/>
          <w:szCs w:val="20"/>
        </w:rPr>
        <w:t>Persea americana</w:t>
      </w:r>
      <w:r w:rsidRPr="002A7EDF">
        <w:rPr>
          <w:rFonts w:cs="Times New Roman"/>
          <w:szCs w:val="20"/>
        </w:rPr>
        <w:t xml:space="preserve"> (avocado), which is extensively studied and reported for many pharmacological activities including antidiabetic, anti-inflammatory, anti-convulsion, antibacterial, antifungal, anthelmintic </w:t>
      </w:r>
      <w:r w:rsidRPr="002A7EDF">
        <w:rPr>
          <w:rStyle w:val="FootnoteReference"/>
          <w:rFonts w:cs="Times New Roman"/>
          <w:szCs w:val="20"/>
        </w:rPr>
        <w:fldChar w:fldCharType="begin" w:fldLock="1"/>
      </w:r>
      <w:r w:rsidRPr="002A7EDF">
        <w:rPr>
          <w:rFonts w:cs="Times New Roman"/>
          <w:szCs w:val="20"/>
        </w:rPr>
        <w:instrText>ADDIN CSL_CITATION {"citationItems":[{"id":"ITEM-1","itemData":{"DOI":"10.4103/0973-7847.65332","ISBN":"0973-7847 (Print)\\r0973-6581 (Linking)","ISSN":"0973-7847","PMID":"22228945","abstract":"Over the past decades, herbal medicine has become a thing of global significance with medicinal and economic implications. Wide spread use of herbs throughout the globe has raised serious concerns over its quality, safety, and efficacy. Thus, exact scientific assessment has become a precondition for acceptance of herbal health claims. Persea americana Mill. (avocado) is a tree, native to central America, cultivated in tropical and subtropical climates around the world, belonging to the family Lauraceae, is widely used in Ayurveda and evidence-based phototherapy. There are 3 principal races or groups of avocado: Mexican, Guatemalan, and West Indian named for the areas where they were originally cultivated. The plant is used in traditional medicine for the treatment of various ailments, such as monorrhagia, hypertension, stomach ache, bronchitis, diarrhea, and diabetes. Peptone, b-galactoside, glycosylated abscisic acid, alkaloids, cellulose, polygalacto urease, polyuronoids, cytochrome P-450, and volatile oils are reported to be present in this plant. Biotechnologic approaches show that modified MS medium supplemented with 1.0 mg benzyladenine/L, 0-1mg Indole Butyric Acid/L, 0.1 mg Gibberalic Acid 3/L was optimum for adventitious shoot development. In the present review, an effort has been made to study the different aspects of P. americana Mill.","author":[{"dropping-particle":"","family":"Yasir","given":"Mohammad","non-dropping-particle":"","parse-names":false,"suffix":""},{"dropping-particle":"","family":"Das","given":"Sattwik","non-dropping-particle":"","parse-names":false,"suffix":""},{"dropping-particle":"","family":"Kharya","given":"M D","non-dropping-particle":"","parse-names":false,"suffix":""}],"container-title":"Pharmacognosy Review","id":"ITEM-1","issue":"7","issued":{"date-parts":[["2010"]]},"page":"77-84","title":"The phytochemical and pharmacological profile of Persea americana Mill","type":"article-journal","volume":"4"},"uris":["http://www.mendeley.com/documents/?uuid=2fa022f7-197d-4f3d-97ca-7562ac1b1ccf"]}],"mendeley":{"formattedCitation":"(4)","manualFormatting":"[4","plainTextFormattedCitation":"(4)","previouslyFormattedCitation":"(4)"},"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bCs/>
          <w:noProof/>
          <w:szCs w:val="20"/>
        </w:rPr>
        <w:t>[4</w:t>
      </w:r>
      <w:r w:rsidRPr="002A7EDF">
        <w:rPr>
          <w:rStyle w:val="FootnoteReference"/>
          <w:rFonts w:cs="Times New Roman"/>
          <w:szCs w:val="20"/>
        </w:rPr>
        <w:fldChar w:fldCharType="end"/>
      </w:r>
      <w:r w:rsidRPr="002A7EDF">
        <w:rPr>
          <w:rFonts w:cs="Times New Roman"/>
          <w:szCs w:val="20"/>
        </w:rPr>
        <w:t xml:space="preserve">], initiating the hypolipidemic effect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{"citationItems":[{"id":"ITEM-1","itemData":{"DOI":"10.1007/s11130-012-0280-6","ISBN":"1573-9104 (Electronic)\\r0921-9668 (Linking)","ISSN":"09219668","PMID":"22383066","abstract":"Avocado seed contains elevated levels of phenolic compounds and exhibits antioxidant properties. We investigated the effect of Avocado Seed Flour (ASF) on the lipid levels in mice on a hyperlipidemic diet. The concentration of phenols was determined by high-performance liquid chromatography, antioxidant activity was evaluated using the Trolox equivalent antioxidant capacity method, and dietary fiber was measured using the Association of Official Analytical Chemists (AOAC) method. The LD50 of ASF was determined using Lorke's method and hypolipidemic activity was evaluated in a hypercholesterolemic model in mice. Protocatechuic acid was the main phenolic compound found in ASF, followed by kaempferide and vanillic acid. The total phenolic content in the methanolic extract of ASF was 292.00 ± 9.81 mg gallic acid equivalents/g seed dry weight and the antioxidant activity resulted in 173.3 μmol Trolox equivalents/g DW. In addition, a high content of dietary fiber was found (34.8%). The oral LD50 for ASF was 1767 mg/kg body weight, and treatment with ASF significantly reduced the levels of total cholesterol, LDL-C, and prediction of the atherogenic index. Therefore, the antioxidant activity of phenolic compounds and dietary fiber in ASF may be responsible for the hypocholesterolemic activity of ASF in a hyperlipidemic model of mice.","author":[{"dropping-particle":"","family":"Pahua-Ramos","given":"María Elena","non-dropping-particle":"","parse-names":false,"suffix":""},{"dropping-particle":"","family":"Ortiz-Moreno","given":"Alicia","non-dropping-particle":"","parse-names":false,"suffix":""},{"dropping-particle":"","family":"Chamorro-Cevallos","given":"Germán","non-dropping-particle":"","parse-names":false,"suffix":""},{"dropping-particle":"","family":"Hernández-Navarro","given":"María Dolores","non-dropping-particle":"","parse-names":false,"suffix":""},{"dropping-particle":"","family":"Garduño-Siciliano","given":"Leticia","non-dropping-particle":"","parse-names":false,"suffix":""},{"dropping-particle":"","family":"Necoechea-Mondragón","given":"Hugo","non-dropping-particle":"","parse-names":false,"suffix":""},{"dropping-particle":"","family":"Hernández-Ortega","given":"Marcela","non-dropping-particle":"","parse-names":false,"suffix":""}],"container-title":"Plant Foods for Human Nutrition","id":"ITEM-1","issue":"1","issued":{"date-parts":[["2012"]]},"page":"10-16","title":"Hypolipidemic Effect of Avocado (Persea americana Mill) Seed in a Hypercholesterolemic Mouse Model","type":"article-journal","volume":"67"},"uris":["http://www.mendeley.com/documents/?uuid=9c961a82-247d-409a-8eef-13b828ea723d"]}],"mendeley":{"formattedCitation":"(5)","manualFormatting":"[5","plainTextFormattedCitation":"(5)","previouslyFormattedCitation":"(5)"},"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bCs/>
          <w:noProof/>
          <w:szCs w:val="20"/>
        </w:rPr>
        <w:t>[5</w:t>
      </w:r>
      <w:r w:rsidRPr="002A7EDF">
        <w:rPr>
          <w:rStyle w:val="FootnoteReference"/>
          <w:rFonts w:cs="Times New Roman"/>
          <w:szCs w:val="20"/>
        </w:rPr>
        <w:fldChar w:fldCharType="end"/>
      </w:r>
      <w:r w:rsidRPr="002A7EDF">
        <w:rPr>
          <w:rFonts w:cs="Times New Roman"/>
          <w:szCs w:val="20"/>
        </w:rPr>
        <w:t xml:space="preserve">], and as trypanocidal agent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{"citationItems":[{"id":"ITEM-1","itemData":{"DOI":"10.1248/bpb.28.1314","ISSN":"0918-6158","abstract":"Crude extracts of Mexican medicinal plants were screened for trypanocidal activity against Trypanosoma cruzi, which is the etiological agent for Chagas' disease, one of the most serious protozoan diseases in Latin America. There were 71 kinds of methanolic and other organic extracts from 65 plants, which were newly examined by a preliminary screening test to observe immobilization of epimastigotes and trypomastigotes of T. cruzi in vitro. The MeOH extract of seeds of Persea americana (avocado) showed moderate activity against epimastigotes. In order to identify the principal compounds for the activity, the MeOH extract was subjected to bioassay-guided fractionation. From the active fractions, six 1,2,4-trihydroxyheptadecane derivatives and two 1,2,4-trihydroxynonadecane derivatives including a new one were isolated. These compounds showed moderate activity against epimastigotes and trypomastigotes.","author":[{"dropping-particle":"","family":"Abe","given":"Fumiko","non-dropping-particle":"","parse-names":false,"suffix":""},{"dropping-particle":"","family":"Nagafuji","given":"Shinya","non-dropping-particle":"","parse-names":false,"suffix":""},{"dropping-particle":"","family":"Okawa","given":"Masafumi","non-dropping-particle":"","parse-names":false,"suffix":""},{"dropping-particle":"","family":"Kinjo","given":"Junei","non-dropping-particle":"","parse-names":false,"suffix":""},{"dropping-particle":"","family":"Akahane","given":"Hiroshige","non-dropping-particle":"","parse-names":false,"suffix":""},{"dropping-particle":"","family":"Ogura","given":"Tetsuya","non-dropping-particle":"","parse-names":false,"suffix":""},{"dropping-particle":"","family":"Martinez-Alfaro","given":"Miguel Angel","non-dropping-particle":"","parse-names":false,"suffix":""},{"dropping-particle":"","family":"Reyes-Chilpa","given":"Ricardo","non-dropping-particle":"","parse-names":false,"suffix":""}],"container-title":"Biological &amp; Pharmaceutical Bulletin","id":"ITEM-1","issue":"7","issued":{"date-parts":[["2005"]]},"page":"1314-1317","title":"Trypanocidal Constituents in Plants 5. Evaluation of Some Mexican Plants for Their Trypanocidal Activity and Active Constituents in the Seeds of Persea americana","type":"article-journal","volume":"28"},"uris":["http://www.mendeley.com/documents/?uuid=0b13df19-839c-4798-9a63-1685b71364d1"]}],"mendeley":{"formattedCitation":"(6)","manualFormatting":"[6]","plainTextFormattedCitation":"(6)","previouslyFormattedCitation":"(6)"},"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bCs/>
          <w:noProof/>
          <w:szCs w:val="20"/>
        </w:rPr>
        <w:t>[6]</w:t>
      </w:r>
      <w:r w:rsidRPr="002A7EDF">
        <w:rPr>
          <w:rStyle w:val="FootnoteReference"/>
          <w:rFonts w:cs="Times New Roman"/>
          <w:szCs w:val="20"/>
        </w:rPr>
        <w:fldChar w:fldCharType="end"/>
      </w:r>
      <w:r w:rsidRPr="002A7EDF">
        <w:rPr>
          <w:rFonts w:cs="Times New Roman"/>
          <w:szCs w:val="20"/>
        </w:rPr>
        <w:t xml:space="preserve">. Previous studies indicate that compounds isolated from the </w:t>
      </w:r>
      <w:r w:rsidRPr="002A7EDF">
        <w:rPr>
          <w:rFonts w:cs="Times New Roman"/>
          <w:i/>
          <w:szCs w:val="20"/>
        </w:rPr>
        <w:t>Persea</w:t>
      </w:r>
      <w:r w:rsidRPr="002A7EDF">
        <w:rPr>
          <w:rFonts w:cs="Times New Roman"/>
          <w:szCs w:val="20"/>
        </w:rPr>
        <w:t xml:space="preserve"> species (avocado) had cytotoxic, insecticidal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{"citationItems":[{"id":"ITEM-1","itemData":{"DOI":"10.1021/np9800304","ISBN":"7654941455","ISSN":"01633864","PMID":"9644064","abstract":"Unripe avocado fruit (Persea americana) was subjected to a bioactivity-directed fractionation, as monitored via the brine shrimp lethality assay, to isolate three major bioactive constituents (1-3). Compounds 1-3 all have a 1,2,4-triol moiety and a long aliphatic chain that terminates as either an alkane, alkene, or alkyne, respectively; 1 is new, while 2 and 3 have been described previously but not as cytotoxic or pesticidal agents. All have activity against six human tumor cell lines in culture and show selectivity for human prostate adenocarcinoma (PC-3) cells with 3 being nearly as potent as adriamycin. Also, when tested against yellow fever mosquito larva, 3 was more effective than rotenone, a natural botanical insecticide and positive control.","author":[{"dropping-particle":"","family":"Oberlies","given":"Nicholas H.","non-dropping-particle":"","parse-names":false,"suffix":""},{"dropping-particle":"","family":"Rogers","given":"Lingling L.","non-dropping-particle":"","parse-names":false,"suffix":""},{"dropping-particle":"","family":"Martin","given":"John M.","non-dropping-particle":"","parse-names":false,"suffix":""},{"dropping-particle":"","family":"McLaughlin","given":"Jerry L.","non-dropping-particle":"","parse-names":false,"suffix":""}],"container-title":"Journal of Natural Products","id":"ITEM-1","issue":"6","issued":{"date-parts":[["1998"]]},"page":"781-785","title":"Cytotoxic and insecticidal constituents of the unripe fruit of Persea americana","type":"article-journal","volume":"61"},"uris":["http://www.mendeley.com/documents/?uuid=2fc70152-c633-47d4-be0b-e5cb7926937a"]}],"mendeley":{"formattedCitation":"(7)","manualFormatting":"[7","plainTextFormattedCitation":"(7)","previouslyFormattedCitation":"(7)"},"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bCs/>
          <w:noProof/>
          <w:szCs w:val="20"/>
        </w:rPr>
        <w:t>[7</w:t>
      </w:r>
      <w:r w:rsidRPr="002A7EDF">
        <w:rPr>
          <w:rStyle w:val="FootnoteReference"/>
          <w:rFonts w:cs="Times New Roman"/>
          <w:szCs w:val="20"/>
        </w:rPr>
        <w:fldChar w:fldCharType="end"/>
      </w:r>
      <w:r w:rsidRPr="002A7EDF">
        <w:rPr>
          <w:rFonts w:cs="Times New Roman"/>
          <w:szCs w:val="20"/>
        </w:rPr>
        <w:t xml:space="preserve">,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{"citationItems":[{"id":"ITEM-1","itemData":{"DOI":"10.1080/00021369.1975.10861751","ISSN":"00021369","author":[{"dropping-particle":"","family":"Chang","given":"Ching Fun","non-dropping-particle":"","parse-names":false,"suffix":""},{"dropping-particle":"","family":"Isogai","given":"Akira","non-dropping-particle":"","parse-names":false,"suffix":""},{"dropping-particle":"","family":"Kamikado","given":"Toshiya","non-dropping-particle":"","parse-names":false,"suffix":""},{"dropping-particle":"","family":"Murakoshi","given":"Shigeo","non-dropping-particle":"","parse-names":false,"suffix":""},{"dropping-particle":"","family":"Sakurai","given":"Akira","non-dropping-particle":"","parse-names":false,"suffix":""},{"dropping-particle":"","family":"Tamura","given":"Saburo","non-dropping-particle":"","parse-names":false,"suffix":""}],"container-title":"Agricultural and Biological Chemistry","id":"ITEM-1","issue":"5","issued":{"date-parts":[["1975"]]},"page":"1167-1168","title":"Isolation and Structure Elucidation of Growth Inhibitors for Silkworm Larvae from Avocado Leaves","type":"article-journal","volume":"39"},"uris":["http://www.mendeley.com/documents/?uuid=09eb2192-93ad-4cf4-a86b-4a258b8e635b"]}],"mendeley":{"formattedCitation":"(8)","manualFormatting":"8]","plainTextFormattedCitation":"(8)","previouslyFormattedCitation":"(8)"},"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bCs/>
          <w:noProof/>
          <w:szCs w:val="20"/>
        </w:rPr>
        <w:t>8]</w:t>
      </w:r>
      <w:r w:rsidRPr="002A7EDF">
        <w:rPr>
          <w:rStyle w:val="FootnoteReference"/>
          <w:rFonts w:cs="Times New Roman"/>
          <w:szCs w:val="20"/>
        </w:rPr>
        <w:fldChar w:fldCharType="end"/>
      </w:r>
      <w:r w:rsidRPr="002A7EDF">
        <w:rPr>
          <w:rFonts w:cs="Times New Roman"/>
          <w:szCs w:val="20"/>
        </w:rPr>
        <w:t xml:space="preserve">, and antimycobacterial activity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{"citationItems":[{"id":"ITEM-1","itemData":{"DOI":"10.1016/j.foodchem.2012.07.073","ISBN":"0308-8146 (Print)\\r0308-8146 (Linking)","ISSN":"03088146","PMID":"22980888","abstract":"The fruits of Persea americana (Avocado) are nowadays used as healthy fruits in the world. Bioassay-guided fractionation of the active ethyl acetate soluble fraction has led to the isolation of five new fatty alcohol derivatives, avocadenols A–D (1–4) and avocadoin (5) from the unripe pulp of P. americana, along with 12 known compounds (6–17). These structures were elucidated by spectroscopic analysis. Among the isolates, avocadenol A (1), avocadenol B (2), (2R,4R)-1,2,4-trihydroxynonadecane (6), and (2R,4R)-1,2,4-trihydroxyheptadec-16-ene (7) showed antimycobacterial activity against Mycobacterium tuberculosis H37RV in vitro, with MIC values of 24.0, 33.8, 24.9, and 35.7μg/ml, respectively.","author":[{"dropping-particle":"","family":"Lu","given":"Ying-Chen","non-dropping-particle":"","parse-names":false,"suffix":""},{"dropping-particle":"","family":"Chang","given":"Hsun-Shuo","non-dropping-particle":"","parse-names":false,"suffix":""},{"dropping-particle":"","family":"Peng","given":"Chien-Fang","non-dropping-particle":"","parse-names":false,"suffix":""},{"dropping-particle":"","family":"Lin","given":"Chu-Hung","non-dropping-particle":"","parse-names":false,"suffix":""},{"dropping-particle":"","family":"Chen","given":"Ih-Sheng","non-dropping-particle":"","parse-names":false,"suffix":""}],"container-title":"Food Chemistry","id":"ITEM-1","issue":"4","issued":{"date-parts":[["2012","12","15"]]},"page":"2904-2909","publisher":"Elsevier","title":"Secondary metabolites from the unripe pulp of Persea americana and their antimycobacterial activities","type":"article-journal","volume":"135"},"uris":["http://www.mendeley.com/documents/?uuid=c523dede-3f8c-4693-9d29-d10007f3c84b"]}],"mendeley":{"formattedCitation":"(9)","manualFormatting":"[9","plainTextFormattedCitation":"(9)","previouslyFormattedCitation":"(9)"},"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noProof/>
          <w:szCs w:val="20"/>
        </w:rPr>
        <w:t>[9</w:t>
      </w:r>
      <w:r w:rsidRPr="002A7EDF">
        <w:rPr>
          <w:rStyle w:val="FootnoteReference"/>
          <w:rFonts w:cs="Times New Roman"/>
          <w:szCs w:val="20"/>
        </w:rPr>
        <w:fldChar w:fldCharType="end"/>
      </w:r>
      <w:r w:rsidRPr="002A7EDF">
        <w:rPr>
          <w:rFonts w:cs="Times New Roman"/>
          <w:szCs w:val="20"/>
        </w:rPr>
        <w:t xml:space="preserve">]. Various phytochemicals, including flavonoids, coumarins, phenolic compounds, aliphatic acetogenins (alkanols), had been isolated from the </w:t>
      </w:r>
      <w:r w:rsidRPr="002A7EDF">
        <w:rPr>
          <w:rFonts w:cs="Times New Roman"/>
          <w:i/>
          <w:szCs w:val="20"/>
        </w:rPr>
        <w:t>Persea</w:t>
      </w:r>
      <w:r w:rsidRPr="002A7EDF">
        <w:rPr>
          <w:rFonts w:cs="Times New Roman"/>
          <w:szCs w:val="20"/>
        </w:rPr>
        <w:t xml:space="preserve"> species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{"citationItems":[{"id":"ITEM-1","itemData":{"DOI":"10.1016/j.bse.2016.05.010","ISSN":"03051978","abstract":"The chemical investigation of the ethanolic extract from the leaves of Persea caerulea led to the isolation of flavonoids, coumarins and three steroidal type compounds. Based on ESI-MS, UV, IR, GC-MS and1H and13C NMR data analysis, the structures of ten isolated compounds were identified as: quercetin (1), kaempferide-3-O-α-l-rhamnopyranoside (2), kaempferol-3-O-α-l-arabinofuranoside (3), quercetin-3-O-α-l-rhamnopyranoside (4), quercetin-3-O-β-glucoside (5), scopoletin (6), isofraxidin (7) campesterol (8), stigmasterol (9) and β-sitosterol (10). In the current research, the isolated compounds 1-9 are reported for the first time in the species Persea caerulea.","author":[{"dropping-particle":"","family":"Alvárez","given":"Juan M.","non-dropping-particle":"","parse-names":false,"suffix":""},{"dropping-particle":"","family":"Cuca","given":"Luis E.","non-dropping-particle":"","parse-names":false,"suffix":""},{"dropping-particle":"","family":"Carrasco-Pancorbo","given":"Alegría","non-dropping-particle":"","parse-names":false,"suffix":""},{"dropping-particle":"","family":"Ruiz-Muelle","given":"Ana Belén","non-dropping-particle":"","parse-names":false,"suffix":""},{"dropping-particle":"","family":"Fernández","given":"Ignacio","non-dropping-particle":"","parse-names":false,"suffix":""},{"dropping-particle":"","family":"Fernández-Gutiérrez","given":"Alberto","non-dropping-particle":"","parse-names":false,"suffix":""}],"container-title":"Biochemical Systematics and Ecology","id":"ITEM-1","issued":{"date-parts":[["2016"]]},"page":"53-57","title":"Phenolic constituents of leaves from Persea caerulea Ruiz &amp; Pav; Mez (Lauraceae)","type":"article-journal","volume":"67"},"uris":["http://www.mendeley.com/documents/?uuid=d04ba163-98fb-4947-8e37-ff8d807451b2"]}],"mendeley":{"formattedCitation":"(3)","manualFormatting":"[3","plainTextFormattedCitation":"(3)","previouslyFormattedCitation":"(3)"},"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noProof/>
          <w:szCs w:val="20"/>
        </w:rPr>
        <w:t>[3</w:t>
      </w:r>
      <w:r w:rsidRPr="002A7EDF">
        <w:rPr>
          <w:rStyle w:val="FootnoteReference"/>
          <w:rFonts w:cs="Times New Roman"/>
          <w:szCs w:val="20"/>
        </w:rPr>
        <w:fldChar w:fldCharType="end"/>
      </w:r>
      <w:r w:rsidRPr="002A7EDF">
        <w:rPr>
          <w:rFonts w:cs="Times New Roman"/>
          <w:szCs w:val="20"/>
        </w:rPr>
        <w:t xml:space="preserve">,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{"citationItems":[{"id":"ITEM-1","itemData":{"DOI":"10.1021/np9800304","ISBN":"7654941455","ISSN":"01633864","PMID":"9644064","abstract":"Unripe avocado fruit (Persea americana) was subjected to a bioactivity-directed fractionation, as monitored via the brine shrimp lethality assay, to isolate three major bioactive constituents (1-3). Compounds 1-3 all have a 1,2,4-triol moiety and a long aliphatic chain that terminates as either an alkane, alkene, or alkyne, respectively; 1 is new, while 2 and 3 have been described previously but not as cytotoxic or pesticidal agents. All have activity against six human tumor cell lines in culture and show selectivity for human prostate adenocarcinoma (PC-3) cells with 3 being nearly as potent as adriamycin. Also, when tested against yellow fever mosquito larva, 3 was more effective than rotenone, a natural botanical insecticide and positive control.","author":[{"dropping-particle":"","family":"Oberlies","given":"Nicholas H.","non-dropping-particle":"","parse-names":false,"suffix":""},{"dropping-particle":"","family":"Rogers","given":"Lingling L.","non-dropping-particle":"","parse-names":false,"suffix":""},{"dropping-particle":"","family":"Martin","given":"John M.","non-dropping-particle":"","parse-names":false,"suffix":""},{"dropping-particle":"","family":"McLaughlin","given":"Jerry L.","non-dropping-particle":"","parse-names":false,"suffix":""}],"container-title":"Journal of Natural Products","id":"ITEM-1","issue":"6","issued":{"date-parts":[["1998"]]},"page":"781-785","title":"Cytotoxic and insecticidal constituents of the unripe fruit of Persea americana","type":"article-journal","volume":"61"},"uris":["http://www.mendeley.com/documents/?uuid=2fc70152-c633-47d4-be0b-e5cb7926937a"]}],"mendeley":{"formattedCitation":"(7)","manualFormatting":"7","plainTextFormattedCitation":"(7)","previouslyFormattedCitation":"(7)"},"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noProof/>
          <w:szCs w:val="20"/>
        </w:rPr>
        <w:t>7</w:t>
      </w:r>
      <w:r w:rsidRPr="002A7EDF">
        <w:rPr>
          <w:rStyle w:val="FootnoteReference"/>
          <w:rFonts w:cs="Times New Roman"/>
          <w:szCs w:val="20"/>
        </w:rPr>
        <w:fldChar w:fldCharType="end"/>
      </w:r>
      <w:r w:rsidRPr="002A7EDF">
        <w:rPr>
          <w:rFonts w:cs="Times New Roman"/>
          <w:szCs w:val="20"/>
        </w:rPr>
        <w:t xml:space="preserve">,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{"citationItems":[{"id":"ITEM-1","itemData":{"DOI":"10.1016/j.foodchem.2012.07.073","ISBN":"0308-8146 (Print)\\r0308-8146 (Linking)","ISSN":"03088146","PMID":"22980888","abstract":"The fruits of Persea americana (Avocado) are nowadays used as healthy fruits in the world. Bioassay-guided fractionation of the active ethyl acetate soluble fraction has led to the isolation of five new fatty alcohol derivatives, avocadenols A–D (1–4) and avocadoin (5) from the unripe pulp of P. americana, along with 12 known compounds (6–17). These structures were elucidated by spectroscopic analysis. Among the isolates, avocadenol A (1), avocadenol B (2), (2R,4R)-1,2,4-trihydroxynonadecane (6), and (2R,4R)-1,2,4-trihydroxyheptadec-16-ene (7) showed antimycobacterial activity against Mycobacterium tuberculosis H37RV in vitro, with MIC values of 24.0, 33.8, 24.9, and 35.7μg/ml, respectively.","author":[{"dropping-particle":"","family":"Lu","given":"Ying-Chen","non-dropping-particle":"","parse-names":false,"suffix":""},{"dropping-particle":"","family":"Chang","given":"Hsun-Shuo","non-dropping-particle":"","parse-names":false,"suffix":""},{"dropping-particle":"","family":"Peng","given":"Chien-Fang","non-dropping-particle":"","parse-names":false,"suffix":""},{"dropping-particle":"","family":"Lin","given":"Chu-Hung","non-dropping-particle":"","parse-names":false,"suffix":""},{"dropping-particle":"","family":"Chen","given":"Ih-Sheng","non-dropping-particle":"","parse-names":false,"suffix":""}],"container-title":"Food Chemistry","id":"ITEM-1","issue":"4","issued":{"date-parts":[["2012","12","15"]]},"page":"2904-2909","publisher":"Elsevier","title":"Secondary metabolites from the unripe pulp of Persea americana and their antimycobacterial activities","type":"article-journal","volume":"135"},"uris":["http://www.mendeley.com/documents/?uuid=c523dede-3f8c-4693-9d29-d10007f3c84b"]}],"mendeley":{"formattedCitation":"(9)","manualFormatting":"9","plainTextFormattedCitation":"(9)","previouslyFormattedCitation":"(9)"},"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noProof/>
          <w:szCs w:val="20"/>
        </w:rPr>
        <w:t>9</w:t>
      </w:r>
      <w:r w:rsidRPr="002A7EDF">
        <w:rPr>
          <w:rStyle w:val="FootnoteReference"/>
          <w:rFonts w:cs="Times New Roman"/>
          <w:szCs w:val="20"/>
        </w:rPr>
        <w:fldChar w:fldCharType="end"/>
      </w:r>
      <w:r w:rsidRPr="002A7EDF">
        <w:rPr>
          <w:rFonts w:cs="Times New Roman"/>
          <w:szCs w:val="20"/>
        </w:rPr>
        <w:t>,</w:t>
      </w:r>
      <w:r w:rsidRPr="002A7EDF">
        <w:rPr>
          <w:rStyle w:val="FootnoteReference"/>
          <w:rFonts w:cs="Times New Roman"/>
          <w:szCs w:val="20"/>
        </w:rPr>
        <w:t xml:space="preserve">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{"citationItems":[{"id":"ITEM-1","itemData":{"DOI":"10.1016/S0008-6215(00)81796-6","ISSN":"00086215","abstract":"An arabinoxylan isolated from the delignified bark of Persea macrantha is composed of l-arabinose (73%) and d-xylose (27%). Partial hydrolysis gave 3-O-d-xylopyranosyl-l-arabinose, 4-O-d-xylopyranosyl-d-xylose, O-d-xylopyranosyl-(1→4)-O-d-xylopyranosyl-(1→4)-d-xylose, and O-d-xylopyranosyl-(1→4)-O-d-xylopyranosyl-(1→4)-O-d-xylopyranosyl-(1→4)-d-xylose. Methylation analysis and periodate oxidation have been performed on the native and the degraded polysaccharides. It is suggested that the polysaccharide contains a backbone consisting of (1→4)-linked β-d-xylopyranosyl residues, each of which is substituted both at O-2 and O-3 with l-arabinofuranosyl and 3-O-d-xylopyranosyl-l-arabinofuranosyl groups. Some of the d-xylosyl residues of the latter side-chains are further substituted either at O-2 and O-4, or at O-3 and O-4, with l-arabinofuranosyl groups. © 1982.","author":[{"dropping-particle":"","family":"Gowda","given":"D. Channe","non-dropping-particle":"","parse-names":false,"suffix":""},{"dropping-particle":"","family":"Gowda","given":"J. Pape","non-dropping-particle":"","parse-names":false,"suffix":""},{"dropping-particle":"V.","family":"Anjaneyalu","given":"Yernool","non-dropping-particle":"","parse-names":false,"suffix":""}],"container-title":"Carbohydrate Research","id":"ITEM-1","issue":"2","issued":{"date-parts":[["1982"]]},"page":"261-267","title":"Structure of an arabinoxylan from the bark of Persea macrantha (Lauraceae)","type":"article-journal","volume":"108"},"uris":["http://www.mendeley.com/documents/?uuid=afa46735-3f4b-4d43-927b-7286cac347ba"]}],"mendeley":{"formattedCitation":"(10)","manualFormatting":"10","plainTextFormattedCitation":"(10)","previouslyFormattedCitation":"(10)"},"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noProof/>
          <w:szCs w:val="20"/>
        </w:rPr>
        <w:t>10</w:t>
      </w:r>
      <w:r w:rsidRPr="002A7EDF">
        <w:rPr>
          <w:rStyle w:val="FootnoteReference"/>
          <w:rFonts w:cs="Times New Roman"/>
          <w:szCs w:val="20"/>
        </w:rPr>
        <w:fldChar w:fldCharType="end"/>
      </w:r>
      <w:r w:rsidRPr="002A7EDF">
        <w:rPr>
          <w:rStyle w:val="FootnoteReference"/>
          <w:rFonts w:cs="Times New Roman"/>
          <w:szCs w:val="20"/>
        </w:rPr>
        <w:t xml:space="preserve">,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{"citationItems":[{"id":"ITEM-1","itemData":{"DOI":"10.1016/j.foodchem.2011.11.067","ISBN":"0308-8146","ISSN":"03088146","abstract":"From the leaves of Persea americana var. americana, eleven heptadecanol derivatives were identified. Their structures were elucidated on the basis of spectroscopic analyses. The absolute configurations were determined by chemical reaction, NOESY experiment and further comparison of the optical rotation value with the literature value. Additionally, the ratios of the contents of six heptadecanol derivatives in leaves, immature fruits, mature fruits and seeds of P. americana were estimated by LC-MS in multiple reaction monitoring (MRM) mode. © 2011 Elsevier Ltd. All rights reserved.","author":[{"dropping-particle":"","family":"Lee","given":"Tzong Huei","non-dropping-particle":"","parse-names":false,"suffix":""},{"dropping-particle":"","family":"Tsai","given":"Yow Fu","non-dropping-particle":"","parse-names":false,"suffix":""},{"dropping-particle":"","family":"Huang","given":"Tzu Tien","non-dropping-particle":"","parse-names":false,"suffix":""},{"dropping-particle":"","family":"Chen","given":"Pi Yu","non-dropping-particle":"","parse-names":false,"suffix":""},{"dropping-particle":"","family":"Liang","given":"Wen Li","non-dropping-particle":"","parse-names":false,"suffix":""},{"dropping-particle":"","family":"Lee","given":"Ching Kuo","non-dropping-particle":"","parse-names":false,"suffix":""}],"container-title":"Food Chemistry","id":"ITEM-1","issue":"2","issued":{"date-parts":[["2012"]]},"page":"921-924","title":"Heptadecanols from the leaves of Persea americana var. americana","type":"article-journal","volume":"132"},"uris":["http://www.mendeley.com/documents/?uuid=16e5f40a-45f0-42ba-8646-a98fd1c600c8"]}],"mendeley":{"formattedCitation":"(11)","manualFormatting":"11]","plainTextFormattedCitation":"(11)","previouslyFormattedCitation":"(11)"},"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noProof/>
          <w:szCs w:val="20"/>
        </w:rPr>
        <w:t>11]</w:t>
      </w:r>
      <w:r w:rsidRPr="002A7EDF">
        <w:rPr>
          <w:rStyle w:val="FootnoteReference"/>
          <w:rFonts w:cs="Times New Roman"/>
          <w:szCs w:val="20"/>
        </w:rPr>
        <w:fldChar w:fldCharType="end"/>
      </w:r>
      <w:r w:rsidRPr="002A7EDF">
        <w:rPr>
          <w:rFonts w:cs="Times New Roman"/>
          <w:szCs w:val="20"/>
        </w:rPr>
        <w:t xml:space="preserve">. A recent review showed that the Lauraceae family is generally a good source of lignans and neolignans, the most chemotaxonomic characteristics of many species of the family </w:t>
      </w:r>
      <w:r w:rsidRPr="002A7EDF">
        <w:rPr>
          <w:rStyle w:val="FootnoteReference"/>
          <w:rFonts w:cs="Times New Roman"/>
          <w:szCs w:val="20"/>
        </w:rPr>
        <w:fldChar w:fldCharType="begin" w:fldLock="1"/>
      </w:r>
      <w:r w:rsidRPr="002A7EDF">
        <w:rPr>
          <w:rFonts w:cs="Times New Roman"/>
          <w:szCs w:val="20"/>
        </w:rPr>
        <w:instrText>ADDIN CSL_CITATION {"citationItems":[{"id":"ITEM-1","itemData":{"DOI":"10.3390/molecules23123164","abstract":"Lauraceae is a good source of lignans and neolignans, which are the most chemotaxonomic characteristics of many species of the family. This review describes 270 naturally occurring lignans and neolignans isolated from Lauraceae.","author":[{"dropping-particle":"","family":"Li","given":"Ya","non-dropping-particle":"","parse-names":false,"suffix":""},{"dropping-particle":"","family":"Xie","given":"Shuhan","non-dropping-particle":"","parse-names":false,"suffix":""},{"dropping-particle":"","family":"Ying","given":"Jinchuan","non-dropping-particle":"","parse-names":false,"suffix":""},{"dropping-particle":"","family":"Wei","given":"Wenjun","non-dropping-particle":"","parse-names":false,"suffix":""},{"dropping-particle":"","family":"Gao","given":"Kun","non-dropping-particle":"","parse-names":false,"suffix":""}],"container-title":"Molecules","id":"ITEM-1","issue":"12","issued":{"date-parts":[["2018"]]},"page":"3164","title":"Chemical Structures of Lignans and Neolignans Isolated from Lauraceae","type":"article-journal","volume":"23"},"uris":["http://www.mendeley.com/documents/?uuid=a87bcdfc-4d8d-4575-9582-f13a6f97ea31"]}],"mendeley":{"formattedCitation":"(12)","manualFormatting":"[12]","plainTextFormattedCitation":"(12)","previouslyFormattedCitation":"(12)"},"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bCs/>
          <w:noProof/>
          <w:szCs w:val="20"/>
        </w:rPr>
        <w:t>[12]</w:t>
      </w:r>
      <w:r w:rsidRPr="002A7EDF">
        <w:rPr>
          <w:rStyle w:val="FootnoteReference"/>
          <w:rFonts w:cs="Times New Roman"/>
          <w:szCs w:val="20"/>
        </w:rPr>
        <w:fldChar w:fldCharType="end"/>
      </w:r>
      <w:bookmarkStart w:id="1" w:name="_Hlk8049164"/>
      <w:r w:rsidRPr="002A7EDF">
        <w:rPr>
          <w:rFonts w:cs="Times New Roman"/>
          <w:szCs w:val="20"/>
        </w:rPr>
        <w:t xml:space="preserve">. </w:t>
      </w:r>
      <w:bookmarkEnd w:id="1"/>
      <w:r w:rsidRPr="002A7EDF">
        <w:rPr>
          <w:rFonts w:cs="Times New Roman"/>
          <w:szCs w:val="20"/>
        </w:rPr>
        <w:t xml:space="preserve">Previous bioactivities studies suggest that certain plant compounds, such as sesamin, were potent antioxidant agents </w:t>
      </w:r>
      <w:r w:rsidRPr="002A7EDF">
        <w:rPr>
          <w:rFonts w:cs="Times New Roman"/>
          <w:szCs w:val="20"/>
        </w:rPr>
        <w:fldChar w:fldCharType="begin" w:fldLock="1"/>
      </w:r>
      <w:r w:rsidRPr="002A7EDF">
        <w:rPr>
          <w:rFonts w:cs="Times New Roman"/>
          <w:szCs w:val="20"/>
        </w:rPr>
        <w:instrText>ADDIN CSL_CITATION {"citationItems":[{"id":"ITEM-1","itemData":{"author":[{"dropping-particle":"","family":"Fukuda","given":"Yasuko","non-dropping-particle":"","parse-names":false,"suffix":""},{"dropping-particle":"","family":"Osawa","given":"Tatsuhiko","non-dropping-particle":"","parse-names":false,"suffix":""},{"dropping-particle":"","family":"Namiki","given":"Mitsuo","non-dropping-particle":"","parse-names":false,"suffix":""},{"dropping-particle":"","family":"Ozaki","given":"Tatsuhiko","non-dropping-particle":"","parse-names":false,"suffix":""}],"container-title":"Agric. Biol. Chem.,","id":"ITEM-1","issue":"2","issued":{"date-parts":[["1985"]]},"page":"301-306","title":"Studies on Antioxidative Substances in Sesame Seed","type":"article-journal","volume":"49"},"uris":["http://www.mendeley.com/documents/?uuid=f3ad6e50-e97f-4be0-a6ff-0e16b0949220"]}],"mendeley":{"formattedCitation":"(13)","manualFormatting":"[13","plainTextFormattedCitation":"(13)"},"properties":{"noteIndex":0},"schema":"https://github.com/citation-style-language/schema/raw/master/csl-citation.json"}</w:instrText>
      </w:r>
      <w:r w:rsidRPr="002A7EDF">
        <w:rPr>
          <w:rFonts w:cs="Times New Roman"/>
          <w:szCs w:val="20"/>
        </w:rPr>
        <w:fldChar w:fldCharType="separate"/>
      </w:r>
      <w:r w:rsidRPr="002A7EDF">
        <w:rPr>
          <w:rFonts w:cs="Times New Roman"/>
          <w:noProof/>
          <w:szCs w:val="20"/>
        </w:rPr>
        <w:t>[13</w:t>
      </w:r>
      <w:r w:rsidRPr="002A7EDF">
        <w:rPr>
          <w:rFonts w:cs="Times New Roman"/>
          <w:szCs w:val="20"/>
        </w:rPr>
        <w:fldChar w:fldCharType="end"/>
      </w:r>
      <w:r w:rsidRPr="002A7EDF">
        <w:rPr>
          <w:rFonts w:cs="Times New Roman"/>
          <w:szCs w:val="20"/>
        </w:rPr>
        <w:t xml:space="preserve">] and play a role in </w:t>
      </w:r>
      <w:r w:rsidRPr="002A7EDF">
        <w:rPr>
          <w:rStyle w:val="fontstyle01"/>
          <w:rFonts w:ascii="Times New Roman" w:hAnsi="Times New Roman" w:cs="Times New Roman"/>
          <w:color w:val="auto"/>
          <w:sz w:val="20"/>
          <w:szCs w:val="20"/>
        </w:rPr>
        <w:t>the amelioration of oxidative stress induced by CCl</w:t>
      </w:r>
      <w:r w:rsidRPr="002A7EDF">
        <w:rPr>
          <w:rStyle w:val="fontstyle01"/>
          <w:rFonts w:ascii="Times New Roman" w:hAnsi="Times New Roman" w:cs="Times New Roman"/>
          <w:color w:val="auto"/>
          <w:sz w:val="20"/>
          <w:szCs w:val="20"/>
          <w:vertAlign w:val="subscript"/>
        </w:rPr>
        <w:t>4</w:t>
      </w:r>
      <w:r w:rsidRPr="002A7EDF">
        <w:rPr>
          <w:rStyle w:val="fontstyle01"/>
          <w:rFonts w:ascii="Times New Roman" w:hAnsi="Times New Roman" w:cs="Times New Roman"/>
          <w:color w:val="auto"/>
          <w:sz w:val="20"/>
          <w:szCs w:val="20"/>
        </w:rPr>
        <w:t xml:space="preserve"> </w:t>
      </w:r>
      <w:r w:rsidRPr="002A7EDF">
        <w:rPr>
          <w:rStyle w:val="FootnoteReference"/>
          <w:rFonts w:cs="Times New Roman"/>
          <w:i/>
          <w:szCs w:val="20"/>
        </w:rPr>
        <w:fldChar w:fldCharType="begin" w:fldLock="1"/>
      </w:r>
      <w:r w:rsidRPr="002A7EDF">
        <w:rPr>
          <w:rFonts w:cs="Times New Roman"/>
          <w:szCs w:val="20"/>
        </w:rPr>
        <w:instrText>ADDIN CSL_CITATION {"citationItems":[{"id":"ITEM-1","itemData":{"ISSN":"19362625","abstract":"Sesamin is naturally occurring lignan from sesame oil with putative\nantioxidant property. The present study was designed to investigate the\nprotective role of sesamin against carbon tetrachloride induced\noxidative liver injury. Male Wistar albino rats (180-200 g) were divided\nin to 5 groups (n=6). Hepatotoxicity was induced by the administration\nof CCl4 (0.1 ml/100 g bw., 50% v/v with olive oil) intraperitoneally.\nSesamin was administered in two different dose (5 and 10 ml/kg bw) to\nevaluate the hepatoprotective activity. Sesamin significantly reduced\nthe elevated serum liver marker enzymes (P&lt;0.0001). Reduction of TBARS\n(P&lt;0.01 and P&lt;0.001) followed by enhancement of GSH., SOD and catalase\n(P&lt;0.0001) in liver homogenate in sesamin treated groups shows the\namelioration of oxidative stress induced by CCl4. Histopathological\nreport also supported the hepatoprotection offered by sesamin. Sesamin\neffects in both the dose were in comparable to reference standard drug\nsilymarin. From these above findings it has been concluded that sesamin\nameliorate the oxidative liver injury in terms of reduction of lipid\nperoxidation and enhancement of liver antioxidant enzymes.","author":[{"dropping-particle":"","family":"Lv","given":"Dan","non-dropping-particle":"","parse-names":false,"suffix":""},{"dropping-particle":"","family":"Zhu","given":"Chang Qing","non-dropping-particle":"","parse-names":false,"suffix":""},{"dropping-particle":"","family":"Liu","given":"Li","non-dropping-particle":"","parse-names":false,"suffix":""}],"container-title":"International Journal of Clinical and Experimental Pathology","id":"ITEM-1","issue":"5","issued":{"date-parts":[["2015"]]},"page":"5733-5738","title":"Sesamin ameliorates oxidative liver injury induced by carbon tetrachloride in rat","type":"article-journal","volume":"8"},"uris":["http://www.mendeley.com/documents/?uuid=4a4ca0bd-e579-4211-afe5-9c746f1e81c4"]}],"mendeley":{"formattedCitation":"(15)","manualFormatting":"[14]","plainTextFormattedCitation":"(15)","previouslyFormattedCitation":"(14)"},"properties":{"noteIndex":0},"schema":"https://github.com/citation-style-language/schema/raw/master/csl-citation.json"}</w:instrText>
      </w:r>
      <w:r w:rsidRPr="002A7EDF">
        <w:rPr>
          <w:rStyle w:val="FootnoteReference"/>
          <w:rFonts w:cs="Times New Roman"/>
          <w:i/>
          <w:szCs w:val="20"/>
        </w:rPr>
        <w:fldChar w:fldCharType="separate"/>
      </w:r>
      <w:r w:rsidRPr="002A7EDF">
        <w:rPr>
          <w:rFonts w:cs="Times New Roman"/>
          <w:bCs/>
          <w:noProof/>
          <w:szCs w:val="20"/>
        </w:rPr>
        <w:t>[14]</w:t>
      </w:r>
      <w:r w:rsidRPr="002A7EDF">
        <w:rPr>
          <w:rStyle w:val="FootnoteReference"/>
          <w:rFonts w:cs="Times New Roman"/>
          <w:i/>
          <w:szCs w:val="20"/>
        </w:rPr>
        <w:fldChar w:fldCharType="end"/>
      </w:r>
      <w:r w:rsidRPr="002A7EDF">
        <w:rPr>
          <w:rStyle w:val="fontstyle01"/>
          <w:rFonts w:ascii="Times New Roman" w:hAnsi="Times New Roman" w:cs="Times New Roman"/>
          <w:color w:val="auto"/>
          <w:sz w:val="20"/>
          <w:szCs w:val="20"/>
        </w:rPr>
        <w:t>.</w:t>
      </w:r>
      <w:r w:rsidRPr="002A7EDF">
        <w:rPr>
          <w:rFonts w:cs="Times New Roman"/>
          <w:szCs w:val="20"/>
        </w:rPr>
        <w:t xml:space="preserve"> γ-Sitosterol had been reported for antidiabetic property</w:t>
      </w:r>
      <w:r w:rsidRPr="002A7EDF">
        <w:rPr>
          <w:rFonts w:cs="Times New Roman"/>
          <w:b/>
          <w:szCs w:val="20"/>
        </w:rPr>
        <w:t xml:space="preserve"> </w:t>
      </w:r>
      <w:r w:rsidRPr="003660E9">
        <w:rPr>
          <w:rStyle w:val="FootnoteReference"/>
          <w:rFonts w:cs="Times New Roman"/>
          <w:szCs w:val="20"/>
          <w:vertAlign w:val="baseline"/>
        </w:rPr>
        <w:t>[15,</w:t>
      </w:r>
      <w:r w:rsidR="003660E9">
        <w:rPr>
          <w:rFonts w:cs="Times New Roman"/>
          <w:szCs w:val="20"/>
        </w:rPr>
        <w:t xml:space="preserve"> </w:t>
      </w:r>
      <w:r w:rsidRPr="002A7EDF">
        <w:rPr>
          <w:rStyle w:val="FootnoteReference"/>
          <w:rFonts w:cs="Times New Roman"/>
          <w:i/>
          <w:szCs w:val="20"/>
        </w:rPr>
        <w:fldChar w:fldCharType="begin" w:fldLock="1"/>
      </w:r>
      <w:r w:rsidRPr="002A7EDF">
        <w:rPr>
          <w:rFonts w:cs="Times New Roman"/>
          <w:szCs w:val="20"/>
        </w:rPr>
        <w:instrText>ADDIN CSL_CITATION {"citationItems":[{"id":"ITEM-1","itemData":{"DOI":"10.1016/j.ejphar.2011.05.025","ISSN":"00142999","abstract":"Lippia nodiflora L. (Verbenaceae) is a creeping perennial herb widely used in traditional system of medicine to treat ulcers, bronchitis and heart diseases; it also possesses antidiabetic property. In the present study, γ-sitosterol isolated from Lippia nodiflora was screened for its antidiabetic property in streptozotocin (STZ) induced diabetic rats. Insulin secretion in response to glucose was evaluated in isolated rat islets. Oral administration of γ-sitosterol (20 mg/kg body weight) once daily for 21 days in STZ-induced diabetic rats resulted in a significant decrease in blood glucose and glycosylated hemoglobin with a significant increase in plasma insulin level, body weight and food intake. Furthermore γ-sitosterol showed antihyperlipidemic activity as evidenced by significant decrease in serum total cholesterol, triglycerides and very low density lipoprotein-cholesterol levels coupled with elevation of high density lipoprotein-cholesterol levels in treated rats. A significant decrease in the activities of alanine aminotransaminase, aspartate aminotransaminase, alkaline phosphatase and acid phosphatase in γ-sitosterol treated rats when compared to diabetic control rats indicated its protective role against liver damage. γ-Sitosterol increased insulin secretion in response to glucose. Immunohistochemical study of pancreas also confirmed the biochemical findings. These results indicated that γ-sitosterol, the compound isolated from L. nodiflora, possessed antihyperglycemic activity. © 2011 Elsevier B.V. All rights reserved.","author":[{"dropping-particle":"","family":"Balamurugan","given":"Rangachari","non-dropping-particle":"","parse-names":false,"suffix":""},{"dropping-particle":"","family":"Duraipandiyan","given":"Veeramuthu","non-dropping-particle":"","parse-names":false,"suffix":""},{"dropping-particle":"","family":"Ignacimuthu","given":"Savarimuthu","non-dropping-particle":"","parse-names":false,"suffix":""}],"container-title":"European Journal of Pharmacology","id":"ITEM-1","issue":"1-3","issued":{"date-parts":[["2011"]]},"page":"410-418","title":"Antidiabetic activity of γ-sitosterol isolated from Lippia nodiflora L. in streptozotocin induced diabetic rats","type":"article-journal","volume":"667"},"uris":["http://www.mendeley.com/documents/?uuid=562fbd1e-a8be-4592-9140-fed6acb73165"]}],"mendeley":{"formattedCitation":"(17)","manualFormatting":",16]","plainTextFormattedCitation":"(17)","previouslyFormattedCitation":"(16)"},"properties":{"noteIndex":0},"schema":"https://github.com/citation-style-language/schema/raw/master/csl-citation.json"}</w:instrText>
      </w:r>
      <w:r w:rsidRPr="002A7EDF">
        <w:rPr>
          <w:rStyle w:val="FootnoteReference"/>
          <w:rFonts w:cs="Times New Roman"/>
          <w:i/>
          <w:szCs w:val="20"/>
        </w:rPr>
        <w:fldChar w:fldCharType="separate"/>
      </w:r>
      <w:r w:rsidRPr="002A7EDF">
        <w:rPr>
          <w:rFonts w:cs="Times New Roman"/>
          <w:noProof/>
          <w:szCs w:val="20"/>
        </w:rPr>
        <w:t>16]</w:t>
      </w:r>
      <w:r w:rsidRPr="002A7EDF">
        <w:rPr>
          <w:rStyle w:val="FootnoteReference"/>
          <w:rFonts w:cs="Times New Roman"/>
          <w:i/>
          <w:szCs w:val="20"/>
        </w:rPr>
        <w:fldChar w:fldCharType="end"/>
      </w:r>
      <w:r w:rsidRPr="002A7EDF">
        <w:rPr>
          <w:rFonts w:cs="Times New Roman"/>
          <w:szCs w:val="20"/>
        </w:rPr>
        <w:t xml:space="preserve">. Palmitic acid previously isolated from </w:t>
      </w:r>
      <w:r w:rsidRPr="002A7EDF">
        <w:rPr>
          <w:rFonts w:cs="Times New Roman"/>
          <w:i/>
          <w:szCs w:val="20"/>
        </w:rPr>
        <w:t xml:space="preserve">Terminalia glaucescens </w:t>
      </w:r>
      <w:r w:rsidRPr="002A7EDF">
        <w:rPr>
          <w:rFonts w:cs="Times New Roman"/>
          <w:iCs/>
          <w:szCs w:val="20"/>
        </w:rPr>
        <w:t>root bark</w:t>
      </w:r>
      <w:r w:rsidRPr="002A7EDF">
        <w:rPr>
          <w:rFonts w:cs="Times New Roman"/>
          <w:szCs w:val="20"/>
        </w:rPr>
        <w:t xml:space="preserve"> </w:t>
      </w:r>
      <w:r w:rsidRPr="002A7EDF">
        <w:rPr>
          <w:rStyle w:val="FootnoteReference"/>
          <w:rFonts w:cs="Times New Roman"/>
          <w:i/>
          <w:szCs w:val="20"/>
        </w:rPr>
        <w:fldChar w:fldCharType="begin" w:fldLock="1"/>
      </w:r>
      <w:r w:rsidRPr="002A7EDF">
        <w:rPr>
          <w:rFonts w:cs="Times New Roman"/>
          <w:szCs w:val="20"/>
        </w:rPr>
        <w:instrText>ADDIN CSL_CITATION {"citationItems":[{"id":"ITEM-1","itemData":{"abstract":"The aim of this study is to identify and characterized the bioactive compounds from the root bark of the plant. Preliminary phytochemical screening of the root bark extract of Terminalia glaucescens revealed the presence of steroids, terpenoids, saponins, flavonoids, tannins and cardiac glycoside. The plant has wide folk medicinal use in traditional medicine. The air dried root bark was pulverized to powder, subjected to hot extraction (soxhlet) with methanol, and fractionated into n-hexane, ethyl acetate, and n-butanol fractions. Ethyl acetate as bioactive fraction based on sensitivity test was subjected to TLC and column chromatography. The isolated compound was colourless powder, which was further subjected to IR, UV, 13CNMR and 1HNMR for proper characterization and elucidation of the structure. The compound was concluded as palmitic acid. INTRODUCTION","author":[{"dropping-particle":"","family":"Bulama","given":"J S","non-dropping-particle":"","parse-names":false,"suffix":""},{"dropping-particle":"","family":"Dangoggo","given":"S M","non-dropping-particle":"","parse-names":false,"suffix":""},{"dropping-particle":"","family":"Mathias","given":"S N","non-dropping-particle":"","parse-names":false,"suffix":""}],"container-title":"Chemistry and Materials Research","id":"ITEM-1","issue":"12","issued":{"date-parts":[["2014"]]},"page":"140-144","title":"Isolation and Characterization of Palmitic Acid from Ethyl Acetate Extract of Root Bark of Terminalia Glaucescens","type":"article-journal","volume":"6"},"uris":["http://www.mendeley.com/documents/?uuid=c02351c8-1b88-417d-af02-5dd92bd3fd22"]}],"mendeley":{"formattedCitation":"(18)","manualFormatting":"[17]","plainTextFormattedCitation":"(18)","previouslyFormattedCitation":"(17)"},"properties":{"noteIndex":0},"schema":"https://github.com/citation-style-language/schema/raw/master/csl-citation.json"}</w:instrText>
      </w:r>
      <w:r w:rsidRPr="002A7EDF">
        <w:rPr>
          <w:rStyle w:val="FootnoteReference"/>
          <w:rFonts w:cs="Times New Roman"/>
          <w:i/>
          <w:szCs w:val="20"/>
        </w:rPr>
        <w:fldChar w:fldCharType="separate"/>
      </w:r>
      <w:r w:rsidRPr="002A7EDF">
        <w:rPr>
          <w:rFonts w:cs="Times New Roman"/>
          <w:bCs/>
          <w:noProof/>
          <w:szCs w:val="20"/>
        </w:rPr>
        <w:t>[17]</w:t>
      </w:r>
      <w:r w:rsidRPr="002A7EDF">
        <w:rPr>
          <w:rStyle w:val="FootnoteReference"/>
          <w:rFonts w:cs="Times New Roman"/>
          <w:i/>
          <w:szCs w:val="20"/>
        </w:rPr>
        <w:fldChar w:fldCharType="end"/>
      </w:r>
      <w:r w:rsidRPr="002A7EDF">
        <w:rPr>
          <w:rFonts w:cs="Times New Roman"/>
          <w:szCs w:val="20"/>
        </w:rPr>
        <w:t xml:space="preserve"> and </w:t>
      </w:r>
      <w:r w:rsidRPr="002A7EDF">
        <w:rPr>
          <w:rFonts w:cs="Times New Roman"/>
          <w:i/>
          <w:szCs w:val="20"/>
        </w:rPr>
        <w:t>Canthium parviflorum</w:t>
      </w:r>
      <w:r w:rsidRPr="002A7EDF">
        <w:rPr>
          <w:rFonts w:cs="Times New Roman"/>
          <w:szCs w:val="20"/>
        </w:rPr>
        <w:t xml:space="preserve"> leaves [</w:t>
      </w:r>
      <w:r w:rsidRPr="002A7EDF">
        <w:rPr>
          <w:rStyle w:val="FootnoteReference"/>
          <w:rFonts w:cs="Times New Roman"/>
          <w:i/>
          <w:szCs w:val="20"/>
        </w:rPr>
        <w:fldChar w:fldCharType="begin" w:fldLock="1"/>
      </w:r>
      <w:r w:rsidRPr="002A7EDF">
        <w:rPr>
          <w:rFonts w:cs="Times New Roman"/>
          <w:szCs w:val="20"/>
        </w:rPr>
        <w:instrText>ADDIN CSL_CITATION {"citationItems":[{"id":"ITEM-1","itemData":{"ISSN":"0975-7384","abstract":"n-hexadecanoic acid (Palmitic acid) was isolated from Canthium parviflorum leaves extract. The isolated compound was characterized by FTIR and MS. Further, the antimicrobial activity of ethanolic extract of C. parviflorum leaves was screened against Gram-negative bacteria (Escherichia coli), Gram-positive bacteria (Staphylococcus aureus and Bacillus subtilis), and fungi (Candida albicans).","author":[{"dropping-particle":"","family":"Krishnan","given":"K Radha","non-dropping-particle":"","parse-names":false,"suffix":""},{"dropping-particle":"","family":"James","given":"F","non-dropping-particle":"","parse-names":false,"suffix":""},{"dropping-particle":"","family":"Mohan","given":"A","non-dropping-particle":"","parse-names":false,"suffix":""}],"container-title":"Journal of Chemical and Pharmaceutical Research","id":"ITEM-1","issue":"8","issued":{"date-parts":[["2016"]]},"page":"614-617","title":"Isolation and characterization of n-hexadecanoic acid from Canthium parviflorum leaves","type":"article-journal","volume":"8"},"uris":["http://www.mendeley.com/documents/?uuid=4052d289-748c-40f4-bf51-c4f44db3ba69"]}],"mendeley":{"formattedCitation":"(19)","manualFormatting":"18]","plainTextFormattedCitation":"(19)","previouslyFormattedCitation":"(18)"},"properties":{"noteIndex":0},"schema":"https://github.com/citation-style-language/schema/raw/master/csl-citation.json"}</w:instrText>
      </w:r>
      <w:r w:rsidRPr="002A7EDF">
        <w:rPr>
          <w:rStyle w:val="FootnoteReference"/>
          <w:rFonts w:cs="Times New Roman"/>
          <w:i/>
          <w:szCs w:val="20"/>
        </w:rPr>
        <w:fldChar w:fldCharType="separate"/>
      </w:r>
      <w:r w:rsidRPr="002A7EDF">
        <w:rPr>
          <w:rFonts w:cs="Times New Roman"/>
          <w:bCs/>
          <w:noProof/>
          <w:szCs w:val="20"/>
        </w:rPr>
        <w:t>18]</w:t>
      </w:r>
      <w:r w:rsidRPr="002A7EDF">
        <w:rPr>
          <w:rStyle w:val="FootnoteReference"/>
          <w:rFonts w:cs="Times New Roman"/>
          <w:i/>
          <w:szCs w:val="20"/>
        </w:rPr>
        <w:fldChar w:fldCharType="end"/>
      </w:r>
      <w:r w:rsidRPr="002A7EDF">
        <w:rPr>
          <w:rFonts w:cs="Times New Roman"/>
          <w:szCs w:val="20"/>
        </w:rPr>
        <w:t xml:space="preserve"> and the active crude extract from which it was identified in </w:t>
      </w:r>
      <w:r w:rsidRPr="002A7EDF">
        <w:rPr>
          <w:rFonts w:cs="Times New Roman"/>
          <w:i/>
          <w:iCs/>
          <w:szCs w:val="20"/>
        </w:rPr>
        <w:t>Kigelia pinnata</w:t>
      </w:r>
      <w:r w:rsidRPr="002A7EDF">
        <w:rPr>
          <w:rFonts w:cs="Times New Roman"/>
          <w:szCs w:val="20"/>
        </w:rPr>
        <w:t xml:space="preserve"> leaves exhibited a good cytotoxic effect on human colon cancer cell line (HCT-116) </w:t>
      </w:r>
      <w:r w:rsidRPr="002A7EDF">
        <w:rPr>
          <w:rStyle w:val="FootnoteReference"/>
          <w:rFonts w:cs="Times New Roman"/>
          <w:i/>
          <w:szCs w:val="20"/>
        </w:rPr>
        <w:fldChar w:fldCharType="begin" w:fldLock="1"/>
      </w:r>
      <w:r w:rsidRPr="002A7EDF">
        <w:rPr>
          <w:rFonts w:cs="Times New Roman"/>
          <w:szCs w:val="20"/>
        </w:rPr>
        <w:instrText>ADDIN CSL_CITATION {"citationItems":[{"id":"ITEM-1","itemData":{"DOI":"10.3923/ajcb.2017.20.27","ISSN":"18140068","author":[{"dropping-particle":"","family":"Ravi","given":"Lokesh","non-dropping-particle":"","parse-names":false,"suffix":""},{"dropping-particle":"","family":"Krishnan","given":"Kannabiran","non-dropping-particle":"","parse-names":false,"suffix":""}],"container-title":"Asian Journal of Cell Biology","id":"ITEM-1","issue":"1","issued":{"date-parts":[["2017"]]},"page":"20-27","title":"Cytotoxic Potential of N-hexadecanoic Acid Extracted from Kigelia pinnata Leaves","type":"article-journal","volume":"12"},"uris":["http://www.mendeley.com/documents/?uuid=e1361caa-966d-4988-9a4f-9b363596e028"]}],"mendeley":{"formattedCitation":"(20)","manualFormatting":"[19]","plainTextFormattedCitation":"(20)","previouslyFormattedCitation":"(19)"},"properties":{"noteIndex":0},"schema":"https://github.com/citation-style-language/schema/raw/master/csl-citation.json"}</w:instrText>
      </w:r>
      <w:r w:rsidRPr="002A7EDF">
        <w:rPr>
          <w:rStyle w:val="FootnoteReference"/>
          <w:rFonts w:cs="Times New Roman"/>
          <w:i/>
          <w:szCs w:val="20"/>
        </w:rPr>
        <w:fldChar w:fldCharType="separate"/>
      </w:r>
      <w:r w:rsidRPr="002A7EDF">
        <w:rPr>
          <w:rFonts w:cs="Times New Roman"/>
          <w:bCs/>
          <w:noProof/>
          <w:szCs w:val="20"/>
        </w:rPr>
        <w:t>[19]</w:t>
      </w:r>
      <w:r w:rsidRPr="002A7EDF">
        <w:rPr>
          <w:rStyle w:val="FootnoteReference"/>
          <w:rFonts w:cs="Times New Roman"/>
          <w:i/>
          <w:szCs w:val="20"/>
        </w:rPr>
        <w:fldChar w:fldCharType="end"/>
      </w:r>
      <w:r w:rsidRPr="002A7EDF">
        <w:rPr>
          <w:rFonts w:cs="Times New Roman"/>
          <w:szCs w:val="20"/>
        </w:rPr>
        <w:t xml:space="preserve">. </w:t>
      </w:r>
      <w:r w:rsidRPr="002A7EDF">
        <w:rPr>
          <w:rFonts w:cs="Times New Roman"/>
          <w:i/>
          <w:szCs w:val="20"/>
        </w:rPr>
        <w:t>P. declinata</w:t>
      </w:r>
      <w:r w:rsidRPr="002A7EDF">
        <w:rPr>
          <w:rFonts w:cs="Times New Roman"/>
          <w:szCs w:val="20"/>
        </w:rPr>
        <w:t xml:space="preserve"> was recently reported as having apoptotic property </w:t>
      </w:r>
      <w:r w:rsidRPr="002A7EDF">
        <w:rPr>
          <w:rStyle w:val="FootnoteReference"/>
          <w:rFonts w:cs="Times New Roman"/>
          <w:szCs w:val="20"/>
        </w:rPr>
        <w:fldChar w:fldCharType="begin" w:fldLock="1"/>
      </w:r>
      <w:r w:rsidRPr="002A7EDF">
        <w:rPr>
          <w:rFonts w:cs="Times New Roman"/>
          <w:szCs w:val="20"/>
        </w:rPr>
        <w:instrText>ADDIN CSL_CITATION {"citationItems":[{"id":"ITEM-1","itemData":{"author":[{"dropping-particle":"","family":"Narrima","given":"Putri","non-dropping-particle":"","parse-names":false,"suffix":""},{"dropping-particle":"","family":"Paydar","given":"Mohammadjavad","non-dropping-particle":"","parse-names":false,"suffix":""},{"dropping-particle":"","family":"Looi","given":"Chung Yeng","non-dropping-particle":"","parse-names":false,"suffix":""},{"dropping-particle":"","family":"Wong","given":"Yi Li","non-dropping-particle":"","parse-names":false,"suffix":""},{"dropping-particle":"","family":"Taha","given":"Hairin","non-dropping-particle":"","parse-names":false,"suffix":""},{"dropping-particle":"","family":"Wong","given":"Won Fen","non-dropping-particle":"","parse-names":false,"suffix":""},{"dropping-particle":"","family":"Mohd","given":"Mustafa Ali","non-dropping-particle":"","parse-names":false,"suffix":""},{"dropping-particle":"","family":"Hadi","given":"A Hamid A","non-dropping-particle":"","parse-names":false,"suffix":""}],"container-title":"Evidence-Based Complementary and Alternative Medicine","id":"ITEM-1","issued":{"date-parts":[["2014"]]},"title":"Persea declinata ( Bl .) Kosterm Bark Crude Extract Induces Apoptosis in MCF-7 Cells via G 0 / G 1 Cell Cycle Arrest , Bcl-2 / Bax / Bcl-xl Signaling Pathways , and ROS Generation","type":"article-journal","volume":"2014"},"uris":["http://www.mendeley.com/documents/?uuid=87752872-358c-40f0-860c-9425a0811e61"]}],"mendeley":{"formattedCitation":"(21)","manualFormatting":"[20]","plainTextFormattedCitation":"(21)","previouslyFormattedCitation":"(20)"},"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noProof/>
          <w:szCs w:val="20"/>
        </w:rPr>
        <w:t>[20]</w:t>
      </w:r>
      <w:r w:rsidRPr="002A7EDF">
        <w:rPr>
          <w:rStyle w:val="FootnoteReference"/>
          <w:rFonts w:cs="Times New Roman"/>
          <w:szCs w:val="20"/>
        </w:rPr>
        <w:fldChar w:fldCharType="end"/>
      </w:r>
      <w:r w:rsidRPr="002A7EDF">
        <w:rPr>
          <w:rFonts w:cs="Times New Roman"/>
          <w:szCs w:val="20"/>
        </w:rPr>
        <w:t xml:space="preserve">, indicating </w:t>
      </w:r>
      <w:r w:rsidRPr="002A7EDF">
        <w:rPr>
          <w:rFonts w:cs="Times New Roman"/>
          <w:szCs w:val="20"/>
        </w:rPr>
        <w:t xml:space="preserve">that it could be </w:t>
      </w:r>
      <w:r w:rsidR="003660E9">
        <w:rPr>
          <w:rFonts w:cs="Times New Roman"/>
          <w:szCs w:val="20"/>
        </w:rPr>
        <w:t>an</w:t>
      </w:r>
      <w:r w:rsidRPr="002A7EDF">
        <w:rPr>
          <w:rFonts w:cs="Times New Roman"/>
          <w:szCs w:val="20"/>
        </w:rPr>
        <w:t xml:space="preserve"> appropriate candidate as the principal drug </w:t>
      </w:r>
      <w:r w:rsidR="003660E9">
        <w:rPr>
          <w:rFonts w:cs="Times New Roman"/>
          <w:szCs w:val="20"/>
        </w:rPr>
        <w:t>for</w:t>
      </w:r>
      <w:r w:rsidRPr="002A7EDF">
        <w:rPr>
          <w:rFonts w:cs="Times New Roman"/>
          <w:szCs w:val="20"/>
        </w:rPr>
        <w:t xml:space="preserve"> many other diseases.</w:t>
      </w:r>
    </w:p>
    <w:p w14:paraId="34E5345B" w14:textId="77777777" w:rsidR="00A33B8F" w:rsidRPr="002A7EDF" w:rsidRDefault="00A33B8F" w:rsidP="00A33B8F">
      <w:pPr>
        <w:pStyle w:val="IOPText"/>
        <w:spacing w:line="276" w:lineRule="auto"/>
        <w:ind w:firstLine="0"/>
        <w:rPr>
          <w:rFonts w:cs="Times New Roman"/>
          <w:szCs w:val="20"/>
        </w:rPr>
      </w:pPr>
    </w:p>
    <w:p w14:paraId="581653A2" w14:textId="7E1229AB" w:rsidR="00A33B8F" w:rsidRPr="002A7EDF" w:rsidRDefault="00A33B8F" w:rsidP="00A33B8F">
      <w:pPr>
        <w:pStyle w:val="IOPText"/>
        <w:spacing w:line="276" w:lineRule="auto"/>
        <w:ind w:firstLine="0"/>
        <w:rPr>
          <w:rFonts w:cs="Times New Roman"/>
          <w:szCs w:val="20"/>
        </w:rPr>
      </w:pPr>
      <w:r w:rsidRPr="002A7EDF">
        <w:rPr>
          <w:rFonts w:cs="Times New Roman"/>
          <w:szCs w:val="20"/>
        </w:rPr>
        <w:t xml:space="preserve">However, despite promising medicinal values within the </w:t>
      </w:r>
      <w:r w:rsidRPr="002A7EDF">
        <w:rPr>
          <w:rFonts w:cs="Times New Roman"/>
          <w:i/>
          <w:szCs w:val="20"/>
        </w:rPr>
        <w:t>Persea</w:t>
      </w:r>
      <w:r w:rsidRPr="002A7EDF">
        <w:rPr>
          <w:rFonts w:cs="Times New Roman"/>
          <w:szCs w:val="20"/>
        </w:rPr>
        <w:t xml:space="preserve"> species, no single report on </w:t>
      </w:r>
      <w:r w:rsidRPr="002A7EDF">
        <w:rPr>
          <w:rFonts w:cs="Times New Roman"/>
          <w:i/>
          <w:szCs w:val="20"/>
        </w:rPr>
        <w:t>P. declinata</w:t>
      </w:r>
      <w:r w:rsidRPr="002A7EDF">
        <w:rPr>
          <w:rFonts w:cs="Times New Roman"/>
          <w:szCs w:val="20"/>
        </w:rPr>
        <w:t xml:space="preserve"> phytochemicals is currently available in the literature. The biological and chemical characterisation of plant species has led to promising sources of biologically potent compounds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{"citationItems":[{"id":"ITEM-1","itemData":{"DOI":"10.1016/j.indcrop.2017.05.023","author":[{"dropping-particle":"","family":"Llorent-martínez","given":"Eulogio J","non-dropping-particle":"","parse-names":false,"suffix":""},{"dropping-particle":"","family":"Spínola","given":"Vítor","non-dropping-particle":"","parse-names":false,"suffix":""},{"dropping-particle":"","family":"Castilho","given":"Paula C","non-dropping-particle":"","parse-names":false,"suffix":""}],"container-title":"Industrial Crops &amp; Products journal","id":"ITEM-1","issue":"March","issued":{"date-parts":[["2017"]]},"page":"1-12","title":"Phenolic profiles of Lauraceae plant species endemic to Laurisilva forest : A chemotaxonomic survey","type":"article-journal","volume":"107"},"uris":["http://www.mendeley.com/documents/?uuid=d258de6a-3d9a-490b-ab3d-d6c69668bbe6"]}],"mendeley":{"formattedCitation":"(22)","manualFormatting":"[21]","plainTextFormattedCitation":"(22)","previouslyFormattedCitation":"(21)"},"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bCs/>
          <w:noProof/>
          <w:szCs w:val="20"/>
        </w:rPr>
        <w:t>[21]</w:t>
      </w:r>
      <w:r w:rsidRPr="002A7EDF">
        <w:rPr>
          <w:rStyle w:val="FootnoteReference"/>
          <w:rFonts w:cs="Times New Roman"/>
          <w:szCs w:val="20"/>
        </w:rPr>
        <w:fldChar w:fldCharType="end"/>
      </w:r>
      <w:r w:rsidRPr="002A7EDF">
        <w:rPr>
          <w:rFonts w:cs="Times New Roman"/>
          <w:szCs w:val="20"/>
        </w:rPr>
        <w:t xml:space="preserve">. Therefore, this study was carried out to evaluate the classes of phytochemicals present in the leaves and stembark of </w:t>
      </w:r>
      <w:r w:rsidRPr="002A7EDF">
        <w:rPr>
          <w:rFonts w:cs="Times New Roman"/>
          <w:i/>
          <w:szCs w:val="20"/>
        </w:rPr>
        <w:t>P. declinat</w:t>
      </w:r>
      <w:r w:rsidR="003660E9">
        <w:rPr>
          <w:rFonts w:cs="Times New Roman"/>
          <w:i/>
          <w:szCs w:val="20"/>
        </w:rPr>
        <w:t>a</w:t>
      </w:r>
      <w:r w:rsidRPr="002A7EDF">
        <w:rPr>
          <w:rFonts w:cs="Times New Roman"/>
          <w:iCs/>
          <w:szCs w:val="20"/>
        </w:rPr>
        <w:t>,</w:t>
      </w:r>
      <w:r w:rsidRPr="002A7EDF">
        <w:rPr>
          <w:rFonts w:cs="Times New Roman"/>
          <w:szCs w:val="20"/>
        </w:rPr>
        <w:t xml:space="preserve"> and the isolation of compounds from its stembark. To our knowledge, this is the first report on the phytochemical screening and isolation of compounds from </w:t>
      </w:r>
      <w:r w:rsidRPr="002A7EDF">
        <w:rPr>
          <w:rFonts w:cs="Times New Roman"/>
          <w:i/>
          <w:szCs w:val="20"/>
        </w:rPr>
        <w:t>P. declinata</w:t>
      </w:r>
      <w:r w:rsidRPr="002A7EDF">
        <w:rPr>
          <w:rFonts w:cs="Times New Roman"/>
          <w:szCs w:val="20"/>
        </w:rPr>
        <w:t>.</w:t>
      </w:r>
    </w:p>
    <w:p w14:paraId="6B93601D" w14:textId="77777777" w:rsidR="00A33B8F" w:rsidRPr="002A7EDF" w:rsidRDefault="00A33B8F" w:rsidP="00A33B8F">
      <w:pPr>
        <w:pStyle w:val="IOPText"/>
        <w:spacing w:line="276" w:lineRule="auto"/>
        <w:ind w:firstLine="0"/>
        <w:jc w:val="center"/>
        <w:rPr>
          <w:rFonts w:cs="Times New Roman"/>
          <w:szCs w:val="20"/>
        </w:rPr>
      </w:pPr>
    </w:p>
    <w:p w14:paraId="0FDB38D1" w14:textId="77777777" w:rsidR="00A33B8F" w:rsidRPr="002A7EDF" w:rsidRDefault="00A33B8F" w:rsidP="00A33B8F">
      <w:pPr>
        <w:spacing w:after="0"/>
        <w:jc w:val="center"/>
        <w:outlineLvl w:val="0"/>
        <w:rPr>
          <w:rFonts w:ascii="Times New Roman" w:hAnsi="Times New Roman"/>
          <w:b/>
          <w:sz w:val="20"/>
          <w:szCs w:val="20"/>
          <w:lang w:val="en-GB"/>
        </w:rPr>
      </w:pPr>
      <w:r w:rsidRPr="002A7EDF">
        <w:rPr>
          <w:rFonts w:ascii="Times New Roman" w:hAnsi="Times New Roman"/>
          <w:b/>
          <w:sz w:val="20"/>
          <w:szCs w:val="20"/>
          <w:lang w:val="en-GB"/>
        </w:rPr>
        <w:t>Materials and Methods</w:t>
      </w:r>
    </w:p>
    <w:p w14:paraId="681F5C33" w14:textId="77777777" w:rsidR="00A33B8F" w:rsidRPr="002A7EDF" w:rsidRDefault="00A33B8F" w:rsidP="00A33B8F">
      <w:pPr>
        <w:pStyle w:val="IOPH2"/>
        <w:spacing w:before="0" w:after="0" w:line="276" w:lineRule="auto"/>
        <w:jc w:val="both"/>
        <w:rPr>
          <w:rFonts w:ascii="Times New Roman" w:hAnsi="Times New Roman"/>
          <w:b/>
          <w:sz w:val="20"/>
          <w:szCs w:val="20"/>
        </w:rPr>
      </w:pPr>
      <w:r w:rsidRPr="002A7EDF">
        <w:rPr>
          <w:rFonts w:ascii="Times New Roman" w:hAnsi="Times New Roman"/>
          <w:b/>
          <w:bCs/>
          <w:i w:val="0"/>
          <w:iCs/>
          <w:sz w:val="20"/>
          <w:szCs w:val="20"/>
        </w:rPr>
        <w:t>Chemicals and reagents</w:t>
      </w:r>
    </w:p>
    <w:p w14:paraId="16210C29" w14:textId="77777777" w:rsidR="00A33B8F" w:rsidRPr="002A7EDF" w:rsidRDefault="00A33B8F" w:rsidP="00A33B8F">
      <w:pPr>
        <w:pStyle w:val="IOPH2"/>
        <w:spacing w:before="0" w:after="0" w:line="276" w:lineRule="auto"/>
        <w:jc w:val="both"/>
        <w:rPr>
          <w:rFonts w:ascii="Times New Roman" w:hAnsi="Times New Roman"/>
          <w:b/>
          <w:sz w:val="20"/>
          <w:szCs w:val="20"/>
        </w:rPr>
      </w:pPr>
      <w:r w:rsidRPr="002A7EDF">
        <w:rPr>
          <w:rFonts w:ascii="Times New Roman" w:hAnsi="Times New Roman"/>
          <w:i w:val="0"/>
          <w:sz w:val="20"/>
          <w:szCs w:val="20"/>
        </w:rPr>
        <w:t>All chemicals and reagents used in this work were of analytical grade</w:t>
      </w:r>
      <w:r w:rsidRPr="002A7EDF">
        <w:rPr>
          <w:rFonts w:ascii="Times New Roman" w:hAnsi="Times New Roman"/>
          <w:sz w:val="20"/>
          <w:szCs w:val="20"/>
        </w:rPr>
        <w:t>.</w:t>
      </w:r>
    </w:p>
    <w:p w14:paraId="0CDC4F7F" w14:textId="77777777" w:rsidR="00A33B8F" w:rsidRPr="002A7EDF" w:rsidRDefault="00A33B8F" w:rsidP="00A33B8F">
      <w:pPr>
        <w:spacing w:after="0"/>
        <w:jc w:val="both"/>
        <w:rPr>
          <w:rFonts w:ascii="Times New Roman" w:hAnsi="Times New Roman"/>
          <w:sz w:val="20"/>
          <w:szCs w:val="20"/>
        </w:rPr>
      </w:pPr>
    </w:p>
    <w:p w14:paraId="7AE2835D" w14:textId="77777777" w:rsidR="00A33B8F" w:rsidRPr="002A7EDF" w:rsidRDefault="00A33B8F" w:rsidP="00A33B8F">
      <w:pPr>
        <w:spacing w:after="0"/>
        <w:jc w:val="both"/>
        <w:rPr>
          <w:rFonts w:ascii="Times New Roman" w:hAnsi="Times New Roman"/>
          <w:b/>
          <w:sz w:val="20"/>
          <w:szCs w:val="20"/>
          <w:lang w:val="en-GB"/>
        </w:rPr>
      </w:pPr>
      <w:r w:rsidRPr="002A7EDF">
        <w:rPr>
          <w:rFonts w:ascii="Times New Roman" w:hAnsi="Times New Roman"/>
          <w:b/>
          <w:sz w:val="20"/>
          <w:szCs w:val="20"/>
          <w:lang w:val="en-GB"/>
        </w:rPr>
        <w:t>Plant materials</w:t>
      </w:r>
    </w:p>
    <w:p w14:paraId="5ED68AE2" w14:textId="77777777" w:rsidR="00A33B8F" w:rsidRPr="002A7EDF" w:rsidRDefault="00A33B8F" w:rsidP="00A33B8F">
      <w:pPr>
        <w:spacing w:after="0"/>
        <w:jc w:val="both"/>
        <w:rPr>
          <w:rFonts w:ascii="Times New Roman" w:hAnsi="Times New Roman"/>
          <w:sz w:val="20"/>
          <w:szCs w:val="20"/>
          <w:lang w:val="en-GB"/>
        </w:rPr>
      </w:pPr>
      <w:r w:rsidRPr="002A7EDF">
        <w:rPr>
          <w:rFonts w:ascii="Times New Roman" w:hAnsi="Times New Roman"/>
          <w:sz w:val="20"/>
          <w:szCs w:val="20"/>
          <w:lang w:val="en-GB"/>
        </w:rPr>
        <w:t xml:space="preserve">The plant samples (leaves and stembark) were collected from Gunung Jerai, Kedah, Malaysia and verified by Dr. Shamsul Khamis, Universiti Kebangsaan Malaysia. The samples were deposited at the UKMB Herbarium with a voucher No. UKMB 4350. </w:t>
      </w:r>
    </w:p>
    <w:p w14:paraId="679AE2EE" w14:textId="77777777" w:rsidR="00A33B8F" w:rsidRPr="002A7EDF" w:rsidRDefault="00A33B8F" w:rsidP="00A33B8F">
      <w:pPr>
        <w:spacing w:after="0"/>
        <w:jc w:val="both"/>
        <w:rPr>
          <w:rFonts w:ascii="Times New Roman" w:hAnsi="Times New Roman"/>
          <w:sz w:val="20"/>
          <w:szCs w:val="20"/>
        </w:rPr>
      </w:pPr>
    </w:p>
    <w:p w14:paraId="3C00B4B4" w14:textId="77777777" w:rsidR="00A33B8F" w:rsidRPr="002A7EDF" w:rsidRDefault="00A33B8F" w:rsidP="00A33B8F">
      <w:pPr>
        <w:spacing w:after="0"/>
        <w:jc w:val="both"/>
        <w:rPr>
          <w:rFonts w:ascii="Times New Roman" w:hAnsi="Times New Roman"/>
          <w:b/>
          <w:sz w:val="20"/>
          <w:szCs w:val="20"/>
          <w:lang w:val="en-GB"/>
        </w:rPr>
      </w:pPr>
      <w:r w:rsidRPr="002A7EDF">
        <w:rPr>
          <w:rFonts w:ascii="Times New Roman" w:hAnsi="Times New Roman"/>
          <w:b/>
          <w:sz w:val="20"/>
          <w:szCs w:val="20"/>
          <w:lang w:val="en-GB"/>
        </w:rPr>
        <w:t>General experimental procedure</w:t>
      </w:r>
    </w:p>
    <w:p w14:paraId="02213AFB" w14:textId="6816FB62" w:rsidR="00A33B8F" w:rsidRPr="002A7EDF" w:rsidRDefault="00A33B8F" w:rsidP="00A33B8F">
      <w:pPr>
        <w:spacing w:after="0"/>
        <w:jc w:val="both"/>
        <w:rPr>
          <w:rFonts w:ascii="Times New Roman" w:hAnsi="Times New Roman"/>
          <w:sz w:val="20"/>
          <w:szCs w:val="20"/>
          <w:lang w:val="en-GB"/>
        </w:rPr>
      </w:pPr>
      <w:r w:rsidRPr="002A7EDF">
        <w:rPr>
          <w:rFonts w:ascii="Times New Roman" w:hAnsi="Times New Roman"/>
          <w:sz w:val="20"/>
          <w:szCs w:val="20"/>
          <w:vertAlign w:val="superscript"/>
          <w:lang w:val="en-GB"/>
        </w:rPr>
        <w:t>1</w:t>
      </w:r>
      <w:r w:rsidRPr="002A7EDF">
        <w:rPr>
          <w:rFonts w:ascii="Times New Roman" w:hAnsi="Times New Roman"/>
          <w:sz w:val="20"/>
          <w:szCs w:val="20"/>
          <w:lang w:val="en-GB"/>
        </w:rPr>
        <w:t xml:space="preserve">H and </w:t>
      </w:r>
      <w:r w:rsidRPr="002A7EDF">
        <w:rPr>
          <w:rFonts w:ascii="Times New Roman" w:hAnsi="Times New Roman"/>
          <w:sz w:val="20"/>
          <w:szCs w:val="20"/>
          <w:vertAlign w:val="superscript"/>
          <w:lang w:val="en-GB"/>
        </w:rPr>
        <w:t>13</w:t>
      </w:r>
      <w:r w:rsidRPr="002A7EDF">
        <w:rPr>
          <w:rFonts w:ascii="Times New Roman" w:hAnsi="Times New Roman"/>
          <w:sz w:val="20"/>
          <w:szCs w:val="20"/>
          <w:lang w:val="en-GB"/>
        </w:rPr>
        <w:t>C NMR spectra were recorded on Bruker Avance (400 MHz) spectrometer, using deuterated chloroform (CDCl</w:t>
      </w:r>
      <w:r w:rsidRPr="002A7EDF">
        <w:rPr>
          <w:rFonts w:ascii="Times New Roman" w:hAnsi="Times New Roman"/>
          <w:sz w:val="20"/>
          <w:szCs w:val="20"/>
          <w:vertAlign w:val="subscript"/>
          <w:lang w:val="en-GB"/>
        </w:rPr>
        <w:t>3</w:t>
      </w:r>
      <w:r w:rsidRPr="002A7EDF">
        <w:rPr>
          <w:rFonts w:ascii="Times New Roman" w:hAnsi="Times New Roman"/>
          <w:sz w:val="20"/>
          <w:szCs w:val="20"/>
          <w:lang w:val="en-GB"/>
        </w:rPr>
        <w:t>) as the solvent. The IR was recorded on PerkinElmer FT-IR spectrometer, while GC-MS data were acquired using Agilent 7820A (G4350). Thin-layer chromatography (TLC) was done on 0.20 mm precoated silica gel aluminium sheets (Merk Kieselgel 60 F</w:t>
      </w:r>
      <w:r w:rsidRPr="002A7EDF">
        <w:rPr>
          <w:rFonts w:ascii="Times New Roman" w:hAnsi="Times New Roman"/>
          <w:sz w:val="20"/>
          <w:szCs w:val="20"/>
          <w:vertAlign w:val="subscript"/>
          <w:lang w:val="en-GB"/>
        </w:rPr>
        <w:t>254</w:t>
      </w:r>
      <w:r w:rsidRPr="002A7EDF">
        <w:rPr>
          <w:rFonts w:ascii="Times New Roman" w:hAnsi="Times New Roman"/>
          <w:sz w:val="20"/>
          <w:szCs w:val="20"/>
          <w:lang w:val="en-GB"/>
        </w:rPr>
        <w:t xml:space="preserve">). TLC spots were observed under the UV light at 254 nm and 365 nm. Vanillin sulphuric acid was used as the spraying reagent. </w:t>
      </w:r>
    </w:p>
    <w:p w14:paraId="4FE05DA3" w14:textId="77777777" w:rsidR="00A33B8F" w:rsidRPr="002A7EDF" w:rsidRDefault="00A33B8F" w:rsidP="00A33B8F">
      <w:pPr>
        <w:spacing w:after="0"/>
        <w:jc w:val="both"/>
        <w:rPr>
          <w:rFonts w:ascii="Times New Roman" w:hAnsi="Times New Roman"/>
          <w:sz w:val="20"/>
          <w:szCs w:val="20"/>
        </w:rPr>
      </w:pPr>
    </w:p>
    <w:p w14:paraId="6D7527BB" w14:textId="77777777" w:rsidR="00A33B8F" w:rsidRPr="002A7EDF" w:rsidRDefault="00A33B8F" w:rsidP="00A33B8F">
      <w:pPr>
        <w:spacing w:after="0"/>
        <w:jc w:val="both"/>
        <w:rPr>
          <w:rFonts w:ascii="Times New Roman" w:hAnsi="Times New Roman"/>
          <w:b/>
          <w:sz w:val="20"/>
          <w:szCs w:val="20"/>
          <w:lang w:val="en-GB"/>
        </w:rPr>
      </w:pPr>
      <w:bookmarkStart w:id="2" w:name="_Hlk27665255"/>
      <w:r w:rsidRPr="002A7EDF">
        <w:rPr>
          <w:rFonts w:ascii="Times New Roman" w:hAnsi="Times New Roman"/>
          <w:b/>
          <w:sz w:val="20"/>
          <w:szCs w:val="20"/>
          <w:lang w:val="en-GB"/>
        </w:rPr>
        <w:t>Extraction and phytochemical screening</w:t>
      </w:r>
      <w:bookmarkEnd w:id="2"/>
    </w:p>
    <w:p w14:paraId="428228E5" w14:textId="77777777" w:rsidR="00A33B8F" w:rsidRPr="002A7EDF" w:rsidRDefault="00A33B8F" w:rsidP="00A33B8F">
      <w:pPr>
        <w:spacing w:after="0"/>
        <w:jc w:val="both"/>
        <w:rPr>
          <w:rFonts w:ascii="Times New Roman" w:hAnsi="Times New Roman"/>
          <w:b/>
          <w:bCs/>
          <w:iCs/>
          <w:sz w:val="20"/>
          <w:szCs w:val="20"/>
          <w:lang w:val="en-GB"/>
        </w:rPr>
      </w:pPr>
      <w:r w:rsidRPr="002A7EDF">
        <w:rPr>
          <w:rFonts w:ascii="Times New Roman" w:hAnsi="Times New Roman"/>
          <w:sz w:val="20"/>
          <w:szCs w:val="20"/>
          <w:lang w:val="en-GB"/>
        </w:rPr>
        <w:t xml:space="preserve">The leaves and stembark of </w:t>
      </w:r>
      <w:r w:rsidRPr="002A7EDF">
        <w:rPr>
          <w:rFonts w:ascii="Times New Roman" w:hAnsi="Times New Roman"/>
          <w:i/>
          <w:sz w:val="20"/>
          <w:szCs w:val="20"/>
          <w:lang w:val="en-GB"/>
        </w:rPr>
        <w:t>P. declinata</w:t>
      </w:r>
      <w:r w:rsidRPr="002A7EDF">
        <w:rPr>
          <w:rFonts w:ascii="Times New Roman" w:hAnsi="Times New Roman"/>
          <w:sz w:val="20"/>
          <w:szCs w:val="20"/>
          <w:lang w:val="en-GB"/>
        </w:rPr>
        <w:t xml:space="preserve"> were air-dried and triturated to a coarse powder using a grinding machine. Each sample (50 g) was separately macerated with methanol, and another set (50 g each) were extracted using Soxhlet for comparison of yield and phytochemicals present. The extracts were concentrated </w:t>
      </w:r>
      <w:r w:rsidRPr="002A7EDF">
        <w:rPr>
          <w:rFonts w:ascii="Times New Roman" w:hAnsi="Times New Roman"/>
          <w:sz w:val="20"/>
          <w:szCs w:val="20"/>
          <w:lang w:val="en-GB"/>
        </w:rPr>
        <w:lastRenderedPageBreak/>
        <w:t>under vacuum using a rotary evaporator to obtain methanol leaves and stembark extracts from maceration and Soxhlet methods.</w:t>
      </w:r>
    </w:p>
    <w:p w14:paraId="1667ABB1" w14:textId="77777777" w:rsidR="00A33B8F" w:rsidRPr="002A7EDF" w:rsidRDefault="00A33B8F" w:rsidP="00A33B8F">
      <w:pPr>
        <w:spacing w:after="0"/>
        <w:jc w:val="both"/>
        <w:rPr>
          <w:rFonts w:ascii="Times New Roman" w:hAnsi="Times New Roman"/>
          <w:sz w:val="20"/>
          <w:szCs w:val="20"/>
        </w:rPr>
      </w:pPr>
    </w:p>
    <w:p w14:paraId="22325841" w14:textId="77777777" w:rsidR="00A33B8F" w:rsidRPr="002A7EDF" w:rsidRDefault="00A33B8F" w:rsidP="00A33B8F">
      <w:pPr>
        <w:spacing w:after="0"/>
        <w:jc w:val="both"/>
        <w:rPr>
          <w:rFonts w:ascii="Times New Roman" w:hAnsi="Times New Roman"/>
          <w:b/>
          <w:sz w:val="20"/>
          <w:szCs w:val="20"/>
          <w:lang w:val="en-GB"/>
        </w:rPr>
      </w:pPr>
      <w:r w:rsidRPr="002A7EDF">
        <w:rPr>
          <w:rFonts w:ascii="Times New Roman" w:hAnsi="Times New Roman"/>
          <w:b/>
          <w:sz w:val="20"/>
          <w:szCs w:val="20"/>
          <w:lang w:val="en-GB"/>
        </w:rPr>
        <w:t xml:space="preserve">Phytochemical screening of the leaf and stembark extract of </w:t>
      </w:r>
      <w:r w:rsidRPr="002A7EDF">
        <w:rPr>
          <w:rFonts w:ascii="Times New Roman" w:hAnsi="Times New Roman"/>
          <w:b/>
          <w:i/>
          <w:iCs/>
          <w:sz w:val="20"/>
          <w:szCs w:val="20"/>
          <w:lang w:val="en-GB"/>
        </w:rPr>
        <w:t>P. declinata</w:t>
      </w:r>
      <w:r w:rsidRPr="002A7EDF">
        <w:rPr>
          <w:rFonts w:ascii="Times New Roman" w:hAnsi="Times New Roman"/>
          <w:b/>
          <w:sz w:val="20"/>
          <w:szCs w:val="20"/>
          <w:lang w:val="en-GB"/>
        </w:rPr>
        <w:t xml:space="preserve"> </w:t>
      </w:r>
    </w:p>
    <w:p w14:paraId="00707CE0" w14:textId="77777777" w:rsidR="00A33B8F" w:rsidRPr="002A7EDF" w:rsidRDefault="00A33B8F" w:rsidP="00A33B8F">
      <w:pPr>
        <w:spacing w:after="0"/>
        <w:jc w:val="both"/>
        <w:rPr>
          <w:rFonts w:ascii="Times New Roman" w:hAnsi="Times New Roman"/>
          <w:sz w:val="20"/>
          <w:szCs w:val="20"/>
          <w:lang w:val="en-GB"/>
        </w:rPr>
      </w:pPr>
      <w:r w:rsidRPr="002A7EDF">
        <w:rPr>
          <w:rFonts w:ascii="Times New Roman" w:hAnsi="Times New Roman"/>
          <w:sz w:val="20"/>
          <w:szCs w:val="20"/>
          <w:lang w:val="en-GB"/>
        </w:rPr>
        <w:t xml:space="preserve">Preliminary phytochemical screening of leaves and stembark of </w:t>
      </w:r>
      <w:r w:rsidRPr="002A7EDF">
        <w:rPr>
          <w:rFonts w:ascii="Times New Roman" w:hAnsi="Times New Roman"/>
          <w:i/>
          <w:sz w:val="20"/>
          <w:szCs w:val="20"/>
          <w:lang w:val="en-GB"/>
        </w:rPr>
        <w:t>P. declinata</w:t>
      </w:r>
      <w:r w:rsidRPr="002A7EDF">
        <w:rPr>
          <w:rFonts w:ascii="Times New Roman" w:hAnsi="Times New Roman"/>
          <w:sz w:val="20"/>
          <w:szCs w:val="20"/>
          <w:lang w:val="en-GB"/>
        </w:rPr>
        <w:t xml:space="preserve"> were done using the standard procedures of Harborne </w:t>
      </w:r>
      <w:r w:rsidRPr="002A7EDF">
        <w:rPr>
          <w:rStyle w:val="FootnoteReference"/>
          <w:rFonts w:ascii="Times New Roman" w:hAnsi="Times New Roman"/>
          <w:sz w:val="20"/>
          <w:szCs w:val="20"/>
          <w:lang w:val="en-GB"/>
        </w:rPr>
        <w:fldChar w:fldCharType="begin" w:fldLock="1"/>
      </w:r>
      <w:r w:rsidRPr="002A7EDF">
        <w:rPr>
          <w:rFonts w:ascii="Times New Roman" w:hAnsi="Times New Roman"/>
          <w:sz w:val="20"/>
          <w:szCs w:val="20"/>
          <w:lang w:val="en-GB"/>
        </w:rPr>
        <w:instrText>ADDIN CSL_CITATION {"citationItems":[{"id":"ITEM-1","itemData":{"ISBN":"9780702029332","abstract":"Contents include plants and their structures, from plant to phytopharmaceutical, orders and families of plants, phytochemistry, drugs of biological origin, plants in complementary and traditional systems of medicine, non-medicinal toxic plants and pesticides and microscopical analysis. Also includes index","author":[{"dropping-particle":"","family":"Trease, G. E and Evans","given":"W. C","non-dropping-particle":"","parse-names":false,"suffix":""}],"edition":"16th","editor":[{"dropping-particle":"","family":"William Charles Evans","given":"","non-dropping-particle":"","parse-names":false,"suffix":""}],"id":"ITEM-1","issued":{"date-parts":[["2009"]]},"publisher":"Elsevier","publisher-place":"London","title":"Trease and Evans' Pharmacognosy","type":"book"},"uris":["http://www.mendeley.com/documents/?uuid=cba6afa2-bd23-4dc7-8eb9-cbc2b1537d8a"]}],"mendeley":{"formattedCitation":"(23)","manualFormatting":"[22]","plainTextFormattedCitation":"(23)","previouslyFormattedCitation":"(22)"},"properties":{"noteIndex":0},"schema":"https://github.com/citation-style-language/schema/raw/master/csl-citation.json"}</w:instrText>
      </w:r>
      <w:r w:rsidRPr="002A7EDF">
        <w:rPr>
          <w:rStyle w:val="FootnoteReference"/>
          <w:rFonts w:ascii="Times New Roman" w:hAnsi="Times New Roman"/>
          <w:sz w:val="20"/>
          <w:szCs w:val="20"/>
          <w:lang w:val="en-GB"/>
        </w:rPr>
        <w:fldChar w:fldCharType="separate"/>
      </w:r>
      <w:r w:rsidRPr="002A7EDF">
        <w:rPr>
          <w:rFonts w:ascii="Times New Roman" w:hAnsi="Times New Roman"/>
          <w:bCs/>
          <w:noProof/>
          <w:sz w:val="20"/>
          <w:szCs w:val="20"/>
          <w:lang w:val="en-GB"/>
        </w:rPr>
        <w:t>[22]</w:t>
      </w:r>
      <w:r w:rsidRPr="002A7EDF">
        <w:rPr>
          <w:rStyle w:val="FootnoteReference"/>
          <w:rFonts w:ascii="Times New Roman" w:hAnsi="Times New Roman"/>
          <w:sz w:val="20"/>
          <w:szCs w:val="20"/>
          <w:lang w:val="en-GB"/>
        </w:rPr>
        <w:fldChar w:fldCharType="end"/>
      </w:r>
      <w:r w:rsidRPr="002A7EDF">
        <w:rPr>
          <w:rFonts w:ascii="Times New Roman" w:hAnsi="Times New Roman"/>
          <w:sz w:val="20"/>
          <w:szCs w:val="20"/>
          <w:lang w:val="en-GB"/>
        </w:rPr>
        <w:t xml:space="preserve"> and Trease and Evans  </w:t>
      </w:r>
      <w:r w:rsidRPr="002A7EDF">
        <w:rPr>
          <w:rStyle w:val="FootnoteReference"/>
          <w:rFonts w:ascii="Times New Roman" w:hAnsi="Times New Roman"/>
          <w:sz w:val="20"/>
          <w:szCs w:val="20"/>
          <w:lang w:val="en-GB"/>
        </w:rPr>
        <w:fldChar w:fldCharType="begin" w:fldLock="1"/>
      </w:r>
      <w:r w:rsidRPr="002A7EDF">
        <w:rPr>
          <w:rFonts w:ascii="Times New Roman" w:hAnsi="Times New Roman"/>
          <w:sz w:val="20"/>
          <w:szCs w:val="20"/>
          <w:lang w:val="en-GB"/>
        </w:rPr>
        <w:instrText>ADDIN CSL_CITATION {"citationItems":[{"id":"ITEM-1","itemData":{"ISBN":"9780412230509","author":[{"dropping-particle":"","family":"J.B. Harborne","given":"","non-dropping-particle":"","parse-names":false,"suffix":""}],"id":"ITEM-1","issued":{"date-parts":[["1973"]]},"number-of-pages":"2-3","publisher":"Chapman and Hall Ltd 11 New Fetter Lane, London EC4P 4EE","publisher-place":"Great Britain","title":"Phytochemical methods: A Guide to Modern Techniques of Plant Analysis","type":"book"},"uris":["http://www.mendeley.com/documents/?uuid=31a1788b-d7a8-4e4d-ad61-44d1e56b970f"]}],"mendeley":{"formattedCitation":"(24)","manualFormatting":"[23]","plainTextFormattedCitation":"(24)","previouslyFormattedCitation":"(23)"},"properties":{"noteIndex":0},"schema":"https://github.com/citation-style-language/schema/raw/master/csl-citation.json"}</w:instrText>
      </w:r>
      <w:r w:rsidRPr="002A7EDF">
        <w:rPr>
          <w:rStyle w:val="FootnoteReference"/>
          <w:rFonts w:ascii="Times New Roman" w:hAnsi="Times New Roman"/>
          <w:sz w:val="20"/>
          <w:szCs w:val="20"/>
          <w:lang w:val="en-GB"/>
        </w:rPr>
        <w:fldChar w:fldCharType="separate"/>
      </w:r>
      <w:r w:rsidRPr="002A7EDF">
        <w:rPr>
          <w:rFonts w:ascii="Times New Roman" w:hAnsi="Times New Roman"/>
          <w:bCs/>
          <w:noProof/>
          <w:sz w:val="20"/>
          <w:szCs w:val="20"/>
          <w:lang w:val="en-GB"/>
        </w:rPr>
        <w:t>[23]</w:t>
      </w:r>
      <w:r w:rsidRPr="002A7EDF">
        <w:rPr>
          <w:rStyle w:val="FootnoteReference"/>
          <w:rFonts w:ascii="Times New Roman" w:hAnsi="Times New Roman"/>
          <w:sz w:val="20"/>
          <w:szCs w:val="20"/>
          <w:lang w:val="en-GB"/>
        </w:rPr>
        <w:fldChar w:fldCharType="end"/>
      </w:r>
      <w:r w:rsidRPr="002A7EDF">
        <w:rPr>
          <w:rFonts w:ascii="Times New Roman" w:hAnsi="Times New Roman"/>
          <w:sz w:val="20"/>
          <w:szCs w:val="20"/>
          <w:lang w:val="en-GB"/>
        </w:rPr>
        <w:t>, with slight modification as follows;</w:t>
      </w:r>
    </w:p>
    <w:p w14:paraId="767346E2" w14:textId="77777777" w:rsidR="00A33B8F" w:rsidRPr="002A7EDF" w:rsidRDefault="00A33B8F" w:rsidP="00A33B8F">
      <w:pPr>
        <w:spacing w:after="0"/>
        <w:jc w:val="both"/>
        <w:rPr>
          <w:rFonts w:ascii="Times New Roman" w:hAnsi="Times New Roman"/>
          <w:sz w:val="20"/>
          <w:szCs w:val="20"/>
        </w:rPr>
      </w:pPr>
    </w:p>
    <w:p w14:paraId="3F733E12" w14:textId="77777777" w:rsidR="00A33B8F" w:rsidRPr="002A7EDF" w:rsidRDefault="00A33B8F" w:rsidP="00A33B8F">
      <w:pPr>
        <w:adjustRightInd w:val="0"/>
        <w:spacing w:after="0"/>
        <w:jc w:val="both"/>
        <w:rPr>
          <w:rFonts w:ascii="Times New Roman" w:hAnsi="Times New Roman"/>
          <w:b/>
          <w:sz w:val="20"/>
          <w:szCs w:val="20"/>
          <w:lang w:val="en-GB"/>
        </w:rPr>
      </w:pPr>
      <w:r w:rsidRPr="002A7EDF">
        <w:rPr>
          <w:rFonts w:ascii="Times New Roman" w:hAnsi="Times New Roman"/>
          <w:b/>
          <w:sz w:val="20"/>
          <w:szCs w:val="20"/>
          <w:lang w:val="en-GB"/>
        </w:rPr>
        <w:t>Tests for simple sugar (Fehling’s test)</w:t>
      </w:r>
    </w:p>
    <w:p w14:paraId="43210232" w14:textId="77777777" w:rsidR="00A33B8F" w:rsidRPr="002A7EDF" w:rsidRDefault="00A33B8F" w:rsidP="00A33B8F">
      <w:pPr>
        <w:spacing w:after="0"/>
        <w:jc w:val="both"/>
        <w:rPr>
          <w:rFonts w:ascii="Times New Roman" w:hAnsi="Times New Roman"/>
          <w:sz w:val="20"/>
          <w:szCs w:val="20"/>
          <w:lang w:val="en-GB"/>
        </w:rPr>
      </w:pPr>
      <w:r w:rsidRPr="002A7EDF">
        <w:rPr>
          <w:rFonts w:ascii="Times New Roman" w:hAnsi="Times New Roman"/>
          <w:sz w:val="20"/>
          <w:szCs w:val="20"/>
          <w:lang w:val="en-GB"/>
        </w:rPr>
        <w:t xml:space="preserve">Approximately 1 mL of Fehling’s solutions </w:t>
      </w:r>
      <w:r w:rsidRPr="002A7EDF">
        <w:rPr>
          <w:rFonts w:ascii="Times New Roman" w:hAnsi="Times New Roman"/>
          <w:b/>
          <w:sz w:val="20"/>
          <w:szCs w:val="20"/>
          <w:lang w:val="en-GB"/>
        </w:rPr>
        <w:t>A</w:t>
      </w:r>
      <w:r w:rsidRPr="002A7EDF">
        <w:rPr>
          <w:rFonts w:ascii="Times New Roman" w:hAnsi="Times New Roman"/>
          <w:sz w:val="20"/>
          <w:szCs w:val="20"/>
          <w:lang w:val="en-GB"/>
        </w:rPr>
        <w:t xml:space="preserve"> and </w:t>
      </w:r>
      <w:r w:rsidRPr="002A7EDF">
        <w:rPr>
          <w:rFonts w:ascii="Times New Roman" w:hAnsi="Times New Roman"/>
          <w:b/>
          <w:sz w:val="20"/>
          <w:szCs w:val="20"/>
          <w:lang w:val="en-GB"/>
        </w:rPr>
        <w:t>B</w:t>
      </w:r>
      <w:r w:rsidRPr="002A7EDF">
        <w:rPr>
          <w:rFonts w:ascii="Times New Roman" w:hAnsi="Times New Roman"/>
          <w:sz w:val="20"/>
          <w:szCs w:val="20"/>
          <w:lang w:val="en-GB"/>
        </w:rPr>
        <w:t xml:space="preserve"> were mixed and warmed for 1 minute. The mixture was added to an equal volume of the test solution. The solution was heated in a boiling water bath for 5-10 minutes. A yellow precipitate was formed, which then turned to brick red.</w:t>
      </w:r>
    </w:p>
    <w:p w14:paraId="645E00D8" w14:textId="77777777" w:rsidR="00A33B8F" w:rsidRPr="002A7EDF" w:rsidRDefault="00A33B8F" w:rsidP="00A33B8F">
      <w:pPr>
        <w:spacing w:after="0"/>
        <w:jc w:val="both"/>
        <w:rPr>
          <w:rFonts w:ascii="Times New Roman" w:hAnsi="Times New Roman"/>
          <w:sz w:val="20"/>
          <w:szCs w:val="20"/>
          <w:lang w:val="en-GB"/>
        </w:rPr>
      </w:pPr>
    </w:p>
    <w:p w14:paraId="05533FA8" w14:textId="77777777" w:rsidR="00A33B8F" w:rsidRPr="002A7EDF" w:rsidRDefault="00A33B8F" w:rsidP="00A33B8F">
      <w:pPr>
        <w:adjustRightInd w:val="0"/>
        <w:spacing w:after="0"/>
        <w:jc w:val="both"/>
        <w:rPr>
          <w:rFonts w:ascii="Times New Roman" w:hAnsi="Times New Roman"/>
          <w:b/>
          <w:bCs/>
          <w:sz w:val="20"/>
          <w:szCs w:val="20"/>
          <w:lang w:val="en-GB"/>
        </w:rPr>
      </w:pPr>
      <w:r w:rsidRPr="002A7EDF">
        <w:rPr>
          <w:rFonts w:ascii="Times New Roman" w:hAnsi="Times New Roman"/>
          <w:b/>
          <w:bCs/>
          <w:sz w:val="20"/>
          <w:szCs w:val="20"/>
          <w:lang w:val="en-GB"/>
        </w:rPr>
        <w:t>Test for anthraquinone glycosides (Borntrager’s test)</w:t>
      </w:r>
    </w:p>
    <w:p w14:paraId="65BDB3B2" w14:textId="77777777" w:rsidR="00A33B8F" w:rsidRPr="002A7EDF" w:rsidRDefault="00A33B8F" w:rsidP="00A33B8F">
      <w:pPr>
        <w:adjustRightInd w:val="0"/>
        <w:spacing w:after="0"/>
        <w:jc w:val="both"/>
        <w:rPr>
          <w:rFonts w:ascii="Times New Roman" w:hAnsi="Times New Roman"/>
          <w:sz w:val="20"/>
          <w:szCs w:val="20"/>
          <w:lang w:val="en-GB"/>
        </w:rPr>
      </w:pPr>
      <w:r w:rsidRPr="002A7EDF">
        <w:rPr>
          <w:rFonts w:ascii="Times New Roman" w:hAnsi="Times New Roman"/>
          <w:sz w:val="20"/>
          <w:szCs w:val="20"/>
          <w:lang w:val="en-GB"/>
        </w:rPr>
        <w:t>Each test sample was mixed with 3 mL of dilute H</w:t>
      </w:r>
      <w:r w:rsidRPr="002A7EDF">
        <w:rPr>
          <w:rFonts w:ascii="Times New Roman" w:hAnsi="Times New Roman"/>
          <w:sz w:val="20"/>
          <w:szCs w:val="20"/>
          <w:vertAlign w:val="subscript"/>
          <w:lang w:val="en-GB"/>
        </w:rPr>
        <w:t>2</w:t>
      </w:r>
      <w:r w:rsidRPr="002A7EDF">
        <w:rPr>
          <w:rFonts w:ascii="Times New Roman" w:hAnsi="Times New Roman"/>
          <w:sz w:val="20"/>
          <w:szCs w:val="20"/>
          <w:lang w:val="en-GB"/>
        </w:rPr>
        <w:t>SO</w:t>
      </w:r>
      <w:r w:rsidRPr="002A7EDF">
        <w:rPr>
          <w:rFonts w:ascii="Times New Roman" w:hAnsi="Times New Roman"/>
          <w:sz w:val="20"/>
          <w:szCs w:val="20"/>
          <w:vertAlign w:val="subscript"/>
          <w:lang w:val="en-GB"/>
        </w:rPr>
        <w:t>4</w:t>
      </w:r>
      <w:r w:rsidRPr="002A7EDF">
        <w:rPr>
          <w:rFonts w:ascii="Times New Roman" w:hAnsi="Times New Roman"/>
          <w:sz w:val="20"/>
          <w:szCs w:val="20"/>
          <w:lang w:val="en-GB"/>
        </w:rPr>
        <w:t>,</w:t>
      </w:r>
      <w:r w:rsidRPr="002A7EDF">
        <w:rPr>
          <w:rFonts w:ascii="Times New Roman" w:hAnsi="Times New Roman"/>
          <w:sz w:val="20"/>
          <w:szCs w:val="20"/>
          <w:vertAlign w:val="subscript"/>
          <w:lang w:val="en-GB"/>
        </w:rPr>
        <w:t xml:space="preserve"> </w:t>
      </w:r>
      <w:r w:rsidRPr="002A7EDF">
        <w:rPr>
          <w:rFonts w:ascii="Times New Roman" w:hAnsi="Times New Roman"/>
          <w:sz w:val="20"/>
          <w:szCs w:val="20"/>
          <w:lang w:val="en-GB"/>
        </w:rPr>
        <w:t>warmed, and filtered. The filtrate was cooled, and an equal volume of benzene was added to it. The solution was shaken vigorously to separate the organic layer. An equal volume of dilute ammonia solution was added to the organic layer. The inability of the ammonia layer to turn pink indicates the absence of anthraquinone glycosides.</w:t>
      </w:r>
    </w:p>
    <w:p w14:paraId="39A39F30" w14:textId="77777777" w:rsidR="00A33B8F" w:rsidRPr="002A7EDF" w:rsidRDefault="00A33B8F" w:rsidP="00A33B8F">
      <w:pPr>
        <w:pStyle w:val="0MP"/>
        <w:spacing w:line="276" w:lineRule="auto"/>
        <w:contextualSpacing w:val="0"/>
      </w:pPr>
    </w:p>
    <w:p w14:paraId="551EC103" w14:textId="77777777" w:rsidR="00A33B8F" w:rsidRPr="002A7EDF" w:rsidRDefault="00A33B8F" w:rsidP="00A33B8F">
      <w:pPr>
        <w:pStyle w:val="0MP"/>
        <w:spacing w:line="276" w:lineRule="auto"/>
        <w:contextualSpacing w:val="0"/>
      </w:pPr>
      <w:r w:rsidRPr="002A7EDF">
        <w:t xml:space="preserve">Test for </w:t>
      </w:r>
      <w:bookmarkStart w:id="3" w:name="OLE_LINK1"/>
      <w:r w:rsidRPr="002A7EDF">
        <w:t xml:space="preserve">cardiac glycosides </w:t>
      </w:r>
      <w:bookmarkEnd w:id="3"/>
      <w:r w:rsidRPr="002A7EDF">
        <w:t>(Keller-Killiani test)</w:t>
      </w:r>
    </w:p>
    <w:p w14:paraId="17DF825C" w14:textId="77777777" w:rsidR="00A33B8F" w:rsidRPr="002A7EDF" w:rsidRDefault="00A33B8F" w:rsidP="00A33B8F">
      <w:pPr>
        <w:pStyle w:val="0MP"/>
        <w:spacing w:line="276" w:lineRule="auto"/>
        <w:contextualSpacing w:val="0"/>
        <w:rPr>
          <w:b w:val="0"/>
        </w:rPr>
      </w:pPr>
      <w:r w:rsidRPr="002A7EDF">
        <w:rPr>
          <w:b w:val="0"/>
        </w:rPr>
        <w:t>A volume of 1 mL concentrated H</w:t>
      </w:r>
      <w:r w:rsidRPr="002A7EDF">
        <w:rPr>
          <w:b w:val="0"/>
          <w:vertAlign w:val="subscript"/>
        </w:rPr>
        <w:t>2</w:t>
      </w:r>
      <w:r w:rsidRPr="002A7EDF">
        <w:rPr>
          <w:b w:val="0"/>
        </w:rPr>
        <w:t>SO</w:t>
      </w:r>
      <w:r w:rsidRPr="002A7EDF">
        <w:rPr>
          <w:b w:val="0"/>
          <w:vertAlign w:val="subscript"/>
        </w:rPr>
        <w:t>4</w:t>
      </w:r>
      <w:r w:rsidRPr="002A7EDF">
        <w:rPr>
          <w:b w:val="0"/>
        </w:rPr>
        <w:t>, 2 mL of glacial acetic acid, and 1 drop of FeCl</w:t>
      </w:r>
      <w:r w:rsidRPr="002A7EDF">
        <w:rPr>
          <w:b w:val="0"/>
          <w:vertAlign w:val="subscript"/>
        </w:rPr>
        <w:t xml:space="preserve">3 </w:t>
      </w:r>
      <w:r w:rsidRPr="002A7EDF">
        <w:rPr>
          <w:b w:val="0"/>
        </w:rPr>
        <w:t>solutions were added to 5 mL of the extract. The appearance of a brown ring indicated the presence of cardiac glycosides.</w:t>
      </w:r>
      <w:bookmarkStart w:id="4" w:name="_Toc1550832"/>
      <w:bookmarkStart w:id="5" w:name="_Toc4612328"/>
      <w:bookmarkStart w:id="6" w:name="_Toc7437417"/>
    </w:p>
    <w:p w14:paraId="7498B6F8" w14:textId="77777777" w:rsidR="00A33B8F" w:rsidRPr="002A7EDF" w:rsidRDefault="00A33B8F" w:rsidP="00A33B8F">
      <w:pPr>
        <w:pStyle w:val="0MP"/>
        <w:spacing w:line="276" w:lineRule="auto"/>
        <w:contextualSpacing w:val="0"/>
      </w:pPr>
    </w:p>
    <w:p w14:paraId="21B04719" w14:textId="77777777" w:rsidR="00A33B8F" w:rsidRPr="002A7EDF" w:rsidRDefault="00A33B8F" w:rsidP="00A33B8F">
      <w:pPr>
        <w:pStyle w:val="0MP"/>
        <w:spacing w:line="276" w:lineRule="auto"/>
        <w:contextualSpacing w:val="0"/>
      </w:pPr>
      <w:r w:rsidRPr="002A7EDF">
        <w:t>Test for coumarins</w:t>
      </w:r>
      <w:bookmarkEnd w:id="4"/>
      <w:bookmarkEnd w:id="5"/>
      <w:bookmarkEnd w:id="6"/>
    </w:p>
    <w:p w14:paraId="02A45F6E" w14:textId="77777777" w:rsidR="00A33B8F" w:rsidRPr="002A7EDF" w:rsidRDefault="00A33B8F" w:rsidP="00A33B8F">
      <w:pPr>
        <w:pStyle w:val="0MP"/>
        <w:spacing w:line="276" w:lineRule="auto"/>
        <w:contextualSpacing w:val="0"/>
        <w:rPr>
          <w:b w:val="0"/>
        </w:rPr>
      </w:pPr>
      <w:r w:rsidRPr="002A7EDF">
        <w:rPr>
          <w:b w:val="0"/>
        </w:rPr>
        <w:t>The concentration of 10% NaOH was added to 2 mL of the extract. The mixture was shaken vigorously for 5 min. The appearance of yellow colouration indicated the presence of coumarins.</w:t>
      </w:r>
      <w:bookmarkStart w:id="7" w:name="_Toc1550833"/>
      <w:bookmarkStart w:id="8" w:name="_Toc4612329"/>
      <w:bookmarkStart w:id="9" w:name="_Toc7437418"/>
    </w:p>
    <w:p w14:paraId="722A1572" w14:textId="77777777" w:rsidR="00DE0BB9" w:rsidRPr="002A7EDF" w:rsidRDefault="00DE0BB9" w:rsidP="00A33B8F">
      <w:pPr>
        <w:pStyle w:val="0MP"/>
        <w:spacing w:line="276" w:lineRule="auto"/>
        <w:contextualSpacing w:val="0"/>
      </w:pPr>
    </w:p>
    <w:p w14:paraId="173F6BBC" w14:textId="77777777" w:rsidR="00A33B8F" w:rsidRPr="002A7EDF" w:rsidRDefault="00A33B8F" w:rsidP="00A33B8F">
      <w:pPr>
        <w:pStyle w:val="0MP"/>
        <w:spacing w:line="276" w:lineRule="auto"/>
        <w:contextualSpacing w:val="0"/>
      </w:pPr>
      <w:r w:rsidRPr="002A7EDF">
        <w:t>Test for saponins</w:t>
      </w:r>
      <w:bookmarkEnd w:id="7"/>
      <w:bookmarkEnd w:id="8"/>
      <w:bookmarkEnd w:id="9"/>
      <w:r w:rsidRPr="002A7EDF">
        <w:t xml:space="preserve"> (foam test)</w:t>
      </w:r>
    </w:p>
    <w:p w14:paraId="7714DA0B" w14:textId="77777777" w:rsidR="00A33B8F" w:rsidRPr="002A7EDF" w:rsidRDefault="00A33B8F" w:rsidP="00A33B8F">
      <w:pPr>
        <w:pStyle w:val="0MP"/>
        <w:spacing w:line="276" w:lineRule="auto"/>
        <w:contextualSpacing w:val="0"/>
        <w:rPr>
          <w:b w:val="0"/>
        </w:rPr>
      </w:pPr>
      <w:bookmarkStart w:id="10" w:name="_Hlk5114246"/>
      <w:r w:rsidRPr="002A7EDF">
        <w:rPr>
          <w:b w:val="0"/>
        </w:rPr>
        <w:t>About 20 mL of distilled water was added to 1 mL of the extract in a measuring cylinder. The mixture was shaken well for 15 min, and no layer of foam was observed.</w:t>
      </w:r>
      <w:bookmarkStart w:id="11" w:name="_Toc1550834"/>
      <w:bookmarkStart w:id="12" w:name="_Toc4612330"/>
      <w:bookmarkStart w:id="13" w:name="_Toc7437419"/>
      <w:bookmarkEnd w:id="10"/>
    </w:p>
    <w:p w14:paraId="14596F18" w14:textId="77777777" w:rsidR="00A33B8F" w:rsidRPr="002A7EDF" w:rsidRDefault="00A33B8F" w:rsidP="00A33B8F">
      <w:pPr>
        <w:pStyle w:val="0MP"/>
        <w:spacing w:line="276" w:lineRule="auto"/>
        <w:contextualSpacing w:val="0"/>
      </w:pPr>
      <w:r w:rsidRPr="002A7EDF">
        <w:t>Tests for quinone</w:t>
      </w:r>
      <w:bookmarkEnd w:id="11"/>
      <w:bookmarkEnd w:id="12"/>
      <w:bookmarkEnd w:id="13"/>
    </w:p>
    <w:p w14:paraId="4607A650" w14:textId="77777777" w:rsidR="00A33B8F" w:rsidRPr="002A7EDF" w:rsidRDefault="00A33B8F" w:rsidP="00A33B8F">
      <w:pPr>
        <w:pStyle w:val="0MP"/>
        <w:spacing w:line="276" w:lineRule="auto"/>
        <w:contextualSpacing w:val="0"/>
        <w:rPr>
          <w:b w:val="0"/>
        </w:rPr>
      </w:pPr>
      <w:bookmarkStart w:id="14" w:name="_Hlk5114270"/>
      <w:r w:rsidRPr="002A7EDF">
        <w:rPr>
          <w:b w:val="0"/>
        </w:rPr>
        <w:t>Concentrated H</w:t>
      </w:r>
      <w:r w:rsidRPr="002A7EDF">
        <w:rPr>
          <w:b w:val="0"/>
          <w:vertAlign w:val="subscript"/>
        </w:rPr>
        <w:t>2</w:t>
      </w:r>
      <w:r w:rsidRPr="002A7EDF">
        <w:rPr>
          <w:b w:val="0"/>
        </w:rPr>
        <w:t>SO</w:t>
      </w:r>
      <w:r w:rsidRPr="002A7EDF">
        <w:rPr>
          <w:b w:val="0"/>
          <w:vertAlign w:val="subscript"/>
        </w:rPr>
        <w:t>4</w:t>
      </w:r>
      <w:r w:rsidRPr="002A7EDF">
        <w:rPr>
          <w:b w:val="0"/>
        </w:rPr>
        <w:t xml:space="preserve"> was mixed with 2 mL of the extract in a test-tube and shaken vigorously for 5 min. No visible red colour was </w:t>
      </w:r>
      <w:bookmarkEnd w:id="14"/>
      <w:r w:rsidRPr="002A7EDF">
        <w:rPr>
          <w:b w:val="0"/>
        </w:rPr>
        <w:t>observed.</w:t>
      </w:r>
      <w:bookmarkStart w:id="15" w:name="_Toc1550835"/>
      <w:bookmarkStart w:id="16" w:name="_Toc4612331"/>
      <w:bookmarkStart w:id="17" w:name="_Toc7437420"/>
    </w:p>
    <w:p w14:paraId="2E84268D" w14:textId="77777777" w:rsidR="00A33B8F" w:rsidRPr="002A7EDF" w:rsidRDefault="00A33B8F" w:rsidP="00A33B8F">
      <w:pPr>
        <w:pStyle w:val="0MP"/>
        <w:spacing w:line="276" w:lineRule="auto"/>
        <w:contextualSpacing w:val="0"/>
      </w:pPr>
    </w:p>
    <w:p w14:paraId="1EC7C0BF" w14:textId="77777777" w:rsidR="00A33B8F" w:rsidRPr="002A7EDF" w:rsidRDefault="00A33B8F" w:rsidP="00A33B8F">
      <w:pPr>
        <w:pStyle w:val="0MP"/>
        <w:spacing w:line="276" w:lineRule="auto"/>
        <w:contextualSpacing w:val="0"/>
      </w:pPr>
      <w:r w:rsidRPr="002A7EDF">
        <w:t>Test for steroids</w:t>
      </w:r>
      <w:bookmarkEnd w:id="15"/>
      <w:bookmarkEnd w:id="16"/>
      <w:bookmarkEnd w:id="17"/>
      <w:r w:rsidRPr="002A7EDF">
        <w:t xml:space="preserve"> (Salkowski test)</w:t>
      </w:r>
    </w:p>
    <w:p w14:paraId="703A2AD6" w14:textId="77777777" w:rsidR="00A33B8F" w:rsidRPr="002A7EDF" w:rsidRDefault="00A33B8F" w:rsidP="00A33B8F">
      <w:pPr>
        <w:pStyle w:val="0MP"/>
        <w:spacing w:line="276" w:lineRule="auto"/>
        <w:contextualSpacing w:val="0"/>
        <w:rPr>
          <w:b w:val="0"/>
        </w:rPr>
      </w:pPr>
      <w:bookmarkStart w:id="18" w:name="_Hlk5114290"/>
      <w:r w:rsidRPr="002A7EDF">
        <w:rPr>
          <w:b w:val="0"/>
        </w:rPr>
        <w:t>About 2 mL of concentrated H</w:t>
      </w:r>
      <w:r w:rsidRPr="002A7EDF">
        <w:rPr>
          <w:b w:val="0"/>
          <w:vertAlign w:val="subscript"/>
        </w:rPr>
        <w:t>2</w:t>
      </w:r>
      <w:r w:rsidRPr="002A7EDF">
        <w:rPr>
          <w:b w:val="0"/>
        </w:rPr>
        <w:t>SO</w:t>
      </w:r>
      <w:r w:rsidRPr="002A7EDF">
        <w:rPr>
          <w:b w:val="0"/>
          <w:vertAlign w:val="subscript"/>
        </w:rPr>
        <w:t>4</w:t>
      </w:r>
      <w:r w:rsidRPr="002A7EDF">
        <w:rPr>
          <w:b w:val="0"/>
        </w:rPr>
        <w:t xml:space="preserve"> and 2 mL of chloroform were added to 2 mL of the extract. The solution was shaken vigorously. The chloroform layer changed to red, while the acid layer showed greenish-yellow fluorescence</w:t>
      </w:r>
      <w:bookmarkEnd w:id="18"/>
      <w:r w:rsidRPr="002A7EDF">
        <w:rPr>
          <w:b w:val="0"/>
        </w:rPr>
        <w:t>.</w:t>
      </w:r>
      <w:bookmarkStart w:id="19" w:name="_Toc1550836"/>
      <w:bookmarkStart w:id="20" w:name="_Toc7437421"/>
      <w:bookmarkStart w:id="21" w:name="_Toc4612332"/>
    </w:p>
    <w:p w14:paraId="028A5094" w14:textId="77777777" w:rsidR="00A33B8F" w:rsidRPr="002A7EDF" w:rsidRDefault="00A33B8F" w:rsidP="00A33B8F">
      <w:pPr>
        <w:pStyle w:val="0MP"/>
        <w:spacing w:line="276" w:lineRule="auto"/>
        <w:contextualSpacing w:val="0"/>
      </w:pPr>
    </w:p>
    <w:p w14:paraId="0F41E28F" w14:textId="77777777" w:rsidR="00A33B8F" w:rsidRPr="002A7EDF" w:rsidRDefault="00A33B8F" w:rsidP="00A33B8F">
      <w:pPr>
        <w:pStyle w:val="0MP"/>
        <w:spacing w:line="276" w:lineRule="auto"/>
        <w:contextualSpacing w:val="0"/>
      </w:pPr>
      <w:r w:rsidRPr="002A7EDF">
        <w:t>Test for alkaloids</w:t>
      </w:r>
      <w:bookmarkEnd w:id="19"/>
      <w:bookmarkEnd w:id="20"/>
      <w:bookmarkEnd w:id="21"/>
      <w:r w:rsidRPr="002A7EDF">
        <w:t xml:space="preserve"> (Mayer’s test</w:t>
      </w:r>
      <w:bookmarkStart w:id="22" w:name="_Toc1550837"/>
      <w:bookmarkStart w:id="23" w:name="_Toc4612333"/>
      <w:bookmarkStart w:id="24" w:name="_Toc7437422"/>
      <w:r w:rsidRPr="002A7EDF">
        <w:t>)</w:t>
      </w:r>
    </w:p>
    <w:p w14:paraId="6D9D428B" w14:textId="77777777" w:rsidR="00A33B8F" w:rsidRPr="002A7EDF" w:rsidRDefault="00A33B8F" w:rsidP="00A33B8F">
      <w:pPr>
        <w:pStyle w:val="0MP"/>
        <w:spacing w:line="276" w:lineRule="auto"/>
        <w:contextualSpacing w:val="0"/>
        <w:rPr>
          <w:b w:val="0"/>
        </w:rPr>
      </w:pPr>
      <w:r w:rsidRPr="002A7EDF">
        <w:rPr>
          <w:b w:val="0"/>
        </w:rPr>
        <w:t>Approximately 1 mL of dilute HCl and 1 mL of Mayer’s reagent were added to 2-3 mL of filtrate, and well shaken. The formation of yellow precipitate indicated the presence of alkaloids.</w:t>
      </w:r>
    </w:p>
    <w:p w14:paraId="450EC0FD" w14:textId="77777777" w:rsidR="00A33B8F" w:rsidRPr="002A7EDF" w:rsidRDefault="00A33B8F" w:rsidP="00A33B8F">
      <w:pPr>
        <w:pStyle w:val="0MP"/>
        <w:spacing w:line="276" w:lineRule="auto"/>
        <w:contextualSpacing w:val="0"/>
      </w:pPr>
    </w:p>
    <w:p w14:paraId="620E725D" w14:textId="77777777" w:rsidR="00A33B8F" w:rsidRPr="002A7EDF" w:rsidRDefault="00A33B8F" w:rsidP="00A33B8F">
      <w:pPr>
        <w:pStyle w:val="0MP"/>
        <w:spacing w:line="276" w:lineRule="auto"/>
        <w:contextualSpacing w:val="0"/>
      </w:pPr>
      <w:r w:rsidRPr="002A7EDF">
        <w:t>Test for Flavonoids</w:t>
      </w:r>
      <w:bookmarkEnd w:id="22"/>
      <w:bookmarkEnd w:id="23"/>
      <w:bookmarkEnd w:id="24"/>
      <w:r w:rsidRPr="002A7EDF">
        <w:t xml:space="preserve"> (Shinoda test)</w:t>
      </w:r>
    </w:p>
    <w:p w14:paraId="5F464C6D" w14:textId="51FA49B6" w:rsidR="00A33B8F" w:rsidRPr="002A7EDF" w:rsidRDefault="00A33B8F" w:rsidP="00A33B8F">
      <w:pPr>
        <w:pStyle w:val="0MP"/>
        <w:spacing w:line="276" w:lineRule="auto"/>
        <w:contextualSpacing w:val="0"/>
        <w:rPr>
          <w:b w:val="0"/>
        </w:rPr>
      </w:pPr>
      <w:r w:rsidRPr="002A7EDF">
        <w:rPr>
          <w:b w:val="0"/>
        </w:rPr>
        <w:t>Concentrated hydrochloric acid (HC</w:t>
      </w:r>
      <w:r w:rsidR="00F30CEE">
        <w:rPr>
          <w:b w:val="0"/>
        </w:rPr>
        <w:t>l</w:t>
      </w:r>
      <w:r w:rsidRPr="002A7EDF">
        <w:rPr>
          <w:b w:val="0"/>
        </w:rPr>
        <w:t>) was added in drops to the test solution. Magnesium turnings were put into the solution. The pink-red colou</w:t>
      </w:r>
      <w:bookmarkStart w:id="25" w:name="_Toc1550838"/>
      <w:bookmarkStart w:id="26" w:name="_Toc4612334"/>
      <w:bookmarkStart w:id="27" w:name="_Toc7437423"/>
      <w:r w:rsidRPr="002A7EDF">
        <w:rPr>
          <w:b w:val="0"/>
        </w:rPr>
        <w:t>r observed indicated the presence of flavonoids.</w:t>
      </w:r>
    </w:p>
    <w:p w14:paraId="26EEC7FE" w14:textId="77777777" w:rsidR="00A33B8F" w:rsidRPr="002A7EDF" w:rsidRDefault="00A33B8F" w:rsidP="00A33B8F">
      <w:pPr>
        <w:pStyle w:val="0MP"/>
        <w:spacing w:line="276" w:lineRule="auto"/>
        <w:contextualSpacing w:val="0"/>
      </w:pPr>
    </w:p>
    <w:p w14:paraId="317B1F4F" w14:textId="77777777" w:rsidR="00A33B8F" w:rsidRPr="002A7EDF" w:rsidRDefault="00A33B8F" w:rsidP="00A33B8F">
      <w:pPr>
        <w:pStyle w:val="0MP"/>
        <w:spacing w:line="276" w:lineRule="auto"/>
        <w:contextualSpacing w:val="0"/>
      </w:pPr>
      <w:r w:rsidRPr="002A7EDF">
        <w:t>Test for tannins and phenolic compounds</w:t>
      </w:r>
      <w:bookmarkEnd w:id="25"/>
      <w:bookmarkEnd w:id="26"/>
      <w:bookmarkEnd w:id="27"/>
      <w:r w:rsidRPr="002A7EDF">
        <w:t xml:space="preserve"> FeCI</w:t>
      </w:r>
      <w:r w:rsidRPr="002A7EDF">
        <w:rPr>
          <w:vertAlign w:val="subscript"/>
        </w:rPr>
        <w:t>3</w:t>
      </w:r>
      <w:r w:rsidRPr="002A7EDF">
        <w:t xml:space="preserve"> solution test</w:t>
      </w:r>
    </w:p>
    <w:p w14:paraId="5B6CF0D7" w14:textId="77777777" w:rsidR="00A33B8F" w:rsidRPr="002A7EDF" w:rsidRDefault="00A33B8F" w:rsidP="00A33B8F">
      <w:pPr>
        <w:pStyle w:val="0MP"/>
        <w:spacing w:line="276" w:lineRule="auto"/>
        <w:contextualSpacing w:val="0"/>
        <w:rPr>
          <w:b w:val="0"/>
        </w:rPr>
      </w:pPr>
      <w:r w:rsidRPr="002A7EDF">
        <w:rPr>
          <w:b w:val="0"/>
        </w:rPr>
        <w:t>A solution of 5% FeCl</w:t>
      </w:r>
      <w:r w:rsidRPr="002A7EDF">
        <w:rPr>
          <w:b w:val="0"/>
          <w:vertAlign w:val="subscript"/>
        </w:rPr>
        <w:t>3</w:t>
      </w:r>
      <w:r w:rsidRPr="002A7EDF">
        <w:rPr>
          <w:b w:val="0"/>
        </w:rPr>
        <w:t xml:space="preserve"> was added to 2 mL of the extract. A deep blue-black colouration indicated tannins and phenolic compounds in the test sample.</w:t>
      </w:r>
    </w:p>
    <w:p w14:paraId="7D604B75" w14:textId="77777777" w:rsidR="00A33B8F" w:rsidRPr="002A7EDF" w:rsidRDefault="00A33B8F" w:rsidP="00A33B8F">
      <w:pPr>
        <w:pStyle w:val="0MP"/>
        <w:spacing w:line="276" w:lineRule="auto"/>
        <w:contextualSpacing w:val="0"/>
      </w:pPr>
    </w:p>
    <w:p w14:paraId="723BC229" w14:textId="77777777" w:rsidR="00A33B8F" w:rsidRPr="002A7EDF" w:rsidRDefault="00A33B8F" w:rsidP="00A33B8F">
      <w:pPr>
        <w:pStyle w:val="0MP"/>
        <w:spacing w:line="276" w:lineRule="auto"/>
        <w:contextualSpacing w:val="0"/>
      </w:pPr>
      <w:r w:rsidRPr="002A7EDF">
        <w:t>Extraction and isolation procedure</w:t>
      </w:r>
    </w:p>
    <w:p w14:paraId="5017F4AE" w14:textId="3B14693A" w:rsidR="004A156B" w:rsidRDefault="00A33B8F" w:rsidP="00A33B8F">
      <w:pPr>
        <w:spacing w:after="0"/>
        <w:jc w:val="both"/>
        <w:rPr>
          <w:rFonts w:ascii="Times New Roman" w:hAnsi="Times New Roman"/>
          <w:sz w:val="20"/>
          <w:szCs w:val="20"/>
        </w:rPr>
        <w:sectPr w:rsidR="004A156B" w:rsidSect="001126DF">
          <w:headerReference w:type="even" r:id="rId17"/>
          <w:headerReference w:type="default" r:id="rId18"/>
          <w:footerReference w:type="even" r:id="rId19"/>
          <w:footerReference w:type="default" r:id="rId20"/>
          <w:headerReference w:type="first" r:id="rId21"/>
          <w:type w:val="oddPage"/>
          <w:pgSz w:w="12240" w:h="15840" w:code="1"/>
          <w:pgMar w:top="1800" w:right="1469" w:bottom="1699" w:left="1440" w:header="706" w:footer="706" w:gutter="0"/>
          <w:pgNumType w:start="0"/>
          <w:cols w:num="2" w:space="403"/>
          <w:docGrid w:linePitch="360"/>
        </w:sectPr>
      </w:pPr>
      <w:r w:rsidRPr="002A7EDF">
        <w:rPr>
          <w:rFonts w:ascii="Times New Roman" w:hAnsi="Times New Roman"/>
          <w:sz w:val="20"/>
          <w:szCs w:val="20"/>
        </w:rPr>
        <w:t xml:space="preserve">Powdered stembark sample of </w:t>
      </w:r>
      <w:r w:rsidRPr="002A7EDF">
        <w:rPr>
          <w:rFonts w:ascii="Times New Roman" w:hAnsi="Times New Roman"/>
          <w:i/>
          <w:sz w:val="20"/>
          <w:szCs w:val="20"/>
        </w:rPr>
        <w:t>P. declinata</w:t>
      </w:r>
      <w:r w:rsidRPr="002A7EDF">
        <w:rPr>
          <w:rFonts w:ascii="Times New Roman" w:hAnsi="Times New Roman"/>
          <w:sz w:val="20"/>
          <w:szCs w:val="20"/>
        </w:rPr>
        <w:t xml:space="preserve"> (1.5 kg) was macerated successively in increasing solvent polarity with </w:t>
      </w:r>
      <w:r w:rsidRPr="002A7EDF">
        <w:rPr>
          <w:rFonts w:ascii="Times New Roman" w:hAnsi="Times New Roman"/>
          <w:i/>
          <w:sz w:val="20"/>
          <w:szCs w:val="20"/>
        </w:rPr>
        <w:t>n</w:t>
      </w:r>
      <w:r w:rsidRPr="002A7EDF">
        <w:rPr>
          <w:rFonts w:ascii="Times New Roman" w:hAnsi="Times New Roman"/>
          <w:sz w:val="20"/>
          <w:szCs w:val="20"/>
        </w:rPr>
        <w:t xml:space="preserve">-hexane, ethyl acetate, and methanol each for 72 hours. The extracts were separately concentrated under vacuum yielding </w:t>
      </w:r>
      <w:r w:rsidRPr="002A7EDF">
        <w:rPr>
          <w:rFonts w:ascii="Times New Roman" w:hAnsi="Times New Roman"/>
          <w:i/>
          <w:sz w:val="20"/>
          <w:szCs w:val="20"/>
        </w:rPr>
        <w:t>n</w:t>
      </w:r>
      <w:r w:rsidRPr="002A7EDF">
        <w:rPr>
          <w:rFonts w:ascii="Times New Roman" w:hAnsi="Times New Roman"/>
          <w:sz w:val="20"/>
          <w:szCs w:val="20"/>
        </w:rPr>
        <w:t>-hexane, ethyl acetate, and methanol crude extracts – PDHSE, PDESE, and PDMSE. Silica gel 60</w:t>
      </w:r>
      <w:r w:rsidRPr="002A7EDF">
        <w:rPr>
          <w:rFonts w:ascii="Times New Roman" w:hAnsi="Times New Roman"/>
          <w:caps/>
          <w:sz w:val="20"/>
          <w:szCs w:val="20"/>
        </w:rPr>
        <w:t xml:space="preserve"> Å </w:t>
      </w:r>
      <w:r w:rsidRPr="002A7EDF">
        <w:rPr>
          <w:rFonts w:ascii="Times New Roman" w:hAnsi="Times New Roman"/>
          <w:sz w:val="20"/>
          <w:szCs w:val="20"/>
        </w:rPr>
        <w:t>(Mesh size 230–400) was used for Vacum Liquid Chromatography (VLC) of the EtOAc extract, PDESE (36.44 g; extract: silica gel = 1:30) yielding 35 fractions. Fractions were pooled based on TLC profiles resulting in five sub-fractions and were labelled as A–E. Sub-fraction B (3.48 g) was further fractionated using VLC and 44 sub-fractions were obtained, which w</w:t>
      </w:r>
      <w:r w:rsidR="00F30CEE">
        <w:rPr>
          <w:rFonts w:ascii="Times New Roman" w:hAnsi="Times New Roman"/>
          <w:sz w:val="20"/>
          <w:szCs w:val="20"/>
        </w:rPr>
        <w:t>ere</w:t>
      </w:r>
      <w:r w:rsidRPr="002A7EDF">
        <w:rPr>
          <w:rFonts w:ascii="Times New Roman" w:hAnsi="Times New Roman"/>
          <w:sz w:val="20"/>
          <w:szCs w:val="20"/>
        </w:rPr>
        <w:t xml:space="preserve"> then pooled based on the Thin-Layer Chromatography (TLC) profile and </w:t>
      </w:r>
      <w:r w:rsidR="006A4AE4">
        <w:rPr>
          <w:rFonts w:ascii="Times New Roman" w:hAnsi="Times New Roman"/>
          <w:sz w:val="20"/>
          <w:szCs w:val="20"/>
        </w:rPr>
        <w:t xml:space="preserve"> </w:t>
      </w:r>
      <w:r w:rsidRPr="002A7EDF">
        <w:rPr>
          <w:rFonts w:ascii="Times New Roman" w:hAnsi="Times New Roman"/>
          <w:sz w:val="20"/>
          <w:szCs w:val="20"/>
        </w:rPr>
        <w:t>labelled as</w:t>
      </w:r>
      <w:r w:rsidR="006A4AE4">
        <w:rPr>
          <w:rFonts w:ascii="Times New Roman" w:hAnsi="Times New Roman"/>
          <w:sz w:val="20"/>
          <w:szCs w:val="20"/>
        </w:rPr>
        <w:t xml:space="preserve"> </w:t>
      </w:r>
      <w:r w:rsidRPr="002A7EDF">
        <w:rPr>
          <w:rFonts w:ascii="Times New Roman" w:hAnsi="Times New Roman"/>
          <w:sz w:val="20"/>
          <w:szCs w:val="20"/>
        </w:rPr>
        <w:t xml:space="preserve"> PDSE1-PDSE8. Further</w:t>
      </w:r>
    </w:p>
    <w:p w14:paraId="3504E0B8" w14:textId="42128F40" w:rsidR="006768E9" w:rsidRDefault="00A33B8F" w:rsidP="00A33B8F">
      <w:pPr>
        <w:spacing w:after="0"/>
        <w:jc w:val="both"/>
        <w:rPr>
          <w:rFonts w:ascii="Times New Roman" w:hAnsi="Times New Roman"/>
          <w:sz w:val="20"/>
          <w:szCs w:val="20"/>
        </w:rPr>
      </w:pPr>
      <w:r w:rsidRPr="002A7EDF">
        <w:rPr>
          <w:rFonts w:ascii="Times New Roman" w:hAnsi="Times New Roman"/>
          <w:sz w:val="20"/>
          <w:szCs w:val="20"/>
        </w:rPr>
        <w:lastRenderedPageBreak/>
        <w:t>purification of PDSE2 by column chromatography (CC) resulted in the isolation of sesamin (1), γ-sitosterol (2), and palmitic acid (3).</w:t>
      </w:r>
    </w:p>
    <w:p w14:paraId="6A4261EB" w14:textId="77777777" w:rsidR="002A7EDF" w:rsidRDefault="002A7EDF" w:rsidP="00A33B8F">
      <w:pPr>
        <w:spacing w:after="0"/>
        <w:jc w:val="both"/>
        <w:rPr>
          <w:rFonts w:ascii="Times New Roman" w:hAnsi="Times New Roman"/>
          <w:sz w:val="20"/>
          <w:szCs w:val="20"/>
        </w:rPr>
      </w:pPr>
    </w:p>
    <w:p w14:paraId="5834E6E1" w14:textId="77777777" w:rsidR="002A7EDF" w:rsidRPr="00510BA6" w:rsidRDefault="002A7EDF" w:rsidP="002A7EDF">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008A18D7" w14:textId="1915A340" w:rsidR="002A7EDF" w:rsidRDefault="002A7EDF" w:rsidP="002A7EDF">
      <w:pPr>
        <w:spacing w:after="0"/>
        <w:jc w:val="both"/>
        <w:rPr>
          <w:rFonts w:ascii="Times New Roman" w:hAnsi="Times New Roman"/>
          <w:sz w:val="20"/>
          <w:szCs w:val="20"/>
          <w:lang w:val="en-GB"/>
        </w:rPr>
      </w:pPr>
      <w:r w:rsidRPr="00A33B8F">
        <w:rPr>
          <w:rFonts w:ascii="Times New Roman" w:hAnsi="Times New Roman"/>
          <w:sz w:val="20"/>
          <w:szCs w:val="20"/>
          <w:lang w:val="en-GB"/>
        </w:rPr>
        <w:t xml:space="preserve">The yield of extraction of leaves and stembark of </w:t>
      </w:r>
      <w:r w:rsidRPr="00A33B8F">
        <w:rPr>
          <w:rFonts w:ascii="Times New Roman" w:hAnsi="Times New Roman"/>
          <w:i/>
          <w:sz w:val="20"/>
          <w:szCs w:val="20"/>
          <w:lang w:val="en-GB"/>
        </w:rPr>
        <w:t xml:space="preserve">P. declinata </w:t>
      </w:r>
      <w:r w:rsidRPr="00A33B8F">
        <w:rPr>
          <w:rFonts w:ascii="Times New Roman" w:hAnsi="Times New Roman"/>
          <w:sz w:val="20"/>
          <w:szCs w:val="20"/>
          <w:lang w:val="en-GB"/>
        </w:rPr>
        <w:t xml:space="preserve">using maceration and Soxhlet are shown in Table 1. Leaves extract yielded higher (13.33%) using Soxhlet compared to the maceration method (6.11%). The results of phytochemical screening of leaves and stembark maceration and Soxhlet extracts of </w:t>
      </w:r>
      <w:r w:rsidRPr="00A33B8F">
        <w:rPr>
          <w:rFonts w:ascii="Times New Roman" w:hAnsi="Times New Roman"/>
          <w:i/>
          <w:sz w:val="20"/>
          <w:szCs w:val="20"/>
          <w:lang w:val="en-GB"/>
        </w:rPr>
        <w:t xml:space="preserve">P. declinata </w:t>
      </w:r>
      <w:r w:rsidRPr="00A33B8F">
        <w:rPr>
          <w:rFonts w:ascii="Times New Roman" w:hAnsi="Times New Roman"/>
          <w:sz w:val="20"/>
          <w:szCs w:val="20"/>
          <w:lang w:val="en-GB"/>
        </w:rPr>
        <w:t>revealed the presence of reducing sugars, cardiac glycosides, coumarins, steroids, flavonoids, tannins, and alkaloids in all extracts (Table 2). Therefore, the plant under study may possess bioactive compounds with specific medicinal values.</w:t>
      </w:r>
    </w:p>
    <w:p w14:paraId="6D78B787" w14:textId="23377716" w:rsidR="002A7EDF" w:rsidRDefault="002A7EDF" w:rsidP="002A7EDF">
      <w:pPr>
        <w:spacing w:after="0"/>
        <w:jc w:val="both"/>
        <w:rPr>
          <w:rFonts w:ascii="Times New Roman" w:hAnsi="Times New Roman"/>
          <w:sz w:val="20"/>
          <w:szCs w:val="20"/>
          <w:lang w:val="en-GB"/>
        </w:rPr>
      </w:pPr>
    </w:p>
    <w:p w14:paraId="24DF2367" w14:textId="77777777" w:rsidR="00365217" w:rsidRPr="00365217" w:rsidRDefault="00365217" w:rsidP="00365217">
      <w:pPr>
        <w:spacing w:after="0"/>
        <w:jc w:val="both"/>
        <w:rPr>
          <w:rFonts w:ascii="Times New Roman" w:hAnsi="Times New Roman"/>
          <w:b/>
          <w:sz w:val="20"/>
          <w:szCs w:val="20"/>
          <w:lang w:val="en-GB"/>
        </w:rPr>
      </w:pPr>
      <w:r w:rsidRPr="00365217">
        <w:rPr>
          <w:rFonts w:ascii="Times New Roman" w:hAnsi="Times New Roman"/>
          <w:b/>
          <w:sz w:val="20"/>
          <w:szCs w:val="20"/>
          <w:lang w:val="en-GB"/>
        </w:rPr>
        <w:t xml:space="preserve">Isolation and purification of compounds from </w:t>
      </w:r>
      <w:r w:rsidRPr="00365217">
        <w:rPr>
          <w:rFonts w:ascii="Times New Roman" w:hAnsi="Times New Roman"/>
          <w:b/>
          <w:i/>
          <w:sz w:val="20"/>
          <w:szCs w:val="20"/>
          <w:lang w:val="en-GB"/>
        </w:rPr>
        <w:t>P. declinata</w:t>
      </w:r>
      <w:r w:rsidRPr="00365217">
        <w:rPr>
          <w:rFonts w:ascii="Times New Roman" w:hAnsi="Times New Roman"/>
          <w:b/>
          <w:sz w:val="20"/>
          <w:szCs w:val="20"/>
          <w:lang w:val="en-GB"/>
        </w:rPr>
        <w:t xml:space="preserve"> stembark</w:t>
      </w:r>
    </w:p>
    <w:p w14:paraId="35C4D603" w14:textId="4FE87BB8" w:rsidR="00365217" w:rsidRPr="005B2BBB" w:rsidRDefault="00365217" w:rsidP="00365217">
      <w:pPr>
        <w:spacing w:after="0"/>
        <w:jc w:val="both"/>
        <w:rPr>
          <w:rFonts w:ascii="Times New Roman" w:hAnsi="Times New Roman"/>
          <w:b/>
          <w:i/>
          <w:iCs/>
          <w:sz w:val="20"/>
          <w:szCs w:val="20"/>
          <w:lang w:val="en-GB"/>
        </w:rPr>
      </w:pPr>
      <w:r w:rsidRPr="005B2BBB">
        <w:rPr>
          <w:rFonts w:ascii="Times New Roman" w:hAnsi="Times New Roman"/>
          <w:b/>
          <w:i/>
          <w:iCs/>
          <w:sz w:val="20"/>
          <w:szCs w:val="20"/>
          <w:lang w:val="en-GB"/>
        </w:rPr>
        <w:t>Sesamin (1)</w:t>
      </w:r>
    </w:p>
    <w:p w14:paraId="05942A48" w14:textId="61B36383" w:rsidR="002A7EDF" w:rsidRPr="005B2BBB" w:rsidRDefault="00365217" w:rsidP="005B2BBB">
      <w:pPr>
        <w:jc w:val="both"/>
        <w:rPr>
          <w:rFonts w:ascii="Times New Roman" w:hAnsi="Times New Roman"/>
          <w:lang w:val="en-GB"/>
        </w:rPr>
      </w:pPr>
      <w:r w:rsidRPr="00A93BF1">
        <w:rPr>
          <w:rFonts w:ascii="Times New Roman" w:hAnsi="Times New Roman"/>
          <w:lang w:val="en-GB"/>
        </w:rPr>
        <w:t xml:space="preserve">Gravity column chromatographic separation on PDSE2 yielded compound </w:t>
      </w:r>
      <w:r w:rsidRPr="00A93BF1">
        <w:rPr>
          <w:rFonts w:ascii="Times New Roman" w:hAnsi="Times New Roman"/>
          <w:b/>
          <w:bCs/>
          <w:lang w:val="en-GB"/>
        </w:rPr>
        <w:t xml:space="preserve">(1) </w:t>
      </w:r>
      <w:r w:rsidRPr="00A93BF1">
        <w:rPr>
          <w:rFonts w:ascii="Times New Roman" w:hAnsi="Times New Roman"/>
          <w:lang w:val="en-GB"/>
        </w:rPr>
        <w:t>(5.9 mg) as white needle solid R</w:t>
      </w:r>
      <w:r w:rsidRPr="00A93BF1">
        <w:rPr>
          <w:rFonts w:ascii="Times New Roman" w:hAnsi="Times New Roman"/>
          <w:i/>
          <w:vertAlign w:val="subscript"/>
          <w:lang w:val="en-GB"/>
        </w:rPr>
        <w:t>f</w:t>
      </w:r>
      <w:r w:rsidRPr="00A93BF1">
        <w:rPr>
          <w:rFonts w:ascii="Times New Roman" w:hAnsi="Times New Roman"/>
          <w:lang w:val="en-GB"/>
        </w:rPr>
        <w:t xml:space="preserve"> = 0.52 in PE:EtOAc 4:1. The IR spectrum of </w:t>
      </w:r>
      <w:r w:rsidRPr="00A93BF1">
        <w:rPr>
          <w:rFonts w:ascii="Times New Roman" w:hAnsi="Times New Roman"/>
          <w:b/>
          <w:bCs/>
          <w:lang w:val="en-GB"/>
        </w:rPr>
        <w:t>(1)</w:t>
      </w:r>
      <w:r w:rsidRPr="00A93BF1">
        <w:rPr>
          <w:rFonts w:ascii="Times New Roman" w:hAnsi="Times New Roman"/>
          <w:lang w:val="en-GB"/>
        </w:rPr>
        <w:t xml:space="preserve"> showed a band at 2881 cm</w:t>
      </w:r>
      <w:r w:rsidRPr="00A93BF1">
        <w:rPr>
          <w:rFonts w:ascii="Times New Roman" w:hAnsi="Times New Roman"/>
          <w:vertAlign w:val="superscript"/>
          <w:lang w:val="en-GB"/>
        </w:rPr>
        <w:t xml:space="preserve">-1 </w:t>
      </w:r>
      <w:r w:rsidRPr="00A93BF1">
        <w:rPr>
          <w:rFonts w:ascii="Times New Roman" w:hAnsi="Times New Roman"/>
          <w:lang w:val="en-GB"/>
        </w:rPr>
        <w:t>for (C-H) and an aromatic (C=C) ring stretch band at 1653 cm</w:t>
      </w:r>
      <w:r w:rsidRPr="00A93BF1">
        <w:rPr>
          <w:rFonts w:ascii="Times New Roman" w:hAnsi="Times New Roman"/>
          <w:vertAlign w:val="superscript"/>
          <w:lang w:val="en-GB"/>
        </w:rPr>
        <w:t>-1</w:t>
      </w:r>
      <w:r w:rsidRPr="00A93BF1">
        <w:rPr>
          <w:rFonts w:ascii="Times New Roman" w:hAnsi="Times New Roman"/>
          <w:lang w:val="en-GB"/>
        </w:rPr>
        <w:t xml:space="preserve">. The </w:t>
      </w:r>
      <w:r w:rsidRPr="00A93BF1">
        <w:rPr>
          <w:rFonts w:ascii="Times New Roman" w:hAnsi="Times New Roman"/>
          <w:vertAlign w:val="superscript"/>
          <w:lang w:val="en-GB"/>
        </w:rPr>
        <w:t>1</w:t>
      </w:r>
      <w:r w:rsidRPr="00A93BF1">
        <w:rPr>
          <w:rFonts w:ascii="Times New Roman" w:hAnsi="Times New Roman"/>
          <w:lang w:val="en-GB"/>
        </w:rPr>
        <w:t xml:space="preserve">H NMR spectrum of </w:t>
      </w:r>
      <w:r w:rsidRPr="00A93BF1">
        <w:rPr>
          <w:rFonts w:ascii="Times New Roman" w:hAnsi="Times New Roman"/>
          <w:b/>
          <w:bCs/>
          <w:lang w:val="en-GB"/>
        </w:rPr>
        <w:t>(1)</w:t>
      </w:r>
      <w:r w:rsidRPr="00A93BF1">
        <w:rPr>
          <w:rFonts w:ascii="Times New Roman" w:hAnsi="Times New Roman"/>
          <w:lang w:val="en-GB"/>
        </w:rPr>
        <w:t xml:space="preserve"> showed signals at δ 6.87 (2H, </w:t>
      </w:r>
      <w:r w:rsidRPr="00A93BF1">
        <w:rPr>
          <w:rFonts w:ascii="Times New Roman" w:hAnsi="Times New Roman"/>
          <w:i/>
          <w:lang w:val="en-GB"/>
        </w:rPr>
        <w:t>d</w:t>
      </w:r>
      <w:r w:rsidRPr="00A93BF1">
        <w:rPr>
          <w:rFonts w:ascii="Times New Roman" w:hAnsi="Times New Roman"/>
          <w:lang w:val="en-GB"/>
        </w:rPr>
        <w:t xml:space="preserve">, </w:t>
      </w:r>
      <w:r w:rsidRPr="00A93BF1">
        <w:rPr>
          <w:rFonts w:ascii="Times New Roman" w:hAnsi="Times New Roman"/>
          <w:i/>
          <w:lang w:val="en-GB"/>
        </w:rPr>
        <w:t>J</w:t>
      </w:r>
      <w:r w:rsidRPr="00A93BF1">
        <w:rPr>
          <w:rFonts w:ascii="Times New Roman" w:hAnsi="Times New Roman"/>
          <w:lang w:val="en-GB"/>
        </w:rPr>
        <w:t xml:space="preserve"> =1.2 Hz, H-2ʹ,2ʺ), 6.80-6.84 (4H, m, H-5ʹ,5ʺ,6ʹ,6ʺ) representing aromatic protons. The singlet peak at δ 5.97 (4H, </w:t>
      </w:r>
      <w:r w:rsidRPr="00A93BF1">
        <w:rPr>
          <w:rFonts w:ascii="Times New Roman" w:hAnsi="Times New Roman"/>
          <w:i/>
          <w:lang w:val="en-GB"/>
        </w:rPr>
        <w:t>s</w:t>
      </w:r>
      <w:r w:rsidRPr="00A93BF1">
        <w:rPr>
          <w:rFonts w:ascii="Times New Roman" w:hAnsi="Times New Roman"/>
          <w:lang w:val="en-GB"/>
        </w:rPr>
        <w:t xml:space="preserve">, H-7ʹ,7ʺ) was assignable to methylenedioxy protons, while the signal at δ 3.05 (2H, </w:t>
      </w:r>
      <w:r w:rsidRPr="00A93BF1">
        <w:rPr>
          <w:rFonts w:ascii="Times New Roman" w:hAnsi="Times New Roman"/>
          <w:i/>
          <w:lang w:val="en-GB"/>
        </w:rPr>
        <w:t>m</w:t>
      </w:r>
      <w:r w:rsidRPr="00A93BF1">
        <w:rPr>
          <w:rFonts w:ascii="Times New Roman" w:hAnsi="Times New Roman"/>
          <w:lang w:val="en-GB"/>
        </w:rPr>
        <w:t xml:space="preserve">, H-1,5) was assigned to the methine protons. Other prominent chemical shifts at δ 3.89 (2H, </w:t>
      </w:r>
      <w:r w:rsidRPr="00A93BF1">
        <w:rPr>
          <w:rFonts w:ascii="Times New Roman" w:hAnsi="Times New Roman"/>
          <w:i/>
          <w:lang w:val="en-GB"/>
        </w:rPr>
        <w:t>dd</w:t>
      </w:r>
      <w:r w:rsidRPr="00A93BF1">
        <w:rPr>
          <w:rFonts w:ascii="Times New Roman" w:hAnsi="Times New Roman"/>
          <w:lang w:val="en-GB"/>
        </w:rPr>
        <w:t xml:space="preserve">, </w:t>
      </w:r>
      <w:r w:rsidRPr="00A93BF1">
        <w:rPr>
          <w:rFonts w:ascii="Times New Roman" w:hAnsi="Times New Roman"/>
          <w:i/>
          <w:lang w:val="en-GB"/>
        </w:rPr>
        <w:t>J</w:t>
      </w:r>
      <w:r w:rsidRPr="00A93BF1">
        <w:rPr>
          <w:rFonts w:ascii="Times New Roman" w:hAnsi="Times New Roman"/>
          <w:lang w:val="en-GB"/>
        </w:rPr>
        <w:t xml:space="preserve"> = 3.0 and 9.0 Hz, H-2,6) and δ at 4.26 (2H, d, </w:t>
      </w:r>
      <w:r w:rsidRPr="00A93BF1">
        <w:rPr>
          <w:rFonts w:ascii="Times New Roman" w:hAnsi="Times New Roman"/>
          <w:i/>
          <w:lang w:val="en-GB"/>
        </w:rPr>
        <w:t>J</w:t>
      </w:r>
      <w:r w:rsidRPr="00A93BF1">
        <w:rPr>
          <w:rFonts w:ascii="Times New Roman" w:hAnsi="Times New Roman"/>
          <w:lang w:val="en-GB"/>
        </w:rPr>
        <w:t>=4.0 Hz, H-4,8</w:t>
      </w:r>
      <w:r w:rsidRPr="00A93BF1">
        <w:rPr>
          <w:rFonts w:ascii="Times New Roman" w:hAnsi="Times New Roman"/>
          <w:lang w:val="en-GB"/>
        </w:rPr>
        <w:sym w:font="Symbol" w:char="F062"/>
      </w:r>
      <w:r w:rsidRPr="00A93BF1">
        <w:rPr>
          <w:rFonts w:ascii="Times New Roman" w:hAnsi="Times New Roman"/>
          <w:lang w:val="en-GB"/>
        </w:rPr>
        <w:t xml:space="preserve">), 4.74 (2H, dt, </w:t>
      </w:r>
      <w:r w:rsidRPr="00A93BF1">
        <w:rPr>
          <w:rFonts w:ascii="Times New Roman" w:hAnsi="Times New Roman"/>
          <w:i/>
          <w:lang w:val="en-GB"/>
        </w:rPr>
        <w:t>J</w:t>
      </w:r>
      <w:r w:rsidRPr="00A93BF1">
        <w:rPr>
          <w:rFonts w:ascii="Times New Roman" w:hAnsi="Times New Roman"/>
          <w:lang w:val="en-GB"/>
        </w:rPr>
        <w:t>=7.0 and 9.0 Hz, H-4,8</w:t>
      </w:r>
      <w:r w:rsidRPr="00A93BF1">
        <w:rPr>
          <w:rFonts w:ascii="Times New Roman" w:hAnsi="Times New Roman"/>
          <w:lang w:val="en-GB"/>
        </w:rPr>
        <w:sym w:font="Symbol" w:char="F061"/>
      </w:r>
      <w:r w:rsidRPr="00A93BF1">
        <w:rPr>
          <w:rFonts w:ascii="Times New Roman" w:hAnsi="Times New Roman"/>
          <w:lang w:val="en-GB"/>
        </w:rPr>
        <w:t xml:space="preserve">) were assigned to methine and methylene protons, respectively. The </w:t>
      </w:r>
      <w:r w:rsidRPr="00A93BF1">
        <w:rPr>
          <w:rFonts w:ascii="Times New Roman" w:hAnsi="Times New Roman"/>
          <w:vertAlign w:val="superscript"/>
          <w:lang w:val="en-GB"/>
        </w:rPr>
        <w:t>13</w:t>
      </w:r>
      <w:r w:rsidRPr="00A93BF1">
        <w:rPr>
          <w:rFonts w:ascii="Times New Roman" w:hAnsi="Times New Roman"/>
          <w:lang w:val="en-GB"/>
        </w:rPr>
        <w:t>C spectrum showed 10 peaks representing 20 carbons in the compound being symmetrical. The peaks at chemical shifts δ 106.5, 108.1, and 119.3 were assigned to aromatic carbons at positions 2ʹ/2ʺ, 5ʹ/5ʺ, and 6ʹ/6ʺ respectively. C-7ʹ/7ʺ were represented by the peak at δ 101.0, while δ 135.1 was assigned to C-1ʹ/1ʺ. The GC-MS</w:t>
      </w:r>
      <w:r w:rsidRPr="00A93BF1">
        <w:rPr>
          <w:rFonts w:ascii="Times New Roman" w:hAnsi="Times New Roman"/>
          <w:b/>
          <w:lang w:val="en-GB"/>
        </w:rPr>
        <w:t xml:space="preserve"> </w:t>
      </w:r>
      <w:r w:rsidRPr="00A93BF1">
        <w:rPr>
          <w:rFonts w:ascii="Times New Roman" w:hAnsi="Times New Roman"/>
          <w:lang w:val="en-GB"/>
        </w:rPr>
        <w:t>data</w:t>
      </w:r>
      <w:r w:rsidRPr="00A93BF1">
        <w:rPr>
          <w:rFonts w:ascii="Times New Roman" w:hAnsi="Times New Roman"/>
          <w:b/>
          <w:lang w:val="en-GB"/>
        </w:rPr>
        <w:t xml:space="preserve"> </w:t>
      </w:r>
      <w:r w:rsidRPr="00A93BF1">
        <w:rPr>
          <w:rFonts w:ascii="Times New Roman" w:hAnsi="Times New Roman"/>
          <w:lang w:val="en-GB"/>
        </w:rPr>
        <w:t>shows molecular ion peak [M</w:t>
      </w:r>
      <w:r w:rsidRPr="00A93BF1">
        <w:rPr>
          <w:rFonts w:ascii="Times New Roman" w:hAnsi="Times New Roman"/>
          <w:vertAlign w:val="superscript"/>
          <w:lang w:val="en-GB"/>
        </w:rPr>
        <w:t>+</w:t>
      </w:r>
      <w:r w:rsidRPr="00A93BF1">
        <w:rPr>
          <w:rFonts w:ascii="Times New Roman" w:hAnsi="Times New Roman"/>
          <w:lang w:val="en-GB"/>
        </w:rPr>
        <w:t xml:space="preserve">] of </w:t>
      </w:r>
      <w:r w:rsidRPr="00A93BF1">
        <w:rPr>
          <w:rFonts w:ascii="Times New Roman" w:hAnsi="Times New Roman"/>
          <w:i/>
          <w:lang w:val="en-GB"/>
        </w:rPr>
        <w:t>m/z</w:t>
      </w:r>
      <w:r w:rsidRPr="00A93BF1">
        <w:rPr>
          <w:rFonts w:ascii="Times New Roman" w:hAnsi="Times New Roman"/>
          <w:lang w:val="en-GB"/>
        </w:rPr>
        <w:t xml:space="preserve"> 354.2 (cal. 354) </w:t>
      </w:r>
      <w:r w:rsidRPr="00A93BF1">
        <w:rPr>
          <w:rFonts w:ascii="Times New Roman" w:hAnsi="Times New Roman"/>
          <w:lang w:val="en-GB"/>
        </w:rPr>
        <w:t xml:space="preserve">corresponding to the molecular formula of compound </w:t>
      </w:r>
      <w:r w:rsidRPr="00A93BF1">
        <w:rPr>
          <w:rFonts w:ascii="Times New Roman" w:hAnsi="Times New Roman"/>
          <w:b/>
          <w:bCs/>
          <w:lang w:val="en-GB"/>
        </w:rPr>
        <w:t>(1)</w:t>
      </w:r>
      <w:r w:rsidRPr="00A93BF1">
        <w:rPr>
          <w:rFonts w:ascii="Times New Roman" w:hAnsi="Times New Roman"/>
          <w:lang w:val="en-GB"/>
        </w:rPr>
        <w:t xml:space="preserve"> C</w:t>
      </w:r>
      <w:r w:rsidRPr="00A93BF1">
        <w:rPr>
          <w:rFonts w:ascii="Times New Roman" w:hAnsi="Times New Roman"/>
          <w:vertAlign w:val="subscript"/>
          <w:lang w:val="en-GB"/>
        </w:rPr>
        <w:t>20</w:t>
      </w:r>
      <w:r w:rsidRPr="00A93BF1">
        <w:rPr>
          <w:rFonts w:ascii="Times New Roman" w:hAnsi="Times New Roman"/>
          <w:lang w:val="en-GB"/>
        </w:rPr>
        <w:t>H</w:t>
      </w:r>
      <w:r w:rsidRPr="00A93BF1">
        <w:rPr>
          <w:rFonts w:ascii="Times New Roman" w:hAnsi="Times New Roman"/>
          <w:vertAlign w:val="subscript"/>
          <w:lang w:val="en-GB"/>
        </w:rPr>
        <w:t>18</w:t>
      </w:r>
      <w:r w:rsidRPr="00A93BF1">
        <w:rPr>
          <w:rFonts w:ascii="Times New Roman" w:hAnsi="Times New Roman"/>
          <w:lang w:val="en-GB"/>
        </w:rPr>
        <w:t>O</w:t>
      </w:r>
      <w:r w:rsidRPr="00A93BF1">
        <w:rPr>
          <w:rFonts w:ascii="Times New Roman" w:hAnsi="Times New Roman"/>
          <w:vertAlign w:val="subscript"/>
          <w:lang w:val="en-GB"/>
        </w:rPr>
        <w:t>6</w:t>
      </w:r>
      <w:r w:rsidRPr="00A93BF1">
        <w:rPr>
          <w:rFonts w:ascii="Times New Roman" w:hAnsi="Times New Roman"/>
          <w:lang w:val="en-GB"/>
        </w:rPr>
        <w:t>,</w:t>
      </w:r>
      <w:r w:rsidRPr="00A93BF1">
        <w:rPr>
          <w:rFonts w:ascii="Times New Roman" w:hAnsi="Times New Roman"/>
          <w:b/>
          <w:lang w:val="en-GB"/>
        </w:rPr>
        <w:t xml:space="preserve"> </w:t>
      </w:r>
      <w:r w:rsidRPr="00A93BF1">
        <w:rPr>
          <w:rFonts w:ascii="Times New Roman" w:hAnsi="Times New Roman"/>
          <w:lang w:val="en-GB"/>
        </w:rPr>
        <w:t>which</w:t>
      </w:r>
      <w:r w:rsidRPr="00A93BF1">
        <w:rPr>
          <w:rFonts w:ascii="Times New Roman" w:hAnsi="Times New Roman"/>
          <w:b/>
          <w:lang w:val="en-GB"/>
        </w:rPr>
        <w:t xml:space="preserve"> </w:t>
      </w:r>
      <w:r w:rsidRPr="00A93BF1">
        <w:rPr>
          <w:rFonts w:ascii="Times New Roman" w:hAnsi="Times New Roman"/>
          <w:lang w:val="en-GB"/>
        </w:rPr>
        <w:t>has been reported previously</w:t>
      </w:r>
      <w:r w:rsidRPr="00A93BF1">
        <w:rPr>
          <w:rFonts w:ascii="Times New Roman" w:hAnsi="Times New Roman"/>
          <w:b/>
          <w:lang w:val="en-GB"/>
        </w:rPr>
        <w:t xml:space="preserve"> </w:t>
      </w:r>
      <w:r w:rsidRPr="00A93BF1">
        <w:rPr>
          <w:rFonts w:ascii="Times New Roman" w:hAnsi="Times New Roman"/>
          <w:b/>
          <w:vertAlign w:val="superscript"/>
          <w:lang w:val="en-GB"/>
        </w:rPr>
        <w:fldChar w:fldCharType="begin" w:fldLock="1"/>
      </w:r>
      <w:r w:rsidRPr="00A93BF1">
        <w:rPr>
          <w:rFonts w:ascii="Times New Roman" w:hAnsi="Times New Roman"/>
          <w:lang w:val="en-GB"/>
        </w:rPr>
        <w:instrText>ADDIN CSL_CITATION {"citationItems":[{"id":"ITEM-1","itemData":{"ISSN":"13076167","abstract":"Two sterols, stigmasterol (1) and beta-sitosterol (2), two lignans, (+)-sesamin (3), new for the genus Stachys and (+/-)-paulownia (4), new in the Lamiaceae family, reported for the second time from a natural source, and one acetylated flavone glycoside isoscutellarein-7-O-(2 `'-O-6'''-O-acetyl-beta-D-allopyranosyl-beta-D-glucopyranoside (5), were isolated from the roots of Stachys mialhesi de Noe. Surprisingly, 3g of compound 5 are gathered from 5g of roots extract. The structures of compounds 1-5 were established on the basis of physical and spectroscopic analysis, and by comparison with the literature data. The free-radical-scavenging property of compound 5 was evaluated by the use of the ESR method in order to visualize the inhibition of the 1,1-diphenyl-2-1picrylhydrazyl (DPPH) free radical.","author":[{"dropping-particle":"","family":"Laggoune","given":"Souheila","non-dropping-particle":"","parse-names":false,"suffix":""},{"dropping-particle":"","family":"Brouard","given":"Ignacio","non-dropping-particle":"","parse-names":false,"suffix":""},{"dropping-particle":"","family":"Leon","given":"Francisco","non-dropping-particle":"","parse-names":false,"suffix":""},{"dropping-particle":"","family":"Calliste","given":"Claude Alain","non-dropping-particle":"","parse-names":false,"suffix":""},{"dropping-particle":"","family":"Duroux","given":"Jean Luc","non-dropping-particle":"","parse-names":false,"suffix":""},{"dropping-particle":"","family":"Bermejo","given":"Jaime","non-dropping-particle":"","parse-names":false,"suffix":""},{"dropping-particle":"","family":"Kabouche","given":"Zahia","non-dropping-particle":"","parse-names":false,"suffix":""},{"dropping-particle":"","family":"Kabouche","given":"Ahmed","non-dropping-particle":"","parse-names":false,"suffix":""}],"container-title":"Records of Natural Products","id":"ITEM-1","issue":"3","issued":{"date-parts":[["2011"]]},"page":"238-241","title":"Lignans and an abundant flavone glycoside with free-radical scavenging activity from the roots of the endemic species Stachys mialhesi de Noé","type":"article-journal","volume":"5"},"uris":["http://www.mendeley.com/documents/?uuid=84e2331c-7eeb-43c3-bf2a-a1c001dbc065"]}],"mendeley":{"formattedCitation":"(25)","plainTextFormattedCitation":"(25)","previouslyFormattedCitation":"(24)"},"properties":{"noteIndex":0},"schema":"https://github.com/citation-style-language/schema/raw/master/csl-citation.json"}</w:instrText>
      </w:r>
      <w:r w:rsidRPr="00A93BF1">
        <w:rPr>
          <w:rFonts w:ascii="Times New Roman" w:hAnsi="Times New Roman"/>
          <w:b/>
          <w:vertAlign w:val="superscript"/>
          <w:lang w:val="en-GB"/>
        </w:rPr>
        <w:fldChar w:fldCharType="separate"/>
      </w:r>
      <w:r w:rsidRPr="00A93BF1">
        <w:rPr>
          <w:rFonts w:ascii="Times New Roman" w:hAnsi="Times New Roman"/>
          <w:bCs/>
          <w:noProof/>
          <w:lang w:val="en-GB"/>
        </w:rPr>
        <w:t>[24</w:t>
      </w:r>
      <w:r w:rsidRPr="00A93BF1">
        <w:rPr>
          <w:rFonts w:ascii="Times New Roman" w:hAnsi="Times New Roman"/>
          <w:lang w:val="en-GB"/>
        </w:rPr>
        <w:fldChar w:fldCharType="end"/>
      </w:r>
      <w:r w:rsidRPr="00A93BF1">
        <w:rPr>
          <w:rFonts w:ascii="Times New Roman" w:hAnsi="Times New Roman"/>
          <w:lang w:val="en-GB"/>
        </w:rPr>
        <w:t>]</w:t>
      </w:r>
      <w:r w:rsidRPr="00A93BF1">
        <w:rPr>
          <w:rFonts w:ascii="Times New Roman" w:hAnsi="Times New Roman"/>
          <w:bCs/>
          <w:lang w:val="en-GB"/>
        </w:rPr>
        <w:t>.</w:t>
      </w:r>
      <w:r w:rsidRPr="00A93BF1">
        <w:rPr>
          <w:rFonts w:ascii="Times New Roman" w:hAnsi="Times New Roman"/>
          <w:b/>
          <w:lang w:val="en-GB"/>
        </w:rPr>
        <w:t xml:space="preserve"> </w:t>
      </w:r>
      <w:r w:rsidRPr="00A93BF1">
        <w:rPr>
          <w:rFonts w:ascii="Times New Roman" w:hAnsi="Times New Roman"/>
          <w:lang w:val="en-GB"/>
        </w:rPr>
        <w:t xml:space="preserve">These spectroscopic data and the data from the literature [24] confirmed compound </w:t>
      </w:r>
      <w:r w:rsidRPr="00A93BF1">
        <w:rPr>
          <w:rFonts w:ascii="Times New Roman" w:hAnsi="Times New Roman"/>
          <w:b/>
          <w:lang w:val="en-GB"/>
        </w:rPr>
        <w:t xml:space="preserve">(1) </w:t>
      </w:r>
      <w:r w:rsidRPr="00A93BF1">
        <w:rPr>
          <w:rFonts w:ascii="Times New Roman" w:hAnsi="Times New Roman"/>
          <w:lang w:val="en-GB"/>
        </w:rPr>
        <w:t>as sesamin.</w:t>
      </w:r>
    </w:p>
    <w:p w14:paraId="2026B7FE" w14:textId="77777777" w:rsidR="002A7EDF" w:rsidRPr="005B2BBB" w:rsidRDefault="002A7EDF" w:rsidP="002A7EDF">
      <w:pPr>
        <w:spacing w:after="0"/>
        <w:jc w:val="both"/>
        <w:rPr>
          <w:rFonts w:ascii="Times New Roman" w:hAnsi="Times New Roman"/>
          <w:b/>
          <w:i/>
          <w:iCs/>
          <w:sz w:val="20"/>
          <w:szCs w:val="20"/>
          <w:lang w:val="en-GB"/>
        </w:rPr>
      </w:pPr>
      <w:r w:rsidRPr="005B2BBB">
        <w:rPr>
          <w:rFonts w:ascii="Times New Roman" w:hAnsi="Times New Roman"/>
          <w:b/>
          <w:i/>
          <w:iCs/>
          <w:sz w:val="20"/>
          <w:szCs w:val="20"/>
          <w:lang w:val="en-GB"/>
        </w:rPr>
        <w:t>γ- Sitosterol (2)</w:t>
      </w:r>
    </w:p>
    <w:p w14:paraId="086D48B8" w14:textId="77777777" w:rsidR="002A7EDF" w:rsidRPr="00A33B8F" w:rsidRDefault="002A7EDF" w:rsidP="002A7EDF">
      <w:pPr>
        <w:spacing w:after="0"/>
        <w:jc w:val="both"/>
        <w:rPr>
          <w:rFonts w:ascii="Times New Roman" w:hAnsi="Times New Roman"/>
          <w:sz w:val="20"/>
          <w:szCs w:val="20"/>
          <w:lang w:val="en-GB"/>
        </w:rPr>
      </w:pPr>
      <w:r w:rsidRPr="00A33B8F">
        <w:rPr>
          <w:rFonts w:ascii="Times New Roman" w:hAnsi="Times New Roman"/>
          <w:sz w:val="20"/>
          <w:szCs w:val="20"/>
          <w:lang w:val="en-GB"/>
        </w:rPr>
        <w:t xml:space="preserve">Continuous gravity elution of PDSE2 resulted in the isolation of compound </w:t>
      </w:r>
      <w:r w:rsidRPr="00A33B8F">
        <w:rPr>
          <w:rFonts w:ascii="Times New Roman" w:hAnsi="Times New Roman"/>
          <w:b/>
          <w:bCs/>
          <w:sz w:val="20"/>
          <w:szCs w:val="20"/>
          <w:lang w:val="en-GB"/>
        </w:rPr>
        <w:t>(2)</w:t>
      </w:r>
      <w:r w:rsidRPr="00A33B8F">
        <w:rPr>
          <w:rFonts w:ascii="Times New Roman" w:hAnsi="Times New Roman"/>
          <w:sz w:val="20"/>
          <w:szCs w:val="20"/>
          <w:lang w:val="en-GB"/>
        </w:rPr>
        <w:t xml:space="preserve"> as a white solid (13 mg) R</w:t>
      </w:r>
      <w:r w:rsidRPr="00A33B8F">
        <w:rPr>
          <w:rFonts w:ascii="Times New Roman" w:hAnsi="Times New Roman"/>
          <w:i/>
          <w:sz w:val="20"/>
          <w:szCs w:val="20"/>
          <w:vertAlign w:val="subscript"/>
          <w:lang w:val="en-GB"/>
        </w:rPr>
        <w:t>f</w:t>
      </w:r>
      <w:r w:rsidRPr="00A33B8F">
        <w:rPr>
          <w:rFonts w:ascii="Times New Roman" w:hAnsi="Times New Roman"/>
          <w:sz w:val="20"/>
          <w:szCs w:val="20"/>
          <w:lang w:val="en-GB"/>
        </w:rPr>
        <w:t xml:space="preserve"> = 0.55 in PE:EtOAc 4:1. Treatment of the TLC spot with vanillin sulphuric acid reagent gave a purple colouration, indicating a terpene type of compound. The IR spectrum of </w:t>
      </w:r>
      <w:r w:rsidRPr="00A33B8F">
        <w:rPr>
          <w:rFonts w:ascii="Times New Roman" w:hAnsi="Times New Roman"/>
          <w:b/>
          <w:bCs/>
          <w:sz w:val="20"/>
          <w:szCs w:val="20"/>
          <w:lang w:val="en-GB"/>
        </w:rPr>
        <w:t>(2)</w:t>
      </w:r>
      <w:r w:rsidRPr="00A33B8F">
        <w:rPr>
          <w:rFonts w:ascii="Times New Roman" w:hAnsi="Times New Roman"/>
          <w:sz w:val="20"/>
          <w:szCs w:val="20"/>
          <w:lang w:val="en-GB"/>
        </w:rPr>
        <w:t xml:space="preserve"> shows a broad absorption band at 3390 cm</w:t>
      </w:r>
      <w:r w:rsidRPr="00A33B8F">
        <w:rPr>
          <w:rFonts w:ascii="Times New Roman" w:hAnsi="Times New Roman"/>
          <w:sz w:val="20"/>
          <w:szCs w:val="20"/>
          <w:vertAlign w:val="superscript"/>
          <w:lang w:val="en-GB"/>
        </w:rPr>
        <w:t>-1</w:t>
      </w:r>
      <w:r w:rsidRPr="00A33B8F">
        <w:rPr>
          <w:rFonts w:ascii="Times New Roman" w:hAnsi="Times New Roman"/>
          <w:sz w:val="20"/>
          <w:szCs w:val="20"/>
          <w:lang w:val="en-GB"/>
        </w:rPr>
        <w:t xml:space="preserve"> characteristics of O-H group, while the band at 2933 cm</w:t>
      </w:r>
      <w:r w:rsidRPr="00A33B8F">
        <w:rPr>
          <w:rFonts w:ascii="Times New Roman" w:hAnsi="Times New Roman"/>
          <w:sz w:val="20"/>
          <w:szCs w:val="20"/>
          <w:vertAlign w:val="superscript"/>
          <w:lang w:val="en-GB"/>
        </w:rPr>
        <w:t xml:space="preserve">-3 </w:t>
      </w:r>
      <w:r w:rsidRPr="00A33B8F">
        <w:rPr>
          <w:rFonts w:ascii="Times New Roman" w:hAnsi="Times New Roman"/>
          <w:sz w:val="20"/>
          <w:szCs w:val="20"/>
          <w:lang w:val="en-GB"/>
        </w:rPr>
        <w:t>corresponds to sp</w:t>
      </w:r>
      <w:r w:rsidRPr="00A33B8F">
        <w:rPr>
          <w:rFonts w:ascii="Times New Roman" w:hAnsi="Times New Roman"/>
          <w:sz w:val="20"/>
          <w:szCs w:val="20"/>
          <w:vertAlign w:val="superscript"/>
          <w:lang w:val="en-GB"/>
        </w:rPr>
        <w:t>3</w:t>
      </w:r>
      <w:r w:rsidRPr="00A33B8F">
        <w:rPr>
          <w:rFonts w:ascii="Times New Roman" w:hAnsi="Times New Roman"/>
          <w:sz w:val="20"/>
          <w:szCs w:val="20"/>
          <w:lang w:val="en-GB"/>
        </w:rPr>
        <w:t xml:space="preserve"> C-H stretch. The </w:t>
      </w:r>
      <w:r w:rsidRPr="00A33B8F">
        <w:rPr>
          <w:rFonts w:ascii="Times New Roman" w:hAnsi="Times New Roman"/>
          <w:sz w:val="20"/>
          <w:szCs w:val="20"/>
          <w:vertAlign w:val="superscript"/>
          <w:lang w:val="en-GB"/>
        </w:rPr>
        <w:t>1</w:t>
      </w:r>
      <w:r w:rsidRPr="00A33B8F">
        <w:rPr>
          <w:rFonts w:ascii="Times New Roman" w:hAnsi="Times New Roman"/>
          <w:sz w:val="20"/>
          <w:szCs w:val="20"/>
          <w:lang w:val="en-GB"/>
        </w:rPr>
        <w:t xml:space="preserve">H NMR of compound </w:t>
      </w:r>
      <w:r w:rsidRPr="00A33B8F">
        <w:rPr>
          <w:rFonts w:ascii="Times New Roman" w:hAnsi="Times New Roman"/>
          <w:b/>
          <w:bCs/>
          <w:sz w:val="20"/>
          <w:szCs w:val="20"/>
          <w:lang w:val="en-GB"/>
        </w:rPr>
        <w:t>(2)</w:t>
      </w:r>
      <w:r w:rsidRPr="00A33B8F">
        <w:rPr>
          <w:rFonts w:ascii="Times New Roman" w:hAnsi="Times New Roman"/>
          <w:sz w:val="20"/>
          <w:szCs w:val="20"/>
          <w:lang w:val="en-GB"/>
        </w:rPr>
        <w:t xml:space="preserve"> shows chemical shifts at δ 0.69 (3H, </w:t>
      </w:r>
      <w:r w:rsidRPr="00A33B8F">
        <w:rPr>
          <w:rFonts w:ascii="Times New Roman" w:hAnsi="Times New Roman"/>
          <w:i/>
          <w:sz w:val="20"/>
          <w:szCs w:val="20"/>
          <w:lang w:val="en-GB"/>
        </w:rPr>
        <w:t>s</w:t>
      </w:r>
      <w:r w:rsidRPr="00A33B8F">
        <w:rPr>
          <w:rFonts w:ascii="Times New Roman" w:hAnsi="Times New Roman"/>
          <w:sz w:val="20"/>
          <w:szCs w:val="20"/>
          <w:lang w:val="en-GB"/>
        </w:rPr>
        <w:t xml:space="preserve">, H- 18), δ 1.02 (3H, </w:t>
      </w:r>
      <w:r w:rsidRPr="00A33B8F">
        <w:rPr>
          <w:rFonts w:ascii="Times New Roman" w:hAnsi="Times New Roman"/>
          <w:i/>
          <w:sz w:val="20"/>
          <w:szCs w:val="20"/>
          <w:lang w:val="en-GB"/>
        </w:rPr>
        <w:t>s</w:t>
      </w:r>
      <w:r w:rsidRPr="00A33B8F">
        <w:rPr>
          <w:rFonts w:ascii="Times New Roman" w:hAnsi="Times New Roman"/>
          <w:sz w:val="20"/>
          <w:szCs w:val="20"/>
          <w:lang w:val="en-GB"/>
        </w:rPr>
        <w:t xml:space="preserve">, H-19), (3H, </w:t>
      </w:r>
      <w:r w:rsidRPr="00A33B8F">
        <w:rPr>
          <w:rFonts w:ascii="Times New Roman" w:hAnsi="Times New Roman"/>
          <w:i/>
          <w:sz w:val="20"/>
          <w:szCs w:val="20"/>
          <w:lang w:val="en-GB"/>
        </w:rPr>
        <w:t>d</w:t>
      </w:r>
      <w:r w:rsidRPr="00A33B8F">
        <w:rPr>
          <w:rFonts w:ascii="Times New Roman" w:hAnsi="Times New Roman"/>
          <w:sz w:val="20"/>
          <w:szCs w:val="20"/>
          <w:lang w:val="en-GB"/>
        </w:rPr>
        <w:t xml:space="preserve">, </w:t>
      </w:r>
      <w:r w:rsidRPr="00A33B8F">
        <w:rPr>
          <w:rFonts w:ascii="Times New Roman" w:hAnsi="Times New Roman"/>
          <w:i/>
          <w:sz w:val="20"/>
          <w:szCs w:val="20"/>
          <w:lang w:val="en-GB"/>
        </w:rPr>
        <w:t>J</w:t>
      </w:r>
      <w:r w:rsidRPr="00A33B8F">
        <w:rPr>
          <w:rFonts w:ascii="Times New Roman" w:hAnsi="Times New Roman"/>
          <w:sz w:val="20"/>
          <w:szCs w:val="20"/>
          <w:lang w:val="en-GB"/>
        </w:rPr>
        <w:t xml:space="preserve">=6.4 Hz, H-21), δ 0.82 (3H, </w:t>
      </w:r>
      <w:r w:rsidRPr="00A33B8F">
        <w:rPr>
          <w:rFonts w:ascii="Times New Roman" w:hAnsi="Times New Roman"/>
          <w:i/>
          <w:sz w:val="20"/>
          <w:szCs w:val="20"/>
          <w:lang w:val="en-GB"/>
        </w:rPr>
        <w:t>d</w:t>
      </w:r>
      <w:r w:rsidRPr="00A33B8F">
        <w:rPr>
          <w:rFonts w:ascii="Times New Roman" w:hAnsi="Times New Roman"/>
          <w:sz w:val="20"/>
          <w:szCs w:val="20"/>
          <w:lang w:val="en-GB"/>
        </w:rPr>
        <w:t xml:space="preserve">, </w:t>
      </w:r>
      <w:r w:rsidRPr="00A33B8F">
        <w:rPr>
          <w:rFonts w:ascii="Times New Roman" w:hAnsi="Times New Roman"/>
          <w:i/>
          <w:sz w:val="20"/>
          <w:szCs w:val="20"/>
          <w:lang w:val="en-GB"/>
        </w:rPr>
        <w:t>J</w:t>
      </w:r>
      <w:r w:rsidRPr="00A33B8F">
        <w:rPr>
          <w:rFonts w:ascii="Times New Roman" w:hAnsi="Times New Roman"/>
          <w:sz w:val="20"/>
          <w:szCs w:val="20"/>
          <w:lang w:val="en-GB"/>
        </w:rPr>
        <w:t xml:space="preserve">=2.0 Hz, H-26), δ 0.84 (3H, </w:t>
      </w:r>
      <w:r w:rsidRPr="00A33B8F">
        <w:rPr>
          <w:rFonts w:ascii="Times New Roman" w:hAnsi="Times New Roman"/>
          <w:i/>
          <w:sz w:val="20"/>
          <w:szCs w:val="20"/>
          <w:lang w:val="en-GB"/>
        </w:rPr>
        <w:t>d</w:t>
      </w:r>
      <w:r w:rsidRPr="00A33B8F">
        <w:rPr>
          <w:rFonts w:ascii="Times New Roman" w:hAnsi="Times New Roman"/>
          <w:sz w:val="20"/>
          <w:szCs w:val="20"/>
          <w:lang w:val="en-GB"/>
        </w:rPr>
        <w:t xml:space="preserve">, </w:t>
      </w:r>
      <w:r w:rsidRPr="00A33B8F">
        <w:rPr>
          <w:rFonts w:ascii="Times New Roman" w:hAnsi="Times New Roman"/>
          <w:i/>
          <w:sz w:val="20"/>
          <w:szCs w:val="20"/>
          <w:lang w:val="en-GB"/>
        </w:rPr>
        <w:t>J</w:t>
      </w:r>
      <w:r w:rsidRPr="00A33B8F">
        <w:rPr>
          <w:rFonts w:ascii="Times New Roman" w:hAnsi="Times New Roman"/>
          <w:sz w:val="20"/>
          <w:szCs w:val="20"/>
          <w:lang w:val="en-GB"/>
        </w:rPr>
        <w:t xml:space="preserve">=2.0 Hz, H-27), δ 0.86 (3H, H-29) representing methyl groups in the compound. Evidence for oxymethine proton at position C-3 was indicated by the peak at δ 3.54. The signal at δ 5.37 was for the proton attached to C=C at position C-6. </w:t>
      </w:r>
      <w:r w:rsidRPr="00A33B8F">
        <w:rPr>
          <w:rFonts w:ascii="Times New Roman" w:hAnsi="Times New Roman"/>
          <w:sz w:val="20"/>
          <w:szCs w:val="20"/>
          <w:vertAlign w:val="superscript"/>
          <w:lang w:val="en-GB"/>
        </w:rPr>
        <w:t>13</w:t>
      </w:r>
      <w:r w:rsidRPr="00A33B8F">
        <w:rPr>
          <w:rFonts w:ascii="Times New Roman" w:hAnsi="Times New Roman"/>
          <w:sz w:val="20"/>
          <w:szCs w:val="20"/>
          <w:lang w:val="en-GB"/>
        </w:rPr>
        <w:t>C chemical shifts at δ 121 and δ 140 confirm the presence of olefinic carbons C-6 and C-5, respectively. Oxymethine carbon C-3 was represented by the signal at δ71.82. The various peaks at δ 11.85–19.80 represent the methyl groups. The GC-MS spectrum showed a molecular ion peak [M</w:t>
      </w:r>
      <w:r w:rsidRPr="00A33B8F">
        <w:rPr>
          <w:rFonts w:ascii="Times New Roman" w:hAnsi="Times New Roman"/>
          <w:sz w:val="20"/>
          <w:szCs w:val="20"/>
          <w:vertAlign w:val="superscript"/>
          <w:lang w:val="en-GB"/>
        </w:rPr>
        <w:t>+</w:t>
      </w:r>
      <w:r w:rsidRPr="00A33B8F">
        <w:rPr>
          <w:rFonts w:ascii="Times New Roman" w:hAnsi="Times New Roman"/>
          <w:sz w:val="20"/>
          <w:szCs w:val="20"/>
          <w:lang w:val="en-GB"/>
        </w:rPr>
        <w:t xml:space="preserve">] at </w:t>
      </w:r>
      <w:r w:rsidRPr="00A33B8F">
        <w:rPr>
          <w:rFonts w:ascii="Times New Roman" w:hAnsi="Times New Roman"/>
          <w:i/>
          <w:sz w:val="20"/>
          <w:szCs w:val="20"/>
          <w:lang w:val="en-GB"/>
        </w:rPr>
        <w:t>m/z</w:t>
      </w:r>
      <w:r w:rsidRPr="00A33B8F">
        <w:rPr>
          <w:rFonts w:ascii="Times New Roman" w:hAnsi="Times New Roman"/>
          <w:sz w:val="20"/>
          <w:szCs w:val="20"/>
          <w:lang w:val="en-GB"/>
        </w:rPr>
        <w:t xml:space="preserve"> 414.5 (calc. 414) corresponding to the molecular formula of C</w:t>
      </w:r>
      <w:r w:rsidRPr="00A33B8F">
        <w:rPr>
          <w:rFonts w:ascii="Times New Roman" w:hAnsi="Times New Roman"/>
          <w:sz w:val="20"/>
          <w:szCs w:val="20"/>
          <w:vertAlign w:val="subscript"/>
          <w:lang w:val="en-GB"/>
        </w:rPr>
        <w:t>29</w:t>
      </w:r>
      <w:r w:rsidRPr="00A33B8F">
        <w:rPr>
          <w:rFonts w:ascii="Times New Roman" w:hAnsi="Times New Roman"/>
          <w:sz w:val="20"/>
          <w:szCs w:val="20"/>
          <w:lang w:val="en-GB"/>
        </w:rPr>
        <w:t>H</w:t>
      </w:r>
      <w:r w:rsidRPr="00A33B8F">
        <w:rPr>
          <w:rFonts w:ascii="Times New Roman" w:hAnsi="Times New Roman"/>
          <w:sz w:val="20"/>
          <w:szCs w:val="20"/>
          <w:vertAlign w:val="subscript"/>
          <w:lang w:val="en-GB"/>
        </w:rPr>
        <w:t>50</w:t>
      </w:r>
      <w:r w:rsidRPr="00A33B8F">
        <w:rPr>
          <w:rFonts w:ascii="Times New Roman" w:hAnsi="Times New Roman"/>
          <w:sz w:val="20"/>
          <w:szCs w:val="20"/>
          <w:lang w:val="en-GB"/>
        </w:rPr>
        <w:t>O [16].</w:t>
      </w:r>
    </w:p>
    <w:p w14:paraId="638B6C38" w14:textId="77777777" w:rsidR="002A7EDF" w:rsidRPr="00A33B8F" w:rsidRDefault="002A7EDF" w:rsidP="002A7EDF">
      <w:pPr>
        <w:spacing w:after="0"/>
        <w:jc w:val="both"/>
        <w:rPr>
          <w:rFonts w:ascii="Times New Roman" w:hAnsi="Times New Roman"/>
          <w:sz w:val="20"/>
          <w:szCs w:val="20"/>
        </w:rPr>
      </w:pPr>
    </w:p>
    <w:p w14:paraId="76C39514" w14:textId="77777777" w:rsidR="002A7EDF" w:rsidRPr="005B2BBB" w:rsidRDefault="002A7EDF" w:rsidP="002A7EDF">
      <w:pPr>
        <w:spacing w:after="0"/>
        <w:jc w:val="both"/>
        <w:rPr>
          <w:rFonts w:ascii="Times New Roman" w:hAnsi="Times New Roman"/>
          <w:b/>
          <w:i/>
          <w:iCs/>
          <w:sz w:val="20"/>
          <w:szCs w:val="20"/>
          <w:lang w:val="en-GB"/>
        </w:rPr>
      </w:pPr>
      <w:r w:rsidRPr="005B2BBB">
        <w:rPr>
          <w:rFonts w:ascii="Times New Roman" w:hAnsi="Times New Roman"/>
          <w:b/>
          <w:i/>
          <w:iCs/>
          <w:sz w:val="20"/>
          <w:szCs w:val="20"/>
          <w:lang w:val="en-GB"/>
        </w:rPr>
        <w:t>Palmitic acid (3)</w:t>
      </w:r>
    </w:p>
    <w:p w14:paraId="195AE8AE" w14:textId="77777777" w:rsidR="003E1935" w:rsidRDefault="002A7EDF" w:rsidP="003E1935">
      <w:pPr>
        <w:spacing w:after="0"/>
        <w:jc w:val="both"/>
        <w:rPr>
          <w:rFonts w:ascii="Times New Roman" w:hAnsi="Times New Roman"/>
          <w:sz w:val="20"/>
          <w:szCs w:val="20"/>
          <w:lang w:val="en-GB"/>
        </w:rPr>
      </w:pPr>
      <w:r w:rsidRPr="00A33B8F">
        <w:rPr>
          <w:rFonts w:ascii="Times New Roman" w:hAnsi="Times New Roman"/>
          <w:sz w:val="20"/>
          <w:szCs w:val="20"/>
          <w:lang w:val="en-GB"/>
        </w:rPr>
        <w:t xml:space="preserve">Compound </w:t>
      </w:r>
      <w:r w:rsidRPr="00A33B8F">
        <w:rPr>
          <w:rFonts w:ascii="Times New Roman" w:hAnsi="Times New Roman"/>
          <w:b/>
          <w:bCs/>
          <w:sz w:val="20"/>
          <w:szCs w:val="20"/>
          <w:lang w:val="en-GB"/>
        </w:rPr>
        <w:t>(3)</w:t>
      </w:r>
      <w:r w:rsidRPr="00A33B8F">
        <w:rPr>
          <w:rFonts w:ascii="Times New Roman" w:hAnsi="Times New Roman"/>
          <w:sz w:val="20"/>
          <w:szCs w:val="20"/>
          <w:lang w:val="en-GB"/>
        </w:rPr>
        <w:t xml:space="preserve"> was also isolated from PDSE2 as a white solid (10.8 mg), R</w:t>
      </w:r>
      <w:r w:rsidRPr="00A33B8F">
        <w:rPr>
          <w:rFonts w:ascii="Times New Roman" w:hAnsi="Times New Roman"/>
          <w:i/>
          <w:sz w:val="20"/>
          <w:szCs w:val="20"/>
          <w:vertAlign w:val="subscript"/>
          <w:lang w:val="en-GB"/>
        </w:rPr>
        <w:t>f</w:t>
      </w:r>
      <w:r w:rsidRPr="00A33B8F">
        <w:rPr>
          <w:rFonts w:ascii="Times New Roman" w:hAnsi="Times New Roman"/>
          <w:sz w:val="20"/>
          <w:szCs w:val="20"/>
          <w:lang w:val="en-GB"/>
        </w:rPr>
        <w:t xml:space="preserve"> = 0.78 in PE:EtOAc 4:1. The IR sharp band at 3325 cm</w:t>
      </w:r>
      <w:r w:rsidRPr="00A33B8F">
        <w:rPr>
          <w:rFonts w:ascii="Times New Roman" w:hAnsi="Times New Roman"/>
          <w:sz w:val="20"/>
          <w:szCs w:val="20"/>
          <w:vertAlign w:val="superscript"/>
          <w:lang w:val="en-GB"/>
        </w:rPr>
        <w:t xml:space="preserve">-1 </w:t>
      </w:r>
      <w:r w:rsidRPr="00A33B8F">
        <w:rPr>
          <w:rFonts w:ascii="Times New Roman" w:hAnsi="Times New Roman"/>
          <w:sz w:val="20"/>
          <w:szCs w:val="20"/>
          <w:lang w:val="en-GB"/>
        </w:rPr>
        <w:t>and band at 2929 cm</w:t>
      </w:r>
      <w:r w:rsidRPr="00A33B8F">
        <w:rPr>
          <w:rFonts w:ascii="Times New Roman" w:hAnsi="Times New Roman"/>
          <w:sz w:val="20"/>
          <w:szCs w:val="20"/>
          <w:vertAlign w:val="superscript"/>
          <w:lang w:val="en-GB"/>
        </w:rPr>
        <w:t>-1</w:t>
      </w:r>
      <w:r w:rsidRPr="00A33B8F">
        <w:rPr>
          <w:rFonts w:ascii="Times New Roman" w:hAnsi="Times New Roman"/>
          <w:sz w:val="20"/>
          <w:szCs w:val="20"/>
          <w:lang w:val="en-GB"/>
        </w:rPr>
        <w:t xml:space="preserve"> correspond to O-H and C-H stretch. Evidence for the presence of a carbonyl group was seen by the appearance of C=O stretch band at 1713 cm</w:t>
      </w:r>
      <w:r w:rsidRPr="00A33B8F">
        <w:rPr>
          <w:rFonts w:ascii="Times New Roman" w:hAnsi="Times New Roman"/>
          <w:sz w:val="20"/>
          <w:szCs w:val="20"/>
          <w:vertAlign w:val="superscript"/>
          <w:lang w:val="en-GB"/>
        </w:rPr>
        <w:t>-1</w:t>
      </w:r>
      <w:r w:rsidRPr="00A33B8F">
        <w:rPr>
          <w:rFonts w:ascii="Times New Roman" w:hAnsi="Times New Roman"/>
          <w:sz w:val="20"/>
          <w:szCs w:val="20"/>
          <w:lang w:val="en-GB"/>
        </w:rPr>
        <w:t xml:space="preserve">. The </w:t>
      </w:r>
      <w:r w:rsidRPr="00A33B8F">
        <w:rPr>
          <w:rFonts w:ascii="Times New Roman" w:hAnsi="Times New Roman"/>
          <w:sz w:val="20"/>
          <w:szCs w:val="20"/>
          <w:vertAlign w:val="superscript"/>
          <w:lang w:val="en-GB"/>
        </w:rPr>
        <w:t>1</w:t>
      </w:r>
      <w:r w:rsidRPr="00A33B8F">
        <w:rPr>
          <w:rFonts w:ascii="Times New Roman" w:hAnsi="Times New Roman"/>
          <w:sz w:val="20"/>
          <w:szCs w:val="20"/>
          <w:lang w:val="en-GB"/>
        </w:rPr>
        <w:t xml:space="preserve">H NMR of compound </w:t>
      </w:r>
      <w:r w:rsidRPr="00A33B8F">
        <w:rPr>
          <w:rFonts w:ascii="Times New Roman" w:hAnsi="Times New Roman"/>
          <w:b/>
          <w:bCs/>
          <w:sz w:val="20"/>
          <w:szCs w:val="20"/>
          <w:lang w:val="en-GB"/>
        </w:rPr>
        <w:t>(3)</w:t>
      </w:r>
      <w:r w:rsidRPr="00A33B8F">
        <w:rPr>
          <w:rFonts w:ascii="Times New Roman" w:hAnsi="Times New Roman"/>
          <w:sz w:val="20"/>
          <w:szCs w:val="20"/>
          <w:lang w:val="en-GB"/>
        </w:rPr>
        <w:t xml:space="preserve"> indicates the presence of long-chain of multiple methylene protons at δ 1.277, while methyl protons were represented by a triplet peak at δ</w:t>
      </w:r>
      <w:r w:rsidR="003E1935">
        <w:rPr>
          <w:rFonts w:ascii="Times New Roman" w:hAnsi="Times New Roman"/>
          <w:sz w:val="20"/>
          <w:szCs w:val="20"/>
          <w:lang w:val="en-GB"/>
        </w:rPr>
        <w:t xml:space="preserve"> </w:t>
      </w:r>
      <w:r w:rsidR="003E1935" w:rsidRPr="00A33B8F">
        <w:rPr>
          <w:rFonts w:ascii="Times New Roman" w:hAnsi="Times New Roman"/>
          <w:sz w:val="20"/>
          <w:szCs w:val="20"/>
          <w:lang w:val="en-GB"/>
        </w:rPr>
        <w:t xml:space="preserve">0.90.  Protons at C-2 were represented by the triplet signal at 2.35 (2H, </w:t>
      </w:r>
      <w:r w:rsidR="003E1935" w:rsidRPr="00A33B8F">
        <w:rPr>
          <w:rFonts w:ascii="Times New Roman" w:hAnsi="Times New Roman"/>
          <w:i/>
          <w:sz w:val="20"/>
          <w:szCs w:val="20"/>
          <w:lang w:val="en-GB"/>
        </w:rPr>
        <w:t>t,</w:t>
      </w:r>
      <w:r w:rsidR="003E1935" w:rsidRPr="00A33B8F">
        <w:rPr>
          <w:rFonts w:ascii="Times New Roman" w:hAnsi="Times New Roman"/>
          <w:sz w:val="20"/>
          <w:szCs w:val="20"/>
          <w:lang w:val="en-GB"/>
        </w:rPr>
        <w:t xml:space="preserve"> </w:t>
      </w:r>
      <w:r w:rsidR="003E1935" w:rsidRPr="00A33B8F">
        <w:rPr>
          <w:rFonts w:ascii="Times New Roman" w:hAnsi="Times New Roman"/>
          <w:i/>
          <w:sz w:val="20"/>
          <w:szCs w:val="20"/>
          <w:lang w:val="en-GB"/>
        </w:rPr>
        <w:t>J</w:t>
      </w:r>
      <w:r w:rsidR="003E1935" w:rsidRPr="00A33B8F">
        <w:rPr>
          <w:rFonts w:ascii="Times New Roman" w:hAnsi="Times New Roman"/>
          <w:sz w:val="20"/>
          <w:szCs w:val="20"/>
          <w:lang w:val="en-GB"/>
        </w:rPr>
        <w:t xml:space="preserve">=7.2 Hz, H-2) shifted further being </w:t>
      </w:r>
    </w:p>
    <w:p w14:paraId="4F9D0DF0" w14:textId="77777777" w:rsidR="003E1935" w:rsidRDefault="003E1935" w:rsidP="003E1935">
      <w:pPr>
        <w:spacing w:after="0"/>
        <w:jc w:val="both"/>
        <w:rPr>
          <w:rFonts w:ascii="Times New Roman" w:hAnsi="Times New Roman"/>
          <w:sz w:val="20"/>
          <w:szCs w:val="20"/>
          <w:lang w:val="en-GB"/>
        </w:rPr>
      </w:pPr>
      <w:r w:rsidRPr="00A33B8F">
        <w:rPr>
          <w:rFonts w:ascii="Times New Roman" w:hAnsi="Times New Roman"/>
          <w:sz w:val="20"/>
          <w:szCs w:val="20"/>
          <w:lang w:val="en-GB"/>
        </w:rPr>
        <w:t xml:space="preserve">near to -COOH group. The </w:t>
      </w:r>
      <w:r w:rsidRPr="00A33B8F">
        <w:rPr>
          <w:rFonts w:ascii="Times New Roman" w:hAnsi="Times New Roman"/>
          <w:sz w:val="20"/>
          <w:szCs w:val="20"/>
          <w:vertAlign w:val="superscript"/>
          <w:lang w:val="en-GB"/>
        </w:rPr>
        <w:t>13</w:t>
      </w:r>
      <w:r w:rsidRPr="00A33B8F">
        <w:rPr>
          <w:rFonts w:ascii="Times New Roman" w:hAnsi="Times New Roman"/>
          <w:sz w:val="20"/>
          <w:szCs w:val="20"/>
          <w:lang w:val="en-GB"/>
        </w:rPr>
        <w:t xml:space="preserve">C spectrum shows peak at δ 179, which represents the carbonyl carbon (C=O) at position C-1 and the chemical shift position of </w:t>
      </w:r>
      <w:r w:rsidRPr="00A33B8F">
        <w:rPr>
          <w:rFonts w:ascii="Times New Roman" w:hAnsi="Times New Roman"/>
          <w:sz w:val="20"/>
          <w:szCs w:val="20"/>
          <w:lang w:val="en-GB"/>
        </w:rPr>
        <w:lastRenderedPageBreak/>
        <w:t>methylene carbon at position C-2 was further shifted to δ 34.03 due to de-shielding effect of the neighbouring carbonyl group. Other methylene carbons (C-4 to C-12) were represented by the intense peak and other peaks at δ 24.69-30.86. Its molecular formula C</w:t>
      </w:r>
      <w:r w:rsidRPr="00A33B8F">
        <w:rPr>
          <w:rFonts w:ascii="Times New Roman" w:hAnsi="Times New Roman"/>
          <w:sz w:val="20"/>
          <w:szCs w:val="20"/>
          <w:vertAlign w:val="subscript"/>
          <w:lang w:val="en-GB"/>
        </w:rPr>
        <w:t>16</w:t>
      </w:r>
      <w:r w:rsidRPr="00A33B8F">
        <w:rPr>
          <w:rFonts w:ascii="Times New Roman" w:hAnsi="Times New Roman"/>
          <w:sz w:val="20"/>
          <w:szCs w:val="20"/>
          <w:lang w:val="en-GB"/>
        </w:rPr>
        <w:t>H</w:t>
      </w:r>
      <w:r w:rsidRPr="00A33B8F">
        <w:rPr>
          <w:rFonts w:ascii="Times New Roman" w:hAnsi="Times New Roman"/>
          <w:sz w:val="20"/>
          <w:szCs w:val="20"/>
          <w:vertAlign w:val="subscript"/>
          <w:lang w:val="en-GB"/>
        </w:rPr>
        <w:t>32</w:t>
      </w:r>
      <w:r w:rsidRPr="00A33B8F">
        <w:rPr>
          <w:rFonts w:ascii="Times New Roman" w:hAnsi="Times New Roman"/>
          <w:sz w:val="20"/>
          <w:szCs w:val="20"/>
          <w:lang w:val="en-GB"/>
        </w:rPr>
        <w:t>O</w:t>
      </w:r>
      <w:r w:rsidRPr="00A33B8F">
        <w:rPr>
          <w:rFonts w:ascii="Times New Roman" w:hAnsi="Times New Roman"/>
          <w:sz w:val="20"/>
          <w:szCs w:val="20"/>
          <w:vertAlign w:val="subscript"/>
          <w:lang w:val="en-GB"/>
        </w:rPr>
        <w:t xml:space="preserve">2, </w:t>
      </w:r>
      <w:r w:rsidRPr="00A33B8F">
        <w:rPr>
          <w:rFonts w:ascii="Times New Roman" w:hAnsi="Times New Roman"/>
          <w:sz w:val="20"/>
          <w:szCs w:val="20"/>
          <w:lang w:val="en-GB"/>
        </w:rPr>
        <w:t>was confirmed by the presence of molecular ion peak [M</w:t>
      </w:r>
      <w:r w:rsidRPr="00A33B8F">
        <w:rPr>
          <w:rFonts w:ascii="Times New Roman" w:hAnsi="Times New Roman"/>
          <w:sz w:val="20"/>
          <w:szCs w:val="20"/>
          <w:vertAlign w:val="superscript"/>
          <w:lang w:val="en-GB"/>
        </w:rPr>
        <w:t>+</w:t>
      </w:r>
      <w:r w:rsidRPr="00A33B8F">
        <w:rPr>
          <w:rFonts w:ascii="Times New Roman" w:hAnsi="Times New Roman"/>
          <w:sz w:val="20"/>
          <w:szCs w:val="20"/>
          <w:lang w:val="en-GB"/>
        </w:rPr>
        <w:t xml:space="preserve">] at </w:t>
      </w:r>
      <w:r w:rsidRPr="00A33B8F">
        <w:rPr>
          <w:rFonts w:ascii="Times New Roman" w:hAnsi="Times New Roman"/>
          <w:i/>
          <w:sz w:val="20"/>
          <w:szCs w:val="20"/>
          <w:lang w:val="en-GB"/>
        </w:rPr>
        <w:t>m/z</w:t>
      </w:r>
      <w:r w:rsidRPr="00A33B8F">
        <w:rPr>
          <w:rFonts w:ascii="Times New Roman" w:hAnsi="Times New Roman"/>
          <w:sz w:val="20"/>
          <w:szCs w:val="20"/>
          <w:lang w:val="en-GB"/>
        </w:rPr>
        <w:t xml:space="preserve"> 256.3 (cal. 256) in the GC-MS [17]. </w:t>
      </w:r>
    </w:p>
    <w:p w14:paraId="51CCE302" w14:textId="77777777" w:rsidR="00BD2CF3" w:rsidRDefault="00BD2CF3" w:rsidP="002A7EDF">
      <w:pPr>
        <w:spacing w:after="0"/>
        <w:jc w:val="both"/>
        <w:rPr>
          <w:rFonts w:ascii="Times New Roman" w:hAnsi="Times New Roman"/>
          <w:sz w:val="20"/>
          <w:szCs w:val="20"/>
          <w:lang w:val="en-GB"/>
        </w:rPr>
      </w:pPr>
    </w:p>
    <w:p w14:paraId="1980C6E9" w14:textId="77777777" w:rsidR="003E1935" w:rsidRPr="00A33B8F" w:rsidRDefault="003E1935" w:rsidP="003E1935">
      <w:pPr>
        <w:spacing w:after="0"/>
        <w:jc w:val="both"/>
        <w:rPr>
          <w:rFonts w:ascii="Times New Roman" w:hAnsi="Times New Roman"/>
          <w:b/>
          <w:sz w:val="20"/>
          <w:szCs w:val="20"/>
          <w:lang w:val="en-GB"/>
        </w:rPr>
      </w:pPr>
      <w:r w:rsidRPr="00A33B8F">
        <w:rPr>
          <w:rFonts w:ascii="Times New Roman" w:hAnsi="Times New Roman"/>
          <w:b/>
          <w:sz w:val="20"/>
          <w:szCs w:val="20"/>
          <w:lang w:val="en-GB"/>
        </w:rPr>
        <w:t>Spectroscopic data for isolated compounds</w:t>
      </w:r>
    </w:p>
    <w:p w14:paraId="7C5B9F60" w14:textId="77777777" w:rsidR="003E1935" w:rsidRPr="005B2BBB" w:rsidRDefault="003E1935" w:rsidP="003E1935">
      <w:pPr>
        <w:spacing w:after="0"/>
        <w:jc w:val="both"/>
        <w:rPr>
          <w:rFonts w:ascii="Times New Roman" w:hAnsi="Times New Roman"/>
          <w:b/>
          <w:i/>
          <w:iCs/>
          <w:sz w:val="20"/>
          <w:szCs w:val="20"/>
          <w:lang w:val="en-GB"/>
        </w:rPr>
      </w:pPr>
      <w:r w:rsidRPr="005B2BBB">
        <w:rPr>
          <w:rFonts w:ascii="Times New Roman" w:hAnsi="Times New Roman"/>
          <w:b/>
          <w:i/>
          <w:iCs/>
          <w:sz w:val="20"/>
          <w:szCs w:val="20"/>
          <w:lang w:val="en-GB"/>
        </w:rPr>
        <w:t>Sesamin (1)</w:t>
      </w:r>
    </w:p>
    <w:p w14:paraId="61FE11B2" w14:textId="77777777" w:rsidR="003E1935" w:rsidRPr="00A33B8F" w:rsidRDefault="003E1935" w:rsidP="003E1935">
      <w:pPr>
        <w:spacing w:after="0"/>
        <w:jc w:val="both"/>
        <w:rPr>
          <w:rFonts w:ascii="Times New Roman" w:hAnsi="Times New Roman"/>
          <w:sz w:val="20"/>
          <w:szCs w:val="20"/>
          <w:lang w:val="en-GB"/>
        </w:rPr>
      </w:pPr>
      <w:r w:rsidRPr="00A33B8F">
        <w:rPr>
          <w:rFonts w:ascii="Times New Roman" w:hAnsi="Times New Roman"/>
          <w:b/>
          <w:sz w:val="20"/>
          <w:szCs w:val="20"/>
          <w:lang w:val="en-GB"/>
        </w:rPr>
        <w:t xml:space="preserve">IR </w:t>
      </w:r>
      <w:r w:rsidRPr="00A33B8F">
        <w:rPr>
          <w:rFonts w:ascii="Times New Roman" w:hAnsi="Times New Roman"/>
          <w:sz w:val="20"/>
          <w:szCs w:val="20"/>
          <w:lang w:val="en-GB"/>
        </w:rPr>
        <w:t>(Neat) v</w:t>
      </w:r>
      <w:r w:rsidRPr="00A33B8F">
        <w:rPr>
          <w:rFonts w:ascii="Times New Roman" w:hAnsi="Times New Roman"/>
          <w:sz w:val="20"/>
          <w:szCs w:val="20"/>
          <w:vertAlign w:val="subscript"/>
          <w:lang w:val="en-GB"/>
        </w:rPr>
        <w:t>max</w:t>
      </w:r>
      <w:r w:rsidRPr="00A33B8F">
        <w:rPr>
          <w:rFonts w:ascii="Times New Roman" w:hAnsi="Times New Roman"/>
          <w:sz w:val="20"/>
          <w:szCs w:val="20"/>
          <w:lang w:val="en-GB"/>
        </w:rPr>
        <w:t xml:space="preserve"> cm</w:t>
      </w:r>
      <w:r w:rsidRPr="00A33B8F">
        <w:rPr>
          <w:rFonts w:ascii="Times New Roman" w:hAnsi="Times New Roman"/>
          <w:sz w:val="20"/>
          <w:szCs w:val="20"/>
          <w:vertAlign w:val="superscript"/>
          <w:lang w:val="en-GB"/>
        </w:rPr>
        <w:t>-1</w:t>
      </w:r>
      <w:r w:rsidRPr="00A33B8F">
        <w:rPr>
          <w:rFonts w:ascii="Times New Roman" w:hAnsi="Times New Roman"/>
          <w:sz w:val="20"/>
          <w:szCs w:val="20"/>
          <w:lang w:val="en-GB"/>
        </w:rPr>
        <w:t xml:space="preserve"> (CDCl</w:t>
      </w:r>
      <w:r w:rsidRPr="00A33B8F">
        <w:rPr>
          <w:rFonts w:ascii="Times New Roman" w:hAnsi="Times New Roman"/>
          <w:sz w:val="20"/>
          <w:szCs w:val="20"/>
          <w:vertAlign w:val="subscript"/>
          <w:lang w:val="en-GB"/>
        </w:rPr>
        <w:t>3</w:t>
      </w:r>
      <w:r w:rsidRPr="00A33B8F">
        <w:rPr>
          <w:rFonts w:ascii="Times New Roman" w:hAnsi="Times New Roman"/>
          <w:sz w:val="20"/>
          <w:szCs w:val="20"/>
          <w:lang w:val="en-GB"/>
        </w:rPr>
        <w:t xml:space="preserve">): 2881.30 (C-H), 1653.15 (C=C aromatic). </w:t>
      </w:r>
      <w:r w:rsidRPr="00A33B8F">
        <w:rPr>
          <w:rFonts w:ascii="Times New Roman" w:hAnsi="Times New Roman"/>
          <w:b/>
          <w:sz w:val="20"/>
          <w:szCs w:val="20"/>
          <w:vertAlign w:val="superscript"/>
          <w:lang w:val="en-GB"/>
        </w:rPr>
        <w:t>1</w:t>
      </w:r>
      <w:r w:rsidRPr="00A33B8F">
        <w:rPr>
          <w:rFonts w:ascii="Times New Roman" w:hAnsi="Times New Roman"/>
          <w:b/>
          <w:sz w:val="20"/>
          <w:szCs w:val="20"/>
          <w:lang w:val="en-GB"/>
        </w:rPr>
        <w:t>H-NMR</w:t>
      </w:r>
      <w:r w:rsidRPr="00A33B8F">
        <w:rPr>
          <w:rFonts w:ascii="Times New Roman" w:hAnsi="Times New Roman"/>
          <w:sz w:val="20"/>
          <w:szCs w:val="20"/>
          <w:lang w:val="en-GB"/>
        </w:rPr>
        <w:t xml:space="preserve"> (CDCl</w:t>
      </w:r>
      <w:r w:rsidRPr="00A33B8F">
        <w:rPr>
          <w:rFonts w:ascii="Times New Roman" w:hAnsi="Times New Roman"/>
          <w:sz w:val="20"/>
          <w:szCs w:val="20"/>
          <w:vertAlign w:val="subscript"/>
          <w:lang w:val="en-GB"/>
        </w:rPr>
        <w:t xml:space="preserve">3, </w:t>
      </w:r>
      <w:r w:rsidRPr="00A33B8F">
        <w:rPr>
          <w:rFonts w:ascii="Times New Roman" w:hAnsi="Times New Roman"/>
          <w:sz w:val="20"/>
          <w:szCs w:val="20"/>
          <w:lang w:val="en-GB"/>
        </w:rPr>
        <w:t xml:space="preserve">400 MHz): </w:t>
      </w:r>
      <w:r w:rsidRPr="00A33B8F">
        <w:rPr>
          <w:rFonts w:ascii="Times New Roman" w:hAnsi="Times New Roman"/>
          <w:b/>
          <w:sz w:val="20"/>
          <w:szCs w:val="20"/>
          <w:lang w:val="en-GB"/>
        </w:rPr>
        <w:t>δ</w:t>
      </w:r>
      <w:r w:rsidRPr="00A33B8F">
        <w:rPr>
          <w:rFonts w:ascii="Times New Roman" w:hAnsi="Times New Roman"/>
          <w:b/>
          <w:i/>
          <w:iCs/>
          <w:sz w:val="20"/>
          <w:szCs w:val="20"/>
          <w:vertAlign w:val="subscript"/>
          <w:lang w:val="en-GB"/>
        </w:rPr>
        <w:t>H</w:t>
      </w:r>
      <w:r w:rsidRPr="00A33B8F">
        <w:rPr>
          <w:rFonts w:ascii="Times New Roman" w:hAnsi="Times New Roman"/>
          <w:b/>
          <w:sz w:val="20"/>
          <w:szCs w:val="20"/>
          <w:lang w:val="en-GB"/>
        </w:rPr>
        <w:t xml:space="preserve"> </w:t>
      </w:r>
      <w:r w:rsidRPr="00A33B8F">
        <w:rPr>
          <w:rFonts w:ascii="Times New Roman" w:hAnsi="Times New Roman"/>
          <w:sz w:val="20"/>
          <w:szCs w:val="20"/>
          <w:lang w:val="en-GB"/>
        </w:rPr>
        <w:t xml:space="preserve">3.05 (2H, </w:t>
      </w:r>
      <w:r w:rsidRPr="00A33B8F">
        <w:rPr>
          <w:rFonts w:ascii="Times New Roman" w:hAnsi="Times New Roman"/>
          <w:i/>
          <w:sz w:val="20"/>
          <w:szCs w:val="20"/>
          <w:lang w:val="en-GB"/>
        </w:rPr>
        <w:t>m</w:t>
      </w:r>
      <w:r w:rsidRPr="00A33B8F">
        <w:rPr>
          <w:rFonts w:ascii="Times New Roman" w:hAnsi="Times New Roman"/>
          <w:sz w:val="20"/>
          <w:szCs w:val="20"/>
          <w:lang w:val="en-GB"/>
        </w:rPr>
        <w:t xml:space="preserve">, H-1,5), 3.89 (2H, </w:t>
      </w:r>
      <w:r w:rsidRPr="00A33B8F">
        <w:rPr>
          <w:rFonts w:ascii="Times New Roman" w:hAnsi="Times New Roman"/>
          <w:i/>
          <w:sz w:val="20"/>
          <w:szCs w:val="20"/>
          <w:lang w:val="en-GB"/>
        </w:rPr>
        <w:t>dd</w:t>
      </w:r>
      <w:r w:rsidRPr="00A33B8F">
        <w:rPr>
          <w:rFonts w:ascii="Times New Roman" w:hAnsi="Times New Roman"/>
          <w:sz w:val="20"/>
          <w:szCs w:val="20"/>
          <w:lang w:val="en-GB"/>
        </w:rPr>
        <w:t xml:space="preserve">, </w:t>
      </w:r>
      <w:r w:rsidRPr="00A33B8F">
        <w:rPr>
          <w:rFonts w:ascii="Times New Roman" w:hAnsi="Times New Roman"/>
          <w:i/>
          <w:sz w:val="20"/>
          <w:szCs w:val="20"/>
          <w:lang w:val="en-GB"/>
        </w:rPr>
        <w:t>J</w:t>
      </w:r>
      <w:r w:rsidRPr="00A33B8F">
        <w:rPr>
          <w:rFonts w:ascii="Times New Roman" w:hAnsi="Times New Roman"/>
          <w:sz w:val="20"/>
          <w:szCs w:val="20"/>
          <w:lang w:val="en-GB"/>
        </w:rPr>
        <w:t xml:space="preserve"> = 3.0 and 9.0 Hz, H-2,6), 4.26 (2H, d, </w:t>
      </w:r>
      <w:r w:rsidRPr="00A33B8F">
        <w:rPr>
          <w:rFonts w:ascii="Times New Roman" w:hAnsi="Times New Roman"/>
          <w:i/>
          <w:sz w:val="20"/>
          <w:szCs w:val="20"/>
          <w:lang w:val="en-GB"/>
        </w:rPr>
        <w:t>J</w:t>
      </w:r>
      <w:r w:rsidRPr="00A33B8F">
        <w:rPr>
          <w:rFonts w:ascii="Times New Roman" w:hAnsi="Times New Roman"/>
          <w:sz w:val="20"/>
          <w:szCs w:val="20"/>
          <w:lang w:val="en-GB"/>
        </w:rPr>
        <w:t>=4.0 Hz, H-4,8</w:t>
      </w:r>
      <w:r w:rsidRPr="00A33B8F">
        <w:rPr>
          <w:rFonts w:ascii="Times New Roman" w:hAnsi="Times New Roman"/>
          <w:sz w:val="20"/>
          <w:szCs w:val="20"/>
          <w:lang w:val="en-GB"/>
        </w:rPr>
        <w:sym w:font="Symbol" w:char="F062"/>
      </w:r>
      <w:r w:rsidRPr="00A33B8F">
        <w:rPr>
          <w:rFonts w:ascii="Times New Roman" w:hAnsi="Times New Roman"/>
          <w:sz w:val="20"/>
          <w:szCs w:val="20"/>
          <w:lang w:val="en-GB"/>
        </w:rPr>
        <w:t xml:space="preserve">), 4.74 (2H, dt, </w:t>
      </w:r>
      <w:r w:rsidRPr="00A33B8F">
        <w:rPr>
          <w:rFonts w:ascii="Times New Roman" w:hAnsi="Times New Roman"/>
          <w:i/>
          <w:sz w:val="20"/>
          <w:szCs w:val="20"/>
          <w:lang w:val="en-GB"/>
        </w:rPr>
        <w:t>J</w:t>
      </w:r>
      <w:r w:rsidRPr="00A33B8F">
        <w:rPr>
          <w:rFonts w:ascii="Times New Roman" w:hAnsi="Times New Roman"/>
          <w:sz w:val="20"/>
          <w:szCs w:val="20"/>
          <w:lang w:val="en-GB"/>
        </w:rPr>
        <w:t xml:space="preserve">=7.0 and </w:t>
      </w:r>
      <w:r>
        <w:rPr>
          <w:rFonts w:ascii="Times New Roman" w:hAnsi="Times New Roman"/>
          <w:sz w:val="20"/>
          <w:szCs w:val="20"/>
          <w:lang w:val="en-GB"/>
        </w:rPr>
        <w:t xml:space="preserve"> </w:t>
      </w:r>
      <w:r w:rsidRPr="00A33B8F">
        <w:rPr>
          <w:rFonts w:ascii="Times New Roman" w:hAnsi="Times New Roman"/>
          <w:sz w:val="20"/>
          <w:szCs w:val="20"/>
          <w:lang w:val="en-GB"/>
        </w:rPr>
        <w:t xml:space="preserve">9.0 Hz, </w:t>
      </w:r>
      <w:r>
        <w:rPr>
          <w:rFonts w:ascii="Times New Roman" w:hAnsi="Times New Roman"/>
          <w:sz w:val="20"/>
          <w:szCs w:val="20"/>
          <w:lang w:val="en-GB"/>
        </w:rPr>
        <w:t xml:space="preserve"> </w:t>
      </w:r>
      <w:r w:rsidRPr="00A33B8F">
        <w:rPr>
          <w:rFonts w:ascii="Times New Roman" w:hAnsi="Times New Roman"/>
          <w:sz w:val="20"/>
          <w:szCs w:val="20"/>
          <w:lang w:val="en-GB"/>
        </w:rPr>
        <w:t>H-4,8</w:t>
      </w:r>
      <w:r w:rsidRPr="00A33B8F">
        <w:rPr>
          <w:rFonts w:ascii="Times New Roman" w:hAnsi="Times New Roman"/>
          <w:sz w:val="20"/>
          <w:szCs w:val="20"/>
          <w:lang w:val="en-GB"/>
        </w:rPr>
        <w:sym w:font="Symbol" w:char="F061"/>
      </w:r>
      <w:r w:rsidRPr="00A33B8F">
        <w:rPr>
          <w:rFonts w:ascii="Times New Roman" w:hAnsi="Times New Roman"/>
          <w:sz w:val="20"/>
          <w:szCs w:val="20"/>
          <w:lang w:val="en-GB"/>
        </w:rPr>
        <w:t xml:space="preserve">), </w:t>
      </w:r>
      <w:r>
        <w:rPr>
          <w:rFonts w:ascii="Times New Roman" w:hAnsi="Times New Roman"/>
          <w:sz w:val="20"/>
          <w:szCs w:val="20"/>
          <w:lang w:val="en-GB"/>
        </w:rPr>
        <w:t xml:space="preserve"> </w:t>
      </w:r>
      <w:r w:rsidRPr="00A33B8F">
        <w:rPr>
          <w:rFonts w:ascii="Times New Roman" w:hAnsi="Times New Roman"/>
          <w:sz w:val="20"/>
          <w:szCs w:val="20"/>
          <w:lang w:val="en-GB"/>
        </w:rPr>
        <w:t xml:space="preserve">5.97 (4H, </w:t>
      </w:r>
      <w:r w:rsidRPr="00A33B8F">
        <w:rPr>
          <w:rFonts w:ascii="Times New Roman" w:hAnsi="Times New Roman"/>
          <w:i/>
          <w:sz w:val="20"/>
          <w:szCs w:val="20"/>
          <w:lang w:val="en-GB"/>
        </w:rPr>
        <w:t>s</w:t>
      </w:r>
      <w:r w:rsidRPr="00A33B8F">
        <w:rPr>
          <w:rFonts w:ascii="Times New Roman" w:hAnsi="Times New Roman"/>
          <w:sz w:val="20"/>
          <w:szCs w:val="20"/>
          <w:lang w:val="en-GB"/>
        </w:rPr>
        <w:t xml:space="preserve">, </w:t>
      </w:r>
      <w:r>
        <w:rPr>
          <w:rFonts w:ascii="Times New Roman" w:hAnsi="Times New Roman"/>
          <w:sz w:val="20"/>
          <w:szCs w:val="20"/>
          <w:lang w:val="en-GB"/>
        </w:rPr>
        <w:t xml:space="preserve"> </w:t>
      </w:r>
      <w:r w:rsidRPr="00A33B8F">
        <w:rPr>
          <w:rFonts w:ascii="Times New Roman" w:hAnsi="Times New Roman"/>
          <w:sz w:val="20"/>
          <w:szCs w:val="20"/>
          <w:lang w:val="en-GB"/>
        </w:rPr>
        <w:t xml:space="preserve">H-7ʹ,7ʺ), </w:t>
      </w:r>
      <w:r>
        <w:rPr>
          <w:rFonts w:ascii="Times New Roman" w:hAnsi="Times New Roman"/>
          <w:sz w:val="20"/>
          <w:szCs w:val="20"/>
          <w:lang w:val="en-GB"/>
        </w:rPr>
        <w:t xml:space="preserve"> </w:t>
      </w:r>
      <w:r w:rsidRPr="00A33B8F">
        <w:rPr>
          <w:rFonts w:ascii="Times New Roman" w:hAnsi="Times New Roman"/>
          <w:sz w:val="20"/>
          <w:szCs w:val="20"/>
          <w:lang w:val="en-GB"/>
        </w:rPr>
        <w:t xml:space="preserve">6.80-6.84 (4H, m, H-5ʹ,5ʺ,6ʹ,6ʺ), </w:t>
      </w:r>
      <w:r>
        <w:rPr>
          <w:rFonts w:ascii="Times New Roman" w:hAnsi="Times New Roman"/>
          <w:sz w:val="20"/>
          <w:szCs w:val="20"/>
          <w:lang w:val="en-GB"/>
        </w:rPr>
        <w:t xml:space="preserve"> </w:t>
      </w:r>
      <w:r w:rsidRPr="00A33B8F">
        <w:rPr>
          <w:rFonts w:ascii="Times New Roman" w:hAnsi="Times New Roman"/>
          <w:sz w:val="20"/>
          <w:szCs w:val="20"/>
          <w:lang w:val="en-GB"/>
        </w:rPr>
        <w:t xml:space="preserve">6.87 (2H, </w:t>
      </w:r>
      <w:r w:rsidRPr="00A33B8F">
        <w:rPr>
          <w:rFonts w:ascii="Times New Roman" w:hAnsi="Times New Roman"/>
          <w:i/>
          <w:sz w:val="20"/>
          <w:szCs w:val="20"/>
          <w:lang w:val="en-GB"/>
        </w:rPr>
        <w:t>d</w:t>
      </w:r>
      <w:r w:rsidRPr="00A33B8F">
        <w:rPr>
          <w:rFonts w:ascii="Times New Roman" w:hAnsi="Times New Roman"/>
          <w:sz w:val="20"/>
          <w:szCs w:val="20"/>
          <w:lang w:val="en-GB"/>
        </w:rPr>
        <w:t xml:space="preserve">, </w:t>
      </w:r>
      <w:r>
        <w:rPr>
          <w:rFonts w:ascii="Times New Roman" w:hAnsi="Times New Roman"/>
          <w:sz w:val="20"/>
          <w:szCs w:val="20"/>
          <w:lang w:val="en-GB"/>
        </w:rPr>
        <w:t xml:space="preserve"> </w:t>
      </w:r>
      <w:r w:rsidRPr="00A33B8F">
        <w:rPr>
          <w:rFonts w:ascii="Times New Roman" w:hAnsi="Times New Roman"/>
          <w:i/>
          <w:sz w:val="20"/>
          <w:szCs w:val="20"/>
          <w:lang w:val="en-GB"/>
        </w:rPr>
        <w:t>J</w:t>
      </w:r>
      <w:r w:rsidRPr="00A33B8F">
        <w:rPr>
          <w:rFonts w:ascii="Times New Roman" w:hAnsi="Times New Roman"/>
          <w:sz w:val="20"/>
          <w:szCs w:val="20"/>
          <w:lang w:val="en-GB"/>
        </w:rPr>
        <w:t xml:space="preserve"> =1.2 Hz, </w:t>
      </w:r>
      <w:r>
        <w:rPr>
          <w:rFonts w:ascii="Times New Roman" w:hAnsi="Times New Roman"/>
          <w:sz w:val="20"/>
          <w:szCs w:val="20"/>
          <w:lang w:val="en-GB"/>
        </w:rPr>
        <w:t xml:space="preserve"> </w:t>
      </w:r>
      <w:r w:rsidRPr="00A33B8F">
        <w:rPr>
          <w:rFonts w:ascii="Times New Roman" w:hAnsi="Times New Roman"/>
          <w:sz w:val="20"/>
          <w:szCs w:val="20"/>
          <w:lang w:val="en-GB"/>
        </w:rPr>
        <w:t xml:space="preserve">H-2ʹ,2ʺ). </w:t>
      </w:r>
      <w:r w:rsidRPr="00A33B8F">
        <w:rPr>
          <w:rFonts w:ascii="Times New Roman" w:hAnsi="Times New Roman"/>
          <w:b/>
          <w:sz w:val="20"/>
          <w:szCs w:val="20"/>
          <w:vertAlign w:val="superscript"/>
          <w:lang w:val="en-GB"/>
        </w:rPr>
        <w:t>13</w:t>
      </w:r>
      <w:r w:rsidRPr="00A33B8F">
        <w:rPr>
          <w:rFonts w:ascii="Times New Roman" w:hAnsi="Times New Roman"/>
          <w:b/>
          <w:sz w:val="20"/>
          <w:szCs w:val="20"/>
          <w:lang w:val="en-GB"/>
        </w:rPr>
        <w:t xml:space="preserve">C-NMR </w:t>
      </w:r>
      <w:r w:rsidRPr="00A33B8F">
        <w:rPr>
          <w:rFonts w:ascii="Times New Roman" w:hAnsi="Times New Roman"/>
          <w:sz w:val="20"/>
          <w:szCs w:val="20"/>
          <w:lang w:val="en-GB"/>
        </w:rPr>
        <w:t>(CDCl</w:t>
      </w:r>
      <w:r w:rsidRPr="00A33B8F">
        <w:rPr>
          <w:rFonts w:ascii="Times New Roman" w:hAnsi="Times New Roman"/>
          <w:sz w:val="20"/>
          <w:szCs w:val="20"/>
          <w:vertAlign w:val="subscript"/>
          <w:lang w:val="en-GB"/>
        </w:rPr>
        <w:t xml:space="preserve">3, </w:t>
      </w:r>
      <w:r w:rsidRPr="00A33B8F">
        <w:rPr>
          <w:rFonts w:ascii="Times New Roman" w:hAnsi="Times New Roman"/>
          <w:sz w:val="20"/>
          <w:szCs w:val="20"/>
          <w:lang w:val="en-GB"/>
        </w:rPr>
        <w:t xml:space="preserve">100 MHz): </w:t>
      </w:r>
      <w:r w:rsidRPr="00A33B8F">
        <w:rPr>
          <w:rFonts w:ascii="Times New Roman" w:hAnsi="Times New Roman"/>
          <w:b/>
          <w:sz w:val="20"/>
          <w:szCs w:val="20"/>
          <w:lang w:val="en-GB"/>
        </w:rPr>
        <w:t>δ</w:t>
      </w:r>
      <w:r w:rsidRPr="00A33B8F">
        <w:rPr>
          <w:rFonts w:ascii="Times New Roman" w:hAnsi="Times New Roman"/>
          <w:b/>
          <w:i/>
          <w:iCs/>
          <w:sz w:val="20"/>
          <w:szCs w:val="20"/>
          <w:vertAlign w:val="subscript"/>
          <w:lang w:val="en-GB"/>
        </w:rPr>
        <w:t>C</w:t>
      </w:r>
      <w:r w:rsidRPr="00A33B8F">
        <w:rPr>
          <w:rFonts w:ascii="Times New Roman" w:hAnsi="Times New Roman"/>
          <w:b/>
          <w:sz w:val="20"/>
          <w:szCs w:val="20"/>
          <w:lang w:val="en-GB"/>
        </w:rPr>
        <w:t xml:space="preserve"> </w:t>
      </w:r>
      <w:r w:rsidRPr="00A33B8F">
        <w:rPr>
          <w:rFonts w:ascii="Times New Roman" w:hAnsi="Times New Roman"/>
          <w:sz w:val="20"/>
          <w:szCs w:val="20"/>
          <w:lang w:val="en-GB"/>
        </w:rPr>
        <w:t xml:space="preserve">135.1 (C-1’/1’’), 54.3 (C-1/5), 85.7 (C-2/8), 71.7 (C-4/6), 106.5 (C-2’/2’’), 147.9 (C-3’/3’’), 147.1 (C-4’/4’’), 108.1 (C-5’/5’’), 119.3 (C-6’/6’’). </w:t>
      </w:r>
      <w:r w:rsidRPr="00A33B8F">
        <w:rPr>
          <w:rFonts w:ascii="Times New Roman" w:hAnsi="Times New Roman"/>
          <w:b/>
          <w:bCs/>
          <w:sz w:val="20"/>
          <w:szCs w:val="20"/>
          <w:lang w:val="en-GB"/>
        </w:rPr>
        <w:t>GC-MS</w:t>
      </w:r>
      <w:r w:rsidRPr="00A33B8F">
        <w:rPr>
          <w:rFonts w:ascii="Times New Roman" w:hAnsi="Times New Roman"/>
          <w:sz w:val="20"/>
          <w:szCs w:val="20"/>
          <w:lang w:val="en-GB"/>
        </w:rPr>
        <w:t xml:space="preserve">: 65,103,149,203,239, 281, 317, 354.  </w:t>
      </w:r>
    </w:p>
    <w:p w14:paraId="6AF9C230" w14:textId="77777777" w:rsidR="003E1935" w:rsidRPr="00A33B8F" w:rsidRDefault="003E1935" w:rsidP="003E1935">
      <w:pPr>
        <w:spacing w:after="0"/>
        <w:jc w:val="both"/>
        <w:rPr>
          <w:rFonts w:ascii="Times New Roman" w:hAnsi="Times New Roman"/>
          <w:sz w:val="20"/>
          <w:szCs w:val="20"/>
        </w:rPr>
      </w:pPr>
    </w:p>
    <w:p w14:paraId="0A9B9431" w14:textId="77777777" w:rsidR="003E1935" w:rsidRPr="005B2BBB" w:rsidRDefault="003E1935" w:rsidP="003E1935">
      <w:pPr>
        <w:spacing w:after="0"/>
        <w:jc w:val="both"/>
        <w:rPr>
          <w:rFonts w:ascii="Times New Roman" w:hAnsi="Times New Roman"/>
          <w:b/>
          <w:i/>
          <w:iCs/>
          <w:sz w:val="20"/>
          <w:szCs w:val="20"/>
          <w:lang w:val="en-GB"/>
        </w:rPr>
      </w:pPr>
      <w:r w:rsidRPr="005B2BBB">
        <w:rPr>
          <w:rFonts w:ascii="Times New Roman" w:hAnsi="Times New Roman"/>
          <w:b/>
          <w:i/>
          <w:iCs/>
          <w:sz w:val="20"/>
          <w:szCs w:val="20"/>
          <w:lang w:val="en-GB"/>
        </w:rPr>
        <w:t>γ- Sitosterol (2)</w:t>
      </w:r>
    </w:p>
    <w:p w14:paraId="0D90CCE2" w14:textId="6B8834C6" w:rsidR="003E1935" w:rsidRDefault="003E1935" w:rsidP="003E1935">
      <w:pPr>
        <w:spacing w:after="0"/>
        <w:jc w:val="both"/>
        <w:rPr>
          <w:rFonts w:ascii="Times New Roman" w:hAnsi="Times New Roman"/>
          <w:sz w:val="20"/>
          <w:szCs w:val="20"/>
          <w:lang w:val="en-GB"/>
        </w:rPr>
      </w:pPr>
      <w:r w:rsidRPr="00A33B8F">
        <w:rPr>
          <w:rFonts w:ascii="Times New Roman" w:hAnsi="Times New Roman"/>
          <w:b/>
          <w:sz w:val="20"/>
          <w:szCs w:val="20"/>
          <w:lang w:val="en-GB"/>
        </w:rPr>
        <w:t>IR</w:t>
      </w:r>
      <w:r w:rsidRPr="00A33B8F">
        <w:rPr>
          <w:rFonts w:ascii="Times New Roman" w:hAnsi="Times New Roman"/>
          <w:sz w:val="20"/>
          <w:szCs w:val="20"/>
          <w:lang w:val="en-GB"/>
        </w:rPr>
        <w:t xml:space="preserve"> (Neat) v</w:t>
      </w:r>
      <w:r w:rsidRPr="00A33B8F">
        <w:rPr>
          <w:rFonts w:ascii="Times New Roman" w:hAnsi="Times New Roman"/>
          <w:sz w:val="20"/>
          <w:szCs w:val="20"/>
          <w:vertAlign w:val="subscript"/>
          <w:lang w:val="en-GB"/>
        </w:rPr>
        <w:t>max</w:t>
      </w:r>
      <w:r w:rsidRPr="00A33B8F">
        <w:rPr>
          <w:rFonts w:ascii="Times New Roman" w:hAnsi="Times New Roman"/>
          <w:sz w:val="20"/>
          <w:szCs w:val="20"/>
          <w:lang w:val="en-GB"/>
        </w:rPr>
        <w:t xml:space="preserve"> cm</w:t>
      </w:r>
      <w:r w:rsidRPr="00A33B8F">
        <w:rPr>
          <w:rFonts w:ascii="Times New Roman" w:hAnsi="Times New Roman"/>
          <w:sz w:val="20"/>
          <w:szCs w:val="20"/>
          <w:vertAlign w:val="superscript"/>
          <w:lang w:val="en-GB"/>
        </w:rPr>
        <w:t>-1</w:t>
      </w:r>
      <w:r w:rsidRPr="00A33B8F">
        <w:rPr>
          <w:rFonts w:ascii="Times New Roman" w:hAnsi="Times New Roman"/>
          <w:sz w:val="20"/>
          <w:szCs w:val="20"/>
          <w:lang w:val="en-GB"/>
        </w:rPr>
        <w:t xml:space="preserve"> (CDCl</w:t>
      </w:r>
      <w:r w:rsidRPr="00A33B8F">
        <w:rPr>
          <w:rFonts w:ascii="Times New Roman" w:hAnsi="Times New Roman"/>
          <w:sz w:val="20"/>
          <w:szCs w:val="20"/>
          <w:vertAlign w:val="subscript"/>
          <w:lang w:val="en-GB"/>
        </w:rPr>
        <w:t>3</w:t>
      </w:r>
      <w:r w:rsidRPr="00A33B8F">
        <w:rPr>
          <w:rFonts w:ascii="Times New Roman" w:hAnsi="Times New Roman"/>
          <w:sz w:val="20"/>
          <w:szCs w:val="20"/>
          <w:lang w:val="en-GB"/>
        </w:rPr>
        <w:t xml:space="preserve">): 3390.10 (OH), 2933.58 (C-H). </w:t>
      </w:r>
      <w:r w:rsidRPr="00A33B8F">
        <w:rPr>
          <w:rFonts w:ascii="Times New Roman" w:hAnsi="Times New Roman"/>
          <w:b/>
          <w:sz w:val="20"/>
          <w:szCs w:val="20"/>
          <w:vertAlign w:val="superscript"/>
          <w:lang w:val="en-GB"/>
        </w:rPr>
        <w:t>1</w:t>
      </w:r>
      <w:r w:rsidRPr="00A33B8F">
        <w:rPr>
          <w:rFonts w:ascii="Times New Roman" w:hAnsi="Times New Roman"/>
          <w:b/>
          <w:sz w:val="20"/>
          <w:szCs w:val="20"/>
          <w:lang w:val="en-GB"/>
        </w:rPr>
        <w:t>H-NMR</w:t>
      </w:r>
      <w:r w:rsidRPr="00A33B8F">
        <w:rPr>
          <w:rFonts w:ascii="Times New Roman" w:hAnsi="Times New Roman"/>
          <w:sz w:val="20"/>
          <w:szCs w:val="20"/>
          <w:lang w:val="en-GB"/>
        </w:rPr>
        <w:t xml:space="preserve"> (CDCl</w:t>
      </w:r>
      <w:r w:rsidRPr="00A33B8F">
        <w:rPr>
          <w:rFonts w:ascii="Times New Roman" w:hAnsi="Times New Roman"/>
          <w:sz w:val="20"/>
          <w:szCs w:val="20"/>
          <w:vertAlign w:val="subscript"/>
          <w:lang w:val="en-GB"/>
        </w:rPr>
        <w:t xml:space="preserve">3, </w:t>
      </w:r>
      <w:r w:rsidRPr="00A33B8F">
        <w:rPr>
          <w:rFonts w:ascii="Times New Roman" w:hAnsi="Times New Roman"/>
          <w:sz w:val="20"/>
          <w:szCs w:val="20"/>
          <w:lang w:val="en-GB"/>
        </w:rPr>
        <w:t xml:space="preserve">400 MHz):  </w:t>
      </w:r>
      <w:r w:rsidRPr="00A33B8F">
        <w:rPr>
          <w:rFonts w:ascii="Times New Roman" w:hAnsi="Times New Roman"/>
          <w:b/>
          <w:sz w:val="20"/>
          <w:szCs w:val="20"/>
          <w:lang w:val="en-GB"/>
        </w:rPr>
        <w:t>δ</w:t>
      </w:r>
      <w:r w:rsidRPr="00A33B8F">
        <w:rPr>
          <w:rFonts w:ascii="Times New Roman" w:hAnsi="Times New Roman"/>
          <w:b/>
          <w:i/>
          <w:iCs/>
          <w:sz w:val="20"/>
          <w:szCs w:val="20"/>
          <w:vertAlign w:val="subscript"/>
          <w:lang w:val="en-GB"/>
        </w:rPr>
        <w:t>H</w:t>
      </w:r>
      <w:r w:rsidRPr="00A33B8F">
        <w:rPr>
          <w:rFonts w:ascii="Times New Roman" w:hAnsi="Times New Roman"/>
          <w:b/>
          <w:sz w:val="20"/>
          <w:szCs w:val="20"/>
          <w:lang w:val="en-GB"/>
        </w:rPr>
        <w:t xml:space="preserve"> </w:t>
      </w:r>
      <w:r w:rsidRPr="00A33B8F">
        <w:rPr>
          <w:rFonts w:ascii="Times New Roman" w:hAnsi="Times New Roman"/>
          <w:sz w:val="20"/>
          <w:szCs w:val="20"/>
          <w:lang w:val="en-GB"/>
        </w:rPr>
        <w:t xml:space="preserve">3.50 (1H, </w:t>
      </w:r>
      <w:r w:rsidRPr="00A33B8F">
        <w:rPr>
          <w:rFonts w:ascii="Times New Roman" w:hAnsi="Times New Roman"/>
          <w:i/>
          <w:iCs/>
          <w:sz w:val="20"/>
          <w:szCs w:val="20"/>
          <w:lang w:val="en-GB"/>
        </w:rPr>
        <w:t xml:space="preserve">m, </w:t>
      </w:r>
      <w:r w:rsidRPr="00A33B8F">
        <w:rPr>
          <w:rFonts w:ascii="Times New Roman" w:hAnsi="Times New Roman"/>
          <w:sz w:val="20"/>
          <w:szCs w:val="20"/>
          <w:lang w:val="en-GB"/>
        </w:rPr>
        <w:t xml:space="preserve">H-3), 5.36 (1H, </w:t>
      </w:r>
      <w:r w:rsidRPr="00A33B8F">
        <w:rPr>
          <w:rFonts w:ascii="Times New Roman" w:hAnsi="Times New Roman"/>
          <w:i/>
          <w:iCs/>
          <w:sz w:val="20"/>
          <w:szCs w:val="20"/>
          <w:lang w:val="en-GB"/>
        </w:rPr>
        <w:t>t</w:t>
      </w:r>
      <w:r w:rsidRPr="00A33B8F">
        <w:rPr>
          <w:rFonts w:ascii="Times New Roman" w:hAnsi="Times New Roman"/>
          <w:sz w:val="20"/>
          <w:szCs w:val="20"/>
          <w:lang w:val="en-GB"/>
        </w:rPr>
        <w:t xml:space="preserve">, </w:t>
      </w:r>
      <w:r w:rsidRPr="00A33B8F">
        <w:rPr>
          <w:rFonts w:ascii="Times New Roman" w:hAnsi="Times New Roman"/>
          <w:i/>
          <w:iCs/>
          <w:sz w:val="20"/>
          <w:szCs w:val="20"/>
          <w:lang w:val="en-GB"/>
        </w:rPr>
        <w:t>J</w:t>
      </w:r>
      <w:r w:rsidRPr="00A33B8F">
        <w:rPr>
          <w:rFonts w:ascii="Times New Roman" w:hAnsi="Times New Roman"/>
          <w:sz w:val="20"/>
          <w:szCs w:val="20"/>
          <w:lang w:val="en-GB"/>
        </w:rPr>
        <w:t xml:space="preserve"> = 2.16 Hz, H-6), 0.69 (3H, </w:t>
      </w:r>
      <w:r w:rsidRPr="00A33B8F">
        <w:rPr>
          <w:rFonts w:ascii="Times New Roman" w:hAnsi="Times New Roman"/>
          <w:i/>
          <w:sz w:val="20"/>
          <w:szCs w:val="20"/>
          <w:lang w:val="en-GB"/>
        </w:rPr>
        <w:t>s</w:t>
      </w:r>
      <w:r w:rsidRPr="00A33B8F">
        <w:rPr>
          <w:rFonts w:ascii="Times New Roman" w:hAnsi="Times New Roman"/>
          <w:sz w:val="20"/>
          <w:szCs w:val="20"/>
          <w:lang w:val="en-GB"/>
        </w:rPr>
        <w:t xml:space="preserve">, H- 18), 0.93 (3H, d, </w:t>
      </w:r>
      <w:r w:rsidRPr="00A33B8F">
        <w:rPr>
          <w:rFonts w:ascii="Times New Roman" w:hAnsi="Times New Roman"/>
          <w:i/>
          <w:sz w:val="20"/>
          <w:szCs w:val="20"/>
          <w:lang w:val="en-GB"/>
        </w:rPr>
        <w:t xml:space="preserve">J </w:t>
      </w:r>
      <w:r w:rsidRPr="00A33B8F">
        <w:rPr>
          <w:rFonts w:ascii="Times New Roman" w:hAnsi="Times New Roman"/>
          <w:sz w:val="20"/>
          <w:szCs w:val="20"/>
          <w:lang w:val="en-GB"/>
        </w:rPr>
        <w:t xml:space="preserve">= 6.4 Hz, H-21), 0.82 (3H, </w:t>
      </w:r>
      <w:r w:rsidRPr="00A33B8F">
        <w:rPr>
          <w:rFonts w:ascii="Times New Roman" w:hAnsi="Times New Roman"/>
          <w:i/>
          <w:sz w:val="20"/>
          <w:szCs w:val="20"/>
          <w:lang w:val="en-GB"/>
        </w:rPr>
        <w:t>d</w:t>
      </w:r>
      <w:r w:rsidRPr="00A33B8F">
        <w:rPr>
          <w:rFonts w:ascii="Times New Roman" w:hAnsi="Times New Roman"/>
          <w:sz w:val="20"/>
          <w:szCs w:val="20"/>
          <w:lang w:val="en-GB"/>
        </w:rPr>
        <w:t xml:space="preserve">, </w:t>
      </w:r>
      <w:r w:rsidRPr="00A33B8F">
        <w:rPr>
          <w:rFonts w:ascii="Times New Roman" w:hAnsi="Times New Roman"/>
          <w:i/>
          <w:sz w:val="20"/>
          <w:szCs w:val="20"/>
          <w:lang w:val="en-GB"/>
        </w:rPr>
        <w:t xml:space="preserve">J </w:t>
      </w:r>
      <w:r w:rsidRPr="00A33B8F">
        <w:rPr>
          <w:rFonts w:ascii="Times New Roman" w:hAnsi="Times New Roman"/>
          <w:sz w:val="20"/>
          <w:szCs w:val="20"/>
          <w:lang w:val="en-GB"/>
        </w:rPr>
        <w:t xml:space="preserve">= 2.0 Hz, H-26), </w:t>
      </w:r>
      <w:r>
        <w:rPr>
          <w:rFonts w:ascii="Times New Roman" w:hAnsi="Times New Roman"/>
          <w:sz w:val="20"/>
          <w:szCs w:val="20"/>
          <w:lang w:val="en-GB"/>
        </w:rPr>
        <w:t xml:space="preserve"> </w:t>
      </w:r>
      <w:r w:rsidRPr="00A33B8F">
        <w:rPr>
          <w:rFonts w:ascii="Times New Roman" w:hAnsi="Times New Roman"/>
          <w:sz w:val="20"/>
          <w:szCs w:val="20"/>
          <w:lang w:val="en-GB"/>
        </w:rPr>
        <w:t xml:space="preserve">0.84 (3H, </w:t>
      </w:r>
      <w:r w:rsidRPr="00A33B8F">
        <w:rPr>
          <w:rFonts w:ascii="Times New Roman" w:hAnsi="Times New Roman"/>
          <w:i/>
          <w:sz w:val="20"/>
          <w:szCs w:val="20"/>
          <w:lang w:val="en-GB"/>
        </w:rPr>
        <w:t>d</w:t>
      </w:r>
      <w:r w:rsidRPr="00A33B8F">
        <w:rPr>
          <w:rFonts w:ascii="Times New Roman" w:hAnsi="Times New Roman"/>
          <w:sz w:val="20"/>
          <w:szCs w:val="20"/>
          <w:lang w:val="en-GB"/>
        </w:rPr>
        <w:t xml:space="preserve">, </w:t>
      </w:r>
      <w:r w:rsidRPr="00A33B8F">
        <w:rPr>
          <w:rFonts w:ascii="Times New Roman" w:hAnsi="Times New Roman"/>
          <w:i/>
          <w:sz w:val="20"/>
          <w:szCs w:val="20"/>
          <w:lang w:val="en-GB"/>
        </w:rPr>
        <w:t xml:space="preserve">J </w:t>
      </w:r>
      <w:r w:rsidRPr="00A33B8F">
        <w:rPr>
          <w:rFonts w:ascii="Times New Roman" w:hAnsi="Times New Roman"/>
          <w:sz w:val="20"/>
          <w:szCs w:val="20"/>
          <w:lang w:val="en-GB"/>
        </w:rPr>
        <w:t xml:space="preserve">= 2.0 Hz, H-27), 0.86 (3H, H-29). </w:t>
      </w:r>
      <w:r w:rsidRPr="00A33B8F">
        <w:rPr>
          <w:rFonts w:ascii="Times New Roman" w:hAnsi="Times New Roman"/>
          <w:b/>
          <w:sz w:val="20"/>
          <w:szCs w:val="20"/>
          <w:vertAlign w:val="superscript"/>
          <w:lang w:val="en-GB"/>
        </w:rPr>
        <w:t>13</w:t>
      </w:r>
      <w:r w:rsidRPr="00A33B8F">
        <w:rPr>
          <w:rFonts w:ascii="Times New Roman" w:hAnsi="Times New Roman"/>
          <w:b/>
          <w:sz w:val="20"/>
          <w:szCs w:val="20"/>
          <w:lang w:val="en-GB"/>
        </w:rPr>
        <w:t>C-NMR</w:t>
      </w:r>
      <w:r w:rsidRPr="00A33B8F">
        <w:rPr>
          <w:rFonts w:ascii="Times New Roman" w:hAnsi="Times New Roman"/>
          <w:sz w:val="20"/>
          <w:szCs w:val="20"/>
          <w:lang w:val="en-GB"/>
        </w:rPr>
        <w:t xml:space="preserve"> (CDCl</w:t>
      </w:r>
      <w:r w:rsidRPr="00A33B8F">
        <w:rPr>
          <w:rFonts w:ascii="Times New Roman" w:hAnsi="Times New Roman"/>
          <w:sz w:val="20"/>
          <w:szCs w:val="20"/>
          <w:vertAlign w:val="subscript"/>
          <w:lang w:val="en-GB"/>
        </w:rPr>
        <w:t>3</w:t>
      </w:r>
      <w:r w:rsidRPr="00A33B8F">
        <w:rPr>
          <w:rFonts w:ascii="Times New Roman" w:hAnsi="Times New Roman"/>
          <w:sz w:val="20"/>
          <w:szCs w:val="20"/>
          <w:lang w:val="en-GB"/>
        </w:rPr>
        <w:t xml:space="preserve">, 100 MHz):  </w:t>
      </w:r>
      <w:r w:rsidRPr="00A33B8F">
        <w:rPr>
          <w:rFonts w:ascii="Times New Roman" w:hAnsi="Times New Roman"/>
          <w:b/>
          <w:sz w:val="20"/>
          <w:szCs w:val="20"/>
          <w:lang w:val="en-GB"/>
        </w:rPr>
        <w:t>δ</w:t>
      </w:r>
      <w:r w:rsidRPr="00A33B8F">
        <w:rPr>
          <w:rFonts w:ascii="Times New Roman" w:hAnsi="Times New Roman"/>
          <w:b/>
          <w:i/>
          <w:iCs/>
          <w:sz w:val="20"/>
          <w:szCs w:val="20"/>
          <w:vertAlign w:val="subscript"/>
          <w:lang w:val="en-GB"/>
        </w:rPr>
        <w:t>C</w:t>
      </w:r>
      <w:r w:rsidRPr="00A33B8F">
        <w:rPr>
          <w:rFonts w:ascii="Times New Roman" w:hAnsi="Times New Roman"/>
          <w:sz w:val="20"/>
          <w:szCs w:val="20"/>
          <w:lang w:val="en-GB"/>
        </w:rPr>
        <w:t xml:space="preserve"> 37.26 (C-1), 32.41 (C-2), 71.82 (C-3), 42.26 (C-4), 140 (C-5), 121.71 (C-6), 31.92 (C-7), 31.63 (C-8), 50.23 (C-9), 33.72 (C-10), 21.09 (C-11), </w:t>
      </w:r>
      <w:r>
        <w:rPr>
          <w:rFonts w:ascii="Times New Roman" w:hAnsi="Times New Roman"/>
          <w:sz w:val="20"/>
          <w:szCs w:val="20"/>
          <w:lang w:val="en-GB"/>
        </w:rPr>
        <w:t xml:space="preserve"> </w:t>
      </w:r>
      <w:r w:rsidRPr="00A33B8F">
        <w:rPr>
          <w:rFonts w:ascii="Times New Roman" w:hAnsi="Times New Roman"/>
          <w:sz w:val="20"/>
          <w:szCs w:val="20"/>
          <w:lang w:val="en-GB"/>
        </w:rPr>
        <w:t xml:space="preserve">39.79 (C-12), </w:t>
      </w:r>
      <w:r>
        <w:rPr>
          <w:rFonts w:ascii="Times New Roman" w:hAnsi="Times New Roman"/>
          <w:sz w:val="20"/>
          <w:szCs w:val="20"/>
          <w:lang w:val="en-GB"/>
        </w:rPr>
        <w:t xml:space="preserve"> </w:t>
      </w:r>
      <w:r w:rsidRPr="00A33B8F">
        <w:rPr>
          <w:rFonts w:ascii="Times New Roman" w:hAnsi="Times New Roman"/>
          <w:sz w:val="20"/>
          <w:szCs w:val="20"/>
          <w:lang w:val="en-GB"/>
        </w:rPr>
        <w:t xml:space="preserve">42.33 (C-13), </w:t>
      </w:r>
      <w:r>
        <w:rPr>
          <w:rFonts w:ascii="Times New Roman" w:hAnsi="Times New Roman"/>
          <w:sz w:val="20"/>
          <w:szCs w:val="20"/>
          <w:lang w:val="en-GB"/>
        </w:rPr>
        <w:t xml:space="preserve"> </w:t>
      </w:r>
      <w:r w:rsidRPr="00A33B8F">
        <w:rPr>
          <w:rFonts w:ascii="Times New Roman" w:hAnsi="Times New Roman"/>
          <w:sz w:val="20"/>
          <w:szCs w:val="20"/>
          <w:lang w:val="en-GB"/>
        </w:rPr>
        <w:t xml:space="preserve">56.08 (C-14), 26.13 (C-15), 28.24 (C-16), 56.78 (C-17), 11.85 (C-18), 19.39 (C-19), 36.51 (C-20), 19.04 (C-21), </w:t>
      </w:r>
      <w:r>
        <w:rPr>
          <w:rFonts w:ascii="Times New Roman" w:hAnsi="Times New Roman"/>
          <w:sz w:val="20"/>
          <w:szCs w:val="20"/>
          <w:lang w:val="en-GB"/>
        </w:rPr>
        <w:t xml:space="preserve"> </w:t>
      </w:r>
      <w:r w:rsidRPr="00A33B8F">
        <w:rPr>
          <w:rFonts w:ascii="Times New Roman" w:hAnsi="Times New Roman"/>
          <w:sz w:val="20"/>
          <w:szCs w:val="20"/>
          <w:lang w:val="en-GB"/>
        </w:rPr>
        <w:t xml:space="preserve">33.97 (C-22), </w:t>
      </w:r>
      <w:r>
        <w:rPr>
          <w:rFonts w:ascii="Times New Roman" w:hAnsi="Times New Roman"/>
          <w:sz w:val="20"/>
          <w:szCs w:val="20"/>
          <w:lang w:val="en-GB"/>
        </w:rPr>
        <w:t xml:space="preserve"> </w:t>
      </w:r>
      <w:r w:rsidRPr="00A33B8F">
        <w:rPr>
          <w:rFonts w:ascii="Times New Roman" w:hAnsi="Times New Roman"/>
          <w:sz w:val="20"/>
          <w:szCs w:val="20"/>
          <w:lang w:val="en-GB"/>
        </w:rPr>
        <w:t xml:space="preserve">26.13 (C-23), </w:t>
      </w:r>
      <w:r>
        <w:rPr>
          <w:rFonts w:ascii="Times New Roman" w:hAnsi="Times New Roman"/>
          <w:sz w:val="20"/>
          <w:szCs w:val="20"/>
          <w:lang w:val="en-GB"/>
        </w:rPr>
        <w:t xml:space="preserve"> </w:t>
      </w:r>
      <w:r w:rsidRPr="00A33B8F">
        <w:rPr>
          <w:rFonts w:ascii="Times New Roman" w:hAnsi="Times New Roman"/>
          <w:sz w:val="20"/>
          <w:szCs w:val="20"/>
          <w:lang w:val="en-GB"/>
        </w:rPr>
        <w:t xml:space="preserve">45.86 (C-24), 29.19 (C-25), 18.25 (C-26), 19.80 (C-27), 23.09 (C-28), 12.22 (C-29). </w:t>
      </w:r>
      <w:r w:rsidRPr="00A33B8F">
        <w:rPr>
          <w:rFonts w:ascii="Times New Roman" w:hAnsi="Times New Roman"/>
          <w:b/>
          <w:bCs/>
          <w:sz w:val="20"/>
          <w:szCs w:val="20"/>
          <w:lang w:val="en-GB"/>
        </w:rPr>
        <w:t xml:space="preserve">GC-MS: </w:t>
      </w:r>
      <w:r w:rsidRPr="00A33B8F">
        <w:rPr>
          <w:rFonts w:ascii="Times New Roman" w:hAnsi="Times New Roman"/>
          <w:sz w:val="20"/>
          <w:szCs w:val="20"/>
          <w:lang w:val="en-GB"/>
        </w:rPr>
        <w:t>57, 69, 81,</w:t>
      </w:r>
      <w:r w:rsidRPr="00A33B8F">
        <w:rPr>
          <w:rFonts w:ascii="Times New Roman" w:hAnsi="Times New Roman"/>
          <w:b/>
          <w:bCs/>
          <w:sz w:val="20"/>
          <w:szCs w:val="20"/>
          <w:lang w:val="en-GB"/>
        </w:rPr>
        <w:t xml:space="preserve"> </w:t>
      </w:r>
      <w:r w:rsidRPr="00A33B8F">
        <w:rPr>
          <w:rFonts w:ascii="Times New Roman" w:hAnsi="Times New Roman"/>
          <w:sz w:val="20"/>
          <w:szCs w:val="20"/>
          <w:lang w:val="en-GB"/>
        </w:rPr>
        <w:t>95, 105, 119, 133, 145, 159, 173, 187, 199, 213, 222, 231, 241, 255, 273, 283, 303, 329, 341, 354, 371, 381, 396, 414.</w:t>
      </w:r>
    </w:p>
    <w:p w14:paraId="635D87AA" w14:textId="162A68CA" w:rsidR="00290199" w:rsidRDefault="00290199" w:rsidP="003E1935">
      <w:pPr>
        <w:spacing w:after="0"/>
        <w:jc w:val="both"/>
        <w:rPr>
          <w:rFonts w:ascii="Times New Roman" w:hAnsi="Times New Roman"/>
          <w:sz w:val="20"/>
          <w:szCs w:val="20"/>
          <w:lang w:val="en-GB"/>
        </w:rPr>
      </w:pPr>
    </w:p>
    <w:p w14:paraId="7402D3AA" w14:textId="2B7F0922" w:rsidR="00290199" w:rsidRDefault="00290199" w:rsidP="003E1935">
      <w:pPr>
        <w:spacing w:after="0"/>
        <w:jc w:val="both"/>
        <w:rPr>
          <w:rFonts w:ascii="Times New Roman" w:hAnsi="Times New Roman"/>
          <w:sz w:val="20"/>
          <w:szCs w:val="20"/>
          <w:lang w:val="en-GB"/>
        </w:rPr>
      </w:pPr>
    </w:p>
    <w:p w14:paraId="438E383D" w14:textId="421062AA" w:rsidR="00290199" w:rsidRDefault="00290199" w:rsidP="003E1935">
      <w:pPr>
        <w:spacing w:after="0"/>
        <w:jc w:val="both"/>
        <w:rPr>
          <w:rFonts w:ascii="Times New Roman" w:hAnsi="Times New Roman"/>
          <w:sz w:val="20"/>
          <w:szCs w:val="20"/>
          <w:lang w:val="en-GB"/>
        </w:rPr>
      </w:pPr>
    </w:p>
    <w:p w14:paraId="09A5D9D2" w14:textId="3AA1FA66" w:rsidR="00290199" w:rsidRDefault="00290199" w:rsidP="003E1935">
      <w:pPr>
        <w:spacing w:after="0"/>
        <w:jc w:val="both"/>
        <w:rPr>
          <w:rFonts w:ascii="Times New Roman" w:hAnsi="Times New Roman"/>
          <w:sz w:val="20"/>
          <w:szCs w:val="20"/>
          <w:lang w:val="en-GB"/>
        </w:rPr>
      </w:pPr>
    </w:p>
    <w:p w14:paraId="730FDBDD" w14:textId="4272B20F" w:rsidR="00290199" w:rsidRDefault="00290199" w:rsidP="003E1935">
      <w:pPr>
        <w:spacing w:after="0"/>
        <w:jc w:val="both"/>
        <w:rPr>
          <w:rFonts w:ascii="Times New Roman" w:hAnsi="Times New Roman"/>
          <w:sz w:val="20"/>
          <w:szCs w:val="20"/>
          <w:lang w:val="en-GB"/>
        </w:rPr>
      </w:pPr>
    </w:p>
    <w:p w14:paraId="4525BE31" w14:textId="53FE4859" w:rsidR="00290199" w:rsidRDefault="00290199" w:rsidP="003E1935">
      <w:pPr>
        <w:spacing w:after="0"/>
        <w:jc w:val="both"/>
        <w:rPr>
          <w:rFonts w:ascii="Times New Roman" w:hAnsi="Times New Roman"/>
          <w:sz w:val="20"/>
          <w:szCs w:val="20"/>
          <w:lang w:val="en-GB"/>
        </w:rPr>
      </w:pPr>
    </w:p>
    <w:p w14:paraId="5D2A6369" w14:textId="3E348E42" w:rsidR="00290199" w:rsidRDefault="00290199" w:rsidP="003E1935">
      <w:pPr>
        <w:spacing w:after="0"/>
        <w:jc w:val="both"/>
        <w:rPr>
          <w:rFonts w:ascii="Times New Roman" w:hAnsi="Times New Roman"/>
          <w:sz w:val="20"/>
          <w:szCs w:val="20"/>
          <w:lang w:val="en-GB"/>
        </w:rPr>
      </w:pPr>
    </w:p>
    <w:p w14:paraId="571E2FF8" w14:textId="77777777" w:rsidR="00290199" w:rsidRDefault="00290199" w:rsidP="003E1935">
      <w:pPr>
        <w:spacing w:after="0"/>
        <w:jc w:val="both"/>
        <w:rPr>
          <w:rFonts w:ascii="Times New Roman" w:hAnsi="Times New Roman"/>
          <w:sz w:val="20"/>
          <w:szCs w:val="20"/>
          <w:lang w:val="en-GB"/>
        </w:rPr>
      </w:pPr>
    </w:p>
    <w:p w14:paraId="77F1E44F" w14:textId="77777777" w:rsidR="00290199" w:rsidRPr="005B2BBB" w:rsidRDefault="00290199" w:rsidP="00290199">
      <w:pPr>
        <w:spacing w:after="0"/>
        <w:jc w:val="both"/>
        <w:rPr>
          <w:rFonts w:ascii="Times New Roman" w:hAnsi="Times New Roman"/>
          <w:b/>
          <w:i/>
          <w:iCs/>
          <w:sz w:val="20"/>
          <w:szCs w:val="20"/>
          <w:lang w:val="en-GB"/>
        </w:rPr>
      </w:pPr>
      <w:r w:rsidRPr="005B2BBB">
        <w:rPr>
          <w:rFonts w:ascii="Times New Roman" w:hAnsi="Times New Roman"/>
          <w:b/>
          <w:i/>
          <w:iCs/>
          <w:sz w:val="20"/>
          <w:szCs w:val="20"/>
          <w:lang w:val="en-GB"/>
        </w:rPr>
        <w:t>Palmitic acid (3)</w:t>
      </w:r>
    </w:p>
    <w:p w14:paraId="15D09F5E" w14:textId="77777777" w:rsidR="00290199" w:rsidRPr="00A33B8F" w:rsidRDefault="00290199" w:rsidP="00290199">
      <w:pPr>
        <w:spacing w:after="0"/>
        <w:jc w:val="both"/>
        <w:rPr>
          <w:rFonts w:ascii="Times New Roman" w:hAnsi="Times New Roman"/>
          <w:sz w:val="20"/>
          <w:szCs w:val="20"/>
          <w:lang w:val="en-GB"/>
        </w:rPr>
      </w:pPr>
      <w:r w:rsidRPr="00A33B8F">
        <w:rPr>
          <w:rFonts w:ascii="Times New Roman" w:hAnsi="Times New Roman"/>
          <w:b/>
          <w:sz w:val="20"/>
          <w:szCs w:val="20"/>
          <w:lang w:val="en-GB"/>
        </w:rPr>
        <w:t>IR</w:t>
      </w:r>
      <w:r w:rsidRPr="00A33B8F">
        <w:rPr>
          <w:rFonts w:ascii="Times New Roman" w:hAnsi="Times New Roman"/>
          <w:sz w:val="20"/>
          <w:szCs w:val="20"/>
          <w:lang w:val="en-GB"/>
        </w:rPr>
        <w:t xml:space="preserve"> (Neat) v</w:t>
      </w:r>
      <w:r w:rsidRPr="00A33B8F">
        <w:rPr>
          <w:rFonts w:ascii="Times New Roman" w:hAnsi="Times New Roman"/>
          <w:sz w:val="20"/>
          <w:szCs w:val="20"/>
          <w:vertAlign w:val="subscript"/>
          <w:lang w:val="en-GB"/>
        </w:rPr>
        <w:t>max</w:t>
      </w:r>
      <w:r w:rsidRPr="00A33B8F">
        <w:rPr>
          <w:rFonts w:ascii="Times New Roman" w:hAnsi="Times New Roman"/>
          <w:sz w:val="20"/>
          <w:szCs w:val="20"/>
          <w:lang w:val="en-GB"/>
        </w:rPr>
        <w:t xml:space="preserve"> cm</w:t>
      </w:r>
      <w:r w:rsidRPr="00A33B8F">
        <w:rPr>
          <w:rFonts w:ascii="Times New Roman" w:hAnsi="Times New Roman"/>
          <w:sz w:val="20"/>
          <w:szCs w:val="20"/>
          <w:vertAlign w:val="superscript"/>
          <w:lang w:val="en-GB"/>
        </w:rPr>
        <w:t>-1</w:t>
      </w:r>
      <w:r w:rsidRPr="00A33B8F">
        <w:rPr>
          <w:rFonts w:ascii="Times New Roman" w:hAnsi="Times New Roman"/>
          <w:sz w:val="20"/>
          <w:szCs w:val="20"/>
          <w:lang w:val="en-GB"/>
        </w:rPr>
        <w:t xml:space="preserve"> (CDCl</w:t>
      </w:r>
      <w:r w:rsidRPr="00A33B8F">
        <w:rPr>
          <w:rFonts w:ascii="Times New Roman" w:hAnsi="Times New Roman"/>
          <w:sz w:val="20"/>
          <w:szCs w:val="20"/>
          <w:vertAlign w:val="subscript"/>
          <w:lang w:val="en-GB"/>
        </w:rPr>
        <w:t>3</w:t>
      </w:r>
      <w:r w:rsidRPr="00A33B8F">
        <w:rPr>
          <w:rFonts w:ascii="Times New Roman" w:hAnsi="Times New Roman"/>
          <w:sz w:val="20"/>
          <w:szCs w:val="20"/>
          <w:lang w:val="en-GB"/>
        </w:rPr>
        <w:t xml:space="preserve">): 3325.78 (OH), 1713.95 (C=O), 2929.34 (C-H). </w:t>
      </w:r>
      <w:r w:rsidRPr="00A33B8F">
        <w:rPr>
          <w:rFonts w:ascii="Times New Roman" w:hAnsi="Times New Roman"/>
          <w:b/>
          <w:sz w:val="20"/>
          <w:szCs w:val="20"/>
          <w:vertAlign w:val="superscript"/>
          <w:lang w:val="en-GB"/>
        </w:rPr>
        <w:t>1</w:t>
      </w:r>
      <w:r w:rsidRPr="00A33B8F">
        <w:rPr>
          <w:rFonts w:ascii="Times New Roman" w:hAnsi="Times New Roman"/>
          <w:b/>
          <w:sz w:val="20"/>
          <w:szCs w:val="20"/>
          <w:lang w:val="en-GB"/>
        </w:rPr>
        <w:t>H-NMR</w:t>
      </w:r>
      <w:r w:rsidRPr="00A33B8F">
        <w:rPr>
          <w:rFonts w:ascii="Times New Roman" w:hAnsi="Times New Roman"/>
          <w:sz w:val="20"/>
          <w:szCs w:val="20"/>
          <w:lang w:val="en-GB"/>
        </w:rPr>
        <w:t xml:space="preserve"> (CDCl</w:t>
      </w:r>
      <w:r w:rsidRPr="00A33B8F">
        <w:rPr>
          <w:rFonts w:ascii="Times New Roman" w:hAnsi="Times New Roman"/>
          <w:sz w:val="20"/>
          <w:szCs w:val="20"/>
          <w:vertAlign w:val="subscript"/>
          <w:lang w:val="en-GB"/>
        </w:rPr>
        <w:t xml:space="preserve">3, </w:t>
      </w:r>
      <w:r w:rsidRPr="00A33B8F">
        <w:rPr>
          <w:rFonts w:ascii="Times New Roman" w:hAnsi="Times New Roman"/>
          <w:sz w:val="20"/>
          <w:szCs w:val="20"/>
          <w:lang w:val="en-GB"/>
        </w:rPr>
        <w:t>400 MHz):</w:t>
      </w:r>
      <w:r w:rsidRPr="00A33B8F">
        <w:rPr>
          <w:rFonts w:ascii="Times New Roman" w:hAnsi="Times New Roman"/>
          <w:b/>
          <w:sz w:val="20"/>
          <w:szCs w:val="20"/>
          <w:lang w:val="en-GB"/>
        </w:rPr>
        <w:t xml:space="preserve"> δ</w:t>
      </w:r>
      <w:r w:rsidRPr="00A33B8F">
        <w:rPr>
          <w:rFonts w:ascii="Times New Roman" w:hAnsi="Times New Roman"/>
          <w:b/>
          <w:i/>
          <w:iCs/>
          <w:sz w:val="20"/>
          <w:szCs w:val="20"/>
          <w:vertAlign w:val="subscript"/>
          <w:lang w:val="en-GB"/>
        </w:rPr>
        <w:t>H</w:t>
      </w:r>
      <w:r w:rsidRPr="00A33B8F">
        <w:rPr>
          <w:rFonts w:ascii="Times New Roman" w:hAnsi="Times New Roman"/>
          <w:sz w:val="20"/>
          <w:szCs w:val="20"/>
          <w:lang w:val="en-GB"/>
        </w:rPr>
        <w:t xml:space="preserve"> 2.35 (2H, </w:t>
      </w:r>
      <w:r w:rsidRPr="00A33B8F">
        <w:rPr>
          <w:rFonts w:ascii="Times New Roman" w:hAnsi="Times New Roman"/>
          <w:i/>
          <w:sz w:val="20"/>
          <w:szCs w:val="20"/>
          <w:lang w:val="en-GB"/>
        </w:rPr>
        <w:t>t,</w:t>
      </w:r>
      <w:r w:rsidRPr="00A33B8F">
        <w:rPr>
          <w:rFonts w:ascii="Times New Roman" w:hAnsi="Times New Roman"/>
          <w:sz w:val="20"/>
          <w:szCs w:val="20"/>
          <w:lang w:val="en-GB"/>
        </w:rPr>
        <w:t xml:space="preserve"> </w:t>
      </w:r>
      <w:r w:rsidRPr="00A33B8F">
        <w:rPr>
          <w:rFonts w:ascii="Times New Roman" w:hAnsi="Times New Roman"/>
          <w:i/>
          <w:sz w:val="20"/>
          <w:szCs w:val="20"/>
          <w:lang w:val="en-GB"/>
        </w:rPr>
        <w:t xml:space="preserve">J </w:t>
      </w:r>
      <w:r w:rsidRPr="00A33B8F">
        <w:rPr>
          <w:rFonts w:ascii="Times New Roman" w:hAnsi="Times New Roman"/>
          <w:sz w:val="20"/>
          <w:szCs w:val="20"/>
          <w:lang w:val="en-GB"/>
        </w:rPr>
        <w:t xml:space="preserve">= 7.2 Hz, H-2), 1.61 (2H, </w:t>
      </w:r>
      <w:r w:rsidRPr="00A33B8F">
        <w:rPr>
          <w:rFonts w:ascii="Times New Roman" w:hAnsi="Times New Roman"/>
          <w:i/>
          <w:sz w:val="20"/>
          <w:szCs w:val="20"/>
          <w:lang w:val="en-GB"/>
        </w:rPr>
        <w:t>m</w:t>
      </w:r>
      <w:r w:rsidRPr="00A33B8F">
        <w:rPr>
          <w:rFonts w:ascii="Times New Roman" w:hAnsi="Times New Roman"/>
          <w:sz w:val="20"/>
          <w:szCs w:val="20"/>
          <w:lang w:val="en-GB"/>
        </w:rPr>
        <w:t xml:space="preserve">, 7.2, 7.6 Hz, H-3), 1.27 (22H, </w:t>
      </w:r>
      <w:r w:rsidRPr="00A33B8F">
        <w:rPr>
          <w:rFonts w:ascii="Times New Roman" w:hAnsi="Times New Roman"/>
          <w:i/>
          <w:sz w:val="20"/>
          <w:szCs w:val="20"/>
          <w:lang w:val="en-GB"/>
        </w:rPr>
        <w:t xml:space="preserve">s, </w:t>
      </w:r>
      <w:r w:rsidRPr="00A33B8F">
        <w:rPr>
          <w:rFonts w:ascii="Times New Roman" w:hAnsi="Times New Roman"/>
          <w:sz w:val="20"/>
          <w:szCs w:val="20"/>
          <w:lang w:val="en-GB"/>
        </w:rPr>
        <w:t xml:space="preserve">H-4 to H-13), 1.33, 0.91 (3H, </w:t>
      </w:r>
      <w:r w:rsidRPr="00A33B8F">
        <w:rPr>
          <w:rFonts w:ascii="Times New Roman" w:hAnsi="Times New Roman"/>
          <w:i/>
          <w:sz w:val="20"/>
          <w:szCs w:val="20"/>
          <w:lang w:val="en-GB"/>
        </w:rPr>
        <w:t>t,</w:t>
      </w:r>
      <w:r w:rsidRPr="00A33B8F">
        <w:rPr>
          <w:rFonts w:ascii="Times New Roman" w:hAnsi="Times New Roman"/>
          <w:sz w:val="20"/>
          <w:szCs w:val="20"/>
          <w:lang w:val="en-GB"/>
        </w:rPr>
        <w:t xml:space="preserve"> </w:t>
      </w:r>
      <w:r w:rsidRPr="00A33B8F">
        <w:rPr>
          <w:rFonts w:ascii="Times New Roman" w:hAnsi="Times New Roman"/>
          <w:i/>
          <w:sz w:val="20"/>
          <w:szCs w:val="20"/>
          <w:lang w:val="en-GB"/>
        </w:rPr>
        <w:t xml:space="preserve">J </w:t>
      </w:r>
      <w:r w:rsidRPr="00A33B8F">
        <w:rPr>
          <w:rFonts w:ascii="Times New Roman" w:hAnsi="Times New Roman"/>
          <w:sz w:val="20"/>
          <w:szCs w:val="20"/>
          <w:lang w:val="en-GB"/>
        </w:rPr>
        <w:t xml:space="preserve">= 6.4 Hz). </w:t>
      </w:r>
      <w:r>
        <w:rPr>
          <w:rFonts w:ascii="Times New Roman" w:hAnsi="Times New Roman"/>
          <w:sz w:val="20"/>
          <w:szCs w:val="20"/>
          <w:lang w:val="en-GB"/>
        </w:rPr>
        <w:t xml:space="preserve"> </w:t>
      </w:r>
      <w:r w:rsidRPr="00A33B8F">
        <w:rPr>
          <w:rFonts w:ascii="Times New Roman" w:hAnsi="Times New Roman"/>
          <w:sz w:val="20"/>
          <w:szCs w:val="20"/>
          <w:lang w:val="en-GB"/>
        </w:rPr>
        <w:t xml:space="preserve">δ </w:t>
      </w:r>
      <w:r w:rsidRPr="00A33B8F">
        <w:rPr>
          <w:rFonts w:ascii="Times New Roman" w:hAnsi="Times New Roman"/>
          <w:sz w:val="20"/>
          <w:szCs w:val="20"/>
          <w:vertAlign w:val="superscript"/>
          <w:lang w:val="en-GB"/>
        </w:rPr>
        <w:t>13</w:t>
      </w:r>
      <w:r w:rsidRPr="00A33B8F">
        <w:rPr>
          <w:rFonts w:ascii="Times New Roman" w:hAnsi="Times New Roman"/>
          <w:sz w:val="20"/>
          <w:szCs w:val="20"/>
          <w:lang w:val="en-GB"/>
        </w:rPr>
        <w:t xml:space="preserve">C: 179.87, </w:t>
      </w:r>
      <w:r>
        <w:rPr>
          <w:rFonts w:ascii="Times New Roman" w:hAnsi="Times New Roman"/>
          <w:sz w:val="20"/>
          <w:szCs w:val="20"/>
          <w:lang w:val="en-GB"/>
        </w:rPr>
        <w:t xml:space="preserve"> </w:t>
      </w:r>
      <w:r w:rsidRPr="00A33B8F">
        <w:rPr>
          <w:rFonts w:ascii="Times New Roman" w:hAnsi="Times New Roman"/>
          <w:sz w:val="20"/>
          <w:szCs w:val="20"/>
          <w:lang w:val="en-GB"/>
        </w:rPr>
        <w:t xml:space="preserve">34.03, </w:t>
      </w:r>
      <w:r>
        <w:rPr>
          <w:rFonts w:ascii="Times New Roman" w:hAnsi="Times New Roman"/>
          <w:sz w:val="20"/>
          <w:szCs w:val="20"/>
          <w:lang w:val="en-GB"/>
        </w:rPr>
        <w:t xml:space="preserve"> </w:t>
      </w:r>
      <w:r w:rsidRPr="00A33B8F">
        <w:rPr>
          <w:rFonts w:ascii="Times New Roman" w:hAnsi="Times New Roman"/>
          <w:sz w:val="20"/>
          <w:szCs w:val="20"/>
          <w:lang w:val="en-GB"/>
        </w:rPr>
        <w:t xml:space="preserve">24.19, </w:t>
      </w:r>
      <w:r>
        <w:rPr>
          <w:rFonts w:ascii="Times New Roman" w:hAnsi="Times New Roman"/>
          <w:sz w:val="20"/>
          <w:szCs w:val="20"/>
          <w:lang w:val="en-GB"/>
        </w:rPr>
        <w:t xml:space="preserve"> </w:t>
      </w:r>
      <w:r w:rsidRPr="00A33B8F">
        <w:rPr>
          <w:rFonts w:ascii="Times New Roman" w:hAnsi="Times New Roman"/>
          <w:sz w:val="20"/>
          <w:szCs w:val="20"/>
          <w:lang w:val="en-GB"/>
        </w:rPr>
        <w:t xml:space="preserve">29.06-30.86, 30.86, 22.68, 14.08. </w:t>
      </w:r>
      <w:r w:rsidRPr="00A33B8F">
        <w:rPr>
          <w:rFonts w:ascii="Times New Roman" w:hAnsi="Times New Roman"/>
          <w:b/>
          <w:sz w:val="20"/>
          <w:szCs w:val="20"/>
          <w:vertAlign w:val="superscript"/>
          <w:lang w:val="en-GB"/>
        </w:rPr>
        <w:t>13</w:t>
      </w:r>
      <w:r w:rsidRPr="00A33B8F">
        <w:rPr>
          <w:rFonts w:ascii="Times New Roman" w:hAnsi="Times New Roman"/>
          <w:b/>
          <w:sz w:val="20"/>
          <w:szCs w:val="20"/>
          <w:lang w:val="en-GB"/>
        </w:rPr>
        <w:t xml:space="preserve">C-NMR </w:t>
      </w:r>
      <w:r w:rsidRPr="00A33B8F">
        <w:rPr>
          <w:rFonts w:ascii="Times New Roman" w:hAnsi="Times New Roman"/>
          <w:sz w:val="20"/>
          <w:szCs w:val="20"/>
          <w:lang w:val="en-GB"/>
        </w:rPr>
        <w:t>(CDCl</w:t>
      </w:r>
      <w:r w:rsidRPr="00A33B8F">
        <w:rPr>
          <w:rFonts w:ascii="Times New Roman" w:hAnsi="Times New Roman"/>
          <w:sz w:val="20"/>
          <w:szCs w:val="20"/>
          <w:vertAlign w:val="subscript"/>
          <w:lang w:val="en-GB"/>
        </w:rPr>
        <w:t>3</w:t>
      </w:r>
      <w:r w:rsidRPr="00A33B8F">
        <w:rPr>
          <w:rFonts w:ascii="Times New Roman" w:hAnsi="Times New Roman"/>
          <w:sz w:val="20"/>
          <w:szCs w:val="20"/>
          <w:lang w:val="en-GB"/>
        </w:rPr>
        <w:t xml:space="preserve">, 100 MHz): </w:t>
      </w:r>
      <w:r w:rsidRPr="00A33B8F">
        <w:rPr>
          <w:rFonts w:ascii="Times New Roman" w:hAnsi="Times New Roman"/>
          <w:b/>
          <w:sz w:val="20"/>
          <w:szCs w:val="20"/>
          <w:lang w:val="en-GB"/>
        </w:rPr>
        <w:t>δ</w:t>
      </w:r>
      <w:r w:rsidRPr="00A33B8F">
        <w:rPr>
          <w:rFonts w:ascii="Times New Roman" w:hAnsi="Times New Roman"/>
          <w:b/>
          <w:i/>
          <w:iCs/>
          <w:sz w:val="20"/>
          <w:szCs w:val="20"/>
          <w:vertAlign w:val="subscript"/>
          <w:lang w:val="en-GB"/>
        </w:rPr>
        <w:t>C</w:t>
      </w:r>
      <w:r w:rsidRPr="00A33B8F">
        <w:rPr>
          <w:rFonts w:ascii="Times New Roman" w:hAnsi="Times New Roman"/>
          <w:b/>
          <w:sz w:val="20"/>
          <w:szCs w:val="20"/>
          <w:lang w:val="en-GB"/>
        </w:rPr>
        <w:t xml:space="preserve"> </w:t>
      </w:r>
      <w:r w:rsidRPr="00A33B8F">
        <w:rPr>
          <w:rFonts w:ascii="Times New Roman" w:hAnsi="Times New Roman"/>
          <w:sz w:val="20"/>
          <w:szCs w:val="20"/>
          <w:lang w:val="en-GB"/>
        </w:rPr>
        <w:t xml:space="preserve">179.87 (C-1), 34.03 (C-2), 24.19 (C-3), 29.06-30.86 (C-4-13), 30.86 (C-14), 22.68 (C-15), 14.08 (C-16). </w:t>
      </w:r>
      <w:r w:rsidRPr="00A33B8F">
        <w:rPr>
          <w:rFonts w:ascii="Times New Roman" w:hAnsi="Times New Roman"/>
          <w:b/>
          <w:bCs/>
          <w:sz w:val="20"/>
          <w:szCs w:val="20"/>
          <w:lang w:val="en-GB"/>
        </w:rPr>
        <w:t xml:space="preserve">GC-MS: </w:t>
      </w:r>
      <w:r w:rsidRPr="00A33B8F">
        <w:rPr>
          <w:rFonts w:ascii="Times New Roman" w:hAnsi="Times New Roman"/>
          <w:sz w:val="20"/>
          <w:szCs w:val="20"/>
          <w:lang w:val="en-GB"/>
        </w:rPr>
        <w:t>51, 60, 73, 83, 97, 107, 115, 129, 143, 157, 171, 185, 199, 213, 227, 239, 143, 157, 171, 185, 199, 213, 227, 239, 248, 256.</w:t>
      </w:r>
    </w:p>
    <w:p w14:paraId="7F7E8594" w14:textId="77777777" w:rsidR="00290199" w:rsidRPr="00A33B8F" w:rsidRDefault="00290199" w:rsidP="00290199">
      <w:pPr>
        <w:spacing w:after="0"/>
        <w:jc w:val="both"/>
        <w:rPr>
          <w:rFonts w:ascii="Times New Roman" w:hAnsi="Times New Roman"/>
          <w:sz w:val="20"/>
          <w:szCs w:val="20"/>
        </w:rPr>
      </w:pPr>
    </w:p>
    <w:p w14:paraId="33D773F4" w14:textId="113FFE66" w:rsidR="00290199" w:rsidRDefault="00290199" w:rsidP="00290199">
      <w:pPr>
        <w:spacing w:after="0"/>
        <w:jc w:val="both"/>
        <w:rPr>
          <w:rFonts w:ascii="Times New Roman" w:hAnsi="Times New Roman"/>
          <w:sz w:val="20"/>
          <w:szCs w:val="20"/>
          <w:lang w:val="en-GB"/>
        </w:rPr>
      </w:pPr>
      <w:r w:rsidRPr="00A33B8F">
        <w:rPr>
          <w:rFonts w:ascii="Times New Roman" w:hAnsi="Times New Roman"/>
          <w:sz w:val="20"/>
          <w:szCs w:val="20"/>
          <w:lang w:val="en-GB"/>
        </w:rPr>
        <w:t xml:space="preserve">Phytochemical investigation of the leaves and stembark of </w:t>
      </w:r>
      <w:r w:rsidRPr="00A33B8F">
        <w:rPr>
          <w:rFonts w:ascii="Times New Roman" w:hAnsi="Times New Roman"/>
          <w:i/>
          <w:sz w:val="20"/>
          <w:szCs w:val="20"/>
          <w:lang w:val="en-GB"/>
        </w:rPr>
        <w:t>P. declinata</w:t>
      </w:r>
      <w:r w:rsidRPr="00A33B8F">
        <w:rPr>
          <w:rFonts w:ascii="Times New Roman" w:hAnsi="Times New Roman"/>
          <w:sz w:val="20"/>
          <w:szCs w:val="20"/>
          <w:lang w:val="en-GB"/>
        </w:rPr>
        <w:t xml:space="preserve"> indicated the presence of various classes of secondary metabolites, including reducing sugars, cardiac glycosides, coumarins, steroids, flavonoids, tannins, and alkaloids. The classes of compounds were known to possess medicinal values. The compounds </w:t>
      </w:r>
      <w:r w:rsidRPr="00A33B8F">
        <w:rPr>
          <w:rFonts w:ascii="Times New Roman" w:hAnsi="Times New Roman"/>
          <w:b/>
          <w:sz w:val="20"/>
          <w:szCs w:val="20"/>
          <w:lang w:val="en-GB"/>
        </w:rPr>
        <w:t>(1)</w:t>
      </w:r>
      <w:r w:rsidRPr="00A33B8F">
        <w:rPr>
          <w:rFonts w:ascii="Times New Roman" w:hAnsi="Times New Roman"/>
          <w:sz w:val="20"/>
          <w:szCs w:val="20"/>
          <w:lang w:val="en-GB"/>
        </w:rPr>
        <w:t xml:space="preserve">, </w:t>
      </w:r>
      <w:r w:rsidRPr="00A33B8F">
        <w:rPr>
          <w:rFonts w:ascii="Times New Roman" w:hAnsi="Times New Roman"/>
          <w:b/>
          <w:sz w:val="20"/>
          <w:szCs w:val="20"/>
          <w:lang w:val="en-GB"/>
        </w:rPr>
        <w:t>(2)</w:t>
      </w:r>
      <w:r w:rsidRPr="00A33B8F">
        <w:rPr>
          <w:rFonts w:ascii="Times New Roman" w:hAnsi="Times New Roman"/>
          <w:bCs/>
          <w:sz w:val="20"/>
          <w:szCs w:val="20"/>
          <w:lang w:val="en-GB"/>
        </w:rPr>
        <w:t>,</w:t>
      </w:r>
      <w:r w:rsidRPr="00A33B8F">
        <w:rPr>
          <w:rFonts w:ascii="Times New Roman" w:hAnsi="Times New Roman"/>
          <w:sz w:val="20"/>
          <w:szCs w:val="20"/>
          <w:lang w:val="en-GB"/>
        </w:rPr>
        <w:t xml:space="preserve"> and </w:t>
      </w:r>
      <w:r w:rsidRPr="00A33B8F">
        <w:rPr>
          <w:rFonts w:ascii="Times New Roman" w:hAnsi="Times New Roman"/>
          <w:b/>
          <w:sz w:val="20"/>
          <w:szCs w:val="20"/>
          <w:lang w:val="en-GB"/>
        </w:rPr>
        <w:t>(3)</w:t>
      </w:r>
      <w:r w:rsidRPr="00A33B8F">
        <w:rPr>
          <w:rFonts w:ascii="Times New Roman" w:hAnsi="Times New Roman"/>
          <w:sz w:val="20"/>
          <w:szCs w:val="20"/>
          <w:lang w:val="en-GB"/>
        </w:rPr>
        <w:t xml:space="preserve"> belonging to lignans, sterols, and fatty acids </w:t>
      </w:r>
      <w:r w:rsidR="00F30CEE">
        <w:rPr>
          <w:rFonts w:ascii="Times New Roman" w:hAnsi="Times New Roman"/>
          <w:sz w:val="20"/>
          <w:szCs w:val="20"/>
          <w:lang w:val="en-GB"/>
        </w:rPr>
        <w:t xml:space="preserve">respectively </w:t>
      </w:r>
      <w:r w:rsidRPr="00A33B8F">
        <w:rPr>
          <w:rFonts w:ascii="Times New Roman" w:hAnsi="Times New Roman"/>
          <w:sz w:val="20"/>
          <w:szCs w:val="20"/>
          <w:lang w:val="en-GB"/>
        </w:rPr>
        <w:t xml:space="preserve">were isolated and reported for the first time from </w:t>
      </w:r>
      <w:r w:rsidRPr="00A33B8F">
        <w:rPr>
          <w:rFonts w:ascii="Times New Roman" w:hAnsi="Times New Roman"/>
          <w:i/>
          <w:sz w:val="20"/>
          <w:szCs w:val="20"/>
          <w:lang w:val="en-GB"/>
        </w:rPr>
        <w:t>P. declinata</w:t>
      </w:r>
      <w:r w:rsidRPr="00A33B8F">
        <w:rPr>
          <w:rFonts w:ascii="Times New Roman" w:hAnsi="Times New Roman"/>
          <w:sz w:val="20"/>
          <w:szCs w:val="20"/>
          <w:lang w:val="en-GB"/>
        </w:rPr>
        <w:t xml:space="preserve"> and the genus </w:t>
      </w:r>
      <w:r w:rsidRPr="00A33B8F">
        <w:rPr>
          <w:rFonts w:ascii="Times New Roman" w:hAnsi="Times New Roman"/>
          <w:i/>
          <w:sz w:val="20"/>
          <w:szCs w:val="20"/>
          <w:lang w:val="en-GB"/>
        </w:rPr>
        <w:t>Persea</w:t>
      </w:r>
      <w:r>
        <w:rPr>
          <w:rFonts w:ascii="Times New Roman" w:hAnsi="Times New Roman"/>
          <w:i/>
          <w:sz w:val="20"/>
          <w:szCs w:val="20"/>
          <w:lang w:val="en-GB"/>
        </w:rPr>
        <w:t xml:space="preserve"> </w:t>
      </w:r>
      <w:r>
        <w:rPr>
          <w:rFonts w:ascii="Times New Roman" w:hAnsi="Times New Roman"/>
          <w:iCs/>
          <w:sz w:val="20"/>
          <w:szCs w:val="20"/>
          <w:lang w:val="en-GB"/>
        </w:rPr>
        <w:t>(Figure 1)</w:t>
      </w:r>
      <w:r w:rsidRPr="00A33B8F">
        <w:rPr>
          <w:rFonts w:ascii="Times New Roman" w:hAnsi="Times New Roman"/>
          <w:i/>
          <w:sz w:val="20"/>
          <w:szCs w:val="20"/>
          <w:lang w:val="en-GB"/>
        </w:rPr>
        <w:t>.</w:t>
      </w:r>
      <w:r w:rsidRPr="00A33B8F">
        <w:rPr>
          <w:rFonts w:ascii="Times New Roman" w:hAnsi="Times New Roman"/>
          <w:sz w:val="20"/>
          <w:szCs w:val="20"/>
          <w:lang w:val="en-GB"/>
        </w:rPr>
        <w:t xml:space="preserve"> Therefore, </w:t>
      </w:r>
      <w:r w:rsidRPr="00A33B8F">
        <w:rPr>
          <w:rFonts w:ascii="Times New Roman" w:hAnsi="Times New Roman"/>
          <w:i/>
          <w:sz w:val="20"/>
          <w:szCs w:val="20"/>
          <w:lang w:val="en-GB"/>
        </w:rPr>
        <w:t xml:space="preserve">P. declinata </w:t>
      </w:r>
      <w:r w:rsidRPr="00A33B8F">
        <w:rPr>
          <w:rFonts w:ascii="Times New Roman" w:hAnsi="Times New Roman"/>
          <w:sz w:val="20"/>
          <w:szCs w:val="20"/>
          <w:lang w:val="en-GB"/>
        </w:rPr>
        <w:t>containing these bioactive principles is a good candidate for further investigations of its medicinal potentials. As such, isolation and bioactivity studies of its various parts are currently on-going.</w:t>
      </w:r>
    </w:p>
    <w:p w14:paraId="27FAF3FA" w14:textId="055FBF78" w:rsidR="001126DF" w:rsidRDefault="001126DF" w:rsidP="003E1935">
      <w:pPr>
        <w:spacing w:after="0"/>
        <w:jc w:val="both"/>
        <w:rPr>
          <w:rFonts w:ascii="Times New Roman" w:hAnsi="Times New Roman"/>
          <w:sz w:val="20"/>
          <w:szCs w:val="20"/>
          <w:lang w:val="en-GB"/>
        </w:rPr>
      </w:pPr>
    </w:p>
    <w:p w14:paraId="45410A80" w14:textId="6B3CBB45" w:rsidR="002D7819" w:rsidRDefault="002D7819" w:rsidP="003E1935">
      <w:pPr>
        <w:spacing w:after="0"/>
        <w:jc w:val="both"/>
        <w:rPr>
          <w:rFonts w:ascii="Times New Roman" w:hAnsi="Times New Roman"/>
          <w:sz w:val="20"/>
          <w:szCs w:val="20"/>
          <w:lang w:val="en-GB"/>
        </w:rPr>
      </w:pPr>
    </w:p>
    <w:p w14:paraId="13E9400D" w14:textId="764B0178" w:rsidR="002D7819" w:rsidRDefault="002D7819" w:rsidP="003E1935">
      <w:pPr>
        <w:spacing w:after="0"/>
        <w:jc w:val="both"/>
        <w:rPr>
          <w:rFonts w:ascii="Times New Roman" w:hAnsi="Times New Roman"/>
          <w:sz w:val="20"/>
          <w:szCs w:val="20"/>
          <w:lang w:val="en-GB"/>
        </w:rPr>
      </w:pPr>
    </w:p>
    <w:p w14:paraId="36845520" w14:textId="0DC28245" w:rsidR="002D7819" w:rsidRDefault="002D7819" w:rsidP="003E1935">
      <w:pPr>
        <w:spacing w:after="0"/>
        <w:jc w:val="both"/>
        <w:rPr>
          <w:rFonts w:ascii="Times New Roman" w:hAnsi="Times New Roman"/>
          <w:sz w:val="20"/>
          <w:szCs w:val="20"/>
          <w:lang w:val="en-GB"/>
        </w:rPr>
      </w:pPr>
    </w:p>
    <w:p w14:paraId="7A0C5C24" w14:textId="4737D16E" w:rsidR="002D7819" w:rsidRDefault="002D7819" w:rsidP="003E1935">
      <w:pPr>
        <w:spacing w:after="0"/>
        <w:jc w:val="both"/>
        <w:rPr>
          <w:rFonts w:ascii="Times New Roman" w:hAnsi="Times New Roman"/>
          <w:sz w:val="20"/>
          <w:szCs w:val="20"/>
          <w:lang w:val="en-GB"/>
        </w:rPr>
      </w:pPr>
    </w:p>
    <w:p w14:paraId="436A48A5" w14:textId="5F71BA0E" w:rsidR="002D7819" w:rsidRDefault="002D7819" w:rsidP="003E1935">
      <w:pPr>
        <w:spacing w:after="0"/>
        <w:jc w:val="both"/>
        <w:rPr>
          <w:rFonts w:ascii="Times New Roman" w:hAnsi="Times New Roman"/>
          <w:sz w:val="20"/>
          <w:szCs w:val="20"/>
          <w:lang w:val="en-GB"/>
        </w:rPr>
      </w:pPr>
    </w:p>
    <w:p w14:paraId="2D1F33A8" w14:textId="77777777" w:rsidR="00290199" w:rsidRDefault="00290199" w:rsidP="003E1935">
      <w:pPr>
        <w:spacing w:after="0"/>
        <w:jc w:val="both"/>
        <w:rPr>
          <w:rFonts w:ascii="Times New Roman" w:hAnsi="Times New Roman"/>
          <w:sz w:val="20"/>
          <w:szCs w:val="20"/>
          <w:lang w:val="en-GB"/>
        </w:rPr>
        <w:sectPr w:rsidR="00290199" w:rsidSect="001126DF">
          <w:headerReference w:type="even" r:id="rId22"/>
          <w:headerReference w:type="default" r:id="rId23"/>
          <w:footerReference w:type="even" r:id="rId24"/>
          <w:footerReference w:type="default" r:id="rId25"/>
          <w:headerReference w:type="first" r:id="rId26"/>
          <w:type w:val="oddPage"/>
          <w:pgSz w:w="12240" w:h="15840" w:code="1"/>
          <w:pgMar w:top="1800" w:right="1469" w:bottom="1699" w:left="1440" w:header="706" w:footer="706" w:gutter="0"/>
          <w:pgNumType w:start="0"/>
          <w:cols w:num="2" w:space="403"/>
          <w:docGrid w:linePitch="360"/>
        </w:sectPr>
      </w:pPr>
    </w:p>
    <w:p w14:paraId="3BC275B2" w14:textId="77777777" w:rsidR="00290199" w:rsidRDefault="00290199" w:rsidP="003E1935">
      <w:pPr>
        <w:spacing w:after="0"/>
        <w:jc w:val="both"/>
        <w:rPr>
          <w:rFonts w:ascii="Times New Roman" w:hAnsi="Times New Roman"/>
          <w:b/>
          <w:i/>
          <w:iCs/>
          <w:sz w:val="20"/>
          <w:szCs w:val="20"/>
          <w:lang w:val="en-GB"/>
        </w:rPr>
        <w:sectPr w:rsidR="00290199" w:rsidSect="001126DF">
          <w:headerReference w:type="even" r:id="rId27"/>
          <w:headerReference w:type="default" r:id="rId28"/>
          <w:footerReference w:type="default" r:id="rId29"/>
          <w:headerReference w:type="first" r:id="rId30"/>
          <w:type w:val="oddPage"/>
          <w:pgSz w:w="12240" w:h="15840" w:code="1"/>
          <w:pgMar w:top="1800" w:right="1469" w:bottom="1699" w:left="1440" w:header="706" w:footer="706" w:gutter="0"/>
          <w:pgNumType w:start="0"/>
          <w:cols w:num="2" w:space="403"/>
          <w:docGrid w:linePitch="360"/>
        </w:sectPr>
      </w:pPr>
    </w:p>
    <w:p w14:paraId="284DAA51" w14:textId="77777777" w:rsidR="002D7819" w:rsidRDefault="002D7819" w:rsidP="003E1935">
      <w:pPr>
        <w:spacing w:after="0"/>
        <w:jc w:val="both"/>
        <w:rPr>
          <w:rFonts w:ascii="Times New Roman" w:hAnsi="Times New Roman"/>
          <w:sz w:val="20"/>
          <w:szCs w:val="20"/>
          <w:lang w:val="en-GB"/>
        </w:rPr>
      </w:pPr>
    </w:p>
    <w:p w14:paraId="4551F0B6" w14:textId="77777777" w:rsidR="00290199" w:rsidRPr="00A33B8F" w:rsidRDefault="00290199" w:rsidP="00290199">
      <w:pPr>
        <w:spacing w:after="0"/>
        <w:jc w:val="center"/>
        <w:rPr>
          <w:rFonts w:ascii="Times New Roman" w:hAnsi="Times New Roman"/>
          <w:sz w:val="20"/>
          <w:szCs w:val="20"/>
          <w:lang w:val="en-GB"/>
        </w:rPr>
      </w:pPr>
      <w:r w:rsidRPr="00A33B8F">
        <w:rPr>
          <w:rFonts w:ascii="Times New Roman" w:hAnsi="Times New Roman"/>
          <w:sz w:val="20"/>
          <w:szCs w:val="20"/>
          <w:lang w:val="en-GB"/>
        </w:rPr>
        <w:t xml:space="preserve">Table 1. </w:t>
      </w:r>
      <w:bookmarkStart w:id="28" w:name="_Hlk27666137"/>
      <w:r>
        <w:rPr>
          <w:rFonts w:ascii="Times New Roman" w:hAnsi="Times New Roman"/>
          <w:sz w:val="20"/>
          <w:szCs w:val="20"/>
          <w:lang w:val="en-GB"/>
        </w:rPr>
        <w:t xml:space="preserve"> </w:t>
      </w:r>
      <w:r w:rsidRPr="00A33B8F">
        <w:rPr>
          <w:rFonts w:ascii="Times New Roman" w:hAnsi="Times New Roman"/>
          <w:sz w:val="20"/>
          <w:szCs w:val="20"/>
          <w:lang w:val="en-GB"/>
        </w:rPr>
        <w:t>Comparison of the yield of maceration and Soxhlet extraction methods</w:t>
      </w:r>
      <w:bookmarkEnd w:id="28"/>
    </w:p>
    <w:tbl>
      <w:tblPr>
        <w:tblpPr w:leftFromText="180" w:rightFromText="180" w:vertAnchor="text" w:horzAnchor="margin" w:tblpXSpec="center" w:tblpY="109"/>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983"/>
        <w:gridCol w:w="1822"/>
        <w:gridCol w:w="1205"/>
        <w:gridCol w:w="1766"/>
      </w:tblGrid>
      <w:tr w:rsidR="00290199" w:rsidRPr="00A33B8F" w14:paraId="515BC32C" w14:textId="77777777" w:rsidTr="005900A9">
        <w:trPr>
          <w:trHeight w:val="264"/>
        </w:trPr>
        <w:tc>
          <w:tcPr>
            <w:tcW w:w="0" w:type="auto"/>
            <w:tcBorders>
              <w:top w:val="single" w:sz="4" w:space="0" w:color="auto"/>
              <w:bottom w:val="nil"/>
            </w:tcBorders>
            <w:shd w:val="clear" w:color="auto" w:fill="auto"/>
          </w:tcPr>
          <w:p w14:paraId="738C4790" w14:textId="77777777" w:rsidR="00290199" w:rsidRPr="00A33B8F" w:rsidRDefault="00290199" w:rsidP="005900A9">
            <w:pPr>
              <w:tabs>
                <w:tab w:val="left" w:pos="720"/>
              </w:tabs>
              <w:spacing w:before="60" w:after="60"/>
              <w:outlineLvl w:val="0"/>
              <w:rPr>
                <w:rFonts w:ascii="Times New Roman" w:hAnsi="Times New Roman"/>
                <w:b/>
                <w:sz w:val="20"/>
                <w:szCs w:val="20"/>
                <w:lang w:val="en-GB"/>
              </w:rPr>
            </w:pPr>
            <w:bookmarkStart w:id="29" w:name="_Hlk27665976"/>
            <w:r w:rsidRPr="00A33B8F">
              <w:rPr>
                <w:rFonts w:ascii="Times New Roman" w:hAnsi="Times New Roman"/>
                <w:b/>
                <w:sz w:val="20"/>
                <w:szCs w:val="20"/>
                <w:lang w:val="en-GB"/>
              </w:rPr>
              <w:t>Sample</w:t>
            </w:r>
          </w:p>
        </w:tc>
        <w:tc>
          <w:tcPr>
            <w:tcW w:w="0" w:type="auto"/>
            <w:tcBorders>
              <w:top w:val="single" w:sz="4" w:space="0" w:color="auto"/>
              <w:bottom w:val="nil"/>
            </w:tcBorders>
            <w:shd w:val="clear" w:color="auto" w:fill="auto"/>
          </w:tcPr>
          <w:p w14:paraId="67A24A28" w14:textId="77777777" w:rsidR="00290199" w:rsidRPr="00A33B8F" w:rsidRDefault="00290199" w:rsidP="005900A9">
            <w:pPr>
              <w:tabs>
                <w:tab w:val="left" w:pos="720"/>
              </w:tabs>
              <w:spacing w:before="60" w:after="60"/>
              <w:outlineLvl w:val="0"/>
              <w:rPr>
                <w:rFonts w:ascii="Times New Roman" w:hAnsi="Times New Roman"/>
                <w:b/>
                <w:sz w:val="20"/>
                <w:szCs w:val="20"/>
                <w:lang w:val="en-GB"/>
              </w:rPr>
            </w:pPr>
            <w:r w:rsidRPr="00A33B8F">
              <w:rPr>
                <w:rFonts w:ascii="Times New Roman" w:hAnsi="Times New Roman"/>
                <w:b/>
                <w:sz w:val="20"/>
                <w:szCs w:val="20"/>
                <w:lang w:val="en-GB"/>
              </w:rPr>
              <w:t>Extraction method</w:t>
            </w:r>
          </w:p>
        </w:tc>
        <w:tc>
          <w:tcPr>
            <w:tcW w:w="0" w:type="auto"/>
            <w:tcBorders>
              <w:top w:val="single" w:sz="4" w:space="0" w:color="auto"/>
              <w:bottom w:val="nil"/>
            </w:tcBorders>
            <w:shd w:val="clear" w:color="auto" w:fill="auto"/>
          </w:tcPr>
          <w:p w14:paraId="5803E1A2" w14:textId="77777777" w:rsidR="00290199" w:rsidRPr="00A33B8F" w:rsidRDefault="00290199" w:rsidP="005900A9">
            <w:pPr>
              <w:tabs>
                <w:tab w:val="left" w:pos="720"/>
              </w:tabs>
              <w:spacing w:before="60" w:after="60"/>
              <w:jc w:val="center"/>
              <w:outlineLvl w:val="0"/>
              <w:rPr>
                <w:rFonts w:ascii="Times New Roman" w:hAnsi="Times New Roman"/>
                <w:b/>
                <w:sz w:val="20"/>
                <w:szCs w:val="20"/>
                <w:lang w:val="en-GB"/>
              </w:rPr>
            </w:pPr>
            <w:r w:rsidRPr="00A33B8F">
              <w:rPr>
                <w:rFonts w:ascii="Times New Roman" w:hAnsi="Times New Roman"/>
                <w:b/>
                <w:sz w:val="20"/>
                <w:szCs w:val="20"/>
                <w:lang w:val="en-GB"/>
              </w:rPr>
              <w:t>Maceration</w:t>
            </w:r>
          </w:p>
        </w:tc>
        <w:tc>
          <w:tcPr>
            <w:tcW w:w="0" w:type="auto"/>
            <w:tcBorders>
              <w:top w:val="single" w:sz="4" w:space="0" w:color="auto"/>
              <w:bottom w:val="nil"/>
            </w:tcBorders>
            <w:shd w:val="clear" w:color="auto" w:fill="auto"/>
          </w:tcPr>
          <w:p w14:paraId="27F3DC6B" w14:textId="77777777" w:rsidR="00290199" w:rsidRPr="00A33B8F" w:rsidRDefault="00290199" w:rsidP="005900A9">
            <w:pPr>
              <w:tabs>
                <w:tab w:val="left" w:pos="720"/>
              </w:tabs>
              <w:spacing w:before="60" w:after="60"/>
              <w:jc w:val="center"/>
              <w:outlineLvl w:val="0"/>
              <w:rPr>
                <w:rFonts w:ascii="Times New Roman" w:hAnsi="Times New Roman"/>
                <w:b/>
                <w:sz w:val="20"/>
                <w:szCs w:val="20"/>
                <w:lang w:val="en-GB"/>
              </w:rPr>
            </w:pPr>
            <w:r w:rsidRPr="00A33B8F">
              <w:rPr>
                <w:rFonts w:ascii="Times New Roman" w:hAnsi="Times New Roman"/>
                <w:b/>
                <w:sz w:val="20"/>
                <w:szCs w:val="20"/>
                <w:lang w:val="en-GB"/>
              </w:rPr>
              <w:t>Soxhlet extraction</w:t>
            </w:r>
          </w:p>
        </w:tc>
      </w:tr>
      <w:tr w:rsidR="00290199" w:rsidRPr="00A33B8F" w14:paraId="435D7BA5" w14:textId="77777777" w:rsidTr="005900A9">
        <w:trPr>
          <w:trHeight w:val="264"/>
        </w:trPr>
        <w:tc>
          <w:tcPr>
            <w:tcW w:w="0" w:type="auto"/>
            <w:tcBorders>
              <w:top w:val="nil"/>
              <w:bottom w:val="single" w:sz="4" w:space="0" w:color="auto"/>
            </w:tcBorders>
            <w:shd w:val="clear" w:color="auto" w:fill="auto"/>
          </w:tcPr>
          <w:p w14:paraId="485B41B4" w14:textId="77777777" w:rsidR="00290199" w:rsidRPr="00A33B8F" w:rsidRDefault="00290199" w:rsidP="005900A9">
            <w:pPr>
              <w:tabs>
                <w:tab w:val="left" w:pos="720"/>
              </w:tabs>
              <w:spacing w:after="0"/>
              <w:outlineLvl w:val="0"/>
              <w:rPr>
                <w:rFonts w:ascii="Times New Roman" w:hAnsi="Times New Roman"/>
                <w:sz w:val="20"/>
                <w:szCs w:val="20"/>
                <w:lang w:val="en-GB"/>
              </w:rPr>
            </w:pPr>
          </w:p>
        </w:tc>
        <w:tc>
          <w:tcPr>
            <w:tcW w:w="0" w:type="auto"/>
            <w:tcBorders>
              <w:top w:val="nil"/>
              <w:bottom w:val="single" w:sz="4" w:space="0" w:color="auto"/>
            </w:tcBorders>
            <w:shd w:val="clear" w:color="auto" w:fill="auto"/>
          </w:tcPr>
          <w:p w14:paraId="6FF4849C" w14:textId="77777777" w:rsidR="00290199" w:rsidRPr="00A33B8F" w:rsidRDefault="00290199" w:rsidP="005900A9">
            <w:pPr>
              <w:tabs>
                <w:tab w:val="left" w:pos="720"/>
              </w:tabs>
              <w:spacing w:after="60"/>
              <w:outlineLvl w:val="0"/>
              <w:rPr>
                <w:rFonts w:ascii="Times New Roman" w:hAnsi="Times New Roman"/>
                <w:sz w:val="20"/>
                <w:szCs w:val="20"/>
                <w:lang w:val="en-GB"/>
              </w:rPr>
            </w:pPr>
            <w:r w:rsidRPr="00A33B8F">
              <w:rPr>
                <w:rFonts w:ascii="Times New Roman" w:hAnsi="Times New Roman"/>
                <w:sz w:val="20"/>
                <w:szCs w:val="20"/>
                <w:lang w:val="en-GB"/>
              </w:rPr>
              <w:t>Sample weight (g)</w:t>
            </w:r>
          </w:p>
        </w:tc>
        <w:tc>
          <w:tcPr>
            <w:tcW w:w="0" w:type="auto"/>
            <w:tcBorders>
              <w:top w:val="nil"/>
              <w:bottom w:val="single" w:sz="4" w:space="0" w:color="auto"/>
            </w:tcBorders>
            <w:shd w:val="clear" w:color="auto" w:fill="auto"/>
          </w:tcPr>
          <w:p w14:paraId="129035EF" w14:textId="77777777" w:rsidR="00290199" w:rsidRPr="00A33B8F" w:rsidRDefault="00290199" w:rsidP="005900A9">
            <w:pPr>
              <w:tabs>
                <w:tab w:val="left" w:pos="720"/>
              </w:tabs>
              <w:spacing w:after="0"/>
              <w:jc w:val="center"/>
              <w:outlineLvl w:val="0"/>
              <w:rPr>
                <w:rFonts w:ascii="Times New Roman" w:hAnsi="Times New Roman"/>
                <w:sz w:val="20"/>
                <w:szCs w:val="20"/>
                <w:lang w:val="en-GB"/>
              </w:rPr>
            </w:pPr>
            <w:r w:rsidRPr="00A33B8F">
              <w:rPr>
                <w:rFonts w:ascii="Times New Roman" w:hAnsi="Times New Roman"/>
                <w:sz w:val="20"/>
                <w:szCs w:val="20"/>
                <w:lang w:val="en-GB"/>
              </w:rPr>
              <w:t>50</w:t>
            </w:r>
          </w:p>
        </w:tc>
        <w:tc>
          <w:tcPr>
            <w:tcW w:w="0" w:type="auto"/>
            <w:tcBorders>
              <w:top w:val="nil"/>
              <w:bottom w:val="single" w:sz="4" w:space="0" w:color="auto"/>
            </w:tcBorders>
            <w:shd w:val="clear" w:color="auto" w:fill="auto"/>
          </w:tcPr>
          <w:p w14:paraId="4171BC9C" w14:textId="77777777" w:rsidR="00290199" w:rsidRPr="00A33B8F" w:rsidRDefault="00290199" w:rsidP="005900A9">
            <w:pPr>
              <w:tabs>
                <w:tab w:val="left" w:pos="720"/>
              </w:tabs>
              <w:spacing w:after="0"/>
              <w:jc w:val="center"/>
              <w:outlineLvl w:val="0"/>
              <w:rPr>
                <w:rFonts w:ascii="Times New Roman" w:hAnsi="Times New Roman"/>
                <w:sz w:val="20"/>
                <w:szCs w:val="20"/>
                <w:lang w:val="en-GB"/>
              </w:rPr>
            </w:pPr>
            <w:r w:rsidRPr="00A33B8F">
              <w:rPr>
                <w:rFonts w:ascii="Times New Roman" w:hAnsi="Times New Roman"/>
                <w:sz w:val="20"/>
                <w:szCs w:val="20"/>
                <w:lang w:val="en-GB"/>
              </w:rPr>
              <w:t>50</w:t>
            </w:r>
          </w:p>
        </w:tc>
      </w:tr>
      <w:tr w:rsidR="00290199" w:rsidRPr="00A33B8F" w14:paraId="17D7CADA" w14:textId="77777777" w:rsidTr="005900A9">
        <w:trPr>
          <w:trHeight w:val="269"/>
        </w:trPr>
        <w:tc>
          <w:tcPr>
            <w:tcW w:w="0" w:type="auto"/>
            <w:tcBorders>
              <w:top w:val="single" w:sz="4" w:space="0" w:color="auto"/>
              <w:bottom w:val="nil"/>
            </w:tcBorders>
            <w:shd w:val="clear" w:color="auto" w:fill="auto"/>
          </w:tcPr>
          <w:p w14:paraId="745D5403" w14:textId="77777777" w:rsidR="00290199" w:rsidRPr="00A33B8F" w:rsidRDefault="00290199" w:rsidP="005900A9">
            <w:pPr>
              <w:tabs>
                <w:tab w:val="left" w:pos="720"/>
              </w:tabs>
              <w:spacing w:before="60" w:after="0"/>
              <w:outlineLvl w:val="0"/>
              <w:rPr>
                <w:rFonts w:ascii="Times New Roman" w:hAnsi="Times New Roman"/>
                <w:sz w:val="20"/>
                <w:szCs w:val="20"/>
                <w:lang w:val="en-GB"/>
              </w:rPr>
            </w:pPr>
            <w:r w:rsidRPr="00A33B8F">
              <w:rPr>
                <w:rFonts w:ascii="Times New Roman" w:hAnsi="Times New Roman"/>
                <w:sz w:val="20"/>
                <w:szCs w:val="20"/>
                <w:lang w:val="en-GB"/>
              </w:rPr>
              <w:t>Stembark</w:t>
            </w:r>
          </w:p>
        </w:tc>
        <w:tc>
          <w:tcPr>
            <w:tcW w:w="0" w:type="auto"/>
            <w:tcBorders>
              <w:top w:val="single" w:sz="4" w:space="0" w:color="auto"/>
              <w:bottom w:val="nil"/>
            </w:tcBorders>
            <w:shd w:val="clear" w:color="auto" w:fill="auto"/>
          </w:tcPr>
          <w:p w14:paraId="3B6CE695" w14:textId="77777777" w:rsidR="00290199" w:rsidRPr="00A33B8F" w:rsidRDefault="00290199" w:rsidP="005900A9">
            <w:pPr>
              <w:tabs>
                <w:tab w:val="left" w:pos="720"/>
              </w:tabs>
              <w:spacing w:before="60" w:after="0"/>
              <w:outlineLvl w:val="0"/>
              <w:rPr>
                <w:rFonts w:ascii="Times New Roman" w:hAnsi="Times New Roman"/>
                <w:sz w:val="20"/>
                <w:szCs w:val="20"/>
                <w:lang w:val="en-GB"/>
              </w:rPr>
            </w:pPr>
            <w:r w:rsidRPr="00A33B8F">
              <w:rPr>
                <w:rFonts w:ascii="Times New Roman" w:hAnsi="Times New Roman"/>
                <w:sz w:val="20"/>
                <w:szCs w:val="20"/>
                <w:lang w:val="en-GB"/>
              </w:rPr>
              <w:t>Yield (g)</w:t>
            </w:r>
          </w:p>
        </w:tc>
        <w:tc>
          <w:tcPr>
            <w:tcW w:w="0" w:type="auto"/>
            <w:tcBorders>
              <w:top w:val="single" w:sz="4" w:space="0" w:color="auto"/>
              <w:bottom w:val="nil"/>
            </w:tcBorders>
            <w:shd w:val="clear" w:color="auto" w:fill="auto"/>
          </w:tcPr>
          <w:p w14:paraId="5BD6C6C2" w14:textId="77777777" w:rsidR="00290199" w:rsidRPr="00A33B8F" w:rsidRDefault="00290199" w:rsidP="005900A9">
            <w:pPr>
              <w:tabs>
                <w:tab w:val="left" w:pos="720"/>
              </w:tabs>
              <w:spacing w:before="60" w:after="0"/>
              <w:jc w:val="center"/>
              <w:outlineLvl w:val="0"/>
              <w:rPr>
                <w:rFonts w:ascii="Times New Roman" w:hAnsi="Times New Roman"/>
                <w:sz w:val="20"/>
                <w:szCs w:val="20"/>
                <w:lang w:val="en-GB"/>
              </w:rPr>
            </w:pPr>
            <w:r w:rsidRPr="00A33B8F">
              <w:rPr>
                <w:rFonts w:ascii="Times New Roman" w:hAnsi="Times New Roman"/>
                <w:sz w:val="20"/>
                <w:szCs w:val="20"/>
                <w:lang w:val="en-GB"/>
              </w:rPr>
              <w:t>3.96</w:t>
            </w:r>
          </w:p>
        </w:tc>
        <w:tc>
          <w:tcPr>
            <w:tcW w:w="0" w:type="auto"/>
            <w:tcBorders>
              <w:top w:val="single" w:sz="4" w:space="0" w:color="auto"/>
              <w:bottom w:val="nil"/>
            </w:tcBorders>
            <w:shd w:val="clear" w:color="auto" w:fill="auto"/>
          </w:tcPr>
          <w:p w14:paraId="5993D824" w14:textId="77777777" w:rsidR="00290199" w:rsidRPr="00A33B8F" w:rsidRDefault="00290199" w:rsidP="005900A9">
            <w:pPr>
              <w:tabs>
                <w:tab w:val="left" w:pos="720"/>
              </w:tabs>
              <w:spacing w:before="60" w:after="0"/>
              <w:jc w:val="center"/>
              <w:outlineLvl w:val="0"/>
              <w:rPr>
                <w:rFonts w:ascii="Times New Roman" w:hAnsi="Times New Roman"/>
                <w:sz w:val="20"/>
                <w:szCs w:val="20"/>
                <w:lang w:val="en-GB"/>
              </w:rPr>
            </w:pPr>
            <w:r w:rsidRPr="00A33B8F">
              <w:rPr>
                <w:rFonts w:ascii="Times New Roman" w:hAnsi="Times New Roman"/>
                <w:sz w:val="20"/>
                <w:szCs w:val="20"/>
                <w:lang w:val="en-GB"/>
              </w:rPr>
              <w:t>3.78</w:t>
            </w:r>
          </w:p>
        </w:tc>
      </w:tr>
      <w:tr w:rsidR="00290199" w:rsidRPr="00A33B8F" w14:paraId="1366256C" w14:textId="77777777" w:rsidTr="005900A9">
        <w:trPr>
          <w:trHeight w:val="264"/>
        </w:trPr>
        <w:tc>
          <w:tcPr>
            <w:tcW w:w="0" w:type="auto"/>
            <w:tcBorders>
              <w:top w:val="nil"/>
              <w:bottom w:val="nil"/>
            </w:tcBorders>
            <w:shd w:val="clear" w:color="auto" w:fill="auto"/>
          </w:tcPr>
          <w:p w14:paraId="4C8DC4A4" w14:textId="77777777" w:rsidR="00290199" w:rsidRPr="00A33B8F" w:rsidRDefault="00290199" w:rsidP="005900A9">
            <w:pPr>
              <w:tabs>
                <w:tab w:val="left" w:pos="720"/>
              </w:tabs>
              <w:spacing w:after="0"/>
              <w:outlineLvl w:val="0"/>
              <w:rPr>
                <w:rFonts w:ascii="Times New Roman" w:hAnsi="Times New Roman"/>
                <w:sz w:val="20"/>
                <w:szCs w:val="20"/>
                <w:lang w:val="en-GB"/>
              </w:rPr>
            </w:pPr>
          </w:p>
        </w:tc>
        <w:tc>
          <w:tcPr>
            <w:tcW w:w="0" w:type="auto"/>
            <w:tcBorders>
              <w:top w:val="nil"/>
              <w:bottom w:val="nil"/>
            </w:tcBorders>
            <w:shd w:val="clear" w:color="auto" w:fill="auto"/>
          </w:tcPr>
          <w:p w14:paraId="75BDB14D" w14:textId="77777777" w:rsidR="00290199" w:rsidRPr="00A33B8F" w:rsidRDefault="00290199" w:rsidP="005900A9">
            <w:pPr>
              <w:tabs>
                <w:tab w:val="left" w:pos="720"/>
              </w:tabs>
              <w:spacing w:before="60" w:after="0"/>
              <w:outlineLvl w:val="0"/>
              <w:rPr>
                <w:rFonts w:ascii="Times New Roman" w:hAnsi="Times New Roman"/>
                <w:sz w:val="20"/>
                <w:szCs w:val="20"/>
                <w:lang w:val="en-GB"/>
              </w:rPr>
            </w:pPr>
            <w:r w:rsidRPr="00A33B8F">
              <w:rPr>
                <w:rFonts w:ascii="Times New Roman" w:hAnsi="Times New Roman"/>
                <w:sz w:val="20"/>
                <w:szCs w:val="20"/>
                <w:lang w:val="en-GB"/>
              </w:rPr>
              <w:t>Percentage (%)</w:t>
            </w:r>
          </w:p>
        </w:tc>
        <w:tc>
          <w:tcPr>
            <w:tcW w:w="0" w:type="auto"/>
            <w:tcBorders>
              <w:top w:val="nil"/>
              <w:bottom w:val="nil"/>
            </w:tcBorders>
            <w:shd w:val="clear" w:color="auto" w:fill="auto"/>
          </w:tcPr>
          <w:p w14:paraId="0947BC21" w14:textId="77777777" w:rsidR="00290199" w:rsidRPr="00A33B8F" w:rsidRDefault="00290199" w:rsidP="005900A9">
            <w:pPr>
              <w:tabs>
                <w:tab w:val="left" w:pos="720"/>
              </w:tabs>
              <w:spacing w:before="60" w:after="0"/>
              <w:jc w:val="center"/>
              <w:outlineLvl w:val="0"/>
              <w:rPr>
                <w:rFonts w:ascii="Times New Roman" w:hAnsi="Times New Roman"/>
                <w:sz w:val="20"/>
                <w:szCs w:val="20"/>
                <w:lang w:val="en-GB"/>
              </w:rPr>
            </w:pPr>
            <w:r w:rsidRPr="00A33B8F">
              <w:rPr>
                <w:rFonts w:ascii="Times New Roman" w:hAnsi="Times New Roman"/>
                <w:sz w:val="20"/>
                <w:szCs w:val="20"/>
                <w:lang w:val="en-GB"/>
              </w:rPr>
              <w:t>7.92</w:t>
            </w:r>
          </w:p>
        </w:tc>
        <w:tc>
          <w:tcPr>
            <w:tcW w:w="0" w:type="auto"/>
            <w:tcBorders>
              <w:top w:val="nil"/>
              <w:bottom w:val="nil"/>
            </w:tcBorders>
            <w:shd w:val="clear" w:color="auto" w:fill="auto"/>
          </w:tcPr>
          <w:p w14:paraId="2008F9DC" w14:textId="77777777" w:rsidR="00290199" w:rsidRPr="00A33B8F" w:rsidRDefault="00290199" w:rsidP="005900A9">
            <w:pPr>
              <w:tabs>
                <w:tab w:val="left" w:pos="720"/>
              </w:tabs>
              <w:spacing w:before="60" w:after="0"/>
              <w:jc w:val="center"/>
              <w:outlineLvl w:val="0"/>
              <w:rPr>
                <w:rFonts w:ascii="Times New Roman" w:hAnsi="Times New Roman"/>
                <w:sz w:val="20"/>
                <w:szCs w:val="20"/>
                <w:lang w:val="en-GB"/>
              </w:rPr>
            </w:pPr>
            <w:r w:rsidRPr="00A33B8F">
              <w:rPr>
                <w:rFonts w:ascii="Times New Roman" w:hAnsi="Times New Roman"/>
                <w:sz w:val="20"/>
                <w:szCs w:val="20"/>
                <w:lang w:val="en-GB"/>
              </w:rPr>
              <w:t>7.55</w:t>
            </w:r>
          </w:p>
        </w:tc>
      </w:tr>
      <w:tr w:rsidR="00290199" w:rsidRPr="00A33B8F" w14:paraId="30CD3E0A" w14:textId="77777777" w:rsidTr="005900A9">
        <w:trPr>
          <w:trHeight w:val="159"/>
        </w:trPr>
        <w:tc>
          <w:tcPr>
            <w:tcW w:w="0" w:type="auto"/>
            <w:tcBorders>
              <w:top w:val="nil"/>
              <w:bottom w:val="nil"/>
            </w:tcBorders>
            <w:shd w:val="clear" w:color="auto" w:fill="auto"/>
          </w:tcPr>
          <w:p w14:paraId="50B65210" w14:textId="77777777" w:rsidR="00290199" w:rsidRPr="00A33B8F" w:rsidRDefault="00290199" w:rsidP="005900A9">
            <w:pPr>
              <w:tabs>
                <w:tab w:val="left" w:pos="720"/>
              </w:tabs>
              <w:spacing w:before="120" w:after="0"/>
              <w:outlineLvl w:val="0"/>
              <w:rPr>
                <w:rFonts w:ascii="Times New Roman" w:hAnsi="Times New Roman"/>
                <w:sz w:val="20"/>
                <w:szCs w:val="20"/>
                <w:lang w:val="en-GB"/>
              </w:rPr>
            </w:pPr>
            <w:r w:rsidRPr="00A33B8F">
              <w:rPr>
                <w:rFonts w:ascii="Times New Roman" w:hAnsi="Times New Roman"/>
                <w:sz w:val="20"/>
                <w:szCs w:val="20"/>
                <w:lang w:val="en-GB"/>
              </w:rPr>
              <w:t>Leaf</w:t>
            </w:r>
          </w:p>
        </w:tc>
        <w:tc>
          <w:tcPr>
            <w:tcW w:w="0" w:type="auto"/>
            <w:tcBorders>
              <w:top w:val="nil"/>
              <w:bottom w:val="nil"/>
            </w:tcBorders>
            <w:shd w:val="clear" w:color="auto" w:fill="auto"/>
          </w:tcPr>
          <w:p w14:paraId="7D7701A1" w14:textId="77777777" w:rsidR="00290199" w:rsidRPr="00A33B8F" w:rsidRDefault="00290199" w:rsidP="005900A9">
            <w:pPr>
              <w:tabs>
                <w:tab w:val="left" w:pos="720"/>
              </w:tabs>
              <w:spacing w:before="120" w:after="0"/>
              <w:outlineLvl w:val="0"/>
              <w:rPr>
                <w:rFonts w:ascii="Times New Roman" w:hAnsi="Times New Roman"/>
                <w:sz w:val="20"/>
                <w:szCs w:val="20"/>
                <w:lang w:val="en-GB"/>
              </w:rPr>
            </w:pPr>
            <w:r w:rsidRPr="00A33B8F">
              <w:rPr>
                <w:rFonts w:ascii="Times New Roman" w:hAnsi="Times New Roman"/>
                <w:sz w:val="20"/>
                <w:szCs w:val="20"/>
                <w:lang w:val="en-GB"/>
              </w:rPr>
              <w:t>Yield (g)</w:t>
            </w:r>
          </w:p>
        </w:tc>
        <w:tc>
          <w:tcPr>
            <w:tcW w:w="0" w:type="auto"/>
            <w:tcBorders>
              <w:top w:val="nil"/>
              <w:bottom w:val="nil"/>
            </w:tcBorders>
            <w:shd w:val="clear" w:color="auto" w:fill="auto"/>
          </w:tcPr>
          <w:p w14:paraId="59868B2D" w14:textId="77777777" w:rsidR="00290199" w:rsidRPr="00A33B8F" w:rsidRDefault="00290199" w:rsidP="005900A9">
            <w:pPr>
              <w:tabs>
                <w:tab w:val="left" w:pos="720"/>
              </w:tabs>
              <w:spacing w:before="120" w:after="0"/>
              <w:jc w:val="center"/>
              <w:outlineLvl w:val="0"/>
              <w:rPr>
                <w:rFonts w:ascii="Times New Roman" w:hAnsi="Times New Roman"/>
                <w:sz w:val="20"/>
                <w:szCs w:val="20"/>
                <w:lang w:val="en-GB"/>
              </w:rPr>
            </w:pPr>
            <w:r w:rsidRPr="00A33B8F">
              <w:rPr>
                <w:rFonts w:ascii="Times New Roman" w:hAnsi="Times New Roman"/>
                <w:sz w:val="20"/>
                <w:szCs w:val="20"/>
                <w:lang w:val="en-GB"/>
              </w:rPr>
              <w:t>3.06</w:t>
            </w:r>
          </w:p>
        </w:tc>
        <w:tc>
          <w:tcPr>
            <w:tcW w:w="0" w:type="auto"/>
            <w:tcBorders>
              <w:top w:val="nil"/>
              <w:bottom w:val="nil"/>
            </w:tcBorders>
            <w:shd w:val="clear" w:color="auto" w:fill="auto"/>
          </w:tcPr>
          <w:p w14:paraId="199629C6" w14:textId="77777777" w:rsidR="00290199" w:rsidRPr="00A33B8F" w:rsidRDefault="00290199" w:rsidP="005900A9">
            <w:pPr>
              <w:tabs>
                <w:tab w:val="left" w:pos="720"/>
              </w:tabs>
              <w:spacing w:before="120" w:after="0"/>
              <w:jc w:val="center"/>
              <w:outlineLvl w:val="0"/>
              <w:rPr>
                <w:rFonts w:ascii="Times New Roman" w:hAnsi="Times New Roman"/>
                <w:sz w:val="20"/>
                <w:szCs w:val="20"/>
                <w:lang w:val="en-GB"/>
              </w:rPr>
            </w:pPr>
            <w:r w:rsidRPr="00A33B8F">
              <w:rPr>
                <w:rFonts w:ascii="Times New Roman" w:hAnsi="Times New Roman"/>
                <w:sz w:val="20"/>
                <w:szCs w:val="20"/>
                <w:lang w:val="en-GB"/>
              </w:rPr>
              <w:t>6.67</w:t>
            </w:r>
          </w:p>
        </w:tc>
      </w:tr>
      <w:tr w:rsidR="00290199" w:rsidRPr="00A33B8F" w14:paraId="265C723E" w14:textId="77777777" w:rsidTr="005900A9">
        <w:trPr>
          <w:trHeight w:val="264"/>
        </w:trPr>
        <w:tc>
          <w:tcPr>
            <w:tcW w:w="0" w:type="auto"/>
            <w:tcBorders>
              <w:top w:val="nil"/>
            </w:tcBorders>
            <w:shd w:val="clear" w:color="auto" w:fill="auto"/>
          </w:tcPr>
          <w:p w14:paraId="4CD1C672" w14:textId="77777777" w:rsidR="00290199" w:rsidRPr="00A33B8F" w:rsidRDefault="00290199" w:rsidP="005900A9">
            <w:pPr>
              <w:tabs>
                <w:tab w:val="left" w:pos="720"/>
              </w:tabs>
              <w:spacing w:after="0"/>
              <w:outlineLvl w:val="0"/>
              <w:rPr>
                <w:rFonts w:ascii="Times New Roman" w:hAnsi="Times New Roman"/>
                <w:sz w:val="20"/>
                <w:szCs w:val="20"/>
                <w:lang w:val="en-GB"/>
              </w:rPr>
            </w:pPr>
          </w:p>
        </w:tc>
        <w:tc>
          <w:tcPr>
            <w:tcW w:w="0" w:type="auto"/>
            <w:tcBorders>
              <w:top w:val="nil"/>
              <w:bottom w:val="single" w:sz="4" w:space="0" w:color="auto"/>
            </w:tcBorders>
            <w:shd w:val="clear" w:color="auto" w:fill="auto"/>
          </w:tcPr>
          <w:p w14:paraId="26B6E1D3" w14:textId="77777777" w:rsidR="00290199" w:rsidRPr="00A33B8F" w:rsidRDefault="00290199" w:rsidP="005900A9">
            <w:pPr>
              <w:tabs>
                <w:tab w:val="left" w:pos="720"/>
              </w:tabs>
              <w:spacing w:before="60" w:after="60"/>
              <w:outlineLvl w:val="0"/>
              <w:rPr>
                <w:rFonts w:ascii="Times New Roman" w:hAnsi="Times New Roman"/>
                <w:sz w:val="20"/>
                <w:szCs w:val="20"/>
                <w:lang w:val="en-GB"/>
              </w:rPr>
            </w:pPr>
            <w:r w:rsidRPr="00A33B8F">
              <w:rPr>
                <w:rFonts w:ascii="Times New Roman" w:hAnsi="Times New Roman"/>
                <w:sz w:val="20"/>
                <w:szCs w:val="20"/>
                <w:lang w:val="en-GB"/>
              </w:rPr>
              <w:t>Percentage (%)</w:t>
            </w:r>
          </w:p>
        </w:tc>
        <w:tc>
          <w:tcPr>
            <w:tcW w:w="0" w:type="auto"/>
            <w:tcBorders>
              <w:top w:val="nil"/>
              <w:bottom w:val="single" w:sz="4" w:space="0" w:color="auto"/>
            </w:tcBorders>
            <w:shd w:val="clear" w:color="auto" w:fill="auto"/>
          </w:tcPr>
          <w:p w14:paraId="51023065" w14:textId="77777777" w:rsidR="00290199" w:rsidRPr="00A33B8F" w:rsidRDefault="00290199" w:rsidP="005900A9">
            <w:pPr>
              <w:tabs>
                <w:tab w:val="left" w:pos="720"/>
              </w:tabs>
              <w:spacing w:before="60" w:after="60"/>
              <w:jc w:val="center"/>
              <w:outlineLvl w:val="0"/>
              <w:rPr>
                <w:rFonts w:ascii="Times New Roman" w:hAnsi="Times New Roman"/>
                <w:sz w:val="20"/>
                <w:szCs w:val="20"/>
                <w:lang w:val="en-GB"/>
              </w:rPr>
            </w:pPr>
            <w:r w:rsidRPr="00A33B8F">
              <w:rPr>
                <w:rFonts w:ascii="Times New Roman" w:hAnsi="Times New Roman"/>
                <w:sz w:val="20"/>
                <w:szCs w:val="20"/>
                <w:lang w:val="en-GB"/>
              </w:rPr>
              <w:t>6.11</w:t>
            </w:r>
          </w:p>
        </w:tc>
        <w:tc>
          <w:tcPr>
            <w:tcW w:w="0" w:type="auto"/>
            <w:tcBorders>
              <w:top w:val="nil"/>
              <w:bottom w:val="single" w:sz="4" w:space="0" w:color="auto"/>
            </w:tcBorders>
            <w:shd w:val="clear" w:color="auto" w:fill="auto"/>
          </w:tcPr>
          <w:p w14:paraId="5C077D3D" w14:textId="77777777" w:rsidR="00290199" w:rsidRPr="00A33B8F" w:rsidRDefault="00290199" w:rsidP="005900A9">
            <w:pPr>
              <w:tabs>
                <w:tab w:val="left" w:pos="720"/>
              </w:tabs>
              <w:spacing w:before="60" w:after="60"/>
              <w:jc w:val="center"/>
              <w:outlineLvl w:val="0"/>
              <w:rPr>
                <w:rFonts w:ascii="Times New Roman" w:hAnsi="Times New Roman"/>
                <w:sz w:val="20"/>
                <w:szCs w:val="20"/>
                <w:lang w:val="en-GB"/>
              </w:rPr>
            </w:pPr>
            <w:r w:rsidRPr="00A33B8F">
              <w:rPr>
                <w:rFonts w:ascii="Times New Roman" w:hAnsi="Times New Roman"/>
                <w:sz w:val="20"/>
                <w:szCs w:val="20"/>
                <w:lang w:val="en-GB"/>
              </w:rPr>
              <w:t>13.33</w:t>
            </w:r>
          </w:p>
        </w:tc>
      </w:tr>
      <w:bookmarkEnd w:id="29"/>
    </w:tbl>
    <w:p w14:paraId="43976946" w14:textId="77777777" w:rsidR="00290199" w:rsidRPr="00A33B8F" w:rsidRDefault="00290199" w:rsidP="00290199">
      <w:pPr>
        <w:spacing w:after="0"/>
        <w:jc w:val="both"/>
        <w:rPr>
          <w:rFonts w:ascii="Times New Roman" w:hAnsi="Times New Roman"/>
          <w:sz w:val="20"/>
          <w:szCs w:val="20"/>
          <w:lang w:val="en-GB"/>
        </w:rPr>
      </w:pPr>
    </w:p>
    <w:p w14:paraId="22AE777A" w14:textId="77777777" w:rsidR="00290199" w:rsidRPr="00A33B8F" w:rsidRDefault="00290199" w:rsidP="00290199">
      <w:pPr>
        <w:spacing w:after="0"/>
        <w:jc w:val="both"/>
        <w:rPr>
          <w:rFonts w:ascii="Times New Roman" w:hAnsi="Times New Roman"/>
          <w:sz w:val="20"/>
          <w:szCs w:val="20"/>
          <w:lang w:val="en-GB"/>
        </w:rPr>
      </w:pPr>
    </w:p>
    <w:p w14:paraId="1A2A3D05" w14:textId="77777777" w:rsidR="00290199" w:rsidRPr="00A33B8F" w:rsidRDefault="00290199" w:rsidP="00290199">
      <w:pPr>
        <w:spacing w:after="0"/>
        <w:jc w:val="both"/>
        <w:rPr>
          <w:rFonts w:ascii="Times New Roman" w:hAnsi="Times New Roman"/>
          <w:sz w:val="20"/>
          <w:szCs w:val="20"/>
          <w:lang w:val="en-GB"/>
        </w:rPr>
      </w:pPr>
    </w:p>
    <w:p w14:paraId="6173970C" w14:textId="77777777" w:rsidR="00290199" w:rsidRPr="00A33B8F" w:rsidRDefault="00290199" w:rsidP="00290199">
      <w:pPr>
        <w:spacing w:after="0"/>
        <w:jc w:val="both"/>
        <w:rPr>
          <w:rFonts w:ascii="Times New Roman" w:hAnsi="Times New Roman"/>
          <w:sz w:val="20"/>
          <w:szCs w:val="20"/>
          <w:lang w:val="en-GB"/>
        </w:rPr>
      </w:pPr>
    </w:p>
    <w:p w14:paraId="2A7683F9" w14:textId="77777777" w:rsidR="00290199" w:rsidRPr="00A33B8F" w:rsidRDefault="00290199" w:rsidP="00290199">
      <w:pPr>
        <w:spacing w:after="0"/>
        <w:jc w:val="both"/>
        <w:rPr>
          <w:rFonts w:ascii="Times New Roman" w:hAnsi="Times New Roman"/>
          <w:sz w:val="20"/>
          <w:szCs w:val="20"/>
          <w:lang w:val="en-GB"/>
        </w:rPr>
      </w:pPr>
    </w:p>
    <w:p w14:paraId="1FB1AE6B" w14:textId="77777777" w:rsidR="00290199" w:rsidRPr="00A33B8F" w:rsidRDefault="00290199" w:rsidP="00290199">
      <w:pPr>
        <w:spacing w:after="0"/>
        <w:jc w:val="both"/>
        <w:rPr>
          <w:rFonts w:ascii="Times New Roman" w:hAnsi="Times New Roman"/>
          <w:sz w:val="20"/>
          <w:szCs w:val="20"/>
          <w:lang w:val="en-GB"/>
        </w:rPr>
      </w:pPr>
    </w:p>
    <w:p w14:paraId="7E7CF2DE" w14:textId="77777777" w:rsidR="00290199" w:rsidRPr="00A33B8F" w:rsidRDefault="00290199" w:rsidP="00290199">
      <w:pPr>
        <w:spacing w:after="0"/>
        <w:jc w:val="both"/>
        <w:rPr>
          <w:rFonts w:ascii="Times New Roman" w:hAnsi="Times New Roman"/>
          <w:sz w:val="20"/>
          <w:szCs w:val="20"/>
          <w:lang w:val="en-GB"/>
        </w:rPr>
      </w:pPr>
    </w:p>
    <w:p w14:paraId="1A7E311A" w14:textId="77777777" w:rsidR="00290199" w:rsidRPr="00A33B8F" w:rsidRDefault="00290199" w:rsidP="00290199">
      <w:pPr>
        <w:spacing w:after="0"/>
        <w:jc w:val="both"/>
        <w:rPr>
          <w:rFonts w:ascii="Times New Roman" w:hAnsi="Times New Roman"/>
          <w:sz w:val="20"/>
          <w:szCs w:val="20"/>
          <w:lang w:val="en-GB"/>
        </w:rPr>
      </w:pPr>
    </w:p>
    <w:p w14:paraId="762E6F0F" w14:textId="77777777" w:rsidR="00290199" w:rsidRDefault="00290199" w:rsidP="00290199">
      <w:pPr>
        <w:spacing w:after="0"/>
        <w:jc w:val="both"/>
        <w:rPr>
          <w:rFonts w:ascii="Times New Roman" w:hAnsi="Times New Roman"/>
          <w:sz w:val="20"/>
          <w:szCs w:val="20"/>
          <w:lang w:val="en-GB"/>
        </w:rPr>
      </w:pPr>
    </w:p>
    <w:p w14:paraId="2B4FCCC1" w14:textId="47F673D3" w:rsidR="003E1935" w:rsidRDefault="003E1935" w:rsidP="002A7EDF">
      <w:pPr>
        <w:spacing w:after="0"/>
        <w:jc w:val="both"/>
        <w:rPr>
          <w:rFonts w:ascii="Times New Roman" w:hAnsi="Times New Roman"/>
          <w:sz w:val="20"/>
          <w:szCs w:val="20"/>
          <w:lang w:val="en-GB"/>
        </w:rPr>
      </w:pPr>
    </w:p>
    <w:p w14:paraId="54C65046" w14:textId="77777777" w:rsidR="00290199" w:rsidRDefault="00290199" w:rsidP="002A7EDF">
      <w:pPr>
        <w:spacing w:after="0"/>
        <w:jc w:val="both"/>
        <w:rPr>
          <w:rFonts w:ascii="Times New Roman" w:hAnsi="Times New Roman"/>
          <w:sz w:val="20"/>
          <w:szCs w:val="20"/>
          <w:lang w:val="en-GB"/>
        </w:rPr>
      </w:pPr>
    </w:p>
    <w:p w14:paraId="0FD8AE66" w14:textId="6A8EA983" w:rsidR="00290199" w:rsidRPr="00AD5AD8" w:rsidRDefault="00290199" w:rsidP="00290199">
      <w:pPr>
        <w:spacing w:after="120"/>
        <w:jc w:val="center"/>
        <w:rPr>
          <w:rFonts w:ascii="Times New Roman" w:hAnsi="Times New Roman"/>
          <w:iCs/>
          <w:sz w:val="20"/>
          <w:szCs w:val="20"/>
          <w:lang w:val="en-GB"/>
        </w:rPr>
      </w:pPr>
      <w:r w:rsidRPr="00A33B8F">
        <w:rPr>
          <w:rFonts w:ascii="Times New Roman" w:hAnsi="Times New Roman"/>
          <w:sz w:val="20"/>
          <w:szCs w:val="20"/>
          <w:lang w:val="en-GB"/>
        </w:rPr>
        <w:t xml:space="preserve">Table 2. </w:t>
      </w:r>
      <w:r>
        <w:rPr>
          <w:rFonts w:ascii="Times New Roman" w:hAnsi="Times New Roman"/>
          <w:sz w:val="20"/>
          <w:szCs w:val="20"/>
          <w:lang w:val="en-GB"/>
        </w:rPr>
        <w:t xml:space="preserve"> </w:t>
      </w:r>
      <w:r w:rsidRPr="00A33B8F">
        <w:rPr>
          <w:rFonts w:ascii="Times New Roman" w:hAnsi="Times New Roman"/>
          <w:sz w:val="20"/>
          <w:szCs w:val="20"/>
          <w:lang w:val="en-GB"/>
        </w:rPr>
        <w:t xml:space="preserve">Summary of phytochemical screening of the leaf and stembark methanol extracts of </w:t>
      </w:r>
      <w:r w:rsidRPr="00A33B8F">
        <w:rPr>
          <w:rFonts w:ascii="Times New Roman" w:hAnsi="Times New Roman"/>
          <w:i/>
          <w:sz w:val="20"/>
          <w:szCs w:val="20"/>
          <w:lang w:val="en-GB"/>
        </w:rPr>
        <w:t>P. declinat</w:t>
      </w:r>
      <w:r w:rsidR="00F30CEE">
        <w:rPr>
          <w:rFonts w:ascii="Times New Roman" w:hAnsi="Times New Roman"/>
          <w:i/>
          <w:sz w:val="20"/>
          <w:szCs w:val="20"/>
          <w:lang w:val="en-GB"/>
        </w:rPr>
        <w:t>a</w:t>
      </w:r>
    </w:p>
    <w:tbl>
      <w:tblPr>
        <w:tblW w:w="0" w:type="auto"/>
        <w:jc w:val="center"/>
        <w:tblBorders>
          <w:top w:val="single" w:sz="4" w:space="0" w:color="auto"/>
        </w:tblBorders>
        <w:tblLook w:val="04A0" w:firstRow="1" w:lastRow="0" w:firstColumn="1" w:lastColumn="0" w:noHBand="0" w:noVBand="1"/>
      </w:tblPr>
      <w:tblGrid>
        <w:gridCol w:w="2388"/>
        <w:gridCol w:w="1205"/>
        <w:gridCol w:w="850"/>
        <w:gridCol w:w="1205"/>
        <w:gridCol w:w="850"/>
      </w:tblGrid>
      <w:tr w:rsidR="00290199" w:rsidRPr="00A33B8F" w14:paraId="635B43AA" w14:textId="77777777" w:rsidTr="005900A9">
        <w:trPr>
          <w:trHeight w:val="166"/>
          <w:jc w:val="center"/>
        </w:trPr>
        <w:tc>
          <w:tcPr>
            <w:tcW w:w="0" w:type="auto"/>
            <w:tcBorders>
              <w:top w:val="single" w:sz="4" w:space="0" w:color="auto"/>
              <w:bottom w:val="nil"/>
            </w:tcBorders>
            <w:shd w:val="clear" w:color="auto" w:fill="auto"/>
          </w:tcPr>
          <w:p w14:paraId="06A7487D" w14:textId="77777777" w:rsidR="00290199" w:rsidRPr="00A33B8F" w:rsidRDefault="00290199" w:rsidP="005900A9">
            <w:pPr>
              <w:tabs>
                <w:tab w:val="left" w:pos="720"/>
              </w:tabs>
              <w:spacing w:before="120" w:after="0"/>
              <w:jc w:val="both"/>
              <w:outlineLvl w:val="0"/>
              <w:rPr>
                <w:rFonts w:ascii="Times New Roman" w:hAnsi="Times New Roman"/>
                <w:b/>
                <w:iCs/>
                <w:sz w:val="20"/>
                <w:szCs w:val="20"/>
                <w:lang w:val="en-GB"/>
              </w:rPr>
            </w:pPr>
            <w:r w:rsidRPr="00A33B8F">
              <w:rPr>
                <w:rFonts w:ascii="Times New Roman" w:hAnsi="Times New Roman"/>
                <w:b/>
                <w:iCs/>
                <w:sz w:val="20"/>
                <w:szCs w:val="20"/>
                <w:lang w:val="en-GB"/>
              </w:rPr>
              <w:t>Sample</w:t>
            </w:r>
            <w:r>
              <w:rPr>
                <w:rFonts w:ascii="Times New Roman" w:hAnsi="Times New Roman"/>
                <w:b/>
                <w:iCs/>
                <w:sz w:val="20"/>
                <w:szCs w:val="20"/>
                <w:lang w:val="en-GB"/>
              </w:rPr>
              <w:t xml:space="preserve"> test</w:t>
            </w:r>
          </w:p>
        </w:tc>
        <w:tc>
          <w:tcPr>
            <w:tcW w:w="0" w:type="auto"/>
            <w:gridSpan w:val="2"/>
            <w:tcBorders>
              <w:top w:val="single" w:sz="4" w:space="0" w:color="auto"/>
              <w:bottom w:val="single" w:sz="4" w:space="0" w:color="auto"/>
            </w:tcBorders>
            <w:shd w:val="clear" w:color="auto" w:fill="auto"/>
          </w:tcPr>
          <w:p w14:paraId="5A94972F" w14:textId="77777777" w:rsidR="00290199" w:rsidRPr="00A33B8F" w:rsidRDefault="00290199" w:rsidP="005900A9">
            <w:pPr>
              <w:tabs>
                <w:tab w:val="left" w:pos="720"/>
              </w:tabs>
              <w:spacing w:before="60" w:after="0"/>
              <w:jc w:val="center"/>
              <w:outlineLvl w:val="0"/>
              <w:rPr>
                <w:rFonts w:ascii="Times New Roman" w:hAnsi="Times New Roman"/>
                <w:b/>
                <w:iCs/>
                <w:sz w:val="20"/>
                <w:szCs w:val="20"/>
                <w:lang w:val="en-GB"/>
              </w:rPr>
            </w:pPr>
            <w:r w:rsidRPr="00A33B8F">
              <w:rPr>
                <w:rFonts w:ascii="Times New Roman" w:hAnsi="Times New Roman"/>
                <w:b/>
                <w:iCs/>
                <w:sz w:val="20"/>
                <w:szCs w:val="20"/>
                <w:lang w:val="en-GB"/>
              </w:rPr>
              <w:t>Stembark</w:t>
            </w:r>
          </w:p>
        </w:tc>
        <w:tc>
          <w:tcPr>
            <w:tcW w:w="0" w:type="auto"/>
            <w:gridSpan w:val="2"/>
            <w:tcBorders>
              <w:top w:val="single" w:sz="4" w:space="0" w:color="auto"/>
              <w:bottom w:val="single" w:sz="4" w:space="0" w:color="auto"/>
            </w:tcBorders>
            <w:shd w:val="clear" w:color="auto" w:fill="auto"/>
          </w:tcPr>
          <w:p w14:paraId="1178D39F" w14:textId="77777777" w:rsidR="00290199" w:rsidRPr="00A33B8F" w:rsidRDefault="00290199" w:rsidP="005900A9">
            <w:pPr>
              <w:tabs>
                <w:tab w:val="left" w:pos="720"/>
              </w:tabs>
              <w:spacing w:before="60" w:after="0"/>
              <w:jc w:val="center"/>
              <w:outlineLvl w:val="0"/>
              <w:rPr>
                <w:rFonts w:ascii="Times New Roman" w:hAnsi="Times New Roman"/>
                <w:b/>
                <w:iCs/>
                <w:sz w:val="20"/>
                <w:szCs w:val="20"/>
                <w:lang w:val="en-GB"/>
              </w:rPr>
            </w:pPr>
            <w:r w:rsidRPr="00A33B8F">
              <w:rPr>
                <w:rFonts w:ascii="Times New Roman" w:hAnsi="Times New Roman"/>
                <w:b/>
                <w:iCs/>
                <w:sz w:val="20"/>
                <w:szCs w:val="20"/>
                <w:lang w:val="en-GB"/>
              </w:rPr>
              <w:t>Leaf</w:t>
            </w:r>
          </w:p>
        </w:tc>
      </w:tr>
      <w:tr w:rsidR="00290199" w:rsidRPr="00A33B8F" w14:paraId="182BC861" w14:textId="77777777" w:rsidTr="005900A9">
        <w:trPr>
          <w:trHeight w:val="276"/>
          <w:jc w:val="center"/>
        </w:trPr>
        <w:tc>
          <w:tcPr>
            <w:tcW w:w="0" w:type="auto"/>
            <w:tcBorders>
              <w:top w:val="nil"/>
              <w:bottom w:val="single" w:sz="4" w:space="0" w:color="auto"/>
            </w:tcBorders>
            <w:shd w:val="clear" w:color="auto" w:fill="auto"/>
          </w:tcPr>
          <w:p w14:paraId="3F3FC6D8" w14:textId="77777777" w:rsidR="00290199" w:rsidRPr="00A33B8F" w:rsidRDefault="00290199" w:rsidP="005900A9">
            <w:pPr>
              <w:tabs>
                <w:tab w:val="left" w:pos="720"/>
              </w:tabs>
              <w:spacing w:after="0"/>
              <w:jc w:val="both"/>
              <w:outlineLvl w:val="0"/>
              <w:rPr>
                <w:rFonts w:ascii="Times New Roman" w:hAnsi="Times New Roman"/>
                <w:b/>
                <w:iCs/>
                <w:sz w:val="20"/>
                <w:szCs w:val="20"/>
                <w:lang w:val="en-GB"/>
              </w:rPr>
            </w:pPr>
          </w:p>
        </w:tc>
        <w:tc>
          <w:tcPr>
            <w:tcW w:w="0" w:type="auto"/>
            <w:tcBorders>
              <w:top w:val="single" w:sz="4" w:space="0" w:color="auto"/>
              <w:bottom w:val="single" w:sz="4" w:space="0" w:color="auto"/>
            </w:tcBorders>
            <w:shd w:val="clear" w:color="auto" w:fill="auto"/>
          </w:tcPr>
          <w:p w14:paraId="0CBC3080" w14:textId="77777777" w:rsidR="00290199" w:rsidRPr="00A33B8F" w:rsidRDefault="00290199" w:rsidP="005900A9">
            <w:pPr>
              <w:tabs>
                <w:tab w:val="left" w:pos="720"/>
              </w:tabs>
              <w:spacing w:after="60"/>
              <w:jc w:val="center"/>
              <w:outlineLvl w:val="0"/>
              <w:rPr>
                <w:rFonts w:ascii="Times New Roman" w:hAnsi="Times New Roman"/>
                <w:b/>
                <w:iCs/>
                <w:sz w:val="20"/>
                <w:szCs w:val="20"/>
                <w:lang w:val="en-GB"/>
              </w:rPr>
            </w:pPr>
            <w:r w:rsidRPr="00A33B8F">
              <w:rPr>
                <w:rFonts w:ascii="Times New Roman" w:hAnsi="Times New Roman"/>
                <w:b/>
                <w:iCs/>
                <w:sz w:val="20"/>
                <w:szCs w:val="20"/>
                <w:lang w:val="en-GB"/>
              </w:rPr>
              <w:t>Maceration</w:t>
            </w:r>
          </w:p>
        </w:tc>
        <w:tc>
          <w:tcPr>
            <w:tcW w:w="0" w:type="auto"/>
            <w:tcBorders>
              <w:top w:val="single" w:sz="4" w:space="0" w:color="auto"/>
              <w:bottom w:val="single" w:sz="4" w:space="0" w:color="auto"/>
            </w:tcBorders>
            <w:shd w:val="clear" w:color="auto" w:fill="auto"/>
          </w:tcPr>
          <w:p w14:paraId="2A9D64C9" w14:textId="77777777" w:rsidR="00290199" w:rsidRPr="00A33B8F" w:rsidRDefault="00290199" w:rsidP="005900A9">
            <w:pPr>
              <w:tabs>
                <w:tab w:val="left" w:pos="720"/>
              </w:tabs>
              <w:spacing w:after="60"/>
              <w:jc w:val="center"/>
              <w:outlineLvl w:val="0"/>
              <w:rPr>
                <w:rFonts w:ascii="Times New Roman" w:hAnsi="Times New Roman"/>
                <w:b/>
                <w:iCs/>
                <w:sz w:val="20"/>
                <w:szCs w:val="20"/>
                <w:lang w:val="en-GB"/>
              </w:rPr>
            </w:pPr>
            <w:r w:rsidRPr="00A33B8F">
              <w:rPr>
                <w:rFonts w:ascii="Times New Roman" w:hAnsi="Times New Roman"/>
                <w:b/>
                <w:iCs/>
                <w:sz w:val="20"/>
                <w:szCs w:val="20"/>
                <w:lang w:val="en-GB"/>
              </w:rPr>
              <w:t>Soxhlet</w:t>
            </w:r>
          </w:p>
        </w:tc>
        <w:tc>
          <w:tcPr>
            <w:tcW w:w="0" w:type="auto"/>
            <w:tcBorders>
              <w:top w:val="single" w:sz="4" w:space="0" w:color="auto"/>
              <w:bottom w:val="single" w:sz="4" w:space="0" w:color="auto"/>
            </w:tcBorders>
            <w:shd w:val="clear" w:color="auto" w:fill="auto"/>
          </w:tcPr>
          <w:p w14:paraId="73303507" w14:textId="77777777" w:rsidR="00290199" w:rsidRPr="00A33B8F" w:rsidRDefault="00290199" w:rsidP="005900A9">
            <w:pPr>
              <w:tabs>
                <w:tab w:val="left" w:pos="720"/>
              </w:tabs>
              <w:spacing w:after="60"/>
              <w:jc w:val="center"/>
              <w:outlineLvl w:val="0"/>
              <w:rPr>
                <w:rFonts w:ascii="Times New Roman" w:hAnsi="Times New Roman"/>
                <w:b/>
                <w:iCs/>
                <w:sz w:val="20"/>
                <w:szCs w:val="20"/>
                <w:lang w:val="en-GB"/>
              </w:rPr>
            </w:pPr>
            <w:r w:rsidRPr="00A33B8F">
              <w:rPr>
                <w:rFonts w:ascii="Times New Roman" w:hAnsi="Times New Roman"/>
                <w:b/>
                <w:iCs/>
                <w:sz w:val="20"/>
                <w:szCs w:val="20"/>
                <w:lang w:val="en-GB"/>
              </w:rPr>
              <w:t>Maceration</w:t>
            </w:r>
          </w:p>
        </w:tc>
        <w:tc>
          <w:tcPr>
            <w:tcW w:w="0" w:type="auto"/>
            <w:tcBorders>
              <w:top w:val="single" w:sz="4" w:space="0" w:color="auto"/>
              <w:bottom w:val="single" w:sz="4" w:space="0" w:color="auto"/>
            </w:tcBorders>
            <w:shd w:val="clear" w:color="auto" w:fill="auto"/>
          </w:tcPr>
          <w:p w14:paraId="1B6F4EB9" w14:textId="77777777" w:rsidR="00290199" w:rsidRPr="00A33B8F" w:rsidRDefault="00290199" w:rsidP="005900A9">
            <w:pPr>
              <w:tabs>
                <w:tab w:val="left" w:pos="720"/>
              </w:tabs>
              <w:spacing w:after="60"/>
              <w:jc w:val="center"/>
              <w:outlineLvl w:val="0"/>
              <w:rPr>
                <w:rFonts w:ascii="Times New Roman" w:hAnsi="Times New Roman"/>
                <w:b/>
                <w:iCs/>
                <w:sz w:val="20"/>
                <w:szCs w:val="20"/>
                <w:lang w:val="en-GB"/>
              </w:rPr>
            </w:pPr>
            <w:r w:rsidRPr="00A33B8F">
              <w:rPr>
                <w:rFonts w:ascii="Times New Roman" w:hAnsi="Times New Roman"/>
                <w:b/>
                <w:iCs/>
                <w:sz w:val="20"/>
                <w:szCs w:val="20"/>
                <w:lang w:val="en-GB"/>
              </w:rPr>
              <w:t>Soxhlet</w:t>
            </w:r>
          </w:p>
        </w:tc>
      </w:tr>
      <w:tr w:rsidR="00290199" w:rsidRPr="00A33B8F" w14:paraId="395B4713" w14:textId="77777777" w:rsidTr="005900A9">
        <w:trPr>
          <w:trHeight w:val="276"/>
          <w:jc w:val="center"/>
        </w:trPr>
        <w:tc>
          <w:tcPr>
            <w:tcW w:w="0" w:type="auto"/>
            <w:tcBorders>
              <w:top w:val="single" w:sz="4" w:space="0" w:color="auto"/>
            </w:tcBorders>
            <w:shd w:val="clear" w:color="auto" w:fill="auto"/>
          </w:tcPr>
          <w:p w14:paraId="62B2FB6A" w14:textId="77777777" w:rsidR="00290199" w:rsidRPr="00A33B8F" w:rsidRDefault="00290199" w:rsidP="005900A9">
            <w:pPr>
              <w:tabs>
                <w:tab w:val="left" w:pos="720"/>
              </w:tabs>
              <w:spacing w:before="60" w:after="0"/>
              <w:jc w:val="both"/>
              <w:outlineLvl w:val="0"/>
              <w:rPr>
                <w:rFonts w:ascii="Times New Roman" w:hAnsi="Times New Roman"/>
                <w:bCs/>
                <w:iCs/>
                <w:sz w:val="20"/>
                <w:szCs w:val="20"/>
                <w:lang w:val="en-GB"/>
              </w:rPr>
            </w:pPr>
            <w:r w:rsidRPr="00A33B8F">
              <w:rPr>
                <w:rFonts w:ascii="Times New Roman" w:hAnsi="Times New Roman"/>
                <w:bCs/>
                <w:iCs/>
                <w:sz w:val="20"/>
                <w:szCs w:val="20"/>
                <w:lang w:val="en-GB"/>
              </w:rPr>
              <w:t>Reducing sugars</w:t>
            </w:r>
          </w:p>
        </w:tc>
        <w:tc>
          <w:tcPr>
            <w:tcW w:w="0" w:type="auto"/>
            <w:tcBorders>
              <w:top w:val="single" w:sz="4" w:space="0" w:color="auto"/>
            </w:tcBorders>
            <w:shd w:val="clear" w:color="auto" w:fill="auto"/>
          </w:tcPr>
          <w:p w14:paraId="07640AF8"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single" w:sz="4" w:space="0" w:color="auto"/>
            </w:tcBorders>
            <w:shd w:val="clear" w:color="auto" w:fill="auto"/>
          </w:tcPr>
          <w:p w14:paraId="2405906E"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single" w:sz="4" w:space="0" w:color="auto"/>
            </w:tcBorders>
            <w:shd w:val="clear" w:color="auto" w:fill="auto"/>
          </w:tcPr>
          <w:p w14:paraId="0482989E"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single" w:sz="4" w:space="0" w:color="auto"/>
            </w:tcBorders>
            <w:shd w:val="clear" w:color="auto" w:fill="auto"/>
          </w:tcPr>
          <w:p w14:paraId="212591E8"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r>
      <w:tr w:rsidR="00290199" w:rsidRPr="00A33B8F" w14:paraId="3AD315E1" w14:textId="77777777" w:rsidTr="005900A9">
        <w:trPr>
          <w:trHeight w:val="276"/>
          <w:jc w:val="center"/>
        </w:trPr>
        <w:tc>
          <w:tcPr>
            <w:tcW w:w="0" w:type="auto"/>
            <w:tcBorders>
              <w:top w:val="nil"/>
            </w:tcBorders>
            <w:shd w:val="clear" w:color="auto" w:fill="auto"/>
          </w:tcPr>
          <w:p w14:paraId="7DC27CEA" w14:textId="77777777" w:rsidR="00290199" w:rsidRPr="00A33B8F" w:rsidRDefault="00290199" w:rsidP="005900A9">
            <w:pPr>
              <w:tabs>
                <w:tab w:val="left" w:pos="720"/>
              </w:tabs>
              <w:spacing w:before="60" w:after="0"/>
              <w:jc w:val="both"/>
              <w:outlineLvl w:val="0"/>
              <w:rPr>
                <w:rFonts w:ascii="Times New Roman" w:hAnsi="Times New Roman"/>
                <w:bCs/>
                <w:iCs/>
                <w:sz w:val="20"/>
                <w:szCs w:val="20"/>
                <w:lang w:val="en-GB"/>
              </w:rPr>
            </w:pPr>
            <w:r w:rsidRPr="00A33B8F">
              <w:rPr>
                <w:rFonts w:ascii="Times New Roman" w:hAnsi="Times New Roman"/>
                <w:bCs/>
                <w:iCs/>
                <w:sz w:val="20"/>
                <w:szCs w:val="20"/>
                <w:lang w:val="en-GB"/>
              </w:rPr>
              <w:t>Cardiac glycosides</w:t>
            </w:r>
          </w:p>
        </w:tc>
        <w:tc>
          <w:tcPr>
            <w:tcW w:w="0" w:type="auto"/>
            <w:tcBorders>
              <w:top w:val="nil"/>
            </w:tcBorders>
            <w:shd w:val="clear" w:color="auto" w:fill="auto"/>
          </w:tcPr>
          <w:p w14:paraId="293F151F"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741A0054"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248B8DF4"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18D191CD"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r>
      <w:tr w:rsidR="00290199" w:rsidRPr="00A33B8F" w14:paraId="52A221A4" w14:textId="77777777" w:rsidTr="005900A9">
        <w:trPr>
          <w:trHeight w:val="166"/>
          <w:jc w:val="center"/>
        </w:trPr>
        <w:tc>
          <w:tcPr>
            <w:tcW w:w="0" w:type="auto"/>
            <w:tcBorders>
              <w:top w:val="nil"/>
            </w:tcBorders>
            <w:shd w:val="clear" w:color="auto" w:fill="auto"/>
          </w:tcPr>
          <w:p w14:paraId="4EFB1940" w14:textId="77777777" w:rsidR="00290199" w:rsidRPr="00A33B8F" w:rsidRDefault="00290199" w:rsidP="005900A9">
            <w:pPr>
              <w:tabs>
                <w:tab w:val="left" w:pos="720"/>
              </w:tabs>
              <w:spacing w:before="60" w:after="0"/>
              <w:jc w:val="both"/>
              <w:outlineLvl w:val="0"/>
              <w:rPr>
                <w:rFonts w:ascii="Times New Roman" w:hAnsi="Times New Roman"/>
                <w:bCs/>
                <w:iCs/>
                <w:sz w:val="20"/>
                <w:szCs w:val="20"/>
                <w:lang w:val="en-GB"/>
              </w:rPr>
            </w:pPr>
            <w:r w:rsidRPr="00A33B8F">
              <w:rPr>
                <w:rFonts w:ascii="Times New Roman" w:hAnsi="Times New Roman"/>
                <w:bCs/>
                <w:iCs/>
                <w:sz w:val="20"/>
                <w:szCs w:val="20"/>
                <w:lang w:val="en-GB"/>
              </w:rPr>
              <w:t>Coumarins</w:t>
            </w:r>
          </w:p>
        </w:tc>
        <w:tc>
          <w:tcPr>
            <w:tcW w:w="0" w:type="auto"/>
            <w:tcBorders>
              <w:top w:val="nil"/>
            </w:tcBorders>
            <w:shd w:val="clear" w:color="auto" w:fill="auto"/>
          </w:tcPr>
          <w:p w14:paraId="12049527"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54DAB808"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65D2F3F4"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68E5CACE"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r>
      <w:tr w:rsidR="00290199" w:rsidRPr="00A33B8F" w14:paraId="61BF0181" w14:textId="77777777" w:rsidTr="005900A9">
        <w:trPr>
          <w:trHeight w:val="166"/>
          <w:jc w:val="center"/>
        </w:trPr>
        <w:tc>
          <w:tcPr>
            <w:tcW w:w="0" w:type="auto"/>
            <w:tcBorders>
              <w:top w:val="nil"/>
            </w:tcBorders>
            <w:shd w:val="clear" w:color="auto" w:fill="auto"/>
          </w:tcPr>
          <w:p w14:paraId="30F1847E" w14:textId="77777777" w:rsidR="00290199" w:rsidRPr="00A33B8F" w:rsidRDefault="00290199" w:rsidP="005900A9">
            <w:pPr>
              <w:tabs>
                <w:tab w:val="left" w:pos="720"/>
              </w:tabs>
              <w:spacing w:before="60" w:after="0"/>
              <w:jc w:val="both"/>
              <w:outlineLvl w:val="0"/>
              <w:rPr>
                <w:rFonts w:ascii="Times New Roman" w:hAnsi="Times New Roman"/>
                <w:bCs/>
                <w:iCs/>
                <w:sz w:val="20"/>
                <w:szCs w:val="20"/>
                <w:lang w:val="en-GB"/>
              </w:rPr>
            </w:pPr>
            <w:r w:rsidRPr="00A33B8F">
              <w:rPr>
                <w:rFonts w:ascii="Times New Roman" w:hAnsi="Times New Roman"/>
                <w:bCs/>
                <w:iCs/>
                <w:sz w:val="20"/>
                <w:szCs w:val="20"/>
                <w:lang w:val="en-GB"/>
              </w:rPr>
              <w:t>Saponins</w:t>
            </w:r>
          </w:p>
        </w:tc>
        <w:tc>
          <w:tcPr>
            <w:tcW w:w="0" w:type="auto"/>
            <w:tcBorders>
              <w:top w:val="nil"/>
            </w:tcBorders>
            <w:shd w:val="clear" w:color="auto" w:fill="auto"/>
          </w:tcPr>
          <w:p w14:paraId="3C74AF8A"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637F0BD6"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1BF5EE41"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44C20177"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r>
      <w:tr w:rsidR="00290199" w:rsidRPr="00A33B8F" w14:paraId="443BBFF7" w14:textId="77777777" w:rsidTr="005900A9">
        <w:trPr>
          <w:trHeight w:val="166"/>
          <w:jc w:val="center"/>
        </w:trPr>
        <w:tc>
          <w:tcPr>
            <w:tcW w:w="0" w:type="auto"/>
            <w:tcBorders>
              <w:top w:val="nil"/>
            </w:tcBorders>
            <w:shd w:val="clear" w:color="auto" w:fill="auto"/>
          </w:tcPr>
          <w:p w14:paraId="77A99271" w14:textId="77777777" w:rsidR="00290199" w:rsidRPr="00A33B8F" w:rsidRDefault="00290199" w:rsidP="005900A9">
            <w:pPr>
              <w:tabs>
                <w:tab w:val="left" w:pos="720"/>
              </w:tabs>
              <w:spacing w:before="60" w:after="0"/>
              <w:jc w:val="both"/>
              <w:outlineLvl w:val="0"/>
              <w:rPr>
                <w:rFonts w:ascii="Times New Roman" w:hAnsi="Times New Roman"/>
                <w:bCs/>
                <w:iCs/>
                <w:sz w:val="20"/>
                <w:szCs w:val="20"/>
                <w:lang w:val="en-GB"/>
              </w:rPr>
            </w:pPr>
            <w:r w:rsidRPr="00A33B8F">
              <w:rPr>
                <w:rFonts w:ascii="Times New Roman" w:hAnsi="Times New Roman"/>
                <w:bCs/>
                <w:iCs/>
                <w:sz w:val="20"/>
                <w:szCs w:val="20"/>
                <w:lang w:val="en-GB"/>
              </w:rPr>
              <w:t>Quinones</w:t>
            </w:r>
          </w:p>
        </w:tc>
        <w:tc>
          <w:tcPr>
            <w:tcW w:w="0" w:type="auto"/>
            <w:tcBorders>
              <w:top w:val="nil"/>
            </w:tcBorders>
            <w:shd w:val="clear" w:color="auto" w:fill="auto"/>
          </w:tcPr>
          <w:p w14:paraId="3F63FE6C"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7A245B5C"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5FD1C85D"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0E008004"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r>
      <w:tr w:rsidR="00290199" w:rsidRPr="00A33B8F" w14:paraId="5ECB90C4" w14:textId="77777777" w:rsidTr="005900A9">
        <w:trPr>
          <w:trHeight w:val="35"/>
          <w:jc w:val="center"/>
        </w:trPr>
        <w:tc>
          <w:tcPr>
            <w:tcW w:w="0" w:type="auto"/>
            <w:tcBorders>
              <w:top w:val="nil"/>
            </w:tcBorders>
            <w:shd w:val="clear" w:color="auto" w:fill="auto"/>
          </w:tcPr>
          <w:p w14:paraId="43404E82" w14:textId="77777777" w:rsidR="00290199" w:rsidRPr="00A33B8F" w:rsidRDefault="00290199" w:rsidP="005900A9">
            <w:pPr>
              <w:tabs>
                <w:tab w:val="left" w:pos="720"/>
              </w:tabs>
              <w:spacing w:before="60" w:after="0"/>
              <w:jc w:val="both"/>
              <w:outlineLvl w:val="0"/>
              <w:rPr>
                <w:rFonts w:ascii="Times New Roman" w:hAnsi="Times New Roman"/>
                <w:bCs/>
                <w:iCs/>
                <w:sz w:val="20"/>
                <w:szCs w:val="20"/>
                <w:lang w:val="en-GB"/>
              </w:rPr>
            </w:pPr>
            <w:r w:rsidRPr="00A33B8F">
              <w:rPr>
                <w:rFonts w:ascii="Times New Roman" w:hAnsi="Times New Roman"/>
                <w:bCs/>
                <w:iCs/>
                <w:sz w:val="20"/>
                <w:szCs w:val="20"/>
                <w:lang w:val="en-GB"/>
              </w:rPr>
              <w:t>Steroids</w:t>
            </w:r>
          </w:p>
        </w:tc>
        <w:tc>
          <w:tcPr>
            <w:tcW w:w="0" w:type="auto"/>
            <w:tcBorders>
              <w:top w:val="nil"/>
            </w:tcBorders>
            <w:shd w:val="clear" w:color="auto" w:fill="auto"/>
          </w:tcPr>
          <w:p w14:paraId="15109AA9"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3909F92C"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4EA8D42A"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3DE03E87"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r>
      <w:tr w:rsidR="00290199" w:rsidRPr="00A33B8F" w14:paraId="0305738B" w14:textId="77777777" w:rsidTr="005900A9">
        <w:trPr>
          <w:trHeight w:val="128"/>
          <w:jc w:val="center"/>
        </w:trPr>
        <w:tc>
          <w:tcPr>
            <w:tcW w:w="0" w:type="auto"/>
            <w:tcBorders>
              <w:top w:val="nil"/>
            </w:tcBorders>
            <w:shd w:val="clear" w:color="auto" w:fill="auto"/>
          </w:tcPr>
          <w:p w14:paraId="427D933C" w14:textId="77777777" w:rsidR="00290199" w:rsidRPr="00A33B8F" w:rsidRDefault="00290199" w:rsidP="005900A9">
            <w:pPr>
              <w:tabs>
                <w:tab w:val="left" w:pos="720"/>
              </w:tabs>
              <w:spacing w:before="60" w:after="0"/>
              <w:jc w:val="both"/>
              <w:outlineLvl w:val="0"/>
              <w:rPr>
                <w:rFonts w:ascii="Times New Roman" w:hAnsi="Times New Roman"/>
                <w:bCs/>
                <w:iCs/>
                <w:sz w:val="20"/>
                <w:szCs w:val="20"/>
                <w:lang w:val="en-GB"/>
              </w:rPr>
            </w:pPr>
            <w:r w:rsidRPr="00A33B8F">
              <w:rPr>
                <w:rFonts w:ascii="Times New Roman" w:hAnsi="Times New Roman"/>
                <w:bCs/>
                <w:iCs/>
                <w:sz w:val="20"/>
                <w:szCs w:val="20"/>
                <w:lang w:val="en-GB"/>
              </w:rPr>
              <w:t>Flavonoids</w:t>
            </w:r>
          </w:p>
        </w:tc>
        <w:tc>
          <w:tcPr>
            <w:tcW w:w="0" w:type="auto"/>
            <w:tcBorders>
              <w:top w:val="nil"/>
            </w:tcBorders>
            <w:shd w:val="clear" w:color="auto" w:fill="auto"/>
          </w:tcPr>
          <w:p w14:paraId="66862B14" w14:textId="77777777" w:rsidR="00290199" w:rsidRPr="00A33B8F" w:rsidRDefault="00290199" w:rsidP="005900A9">
            <w:pPr>
              <w:tabs>
                <w:tab w:val="left" w:pos="720"/>
              </w:tabs>
              <w:spacing w:before="60" w:after="0"/>
              <w:jc w:val="center"/>
              <w:outlineLvl w:val="0"/>
              <w:rPr>
                <w:rFonts w:ascii="Times New Roman" w:hAnsi="Times New Roman"/>
                <w:sz w:val="20"/>
                <w:szCs w:val="20"/>
                <w:lang w:val="en-GB"/>
              </w:rPr>
            </w:pPr>
            <w:r w:rsidRPr="00A33B8F">
              <w:rPr>
                <w:rFonts w:ascii="Times New Roman" w:hAnsi="Times New Roman"/>
                <w:sz w:val="20"/>
                <w:szCs w:val="20"/>
                <w:lang w:val="en-GB"/>
              </w:rPr>
              <w:t>+</w:t>
            </w:r>
          </w:p>
        </w:tc>
        <w:tc>
          <w:tcPr>
            <w:tcW w:w="0" w:type="auto"/>
            <w:tcBorders>
              <w:top w:val="nil"/>
            </w:tcBorders>
            <w:shd w:val="clear" w:color="auto" w:fill="auto"/>
          </w:tcPr>
          <w:p w14:paraId="442F86A4" w14:textId="77777777" w:rsidR="00290199" w:rsidRPr="00A33B8F" w:rsidRDefault="00290199" w:rsidP="005900A9">
            <w:pPr>
              <w:tabs>
                <w:tab w:val="left" w:pos="720"/>
              </w:tabs>
              <w:spacing w:before="60" w:after="0"/>
              <w:jc w:val="center"/>
              <w:outlineLvl w:val="0"/>
              <w:rPr>
                <w:rFonts w:ascii="Times New Roman" w:hAnsi="Times New Roman"/>
                <w:sz w:val="20"/>
                <w:szCs w:val="20"/>
                <w:lang w:val="en-GB"/>
              </w:rPr>
            </w:pPr>
            <w:r w:rsidRPr="00A33B8F">
              <w:rPr>
                <w:rFonts w:ascii="Times New Roman" w:hAnsi="Times New Roman"/>
                <w:sz w:val="20"/>
                <w:szCs w:val="20"/>
                <w:lang w:val="en-GB"/>
              </w:rPr>
              <w:t>+</w:t>
            </w:r>
          </w:p>
        </w:tc>
        <w:tc>
          <w:tcPr>
            <w:tcW w:w="0" w:type="auto"/>
            <w:tcBorders>
              <w:top w:val="nil"/>
            </w:tcBorders>
            <w:shd w:val="clear" w:color="auto" w:fill="auto"/>
          </w:tcPr>
          <w:p w14:paraId="6E4D1C64" w14:textId="77777777" w:rsidR="00290199" w:rsidRPr="00A33B8F" w:rsidRDefault="00290199" w:rsidP="005900A9">
            <w:pPr>
              <w:tabs>
                <w:tab w:val="left" w:pos="720"/>
              </w:tabs>
              <w:spacing w:before="60" w:after="0"/>
              <w:jc w:val="center"/>
              <w:outlineLvl w:val="0"/>
              <w:rPr>
                <w:rFonts w:ascii="Times New Roman" w:hAnsi="Times New Roman"/>
                <w:sz w:val="20"/>
                <w:szCs w:val="20"/>
                <w:lang w:val="en-GB"/>
              </w:rPr>
            </w:pPr>
            <w:r w:rsidRPr="00A33B8F">
              <w:rPr>
                <w:rFonts w:ascii="Times New Roman" w:hAnsi="Times New Roman"/>
                <w:sz w:val="20"/>
                <w:szCs w:val="20"/>
                <w:lang w:val="en-GB"/>
              </w:rPr>
              <w:t>+</w:t>
            </w:r>
          </w:p>
        </w:tc>
        <w:tc>
          <w:tcPr>
            <w:tcW w:w="0" w:type="auto"/>
            <w:tcBorders>
              <w:top w:val="nil"/>
            </w:tcBorders>
            <w:shd w:val="clear" w:color="auto" w:fill="auto"/>
          </w:tcPr>
          <w:p w14:paraId="1F4707DD" w14:textId="77777777" w:rsidR="00290199" w:rsidRPr="00A33B8F" w:rsidRDefault="00290199" w:rsidP="005900A9">
            <w:pPr>
              <w:tabs>
                <w:tab w:val="left" w:pos="720"/>
              </w:tabs>
              <w:spacing w:before="60" w:after="0"/>
              <w:jc w:val="center"/>
              <w:outlineLvl w:val="0"/>
              <w:rPr>
                <w:rFonts w:ascii="Times New Roman" w:hAnsi="Times New Roman"/>
                <w:sz w:val="20"/>
                <w:szCs w:val="20"/>
                <w:lang w:val="en-GB"/>
              </w:rPr>
            </w:pPr>
            <w:r w:rsidRPr="00A33B8F">
              <w:rPr>
                <w:rFonts w:ascii="Times New Roman" w:hAnsi="Times New Roman"/>
                <w:sz w:val="20"/>
                <w:szCs w:val="20"/>
                <w:lang w:val="en-GB"/>
              </w:rPr>
              <w:t>+</w:t>
            </w:r>
          </w:p>
        </w:tc>
      </w:tr>
      <w:tr w:rsidR="00290199" w:rsidRPr="00A33B8F" w14:paraId="084CEBA1" w14:textId="77777777" w:rsidTr="005900A9">
        <w:trPr>
          <w:trHeight w:val="229"/>
          <w:jc w:val="center"/>
        </w:trPr>
        <w:tc>
          <w:tcPr>
            <w:tcW w:w="0" w:type="auto"/>
            <w:tcBorders>
              <w:top w:val="nil"/>
            </w:tcBorders>
            <w:shd w:val="clear" w:color="auto" w:fill="auto"/>
          </w:tcPr>
          <w:p w14:paraId="032E4F33" w14:textId="77777777" w:rsidR="00290199" w:rsidRPr="00A33B8F" w:rsidRDefault="00290199" w:rsidP="005900A9">
            <w:pPr>
              <w:tabs>
                <w:tab w:val="left" w:pos="720"/>
              </w:tabs>
              <w:spacing w:before="60" w:after="0"/>
              <w:jc w:val="both"/>
              <w:outlineLvl w:val="0"/>
              <w:rPr>
                <w:rFonts w:ascii="Times New Roman" w:hAnsi="Times New Roman"/>
                <w:bCs/>
                <w:iCs/>
                <w:sz w:val="20"/>
                <w:szCs w:val="20"/>
                <w:lang w:val="en-GB"/>
              </w:rPr>
            </w:pPr>
            <w:r w:rsidRPr="00A33B8F">
              <w:rPr>
                <w:rFonts w:ascii="Times New Roman" w:hAnsi="Times New Roman"/>
                <w:bCs/>
                <w:iCs/>
                <w:sz w:val="20"/>
                <w:szCs w:val="20"/>
                <w:lang w:val="en-GB"/>
              </w:rPr>
              <w:t>Phenolic compounds</w:t>
            </w:r>
          </w:p>
        </w:tc>
        <w:tc>
          <w:tcPr>
            <w:tcW w:w="0" w:type="auto"/>
            <w:tcBorders>
              <w:top w:val="nil"/>
            </w:tcBorders>
            <w:shd w:val="clear" w:color="auto" w:fill="auto"/>
          </w:tcPr>
          <w:p w14:paraId="22A117BF"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1918B80D"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6459895C"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59F788EE"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r>
      <w:tr w:rsidR="00290199" w:rsidRPr="00A33B8F" w14:paraId="479AEA60" w14:textId="77777777" w:rsidTr="005900A9">
        <w:trPr>
          <w:trHeight w:val="85"/>
          <w:jc w:val="center"/>
        </w:trPr>
        <w:tc>
          <w:tcPr>
            <w:tcW w:w="0" w:type="auto"/>
            <w:tcBorders>
              <w:top w:val="nil"/>
            </w:tcBorders>
            <w:shd w:val="clear" w:color="auto" w:fill="auto"/>
          </w:tcPr>
          <w:p w14:paraId="09F838D0" w14:textId="77777777" w:rsidR="00290199" w:rsidRPr="00A33B8F" w:rsidRDefault="00290199" w:rsidP="005900A9">
            <w:pPr>
              <w:tabs>
                <w:tab w:val="left" w:pos="720"/>
              </w:tabs>
              <w:spacing w:before="60" w:after="0"/>
              <w:jc w:val="both"/>
              <w:outlineLvl w:val="0"/>
              <w:rPr>
                <w:rFonts w:ascii="Times New Roman" w:hAnsi="Times New Roman"/>
                <w:bCs/>
                <w:iCs/>
                <w:sz w:val="20"/>
                <w:szCs w:val="20"/>
                <w:lang w:val="en-GB"/>
              </w:rPr>
            </w:pPr>
            <w:r w:rsidRPr="00A33B8F">
              <w:rPr>
                <w:rFonts w:ascii="Times New Roman" w:hAnsi="Times New Roman"/>
                <w:bCs/>
                <w:iCs/>
                <w:sz w:val="20"/>
                <w:szCs w:val="20"/>
                <w:lang w:val="en-GB"/>
              </w:rPr>
              <w:t>Alkaloids</w:t>
            </w:r>
          </w:p>
        </w:tc>
        <w:tc>
          <w:tcPr>
            <w:tcW w:w="0" w:type="auto"/>
            <w:tcBorders>
              <w:top w:val="nil"/>
            </w:tcBorders>
            <w:shd w:val="clear" w:color="auto" w:fill="auto"/>
          </w:tcPr>
          <w:p w14:paraId="12A83551" w14:textId="77777777" w:rsidR="00290199" w:rsidRPr="00A33B8F" w:rsidRDefault="00290199" w:rsidP="005900A9">
            <w:pPr>
              <w:tabs>
                <w:tab w:val="left" w:pos="720"/>
              </w:tabs>
              <w:spacing w:before="60" w:after="0"/>
              <w:jc w:val="center"/>
              <w:outlineLvl w:val="0"/>
              <w:rPr>
                <w:rFonts w:ascii="Times New Roman" w:hAnsi="Times New Roman"/>
                <w:sz w:val="20"/>
                <w:szCs w:val="20"/>
                <w:lang w:val="en-GB"/>
              </w:rPr>
            </w:pPr>
            <w:r w:rsidRPr="00A33B8F">
              <w:rPr>
                <w:rFonts w:ascii="Times New Roman" w:hAnsi="Times New Roman"/>
                <w:sz w:val="20"/>
                <w:szCs w:val="20"/>
                <w:lang w:val="en-GB"/>
              </w:rPr>
              <w:t>+</w:t>
            </w:r>
          </w:p>
        </w:tc>
        <w:tc>
          <w:tcPr>
            <w:tcW w:w="0" w:type="auto"/>
            <w:tcBorders>
              <w:top w:val="nil"/>
            </w:tcBorders>
            <w:shd w:val="clear" w:color="auto" w:fill="auto"/>
          </w:tcPr>
          <w:p w14:paraId="5A122F47" w14:textId="77777777" w:rsidR="00290199" w:rsidRPr="00A33B8F" w:rsidRDefault="00290199" w:rsidP="005900A9">
            <w:pPr>
              <w:tabs>
                <w:tab w:val="left" w:pos="720"/>
              </w:tabs>
              <w:spacing w:before="60" w:after="0"/>
              <w:jc w:val="center"/>
              <w:outlineLvl w:val="0"/>
              <w:rPr>
                <w:rFonts w:ascii="Times New Roman" w:hAnsi="Times New Roman"/>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06ACA23E"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27D8EA22"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r>
      <w:tr w:rsidR="00290199" w:rsidRPr="00A33B8F" w14:paraId="7E335CCB" w14:textId="77777777" w:rsidTr="005900A9">
        <w:trPr>
          <w:trHeight w:val="213"/>
          <w:jc w:val="center"/>
        </w:trPr>
        <w:tc>
          <w:tcPr>
            <w:tcW w:w="0" w:type="auto"/>
            <w:tcBorders>
              <w:top w:val="nil"/>
              <w:bottom w:val="single" w:sz="4" w:space="0" w:color="auto"/>
            </w:tcBorders>
            <w:shd w:val="clear" w:color="auto" w:fill="auto"/>
          </w:tcPr>
          <w:p w14:paraId="1D1E3E6B" w14:textId="77777777" w:rsidR="00290199" w:rsidRPr="00A33B8F" w:rsidRDefault="00290199" w:rsidP="005900A9">
            <w:pPr>
              <w:tabs>
                <w:tab w:val="left" w:pos="720"/>
              </w:tabs>
              <w:spacing w:before="60" w:after="60"/>
              <w:jc w:val="both"/>
              <w:outlineLvl w:val="0"/>
              <w:rPr>
                <w:rFonts w:ascii="Times New Roman" w:hAnsi="Times New Roman"/>
                <w:bCs/>
                <w:iCs/>
                <w:sz w:val="20"/>
                <w:szCs w:val="20"/>
                <w:lang w:val="en-GB"/>
              </w:rPr>
            </w:pPr>
            <w:r w:rsidRPr="00A33B8F">
              <w:rPr>
                <w:rFonts w:ascii="Times New Roman" w:hAnsi="Times New Roman"/>
                <w:bCs/>
                <w:iCs/>
                <w:sz w:val="20"/>
                <w:szCs w:val="20"/>
                <w:lang w:val="en-GB"/>
              </w:rPr>
              <w:t>Anthraquinones glycosides</w:t>
            </w:r>
          </w:p>
        </w:tc>
        <w:tc>
          <w:tcPr>
            <w:tcW w:w="0" w:type="auto"/>
            <w:tcBorders>
              <w:top w:val="nil"/>
              <w:bottom w:val="single" w:sz="4" w:space="0" w:color="auto"/>
            </w:tcBorders>
            <w:shd w:val="clear" w:color="auto" w:fill="auto"/>
          </w:tcPr>
          <w:p w14:paraId="2C4D44AC" w14:textId="77777777" w:rsidR="00290199" w:rsidRPr="00A33B8F" w:rsidRDefault="00290199" w:rsidP="005900A9">
            <w:pPr>
              <w:tabs>
                <w:tab w:val="left" w:pos="720"/>
              </w:tabs>
              <w:spacing w:before="60" w:after="6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bottom w:val="single" w:sz="4" w:space="0" w:color="auto"/>
            </w:tcBorders>
            <w:shd w:val="clear" w:color="auto" w:fill="auto"/>
          </w:tcPr>
          <w:p w14:paraId="2B503DFF" w14:textId="77777777" w:rsidR="00290199" w:rsidRPr="00A33B8F" w:rsidRDefault="00290199" w:rsidP="005900A9">
            <w:pPr>
              <w:tabs>
                <w:tab w:val="left" w:pos="720"/>
              </w:tabs>
              <w:spacing w:before="60" w:after="6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bottom w:val="single" w:sz="4" w:space="0" w:color="auto"/>
            </w:tcBorders>
            <w:shd w:val="clear" w:color="auto" w:fill="auto"/>
          </w:tcPr>
          <w:p w14:paraId="40672C5D" w14:textId="77777777" w:rsidR="00290199" w:rsidRPr="00A33B8F" w:rsidRDefault="00290199" w:rsidP="005900A9">
            <w:pPr>
              <w:tabs>
                <w:tab w:val="left" w:pos="720"/>
              </w:tabs>
              <w:spacing w:before="60" w:after="6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bottom w:val="single" w:sz="4" w:space="0" w:color="auto"/>
            </w:tcBorders>
            <w:shd w:val="clear" w:color="auto" w:fill="auto"/>
          </w:tcPr>
          <w:p w14:paraId="511DC5A0" w14:textId="77777777" w:rsidR="00290199" w:rsidRPr="00A33B8F" w:rsidRDefault="00290199" w:rsidP="005900A9">
            <w:pPr>
              <w:tabs>
                <w:tab w:val="left" w:pos="720"/>
              </w:tabs>
              <w:spacing w:before="60" w:after="6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r>
    </w:tbl>
    <w:p w14:paraId="137BD780" w14:textId="77777777" w:rsidR="00290199" w:rsidRPr="00067B50" w:rsidRDefault="00290199" w:rsidP="00290199">
      <w:pPr>
        <w:spacing w:before="60" w:after="0"/>
        <w:jc w:val="both"/>
        <w:rPr>
          <w:rFonts w:ascii="Times New Roman" w:hAnsi="Times New Roman"/>
          <w:sz w:val="18"/>
          <w:szCs w:val="18"/>
          <w:lang w:val="en-GB"/>
        </w:rPr>
      </w:pPr>
      <w:r w:rsidRPr="00067B50">
        <w:rPr>
          <w:rFonts w:ascii="Times New Roman" w:hAnsi="Times New Roman"/>
          <w:sz w:val="18"/>
          <w:szCs w:val="18"/>
          <w:lang w:val="en-GB"/>
        </w:rPr>
        <w:t xml:space="preserve">                         </w:t>
      </w:r>
      <w:r>
        <w:rPr>
          <w:rFonts w:ascii="Times New Roman" w:hAnsi="Times New Roman"/>
          <w:sz w:val="18"/>
          <w:szCs w:val="18"/>
          <w:lang w:val="en-GB"/>
        </w:rPr>
        <w:t xml:space="preserve">        </w:t>
      </w:r>
      <w:r w:rsidRPr="00067B50">
        <w:rPr>
          <w:rFonts w:ascii="Times New Roman" w:hAnsi="Times New Roman"/>
          <w:sz w:val="18"/>
          <w:szCs w:val="18"/>
          <w:lang w:val="en-GB"/>
        </w:rPr>
        <w:t>+ = presence, ++ = intense, - = not present</w:t>
      </w:r>
    </w:p>
    <w:p w14:paraId="110717CE" w14:textId="77777777" w:rsidR="00290199" w:rsidRDefault="00290199" w:rsidP="00290199">
      <w:pPr>
        <w:spacing w:after="0"/>
        <w:jc w:val="both"/>
        <w:rPr>
          <w:rFonts w:ascii="Times New Roman" w:hAnsi="Times New Roman"/>
          <w:sz w:val="20"/>
          <w:szCs w:val="20"/>
        </w:rPr>
      </w:pPr>
    </w:p>
    <w:p w14:paraId="5828E631" w14:textId="77777777" w:rsidR="00290199" w:rsidRPr="00A33B8F" w:rsidRDefault="00290199" w:rsidP="00290199">
      <w:pPr>
        <w:spacing w:after="0"/>
        <w:jc w:val="both"/>
        <w:rPr>
          <w:rFonts w:ascii="Times New Roman" w:hAnsi="Times New Roman"/>
          <w:sz w:val="20"/>
          <w:szCs w:val="20"/>
        </w:rPr>
      </w:pPr>
    </w:p>
    <w:p w14:paraId="3413D405" w14:textId="77777777" w:rsidR="00290199" w:rsidRPr="00A33B8F" w:rsidRDefault="00290199" w:rsidP="00290199">
      <w:pPr>
        <w:spacing w:after="0"/>
        <w:jc w:val="both"/>
        <w:rPr>
          <w:rFonts w:ascii="Times New Roman" w:hAnsi="Times New Roman"/>
          <w:sz w:val="20"/>
          <w:szCs w:val="20"/>
        </w:rPr>
      </w:pPr>
    </w:p>
    <w:p w14:paraId="77B9A512" w14:textId="77777777" w:rsidR="00290199" w:rsidRPr="00A33B8F" w:rsidRDefault="00290199" w:rsidP="00290199">
      <w:pPr>
        <w:spacing w:after="0"/>
        <w:jc w:val="center"/>
        <w:rPr>
          <w:rFonts w:ascii="Times New Roman" w:hAnsi="Times New Roman"/>
          <w:sz w:val="20"/>
          <w:szCs w:val="20"/>
          <w:lang w:val="en-GB"/>
        </w:rPr>
      </w:pPr>
      <w:r w:rsidRPr="00A33B8F">
        <w:rPr>
          <w:rFonts w:ascii="Times New Roman" w:hAnsi="Times New Roman"/>
          <w:noProof/>
          <w:sz w:val="20"/>
          <w:szCs w:val="20"/>
          <w:lang w:val="en-GB"/>
        </w:rPr>
        <w:object w:dxaOrig="9729" w:dyaOrig="2112" w14:anchorId="503B5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2pt;height:92.4pt" o:ole="">
            <v:imagedata r:id="rId31" o:title=""/>
          </v:shape>
          <o:OLEObject Type="Embed" ProgID="ChemDraw.Document.6.0" ShapeID="_x0000_i1025" DrawAspect="Content" ObjectID="_1668069546" r:id="rId32"/>
        </w:object>
      </w:r>
    </w:p>
    <w:p w14:paraId="27FE9AE7" w14:textId="77777777" w:rsidR="00290199" w:rsidRPr="00A33B8F" w:rsidRDefault="00290199" w:rsidP="00290199">
      <w:pPr>
        <w:spacing w:after="0"/>
        <w:jc w:val="both"/>
        <w:rPr>
          <w:rFonts w:ascii="Times New Roman" w:hAnsi="Times New Roman"/>
          <w:sz w:val="20"/>
          <w:szCs w:val="20"/>
        </w:rPr>
      </w:pPr>
    </w:p>
    <w:p w14:paraId="6D895107" w14:textId="77777777" w:rsidR="00290199" w:rsidRPr="00A33B8F" w:rsidRDefault="00290199" w:rsidP="00290199">
      <w:pPr>
        <w:spacing w:after="0"/>
        <w:jc w:val="center"/>
        <w:rPr>
          <w:rFonts w:ascii="Times New Roman" w:hAnsi="Times New Roman"/>
          <w:sz w:val="20"/>
          <w:szCs w:val="20"/>
          <w:lang w:val="en-GB"/>
        </w:rPr>
      </w:pPr>
      <w:r w:rsidRPr="00A33B8F">
        <w:rPr>
          <w:rFonts w:ascii="Times New Roman" w:hAnsi="Times New Roman"/>
          <w:sz w:val="20"/>
          <w:szCs w:val="20"/>
          <w:lang w:val="en-GB"/>
        </w:rPr>
        <w:t xml:space="preserve">Figure 1. </w:t>
      </w:r>
      <w:r>
        <w:rPr>
          <w:rFonts w:ascii="Times New Roman" w:hAnsi="Times New Roman"/>
          <w:sz w:val="20"/>
          <w:szCs w:val="20"/>
          <w:lang w:val="en-GB"/>
        </w:rPr>
        <w:t xml:space="preserve"> </w:t>
      </w:r>
      <w:r w:rsidRPr="00A33B8F">
        <w:rPr>
          <w:rFonts w:ascii="Times New Roman" w:hAnsi="Times New Roman"/>
          <w:sz w:val="20"/>
          <w:szCs w:val="20"/>
          <w:lang w:val="en-GB"/>
        </w:rPr>
        <w:t xml:space="preserve">Structures of Compounds </w:t>
      </w:r>
      <w:r w:rsidRPr="00A33B8F">
        <w:rPr>
          <w:rFonts w:ascii="Times New Roman" w:hAnsi="Times New Roman"/>
          <w:b/>
          <w:bCs/>
          <w:sz w:val="20"/>
          <w:szCs w:val="20"/>
          <w:lang w:val="en-GB"/>
        </w:rPr>
        <w:t>(1)</w:t>
      </w:r>
      <w:r w:rsidRPr="00A33B8F">
        <w:rPr>
          <w:rFonts w:ascii="Times New Roman" w:hAnsi="Times New Roman"/>
          <w:sz w:val="20"/>
          <w:szCs w:val="20"/>
          <w:lang w:val="en-GB"/>
        </w:rPr>
        <w:t xml:space="preserve">, </w:t>
      </w:r>
      <w:r w:rsidRPr="00A33B8F">
        <w:rPr>
          <w:rFonts w:ascii="Times New Roman" w:hAnsi="Times New Roman"/>
          <w:b/>
          <w:bCs/>
          <w:sz w:val="20"/>
          <w:szCs w:val="20"/>
          <w:lang w:val="en-GB"/>
        </w:rPr>
        <w:t>(2)</w:t>
      </w:r>
      <w:r w:rsidRPr="00A33B8F">
        <w:rPr>
          <w:rFonts w:ascii="Times New Roman" w:hAnsi="Times New Roman"/>
          <w:sz w:val="20"/>
          <w:szCs w:val="20"/>
          <w:lang w:val="en-GB"/>
        </w:rPr>
        <w:t xml:space="preserve"> and </w:t>
      </w:r>
      <w:r w:rsidRPr="00A33B8F">
        <w:rPr>
          <w:rFonts w:ascii="Times New Roman" w:hAnsi="Times New Roman"/>
          <w:b/>
          <w:bCs/>
          <w:sz w:val="20"/>
          <w:szCs w:val="20"/>
          <w:lang w:val="en-GB"/>
        </w:rPr>
        <w:t>(3)</w:t>
      </w:r>
    </w:p>
    <w:p w14:paraId="4BD67FB3" w14:textId="77777777" w:rsidR="003E1935" w:rsidRDefault="003E1935" w:rsidP="002A7EDF">
      <w:pPr>
        <w:spacing w:after="0"/>
        <w:jc w:val="both"/>
        <w:rPr>
          <w:rFonts w:ascii="Times New Roman" w:hAnsi="Times New Roman"/>
          <w:sz w:val="20"/>
          <w:szCs w:val="20"/>
          <w:lang w:val="en-GB"/>
        </w:rPr>
      </w:pPr>
    </w:p>
    <w:p w14:paraId="061554C3" w14:textId="77777777" w:rsidR="003E1935" w:rsidRDefault="003E1935" w:rsidP="002A7EDF">
      <w:pPr>
        <w:spacing w:after="0"/>
        <w:jc w:val="both"/>
        <w:rPr>
          <w:rFonts w:ascii="Times New Roman" w:hAnsi="Times New Roman"/>
          <w:sz w:val="20"/>
          <w:szCs w:val="20"/>
          <w:lang w:val="en-GB"/>
        </w:rPr>
      </w:pPr>
    </w:p>
    <w:p w14:paraId="7933DFFF" w14:textId="77777777" w:rsidR="00290199" w:rsidRDefault="00290199" w:rsidP="00290199">
      <w:pPr>
        <w:spacing w:after="0"/>
        <w:jc w:val="center"/>
        <w:rPr>
          <w:rFonts w:ascii="Times New Roman" w:hAnsi="Times New Roman"/>
          <w:b/>
          <w:noProof/>
          <w:sz w:val="20"/>
          <w:szCs w:val="20"/>
          <w:lang w:bidi="ar-SA"/>
        </w:rPr>
        <w:sectPr w:rsidR="00290199" w:rsidSect="00290199">
          <w:type w:val="continuous"/>
          <w:pgSz w:w="12240" w:h="15840" w:code="1"/>
          <w:pgMar w:top="1800" w:right="1469" w:bottom="1699" w:left="1440" w:header="706" w:footer="706" w:gutter="0"/>
          <w:pgNumType w:start="0"/>
          <w:cols w:space="403"/>
          <w:docGrid w:linePitch="360"/>
        </w:sectPr>
      </w:pPr>
    </w:p>
    <w:p w14:paraId="40105CDD" w14:textId="0D43B2ED" w:rsidR="00290199" w:rsidRPr="00510BA6" w:rsidRDefault="00290199" w:rsidP="00290199">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lastRenderedPageBreak/>
        <w:t>Conclusion</w:t>
      </w:r>
    </w:p>
    <w:p w14:paraId="4EC76852" w14:textId="77777777" w:rsidR="00290199" w:rsidRPr="00067B50" w:rsidRDefault="00290199" w:rsidP="00290199">
      <w:pPr>
        <w:spacing w:after="0"/>
        <w:jc w:val="both"/>
        <w:rPr>
          <w:rFonts w:ascii="Times New Roman" w:hAnsi="Times New Roman"/>
          <w:sz w:val="20"/>
          <w:szCs w:val="20"/>
          <w:lang w:val="en-GB"/>
        </w:rPr>
      </w:pPr>
      <w:r w:rsidRPr="00067B50">
        <w:rPr>
          <w:rFonts w:ascii="Times New Roman" w:hAnsi="Times New Roman"/>
          <w:sz w:val="20"/>
          <w:szCs w:val="20"/>
          <w:lang w:val="en-GB"/>
        </w:rPr>
        <w:t xml:space="preserve">Phytochemicals found present in both the leaves and stembark of </w:t>
      </w:r>
      <w:r w:rsidRPr="00067B50">
        <w:rPr>
          <w:rFonts w:ascii="Times New Roman" w:hAnsi="Times New Roman"/>
          <w:i/>
          <w:iCs/>
          <w:sz w:val="20"/>
          <w:szCs w:val="20"/>
          <w:lang w:val="en-GB"/>
        </w:rPr>
        <w:t>P. declinata</w:t>
      </w:r>
      <w:r w:rsidRPr="00067B50">
        <w:rPr>
          <w:rFonts w:ascii="Times New Roman" w:hAnsi="Times New Roman"/>
          <w:sz w:val="20"/>
          <w:szCs w:val="20"/>
          <w:lang w:val="en-GB"/>
        </w:rPr>
        <w:t xml:space="preserve"> include reducing sugars, cardiac glycosides, coumarins, steroids, flavonoids, tannins, and phenolic compounds. Three compounds identified as sesamin </w:t>
      </w:r>
      <w:r w:rsidRPr="00067B50">
        <w:rPr>
          <w:rFonts w:ascii="Times New Roman" w:hAnsi="Times New Roman"/>
          <w:b/>
          <w:bCs/>
          <w:sz w:val="20"/>
          <w:szCs w:val="20"/>
          <w:lang w:val="en-GB"/>
        </w:rPr>
        <w:t>(1)</w:t>
      </w:r>
      <w:r w:rsidRPr="00067B50">
        <w:rPr>
          <w:rFonts w:ascii="Times New Roman" w:hAnsi="Times New Roman"/>
          <w:sz w:val="20"/>
          <w:szCs w:val="20"/>
          <w:lang w:val="en-GB"/>
        </w:rPr>
        <w:t xml:space="preserve">, </w:t>
      </w:r>
      <w:r w:rsidRPr="00067B50">
        <w:rPr>
          <w:rFonts w:ascii="Times New Roman" w:hAnsi="Times New Roman"/>
          <w:bCs/>
          <w:sz w:val="20"/>
          <w:szCs w:val="20"/>
          <w:lang w:val="en-GB"/>
        </w:rPr>
        <w:t>γ- sitosterol</w:t>
      </w:r>
      <w:r w:rsidRPr="00067B50">
        <w:rPr>
          <w:rFonts w:ascii="Times New Roman" w:hAnsi="Times New Roman"/>
          <w:b/>
          <w:sz w:val="20"/>
          <w:szCs w:val="20"/>
          <w:lang w:val="en-GB"/>
        </w:rPr>
        <w:t xml:space="preserve"> (2)</w:t>
      </w:r>
      <w:r w:rsidRPr="00067B50">
        <w:rPr>
          <w:rFonts w:ascii="Times New Roman" w:hAnsi="Times New Roman"/>
          <w:bCs/>
          <w:sz w:val="20"/>
          <w:szCs w:val="20"/>
          <w:lang w:val="en-GB"/>
        </w:rPr>
        <w:t>,</w:t>
      </w:r>
      <w:r w:rsidRPr="00067B50">
        <w:rPr>
          <w:rFonts w:ascii="Times New Roman" w:hAnsi="Times New Roman"/>
          <w:b/>
          <w:sz w:val="20"/>
          <w:szCs w:val="20"/>
          <w:lang w:val="en-GB"/>
        </w:rPr>
        <w:t xml:space="preserve"> </w:t>
      </w:r>
      <w:r w:rsidRPr="00067B50">
        <w:rPr>
          <w:rFonts w:ascii="Times New Roman" w:hAnsi="Times New Roman"/>
          <w:bCs/>
          <w:sz w:val="20"/>
          <w:szCs w:val="20"/>
          <w:lang w:val="en-GB"/>
        </w:rPr>
        <w:t xml:space="preserve">and palmitic acid </w:t>
      </w:r>
      <w:r w:rsidRPr="00067B50">
        <w:rPr>
          <w:rFonts w:ascii="Times New Roman" w:hAnsi="Times New Roman"/>
          <w:b/>
          <w:sz w:val="20"/>
          <w:szCs w:val="20"/>
          <w:lang w:val="en-GB"/>
        </w:rPr>
        <w:t xml:space="preserve">(3) </w:t>
      </w:r>
      <w:r w:rsidRPr="00067B50">
        <w:rPr>
          <w:rFonts w:ascii="Times New Roman" w:hAnsi="Times New Roman"/>
          <w:bCs/>
          <w:sz w:val="20"/>
          <w:szCs w:val="20"/>
          <w:lang w:val="en-GB"/>
        </w:rPr>
        <w:t xml:space="preserve">were successfully isolated and elucidated using spectroscopic techniques. It is hoped that more isolation and pharmacological tests would be undertaken in the on-going work. </w:t>
      </w:r>
    </w:p>
    <w:p w14:paraId="52F9EA0E" w14:textId="77777777" w:rsidR="00290199" w:rsidRPr="00067B50" w:rsidRDefault="00290199" w:rsidP="00290199">
      <w:pPr>
        <w:spacing w:after="0"/>
        <w:jc w:val="center"/>
        <w:rPr>
          <w:sz w:val="20"/>
          <w:szCs w:val="20"/>
        </w:rPr>
      </w:pPr>
    </w:p>
    <w:p w14:paraId="5894F3E0" w14:textId="77777777" w:rsidR="00290199" w:rsidRPr="00067B50" w:rsidRDefault="00290199" w:rsidP="00290199">
      <w:pPr>
        <w:spacing w:after="0"/>
        <w:jc w:val="center"/>
        <w:outlineLvl w:val="0"/>
        <w:rPr>
          <w:rFonts w:ascii="Times New Roman" w:hAnsi="Times New Roman"/>
          <w:b/>
          <w:sz w:val="20"/>
          <w:szCs w:val="20"/>
          <w:lang w:val="en-GB"/>
        </w:rPr>
      </w:pPr>
      <w:r w:rsidRPr="00067B50">
        <w:rPr>
          <w:rFonts w:ascii="Times New Roman" w:hAnsi="Times New Roman"/>
          <w:b/>
          <w:sz w:val="20"/>
          <w:szCs w:val="20"/>
          <w:lang w:val="en-GB"/>
        </w:rPr>
        <w:t>Acknowledgement</w:t>
      </w:r>
    </w:p>
    <w:p w14:paraId="655CBB94" w14:textId="77777777" w:rsidR="00290199" w:rsidRPr="00067B50" w:rsidRDefault="00290199" w:rsidP="00290199">
      <w:pPr>
        <w:spacing w:after="0"/>
        <w:jc w:val="both"/>
        <w:rPr>
          <w:rFonts w:ascii="Times New Roman" w:hAnsi="Times New Roman"/>
          <w:sz w:val="20"/>
          <w:szCs w:val="20"/>
          <w:lang w:val="en-GB"/>
        </w:rPr>
      </w:pPr>
      <w:r w:rsidRPr="00067B50">
        <w:rPr>
          <w:rFonts w:ascii="Times New Roman" w:hAnsi="Times New Roman"/>
          <w:sz w:val="20"/>
          <w:szCs w:val="20"/>
          <w:lang w:val="en-GB"/>
        </w:rPr>
        <w:t>We thank the Ministry of Higher Education (MOHE) for the financial support under Research University Grant (Q.J130000.2526.12H36) and the Faculty of Science, Universiti Teknologi Malaysia for providing the research facilities .</w:t>
      </w:r>
    </w:p>
    <w:p w14:paraId="1A665BDB" w14:textId="77777777" w:rsidR="00290199" w:rsidRDefault="00290199" w:rsidP="00290199">
      <w:pPr>
        <w:spacing w:after="0"/>
        <w:rPr>
          <w:sz w:val="20"/>
          <w:szCs w:val="20"/>
        </w:rPr>
      </w:pPr>
    </w:p>
    <w:p w14:paraId="68F77E5F" w14:textId="77777777" w:rsidR="00290199" w:rsidRPr="00067B50" w:rsidRDefault="00290199" w:rsidP="00290199">
      <w:pPr>
        <w:spacing w:after="0"/>
        <w:jc w:val="center"/>
        <w:outlineLvl w:val="0"/>
        <w:rPr>
          <w:rFonts w:ascii="Times New Roman" w:hAnsi="Times New Roman"/>
          <w:b/>
          <w:sz w:val="20"/>
          <w:szCs w:val="20"/>
          <w:lang w:val="en-GB"/>
        </w:rPr>
      </w:pPr>
      <w:r w:rsidRPr="00067B50">
        <w:rPr>
          <w:rFonts w:ascii="Times New Roman" w:hAnsi="Times New Roman"/>
          <w:b/>
          <w:sz w:val="20"/>
          <w:szCs w:val="20"/>
          <w:lang w:val="en-GB"/>
        </w:rPr>
        <w:t>References</w:t>
      </w:r>
    </w:p>
    <w:p w14:paraId="79B7E03E"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b/>
          <w:sz w:val="20"/>
          <w:szCs w:val="20"/>
          <w:lang w:val="en-GB"/>
        </w:rPr>
        <w:fldChar w:fldCharType="begin" w:fldLock="1"/>
      </w:r>
      <w:r w:rsidRPr="00067B50">
        <w:rPr>
          <w:rFonts w:ascii="Times New Roman" w:hAnsi="Times New Roman"/>
          <w:b/>
          <w:sz w:val="20"/>
          <w:szCs w:val="20"/>
          <w:lang w:val="en-GB"/>
        </w:rPr>
        <w:instrText xml:space="preserve">ADDIN Mendeley Bibliography CSL_BIBLIOGRAPHY </w:instrText>
      </w:r>
      <w:r w:rsidRPr="00067B50">
        <w:rPr>
          <w:rFonts w:ascii="Times New Roman" w:hAnsi="Times New Roman"/>
          <w:b/>
          <w:sz w:val="20"/>
          <w:szCs w:val="20"/>
          <w:lang w:val="en-GB"/>
        </w:rPr>
        <w:fldChar w:fldCharType="separate"/>
      </w:r>
      <w:r w:rsidRPr="00067B50">
        <w:rPr>
          <w:rFonts w:ascii="Times New Roman" w:hAnsi="Times New Roman"/>
          <w:noProof/>
          <w:sz w:val="20"/>
          <w:szCs w:val="20"/>
          <w:lang w:val="en-GB"/>
        </w:rPr>
        <w:t xml:space="preserve">Liu, R. H. (2003). Health benefits of fruit and vegetables are from additive and synergistic combinations of phytochemicals. </w:t>
      </w:r>
      <w:r w:rsidRPr="00067B50">
        <w:rPr>
          <w:rFonts w:ascii="Times New Roman" w:hAnsi="Times New Roman"/>
          <w:i/>
          <w:iCs/>
          <w:noProof/>
          <w:sz w:val="20"/>
          <w:szCs w:val="20"/>
          <w:lang w:val="en-GB"/>
        </w:rPr>
        <w:t>American Journal of Clinical Nutrition</w:t>
      </w:r>
      <w:r w:rsidRPr="00067B50">
        <w:rPr>
          <w:rFonts w:ascii="Times New Roman" w:hAnsi="Times New Roman"/>
          <w:noProof/>
          <w:sz w:val="20"/>
          <w:szCs w:val="20"/>
          <w:lang w:val="en-GB"/>
        </w:rPr>
        <w:t xml:space="preserve">, 78: 3-6. </w:t>
      </w:r>
    </w:p>
    <w:p w14:paraId="1E22B3A5"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Adeyemi, O. O., Okpo, S. O. and Ogunti, O. O. (2002). Analgesic and anti-inflammatory effects of the aqueous extract of leaves of </w:t>
      </w:r>
      <w:r w:rsidRPr="00067B50">
        <w:rPr>
          <w:rFonts w:ascii="Times New Roman" w:hAnsi="Times New Roman"/>
          <w:i/>
          <w:iCs/>
          <w:noProof/>
          <w:sz w:val="20"/>
          <w:szCs w:val="20"/>
          <w:lang w:val="en-GB"/>
        </w:rPr>
        <w:t>Persea americana</w:t>
      </w:r>
      <w:r w:rsidRPr="00067B50">
        <w:rPr>
          <w:rFonts w:ascii="Times New Roman" w:hAnsi="Times New Roman"/>
          <w:noProof/>
          <w:sz w:val="20"/>
          <w:szCs w:val="20"/>
          <w:lang w:val="en-GB"/>
        </w:rPr>
        <w:t xml:space="preserve"> Mill Lauraceae. </w:t>
      </w:r>
      <w:r w:rsidRPr="00067B50">
        <w:rPr>
          <w:rFonts w:ascii="Times New Roman" w:hAnsi="Times New Roman"/>
          <w:i/>
          <w:iCs/>
          <w:noProof/>
          <w:sz w:val="20"/>
          <w:szCs w:val="20"/>
          <w:lang w:val="en-GB"/>
        </w:rPr>
        <w:t>Fitoterapia</w:t>
      </w:r>
      <w:r w:rsidRPr="00067B50">
        <w:rPr>
          <w:rFonts w:ascii="Times New Roman" w:hAnsi="Times New Roman"/>
          <w:noProof/>
          <w:sz w:val="20"/>
          <w:szCs w:val="20"/>
          <w:lang w:val="en-GB"/>
        </w:rPr>
        <w:t xml:space="preserve">, 73(5): 375-380. </w:t>
      </w:r>
    </w:p>
    <w:p w14:paraId="34528401"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Alvárez, J. M., Cuca, L. E., Carrasco-Pancorbo, A., Ruiz-Muelle, A. B., Fernández, I. and Fernández-Gutiérrez, A. (2016). Phenolic constituents of leaves from </w:t>
      </w:r>
      <w:r w:rsidRPr="00067B50">
        <w:rPr>
          <w:rFonts w:ascii="Times New Roman" w:hAnsi="Times New Roman"/>
          <w:i/>
          <w:iCs/>
          <w:noProof/>
          <w:sz w:val="20"/>
          <w:szCs w:val="20"/>
          <w:lang w:val="en-GB"/>
        </w:rPr>
        <w:t>Persea caerulea</w:t>
      </w:r>
      <w:r w:rsidRPr="00067B50">
        <w:rPr>
          <w:rFonts w:ascii="Times New Roman" w:hAnsi="Times New Roman"/>
          <w:noProof/>
          <w:sz w:val="20"/>
          <w:szCs w:val="20"/>
          <w:lang w:val="en-GB"/>
        </w:rPr>
        <w:t xml:space="preserve"> Ruiz &amp; Pav; Mez (Lauraceae). </w:t>
      </w:r>
      <w:r w:rsidRPr="00067B50">
        <w:rPr>
          <w:rFonts w:ascii="Times New Roman" w:hAnsi="Times New Roman"/>
          <w:i/>
          <w:iCs/>
          <w:noProof/>
          <w:sz w:val="20"/>
          <w:szCs w:val="20"/>
          <w:lang w:val="en-GB"/>
        </w:rPr>
        <w:t>Biochemical Systematics and Ecology</w:t>
      </w:r>
      <w:r w:rsidRPr="00067B50">
        <w:rPr>
          <w:rFonts w:ascii="Times New Roman" w:hAnsi="Times New Roman"/>
          <w:noProof/>
          <w:sz w:val="20"/>
          <w:szCs w:val="20"/>
          <w:lang w:val="en-GB"/>
        </w:rPr>
        <w:t xml:space="preserve">, 67: 53-57. </w:t>
      </w:r>
    </w:p>
    <w:p w14:paraId="5C9EE3A4"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Yasir, M., Das, S. and Kharya, M. D. (2010). The phytochemical and pharmacological profile of </w:t>
      </w:r>
      <w:r w:rsidRPr="00067B50">
        <w:rPr>
          <w:rFonts w:ascii="Times New Roman" w:hAnsi="Times New Roman"/>
          <w:i/>
          <w:iCs/>
          <w:noProof/>
          <w:sz w:val="20"/>
          <w:szCs w:val="20"/>
          <w:lang w:val="en-GB"/>
        </w:rPr>
        <w:t>Persea americana</w:t>
      </w:r>
      <w:r w:rsidRPr="00067B50">
        <w:rPr>
          <w:rFonts w:ascii="Times New Roman" w:hAnsi="Times New Roman"/>
          <w:noProof/>
          <w:sz w:val="20"/>
          <w:szCs w:val="20"/>
          <w:lang w:val="en-GB"/>
        </w:rPr>
        <w:t xml:space="preserve"> Mill. </w:t>
      </w:r>
      <w:r w:rsidRPr="00067B50">
        <w:rPr>
          <w:rFonts w:ascii="Times New Roman" w:hAnsi="Times New Roman"/>
          <w:i/>
          <w:noProof/>
          <w:sz w:val="20"/>
          <w:szCs w:val="20"/>
          <w:lang w:val="en-GB"/>
        </w:rPr>
        <w:t>Pharmacognosy Reviews</w:t>
      </w:r>
      <w:r w:rsidRPr="00067B50">
        <w:rPr>
          <w:rFonts w:ascii="Times New Roman" w:hAnsi="Times New Roman"/>
          <w:noProof/>
          <w:sz w:val="20"/>
          <w:szCs w:val="20"/>
          <w:lang w:val="en-GB"/>
        </w:rPr>
        <w:t>, 4(7): 77-84.</w:t>
      </w:r>
    </w:p>
    <w:p w14:paraId="568FFD24"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Pahua-Ramos, M. E., Ortiz-Moreno, A., Chamorro-Cevallos, G., Hernández-Navarro, M. D., Garduño-Siciliano, L., Necoechea-Mondragón, H., and Hernández-Ortega, M. (2012) Hypolipidemic effect of avocado (</w:t>
      </w:r>
      <w:r w:rsidRPr="00067B50">
        <w:rPr>
          <w:rFonts w:ascii="Times New Roman" w:hAnsi="Times New Roman"/>
          <w:i/>
          <w:iCs/>
          <w:noProof/>
          <w:sz w:val="20"/>
          <w:szCs w:val="20"/>
          <w:lang w:val="en-GB"/>
        </w:rPr>
        <w:t>Persea americana</w:t>
      </w:r>
      <w:r w:rsidRPr="00067B50">
        <w:rPr>
          <w:rFonts w:ascii="Times New Roman" w:hAnsi="Times New Roman"/>
          <w:noProof/>
          <w:sz w:val="20"/>
          <w:szCs w:val="20"/>
          <w:lang w:val="en-GB"/>
        </w:rPr>
        <w:t xml:space="preserve"> mill) seed in a hypercholesterolemic mouse model. </w:t>
      </w:r>
      <w:r w:rsidRPr="00067B50">
        <w:rPr>
          <w:rFonts w:ascii="Times New Roman" w:hAnsi="Times New Roman"/>
          <w:i/>
          <w:iCs/>
          <w:noProof/>
          <w:sz w:val="20"/>
          <w:szCs w:val="20"/>
          <w:lang w:val="en-GB"/>
        </w:rPr>
        <w:t>Plant Foods for Human Nutrition</w:t>
      </w:r>
      <w:r w:rsidRPr="00067B50">
        <w:rPr>
          <w:rFonts w:ascii="Times New Roman" w:hAnsi="Times New Roman"/>
          <w:noProof/>
          <w:sz w:val="20"/>
          <w:szCs w:val="20"/>
          <w:lang w:val="en-GB"/>
        </w:rPr>
        <w:t xml:space="preserve">, 67(1): 10-16. </w:t>
      </w:r>
    </w:p>
    <w:p w14:paraId="6CEF43DD"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Abe, F., Nagafuji, S., Okawa, M., Kinjo, J., Akahane, H., Ogura, T, Martinez-Alfaro, M. A. and </w:t>
      </w:r>
      <w:r w:rsidRPr="00067B50">
        <w:rPr>
          <w:rFonts w:ascii="Times New Roman" w:hAnsi="Times New Roman"/>
          <w:noProof/>
          <w:sz w:val="20"/>
          <w:szCs w:val="20"/>
          <w:lang w:val="en-GB"/>
        </w:rPr>
        <w:t xml:space="preserve">Reyes-Chilpa, R. (2005). Trypanocidal constituents in plants 5. Evaluation of some mexican plants for their trypanocidal activity and active constituents in the seeds of </w:t>
      </w:r>
      <w:r w:rsidRPr="00067B50">
        <w:rPr>
          <w:rFonts w:ascii="Times New Roman" w:hAnsi="Times New Roman"/>
          <w:i/>
          <w:iCs/>
          <w:noProof/>
          <w:sz w:val="20"/>
          <w:szCs w:val="20"/>
          <w:lang w:val="en-GB"/>
        </w:rPr>
        <w:t>Persea americana</w:t>
      </w:r>
      <w:r w:rsidRPr="00067B50">
        <w:rPr>
          <w:rFonts w:ascii="Times New Roman" w:hAnsi="Times New Roman"/>
          <w:noProof/>
          <w:sz w:val="20"/>
          <w:szCs w:val="20"/>
          <w:lang w:val="en-GB"/>
        </w:rPr>
        <w:t xml:space="preserve">. </w:t>
      </w:r>
      <w:r w:rsidRPr="00067B50">
        <w:rPr>
          <w:rFonts w:ascii="Times New Roman" w:hAnsi="Times New Roman"/>
          <w:i/>
          <w:iCs/>
          <w:noProof/>
          <w:sz w:val="20"/>
          <w:szCs w:val="20"/>
          <w:lang w:val="en-GB"/>
        </w:rPr>
        <w:t>Biological &amp; Pharmaceutical Bulletin</w:t>
      </w:r>
      <w:r w:rsidRPr="00067B50">
        <w:rPr>
          <w:rFonts w:ascii="Times New Roman" w:hAnsi="Times New Roman"/>
          <w:noProof/>
          <w:sz w:val="20"/>
          <w:szCs w:val="20"/>
          <w:lang w:val="en-GB"/>
        </w:rPr>
        <w:t xml:space="preserve">, 28(7): 1314-1317. </w:t>
      </w:r>
    </w:p>
    <w:p w14:paraId="320B63CE"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Oberlies, N. H., Rogers, L. L., Martin, J. M. and McLaughlin, J. L. (1998). Cytotoxic and insecticidal constituents of the unripe fruit of </w:t>
      </w:r>
      <w:r w:rsidRPr="00067B50">
        <w:rPr>
          <w:rFonts w:ascii="Times New Roman" w:hAnsi="Times New Roman"/>
          <w:i/>
          <w:iCs/>
          <w:noProof/>
          <w:sz w:val="20"/>
          <w:szCs w:val="20"/>
          <w:lang w:val="en-GB"/>
        </w:rPr>
        <w:t>Persea americana</w:t>
      </w:r>
      <w:r w:rsidRPr="00067B50">
        <w:rPr>
          <w:rFonts w:ascii="Times New Roman" w:hAnsi="Times New Roman"/>
          <w:noProof/>
          <w:sz w:val="20"/>
          <w:szCs w:val="20"/>
          <w:lang w:val="en-GB"/>
        </w:rPr>
        <w:t xml:space="preserve">. </w:t>
      </w:r>
      <w:r w:rsidRPr="00067B50">
        <w:rPr>
          <w:rFonts w:ascii="Times New Roman" w:hAnsi="Times New Roman"/>
          <w:i/>
          <w:iCs/>
          <w:noProof/>
          <w:sz w:val="20"/>
          <w:szCs w:val="20"/>
          <w:lang w:val="en-GB"/>
        </w:rPr>
        <w:t>Journal of Natural Products</w:t>
      </w:r>
      <w:r w:rsidRPr="00067B50">
        <w:rPr>
          <w:rFonts w:ascii="Times New Roman" w:hAnsi="Times New Roman"/>
          <w:noProof/>
          <w:sz w:val="20"/>
          <w:szCs w:val="20"/>
          <w:lang w:val="en-GB"/>
        </w:rPr>
        <w:t xml:space="preserve">, 61(6): 781-785. </w:t>
      </w:r>
    </w:p>
    <w:p w14:paraId="7A00ACAD"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Chang, C. F., Isogai, A., Kamikado, T., Murakoshi, S., Sakurai, A. and Tamura, S. (1975). Isolation and structure elucidation of growth inhibitors for silkworm larvae from avocado leaves. </w:t>
      </w:r>
      <w:r w:rsidRPr="00067B50">
        <w:rPr>
          <w:rFonts w:ascii="Times New Roman" w:hAnsi="Times New Roman"/>
          <w:i/>
          <w:iCs/>
          <w:noProof/>
          <w:sz w:val="20"/>
          <w:szCs w:val="20"/>
          <w:lang w:val="en-GB"/>
        </w:rPr>
        <w:t>Agricultural and Biological Chemistry</w:t>
      </w:r>
      <w:r w:rsidRPr="00067B50">
        <w:rPr>
          <w:rFonts w:ascii="Times New Roman" w:hAnsi="Times New Roman"/>
          <w:noProof/>
          <w:sz w:val="20"/>
          <w:szCs w:val="20"/>
          <w:lang w:val="en-GB"/>
        </w:rPr>
        <w:t xml:space="preserve">, 39(5): 1167-1168. </w:t>
      </w:r>
    </w:p>
    <w:p w14:paraId="06ED56B2"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Lu, Y-C., Chang, H-S., Peng, C-F., Lin, C-H. and Chen, I-S. (2012). Secondary metabolites from the unripe pulp of </w:t>
      </w:r>
      <w:r w:rsidRPr="00067B50">
        <w:rPr>
          <w:rFonts w:ascii="Times New Roman" w:hAnsi="Times New Roman"/>
          <w:i/>
          <w:iCs/>
          <w:noProof/>
          <w:sz w:val="20"/>
          <w:szCs w:val="20"/>
          <w:lang w:val="en-GB"/>
        </w:rPr>
        <w:t>Persea americana</w:t>
      </w:r>
      <w:r w:rsidRPr="00067B50">
        <w:rPr>
          <w:rFonts w:ascii="Times New Roman" w:hAnsi="Times New Roman"/>
          <w:noProof/>
          <w:sz w:val="20"/>
          <w:szCs w:val="20"/>
          <w:lang w:val="en-GB"/>
        </w:rPr>
        <w:t xml:space="preserve"> and their antimycobacterial activities. </w:t>
      </w:r>
      <w:r w:rsidRPr="00067B50">
        <w:rPr>
          <w:rFonts w:ascii="Times New Roman" w:hAnsi="Times New Roman"/>
          <w:i/>
          <w:iCs/>
          <w:noProof/>
          <w:sz w:val="20"/>
          <w:szCs w:val="20"/>
          <w:lang w:val="en-GB"/>
        </w:rPr>
        <w:t>Food Chemistry</w:t>
      </w:r>
      <w:r w:rsidRPr="00067B50">
        <w:rPr>
          <w:rFonts w:ascii="Times New Roman" w:hAnsi="Times New Roman"/>
          <w:noProof/>
          <w:sz w:val="20"/>
          <w:szCs w:val="20"/>
          <w:lang w:val="en-GB"/>
        </w:rPr>
        <w:t>, 135:</w:t>
      </w:r>
      <w:r w:rsidRPr="00067B50">
        <w:rPr>
          <w:sz w:val="20"/>
          <w:szCs w:val="20"/>
          <w:lang w:val="en-GB"/>
        </w:rPr>
        <w:t xml:space="preserve"> </w:t>
      </w:r>
      <w:r w:rsidRPr="00067B50">
        <w:rPr>
          <w:rFonts w:ascii="Times New Roman" w:hAnsi="Times New Roman"/>
          <w:noProof/>
          <w:sz w:val="20"/>
          <w:szCs w:val="20"/>
          <w:lang w:val="en-GB"/>
        </w:rPr>
        <w:t>2904-2909</w:t>
      </w:r>
    </w:p>
    <w:p w14:paraId="5A23A93A"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Gowda, D. C., Gowda, J. P. and Anjaneyalu, Y. V. (1982). Structure of an arabinoxylan from the bark of </w:t>
      </w:r>
      <w:r w:rsidRPr="00067B50">
        <w:rPr>
          <w:rFonts w:ascii="Times New Roman" w:hAnsi="Times New Roman"/>
          <w:i/>
          <w:iCs/>
          <w:noProof/>
          <w:sz w:val="20"/>
          <w:szCs w:val="20"/>
          <w:lang w:val="en-GB"/>
        </w:rPr>
        <w:t>Persea macrantha</w:t>
      </w:r>
      <w:r w:rsidRPr="00067B50">
        <w:rPr>
          <w:rFonts w:ascii="Times New Roman" w:hAnsi="Times New Roman"/>
          <w:noProof/>
          <w:sz w:val="20"/>
          <w:szCs w:val="20"/>
          <w:lang w:val="en-GB"/>
        </w:rPr>
        <w:t xml:space="preserve"> (Lauraceae). </w:t>
      </w:r>
      <w:r w:rsidRPr="00067B50">
        <w:rPr>
          <w:rFonts w:ascii="Times New Roman" w:hAnsi="Times New Roman"/>
          <w:i/>
          <w:iCs/>
          <w:noProof/>
          <w:sz w:val="20"/>
          <w:szCs w:val="20"/>
          <w:lang w:val="en-GB"/>
        </w:rPr>
        <w:t>Carbohydrate Research</w:t>
      </w:r>
      <w:r w:rsidRPr="00067B50">
        <w:rPr>
          <w:rFonts w:ascii="Times New Roman" w:hAnsi="Times New Roman"/>
          <w:noProof/>
          <w:sz w:val="20"/>
          <w:szCs w:val="20"/>
          <w:lang w:val="en-GB"/>
        </w:rPr>
        <w:t xml:space="preserve">, 108(2): 261-267. </w:t>
      </w:r>
    </w:p>
    <w:p w14:paraId="2520099D"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Lee, T. H., Tsai, Y. F., Huang, T. T., Chen, P. Y., Liang, W. L. and Lee, C. K. (2012). Heptadecanols from the leaves of </w:t>
      </w:r>
      <w:r w:rsidRPr="00067B50">
        <w:rPr>
          <w:rFonts w:ascii="Times New Roman" w:hAnsi="Times New Roman"/>
          <w:i/>
          <w:iCs/>
          <w:noProof/>
          <w:sz w:val="20"/>
          <w:szCs w:val="20"/>
          <w:lang w:val="en-GB"/>
        </w:rPr>
        <w:t>Persea americana</w:t>
      </w:r>
      <w:r w:rsidRPr="00067B50">
        <w:rPr>
          <w:rFonts w:ascii="Times New Roman" w:hAnsi="Times New Roman"/>
          <w:noProof/>
          <w:sz w:val="20"/>
          <w:szCs w:val="20"/>
          <w:lang w:val="en-GB"/>
        </w:rPr>
        <w:t xml:space="preserve"> var. americana. </w:t>
      </w:r>
      <w:r w:rsidRPr="00067B50">
        <w:rPr>
          <w:rFonts w:ascii="Times New Roman" w:hAnsi="Times New Roman"/>
          <w:i/>
          <w:iCs/>
          <w:noProof/>
          <w:sz w:val="20"/>
          <w:szCs w:val="20"/>
          <w:lang w:val="en-GB"/>
        </w:rPr>
        <w:t>Food Chemistry</w:t>
      </w:r>
      <w:r w:rsidRPr="00067B50">
        <w:rPr>
          <w:rFonts w:ascii="Times New Roman" w:hAnsi="Times New Roman"/>
          <w:noProof/>
          <w:sz w:val="20"/>
          <w:szCs w:val="20"/>
          <w:lang w:val="en-GB"/>
        </w:rPr>
        <w:t xml:space="preserve">, 132(2): 921-924. </w:t>
      </w:r>
    </w:p>
    <w:p w14:paraId="591D82F5"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Li Y., Xie, S., Ying, J., Wei, W. and Gao, K. (2018). Chemical structures of lignans and neolignans isolated from lauraceae. </w:t>
      </w:r>
      <w:r w:rsidRPr="00067B50">
        <w:rPr>
          <w:rFonts w:ascii="Times New Roman" w:hAnsi="Times New Roman"/>
          <w:i/>
          <w:iCs/>
          <w:noProof/>
          <w:sz w:val="20"/>
          <w:szCs w:val="20"/>
          <w:lang w:val="en-GB"/>
        </w:rPr>
        <w:t>Molecules</w:t>
      </w:r>
      <w:r w:rsidRPr="00067B50">
        <w:rPr>
          <w:rFonts w:ascii="Times New Roman" w:hAnsi="Times New Roman"/>
          <w:noProof/>
          <w:sz w:val="20"/>
          <w:szCs w:val="20"/>
          <w:lang w:val="en-GB"/>
        </w:rPr>
        <w:t xml:space="preserve">, 23(12): 3164. </w:t>
      </w:r>
    </w:p>
    <w:p w14:paraId="5C35D050"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Fukuda, Y., Osawa, T., Namiki, M. and Ozaki, T. (1985). Studies on antioxidative substances in sesame seed. </w:t>
      </w:r>
      <w:r w:rsidRPr="00067B50">
        <w:rPr>
          <w:rFonts w:ascii="Times New Roman" w:hAnsi="Times New Roman"/>
          <w:i/>
          <w:iCs/>
          <w:noProof/>
          <w:sz w:val="20"/>
          <w:szCs w:val="20"/>
          <w:lang w:val="en-GB"/>
        </w:rPr>
        <w:t>Agricultural and Bilological Chemistry</w:t>
      </w:r>
      <w:r w:rsidRPr="00067B50">
        <w:rPr>
          <w:rFonts w:ascii="Times New Roman" w:hAnsi="Times New Roman"/>
          <w:noProof/>
          <w:sz w:val="20"/>
          <w:szCs w:val="20"/>
          <w:lang w:val="en-GB"/>
        </w:rPr>
        <w:t xml:space="preserve">, 49(2): 301-306. </w:t>
      </w:r>
    </w:p>
    <w:p w14:paraId="178568B4"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Lv, D., Zhu, C. Q. and Liu, L. (2015). Sesamin ameliorates oxidative liver injury induced by carbon tetrachloride in rat. </w:t>
      </w:r>
      <w:r w:rsidRPr="00067B50">
        <w:rPr>
          <w:rFonts w:ascii="Times New Roman" w:hAnsi="Times New Roman"/>
          <w:i/>
          <w:iCs/>
          <w:noProof/>
          <w:sz w:val="20"/>
          <w:szCs w:val="20"/>
          <w:lang w:val="en-GB"/>
        </w:rPr>
        <w:t>International Journal of Clinical and Experimental Pathology</w:t>
      </w:r>
      <w:r w:rsidRPr="00067B50">
        <w:rPr>
          <w:rFonts w:ascii="Times New Roman" w:hAnsi="Times New Roman"/>
          <w:noProof/>
          <w:sz w:val="20"/>
          <w:szCs w:val="20"/>
          <w:lang w:val="en-GB"/>
        </w:rPr>
        <w:t xml:space="preserve">, 8(5): 5733-5738. </w:t>
      </w:r>
    </w:p>
    <w:p w14:paraId="740E7A7C" w14:textId="77777777" w:rsidR="00290199"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Balamurugan, R., Stalin, A. and Ignacimuthu, S. (2012). Molecular docking of γ -sitosterol with some targets related to diabetes. </w:t>
      </w:r>
      <w:r w:rsidRPr="00067B50">
        <w:rPr>
          <w:rFonts w:ascii="Times New Roman" w:hAnsi="Times New Roman"/>
          <w:i/>
          <w:iCs/>
          <w:noProof/>
          <w:sz w:val="20"/>
          <w:szCs w:val="20"/>
          <w:lang w:val="en-GB"/>
        </w:rPr>
        <w:t>European Journal of Medicinal Chemistry</w:t>
      </w:r>
      <w:r w:rsidRPr="00067B50">
        <w:rPr>
          <w:rFonts w:ascii="Times New Roman" w:hAnsi="Times New Roman"/>
          <w:noProof/>
          <w:sz w:val="20"/>
          <w:szCs w:val="20"/>
          <w:lang w:val="en-GB"/>
        </w:rPr>
        <w:t>, 47: 38-43.</w:t>
      </w:r>
    </w:p>
    <w:p w14:paraId="6A7DD09E" w14:textId="77777777" w:rsidR="00290199" w:rsidRPr="00E214AA" w:rsidRDefault="00290199" w:rsidP="00290199">
      <w:pPr>
        <w:widowControl w:val="0"/>
        <w:autoSpaceDE w:val="0"/>
        <w:autoSpaceDN w:val="0"/>
        <w:adjustRightInd w:val="0"/>
        <w:spacing w:after="0"/>
        <w:jc w:val="both"/>
        <w:rPr>
          <w:rFonts w:ascii="Times New Roman" w:hAnsi="Times New Roman"/>
          <w:noProof/>
          <w:sz w:val="20"/>
          <w:szCs w:val="20"/>
          <w:lang w:val="en-GB"/>
        </w:rPr>
      </w:pPr>
    </w:p>
    <w:p w14:paraId="77B93B0D"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lastRenderedPageBreak/>
        <w:t xml:space="preserve">Balamurugan, R., Duraipandiyan, V. and Ignacimuthu, S. (2011). Antidiabetic activity of γ-sitosterol isolated from </w:t>
      </w:r>
      <w:r w:rsidRPr="00067B50">
        <w:rPr>
          <w:rFonts w:ascii="Times New Roman" w:hAnsi="Times New Roman"/>
          <w:i/>
          <w:iCs/>
          <w:noProof/>
          <w:sz w:val="20"/>
          <w:szCs w:val="20"/>
          <w:lang w:val="en-GB"/>
        </w:rPr>
        <w:t>Lippia nodiflora</w:t>
      </w:r>
      <w:r w:rsidRPr="00067B50">
        <w:rPr>
          <w:rFonts w:ascii="Times New Roman" w:hAnsi="Times New Roman"/>
          <w:noProof/>
          <w:sz w:val="20"/>
          <w:szCs w:val="20"/>
          <w:lang w:val="en-GB"/>
        </w:rPr>
        <w:t xml:space="preserve"> L. in streptozotocin induced diabetic rats. </w:t>
      </w:r>
      <w:r w:rsidRPr="00067B50">
        <w:rPr>
          <w:rFonts w:ascii="Times New Roman" w:hAnsi="Times New Roman"/>
          <w:i/>
          <w:iCs/>
          <w:noProof/>
          <w:sz w:val="20"/>
          <w:szCs w:val="20"/>
          <w:lang w:val="en-GB"/>
        </w:rPr>
        <w:t>European Journal of Pharmacology</w:t>
      </w:r>
      <w:r w:rsidRPr="00067B50">
        <w:rPr>
          <w:rFonts w:ascii="Times New Roman" w:hAnsi="Times New Roman"/>
          <w:noProof/>
          <w:sz w:val="20"/>
          <w:szCs w:val="20"/>
          <w:lang w:val="en-GB"/>
        </w:rPr>
        <w:t xml:space="preserve">, 667(1–3): 410-418. </w:t>
      </w:r>
    </w:p>
    <w:p w14:paraId="181B5304"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Bulama, J. S, Dangoggo, S. M. and Mathias, S. N. (2014). Isolation and characterization of palmitic acid from ethyl acetate extract of root bark of </w:t>
      </w:r>
      <w:r w:rsidRPr="00067B50">
        <w:rPr>
          <w:rFonts w:ascii="Times New Roman" w:hAnsi="Times New Roman"/>
          <w:i/>
          <w:iCs/>
          <w:noProof/>
          <w:sz w:val="20"/>
          <w:szCs w:val="20"/>
          <w:lang w:val="en-GB"/>
        </w:rPr>
        <w:t>Terminalia glaucescens</w:t>
      </w:r>
      <w:r w:rsidRPr="00067B50">
        <w:rPr>
          <w:rFonts w:ascii="Times New Roman" w:hAnsi="Times New Roman"/>
          <w:noProof/>
          <w:sz w:val="20"/>
          <w:szCs w:val="20"/>
          <w:lang w:val="en-GB"/>
        </w:rPr>
        <w:t xml:space="preserve">. </w:t>
      </w:r>
      <w:r w:rsidRPr="00067B50">
        <w:rPr>
          <w:rFonts w:ascii="Times New Roman" w:hAnsi="Times New Roman"/>
          <w:i/>
          <w:iCs/>
          <w:noProof/>
          <w:sz w:val="20"/>
          <w:szCs w:val="20"/>
          <w:lang w:val="en-GB"/>
        </w:rPr>
        <w:t>Chemistry of Materials</w:t>
      </w:r>
      <w:r w:rsidRPr="00067B50">
        <w:rPr>
          <w:rFonts w:ascii="Times New Roman" w:hAnsi="Times New Roman"/>
          <w:noProof/>
          <w:sz w:val="20"/>
          <w:szCs w:val="20"/>
          <w:lang w:val="en-GB"/>
        </w:rPr>
        <w:t xml:space="preserve">, 6(12): 140-144. </w:t>
      </w:r>
    </w:p>
    <w:p w14:paraId="6B4C8C81" w14:textId="77777777" w:rsidR="00290199" w:rsidRPr="00E214AA"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Krishnan, K. R., James, F. and Mohan, A. (2016). Isolation and characterization of n-hexadecanoic acid from </w:t>
      </w:r>
      <w:r w:rsidRPr="00067B50">
        <w:rPr>
          <w:rFonts w:ascii="Times New Roman" w:hAnsi="Times New Roman"/>
          <w:i/>
          <w:iCs/>
          <w:noProof/>
          <w:sz w:val="20"/>
          <w:szCs w:val="20"/>
          <w:lang w:val="en-GB"/>
        </w:rPr>
        <w:t>Canthium parviflorum</w:t>
      </w:r>
      <w:r w:rsidRPr="00067B50">
        <w:rPr>
          <w:rFonts w:ascii="Times New Roman" w:hAnsi="Times New Roman"/>
          <w:noProof/>
          <w:sz w:val="20"/>
          <w:szCs w:val="20"/>
          <w:lang w:val="en-GB"/>
        </w:rPr>
        <w:t xml:space="preserve"> leaves. </w:t>
      </w:r>
      <w:r w:rsidRPr="00067B50">
        <w:rPr>
          <w:rFonts w:ascii="Times New Roman" w:hAnsi="Times New Roman"/>
          <w:i/>
          <w:iCs/>
          <w:noProof/>
          <w:sz w:val="20"/>
          <w:szCs w:val="20"/>
          <w:lang w:val="en-GB"/>
        </w:rPr>
        <w:t>Journal of Chemical and Pharmaceutical Research</w:t>
      </w:r>
      <w:r w:rsidRPr="00067B50">
        <w:rPr>
          <w:rFonts w:ascii="Times New Roman" w:hAnsi="Times New Roman"/>
          <w:noProof/>
          <w:sz w:val="20"/>
          <w:szCs w:val="20"/>
          <w:lang w:val="en-GB"/>
        </w:rPr>
        <w:t>, 8(8): 614–617.</w:t>
      </w:r>
    </w:p>
    <w:p w14:paraId="72B718B6" w14:textId="77777777" w:rsidR="00290199" w:rsidRPr="008F1C06"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Ravi, L. and Krishnan, K. (2017). Cytotoxic potential of n-hexadecanoic acid extracted from </w:t>
      </w:r>
      <w:r w:rsidRPr="00067B50">
        <w:rPr>
          <w:rFonts w:ascii="Times New Roman" w:hAnsi="Times New Roman"/>
          <w:i/>
          <w:iCs/>
          <w:noProof/>
          <w:sz w:val="20"/>
          <w:szCs w:val="20"/>
          <w:lang w:val="en-GB"/>
        </w:rPr>
        <w:t>Kigelia pinnata</w:t>
      </w:r>
      <w:r w:rsidRPr="00067B50">
        <w:rPr>
          <w:rFonts w:ascii="Times New Roman" w:hAnsi="Times New Roman"/>
          <w:noProof/>
          <w:sz w:val="20"/>
          <w:szCs w:val="20"/>
          <w:lang w:val="en-GB"/>
        </w:rPr>
        <w:t xml:space="preserve"> leaves. </w:t>
      </w:r>
      <w:r w:rsidRPr="00067B50">
        <w:rPr>
          <w:rStyle w:val="e24kjd"/>
          <w:rFonts w:ascii="Times New Roman" w:hAnsi="Times New Roman"/>
          <w:bCs/>
          <w:sz w:val="20"/>
          <w:szCs w:val="20"/>
          <w:lang w:val="en-GB"/>
        </w:rPr>
        <w:t>Asian Journal</w:t>
      </w:r>
      <w:r w:rsidRPr="00067B50">
        <w:rPr>
          <w:rStyle w:val="e24kjd"/>
          <w:rFonts w:ascii="Times New Roman" w:hAnsi="Times New Roman"/>
          <w:sz w:val="20"/>
          <w:szCs w:val="20"/>
          <w:lang w:val="en-GB"/>
        </w:rPr>
        <w:t xml:space="preserve"> of </w:t>
      </w:r>
      <w:r w:rsidRPr="00067B50">
        <w:rPr>
          <w:rStyle w:val="e24kjd"/>
          <w:rFonts w:ascii="Times New Roman" w:hAnsi="Times New Roman"/>
          <w:bCs/>
          <w:sz w:val="20"/>
          <w:szCs w:val="20"/>
          <w:lang w:val="en-GB"/>
        </w:rPr>
        <w:t>Cell Biology</w:t>
      </w:r>
      <w:r w:rsidRPr="00067B50">
        <w:rPr>
          <w:rFonts w:ascii="Times New Roman" w:hAnsi="Times New Roman"/>
          <w:noProof/>
          <w:sz w:val="20"/>
          <w:szCs w:val="20"/>
          <w:lang w:val="en-GB"/>
        </w:rPr>
        <w:t xml:space="preserve">, 12(1): 20-27. </w:t>
      </w:r>
    </w:p>
    <w:p w14:paraId="6E358210" w14:textId="3B1DDD84" w:rsidR="00290199" w:rsidRPr="00290199"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Narrima, P., Paydar, M., Looi, C. Y., Wong, Y. L., Taha, H., Wong, W. F., Mohd, M. A. and Hadi A. H. (2014).  </w:t>
      </w:r>
      <w:r w:rsidRPr="00067B50">
        <w:rPr>
          <w:rFonts w:ascii="Times New Roman" w:hAnsi="Times New Roman"/>
          <w:i/>
          <w:iCs/>
          <w:noProof/>
          <w:sz w:val="20"/>
          <w:szCs w:val="20"/>
          <w:lang w:val="en-GB"/>
        </w:rPr>
        <w:t>Persea declinata</w:t>
      </w:r>
      <w:r w:rsidRPr="00067B50">
        <w:rPr>
          <w:rFonts w:ascii="Times New Roman" w:hAnsi="Times New Roman"/>
          <w:noProof/>
          <w:sz w:val="20"/>
          <w:szCs w:val="20"/>
          <w:lang w:val="en-GB"/>
        </w:rPr>
        <w:t xml:space="preserve"> (Bl.) Kosterm bark crude extract induces apoptosis in MCF-7 Cells via </w:t>
      </w:r>
      <w:r w:rsidRPr="00067B50">
        <w:rPr>
          <w:rFonts w:ascii="Times New Roman" w:hAnsi="Times New Roman"/>
          <w:noProof/>
          <w:sz w:val="20"/>
          <w:szCs w:val="20"/>
          <w:lang w:val="en-GB"/>
        </w:rPr>
        <w:t xml:space="preserve">G0/G1 cell cycle arrest, Bcl-2/Bax/ Bcl-xl signaling pathways and ROS generation. </w:t>
      </w:r>
      <w:r w:rsidRPr="00067B50">
        <w:rPr>
          <w:rFonts w:ascii="Times New Roman" w:hAnsi="Times New Roman"/>
          <w:i/>
          <w:iCs/>
          <w:noProof/>
          <w:sz w:val="20"/>
          <w:szCs w:val="20"/>
          <w:lang w:val="en-GB"/>
        </w:rPr>
        <w:t>Evidence-Based Complementary and Alternative Medicine</w:t>
      </w:r>
      <w:r w:rsidRPr="00067B50">
        <w:rPr>
          <w:rFonts w:ascii="Times New Roman" w:hAnsi="Times New Roman"/>
          <w:noProof/>
          <w:sz w:val="20"/>
          <w:szCs w:val="20"/>
          <w:lang w:val="en-GB"/>
        </w:rPr>
        <w:t>, 2014: 1-14.</w:t>
      </w:r>
    </w:p>
    <w:p w14:paraId="15CB9228"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Llorent-martínez, E. J., Spínola, V. and Castilho, P. C. (2017). Phenolic profiles of Lauraceae plant species endemic to Laurisilva forest : A chemotaxonomic survey. </w:t>
      </w:r>
      <w:r w:rsidRPr="00827343">
        <w:rPr>
          <w:rStyle w:val="Emphasis"/>
          <w:rFonts w:ascii="Times New Roman" w:hAnsi="Times New Roman"/>
          <w:b w:val="0"/>
          <w:bCs w:val="0"/>
          <w:sz w:val="20"/>
          <w:szCs w:val="20"/>
          <w:lang w:val="en-GB"/>
        </w:rPr>
        <w:t>Industrial Crops</w:t>
      </w:r>
      <w:r w:rsidRPr="00067B50">
        <w:rPr>
          <w:rStyle w:val="st"/>
          <w:rFonts w:ascii="Times New Roman" w:hAnsi="Times New Roman"/>
          <w:sz w:val="20"/>
          <w:szCs w:val="20"/>
          <w:lang w:val="en-GB"/>
        </w:rPr>
        <w:t xml:space="preserve"> </w:t>
      </w:r>
      <w:r w:rsidRPr="00067B50">
        <w:rPr>
          <w:rStyle w:val="st"/>
          <w:rFonts w:ascii="Times New Roman" w:hAnsi="Times New Roman"/>
          <w:i/>
          <w:sz w:val="20"/>
          <w:szCs w:val="20"/>
          <w:lang w:val="en-GB"/>
        </w:rPr>
        <w:t>and Products</w:t>
      </w:r>
      <w:r w:rsidRPr="00067B50">
        <w:rPr>
          <w:rFonts w:ascii="Times New Roman" w:hAnsi="Times New Roman"/>
          <w:noProof/>
          <w:sz w:val="20"/>
          <w:szCs w:val="20"/>
          <w:lang w:val="en-GB"/>
        </w:rPr>
        <w:t xml:space="preserve">, 107: 1-12. </w:t>
      </w:r>
    </w:p>
    <w:p w14:paraId="3DB2C333"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Harborne, J. B. (1973). Phytochemical methods: A guide to modern techniques of plant analysis. Chapman and Hall Ltd, London: pp. 34-213.</w:t>
      </w:r>
    </w:p>
    <w:p w14:paraId="0DF75DFD"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Trease, G. E. and Evans, W. C. (2009). Trease and Evans Pharmacognosy. Elsevier, London: pp. 196-356.</w:t>
      </w:r>
    </w:p>
    <w:p w14:paraId="65DD59F2"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Laggoune, S., Brouard, I., Leon, F., Calliste, C. A., Duroux, J. L., Bermejo, J., Kabouche, Z. and Kabouche, A. (2011).</w:t>
      </w:r>
      <w:r w:rsidRPr="00067B50">
        <w:rPr>
          <w:sz w:val="20"/>
          <w:szCs w:val="20"/>
          <w:lang w:val="en-GB"/>
        </w:rPr>
        <w:t xml:space="preserve"> </w:t>
      </w:r>
      <w:r w:rsidRPr="00067B50">
        <w:rPr>
          <w:rFonts w:ascii="Times New Roman" w:hAnsi="Times New Roman"/>
          <w:noProof/>
          <w:sz w:val="20"/>
          <w:szCs w:val="20"/>
          <w:lang w:val="en-GB"/>
        </w:rPr>
        <w:t xml:space="preserve">Lignans and an abundant flavone glycoside with free-radical scavenging activity from the roots of the endemic species </w:t>
      </w:r>
      <w:r w:rsidRPr="00067B50">
        <w:rPr>
          <w:rFonts w:ascii="Times New Roman" w:hAnsi="Times New Roman"/>
          <w:i/>
          <w:iCs/>
          <w:noProof/>
          <w:sz w:val="20"/>
          <w:szCs w:val="20"/>
          <w:lang w:val="en-GB"/>
        </w:rPr>
        <w:t>Stachys mialhesi</w:t>
      </w:r>
      <w:r w:rsidRPr="00067B50">
        <w:rPr>
          <w:rFonts w:ascii="Times New Roman" w:hAnsi="Times New Roman"/>
          <w:noProof/>
          <w:sz w:val="20"/>
          <w:szCs w:val="20"/>
          <w:lang w:val="en-GB"/>
        </w:rPr>
        <w:t xml:space="preserve"> de Noé. </w:t>
      </w:r>
      <w:r w:rsidRPr="00067B50">
        <w:rPr>
          <w:rFonts w:ascii="Times New Roman" w:hAnsi="Times New Roman"/>
          <w:i/>
          <w:iCs/>
          <w:noProof/>
          <w:sz w:val="20"/>
          <w:szCs w:val="20"/>
          <w:lang w:val="en-GB"/>
        </w:rPr>
        <w:t>Record of Natural Products</w:t>
      </w:r>
      <w:r w:rsidRPr="00067B50">
        <w:rPr>
          <w:rFonts w:ascii="Times New Roman" w:hAnsi="Times New Roman"/>
          <w:noProof/>
          <w:sz w:val="20"/>
          <w:szCs w:val="20"/>
          <w:lang w:val="en-GB"/>
        </w:rPr>
        <w:t xml:space="preserve">, 5(3): 238-241.  </w:t>
      </w:r>
    </w:p>
    <w:p w14:paraId="77D08B1A" w14:textId="77777777" w:rsidR="00290199" w:rsidRDefault="00290199" w:rsidP="00290199">
      <w:pPr>
        <w:spacing w:after="0"/>
        <w:jc w:val="both"/>
        <w:rPr>
          <w:rFonts w:ascii="Times New Roman" w:hAnsi="Times New Roman"/>
          <w:sz w:val="20"/>
          <w:szCs w:val="20"/>
          <w:lang w:val="en-GB"/>
        </w:rPr>
      </w:pPr>
      <w:r w:rsidRPr="00067B50">
        <w:rPr>
          <w:rFonts w:ascii="Times New Roman" w:hAnsi="Times New Roman"/>
          <w:b/>
          <w:sz w:val="20"/>
          <w:szCs w:val="20"/>
          <w:lang w:val="en-GB"/>
        </w:rPr>
        <w:fldChar w:fldCharType="end"/>
      </w:r>
    </w:p>
    <w:p w14:paraId="6D0080A9" w14:textId="4754C715" w:rsidR="00290199" w:rsidRDefault="00290199" w:rsidP="00290199">
      <w:pPr>
        <w:spacing w:after="0"/>
        <w:rPr>
          <w:sz w:val="20"/>
          <w:szCs w:val="20"/>
        </w:rPr>
        <w:sectPr w:rsidR="00290199" w:rsidSect="00290199">
          <w:headerReference w:type="even" r:id="rId33"/>
          <w:headerReference w:type="default" r:id="rId34"/>
          <w:footerReference w:type="even" r:id="rId35"/>
          <w:footerReference w:type="default" r:id="rId36"/>
          <w:headerReference w:type="first" r:id="rId37"/>
          <w:type w:val="continuous"/>
          <w:pgSz w:w="12240" w:h="15840" w:code="1"/>
          <w:pgMar w:top="1800" w:right="1469" w:bottom="1699" w:left="1440" w:header="706" w:footer="706" w:gutter="0"/>
          <w:pgNumType w:start="0"/>
          <w:cols w:num="2" w:space="403"/>
          <w:docGrid w:linePitch="360"/>
        </w:sectPr>
      </w:pPr>
    </w:p>
    <w:p w14:paraId="3195097D" w14:textId="562538CA" w:rsidR="00290199" w:rsidRPr="00067B50" w:rsidRDefault="00290199" w:rsidP="00290199">
      <w:pPr>
        <w:spacing w:after="0"/>
        <w:rPr>
          <w:sz w:val="20"/>
          <w:szCs w:val="20"/>
        </w:rPr>
      </w:pPr>
    </w:p>
    <w:p w14:paraId="25E04BDB" w14:textId="77777777" w:rsidR="003E1935" w:rsidRDefault="003E1935" w:rsidP="002A7EDF">
      <w:pPr>
        <w:spacing w:after="0"/>
        <w:jc w:val="both"/>
        <w:rPr>
          <w:rFonts w:ascii="Times New Roman" w:hAnsi="Times New Roman"/>
          <w:sz w:val="20"/>
          <w:szCs w:val="20"/>
          <w:lang w:val="en-GB"/>
        </w:rPr>
      </w:pPr>
    </w:p>
    <w:p w14:paraId="19B73C58" w14:textId="77777777" w:rsidR="00290199" w:rsidRDefault="00290199" w:rsidP="002A7EDF">
      <w:pPr>
        <w:spacing w:after="0"/>
        <w:jc w:val="both"/>
        <w:rPr>
          <w:rFonts w:ascii="Times New Roman" w:hAnsi="Times New Roman"/>
          <w:sz w:val="20"/>
          <w:szCs w:val="20"/>
          <w:lang w:val="en-GB"/>
        </w:rPr>
        <w:sectPr w:rsidR="00290199" w:rsidSect="00290199">
          <w:type w:val="continuous"/>
          <w:pgSz w:w="12240" w:h="15840" w:code="1"/>
          <w:pgMar w:top="1800" w:right="1469" w:bottom="1699" w:left="1440" w:header="706" w:footer="706" w:gutter="0"/>
          <w:pgNumType w:start="0"/>
          <w:cols w:space="403"/>
          <w:docGrid w:linePitch="360"/>
        </w:sectPr>
      </w:pPr>
    </w:p>
    <w:p w14:paraId="6E1AEAA2" w14:textId="5BFAE4B9" w:rsidR="003E1935" w:rsidRDefault="003E1935" w:rsidP="002A7EDF">
      <w:pPr>
        <w:spacing w:after="0"/>
        <w:jc w:val="both"/>
        <w:rPr>
          <w:rFonts w:ascii="Times New Roman" w:hAnsi="Times New Roman"/>
          <w:sz w:val="20"/>
          <w:szCs w:val="20"/>
          <w:lang w:val="en-GB"/>
        </w:rPr>
        <w:sectPr w:rsidR="003E1935" w:rsidSect="00290199">
          <w:type w:val="continuous"/>
          <w:pgSz w:w="12240" w:h="15840" w:code="1"/>
          <w:pgMar w:top="1800" w:right="1469" w:bottom="1699" w:left="1440" w:header="706" w:footer="706" w:gutter="0"/>
          <w:pgNumType w:start="0"/>
          <w:cols w:num="2" w:space="403"/>
          <w:docGrid w:linePitch="360"/>
        </w:sectPr>
      </w:pPr>
    </w:p>
    <w:p w14:paraId="6CC32B94" w14:textId="1C849EAC" w:rsidR="00E214AA" w:rsidRDefault="00E214AA" w:rsidP="002A7EDF">
      <w:pPr>
        <w:spacing w:after="0"/>
        <w:jc w:val="both"/>
        <w:rPr>
          <w:rFonts w:ascii="Times New Roman" w:hAnsi="Times New Roman"/>
          <w:sz w:val="20"/>
          <w:szCs w:val="20"/>
          <w:lang w:val="en-GB"/>
        </w:rPr>
        <w:sectPr w:rsidR="00E214AA" w:rsidSect="00BD2CF3">
          <w:headerReference w:type="even" r:id="rId38"/>
          <w:headerReference w:type="default" r:id="rId39"/>
          <w:footerReference w:type="even" r:id="rId40"/>
          <w:footerReference w:type="default" r:id="rId41"/>
          <w:headerReference w:type="first" r:id="rId42"/>
          <w:type w:val="oddPage"/>
          <w:pgSz w:w="12240" w:h="15840" w:code="1"/>
          <w:pgMar w:top="1800" w:right="1469" w:bottom="1699" w:left="1440" w:header="706" w:footer="706" w:gutter="0"/>
          <w:pgNumType w:start="0"/>
          <w:cols w:space="403"/>
          <w:docGrid w:linePitch="360"/>
        </w:sectPr>
      </w:pPr>
    </w:p>
    <w:p w14:paraId="4D8A8F86" w14:textId="7E43F218" w:rsidR="00A74A7E" w:rsidRPr="00510BA6" w:rsidRDefault="00A74A7E" w:rsidP="008F1C06">
      <w:pPr>
        <w:spacing w:after="0"/>
        <w:jc w:val="both"/>
        <w:rPr>
          <w:rFonts w:ascii="Times New Roman" w:hAnsi="Times New Roman"/>
          <w:noProof/>
          <w:lang w:bidi="ar-SA"/>
        </w:rPr>
      </w:pPr>
    </w:p>
    <w:sectPr w:rsidR="00A74A7E" w:rsidRPr="00510BA6" w:rsidSect="002A7EDF">
      <w:headerReference w:type="even" r:id="rId43"/>
      <w:headerReference w:type="default" r:id="rId44"/>
      <w:footerReference w:type="even" r:id="rId45"/>
      <w:footerReference w:type="default" r:id="rId46"/>
      <w:headerReference w:type="first" r:id="rId47"/>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Book">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129D95DD"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EB29DD">
      <w:rPr>
        <w:rFonts w:ascii="Times New Roman" w:hAnsi="Times New Roman"/>
        <w:lang w:val="en-MY"/>
      </w:rPr>
      <w:t>97</w:t>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CE42C" w14:textId="2E8F99B9" w:rsidR="006A4AE4" w:rsidRPr="004B43FF" w:rsidRDefault="00EB29DD">
    <w:pPr>
      <w:pStyle w:val="Footer"/>
      <w:rPr>
        <w:rFonts w:ascii="Times New Roman" w:hAnsi="Times New Roman"/>
        <w:lang w:val="en-US"/>
      </w:rPr>
    </w:pPr>
    <w:r>
      <w:rPr>
        <w:rFonts w:ascii="Times New Roman" w:hAnsi="Times New Roman"/>
        <w:noProof/>
        <w:lang w:val="en-US"/>
      </w:rPr>
      <w:t>97</w:t>
    </w:r>
    <w:r w:rsidR="006A4AE4">
      <w:rPr>
        <w:rFonts w:ascii="Times New Roman" w:hAnsi="Times New Roman"/>
        <w:noProof/>
        <w:lang w:val="en-US"/>
      </w:rPr>
      <w:t>7</w:t>
    </w:r>
    <w:r w:rsidR="006A4AE4" w:rsidRPr="0069547D">
      <w:rPr>
        <w:rFonts w:ascii="Times New Roman" w:hAnsi="Times New Roman"/>
        <w:noProof/>
        <w:lang w:val="en-US"/>
      </w:rPr>
      <w:ptab w:relativeTo="margin" w:alignment="center" w:leader="none"/>
    </w:r>
    <w:r w:rsidR="006A4AE4"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652B9" w14:textId="77777777" w:rsidR="008F1C06" w:rsidRDefault="008F1C0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1FF59" w14:textId="77777777" w:rsidR="008F1C06" w:rsidRPr="004B43FF" w:rsidRDefault="008F1C06">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15DF7" w14:textId="1274292D" w:rsidR="00DE0BB9" w:rsidRDefault="00DE0BB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8270C" w14:textId="0842889E" w:rsidR="00DE0BB9" w:rsidRPr="004B43FF" w:rsidRDefault="00DE0BB9">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D9D28" w14:textId="77777777" w:rsidR="00643490" w:rsidRPr="004B43FF" w:rsidRDefault="00643490">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6B176" w14:textId="54E21B57" w:rsidR="00643490" w:rsidRDefault="00643490">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EB29DD">
      <w:rPr>
        <w:rFonts w:ascii="Times New Roman" w:hAnsi="Times New Roman"/>
        <w:lang w:val="en-MY"/>
      </w:rPr>
      <w:t>97</w:t>
    </w:r>
    <w:r w:rsidR="00BD2CF3">
      <w:rPr>
        <w:rFonts w:ascii="Times New Roman" w:hAnsi="Times New Roman"/>
        <w:lang w:val="en-US"/>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3817B" w14:textId="6A3C15BB" w:rsidR="00643490" w:rsidRPr="004B43FF" w:rsidRDefault="00EB29DD">
    <w:pPr>
      <w:pStyle w:val="Footer"/>
      <w:rPr>
        <w:rFonts w:ascii="Times New Roman" w:hAnsi="Times New Roman"/>
        <w:lang w:val="en-US"/>
      </w:rPr>
    </w:pPr>
    <w:r>
      <w:rPr>
        <w:rFonts w:ascii="Times New Roman" w:hAnsi="Times New Roman"/>
        <w:noProof/>
        <w:lang w:val="en-US"/>
      </w:rPr>
      <w:t>97</w:t>
    </w:r>
    <w:r w:rsidR="009B2AA3">
      <w:rPr>
        <w:rFonts w:ascii="Times New Roman" w:hAnsi="Times New Roman"/>
        <w:noProof/>
        <w:lang w:val="en-US"/>
      </w:rPr>
      <w:t>1</w:t>
    </w:r>
    <w:r w:rsidR="00643490" w:rsidRPr="0069547D">
      <w:rPr>
        <w:rFonts w:ascii="Times New Roman" w:hAnsi="Times New Roman"/>
        <w:noProof/>
        <w:lang w:val="en-US"/>
      </w:rPr>
      <w:ptab w:relativeTo="margin" w:alignment="center" w:leader="none"/>
    </w:r>
    <w:r w:rsidR="00643490"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A116E" w14:textId="74B4A1E7" w:rsidR="006A4AE4" w:rsidRDefault="006A4AE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EB29DD">
      <w:rPr>
        <w:rFonts w:ascii="Times New Roman" w:hAnsi="Times New Roman"/>
        <w:lang w:val="en-MY"/>
      </w:rPr>
      <w:t>97</w:t>
    </w:r>
    <w:r>
      <w:rPr>
        <w:rFonts w:ascii="Times New Roman" w:hAnsi="Times New Roman"/>
        <w:lang w:val="en-US"/>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DDDFC" w14:textId="039971FF" w:rsidR="006A4AE4" w:rsidRPr="004B43FF" w:rsidRDefault="00EB29DD">
    <w:pPr>
      <w:pStyle w:val="Footer"/>
      <w:rPr>
        <w:rFonts w:ascii="Times New Roman" w:hAnsi="Times New Roman"/>
        <w:lang w:val="en-US"/>
      </w:rPr>
    </w:pPr>
    <w:r>
      <w:rPr>
        <w:rFonts w:ascii="Times New Roman" w:hAnsi="Times New Roman"/>
        <w:noProof/>
        <w:lang w:val="en-US"/>
      </w:rPr>
      <w:t>97</w:t>
    </w:r>
    <w:r w:rsidR="006A4AE4">
      <w:rPr>
        <w:rFonts w:ascii="Times New Roman" w:hAnsi="Times New Roman"/>
        <w:noProof/>
        <w:lang w:val="en-US"/>
      </w:rPr>
      <w:t>3</w:t>
    </w:r>
    <w:r w:rsidR="006A4AE4" w:rsidRPr="0069547D">
      <w:rPr>
        <w:rFonts w:ascii="Times New Roman" w:hAnsi="Times New Roman"/>
        <w:noProof/>
        <w:lang w:val="en-US"/>
      </w:rPr>
      <w:ptab w:relativeTo="margin" w:alignment="center" w:leader="none"/>
    </w:r>
    <w:r w:rsidR="006A4AE4"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91C2D" w14:textId="256399DC" w:rsidR="006A4AE4" w:rsidRPr="004B43FF" w:rsidRDefault="00EB29DD">
    <w:pPr>
      <w:pStyle w:val="Footer"/>
      <w:rPr>
        <w:rFonts w:ascii="Times New Roman" w:hAnsi="Times New Roman"/>
        <w:lang w:val="en-US"/>
      </w:rPr>
    </w:pPr>
    <w:r>
      <w:rPr>
        <w:rFonts w:ascii="Times New Roman" w:hAnsi="Times New Roman"/>
        <w:noProof/>
        <w:lang w:val="en-US"/>
      </w:rPr>
      <w:t>97</w:t>
    </w:r>
    <w:r w:rsidR="006A4AE4">
      <w:rPr>
        <w:rFonts w:ascii="Times New Roman" w:hAnsi="Times New Roman"/>
        <w:noProof/>
        <w:lang w:val="en-US"/>
      </w:rPr>
      <w:t>5</w:t>
    </w:r>
    <w:r w:rsidR="006A4AE4" w:rsidRPr="0069547D">
      <w:rPr>
        <w:rFonts w:ascii="Times New Roman" w:hAnsi="Times New Roman"/>
        <w:noProof/>
        <w:lang w:val="en-US"/>
      </w:rPr>
      <w:ptab w:relativeTo="margin" w:alignment="center" w:leader="none"/>
    </w:r>
    <w:r w:rsidR="006A4AE4"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40496" w14:textId="51593FE2" w:rsidR="006A4AE4" w:rsidRDefault="006A4AE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EB29DD">
      <w:rPr>
        <w:rFonts w:ascii="Times New Roman" w:hAnsi="Times New Roman"/>
        <w:lang w:val="en-MY"/>
      </w:rPr>
      <w:t>97</w:t>
    </w:r>
    <w:r>
      <w:rPr>
        <w:rFonts w:ascii="Times New Roman" w:hAnsi="Times New Roman"/>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480913D3"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 xml:space="preserve">No </w:t>
    </w:r>
    <w:r w:rsidR="00BB223B">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EB29DD">
      <w:rPr>
        <w:rFonts w:ascii="Times New Roman" w:hAnsi="Times New Roman"/>
        <w:i/>
        <w:lang w:val="en-US"/>
      </w:rPr>
      <w:t>970</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EB29DD">
      <w:rPr>
        <w:rFonts w:ascii="Times New Roman" w:hAnsi="Times New Roman"/>
        <w:i/>
        <w:lang w:val="en-US"/>
      </w:rPr>
      <w:t>977</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C8BF4" w14:textId="53200B65" w:rsidR="00C26721" w:rsidRPr="007C0E58" w:rsidRDefault="007C0E58" w:rsidP="007C0E58">
    <w:pPr>
      <w:spacing w:after="0"/>
      <w:ind w:left="1080" w:hanging="1080"/>
      <w:rPr>
        <w:rFonts w:ascii="Times New Roman" w:hAnsi="Times New Roman"/>
        <w:sz w:val="20"/>
        <w:szCs w:val="20"/>
        <w:lang w:val="en-GB"/>
      </w:rPr>
    </w:pPr>
    <w:r>
      <w:rPr>
        <w:rFonts w:ascii="Times New Roman" w:hAnsi="Times New Roman"/>
        <w:sz w:val="20"/>
        <w:szCs w:val="20"/>
      </w:rPr>
      <w:t>Aliyu et al</w:t>
    </w:r>
    <w:r w:rsidRPr="00A33B8F">
      <w:rPr>
        <w:rFonts w:ascii="Times New Roman" w:hAnsi="Times New Roman"/>
        <w:sz w:val="20"/>
        <w:szCs w:val="20"/>
      </w:rPr>
      <w:t xml:space="preserve">:   </w:t>
    </w:r>
    <w:r>
      <w:rPr>
        <w:rFonts w:ascii="Times New Roman" w:hAnsi="Times New Roman"/>
        <w:sz w:val="20"/>
        <w:szCs w:val="20"/>
      </w:rPr>
      <w:tab/>
    </w:r>
    <w:r w:rsidRPr="00A33B8F">
      <w:rPr>
        <w:rFonts w:ascii="Times New Roman" w:hAnsi="Times New Roman"/>
        <w:sz w:val="20"/>
        <w:szCs w:val="20"/>
        <w:lang w:val="en-GB"/>
      </w:rPr>
      <w:t xml:space="preserve">PHYTOCHEMICAL ANALYSIS AND ISOLATION OF SECONDARY METABOLITES FROM </w:t>
    </w:r>
    <w:r w:rsidRPr="00A33B8F">
      <w:rPr>
        <w:rFonts w:ascii="Times New Roman" w:hAnsi="Times New Roman"/>
        <w:i/>
        <w:iCs/>
        <w:sz w:val="20"/>
        <w:szCs w:val="20"/>
        <w:lang w:val="en-GB"/>
      </w:rPr>
      <w:t>Persea declinata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49A9E" w14:textId="20A889BC" w:rsidR="00C26721" w:rsidRDefault="00C2672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D1235" w14:textId="3C09ECF1" w:rsidR="00C26721" w:rsidRDefault="00C2672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3F5EC" w14:textId="63D3B3D6" w:rsidR="00C26721" w:rsidRPr="007C0E58" w:rsidRDefault="007C0E58" w:rsidP="007C0E58">
    <w:pPr>
      <w:spacing w:after="0"/>
      <w:ind w:left="1080" w:hanging="1080"/>
      <w:rPr>
        <w:rFonts w:ascii="Times New Roman" w:hAnsi="Times New Roman"/>
        <w:sz w:val="20"/>
        <w:szCs w:val="20"/>
        <w:lang w:val="en-GB"/>
      </w:rPr>
    </w:pPr>
    <w:r>
      <w:rPr>
        <w:rFonts w:ascii="Times New Roman" w:hAnsi="Times New Roman"/>
        <w:sz w:val="20"/>
        <w:szCs w:val="20"/>
      </w:rPr>
      <w:t>Aliyu et al</w:t>
    </w:r>
    <w:r w:rsidRPr="00A33B8F">
      <w:rPr>
        <w:rFonts w:ascii="Times New Roman" w:hAnsi="Times New Roman"/>
        <w:sz w:val="20"/>
        <w:szCs w:val="20"/>
      </w:rPr>
      <w:t xml:space="preserve">:   </w:t>
    </w:r>
    <w:r>
      <w:rPr>
        <w:rFonts w:ascii="Times New Roman" w:hAnsi="Times New Roman"/>
        <w:sz w:val="20"/>
        <w:szCs w:val="20"/>
      </w:rPr>
      <w:tab/>
    </w:r>
    <w:r w:rsidRPr="00A33B8F">
      <w:rPr>
        <w:rFonts w:ascii="Times New Roman" w:hAnsi="Times New Roman"/>
        <w:sz w:val="20"/>
        <w:szCs w:val="20"/>
        <w:lang w:val="en-GB"/>
      </w:rPr>
      <w:t xml:space="preserve">PHYTOCHEMICAL ANALYSIS AND ISOLATION OF SECONDARY METABOLITES FROM </w:t>
    </w:r>
    <w:r w:rsidRPr="00A33B8F">
      <w:rPr>
        <w:rFonts w:ascii="Times New Roman" w:hAnsi="Times New Roman"/>
        <w:i/>
        <w:iCs/>
        <w:sz w:val="20"/>
        <w:szCs w:val="20"/>
        <w:lang w:val="en-GB"/>
      </w:rPr>
      <w:t>Persea declinata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2FA48" w14:textId="0F61F53D" w:rsidR="00C26721" w:rsidRDefault="00C2672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D762A" w14:textId="46B8BAED" w:rsidR="007C0E58" w:rsidRDefault="007C0E58" w:rsidP="007C0E58">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EB29DD">
      <w:rPr>
        <w:rFonts w:ascii="Times New Roman" w:hAnsi="Times New Roman"/>
        <w:i/>
        <w:lang w:val="en-US"/>
      </w:rPr>
      <w:t>970</w:t>
    </w:r>
    <w:r>
      <w:rPr>
        <w:rFonts w:ascii="Times New Roman" w:hAnsi="Times New Roman"/>
        <w:i/>
        <w:lang w:val="en-US"/>
      </w:rPr>
      <w:t xml:space="preserve"> - </w:t>
    </w:r>
    <w:r w:rsidR="00EB29DD">
      <w:rPr>
        <w:rFonts w:ascii="Times New Roman" w:hAnsi="Times New Roman"/>
        <w:i/>
        <w:lang w:val="en-US"/>
      </w:rPr>
      <w:t>977</w:t>
    </w:r>
  </w:p>
  <w:p w14:paraId="615D318F" w14:textId="63BFB5BB" w:rsidR="00C26721" w:rsidRDefault="00C2672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8FCEC" w14:textId="4CABBDC5" w:rsidR="00C26721" w:rsidRPr="007C0E58" w:rsidRDefault="007C0E58" w:rsidP="007C0E58">
    <w:pPr>
      <w:spacing w:after="0"/>
      <w:ind w:left="1080" w:hanging="1080"/>
      <w:rPr>
        <w:rFonts w:ascii="Times New Roman" w:hAnsi="Times New Roman"/>
        <w:sz w:val="20"/>
        <w:szCs w:val="20"/>
        <w:lang w:val="en-GB"/>
      </w:rPr>
    </w:pPr>
    <w:r>
      <w:rPr>
        <w:rFonts w:ascii="Times New Roman" w:hAnsi="Times New Roman"/>
        <w:sz w:val="20"/>
        <w:szCs w:val="20"/>
      </w:rPr>
      <w:t>Aliyu et al</w:t>
    </w:r>
    <w:r w:rsidRPr="00A33B8F">
      <w:rPr>
        <w:rFonts w:ascii="Times New Roman" w:hAnsi="Times New Roman"/>
        <w:sz w:val="20"/>
        <w:szCs w:val="20"/>
      </w:rPr>
      <w:t xml:space="preserve">:   </w:t>
    </w:r>
    <w:r>
      <w:rPr>
        <w:rFonts w:ascii="Times New Roman" w:hAnsi="Times New Roman"/>
        <w:sz w:val="20"/>
        <w:szCs w:val="20"/>
      </w:rPr>
      <w:tab/>
    </w:r>
    <w:r w:rsidRPr="00A33B8F">
      <w:rPr>
        <w:rFonts w:ascii="Times New Roman" w:hAnsi="Times New Roman"/>
        <w:sz w:val="20"/>
        <w:szCs w:val="20"/>
        <w:lang w:val="en-GB"/>
      </w:rPr>
      <w:t xml:space="preserve">PHYTOCHEMICAL ANALYSIS AND ISOLATION OF SECONDARY METABOLITES FROM </w:t>
    </w:r>
    <w:r w:rsidRPr="00A33B8F">
      <w:rPr>
        <w:rFonts w:ascii="Times New Roman" w:hAnsi="Times New Roman"/>
        <w:i/>
        <w:iCs/>
        <w:sz w:val="20"/>
        <w:szCs w:val="20"/>
        <w:lang w:val="en-GB"/>
      </w:rPr>
      <w:t>Persea declinata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837F4" w14:textId="4BA71439" w:rsidR="00C26721" w:rsidRDefault="00C2672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FB307" w14:textId="44740A05" w:rsidR="00C26721" w:rsidRDefault="00C2672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6C39D" w14:textId="32B14DF0" w:rsidR="00C26721" w:rsidRDefault="00C26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0CF03" w14:textId="0D6D59AF" w:rsidR="00A33B8F" w:rsidRPr="00A33B8F" w:rsidRDefault="00A33B8F" w:rsidP="00A33B8F">
    <w:pPr>
      <w:spacing w:after="0"/>
      <w:ind w:left="1080" w:hanging="1080"/>
      <w:rPr>
        <w:rFonts w:ascii="Times New Roman" w:hAnsi="Times New Roman"/>
        <w:sz w:val="20"/>
        <w:szCs w:val="20"/>
        <w:lang w:val="en-GB"/>
      </w:rPr>
    </w:pPr>
    <w:r>
      <w:rPr>
        <w:rFonts w:ascii="Times New Roman" w:hAnsi="Times New Roman"/>
        <w:sz w:val="20"/>
        <w:szCs w:val="20"/>
      </w:rPr>
      <w:t>Aliyu et al</w:t>
    </w:r>
    <w:r w:rsidR="008E6968" w:rsidRPr="00A33B8F">
      <w:rPr>
        <w:rFonts w:ascii="Times New Roman" w:hAnsi="Times New Roman"/>
        <w:sz w:val="20"/>
        <w:szCs w:val="20"/>
      </w:rPr>
      <w:t xml:space="preserve">:  </w:t>
    </w:r>
    <w:r w:rsidR="002752F0" w:rsidRPr="00A33B8F">
      <w:rPr>
        <w:rFonts w:ascii="Times New Roman" w:hAnsi="Times New Roman"/>
        <w:sz w:val="20"/>
        <w:szCs w:val="20"/>
      </w:rPr>
      <w:t xml:space="preserve"> </w:t>
    </w:r>
    <w:r>
      <w:rPr>
        <w:rFonts w:ascii="Times New Roman" w:hAnsi="Times New Roman"/>
        <w:sz w:val="20"/>
        <w:szCs w:val="20"/>
      </w:rPr>
      <w:tab/>
    </w:r>
    <w:r w:rsidRPr="00A33B8F">
      <w:rPr>
        <w:rFonts w:ascii="Times New Roman" w:hAnsi="Times New Roman"/>
        <w:sz w:val="20"/>
        <w:szCs w:val="20"/>
        <w:lang w:val="en-GB"/>
      </w:rPr>
      <w:t xml:space="preserve">PHYTOCHEMICAL ANALYSIS AND ISOLATION OF SECONDARY METABOLITES FROM </w:t>
    </w:r>
    <w:r w:rsidRPr="00A33B8F">
      <w:rPr>
        <w:rFonts w:ascii="Times New Roman" w:hAnsi="Times New Roman"/>
        <w:i/>
        <w:iCs/>
        <w:sz w:val="20"/>
        <w:szCs w:val="20"/>
        <w:lang w:val="en-GB"/>
      </w:rPr>
      <w:t>Persea declinata</w:t>
    </w:r>
  </w:p>
  <w:p w14:paraId="652E6EB3" w14:textId="7002743D" w:rsidR="00D75B35" w:rsidRPr="00B75BF6" w:rsidRDefault="00D75B35" w:rsidP="008E6968">
    <w:pPr>
      <w:pStyle w:val="Header"/>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EA1A8" w14:textId="739C0B8D" w:rsidR="00C26721" w:rsidRDefault="00C2672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24F8A" w14:textId="617C591A" w:rsidR="00C26721" w:rsidRDefault="00C2672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3E102" w14:textId="7A73175A" w:rsidR="00C26721" w:rsidRDefault="00C2672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79098" w14:textId="5707CE26" w:rsidR="00C26721" w:rsidRDefault="00C267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2BEB1" w14:textId="6E1B856F" w:rsidR="00C26721" w:rsidRDefault="00C267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A9F35" w14:textId="30DAD6FB" w:rsidR="00C26721" w:rsidRDefault="00C267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40DE5" w14:textId="37165083" w:rsidR="00C26721" w:rsidRDefault="00C2672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E3B50" w14:textId="0C232AF5" w:rsidR="007C0E58" w:rsidRDefault="007C0E58" w:rsidP="007C0E58">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EB29DD">
      <w:rPr>
        <w:rFonts w:ascii="Times New Roman" w:hAnsi="Times New Roman"/>
        <w:i/>
        <w:lang w:val="en-US"/>
      </w:rPr>
      <w:t>970 - 977</w:t>
    </w:r>
  </w:p>
  <w:p w14:paraId="47A2E15F" w14:textId="0D7B9446" w:rsidR="00C26721" w:rsidRDefault="00C267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455BD" w14:textId="58F3EBC3" w:rsidR="00C26721" w:rsidRPr="007C0E58" w:rsidRDefault="00C26721" w:rsidP="007C0E58">
    <w:pPr>
      <w:spacing w:after="0"/>
      <w:ind w:left="1080" w:hanging="1080"/>
      <w:rPr>
        <w:rFonts w:ascii="Times New Roman" w:hAnsi="Times New Roman"/>
        <w:sz w:val="20"/>
        <w:szCs w:val="20"/>
        <w:lang w:val="en-GB"/>
      </w:rPr>
    </w:pPr>
    <w:r>
      <w:rPr>
        <w:rFonts w:ascii="Times New Roman" w:hAnsi="Times New Roman"/>
        <w:sz w:val="20"/>
        <w:szCs w:val="20"/>
      </w:rPr>
      <w:t>Aliyu et al</w:t>
    </w:r>
    <w:r w:rsidRPr="00A33B8F">
      <w:rPr>
        <w:rFonts w:ascii="Times New Roman" w:hAnsi="Times New Roman"/>
        <w:sz w:val="20"/>
        <w:szCs w:val="20"/>
      </w:rPr>
      <w:t xml:space="preserve">:   </w:t>
    </w:r>
    <w:r>
      <w:rPr>
        <w:rFonts w:ascii="Times New Roman" w:hAnsi="Times New Roman"/>
        <w:sz w:val="20"/>
        <w:szCs w:val="20"/>
      </w:rPr>
      <w:tab/>
    </w:r>
    <w:r w:rsidRPr="00A33B8F">
      <w:rPr>
        <w:rFonts w:ascii="Times New Roman" w:hAnsi="Times New Roman"/>
        <w:sz w:val="20"/>
        <w:szCs w:val="20"/>
        <w:lang w:val="en-GB"/>
      </w:rPr>
      <w:t xml:space="preserve">PHYTOCHEMICAL ANALYSIS AND ISOLATION OF SECONDARY METABOLITES FROM </w:t>
    </w:r>
    <w:r w:rsidRPr="00A33B8F">
      <w:rPr>
        <w:rFonts w:ascii="Times New Roman" w:hAnsi="Times New Roman"/>
        <w:i/>
        <w:iCs/>
        <w:sz w:val="20"/>
        <w:szCs w:val="20"/>
        <w:lang w:val="en-GB"/>
      </w:rPr>
      <w:t>Persea declinata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F2BE5" w14:textId="56762523" w:rsidR="00C26721" w:rsidRDefault="00C2672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568CB" w14:textId="0FCE1786" w:rsidR="007C0E58" w:rsidRDefault="007C0E58" w:rsidP="007C0E58">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EB29DD">
      <w:rPr>
        <w:rFonts w:ascii="Times New Roman" w:hAnsi="Times New Roman"/>
        <w:i/>
        <w:lang w:val="en-US"/>
      </w:rPr>
      <w:t>970 - 977</w:t>
    </w:r>
  </w:p>
  <w:p w14:paraId="1B9D9DF9" w14:textId="7CB8A85E" w:rsidR="00C26721" w:rsidRDefault="00C26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4B50D31"/>
    <w:multiLevelType w:val="multilevel"/>
    <w:tmpl w:val="6B60BBC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769C18EC"/>
    <w:multiLevelType w:val="hybridMultilevel"/>
    <w:tmpl w:val="9B9A1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67B50"/>
    <w:rsid w:val="00070690"/>
    <w:rsid w:val="00084936"/>
    <w:rsid w:val="000944A8"/>
    <w:rsid w:val="000C49FF"/>
    <w:rsid w:val="000C5261"/>
    <w:rsid w:val="000E5AF1"/>
    <w:rsid w:val="000F77DA"/>
    <w:rsid w:val="001068E8"/>
    <w:rsid w:val="001126DF"/>
    <w:rsid w:val="00117BCD"/>
    <w:rsid w:val="001D035A"/>
    <w:rsid w:val="001D3855"/>
    <w:rsid w:val="001D6F2C"/>
    <w:rsid w:val="001F72B9"/>
    <w:rsid w:val="002004F5"/>
    <w:rsid w:val="00221D39"/>
    <w:rsid w:val="002752F0"/>
    <w:rsid w:val="002867F0"/>
    <w:rsid w:val="00290199"/>
    <w:rsid w:val="0029079C"/>
    <w:rsid w:val="002A7EDF"/>
    <w:rsid w:val="002B188F"/>
    <w:rsid w:val="002B3BD8"/>
    <w:rsid w:val="002D7819"/>
    <w:rsid w:val="002F3F91"/>
    <w:rsid w:val="00304767"/>
    <w:rsid w:val="00304B34"/>
    <w:rsid w:val="00312C0E"/>
    <w:rsid w:val="00345738"/>
    <w:rsid w:val="00361BAF"/>
    <w:rsid w:val="00365217"/>
    <w:rsid w:val="003660E9"/>
    <w:rsid w:val="00367D1F"/>
    <w:rsid w:val="00373A9B"/>
    <w:rsid w:val="0038323C"/>
    <w:rsid w:val="00383F26"/>
    <w:rsid w:val="0039005B"/>
    <w:rsid w:val="003B0AC0"/>
    <w:rsid w:val="003D585B"/>
    <w:rsid w:val="003E1935"/>
    <w:rsid w:val="003E7DA6"/>
    <w:rsid w:val="003F12FF"/>
    <w:rsid w:val="00420074"/>
    <w:rsid w:val="004760D4"/>
    <w:rsid w:val="00494C46"/>
    <w:rsid w:val="004A12DD"/>
    <w:rsid w:val="004A156B"/>
    <w:rsid w:val="004B43FF"/>
    <w:rsid w:val="00502641"/>
    <w:rsid w:val="00510BA6"/>
    <w:rsid w:val="00534441"/>
    <w:rsid w:val="00545363"/>
    <w:rsid w:val="00567D9E"/>
    <w:rsid w:val="00583C85"/>
    <w:rsid w:val="00584156"/>
    <w:rsid w:val="005B2BBB"/>
    <w:rsid w:val="005C6768"/>
    <w:rsid w:val="00624C7C"/>
    <w:rsid w:val="00634C25"/>
    <w:rsid w:val="006416AB"/>
    <w:rsid w:val="00643490"/>
    <w:rsid w:val="00672075"/>
    <w:rsid w:val="006768E9"/>
    <w:rsid w:val="00687982"/>
    <w:rsid w:val="0069547D"/>
    <w:rsid w:val="00695D0E"/>
    <w:rsid w:val="006A3A0F"/>
    <w:rsid w:val="006A4AE4"/>
    <w:rsid w:val="006B3EC8"/>
    <w:rsid w:val="006B62B3"/>
    <w:rsid w:val="006D695E"/>
    <w:rsid w:val="00725A6A"/>
    <w:rsid w:val="00730CB3"/>
    <w:rsid w:val="00735444"/>
    <w:rsid w:val="00752AB2"/>
    <w:rsid w:val="007703FE"/>
    <w:rsid w:val="007859BE"/>
    <w:rsid w:val="007943F3"/>
    <w:rsid w:val="007A738C"/>
    <w:rsid w:val="007B1349"/>
    <w:rsid w:val="007C0E58"/>
    <w:rsid w:val="007E25BD"/>
    <w:rsid w:val="007F4ECC"/>
    <w:rsid w:val="00801E18"/>
    <w:rsid w:val="00802C35"/>
    <w:rsid w:val="0082181A"/>
    <w:rsid w:val="00827343"/>
    <w:rsid w:val="0086622B"/>
    <w:rsid w:val="008B02C7"/>
    <w:rsid w:val="008B470E"/>
    <w:rsid w:val="008C14D6"/>
    <w:rsid w:val="008E1211"/>
    <w:rsid w:val="008E5BBF"/>
    <w:rsid w:val="008E6968"/>
    <w:rsid w:val="008F1C06"/>
    <w:rsid w:val="008F2DC2"/>
    <w:rsid w:val="009110FB"/>
    <w:rsid w:val="00917637"/>
    <w:rsid w:val="00992776"/>
    <w:rsid w:val="009B2AA3"/>
    <w:rsid w:val="00A14DB9"/>
    <w:rsid w:val="00A33B8F"/>
    <w:rsid w:val="00A4762A"/>
    <w:rsid w:val="00A74A7E"/>
    <w:rsid w:val="00A87399"/>
    <w:rsid w:val="00AD1B8A"/>
    <w:rsid w:val="00AD5AD8"/>
    <w:rsid w:val="00AD76AF"/>
    <w:rsid w:val="00AE1EB5"/>
    <w:rsid w:val="00AE56E4"/>
    <w:rsid w:val="00AE713F"/>
    <w:rsid w:val="00B1121C"/>
    <w:rsid w:val="00B25B65"/>
    <w:rsid w:val="00B2770A"/>
    <w:rsid w:val="00B314AD"/>
    <w:rsid w:val="00B36193"/>
    <w:rsid w:val="00B7255A"/>
    <w:rsid w:val="00B75BF6"/>
    <w:rsid w:val="00BA1F7B"/>
    <w:rsid w:val="00BB223B"/>
    <w:rsid w:val="00BB58AF"/>
    <w:rsid w:val="00BD2480"/>
    <w:rsid w:val="00BD2CF3"/>
    <w:rsid w:val="00BE2D36"/>
    <w:rsid w:val="00BE7C30"/>
    <w:rsid w:val="00C055BF"/>
    <w:rsid w:val="00C0756D"/>
    <w:rsid w:val="00C2226A"/>
    <w:rsid w:val="00C26721"/>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DE0BB9"/>
    <w:rsid w:val="00E214AA"/>
    <w:rsid w:val="00E229C4"/>
    <w:rsid w:val="00E25547"/>
    <w:rsid w:val="00E2773B"/>
    <w:rsid w:val="00E3287E"/>
    <w:rsid w:val="00E66197"/>
    <w:rsid w:val="00EB29DD"/>
    <w:rsid w:val="00EB5BA5"/>
    <w:rsid w:val="00EF4195"/>
    <w:rsid w:val="00F202C3"/>
    <w:rsid w:val="00F23D94"/>
    <w:rsid w:val="00F30CEE"/>
    <w:rsid w:val="00F31093"/>
    <w:rsid w:val="00F412AF"/>
    <w:rsid w:val="00F43667"/>
    <w:rsid w:val="00F447A7"/>
    <w:rsid w:val="00F467A2"/>
    <w:rsid w:val="00F567E6"/>
    <w:rsid w:val="00FB4C59"/>
    <w:rsid w:val="00FB4F34"/>
    <w:rsid w:val="00FC3685"/>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aliases w:val="Paragraph (alpabhatical)"/>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AE56E4"/>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E56E4"/>
    <w:rPr>
      <w:color w:val="0000FF" w:themeColor="hyperlink"/>
      <w:u w:val="single"/>
    </w:rPr>
  </w:style>
  <w:style w:type="paragraph" w:customStyle="1" w:styleId="IOPText">
    <w:name w:val="IOPText"/>
    <w:basedOn w:val="Normal"/>
    <w:link w:val="IOPTextChar"/>
    <w:qFormat/>
    <w:rsid w:val="00AE56E4"/>
    <w:pPr>
      <w:spacing w:after="0" w:line="259" w:lineRule="auto"/>
      <w:ind w:firstLine="227"/>
      <w:jc w:val="both"/>
    </w:pPr>
    <w:rPr>
      <w:rFonts w:ascii="Times New Roman" w:eastAsiaTheme="minorHAnsi" w:hAnsi="Times New Roman" w:cstheme="minorBidi"/>
      <w:sz w:val="20"/>
      <w:lang w:val="en-GB" w:bidi="ar-SA"/>
    </w:rPr>
  </w:style>
  <w:style w:type="character" w:customStyle="1" w:styleId="IOPTextChar">
    <w:name w:val="IOPText Char"/>
    <w:basedOn w:val="DefaultParagraphFont"/>
    <w:link w:val="IOPText"/>
    <w:rsid w:val="00AE56E4"/>
    <w:rPr>
      <w:rFonts w:ascii="Times New Roman" w:eastAsiaTheme="minorHAnsi" w:hAnsi="Times New Roman" w:cstheme="minorBidi"/>
      <w:szCs w:val="22"/>
      <w:lang w:val="en-GB" w:eastAsia="en-US"/>
    </w:rPr>
  </w:style>
  <w:style w:type="character" w:customStyle="1" w:styleId="fontstyle01">
    <w:name w:val="fontstyle01"/>
    <w:rsid w:val="00AE56E4"/>
    <w:rPr>
      <w:rFonts w:ascii="FranklinGothic-Book" w:hAnsi="FranklinGothic-Book" w:hint="default"/>
      <w:b w:val="0"/>
      <w:bCs w:val="0"/>
      <w:i w:val="0"/>
      <w:iCs w:val="0"/>
      <w:color w:val="242021"/>
      <w:sz w:val="18"/>
      <w:szCs w:val="18"/>
    </w:rPr>
  </w:style>
  <w:style w:type="character" w:styleId="FootnoteReference">
    <w:name w:val="footnote reference"/>
    <w:basedOn w:val="DefaultParagraphFont"/>
    <w:uiPriority w:val="99"/>
    <w:semiHidden/>
    <w:unhideWhenUsed/>
    <w:rsid w:val="00AE56E4"/>
    <w:rPr>
      <w:vertAlign w:val="superscript"/>
    </w:rPr>
  </w:style>
  <w:style w:type="paragraph" w:customStyle="1" w:styleId="IOPH2">
    <w:name w:val="IOPH2"/>
    <w:basedOn w:val="Normal"/>
    <w:link w:val="IOPH2Char"/>
    <w:qFormat/>
    <w:rsid w:val="00AE56E4"/>
    <w:pPr>
      <w:spacing w:before="200" w:after="120" w:line="259" w:lineRule="auto"/>
    </w:pPr>
    <w:rPr>
      <w:rFonts w:asciiTheme="minorHAnsi" w:eastAsiaTheme="minorHAnsi" w:hAnsiTheme="minorHAnsi"/>
      <w:i/>
      <w:szCs w:val="18"/>
      <w:lang w:val="en-GB" w:bidi="ar-SA"/>
    </w:rPr>
  </w:style>
  <w:style w:type="character" w:customStyle="1" w:styleId="IOPH2Char">
    <w:name w:val="IOPH2 Char"/>
    <w:basedOn w:val="DefaultParagraphFont"/>
    <w:link w:val="IOPH2"/>
    <w:rsid w:val="00AE56E4"/>
    <w:rPr>
      <w:rFonts w:asciiTheme="minorHAnsi" w:eastAsiaTheme="minorHAnsi" w:hAnsiTheme="minorHAnsi"/>
      <w:i/>
      <w:sz w:val="22"/>
      <w:szCs w:val="18"/>
      <w:lang w:val="en-GB" w:eastAsia="en-US"/>
    </w:rPr>
  </w:style>
  <w:style w:type="paragraph" w:customStyle="1" w:styleId="0MP">
    <w:name w:val="0 M P"/>
    <w:basedOn w:val="Normal"/>
    <w:link w:val="0MPChar"/>
    <w:autoRedefine/>
    <w:qFormat/>
    <w:locked/>
    <w:rsid w:val="00AE56E4"/>
    <w:pPr>
      <w:tabs>
        <w:tab w:val="right" w:pos="8222"/>
      </w:tabs>
      <w:autoSpaceDE w:val="0"/>
      <w:autoSpaceDN w:val="0"/>
      <w:adjustRightInd w:val="0"/>
      <w:spacing w:after="0" w:line="240" w:lineRule="auto"/>
      <w:contextualSpacing/>
      <w:jc w:val="both"/>
    </w:pPr>
    <w:rPr>
      <w:rFonts w:ascii="Times New Roman" w:eastAsia="Calibri" w:hAnsi="Times New Roman"/>
      <w:b/>
      <w:bCs/>
      <w:sz w:val="20"/>
      <w:szCs w:val="20"/>
      <w:lang w:val="en-GB" w:bidi="ar-SA"/>
    </w:rPr>
  </w:style>
  <w:style w:type="character" w:customStyle="1" w:styleId="0MPChar">
    <w:name w:val="0 M P Char"/>
    <w:link w:val="0MP"/>
    <w:rsid w:val="00AE56E4"/>
    <w:rPr>
      <w:rFonts w:ascii="Times New Roman" w:hAnsi="Times New Roman"/>
      <w:b/>
      <w:bCs/>
      <w:lang w:val="en-GB" w:eastAsia="en-US"/>
    </w:rPr>
  </w:style>
  <w:style w:type="paragraph" w:styleId="HTMLPreformatted">
    <w:name w:val="HTML Preformatted"/>
    <w:basedOn w:val="Normal"/>
    <w:link w:val="HTMLPreformattedChar"/>
    <w:uiPriority w:val="99"/>
    <w:semiHidden/>
    <w:unhideWhenUsed/>
    <w:rsid w:val="00AE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semiHidden/>
    <w:rsid w:val="00AE56E4"/>
    <w:rPr>
      <w:rFonts w:ascii="Courier New" w:eastAsia="Times New Roman" w:hAnsi="Courier New" w:cs="Courier New"/>
    </w:rPr>
  </w:style>
  <w:style w:type="character" w:customStyle="1" w:styleId="st">
    <w:name w:val="st"/>
    <w:basedOn w:val="DefaultParagraphFont"/>
    <w:rsid w:val="00AE56E4"/>
  </w:style>
  <w:style w:type="character" w:customStyle="1" w:styleId="e24kjd">
    <w:name w:val="e24kjd"/>
    <w:basedOn w:val="DefaultParagraphFont"/>
    <w:rsid w:val="00AE56E4"/>
  </w:style>
  <w:style w:type="character" w:styleId="CommentReference">
    <w:name w:val="annotation reference"/>
    <w:basedOn w:val="DefaultParagraphFont"/>
    <w:uiPriority w:val="99"/>
    <w:semiHidden/>
    <w:unhideWhenUsed/>
    <w:rsid w:val="00AE56E4"/>
    <w:rPr>
      <w:sz w:val="16"/>
      <w:szCs w:val="16"/>
    </w:rPr>
  </w:style>
  <w:style w:type="paragraph" w:styleId="CommentText">
    <w:name w:val="annotation text"/>
    <w:basedOn w:val="Normal"/>
    <w:link w:val="CommentTextChar"/>
    <w:uiPriority w:val="99"/>
    <w:semiHidden/>
    <w:unhideWhenUsed/>
    <w:rsid w:val="00AE56E4"/>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AE56E4"/>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AE56E4"/>
    <w:rPr>
      <w:b/>
      <w:bCs/>
    </w:rPr>
  </w:style>
  <w:style w:type="character" w:customStyle="1" w:styleId="CommentSubjectChar">
    <w:name w:val="Comment Subject Char"/>
    <w:basedOn w:val="CommentTextChar"/>
    <w:link w:val="CommentSubject"/>
    <w:uiPriority w:val="99"/>
    <w:semiHidden/>
    <w:rsid w:val="00AE56E4"/>
    <w:rPr>
      <w:rFonts w:asciiTheme="minorHAnsi" w:eastAsiaTheme="minorEastAsia" w:hAnsiTheme="minorHAnsi" w:cstheme="minorBidi"/>
      <w:b/>
      <w:bCs/>
      <w:kern w:val="2"/>
      <w:lang w:val="en-US" w:eastAsia="ko-KR"/>
    </w:rPr>
  </w:style>
  <w:style w:type="paragraph" w:styleId="Revision">
    <w:name w:val="Revision"/>
    <w:hidden/>
    <w:uiPriority w:val="99"/>
    <w:semiHidden/>
    <w:rsid w:val="00AE56E4"/>
    <w:rPr>
      <w:rFonts w:asciiTheme="minorHAnsi" w:eastAsiaTheme="minorEastAsia" w:hAnsiTheme="minorHAnsi" w:cstheme="minorBidi"/>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header" Target="header19.xml"/><Relationship Id="rId21" Type="http://schemas.openxmlformats.org/officeDocument/2006/relationships/header" Target="header8.xml"/><Relationship Id="rId34" Type="http://schemas.openxmlformats.org/officeDocument/2006/relationships/header" Target="header16.xml"/><Relationship Id="rId42" Type="http://schemas.openxmlformats.org/officeDocument/2006/relationships/header" Target="header20.xml"/><Relationship Id="rId47" Type="http://schemas.openxmlformats.org/officeDocument/2006/relationships/header" Target="head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8.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oleObject" Target="embeddings/oleObject1.bin"/><Relationship Id="rId37" Type="http://schemas.openxmlformats.org/officeDocument/2006/relationships/header" Target="header17.xml"/><Relationship Id="rId40" Type="http://schemas.openxmlformats.org/officeDocument/2006/relationships/footer" Target="footer11.xml"/><Relationship Id="rId45"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footer" Target="footer10.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image" Target="media/image2.emf"/><Relationship Id="rId44"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footer" Target="footer9.xml"/><Relationship Id="rId43" Type="http://schemas.openxmlformats.org/officeDocument/2006/relationships/header" Target="header21.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footer" Target="footer14.xml"/><Relationship Id="rId20" Type="http://schemas.openxmlformats.org/officeDocument/2006/relationships/footer" Target="footer5.xm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10829</Words>
  <Characters>61729</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72414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6</cp:revision>
  <cp:lastPrinted>2020-11-15T05:37:00Z</cp:lastPrinted>
  <dcterms:created xsi:type="dcterms:W3CDTF">2020-11-15T05:40:00Z</dcterms:created>
  <dcterms:modified xsi:type="dcterms:W3CDTF">2020-11-28T03:53:00Z</dcterms:modified>
</cp:coreProperties>
</file>