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2C46B819" w14:textId="77777777" w:rsidR="00555F9B" w:rsidRDefault="00555F9B" w:rsidP="00555F9B">
      <w:pPr>
        <w:pStyle w:val="NoSpacing"/>
        <w:spacing w:line="276" w:lineRule="auto"/>
        <w:jc w:val="center"/>
        <w:rPr>
          <w:rFonts w:ascii="Times New Roman" w:hAnsi="Times New Roman"/>
          <w:i/>
          <w:iCs/>
          <w:sz w:val="28"/>
          <w:lang w:val="en-GB"/>
        </w:rPr>
      </w:pPr>
      <w:r w:rsidRPr="00494424">
        <w:rPr>
          <w:rFonts w:ascii="Times New Roman" w:hAnsi="Times New Roman"/>
          <w:sz w:val="28"/>
          <w:lang w:val="en-GB"/>
        </w:rPr>
        <w:t xml:space="preserve">FLAVONOIDS WITH MONOAMINE OXIDASE A AND B INHIBITORY AND ANTI-INFLAMMATORY EFFECTS FROM </w:t>
      </w:r>
      <w:r w:rsidRPr="00494424">
        <w:rPr>
          <w:rFonts w:ascii="Times New Roman" w:hAnsi="Times New Roman"/>
          <w:i/>
          <w:iCs/>
          <w:sz w:val="28"/>
          <w:lang w:val="en-GB"/>
        </w:rPr>
        <w:t>Vitex grandifolia</w:t>
      </w:r>
    </w:p>
    <w:p w14:paraId="30115859" w14:textId="77777777" w:rsidR="00555F9B" w:rsidRPr="00555F9B" w:rsidRDefault="00555F9B" w:rsidP="00555F9B">
      <w:pPr>
        <w:pStyle w:val="NoSpacing"/>
        <w:spacing w:line="276" w:lineRule="auto"/>
        <w:jc w:val="center"/>
        <w:rPr>
          <w:rFonts w:ascii="Times New Roman" w:hAnsi="Times New Roman"/>
          <w:sz w:val="24"/>
          <w:szCs w:val="24"/>
          <w:lang w:val="en-GB"/>
        </w:rPr>
      </w:pPr>
    </w:p>
    <w:p w14:paraId="3CA2FA72" w14:textId="77777777" w:rsidR="00555F9B" w:rsidRDefault="00555F9B" w:rsidP="00555F9B">
      <w:pPr>
        <w:pStyle w:val="NoSpacing"/>
        <w:spacing w:line="276" w:lineRule="auto"/>
        <w:jc w:val="center"/>
        <w:rPr>
          <w:rFonts w:ascii="Times New Roman" w:hAnsi="Times New Roman"/>
          <w:sz w:val="24"/>
          <w:szCs w:val="24"/>
          <w:lang w:val="ms-MY"/>
        </w:rPr>
      </w:pPr>
      <w:r w:rsidRPr="00555F9B">
        <w:rPr>
          <w:rFonts w:ascii="Times New Roman" w:hAnsi="Times New Roman"/>
          <w:sz w:val="24"/>
          <w:szCs w:val="24"/>
          <w:lang w:val="ms-MY"/>
        </w:rPr>
        <w:t>(Flavonoid Bersama Perencat Moniamin Oksidase A dan B dan Kesan</w:t>
      </w:r>
      <w:r>
        <w:rPr>
          <w:rFonts w:ascii="Times New Roman" w:hAnsi="Times New Roman"/>
          <w:sz w:val="24"/>
          <w:szCs w:val="24"/>
          <w:lang w:val="ms-MY"/>
        </w:rPr>
        <w:t xml:space="preserve"> </w:t>
      </w:r>
      <w:r w:rsidRPr="00555F9B">
        <w:rPr>
          <w:rFonts w:ascii="Times New Roman" w:hAnsi="Times New Roman"/>
          <w:sz w:val="24"/>
          <w:szCs w:val="24"/>
          <w:lang w:val="ms-MY"/>
        </w:rPr>
        <w:t xml:space="preserve">Anti-Radang dari </w:t>
      </w:r>
    </w:p>
    <w:p w14:paraId="05C0C609" w14:textId="7968982D" w:rsidR="00555F9B" w:rsidRPr="00555F9B" w:rsidRDefault="00555F9B" w:rsidP="00555F9B">
      <w:pPr>
        <w:pStyle w:val="NoSpacing"/>
        <w:spacing w:line="276" w:lineRule="auto"/>
        <w:jc w:val="center"/>
        <w:rPr>
          <w:rFonts w:ascii="Times New Roman" w:hAnsi="Times New Roman"/>
          <w:sz w:val="24"/>
          <w:szCs w:val="24"/>
          <w:lang w:val="ms-MY"/>
        </w:rPr>
      </w:pPr>
      <w:r w:rsidRPr="00555F9B">
        <w:rPr>
          <w:rFonts w:ascii="Times New Roman" w:hAnsi="Times New Roman"/>
          <w:i/>
          <w:iCs/>
          <w:sz w:val="24"/>
          <w:szCs w:val="24"/>
          <w:lang w:val="ms-MY"/>
        </w:rPr>
        <w:t>Vitex grandifolia</w:t>
      </w:r>
      <w:r w:rsidRPr="00555F9B">
        <w:rPr>
          <w:rFonts w:ascii="Times New Roman" w:hAnsi="Times New Roman"/>
          <w:sz w:val="24"/>
          <w:szCs w:val="24"/>
          <w:lang w:val="ms-MY"/>
        </w:rPr>
        <w:t>)</w:t>
      </w:r>
    </w:p>
    <w:p w14:paraId="4F7A0DB4" w14:textId="77777777" w:rsidR="00555F9B" w:rsidRPr="00555F9B" w:rsidRDefault="00555F9B" w:rsidP="00555F9B">
      <w:pPr>
        <w:pStyle w:val="NoSpacing"/>
        <w:spacing w:line="276" w:lineRule="auto"/>
        <w:jc w:val="center"/>
        <w:rPr>
          <w:rFonts w:ascii="Times New Roman" w:hAnsi="Times New Roman"/>
          <w:iCs/>
          <w:sz w:val="20"/>
          <w:szCs w:val="20"/>
          <w:lang w:val="en-GB"/>
        </w:rPr>
      </w:pPr>
    </w:p>
    <w:p w14:paraId="186C8258" w14:textId="77777777" w:rsidR="00555F9B" w:rsidRPr="00555F9B" w:rsidRDefault="00555F9B" w:rsidP="00555F9B">
      <w:pPr>
        <w:spacing w:after="0"/>
        <w:jc w:val="center"/>
        <w:rPr>
          <w:rFonts w:ascii="Times New Roman" w:eastAsia="Calibri" w:hAnsi="Times New Roman"/>
          <w:bCs/>
          <w:sz w:val="20"/>
          <w:szCs w:val="20"/>
          <w:lang w:val="en-GB"/>
        </w:rPr>
      </w:pPr>
      <w:r w:rsidRPr="00555F9B">
        <w:rPr>
          <w:rFonts w:ascii="Times New Roman" w:eastAsia="Calibri" w:hAnsi="Times New Roman"/>
          <w:bCs/>
          <w:sz w:val="20"/>
          <w:szCs w:val="20"/>
          <w:lang w:val="en-GB"/>
        </w:rPr>
        <w:t>Tijjani Ali*, Bello Oluwasesan Michael, Abiodun B. Ogbesejana</w:t>
      </w:r>
    </w:p>
    <w:p w14:paraId="15D1162E" w14:textId="77777777" w:rsidR="00555F9B" w:rsidRPr="00494424" w:rsidRDefault="00555F9B" w:rsidP="00555F9B">
      <w:pPr>
        <w:spacing w:after="0"/>
        <w:jc w:val="center"/>
        <w:rPr>
          <w:rFonts w:ascii="Times New Roman" w:eastAsia="Calibri" w:hAnsi="Times New Roman"/>
          <w:bCs/>
          <w:sz w:val="18"/>
          <w:szCs w:val="18"/>
          <w:lang w:val="en-GB"/>
        </w:rPr>
      </w:pPr>
    </w:p>
    <w:p w14:paraId="114C9CA2" w14:textId="77777777" w:rsidR="00555F9B" w:rsidRPr="00494424" w:rsidRDefault="00555F9B" w:rsidP="00555F9B">
      <w:pPr>
        <w:pStyle w:val="ListParagraph"/>
        <w:spacing w:after="0"/>
        <w:ind w:left="0"/>
        <w:contextualSpacing w:val="0"/>
        <w:jc w:val="center"/>
        <w:rPr>
          <w:rFonts w:ascii="Times New Roman" w:eastAsia="Calibri" w:hAnsi="Times New Roman"/>
          <w:bCs/>
          <w:i/>
          <w:sz w:val="18"/>
          <w:szCs w:val="18"/>
          <w:lang w:val="en-GB"/>
        </w:rPr>
      </w:pPr>
      <w:r w:rsidRPr="00494424">
        <w:rPr>
          <w:rFonts w:ascii="Times New Roman" w:eastAsia="Calibri" w:hAnsi="Times New Roman"/>
          <w:bCs/>
          <w:i/>
          <w:sz w:val="18"/>
          <w:szCs w:val="18"/>
          <w:lang w:val="en-GB"/>
        </w:rPr>
        <w:t>Department of Applied Chemistry,</w:t>
      </w:r>
    </w:p>
    <w:p w14:paraId="4321B5FD" w14:textId="77777777" w:rsidR="00555F9B" w:rsidRPr="00494424" w:rsidRDefault="00555F9B" w:rsidP="00555F9B">
      <w:pPr>
        <w:pStyle w:val="ListParagraph"/>
        <w:spacing w:after="0"/>
        <w:ind w:left="0"/>
        <w:contextualSpacing w:val="0"/>
        <w:jc w:val="center"/>
        <w:rPr>
          <w:rFonts w:ascii="Times New Roman" w:eastAsia="Calibri" w:hAnsi="Times New Roman"/>
          <w:bCs/>
          <w:sz w:val="18"/>
          <w:szCs w:val="18"/>
          <w:lang w:val="en-GB"/>
        </w:rPr>
      </w:pPr>
      <w:r w:rsidRPr="00494424">
        <w:rPr>
          <w:rFonts w:ascii="Times New Roman" w:eastAsia="Calibri" w:hAnsi="Times New Roman"/>
          <w:bCs/>
          <w:i/>
          <w:sz w:val="18"/>
          <w:szCs w:val="18"/>
          <w:lang w:val="en-GB"/>
        </w:rPr>
        <w:t>Federal University Dutsin-Ma, Katsina State,</w:t>
      </w:r>
      <w:r w:rsidRPr="00494424">
        <w:rPr>
          <w:rFonts w:ascii="Times New Roman" w:eastAsia="Calibri" w:hAnsi="Times New Roman"/>
          <w:bCs/>
          <w:sz w:val="18"/>
          <w:szCs w:val="18"/>
          <w:lang w:val="en-GB"/>
        </w:rPr>
        <w:t xml:space="preserve"> </w:t>
      </w:r>
      <w:r w:rsidRPr="00494424">
        <w:rPr>
          <w:rFonts w:ascii="Times New Roman" w:eastAsia="Calibri" w:hAnsi="Times New Roman"/>
          <w:bCs/>
          <w:i/>
          <w:sz w:val="18"/>
          <w:szCs w:val="18"/>
          <w:lang w:val="en-GB"/>
        </w:rPr>
        <w:t>Nigeria</w:t>
      </w:r>
    </w:p>
    <w:p w14:paraId="7F4F7B28" w14:textId="77777777" w:rsidR="00555F9B" w:rsidRPr="00494424" w:rsidRDefault="00555F9B" w:rsidP="00555F9B">
      <w:pPr>
        <w:spacing w:after="0"/>
        <w:jc w:val="center"/>
        <w:rPr>
          <w:rFonts w:ascii="Times New Roman" w:eastAsia="Calibri" w:hAnsi="Times New Roman"/>
          <w:bCs/>
          <w:sz w:val="18"/>
          <w:szCs w:val="18"/>
          <w:lang w:val="en-GB"/>
        </w:rPr>
      </w:pPr>
    </w:p>
    <w:p w14:paraId="27349BFA" w14:textId="368E7923" w:rsidR="00555F9B" w:rsidRPr="00494424" w:rsidRDefault="00555F9B" w:rsidP="00555F9B">
      <w:pPr>
        <w:pStyle w:val="ListParagraph"/>
        <w:spacing w:after="0"/>
        <w:ind w:left="0"/>
        <w:contextualSpacing w:val="0"/>
        <w:jc w:val="center"/>
        <w:rPr>
          <w:rFonts w:ascii="Times New Roman" w:eastAsia="Calibri" w:hAnsi="Times New Roman"/>
          <w:bCs/>
          <w:i/>
          <w:sz w:val="18"/>
          <w:szCs w:val="18"/>
          <w:lang w:val="en-GB"/>
        </w:rPr>
      </w:pPr>
      <w:r>
        <w:rPr>
          <w:rFonts w:ascii="Times New Roman" w:eastAsia="Calibri" w:hAnsi="Times New Roman"/>
          <w:bCs/>
          <w:i/>
          <w:sz w:val="18"/>
          <w:szCs w:val="18"/>
          <w:lang w:val="en-GB"/>
        </w:rPr>
        <w:t>*</w:t>
      </w:r>
      <w:r w:rsidRPr="00494424">
        <w:rPr>
          <w:rFonts w:ascii="Times New Roman" w:eastAsia="Calibri" w:hAnsi="Times New Roman"/>
          <w:bCs/>
          <w:i/>
          <w:sz w:val="18"/>
          <w:szCs w:val="18"/>
          <w:lang w:val="en-GB"/>
        </w:rPr>
        <w:t>Corresponding author:</w:t>
      </w:r>
      <w:r w:rsidRPr="00494424">
        <w:rPr>
          <w:rFonts w:ascii="Times New Roman" w:hAnsi="Times New Roman"/>
          <w:i/>
          <w:sz w:val="18"/>
          <w:szCs w:val="18"/>
          <w:lang w:val="en-GB"/>
        </w:rPr>
        <w:t xml:space="preserve"> </w:t>
      </w:r>
      <w:r>
        <w:rPr>
          <w:rFonts w:ascii="Times New Roman" w:hAnsi="Times New Roman"/>
          <w:i/>
          <w:sz w:val="18"/>
          <w:szCs w:val="18"/>
          <w:lang w:val="en-GB"/>
        </w:rPr>
        <w:t xml:space="preserve"> </w:t>
      </w:r>
      <w:r w:rsidRPr="00494424">
        <w:rPr>
          <w:rFonts w:ascii="Times New Roman" w:eastAsia="Calibri" w:hAnsi="Times New Roman"/>
          <w:bCs/>
          <w:i/>
          <w:sz w:val="18"/>
          <w:szCs w:val="18"/>
          <w:lang w:val="en-GB"/>
        </w:rPr>
        <w:t>tali@fudutsinma.edu.ng</w:t>
      </w:r>
    </w:p>
    <w:p w14:paraId="605ADCCB" w14:textId="77777777" w:rsidR="006768E9" w:rsidRPr="00F447A7" w:rsidRDefault="006768E9" w:rsidP="00555F9B">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27CF1A17"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17AF1">
        <w:rPr>
          <w:rFonts w:ascii="Times New Roman" w:hAnsi="Times New Roman"/>
          <w:noProof/>
          <w:sz w:val="18"/>
          <w:szCs w:val="18"/>
          <w:lang w:bidi="ar-SA"/>
        </w:rPr>
        <w:t>18 July 2019</w:t>
      </w:r>
      <w:r>
        <w:rPr>
          <w:rFonts w:ascii="Times New Roman" w:hAnsi="Times New Roman"/>
          <w:noProof/>
          <w:sz w:val="18"/>
          <w:szCs w:val="18"/>
          <w:lang w:bidi="ar-SA"/>
        </w:rPr>
        <w:t xml:space="preserve">; Accepted: </w:t>
      </w:r>
      <w:r w:rsidR="00217AF1">
        <w:rPr>
          <w:rFonts w:ascii="Times New Roman" w:hAnsi="Times New Roman"/>
          <w:noProof/>
          <w:sz w:val="18"/>
          <w:szCs w:val="18"/>
          <w:lang w:bidi="ar-SA"/>
        </w:rPr>
        <w:t>20 July 2020</w:t>
      </w:r>
      <w:r w:rsidR="00F82059">
        <w:rPr>
          <w:rFonts w:ascii="Times New Roman" w:hAnsi="Times New Roman"/>
          <w:noProof/>
          <w:sz w:val="18"/>
          <w:szCs w:val="18"/>
          <w:lang w:bidi="ar-SA"/>
        </w:rPr>
        <w:t xml:space="preserve">; Published:  </w:t>
      </w:r>
      <w:r w:rsidR="00217AF1">
        <w:rPr>
          <w:rFonts w:ascii="Times New Roman" w:hAnsi="Times New Roman"/>
          <w:noProof/>
          <w:sz w:val="18"/>
          <w:szCs w:val="18"/>
          <w:lang w:bidi="ar-SA"/>
        </w:rPr>
        <w:t>xx December 2020</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31B83C3" w14:textId="77777777" w:rsidR="00555F9B" w:rsidRPr="00555F9B" w:rsidRDefault="00555F9B" w:rsidP="00555F9B">
      <w:pPr>
        <w:spacing w:after="0"/>
        <w:jc w:val="both"/>
        <w:rPr>
          <w:rFonts w:ascii="Times New Roman" w:hAnsi="Times New Roman"/>
          <w:sz w:val="18"/>
          <w:szCs w:val="20"/>
          <w:lang w:val="en-GB"/>
        </w:rPr>
      </w:pPr>
      <w:r w:rsidRPr="00555F9B">
        <w:rPr>
          <w:rFonts w:ascii="Times New Roman" w:hAnsi="Times New Roman"/>
          <w:i/>
          <w:sz w:val="18"/>
          <w:szCs w:val="20"/>
          <w:lang w:val="en-GB"/>
        </w:rPr>
        <w:t>Vitex grandifolia</w:t>
      </w:r>
      <w:r w:rsidRPr="00555F9B">
        <w:rPr>
          <w:rFonts w:ascii="Times New Roman" w:hAnsi="Times New Roman"/>
          <w:sz w:val="18"/>
          <w:szCs w:val="20"/>
          <w:lang w:val="en-GB"/>
        </w:rPr>
        <w:t xml:space="preserve"> is a plant that belongs to the </w:t>
      </w:r>
      <w:r w:rsidRPr="00555F9B">
        <w:rPr>
          <w:rFonts w:ascii="Times New Roman" w:hAnsi="Times New Roman"/>
          <w:i/>
          <w:sz w:val="18"/>
          <w:szCs w:val="20"/>
          <w:lang w:val="en-GB"/>
        </w:rPr>
        <w:t>Lamiaceae</w:t>
      </w:r>
      <w:r w:rsidRPr="00555F9B">
        <w:rPr>
          <w:rFonts w:ascii="Times New Roman" w:hAnsi="Times New Roman"/>
          <w:sz w:val="18"/>
          <w:szCs w:val="20"/>
          <w:lang w:val="en-GB"/>
        </w:rPr>
        <w:t xml:space="preserve"> or </w:t>
      </w:r>
      <w:r w:rsidRPr="00555F9B">
        <w:rPr>
          <w:rFonts w:ascii="Times New Roman" w:hAnsi="Times New Roman"/>
          <w:i/>
          <w:sz w:val="18"/>
          <w:szCs w:val="20"/>
          <w:lang w:val="en-GB"/>
        </w:rPr>
        <w:t>Labiatae</w:t>
      </w:r>
      <w:r w:rsidRPr="00555F9B">
        <w:rPr>
          <w:rFonts w:ascii="Times New Roman" w:hAnsi="Times New Roman"/>
          <w:sz w:val="18"/>
          <w:szCs w:val="20"/>
          <w:lang w:val="en-GB"/>
        </w:rPr>
        <w:t xml:space="preserve"> family. It is classified as an underutilised vegetable with little known phytochemistry. Methanol fraction of the leaves of the plant afforded the isolation of three known flavonoids: isoorientin (</w:t>
      </w:r>
      <w:r w:rsidRPr="00555F9B">
        <w:rPr>
          <w:rFonts w:ascii="Times New Roman" w:hAnsi="Times New Roman"/>
          <w:b/>
          <w:sz w:val="18"/>
          <w:szCs w:val="20"/>
          <w:lang w:val="en-GB"/>
        </w:rPr>
        <w:t>1</w:t>
      </w:r>
      <w:r w:rsidRPr="00555F9B">
        <w:rPr>
          <w:rFonts w:ascii="Times New Roman" w:hAnsi="Times New Roman"/>
          <w:sz w:val="18"/>
          <w:szCs w:val="20"/>
          <w:lang w:val="en-GB"/>
        </w:rPr>
        <w:t>), orientin (</w:t>
      </w:r>
      <w:r w:rsidRPr="00555F9B">
        <w:rPr>
          <w:rFonts w:ascii="Times New Roman" w:hAnsi="Times New Roman"/>
          <w:b/>
          <w:sz w:val="18"/>
          <w:szCs w:val="20"/>
          <w:lang w:val="en-GB"/>
        </w:rPr>
        <w:t>2</w:t>
      </w:r>
      <w:r w:rsidRPr="00555F9B">
        <w:rPr>
          <w:rFonts w:ascii="Times New Roman" w:hAnsi="Times New Roman"/>
          <w:sz w:val="18"/>
          <w:szCs w:val="20"/>
          <w:lang w:val="en-GB"/>
        </w:rPr>
        <w:t>), and isovitexin (</w:t>
      </w:r>
      <w:r w:rsidRPr="00555F9B">
        <w:rPr>
          <w:rFonts w:ascii="Times New Roman" w:hAnsi="Times New Roman"/>
          <w:b/>
          <w:sz w:val="18"/>
          <w:szCs w:val="20"/>
          <w:lang w:val="en-GB"/>
        </w:rPr>
        <w:t>3</w:t>
      </w:r>
      <w:r w:rsidRPr="00555F9B">
        <w:rPr>
          <w:rFonts w:ascii="Times New Roman" w:hAnsi="Times New Roman"/>
          <w:sz w:val="18"/>
          <w:szCs w:val="20"/>
          <w:lang w:val="en-GB"/>
        </w:rPr>
        <w:t xml:space="preserve">). Spectroscopic techniques, namely NMR and IR and comparison with data in the literature were used to assess the structures of the isolated compounds. The molecules isolated were tested </w:t>
      </w:r>
      <w:r w:rsidRPr="00555F9B">
        <w:rPr>
          <w:rFonts w:ascii="Times New Roman" w:hAnsi="Times New Roman"/>
          <w:iCs/>
          <w:sz w:val="18"/>
          <w:szCs w:val="20"/>
          <w:lang w:val="en-GB"/>
        </w:rPr>
        <w:t>in vitro</w:t>
      </w:r>
      <w:r w:rsidRPr="00555F9B">
        <w:rPr>
          <w:rFonts w:ascii="Times New Roman" w:hAnsi="Times New Roman"/>
          <w:sz w:val="18"/>
          <w:szCs w:val="20"/>
          <w:lang w:val="en-GB"/>
        </w:rPr>
        <w:t xml:space="preserve"> for monoamine oxidase A (MAO-A) and monoamine oxidase B (MAO-B) human recombinant, and anti-inflammatory activities. Mostly, the isolated compounds showed selective activity towards MAO-B. Inhibition of MAO-B by isoorietin (</w:t>
      </w:r>
      <w:r w:rsidRPr="00555F9B">
        <w:rPr>
          <w:rFonts w:ascii="Times New Roman" w:hAnsi="Times New Roman"/>
          <w:b/>
          <w:bCs/>
          <w:sz w:val="18"/>
          <w:szCs w:val="20"/>
          <w:lang w:val="en-GB"/>
        </w:rPr>
        <w:t>1</w:t>
      </w:r>
      <w:r w:rsidRPr="00555F9B">
        <w:rPr>
          <w:rFonts w:ascii="Times New Roman" w:hAnsi="Times New Roman"/>
          <w:sz w:val="18"/>
          <w:szCs w:val="20"/>
          <w:lang w:val="en-GB"/>
        </w:rPr>
        <w:t>) and orietin (</w:t>
      </w:r>
      <w:r w:rsidRPr="00555F9B">
        <w:rPr>
          <w:rFonts w:ascii="Times New Roman" w:hAnsi="Times New Roman"/>
          <w:b/>
          <w:bCs/>
          <w:sz w:val="18"/>
          <w:szCs w:val="20"/>
          <w:lang w:val="en-GB"/>
        </w:rPr>
        <w:t>2</w:t>
      </w:r>
      <w:r w:rsidRPr="00555F9B">
        <w:rPr>
          <w:rFonts w:ascii="Times New Roman" w:hAnsi="Times New Roman"/>
          <w:sz w:val="18"/>
          <w:szCs w:val="20"/>
          <w:lang w:val="en-GB"/>
        </w:rPr>
        <w:t>) was 9-fold more potent (IC</w:t>
      </w:r>
      <w:r w:rsidRPr="00555F9B">
        <w:rPr>
          <w:rFonts w:ascii="Times New Roman" w:hAnsi="Times New Roman"/>
          <w:sz w:val="18"/>
          <w:szCs w:val="20"/>
          <w:vertAlign w:val="subscript"/>
          <w:lang w:val="en-GB"/>
        </w:rPr>
        <w:t>50</w:t>
      </w:r>
      <w:r w:rsidRPr="00555F9B">
        <w:rPr>
          <w:rFonts w:ascii="Times New Roman" w:hAnsi="Times New Roman"/>
          <w:sz w:val="18"/>
          <w:szCs w:val="20"/>
          <w:lang w:val="en-GB"/>
        </w:rPr>
        <w:t xml:space="preserve"> [μg/mL] of 11.08 and 11.04) compared to the inhibition of MAO-A (IC</w:t>
      </w:r>
      <w:r w:rsidRPr="00555F9B">
        <w:rPr>
          <w:rFonts w:ascii="Times New Roman" w:hAnsi="Times New Roman"/>
          <w:sz w:val="18"/>
          <w:szCs w:val="20"/>
          <w:vertAlign w:val="subscript"/>
          <w:lang w:val="en-GB"/>
        </w:rPr>
        <w:t>50</w:t>
      </w:r>
      <w:r w:rsidRPr="00555F9B">
        <w:rPr>
          <w:rFonts w:ascii="Times New Roman" w:hAnsi="Times New Roman"/>
          <w:sz w:val="18"/>
          <w:szCs w:val="20"/>
          <w:lang w:val="en-GB"/>
        </w:rPr>
        <w:t xml:space="preserve"> [μg/mL] of ˃100), while clorgyline and deprenyl were used as the positive standards. All flavonoids isolated from the plant displayed good activity against NF-Kb with IC</w:t>
      </w:r>
      <w:r w:rsidRPr="00555F9B">
        <w:rPr>
          <w:rFonts w:ascii="Times New Roman" w:hAnsi="Times New Roman"/>
          <w:sz w:val="18"/>
          <w:szCs w:val="20"/>
          <w:vertAlign w:val="subscript"/>
          <w:lang w:val="en-GB"/>
        </w:rPr>
        <w:t>50</w:t>
      </w:r>
      <w:r w:rsidRPr="00555F9B">
        <w:rPr>
          <w:rFonts w:ascii="Times New Roman" w:hAnsi="Times New Roman"/>
          <w:sz w:val="18"/>
          <w:szCs w:val="20"/>
          <w:lang w:val="en-GB"/>
        </w:rPr>
        <w:t xml:space="preserve"> (μg/mL) of 8.9, 12, and 18. The study shows a strong relationship between the structures of the flavonoids isolated with its biological activities based on the different patterns of substitution, particularly in C</w:t>
      </w:r>
      <w:r w:rsidRPr="00555F9B">
        <w:rPr>
          <w:rFonts w:ascii="Times New Roman" w:hAnsi="Times New Roman"/>
          <w:sz w:val="18"/>
          <w:szCs w:val="20"/>
          <w:vertAlign w:val="subscript"/>
          <w:lang w:val="en-GB"/>
        </w:rPr>
        <w:t>2</w:t>
      </w:r>
      <w:r w:rsidRPr="00555F9B">
        <w:rPr>
          <w:rFonts w:ascii="Times New Roman" w:hAnsi="Times New Roman"/>
          <w:sz w:val="18"/>
          <w:szCs w:val="20"/>
          <w:lang w:val="en-GB"/>
        </w:rPr>
        <w:t>=C</w:t>
      </w:r>
      <w:r w:rsidRPr="00555F9B">
        <w:rPr>
          <w:rFonts w:ascii="Times New Roman" w:hAnsi="Times New Roman"/>
          <w:sz w:val="18"/>
          <w:szCs w:val="20"/>
          <w:vertAlign w:val="subscript"/>
          <w:lang w:val="en-GB"/>
        </w:rPr>
        <w:t>3</w:t>
      </w:r>
      <w:r w:rsidRPr="00555F9B">
        <w:rPr>
          <w:rFonts w:ascii="Times New Roman" w:hAnsi="Times New Roman"/>
          <w:sz w:val="18"/>
          <w:szCs w:val="20"/>
          <w:lang w:val="en-GB"/>
        </w:rPr>
        <w:t xml:space="preserve"> bond and the positions of glucose in the isolates. Furthermore, the study is the first of its kind to determine the phytochemistry of the polar fraction of </w:t>
      </w:r>
      <w:r w:rsidRPr="00555F9B">
        <w:rPr>
          <w:rFonts w:ascii="Times New Roman" w:hAnsi="Times New Roman"/>
          <w:i/>
          <w:sz w:val="18"/>
          <w:szCs w:val="20"/>
          <w:lang w:val="en-GB"/>
        </w:rPr>
        <w:t>V. grandifolia</w:t>
      </w:r>
      <w:r w:rsidRPr="00555F9B">
        <w:rPr>
          <w:rFonts w:ascii="Times New Roman" w:hAnsi="Times New Roman"/>
          <w:sz w:val="18"/>
          <w:szCs w:val="20"/>
          <w:lang w:val="en-GB"/>
        </w:rPr>
        <w:t>, its anti-inflammatory, and neurodegenerative protective roles.</w:t>
      </w:r>
    </w:p>
    <w:p w14:paraId="119ABB11" w14:textId="77777777" w:rsidR="00555F9B" w:rsidRPr="00555F9B" w:rsidRDefault="00555F9B" w:rsidP="00555F9B">
      <w:pPr>
        <w:spacing w:after="0"/>
        <w:jc w:val="both"/>
        <w:rPr>
          <w:rFonts w:ascii="Times New Roman" w:hAnsi="Times New Roman"/>
          <w:sz w:val="20"/>
          <w:szCs w:val="20"/>
          <w:lang w:val="en-GB"/>
        </w:rPr>
      </w:pPr>
    </w:p>
    <w:p w14:paraId="78072BE0" w14:textId="6B4B8546" w:rsidR="00555F9B" w:rsidRPr="00555F9B" w:rsidRDefault="00555F9B" w:rsidP="00555F9B">
      <w:pPr>
        <w:spacing w:after="0"/>
        <w:jc w:val="both"/>
        <w:rPr>
          <w:rFonts w:ascii="Times New Roman" w:hAnsi="Times New Roman"/>
          <w:sz w:val="18"/>
          <w:szCs w:val="18"/>
          <w:lang w:val="en-GB"/>
        </w:rPr>
      </w:pPr>
      <w:r w:rsidRPr="00555F9B">
        <w:rPr>
          <w:rFonts w:ascii="Times New Roman" w:hAnsi="Times New Roman"/>
          <w:b/>
          <w:sz w:val="18"/>
          <w:szCs w:val="18"/>
          <w:lang w:val="en-GB"/>
        </w:rPr>
        <w:t>Keywords</w:t>
      </w:r>
      <w:r w:rsidRPr="00555F9B">
        <w:rPr>
          <w:rFonts w:ascii="Times New Roman" w:hAnsi="Times New Roman"/>
          <w:b/>
          <w:bCs/>
          <w:sz w:val="18"/>
          <w:szCs w:val="18"/>
          <w:lang w:val="en-GB"/>
        </w:rPr>
        <w:t xml:space="preserve">: </w:t>
      </w:r>
      <w:r>
        <w:rPr>
          <w:rFonts w:ascii="Times New Roman" w:hAnsi="Times New Roman"/>
          <w:b/>
          <w:bCs/>
          <w:sz w:val="18"/>
          <w:szCs w:val="18"/>
          <w:lang w:val="en-GB"/>
        </w:rPr>
        <w:t xml:space="preserve"> </w:t>
      </w:r>
      <w:r w:rsidRPr="00555F9B">
        <w:rPr>
          <w:rFonts w:ascii="Times New Roman" w:hAnsi="Times New Roman"/>
          <w:i/>
          <w:sz w:val="18"/>
          <w:szCs w:val="18"/>
          <w:lang w:val="en-GB"/>
        </w:rPr>
        <w:t>Vitex grandifolia,</w:t>
      </w:r>
      <w:r w:rsidRPr="00555F9B">
        <w:rPr>
          <w:rFonts w:ascii="Times New Roman" w:hAnsi="Times New Roman"/>
          <w:sz w:val="18"/>
          <w:szCs w:val="18"/>
          <w:lang w:val="en-GB"/>
        </w:rPr>
        <w:t xml:space="preserve"> underutilised vegetable, flavonoids, MAO-A and B, neurodegenerative</w:t>
      </w:r>
    </w:p>
    <w:p w14:paraId="462B3320" w14:textId="77777777" w:rsidR="00555F9B" w:rsidRPr="00555F9B" w:rsidRDefault="00555F9B" w:rsidP="00555F9B">
      <w:pPr>
        <w:spacing w:after="0"/>
        <w:jc w:val="center"/>
        <w:rPr>
          <w:rFonts w:ascii="Times New Roman" w:hAnsi="Times New Roman"/>
          <w:sz w:val="18"/>
          <w:szCs w:val="18"/>
          <w:lang w:val="en-GB"/>
        </w:rPr>
      </w:pPr>
    </w:p>
    <w:p w14:paraId="02552B1F" w14:textId="77777777" w:rsidR="00555F9B" w:rsidRPr="00555F9B" w:rsidRDefault="00555F9B" w:rsidP="00555F9B">
      <w:pPr>
        <w:pStyle w:val="Heading1"/>
        <w:spacing w:before="0"/>
        <w:contextualSpacing w:val="0"/>
        <w:jc w:val="center"/>
        <w:rPr>
          <w:rFonts w:ascii="Times New Roman" w:hAnsi="Times New Roman"/>
          <w:b/>
          <w:bCs/>
          <w:smallCaps w:val="0"/>
          <w:noProof/>
          <w:sz w:val="18"/>
          <w:lang w:val="ms-MY"/>
        </w:rPr>
      </w:pPr>
      <w:r w:rsidRPr="00555F9B">
        <w:rPr>
          <w:rFonts w:ascii="Times New Roman" w:hAnsi="Times New Roman"/>
          <w:b/>
          <w:bCs/>
          <w:smallCaps w:val="0"/>
          <w:noProof/>
          <w:sz w:val="18"/>
          <w:lang w:val="ms-MY"/>
        </w:rPr>
        <w:t>Abstrak</w:t>
      </w:r>
    </w:p>
    <w:p w14:paraId="1863E53C" w14:textId="29FFCB4B" w:rsidR="00555F9B" w:rsidRDefault="00555F9B" w:rsidP="00555F9B">
      <w:pPr>
        <w:spacing w:after="0"/>
        <w:jc w:val="both"/>
        <w:rPr>
          <w:rFonts w:ascii="Times New Roman" w:hAnsi="Times New Roman"/>
          <w:noProof/>
          <w:sz w:val="18"/>
          <w:lang w:val="ms-MY"/>
        </w:rPr>
      </w:pPr>
      <w:r w:rsidRPr="00555F9B">
        <w:rPr>
          <w:rFonts w:ascii="Times New Roman" w:hAnsi="Times New Roman"/>
          <w:i/>
          <w:noProof/>
          <w:sz w:val="18"/>
          <w:lang w:val="ms-MY"/>
        </w:rPr>
        <w:t>Vitex grandifolia</w:t>
      </w:r>
      <w:r w:rsidRPr="00555F9B">
        <w:rPr>
          <w:rFonts w:ascii="Times New Roman" w:hAnsi="Times New Roman"/>
          <w:noProof/>
          <w:sz w:val="18"/>
          <w:lang w:val="ms-MY"/>
        </w:rPr>
        <w:t xml:space="preserve"> ialah sejenis tumbuhan yang tergolong dalam keluarga </w:t>
      </w:r>
      <w:r w:rsidRPr="00555F9B">
        <w:rPr>
          <w:rFonts w:ascii="Times New Roman" w:hAnsi="Times New Roman"/>
          <w:iCs/>
          <w:noProof/>
          <w:sz w:val="18"/>
          <w:lang w:val="ms-MY"/>
        </w:rPr>
        <w:t>Lamiaceae</w:t>
      </w:r>
      <w:r w:rsidRPr="00555F9B">
        <w:rPr>
          <w:rFonts w:ascii="Times New Roman" w:hAnsi="Times New Roman"/>
          <w:noProof/>
          <w:sz w:val="18"/>
          <w:lang w:val="ms-MY"/>
        </w:rPr>
        <w:t xml:space="preserve"> or </w:t>
      </w:r>
      <w:r w:rsidRPr="00555F9B">
        <w:rPr>
          <w:rFonts w:ascii="Times New Roman" w:hAnsi="Times New Roman"/>
          <w:iCs/>
          <w:noProof/>
          <w:sz w:val="18"/>
          <w:lang w:val="ms-MY"/>
        </w:rPr>
        <w:t>Labiatae</w:t>
      </w:r>
      <w:r w:rsidRPr="00555F9B">
        <w:rPr>
          <w:rFonts w:ascii="Times New Roman" w:hAnsi="Times New Roman"/>
          <w:noProof/>
          <w:sz w:val="18"/>
          <w:lang w:val="ms-MY"/>
        </w:rPr>
        <w:t>. Ia diklasifikasikan sebagai sayur-sayuran yang kurang digunakan dengan sedikit maklumat fitokimia. Pecahan metanol daun tumbuhan ini dapat memencilkan tiga jenis flavonoid: isoorientin (</w:t>
      </w:r>
      <w:r w:rsidRPr="00555F9B">
        <w:rPr>
          <w:rFonts w:ascii="Times New Roman" w:hAnsi="Times New Roman"/>
          <w:b/>
          <w:noProof/>
          <w:sz w:val="18"/>
          <w:lang w:val="ms-MY"/>
        </w:rPr>
        <w:t>1</w:t>
      </w:r>
      <w:r w:rsidRPr="00555F9B">
        <w:rPr>
          <w:rFonts w:ascii="Times New Roman" w:hAnsi="Times New Roman"/>
          <w:noProof/>
          <w:sz w:val="18"/>
          <w:lang w:val="ms-MY"/>
        </w:rPr>
        <w:t>), orientin (</w:t>
      </w:r>
      <w:r w:rsidRPr="00555F9B">
        <w:rPr>
          <w:rFonts w:ascii="Times New Roman" w:hAnsi="Times New Roman"/>
          <w:b/>
          <w:noProof/>
          <w:sz w:val="18"/>
          <w:lang w:val="ms-MY"/>
        </w:rPr>
        <w:t>2</w:t>
      </w:r>
      <w:r w:rsidRPr="00555F9B">
        <w:rPr>
          <w:rFonts w:ascii="Times New Roman" w:hAnsi="Times New Roman"/>
          <w:noProof/>
          <w:sz w:val="18"/>
          <w:lang w:val="ms-MY"/>
        </w:rPr>
        <w:t>), dan isovitexin (</w:t>
      </w:r>
      <w:r w:rsidRPr="00555F9B">
        <w:rPr>
          <w:rFonts w:ascii="Times New Roman" w:hAnsi="Times New Roman"/>
          <w:b/>
          <w:noProof/>
          <w:sz w:val="18"/>
          <w:lang w:val="ms-MY"/>
        </w:rPr>
        <w:t>3</w:t>
      </w:r>
      <w:r w:rsidRPr="00555F9B">
        <w:rPr>
          <w:rFonts w:ascii="Times New Roman" w:hAnsi="Times New Roman"/>
          <w:noProof/>
          <w:sz w:val="18"/>
          <w:lang w:val="ms-MY"/>
        </w:rPr>
        <w:t xml:space="preserve">). Teknik spektroskopi iaitu NMR dan IR dan perbandingan dengan data dari kajian literatur digunakan untuk menilai struktur sebatian yang dipencilkan. Molekul yang dipencilkan diuji secara </w:t>
      </w:r>
      <w:r w:rsidRPr="00555F9B">
        <w:rPr>
          <w:rFonts w:ascii="Times New Roman" w:hAnsi="Times New Roman"/>
          <w:i/>
          <w:iCs/>
          <w:noProof/>
          <w:sz w:val="18"/>
          <w:lang w:val="ms-MY"/>
        </w:rPr>
        <w:t>in vitro</w:t>
      </w:r>
      <w:r w:rsidRPr="00555F9B">
        <w:rPr>
          <w:rFonts w:ascii="Times New Roman" w:hAnsi="Times New Roman"/>
          <w:noProof/>
          <w:sz w:val="18"/>
          <w:lang w:val="ms-MY"/>
        </w:rPr>
        <w:t xml:space="preserve"> terhadap rekombinan manusia monoamine oxidase A (MAO-A) dan monoamine oxidase B (MAO-B), dan aktiviti anti-radang. Sebatian yang dipencilkan kebanyakannya menunjukkan aktiviti memilih terhadap MAO-B. Perencatan MAO-B oleh isooretin (</w:t>
      </w:r>
      <w:r w:rsidRPr="00555F9B">
        <w:rPr>
          <w:rFonts w:ascii="Times New Roman" w:hAnsi="Times New Roman"/>
          <w:b/>
          <w:bCs/>
          <w:noProof/>
          <w:sz w:val="18"/>
          <w:lang w:val="ms-MY"/>
        </w:rPr>
        <w:t>1</w:t>
      </w:r>
      <w:r w:rsidRPr="00555F9B">
        <w:rPr>
          <w:rFonts w:ascii="Times New Roman" w:hAnsi="Times New Roman"/>
          <w:noProof/>
          <w:sz w:val="18"/>
          <w:lang w:val="ms-MY"/>
        </w:rPr>
        <w:t>) dan orietin (</w:t>
      </w:r>
      <w:r w:rsidRPr="00555F9B">
        <w:rPr>
          <w:rFonts w:ascii="Times New Roman" w:hAnsi="Times New Roman"/>
          <w:b/>
          <w:bCs/>
          <w:noProof/>
          <w:sz w:val="18"/>
          <w:lang w:val="ms-MY"/>
        </w:rPr>
        <w:t>2</w:t>
      </w:r>
      <w:r w:rsidRPr="00555F9B">
        <w:rPr>
          <w:rFonts w:ascii="Times New Roman" w:hAnsi="Times New Roman"/>
          <w:noProof/>
          <w:sz w:val="18"/>
          <w:lang w:val="ms-MY"/>
        </w:rPr>
        <w:t>) adalah 9 kali ganda lebih poten (IC</w:t>
      </w:r>
      <w:r w:rsidRPr="00555F9B">
        <w:rPr>
          <w:rFonts w:ascii="Times New Roman" w:hAnsi="Times New Roman"/>
          <w:noProof/>
          <w:sz w:val="18"/>
          <w:vertAlign w:val="subscript"/>
          <w:lang w:val="ms-MY"/>
        </w:rPr>
        <w:t>50</w:t>
      </w:r>
      <w:r w:rsidRPr="00555F9B">
        <w:rPr>
          <w:rFonts w:ascii="Times New Roman" w:hAnsi="Times New Roman"/>
          <w:noProof/>
          <w:sz w:val="18"/>
          <w:lang w:val="ms-MY"/>
        </w:rPr>
        <w:t xml:space="preserve"> [μg/mL] sebanyak 11.08 dan 11.04) berbanding perencatan terhadap MAO-A (IC</w:t>
      </w:r>
      <w:r w:rsidRPr="00555F9B">
        <w:rPr>
          <w:rFonts w:ascii="Times New Roman" w:hAnsi="Times New Roman"/>
          <w:noProof/>
          <w:sz w:val="18"/>
          <w:vertAlign w:val="subscript"/>
          <w:lang w:val="ms-MY"/>
        </w:rPr>
        <w:t>50</w:t>
      </w:r>
      <w:r w:rsidRPr="00555F9B">
        <w:rPr>
          <w:rFonts w:ascii="Times New Roman" w:hAnsi="Times New Roman"/>
          <w:noProof/>
          <w:sz w:val="18"/>
          <w:lang w:val="ms-MY"/>
        </w:rPr>
        <w:t xml:space="preserve"> [μg/mL] &gt; 100), dengan menggunakan clorgyline dan deprenyl sebagai piawaian positif. Semua flavonoid yang dipencilkan daripada tumbuhan menunjukkan aktiviti yang baik terhadap NF-Kb with IC</w:t>
      </w:r>
      <w:r w:rsidRPr="00555F9B">
        <w:rPr>
          <w:rFonts w:ascii="Times New Roman" w:hAnsi="Times New Roman"/>
          <w:noProof/>
          <w:sz w:val="18"/>
          <w:vertAlign w:val="subscript"/>
          <w:lang w:val="ms-MY"/>
        </w:rPr>
        <w:t>50</w:t>
      </w:r>
      <w:r w:rsidRPr="00555F9B">
        <w:rPr>
          <w:rFonts w:ascii="Times New Roman" w:hAnsi="Times New Roman"/>
          <w:noProof/>
          <w:sz w:val="18"/>
          <w:lang w:val="ms-MY"/>
        </w:rPr>
        <w:t xml:space="preserve"> (μg/mL) sebanyak 8.9, 12, dan 18. Kajian ini menunjukkan hubungan yang kuat antara struktur flavonoid yang dipencilkan dengan aktiviti biologi berdasarkan </w:t>
      </w:r>
      <w:r w:rsidRPr="00555F9B">
        <w:rPr>
          <w:rFonts w:ascii="Times New Roman" w:hAnsi="Times New Roman"/>
          <w:noProof/>
          <w:sz w:val="18"/>
          <w:lang w:val="ms-MY"/>
        </w:rPr>
        <w:lastRenderedPageBreak/>
        <w:t>pelbagai corak penggantian, terutamanya pada ikatan C</w:t>
      </w:r>
      <w:r w:rsidRPr="00555F9B">
        <w:rPr>
          <w:rFonts w:ascii="Times New Roman" w:hAnsi="Times New Roman"/>
          <w:noProof/>
          <w:sz w:val="18"/>
          <w:vertAlign w:val="subscript"/>
          <w:lang w:val="ms-MY"/>
        </w:rPr>
        <w:t>2</w:t>
      </w:r>
      <w:r w:rsidRPr="00555F9B">
        <w:rPr>
          <w:rFonts w:ascii="Times New Roman" w:hAnsi="Times New Roman"/>
          <w:noProof/>
          <w:sz w:val="18"/>
          <w:lang w:val="ms-MY"/>
        </w:rPr>
        <w:t>=C</w:t>
      </w:r>
      <w:r w:rsidRPr="00555F9B">
        <w:rPr>
          <w:rFonts w:ascii="Times New Roman" w:hAnsi="Times New Roman"/>
          <w:noProof/>
          <w:sz w:val="18"/>
          <w:vertAlign w:val="subscript"/>
          <w:lang w:val="ms-MY"/>
        </w:rPr>
        <w:t>3</w:t>
      </w:r>
      <w:r w:rsidRPr="00555F9B">
        <w:rPr>
          <w:rFonts w:ascii="Times New Roman" w:hAnsi="Times New Roman"/>
          <w:noProof/>
          <w:sz w:val="18"/>
          <w:lang w:val="ms-MY"/>
        </w:rPr>
        <w:t xml:space="preserve"> bond dan kedudukan glukosa dalam pencilan tersebut. Tambahan pula, kajian ini merupakan kajian pertama seumpamanya yang menentukan fitokimia pecahan berkutub </w:t>
      </w:r>
      <w:r w:rsidRPr="00555F9B">
        <w:rPr>
          <w:rFonts w:ascii="Times New Roman" w:hAnsi="Times New Roman"/>
          <w:i/>
          <w:noProof/>
          <w:sz w:val="18"/>
          <w:lang w:val="ms-MY"/>
        </w:rPr>
        <w:t>V. grandifolia</w:t>
      </w:r>
      <w:r w:rsidRPr="00555F9B">
        <w:rPr>
          <w:rFonts w:ascii="Times New Roman" w:hAnsi="Times New Roman"/>
          <w:noProof/>
          <w:sz w:val="18"/>
          <w:lang w:val="ms-MY"/>
        </w:rPr>
        <w:t>, berserta fungsi anti-radang dan perlindungan rosotan neuro.</w:t>
      </w:r>
    </w:p>
    <w:p w14:paraId="5526BB56" w14:textId="77777777" w:rsidR="00555F9B" w:rsidRPr="00555F9B" w:rsidRDefault="00555F9B" w:rsidP="00555F9B">
      <w:pPr>
        <w:spacing w:after="0"/>
        <w:jc w:val="both"/>
        <w:rPr>
          <w:rFonts w:ascii="Times New Roman" w:hAnsi="Times New Roman"/>
          <w:noProof/>
          <w:sz w:val="18"/>
          <w:lang w:val="ms-MY"/>
        </w:rPr>
      </w:pPr>
    </w:p>
    <w:p w14:paraId="4B5DDF47" w14:textId="4B44D081" w:rsidR="00555F9B" w:rsidRPr="00555F9B" w:rsidRDefault="00555F9B" w:rsidP="00555F9B">
      <w:pPr>
        <w:spacing w:after="0"/>
        <w:jc w:val="both"/>
        <w:rPr>
          <w:rFonts w:ascii="Times New Roman" w:hAnsi="Times New Roman"/>
          <w:sz w:val="18"/>
          <w:szCs w:val="18"/>
          <w:lang w:val="en-GB"/>
        </w:rPr>
      </w:pPr>
      <w:r w:rsidRPr="00555F9B">
        <w:rPr>
          <w:rFonts w:ascii="Times New Roman" w:hAnsi="Times New Roman"/>
          <w:b/>
          <w:sz w:val="18"/>
          <w:szCs w:val="18"/>
          <w:lang w:val="en-GB"/>
        </w:rPr>
        <w:t>Kata kunci</w:t>
      </w:r>
      <w:r w:rsidRPr="00555F9B">
        <w:rPr>
          <w:rFonts w:ascii="Times New Roman" w:hAnsi="Times New Roman"/>
          <w:b/>
          <w:bCs/>
          <w:sz w:val="18"/>
          <w:szCs w:val="18"/>
          <w:lang w:val="en-GB"/>
        </w:rPr>
        <w:t xml:space="preserve">: </w:t>
      </w:r>
      <w:r>
        <w:rPr>
          <w:rFonts w:ascii="Times New Roman" w:hAnsi="Times New Roman"/>
          <w:b/>
          <w:bCs/>
          <w:sz w:val="18"/>
          <w:szCs w:val="18"/>
          <w:lang w:val="en-GB"/>
        </w:rPr>
        <w:t xml:space="preserve"> </w:t>
      </w:r>
      <w:r w:rsidRPr="00555F9B">
        <w:rPr>
          <w:rFonts w:ascii="Times New Roman" w:hAnsi="Times New Roman"/>
          <w:i/>
          <w:sz w:val="18"/>
          <w:szCs w:val="18"/>
          <w:lang w:val="en-GB"/>
        </w:rPr>
        <w:t>Vitex grandifolia,</w:t>
      </w:r>
      <w:r w:rsidRPr="00555F9B">
        <w:rPr>
          <w:rFonts w:ascii="Times New Roman" w:hAnsi="Times New Roman"/>
          <w:sz w:val="18"/>
          <w:szCs w:val="18"/>
          <w:lang w:val="en-GB"/>
        </w:rPr>
        <w:t xml:space="preserve"> </w:t>
      </w:r>
      <w:r w:rsidRPr="00555F9B">
        <w:rPr>
          <w:rFonts w:ascii="Times New Roman" w:hAnsi="Times New Roman"/>
          <w:noProof/>
          <w:sz w:val="18"/>
          <w:lang w:val="ms-MY"/>
        </w:rPr>
        <w:t>sayur-sayuran yang kurang digunakan</w:t>
      </w:r>
      <w:r w:rsidRPr="00555F9B">
        <w:rPr>
          <w:rFonts w:ascii="Times New Roman" w:hAnsi="Times New Roman"/>
          <w:sz w:val="18"/>
          <w:szCs w:val="18"/>
          <w:lang w:val="en-GB"/>
        </w:rPr>
        <w:t xml:space="preserve">, flavonoids, MAO-A dan B, </w:t>
      </w:r>
      <w:r w:rsidRPr="00555F9B">
        <w:rPr>
          <w:rFonts w:ascii="Times New Roman" w:hAnsi="Times New Roman"/>
          <w:noProof/>
          <w:sz w:val="18"/>
          <w:lang w:val="ms-MY"/>
        </w:rPr>
        <w:t>rosotan neuro</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06C6B56D" w:rsidR="00494C46" w:rsidRDefault="00494C46" w:rsidP="002B412F">
      <w:pPr>
        <w:spacing w:after="0"/>
        <w:jc w:val="center"/>
        <w:rPr>
          <w:rFonts w:ascii="Times New Roman" w:hAnsi="Times New Roman"/>
          <w:noProof/>
          <w:sz w:val="20"/>
          <w:szCs w:val="20"/>
          <w:lang w:bidi="ar-SA"/>
        </w:rPr>
      </w:pPr>
    </w:p>
    <w:p w14:paraId="102AC5BB" w14:textId="77777777" w:rsidR="00052067" w:rsidRPr="00BE7C30" w:rsidRDefault="00052067" w:rsidP="002B412F">
      <w:pPr>
        <w:spacing w:after="0"/>
        <w:jc w:val="center"/>
        <w:rPr>
          <w:rFonts w:ascii="Times New Roman" w:hAnsi="Times New Roman"/>
          <w:noProof/>
          <w:sz w:val="20"/>
          <w:szCs w:val="20"/>
          <w:lang w:bidi="ar-SA"/>
        </w:rPr>
      </w:pPr>
    </w:p>
    <w:p w14:paraId="7F162643" w14:textId="77777777" w:rsidR="00052067" w:rsidRDefault="00052067" w:rsidP="002B412F">
      <w:pPr>
        <w:spacing w:after="0"/>
        <w:jc w:val="center"/>
        <w:rPr>
          <w:rFonts w:ascii="Times New Roman" w:hAnsi="Times New Roman"/>
          <w:b/>
          <w:noProof/>
          <w:sz w:val="20"/>
          <w:szCs w:val="20"/>
          <w:lang w:bidi="ar-SA"/>
        </w:rPr>
        <w:sectPr w:rsidR="00052067"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52BE962" w14:textId="5E8A6A20"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4B06C03"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Pathological and neurodegenerative pathways, Alzheimer’s disease, cancer, coronary, and Parkinson diseases are the results of free-radical mediated reactions and reactive oxygen species (ROS) from the human body [1, 2]. Many epidemiological studies have shown a strong correlation in the group of people whose diet is rich in fresh fruits and leafy vegetables and a lower risk of heart disease, neurodegenerative diseases, and some particular forms of cancer [3]. Many studies are mostly dedicated to antioxidant exhibited by compounds in fruits, medicinal plants, and vegetables. Monoamine oxidase A (MAO-A) and monoamine oxidase B (MAO-B) are enzymes found in the mitochondria. These enzymes deaminate (via oxidation) monoaminergic neurotransmitters and dietary monoamines that are potentially harmful. In addition, they also regulate noradrenaline, dopamine, serotonin, and adrenaline in the brain [4</w:t>
      </w:r>
      <w:r>
        <w:rPr>
          <w:rFonts w:ascii="Times New Roman" w:hAnsi="Times New Roman"/>
          <w:sz w:val="20"/>
          <w:szCs w:val="20"/>
          <w:lang w:val="en-GB"/>
        </w:rPr>
        <w:t>-</w:t>
      </w:r>
      <w:r w:rsidRPr="00494424">
        <w:rPr>
          <w:rFonts w:ascii="Times New Roman" w:hAnsi="Times New Roman"/>
          <w:sz w:val="20"/>
          <w:szCs w:val="20"/>
          <w:lang w:val="en-GB"/>
        </w:rPr>
        <w:t xml:space="preserve">7]. </w:t>
      </w:r>
    </w:p>
    <w:p w14:paraId="4F2C6D81" w14:textId="77777777" w:rsidR="00555F9B" w:rsidRPr="00494424" w:rsidRDefault="00555F9B" w:rsidP="00555F9B">
      <w:pPr>
        <w:spacing w:after="0"/>
        <w:jc w:val="both"/>
        <w:rPr>
          <w:rFonts w:ascii="Times New Roman" w:hAnsi="Times New Roman"/>
          <w:sz w:val="20"/>
          <w:szCs w:val="20"/>
          <w:lang w:val="en-GB"/>
        </w:rPr>
      </w:pPr>
    </w:p>
    <w:p w14:paraId="7671D377"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Medicinal plant vegetables and other herbal products were identified to be the essential and primary basis for MAOs’ inhibition, and this may validate the folkloric applications of many plants as a replacement to manage neuropsychiatric disorders, neurological problems (e.g. Parkinson’s disease), and depression [8]. Secondary metabolites such as flavonoids are among the prevalent polyphenols present in medicinal plants. They are often found in many plant species and obtainable in various parts of plants, for example, in the bark, flowers, fruits, leaves, and stems [9</w:t>
      </w:r>
      <w:r>
        <w:rPr>
          <w:rFonts w:ascii="Times New Roman" w:hAnsi="Times New Roman"/>
          <w:sz w:val="20"/>
          <w:szCs w:val="20"/>
          <w:lang w:val="en-GB"/>
        </w:rPr>
        <w:t>-</w:t>
      </w:r>
      <w:r w:rsidRPr="00494424">
        <w:rPr>
          <w:rFonts w:ascii="Times New Roman" w:hAnsi="Times New Roman"/>
          <w:sz w:val="20"/>
          <w:szCs w:val="20"/>
          <w:lang w:val="en-GB"/>
        </w:rPr>
        <w:t>12]. Flavonoids were reported to show different types of biological activity, including antioxidants, enzyme inhibitors, anti-inflammatory, anticancer, antihyperglycemic, hepatoprotective activities, among others [13</w:t>
      </w:r>
      <w:r>
        <w:rPr>
          <w:rFonts w:ascii="Times New Roman" w:hAnsi="Times New Roman"/>
          <w:sz w:val="20"/>
          <w:szCs w:val="20"/>
          <w:lang w:val="en-GB"/>
        </w:rPr>
        <w:t>-</w:t>
      </w:r>
      <w:r w:rsidRPr="00494424">
        <w:rPr>
          <w:rFonts w:ascii="Times New Roman" w:hAnsi="Times New Roman"/>
          <w:sz w:val="20"/>
          <w:szCs w:val="20"/>
          <w:lang w:val="en-GB"/>
        </w:rPr>
        <w:t>16].</w:t>
      </w:r>
    </w:p>
    <w:p w14:paraId="07CA61C3" w14:textId="77777777" w:rsidR="00555F9B" w:rsidRPr="00494424" w:rsidRDefault="00555F9B" w:rsidP="00555F9B">
      <w:pPr>
        <w:spacing w:after="0"/>
        <w:jc w:val="both"/>
        <w:rPr>
          <w:rFonts w:ascii="Times New Roman" w:hAnsi="Times New Roman"/>
          <w:sz w:val="20"/>
          <w:szCs w:val="20"/>
          <w:lang w:val="en-GB"/>
        </w:rPr>
      </w:pPr>
    </w:p>
    <w:p w14:paraId="7A152E1C" w14:textId="77777777" w:rsidR="00555F9B" w:rsidRPr="00494424" w:rsidRDefault="00555F9B" w:rsidP="00555F9B">
      <w:pPr>
        <w:spacing w:after="0"/>
        <w:jc w:val="both"/>
        <w:rPr>
          <w:rFonts w:ascii="Times New Roman" w:eastAsia="Calibri" w:hAnsi="Times New Roman"/>
          <w:sz w:val="20"/>
          <w:szCs w:val="20"/>
          <w:lang w:val="en-GB"/>
        </w:rPr>
      </w:pPr>
      <w:r w:rsidRPr="00494424">
        <w:rPr>
          <w:rFonts w:ascii="Times New Roman" w:eastAsia="Calibri" w:hAnsi="Times New Roman"/>
          <w:sz w:val="20"/>
          <w:szCs w:val="20"/>
          <w:lang w:val="en-GB"/>
        </w:rPr>
        <w:t xml:space="preserve">Nowadays, plant-based medicinal research is growing tremendously, and evidence has been gathered to demonstrate the immense potential of medicinal plants </w:t>
      </w:r>
      <w:r w:rsidRPr="00494424">
        <w:rPr>
          <w:rFonts w:ascii="Times New Roman" w:eastAsia="Calibri" w:hAnsi="Times New Roman"/>
          <w:sz w:val="20"/>
          <w:szCs w:val="20"/>
          <w:lang w:val="en-GB"/>
        </w:rPr>
        <w:t xml:space="preserve">used in traditional systems [17, 18]. Many of these botanicals have been described and studied using modern scientific methods, with findings showing immense promise of medicinal plants in the field of medical-related sciences [19]. </w:t>
      </w:r>
    </w:p>
    <w:p w14:paraId="1996D1D3" w14:textId="77777777" w:rsidR="00555F9B" w:rsidRPr="00494424" w:rsidRDefault="00555F9B" w:rsidP="00555F9B">
      <w:pPr>
        <w:spacing w:after="0"/>
        <w:jc w:val="both"/>
        <w:rPr>
          <w:rFonts w:ascii="Times New Roman" w:eastAsia="Calibri" w:hAnsi="Times New Roman"/>
          <w:sz w:val="20"/>
          <w:szCs w:val="20"/>
          <w:lang w:val="en-GB"/>
        </w:rPr>
      </w:pPr>
    </w:p>
    <w:p w14:paraId="49FC43A0"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eastAsia="Calibri" w:hAnsi="Times New Roman"/>
          <w:i/>
          <w:sz w:val="20"/>
          <w:szCs w:val="20"/>
          <w:lang w:val="en-GB"/>
        </w:rPr>
        <w:t xml:space="preserve">Vitex grandifolia </w:t>
      </w:r>
      <w:r w:rsidRPr="00494424">
        <w:rPr>
          <w:rFonts w:ascii="Times New Roman" w:eastAsia="Calibri" w:hAnsi="Times New Roman"/>
          <w:sz w:val="20"/>
          <w:szCs w:val="20"/>
          <w:lang w:val="en-GB"/>
        </w:rPr>
        <w:t>(</w:t>
      </w:r>
      <w:r w:rsidRPr="00494424">
        <w:rPr>
          <w:rFonts w:ascii="Times New Roman" w:eastAsia="Calibri" w:hAnsi="Times New Roman"/>
          <w:i/>
          <w:sz w:val="20"/>
          <w:szCs w:val="20"/>
          <w:lang w:val="en-GB"/>
        </w:rPr>
        <w:t>V. grandifolia</w:t>
      </w:r>
      <w:r w:rsidRPr="00494424">
        <w:rPr>
          <w:rFonts w:ascii="Times New Roman" w:eastAsia="Calibri" w:hAnsi="Times New Roman"/>
          <w:sz w:val="20"/>
          <w:szCs w:val="20"/>
          <w:lang w:val="en-GB"/>
        </w:rPr>
        <w:t xml:space="preserve">) belongs to the </w:t>
      </w:r>
      <w:r w:rsidRPr="00494424">
        <w:rPr>
          <w:rFonts w:ascii="Times New Roman" w:eastAsia="Calibri" w:hAnsi="Times New Roman"/>
          <w:iCs/>
          <w:sz w:val="20"/>
          <w:szCs w:val="20"/>
          <w:lang w:val="en-GB"/>
        </w:rPr>
        <w:t>Lamiaceae</w:t>
      </w:r>
      <w:r w:rsidRPr="00494424">
        <w:rPr>
          <w:rFonts w:ascii="Times New Roman" w:eastAsia="Calibri" w:hAnsi="Times New Roman"/>
          <w:sz w:val="20"/>
          <w:szCs w:val="20"/>
          <w:lang w:val="en-GB"/>
        </w:rPr>
        <w:t xml:space="preserve"> family, has edible fruits that the locals used in making the alcoholic drink. The plant bark is locally used to treat fever, bronchial complaints, diarrhoea, rickets, sore, and stomach-ache. Other uses include treatment of toothache, rheumatism, orchitis, colic, and umbilical cord infections. There was also a report by Epidi and Odili [20] on the biocidal effects of</w:t>
      </w:r>
      <w:r w:rsidRPr="00494424">
        <w:rPr>
          <w:rFonts w:ascii="Times New Roman" w:eastAsia="Calibri" w:hAnsi="Times New Roman"/>
          <w:i/>
          <w:sz w:val="20"/>
          <w:szCs w:val="20"/>
          <w:lang w:val="en-GB"/>
        </w:rPr>
        <w:t xml:space="preserve"> V. grandifolia</w:t>
      </w:r>
      <w:r w:rsidRPr="00494424">
        <w:rPr>
          <w:rFonts w:ascii="Times New Roman" w:eastAsia="Calibri" w:hAnsi="Times New Roman"/>
          <w:sz w:val="20"/>
          <w:szCs w:val="20"/>
          <w:lang w:val="en-GB"/>
        </w:rPr>
        <w:t xml:space="preserve"> powdered leaf against </w:t>
      </w:r>
      <w:r w:rsidRPr="00494424">
        <w:rPr>
          <w:rFonts w:ascii="Times New Roman" w:eastAsia="Calibri" w:hAnsi="Times New Roman"/>
          <w:i/>
          <w:sz w:val="20"/>
          <w:szCs w:val="20"/>
          <w:lang w:val="en-GB"/>
        </w:rPr>
        <w:t>Tribolium castaneum</w:t>
      </w:r>
      <w:r w:rsidRPr="00494424">
        <w:rPr>
          <w:rFonts w:ascii="Times New Roman" w:eastAsia="Calibri" w:hAnsi="Times New Roman"/>
          <w:sz w:val="20"/>
          <w:szCs w:val="20"/>
          <w:lang w:val="en-GB"/>
        </w:rPr>
        <w:t xml:space="preserve"> Herbst in stored groundnut, </w:t>
      </w:r>
      <w:r w:rsidRPr="00494424">
        <w:rPr>
          <w:rFonts w:ascii="Times New Roman" w:eastAsia="Calibri" w:hAnsi="Times New Roman"/>
          <w:i/>
          <w:sz w:val="20"/>
          <w:szCs w:val="20"/>
          <w:lang w:val="en-GB"/>
        </w:rPr>
        <w:t xml:space="preserve">Arachis hypogaea </w:t>
      </w:r>
      <w:r w:rsidRPr="00494424">
        <w:rPr>
          <w:rFonts w:ascii="Times New Roman" w:eastAsia="Calibri" w:hAnsi="Times New Roman"/>
          <w:sz w:val="20"/>
          <w:szCs w:val="20"/>
          <w:lang w:val="en-GB"/>
        </w:rPr>
        <w:t>[20]</w:t>
      </w:r>
      <w:r w:rsidRPr="00494424">
        <w:rPr>
          <w:rFonts w:ascii="Times New Roman" w:eastAsia="Calibri" w:hAnsi="Times New Roman"/>
          <w:i/>
          <w:sz w:val="20"/>
          <w:szCs w:val="20"/>
          <w:lang w:val="en-GB"/>
        </w:rPr>
        <w:t>. V. grandifolia</w:t>
      </w:r>
      <w:r w:rsidRPr="00494424">
        <w:rPr>
          <w:rFonts w:ascii="Times New Roman" w:eastAsia="Calibri" w:hAnsi="Times New Roman"/>
          <w:sz w:val="20"/>
          <w:szCs w:val="20"/>
          <w:lang w:val="en-GB"/>
        </w:rPr>
        <w:t xml:space="preserve"> is a small tree or shrub that is approximately 10–12 cm long and 5– cm width. Its trunk has 60 cm girth that bears a spreading crown and usually inhabits secondary jungle or high deciduous forest. Local names of this plant species are ooriọdan (Yoruba, Nigeria), ofonma (Egun, Republic of Benin), or ofofrin (Setangun, Republic of Benin) [21]. </w:t>
      </w:r>
      <w:r w:rsidRPr="00494424">
        <w:rPr>
          <w:rFonts w:ascii="Times New Roman" w:hAnsi="Times New Roman"/>
          <w:sz w:val="20"/>
          <w:szCs w:val="20"/>
          <w:lang w:val="en-GB"/>
        </w:rPr>
        <w:t xml:space="preserve">Surprisingly, this plant’s phytochemistry was not investigated before this study. Therefore, the need to isolate compounds with biologic activity from this plant emerged. Hence, this is a report of isolation and structure elucidation of flavonoids with </w:t>
      </w:r>
      <w:r w:rsidRPr="00494424">
        <w:rPr>
          <w:rFonts w:ascii="Times New Roman" w:hAnsi="Times New Roman"/>
          <w:iCs/>
          <w:sz w:val="20"/>
          <w:szCs w:val="20"/>
          <w:lang w:val="en-GB"/>
        </w:rPr>
        <w:t>in vitro</w:t>
      </w:r>
      <w:r w:rsidRPr="00494424">
        <w:rPr>
          <w:rFonts w:ascii="Times New Roman" w:hAnsi="Times New Roman"/>
          <w:sz w:val="20"/>
          <w:szCs w:val="20"/>
          <w:lang w:val="en-GB"/>
        </w:rPr>
        <w:t xml:space="preserve"> MAO-A and MAO-B activity (inhibition) from the leaf extract of </w:t>
      </w:r>
      <w:r w:rsidRPr="00494424">
        <w:rPr>
          <w:rFonts w:ascii="Times New Roman" w:eastAsia="Calibri" w:hAnsi="Times New Roman"/>
          <w:i/>
          <w:sz w:val="20"/>
          <w:szCs w:val="20"/>
          <w:lang w:val="en-GB"/>
        </w:rPr>
        <w:t>V. grandifolia</w:t>
      </w:r>
      <w:r w:rsidRPr="00494424">
        <w:rPr>
          <w:rFonts w:ascii="Times New Roman" w:hAnsi="Times New Roman"/>
          <w:sz w:val="20"/>
          <w:szCs w:val="20"/>
          <w:lang w:val="en-GB"/>
        </w:rPr>
        <w:t>.</w:t>
      </w:r>
    </w:p>
    <w:p w14:paraId="682AC24E" w14:textId="77777777" w:rsidR="006768E9" w:rsidRPr="00F447A7" w:rsidRDefault="006768E9" w:rsidP="00555F9B">
      <w:pPr>
        <w:spacing w:after="0"/>
        <w:jc w:val="center"/>
        <w:rPr>
          <w:rFonts w:ascii="Times New Roman" w:hAnsi="Times New Roman"/>
          <w:noProof/>
          <w:sz w:val="20"/>
          <w:szCs w:val="20"/>
          <w:lang w:bidi="ar-SA"/>
        </w:rPr>
      </w:pPr>
    </w:p>
    <w:p w14:paraId="4B6D0B71"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16CB611F" w14:textId="77777777" w:rsidR="00555F9B" w:rsidRPr="00BB155D" w:rsidRDefault="00555F9B" w:rsidP="00555F9B">
      <w:pPr>
        <w:spacing w:after="0"/>
        <w:rPr>
          <w:rFonts w:ascii="Times New Roman" w:hAnsi="Times New Roman"/>
          <w:sz w:val="20"/>
          <w:szCs w:val="20"/>
          <w:lang w:val="en-GB"/>
        </w:rPr>
      </w:pPr>
      <w:r w:rsidRPr="00BB155D">
        <w:rPr>
          <w:rFonts w:ascii="Times New Roman" w:hAnsi="Times New Roman"/>
          <w:b/>
          <w:sz w:val="20"/>
          <w:szCs w:val="20"/>
          <w:lang w:val="en-GB"/>
        </w:rPr>
        <w:t xml:space="preserve">Plant </w:t>
      </w:r>
      <w:r>
        <w:rPr>
          <w:rFonts w:ascii="Times New Roman" w:hAnsi="Times New Roman"/>
          <w:b/>
          <w:sz w:val="20"/>
          <w:szCs w:val="20"/>
          <w:lang w:val="en-GB"/>
        </w:rPr>
        <w:t>s</w:t>
      </w:r>
      <w:r w:rsidRPr="00BB155D">
        <w:rPr>
          <w:rFonts w:ascii="Times New Roman" w:hAnsi="Times New Roman"/>
          <w:b/>
          <w:sz w:val="20"/>
          <w:szCs w:val="20"/>
          <w:lang w:val="en-GB"/>
        </w:rPr>
        <w:t>ample</w:t>
      </w:r>
    </w:p>
    <w:p w14:paraId="1359AE51"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 xml:space="preserve">The whole plant of </w:t>
      </w:r>
      <w:r w:rsidRPr="00494424">
        <w:rPr>
          <w:rFonts w:ascii="Times New Roman" w:hAnsi="Times New Roman"/>
          <w:i/>
          <w:sz w:val="20"/>
          <w:szCs w:val="20"/>
          <w:lang w:val="en-GB"/>
        </w:rPr>
        <w:t>V. grandifolia</w:t>
      </w:r>
      <w:r w:rsidRPr="00494424">
        <w:rPr>
          <w:rFonts w:ascii="Times New Roman" w:hAnsi="Times New Roman"/>
          <w:sz w:val="20"/>
          <w:szCs w:val="20"/>
          <w:lang w:val="en-GB"/>
        </w:rPr>
        <w:t xml:space="preserve"> was collected from Ilorin Metropolis, Illorin L.G.A. Kwara State, Nigeria. The collected plant was identified in the Department of Plant Biology, University of Ilorin, where voucher number was obtained after the deposition of the specimen. The leaves were air-dried, powdered, and stored in the refrigerator before further analyses.</w:t>
      </w:r>
    </w:p>
    <w:p w14:paraId="5DF25368" w14:textId="77777777" w:rsidR="00555F9B" w:rsidRPr="00BB155D" w:rsidRDefault="00555F9B" w:rsidP="00555F9B">
      <w:pPr>
        <w:spacing w:after="0"/>
        <w:jc w:val="both"/>
        <w:rPr>
          <w:rFonts w:ascii="Times New Roman" w:hAnsi="Times New Roman"/>
          <w:sz w:val="20"/>
          <w:szCs w:val="20"/>
          <w:lang w:val="en-GB"/>
        </w:rPr>
      </w:pPr>
      <w:r w:rsidRPr="00BB155D">
        <w:rPr>
          <w:rFonts w:ascii="Times New Roman" w:hAnsi="Times New Roman"/>
          <w:b/>
          <w:sz w:val="20"/>
          <w:szCs w:val="20"/>
          <w:lang w:val="en-GB"/>
        </w:rPr>
        <w:lastRenderedPageBreak/>
        <w:t xml:space="preserve">Extraction  </w:t>
      </w:r>
    </w:p>
    <w:p w14:paraId="347692E0" w14:textId="77777777" w:rsidR="00555F9B" w:rsidRPr="00494424" w:rsidRDefault="00555F9B" w:rsidP="00555F9B">
      <w:pPr>
        <w:tabs>
          <w:tab w:val="left" w:pos="2310"/>
        </w:tabs>
        <w:spacing w:after="0"/>
        <w:jc w:val="both"/>
        <w:rPr>
          <w:rFonts w:ascii="Times New Roman" w:hAnsi="Times New Roman"/>
          <w:sz w:val="20"/>
          <w:szCs w:val="20"/>
          <w:lang w:val="en-GB"/>
        </w:rPr>
      </w:pPr>
      <w:r w:rsidRPr="00494424">
        <w:rPr>
          <w:rFonts w:ascii="Times New Roman" w:hAnsi="Times New Roman"/>
          <w:sz w:val="20"/>
          <w:szCs w:val="20"/>
          <w:lang w:val="en-GB"/>
        </w:rPr>
        <w:t>Following air-drying and powdering, 1.5 kg of the leaves were macerated with n-hexane (10 L) and methanol (7 L) sequentially in this order for 24 h. The extraction process was repeated three times and the extracts obtained were evaporated, under reduced pressure, to dryness.</w:t>
      </w:r>
    </w:p>
    <w:p w14:paraId="43ED69E6" w14:textId="77777777" w:rsidR="00555F9B" w:rsidRPr="00494424" w:rsidRDefault="00555F9B" w:rsidP="00555F9B">
      <w:pPr>
        <w:tabs>
          <w:tab w:val="left" w:pos="2310"/>
        </w:tabs>
        <w:spacing w:after="0"/>
        <w:jc w:val="both"/>
        <w:rPr>
          <w:rFonts w:ascii="Times New Roman" w:hAnsi="Times New Roman"/>
          <w:sz w:val="20"/>
          <w:szCs w:val="20"/>
          <w:lang w:val="en-GB"/>
        </w:rPr>
      </w:pPr>
    </w:p>
    <w:p w14:paraId="0604842F" w14:textId="77777777" w:rsidR="00555F9B" w:rsidRPr="00BB155D" w:rsidRDefault="00555F9B" w:rsidP="00555F9B">
      <w:pPr>
        <w:tabs>
          <w:tab w:val="left" w:pos="2310"/>
        </w:tabs>
        <w:spacing w:after="0"/>
        <w:jc w:val="both"/>
        <w:rPr>
          <w:rFonts w:ascii="Times New Roman" w:hAnsi="Times New Roman"/>
          <w:sz w:val="20"/>
          <w:szCs w:val="20"/>
          <w:lang w:val="en-GB"/>
        </w:rPr>
      </w:pPr>
      <w:r w:rsidRPr="00BB155D">
        <w:rPr>
          <w:rFonts w:ascii="Times New Roman" w:hAnsi="Times New Roman"/>
          <w:b/>
          <w:sz w:val="20"/>
          <w:szCs w:val="20"/>
          <w:lang w:val="en-GB"/>
        </w:rPr>
        <w:t xml:space="preserve">General </w:t>
      </w:r>
      <w:r>
        <w:rPr>
          <w:rFonts w:ascii="Times New Roman" w:hAnsi="Times New Roman"/>
          <w:b/>
          <w:sz w:val="20"/>
          <w:szCs w:val="20"/>
          <w:lang w:val="en-GB"/>
        </w:rPr>
        <w:t>e</w:t>
      </w:r>
      <w:r w:rsidRPr="00BB155D">
        <w:rPr>
          <w:rFonts w:ascii="Times New Roman" w:hAnsi="Times New Roman"/>
          <w:b/>
          <w:sz w:val="20"/>
          <w:szCs w:val="20"/>
          <w:lang w:val="en-GB"/>
        </w:rPr>
        <w:t xml:space="preserve">xperiments </w:t>
      </w:r>
    </w:p>
    <w:p w14:paraId="764FBA90" w14:textId="77777777" w:rsidR="00555F9B" w:rsidRPr="00494424" w:rsidRDefault="00555F9B" w:rsidP="00555F9B">
      <w:pPr>
        <w:tabs>
          <w:tab w:val="left" w:pos="2310"/>
        </w:tabs>
        <w:spacing w:after="0"/>
        <w:jc w:val="both"/>
        <w:rPr>
          <w:rFonts w:ascii="Times New Roman" w:hAnsi="Times New Roman"/>
          <w:sz w:val="20"/>
          <w:szCs w:val="20"/>
          <w:lang w:val="en-GB"/>
        </w:rPr>
      </w:pPr>
      <w:r w:rsidRPr="00494424">
        <w:rPr>
          <w:rFonts w:ascii="Times New Roman" w:hAnsi="Times New Roman"/>
          <w:sz w:val="20"/>
          <w:szCs w:val="20"/>
          <w:lang w:val="en-GB"/>
        </w:rPr>
        <w:t>Reverse Phase (RP-18) with 40</w:t>
      </w:r>
      <w:r>
        <w:rPr>
          <w:rFonts w:ascii="Times New Roman" w:hAnsi="Times New Roman"/>
          <w:sz w:val="20"/>
          <w:szCs w:val="20"/>
          <w:lang w:val="en-GB"/>
        </w:rPr>
        <w:t>-</w:t>
      </w:r>
      <w:r w:rsidRPr="00494424">
        <w:rPr>
          <w:rFonts w:ascii="Times New Roman" w:hAnsi="Times New Roman"/>
          <w:sz w:val="20"/>
          <w:szCs w:val="20"/>
          <w:lang w:val="en-GB"/>
        </w:rPr>
        <w:t>63 µm mesh size silica gel and silica gel 60 was used in the column chromatography. Furthermore, Diaion HP-20 was also used for chromatographing. Pre-coated thin layer chromatography (TLC) plates coated with silica gel 60 F</w:t>
      </w:r>
      <w:r w:rsidRPr="00494424">
        <w:rPr>
          <w:rFonts w:ascii="Times New Roman" w:hAnsi="Times New Roman"/>
          <w:sz w:val="20"/>
          <w:szCs w:val="20"/>
          <w:vertAlign w:val="subscript"/>
          <w:lang w:val="en-GB"/>
        </w:rPr>
        <w:t>254</w:t>
      </w:r>
      <w:r w:rsidRPr="00494424">
        <w:rPr>
          <w:rFonts w:ascii="Times New Roman" w:hAnsi="Times New Roman"/>
          <w:sz w:val="20"/>
          <w:szCs w:val="20"/>
          <w:lang w:val="en-GB"/>
        </w:rPr>
        <w:t xml:space="preserve"> with the layer thickness of 0.25 mm (Merck) were used to monitor fractions obtained from the column chromatography, as a supplementary experiment. NMR spectroscopy was done on either 600 or 500 or 400 (MHz) machines (Agilent and Bruker Inc., California)</w:t>
      </w:r>
      <w:r w:rsidRPr="00494424">
        <w:rPr>
          <w:rFonts w:ascii="Times New Roman" w:hAnsi="Times New Roman"/>
          <w:sz w:val="20"/>
          <w:szCs w:val="20"/>
          <w:vertAlign w:val="superscript"/>
          <w:lang w:val="en-GB"/>
        </w:rPr>
        <w:t xml:space="preserve"> </w:t>
      </w:r>
      <w:r w:rsidRPr="00494424">
        <w:rPr>
          <w:rFonts w:ascii="Times New Roman" w:hAnsi="Times New Roman"/>
          <w:sz w:val="20"/>
          <w:szCs w:val="20"/>
          <w:lang w:val="en-GB"/>
        </w:rPr>
        <w:t xml:space="preserve">for </w:t>
      </w:r>
      <w:r w:rsidRPr="00494424">
        <w:rPr>
          <w:rFonts w:ascii="Times New Roman" w:hAnsi="Times New Roman"/>
          <w:sz w:val="20"/>
          <w:szCs w:val="20"/>
          <w:vertAlign w:val="superscript"/>
          <w:lang w:val="en-GB"/>
        </w:rPr>
        <w:t>1</w:t>
      </w:r>
      <w:r w:rsidRPr="00494424">
        <w:rPr>
          <w:rFonts w:ascii="Times New Roman" w:hAnsi="Times New Roman"/>
          <w:sz w:val="20"/>
          <w:szCs w:val="20"/>
          <w:lang w:val="en-GB"/>
        </w:rPr>
        <w:t xml:space="preserve">H NMR, </w:t>
      </w:r>
      <w:r w:rsidRPr="00494424">
        <w:rPr>
          <w:rFonts w:ascii="Times New Roman" w:hAnsi="Times New Roman"/>
          <w:sz w:val="20"/>
          <w:szCs w:val="20"/>
          <w:vertAlign w:val="superscript"/>
          <w:lang w:val="en-GB"/>
        </w:rPr>
        <w:t>13</w:t>
      </w:r>
      <w:r w:rsidRPr="00494424">
        <w:rPr>
          <w:rFonts w:ascii="Times New Roman" w:hAnsi="Times New Roman"/>
          <w:sz w:val="20"/>
          <w:szCs w:val="20"/>
          <w:lang w:val="en-GB"/>
        </w:rPr>
        <w:t>C NMR, and 2D NMR experiments</w:t>
      </w:r>
      <w:r w:rsidRPr="00494424">
        <w:rPr>
          <w:rFonts w:ascii="Times New Roman" w:hAnsi="Times New Roman"/>
          <w:i/>
          <w:sz w:val="20"/>
          <w:szCs w:val="20"/>
          <w:lang w:val="en-GB"/>
        </w:rPr>
        <w:t xml:space="preserve">. </w:t>
      </w:r>
      <w:r w:rsidRPr="00494424">
        <w:rPr>
          <w:rFonts w:ascii="Times New Roman" w:hAnsi="Times New Roman"/>
          <w:sz w:val="20"/>
          <w:szCs w:val="20"/>
          <w:lang w:val="en-GB"/>
        </w:rPr>
        <w:t xml:space="preserve">Chemical shifts expression was noted in parts per million (δ) using tetramethylsilane (TMS) as the internal standard and </w:t>
      </w:r>
      <w:r w:rsidRPr="00494424">
        <w:rPr>
          <w:rFonts w:ascii="Times New Roman" w:hAnsi="Times New Roman"/>
          <w:i/>
          <w:sz w:val="20"/>
          <w:szCs w:val="20"/>
          <w:lang w:val="en-GB"/>
        </w:rPr>
        <w:t>J</w:t>
      </w:r>
      <w:r w:rsidRPr="00494424">
        <w:rPr>
          <w:rFonts w:ascii="Times New Roman" w:hAnsi="Times New Roman"/>
          <w:sz w:val="20"/>
          <w:szCs w:val="20"/>
          <w:lang w:val="en-GB"/>
        </w:rPr>
        <w:t xml:space="preserve"> values (coupling constant values) measured in Hz. Infra-red spectroscopy was carried out using Fourier-transform infrared (FTIR; Perkin Elmer) spectrometer. </w:t>
      </w:r>
    </w:p>
    <w:p w14:paraId="6BB52F0E" w14:textId="77777777" w:rsidR="00555F9B" w:rsidRPr="00494424" w:rsidRDefault="00555F9B" w:rsidP="00555F9B">
      <w:pPr>
        <w:tabs>
          <w:tab w:val="left" w:pos="2310"/>
        </w:tabs>
        <w:spacing w:after="0"/>
        <w:jc w:val="both"/>
        <w:rPr>
          <w:rFonts w:ascii="Times New Roman" w:hAnsi="Times New Roman"/>
          <w:sz w:val="20"/>
          <w:szCs w:val="20"/>
          <w:lang w:val="en-GB"/>
        </w:rPr>
      </w:pPr>
    </w:p>
    <w:p w14:paraId="20DB18F5" w14:textId="77777777" w:rsidR="00555F9B" w:rsidRPr="00BB155D" w:rsidRDefault="00555F9B" w:rsidP="00555F9B">
      <w:pPr>
        <w:tabs>
          <w:tab w:val="left" w:pos="2310"/>
        </w:tabs>
        <w:spacing w:after="0"/>
        <w:jc w:val="both"/>
        <w:rPr>
          <w:rFonts w:ascii="Times New Roman" w:hAnsi="Times New Roman"/>
          <w:b/>
          <w:sz w:val="20"/>
          <w:szCs w:val="20"/>
          <w:lang w:val="en-GB"/>
        </w:rPr>
      </w:pPr>
      <w:r w:rsidRPr="00BB155D">
        <w:rPr>
          <w:rFonts w:ascii="Times New Roman" w:hAnsi="Times New Roman"/>
          <w:b/>
          <w:sz w:val="20"/>
          <w:szCs w:val="20"/>
          <w:lang w:val="en-GB"/>
        </w:rPr>
        <w:t>Isolation</w:t>
      </w:r>
    </w:p>
    <w:p w14:paraId="10594600"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 xml:space="preserve">Methanol (MeOH) extract of </w:t>
      </w:r>
      <w:r w:rsidRPr="00494424">
        <w:rPr>
          <w:rFonts w:ascii="Times New Roman" w:hAnsi="Times New Roman"/>
          <w:i/>
          <w:sz w:val="20"/>
          <w:szCs w:val="20"/>
          <w:lang w:val="en-GB"/>
        </w:rPr>
        <w:t>V. grandifolia</w:t>
      </w:r>
      <w:r w:rsidRPr="00494424">
        <w:rPr>
          <w:rFonts w:ascii="Times New Roman" w:hAnsi="Times New Roman"/>
          <w:sz w:val="20"/>
          <w:szCs w:val="20"/>
          <w:lang w:val="en-GB"/>
        </w:rPr>
        <w:t xml:space="preserve"> was loaded onto Reverse Phase silica gel (RP-18) using Vacuum Layer Chromatography (VLC) for fractionation. Distilled water with increasing MeOH was used as eluting solvents. The eluates collected were concentrated on the rotary evaporator. TLC was used to monitor eluates. A total of 11 fractions were collected, and the first fraction (H</w:t>
      </w:r>
      <w:r w:rsidRPr="00494424">
        <w:rPr>
          <w:rFonts w:ascii="Times New Roman" w:hAnsi="Times New Roman"/>
          <w:sz w:val="20"/>
          <w:szCs w:val="20"/>
          <w:vertAlign w:val="subscript"/>
          <w:lang w:val="en-GB"/>
        </w:rPr>
        <w:t>2</w:t>
      </w:r>
      <w:r w:rsidRPr="00494424">
        <w:rPr>
          <w:rFonts w:ascii="Times New Roman" w:hAnsi="Times New Roman"/>
          <w:sz w:val="20"/>
          <w:szCs w:val="20"/>
          <w:lang w:val="en-GB"/>
        </w:rPr>
        <w:t>O only) was picked for further fractionation because its TLC revealed spots that looked promising. This fraction was subjected to Diaion HP-20 Column for isolation. The column was eluted with water first, then with increasing concentration of MeOH and the eluates obtained were concentrated. About 12 fractions were obtained. The collected fractions were concentrated and monitored by TLC.</w:t>
      </w:r>
    </w:p>
    <w:p w14:paraId="4BDF1D0E" w14:textId="77777777" w:rsidR="00555F9B" w:rsidRPr="00494424" w:rsidRDefault="00555F9B" w:rsidP="00555F9B">
      <w:pPr>
        <w:spacing w:after="0"/>
        <w:jc w:val="both"/>
        <w:rPr>
          <w:rFonts w:ascii="Times New Roman" w:hAnsi="Times New Roman"/>
          <w:sz w:val="20"/>
          <w:szCs w:val="20"/>
          <w:lang w:val="en-GB"/>
        </w:rPr>
      </w:pPr>
    </w:p>
    <w:p w14:paraId="496A7E9F"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The eighth fraction was loaded into the column in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using 65:35:10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MeOH: H</w:t>
      </w:r>
      <w:r w:rsidRPr="00494424">
        <w:rPr>
          <w:rFonts w:ascii="Times New Roman" w:hAnsi="Times New Roman"/>
          <w:sz w:val="20"/>
          <w:szCs w:val="20"/>
          <w:vertAlign w:val="subscript"/>
          <w:lang w:val="en-GB"/>
        </w:rPr>
        <w:t>2</w:t>
      </w:r>
      <w:r w:rsidRPr="00494424">
        <w:rPr>
          <w:rFonts w:ascii="Times New Roman" w:hAnsi="Times New Roman"/>
          <w:sz w:val="20"/>
          <w:szCs w:val="20"/>
          <w:lang w:val="en-GB"/>
        </w:rPr>
        <w:t xml:space="preserve">O) as the eluting </w:t>
      </w:r>
      <w:r w:rsidRPr="00494424">
        <w:rPr>
          <w:rFonts w:ascii="Times New Roman" w:hAnsi="Times New Roman"/>
          <w:sz w:val="20"/>
          <w:szCs w:val="20"/>
          <w:lang w:val="en-GB"/>
        </w:rPr>
        <w:t>solvent, and six fractions were obtained. The third fraction produced compound (</w:t>
      </w:r>
      <w:r w:rsidRPr="00494424">
        <w:rPr>
          <w:rFonts w:ascii="Times New Roman" w:hAnsi="Times New Roman"/>
          <w:b/>
          <w:sz w:val="20"/>
          <w:szCs w:val="20"/>
          <w:lang w:val="en-GB"/>
        </w:rPr>
        <w:t>3</w:t>
      </w:r>
      <w:r w:rsidRPr="00494424">
        <w:rPr>
          <w:rFonts w:ascii="Times New Roman" w:hAnsi="Times New Roman"/>
          <w:sz w:val="20"/>
          <w:szCs w:val="20"/>
          <w:lang w:val="en-GB"/>
        </w:rPr>
        <w:t>; Figure 2), which was purified using CC in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with 65:35:10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MeOH: H</w:t>
      </w:r>
      <w:r w:rsidRPr="00494424">
        <w:rPr>
          <w:rFonts w:ascii="Times New Roman" w:hAnsi="Times New Roman"/>
          <w:sz w:val="20"/>
          <w:szCs w:val="20"/>
          <w:vertAlign w:val="subscript"/>
          <w:lang w:val="en-GB"/>
        </w:rPr>
        <w:t>2</w:t>
      </w:r>
      <w:r w:rsidRPr="00494424">
        <w:rPr>
          <w:rFonts w:ascii="Times New Roman" w:hAnsi="Times New Roman"/>
          <w:sz w:val="20"/>
          <w:szCs w:val="20"/>
          <w:lang w:val="en-GB"/>
        </w:rPr>
        <w:t>O) as the eluting solvent. Fractions 1 and 2 were combined based on their TLC profile and two compounds (</w:t>
      </w:r>
      <w:r w:rsidRPr="00494424">
        <w:rPr>
          <w:rFonts w:ascii="Times New Roman" w:hAnsi="Times New Roman"/>
          <w:b/>
          <w:sz w:val="20"/>
          <w:szCs w:val="20"/>
          <w:lang w:val="en-GB"/>
        </w:rPr>
        <w:t xml:space="preserve">1 </w:t>
      </w:r>
      <w:r w:rsidRPr="00494424">
        <w:rPr>
          <w:rFonts w:ascii="Times New Roman" w:hAnsi="Times New Roman"/>
          <w:sz w:val="20"/>
          <w:szCs w:val="20"/>
          <w:lang w:val="en-GB"/>
        </w:rPr>
        <w:t xml:space="preserve">and </w:t>
      </w:r>
      <w:r w:rsidRPr="00494424">
        <w:rPr>
          <w:rFonts w:ascii="Times New Roman" w:hAnsi="Times New Roman"/>
          <w:b/>
          <w:sz w:val="20"/>
          <w:szCs w:val="20"/>
          <w:lang w:val="en-GB"/>
        </w:rPr>
        <w:t>2</w:t>
      </w:r>
      <w:r w:rsidRPr="00494424">
        <w:rPr>
          <w:rFonts w:ascii="Times New Roman" w:hAnsi="Times New Roman"/>
          <w:sz w:val="20"/>
          <w:szCs w:val="20"/>
          <w:lang w:val="en-GB"/>
        </w:rPr>
        <w:t>; Figure 2), were isolated from the first fraction of the repeated column after further purification with CC in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with 8:2:0.5 (CH</w:t>
      </w:r>
      <w:r w:rsidRPr="00494424">
        <w:rPr>
          <w:rFonts w:ascii="Times New Roman" w:hAnsi="Times New Roman"/>
          <w:sz w:val="20"/>
          <w:szCs w:val="20"/>
          <w:vertAlign w:val="subscript"/>
          <w:lang w:val="en-GB"/>
        </w:rPr>
        <w:t>3</w:t>
      </w:r>
      <w:r w:rsidRPr="00494424">
        <w:rPr>
          <w:rFonts w:ascii="Times New Roman" w:hAnsi="Times New Roman"/>
          <w:sz w:val="20"/>
          <w:szCs w:val="20"/>
          <w:lang w:val="en-GB"/>
        </w:rPr>
        <w:t>Cl: MeOH: H</w:t>
      </w:r>
      <w:r w:rsidRPr="00494424">
        <w:rPr>
          <w:rFonts w:ascii="Times New Roman" w:hAnsi="Times New Roman"/>
          <w:sz w:val="20"/>
          <w:szCs w:val="20"/>
          <w:vertAlign w:val="subscript"/>
          <w:lang w:val="en-GB"/>
        </w:rPr>
        <w:t>2</w:t>
      </w:r>
      <w:r w:rsidRPr="00494424">
        <w:rPr>
          <w:rFonts w:ascii="Times New Roman" w:hAnsi="Times New Roman"/>
          <w:sz w:val="20"/>
          <w:szCs w:val="20"/>
          <w:lang w:val="en-GB"/>
        </w:rPr>
        <w:t xml:space="preserve">O) as the eluting solvent. Confirmation of purity of compounds </w:t>
      </w:r>
      <w:r w:rsidRPr="00494424">
        <w:rPr>
          <w:rFonts w:ascii="Times New Roman" w:hAnsi="Times New Roman"/>
          <w:b/>
          <w:sz w:val="20"/>
          <w:szCs w:val="20"/>
          <w:lang w:val="en-GB"/>
        </w:rPr>
        <w:t>1</w:t>
      </w:r>
      <w:r w:rsidRPr="00494424">
        <w:rPr>
          <w:rFonts w:ascii="Times New Roman" w:hAnsi="Times New Roman"/>
          <w:bCs/>
          <w:sz w:val="20"/>
          <w:szCs w:val="20"/>
          <w:lang w:val="en-GB"/>
        </w:rPr>
        <w:t>,</w:t>
      </w:r>
      <w:r w:rsidRPr="00494424">
        <w:rPr>
          <w:rFonts w:ascii="Times New Roman" w:hAnsi="Times New Roman"/>
          <w:b/>
          <w:sz w:val="20"/>
          <w:szCs w:val="20"/>
          <w:lang w:val="en-GB"/>
        </w:rPr>
        <w:t xml:space="preserve"> 2</w:t>
      </w:r>
      <w:r w:rsidRPr="00494424">
        <w:rPr>
          <w:rFonts w:ascii="Times New Roman" w:hAnsi="Times New Roman"/>
          <w:bCs/>
          <w:sz w:val="20"/>
          <w:szCs w:val="20"/>
          <w:lang w:val="en-GB"/>
        </w:rPr>
        <w:t>,</w:t>
      </w:r>
      <w:r w:rsidRPr="00494424">
        <w:rPr>
          <w:rFonts w:ascii="Times New Roman" w:hAnsi="Times New Roman"/>
          <w:sz w:val="20"/>
          <w:szCs w:val="20"/>
          <w:lang w:val="en-GB"/>
        </w:rPr>
        <w:t xml:space="preserve"> and </w:t>
      </w:r>
      <w:r w:rsidRPr="00494424">
        <w:rPr>
          <w:rFonts w:ascii="Times New Roman" w:hAnsi="Times New Roman"/>
          <w:b/>
          <w:sz w:val="20"/>
          <w:szCs w:val="20"/>
          <w:lang w:val="en-GB"/>
        </w:rPr>
        <w:t>3</w:t>
      </w:r>
      <w:r w:rsidRPr="00494424">
        <w:rPr>
          <w:rFonts w:ascii="Times New Roman" w:hAnsi="Times New Roman"/>
          <w:sz w:val="20"/>
          <w:szCs w:val="20"/>
          <w:lang w:val="en-GB"/>
        </w:rPr>
        <w:t xml:space="preserve"> was achieved by observing a single spot each on the chromatogram.</w:t>
      </w:r>
    </w:p>
    <w:p w14:paraId="1588801E" w14:textId="77777777" w:rsidR="00555F9B" w:rsidRPr="00494424" w:rsidRDefault="00555F9B" w:rsidP="00555F9B">
      <w:pPr>
        <w:spacing w:after="0"/>
        <w:jc w:val="both"/>
        <w:rPr>
          <w:rFonts w:ascii="Times New Roman" w:hAnsi="Times New Roman"/>
          <w:sz w:val="20"/>
          <w:szCs w:val="20"/>
          <w:lang w:val="en-GB"/>
        </w:rPr>
      </w:pPr>
    </w:p>
    <w:p w14:paraId="30A7B705" w14:textId="77777777" w:rsidR="00555F9B" w:rsidRPr="00BB155D" w:rsidRDefault="00555F9B" w:rsidP="00555F9B">
      <w:pPr>
        <w:spacing w:after="0"/>
        <w:jc w:val="both"/>
        <w:rPr>
          <w:rFonts w:ascii="Times New Roman" w:hAnsi="Times New Roman"/>
          <w:b/>
          <w:iCs/>
          <w:sz w:val="20"/>
          <w:szCs w:val="20"/>
          <w:lang w:val="en-GB"/>
        </w:rPr>
      </w:pPr>
      <w:r w:rsidRPr="00BB155D">
        <w:rPr>
          <w:rFonts w:ascii="Times New Roman" w:hAnsi="Times New Roman"/>
          <w:b/>
          <w:iCs/>
          <w:sz w:val="20"/>
          <w:szCs w:val="20"/>
          <w:lang w:val="en-GB"/>
        </w:rPr>
        <w:t xml:space="preserve">Monoamine </w:t>
      </w:r>
      <w:r>
        <w:rPr>
          <w:rFonts w:ascii="Times New Roman" w:hAnsi="Times New Roman"/>
          <w:b/>
          <w:iCs/>
          <w:sz w:val="20"/>
          <w:szCs w:val="20"/>
          <w:lang w:val="en-GB"/>
        </w:rPr>
        <w:t>o</w:t>
      </w:r>
      <w:r w:rsidRPr="00BB155D">
        <w:rPr>
          <w:rFonts w:ascii="Times New Roman" w:hAnsi="Times New Roman"/>
          <w:b/>
          <w:iCs/>
          <w:sz w:val="20"/>
          <w:szCs w:val="20"/>
          <w:lang w:val="en-GB"/>
        </w:rPr>
        <w:t xml:space="preserve">xidase (MAO) </w:t>
      </w:r>
      <w:r>
        <w:rPr>
          <w:rFonts w:ascii="Times New Roman" w:hAnsi="Times New Roman"/>
          <w:b/>
          <w:iCs/>
          <w:sz w:val="20"/>
          <w:szCs w:val="20"/>
          <w:lang w:val="en-GB"/>
        </w:rPr>
        <w:t>a</w:t>
      </w:r>
      <w:r w:rsidRPr="00BB155D">
        <w:rPr>
          <w:rFonts w:ascii="Times New Roman" w:hAnsi="Times New Roman"/>
          <w:b/>
          <w:iCs/>
          <w:sz w:val="20"/>
          <w:szCs w:val="20"/>
          <w:lang w:val="en-GB"/>
        </w:rPr>
        <w:t xml:space="preserve">ssays </w:t>
      </w:r>
    </w:p>
    <w:p w14:paraId="2D251688"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 xml:space="preserve">Isolates from </w:t>
      </w:r>
      <w:r w:rsidRPr="00494424">
        <w:rPr>
          <w:rFonts w:ascii="Times New Roman" w:hAnsi="Times New Roman"/>
          <w:i/>
          <w:sz w:val="20"/>
          <w:szCs w:val="20"/>
          <w:lang w:val="en-GB"/>
        </w:rPr>
        <w:t>V. grandifolia</w:t>
      </w:r>
      <w:r w:rsidRPr="00494424">
        <w:rPr>
          <w:rFonts w:ascii="Times New Roman" w:hAnsi="Times New Roman"/>
          <w:sz w:val="20"/>
          <w:szCs w:val="20"/>
          <w:lang w:val="en-GB"/>
        </w:rPr>
        <w:t xml:space="preserve"> were assayed for </w:t>
      </w:r>
      <w:r w:rsidRPr="00494424">
        <w:rPr>
          <w:rFonts w:ascii="Times New Roman" w:hAnsi="Times New Roman"/>
          <w:iCs/>
          <w:sz w:val="20"/>
          <w:szCs w:val="20"/>
          <w:lang w:val="en-GB"/>
        </w:rPr>
        <w:t>MAO-A</w:t>
      </w:r>
      <w:r w:rsidRPr="00494424">
        <w:rPr>
          <w:rFonts w:ascii="Times New Roman" w:hAnsi="Times New Roman"/>
          <w:sz w:val="20"/>
          <w:szCs w:val="20"/>
          <w:lang w:val="en-GB"/>
        </w:rPr>
        <w:t xml:space="preserve"> and MAO-B activity. Kynuramine deamination assay was chosen using 96-well plates, as reported previously [22]. The method used was adapted from previous studies [23, 24]. The isolated molecules did not display any meddling with fluorescence measurement. Clorgyline and deprenyl were used as positive controls for the experiment.</w:t>
      </w:r>
    </w:p>
    <w:p w14:paraId="02DE1F79" w14:textId="77777777" w:rsidR="00555F9B" w:rsidRPr="00494424" w:rsidRDefault="00555F9B" w:rsidP="00555F9B">
      <w:pPr>
        <w:spacing w:after="0"/>
        <w:jc w:val="both"/>
        <w:rPr>
          <w:rFonts w:ascii="Times New Roman" w:hAnsi="Times New Roman"/>
          <w:b/>
          <w:i/>
          <w:iCs/>
          <w:sz w:val="20"/>
          <w:szCs w:val="20"/>
          <w:lang w:val="en-GB"/>
        </w:rPr>
      </w:pPr>
    </w:p>
    <w:p w14:paraId="1E6A240D" w14:textId="77777777" w:rsidR="00555F9B" w:rsidRPr="00BB155D" w:rsidRDefault="00555F9B" w:rsidP="00555F9B">
      <w:pPr>
        <w:spacing w:after="0"/>
        <w:jc w:val="both"/>
        <w:rPr>
          <w:rFonts w:ascii="Times New Roman" w:hAnsi="Times New Roman"/>
          <w:b/>
          <w:sz w:val="20"/>
          <w:szCs w:val="20"/>
          <w:lang w:val="en-GB"/>
        </w:rPr>
      </w:pPr>
      <w:r w:rsidRPr="00BB155D">
        <w:rPr>
          <w:rFonts w:ascii="Times New Roman" w:hAnsi="Times New Roman"/>
          <w:b/>
          <w:sz w:val="20"/>
          <w:szCs w:val="20"/>
          <w:lang w:val="en-GB"/>
        </w:rPr>
        <w:t xml:space="preserve">Anti-inflammatory </w:t>
      </w:r>
      <w:r>
        <w:rPr>
          <w:rFonts w:ascii="Times New Roman" w:hAnsi="Times New Roman"/>
          <w:b/>
          <w:sz w:val="20"/>
          <w:szCs w:val="20"/>
          <w:lang w:val="en-GB"/>
        </w:rPr>
        <w:t>t</w:t>
      </w:r>
      <w:r w:rsidRPr="00BB155D">
        <w:rPr>
          <w:rFonts w:ascii="Times New Roman" w:hAnsi="Times New Roman"/>
          <w:b/>
          <w:sz w:val="20"/>
          <w:szCs w:val="20"/>
          <w:lang w:val="en-GB"/>
        </w:rPr>
        <w:t>est</w:t>
      </w:r>
    </w:p>
    <w:p w14:paraId="68F5B7F3" w14:textId="77777777" w:rsidR="00555F9B" w:rsidRPr="00494424" w:rsidRDefault="00555F9B" w:rsidP="00555F9B">
      <w:pPr>
        <w:spacing w:after="0"/>
        <w:jc w:val="both"/>
        <w:rPr>
          <w:rFonts w:ascii="Times New Roman" w:hAnsi="Times New Roman"/>
          <w:sz w:val="20"/>
          <w:szCs w:val="20"/>
          <w:lang w:val="en-GB"/>
        </w:rPr>
      </w:pPr>
      <w:r w:rsidRPr="00494424">
        <w:rPr>
          <w:rFonts w:ascii="Times New Roman" w:hAnsi="Times New Roman"/>
          <w:iCs/>
          <w:sz w:val="20"/>
          <w:szCs w:val="20"/>
          <w:lang w:val="en-GB"/>
        </w:rPr>
        <w:t>The anti-inflammatory</w:t>
      </w:r>
      <w:r w:rsidRPr="00494424">
        <w:rPr>
          <w:rFonts w:ascii="Times New Roman" w:hAnsi="Times New Roman"/>
          <w:b/>
          <w:i/>
          <w:iCs/>
          <w:sz w:val="20"/>
          <w:szCs w:val="20"/>
          <w:lang w:val="en-GB"/>
        </w:rPr>
        <w:t xml:space="preserve"> </w:t>
      </w:r>
      <w:r w:rsidRPr="00494424">
        <w:rPr>
          <w:rFonts w:ascii="Times New Roman" w:hAnsi="Times New Roman"/>
          <w:sz w:val="20"/>
          <w:szCs w:val="20"/>
          <w:lang w:val="en-GB"/>
        </w:rPr>
        <w:t>test was performed using mouse macrophages 915 (RAW264.7) from ATCC. Cell culture was carried out in phenol 916 red-free RPMI medium q with bovine calf serum (10%), penicillin G sodium (100 U/mL), and streptomycin (100 µg/mL) at 37 °C in CO</w:t>
      </w:r>
      <w:r w:rsidRPr="00494424">
        <w:rPr>
          <w:rFonts w:ascii="Times New Roman" w:hAnsi="Times New Roman"/>
          <w:sz w:val="20"/>
          <w:szCs w:val="20"/>
          <w:vertAlign w:val="subscript"/>
          <w:lang w:val="en-GB"/>
        </w:rPr>
        <w:t xml:space="preserve">2 </w:t>
      </w:r>
      <w:r w:rsidRPr="00494424">
        <w:rPr>
          <w:rFonts w:ascii="Times New Roman" w:hAnsi="Times New Roman"/>
          <w:sz w:val="20"/>
          <w:szCs w:val="20"/>
          <w:lang w:val="en-GB"/>
        </w:rPr>
        <w:t>(5%) and humidity (95%). Subsequently, incubation of cells was done for one day (24 h</w:t>
      </w:r>
      <w:r>
        <w:rPr>
          <w:rFonts w:ascii="Times New Roman" w:hAnsi="Times New Roman"/>
          <w:sz w:val="20"/>
          <w:szCs w:val="20"/>
          <w:lang w:val="en-GB"/>
        </w:rPr>
        <w:t>ours</w:t>
      </w:r>
      <w:r w:rsidRPr="00494424">
        <w:rPr>
          <w:rFonts w:ascii="Times New Roman" w:hAnsi="Times New Roman"/>
          <w:sz w:val="20"/>
          <w:szCs w:val="20"/>
          <w:lang w:val="en-GB"/>
        </w:rPr>
        <w:t>) after seeding in 96-well plates to obtain 5 × 10</w:t>
      </w:r>
      <w:r w:rsidRPr="00494424">
        <w:rPr>
          <w:rFonts w:ascii="Times New Roman" w:hAnsi="Times New Roman"/>
          <w:sz w:val="20"/>
          <w:szCs w:val="20"/>
          <w:vertAlign w:val="superscript"/>
          <w:lang w:val="en-GB"/>
        </w:rPr>
        <w:t>4</w:t>
      </w:r>
      <w:r w:rsidRPr="00494424">
        <w:rPr>
          <w:rFonts w:ascii="Times New Roman" w:hAnsi="Times New Roman"/>
          <w:sz w:val="20"/>
          <w:szCs w:val="20"/>
          <w:lang w:val="en-GB"/>
        </w:rPr>
        <w:t xml:space="preserve"> cells/well. Then, compounds isolated were added to the cells after dilution in serum-free medium. LPS (5 µg/mL) was added after 30 min</w:t>
      </w:r>
      <w:r>
        <w:rPr>
          <w:rFonts w:ascii="Times New Roman" w:hAnsi="Times New Roman"/>
          <w:sz w:val="20"/>
          <w:szCs w:val="20"/>
          <w:lang w:val="en-GB"/>
        </w:rPr>
        <w:t>utes</w:t>
      </w:r>
      <w:r w:rsidRPr="00494424">
        <w:rPr>
          <w:rFonts w:ascii="Times New Roman" w:hAnsi="Times New Roman"/>
          <w:sz w:val="20"/>
          <w:szCs w:val="20"/>
          <w:lang w:val="en-GB"/>
        </w:rPr>
        <w:t xml:space="preserve"> of incubation, and afterwards, the cells were again incubated for 24 h</w:t>
      </w:r>
      <w:r>
        <w:rPr>
          <w:rFonts w:ascii="Times New Roman" w:hAnsi="Times New Roman"/>
          <w:sz w:val="20"/>
          <w:szCs w:val="20"/>
          <w:lang w:val="en-GB"/>
        </w:rPr>
        <w:t>ours</w:t>
      </w:r>
      <w:r w:rsidRPr="00494424">
        <w:rPr>
          <w:rFonts w:ascii="Times New Roman" w:hAnsi="Times New Roman"/>
          <w:sz w:val="20"/>
          <w:szCs w:val="20"/>
          <w:lang w:val="en-GB"/>
        </w:rPr>
        <w:t>. Determination of nitric oxide (NO) concentration was done by measuring the level of nitrite released in the supernatant using Griess reagent [25]. The percentage of nitrite production inhibition by the test flavonoids were calculated and compared with the vehicle control. Meanwhile, IC</w:t>
      </w:r>
      <w:r w:rsidRPr="00494424">
        <w:rPr>
          <w:rFonts w:ascii="Times New Roman" w:hAnsi="Times New Roman"/>
          <w:sz w:val="20"/>
          <w:szCs w:val="20"/>
          <w:vertAlign w:val="subscript"/>
          <w:lang w:val="en-GB"/>
        </w:rPr>
        <w:t>50</w:t>
      </w:r>
      <w:r w:rsidRPr="00494424">
        <w:rPr>
          <w:rFonts w:ascii="Times New Roman" w:hAnsi="Times New Roman"/>
          <w:sz w:val="20"/>
          <w:szCs w:val="20"/>
          <w:lang w:val="en-GB"/>
        </w:rPr>
        <w:t xml:space="preserve"> values were determined from the dose curves, and the positive control used was parthenolide [26, 27].</w:t>
      </w:r>
    </w:p>
    <w:p w14:paraId="0A063696" w14:textId="77777777" w:rsidR="000B2CF7" w:rsidRDefault="000B2CF7" w:rsidP="00555F9B">
      <w:pPr>
        <w:spacing w:after="0"/>
        <w:jc w:val="both"/>
        <w:rPr>
          <w:rFonts w:ascii="Times New Roman" w:hAnsi="Times New Roman"/>
          <w:sz w:val="20"/>
          <w:szCs w:val="20"/>
          <w:lang w:val="en-GB"/>
        </w:rPr>
        <w:sectPr w:rsidR="000B2CF7" w:rsidSect="00052067">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1"/>
          <w:cols w:num="2" w:space="403"/>
          <w:docGrid w:linePitch="360"/>
        </w:sectPr>
      </w:pPr>
    </w:p>
    <w:p w14:paraId="2B7A757F" w14:textId="77777777" w:rsidR="00555F9B" w:rsidRPr="00BB155D" w:rsidRDefault="00555F9B" w:rsidP="00555F9B">
      <w:pPr>
        <w:spacing w:after="0"/>
        <w:jc w:val="both"/>
        <w:rPr>
          <w:rFonts w:ascii="Times New Roman" w:hAnsi="Times New Roman"/>
          <w:b/>
          <w:sz w:val="20"/>
          <w:szCs w:val="20"/>
          <w:lang w:val="en-GB"/>
        </w:rPr>
      </w:pPr>
      <w:r w:rsidRPr="00BB155D">
        <w:rPr>
          <w:rFonts w:ascii="Times New Roman" w:hAnsi="Times New Roman"/>
          <w:b/>
          <w:sz w:val="20"/>
          <w:szCs w:val="20"/>
          <w:lang w:val="en-GB"/>
        </w:rPr>
        <w:lastRenderedPageBreak/>
        <w:t>NF-kB activity</w:t>
      </w:r>
    </w:p>
    <w:p w14:paraId="13FA4CF3" w14:textId="081EDB2A" w:rsidR="00555F9B" w:rsidRDefault="00555F9B" w:rsidP="00555F9B">
      <w:pPr>
        <w:spacing w:after="0"/>
        <w:jc w:val="both"/>
        <w:rPr>
          <w:rFonts w:ascii="Times New Roman" w:hAnsi="Times New Roman"/>
          <w:sz w:val="20"/>
          <w:szCs w:val="20"/>
          <w:lang w:val="en-GB"/>
        </w:rPr>
      </w:pPr>
      <w:r w:rsidRPr="00494424">
        <w:rPr>
          <w:rFonts w:ascii="Times New Roman" w:hAnsi="Times New Roman"/>
          <w:sz w:val="20"/>
          <w:szCs w:val="20"/>
          <w:lang w:val="en-GB"/>
        </w:rPr>
        <w:t>The</w:t>
      </w:r>
      <w:r w:rsidRPr="00494424">
        <w:rPr>
          <w:rFonts w:ascii="Times New Roman" w:hAnsi="Times New Roman"/>
          <w:b/>
          <w:i/>
          <w:iCs/>
          <w:sz w:val="20"/>
          <w:szCs w:val="20"/>
          <w:lang w:val="en-GB"/>
        </w:rPr>
        <w:t xml:space="preserve"> </w:t>
      </w:r>
      <w:r w:rsidRPr="00494424">
        <w:rPr>
          <w:rFonts w:ascii="Times New Roman" w:hAnsi="Times New Roman"/>
          <w:iCs/>
          <w:sz w:val="20"/>
          <w:szCs w:val="20"/>
          <w:lang w:val="en-GB"/>
        </w:rPr>
        <w:t>NF-kB inhibition</w:t>
      </w:r>
      <w:r w:rsidRPr="00494424">
        <w:rPr>
          <w:rFonts w:ascii="Times New Roman" w:hAnsi="Times New Roman"/>
          <w:sz w:val="20"/>
          <w:szCs w:val="20"/>
          <w:lang w:val="en-GB"/>
        </w:rPr>
        <w:t xml:space="preserve"> assay was carried out in human chondrosarcoma (SW1353) from ATCC. Culturing of cells was achieved in 1:1 mixture of DMEM/F12 together with FBS (10%), penicillin G sodium (100 U/mL), and streptomycin (100 µg/mL) at 37 °C in CO</w:t>
      </w:r>
      <w:r w:rsidRPr="00494424">
        <w:rPr>
          <w:rFonts w:ascii="Times New Roman" w:hAnsi="Times New Roman"/>
          <w:sz w:val="20"/>
          <w:szCs w:val="20"/>
          <w:vertAlign w:val="subscript"/>
          <w:lang w:val="en-GB"/>
        </w:rPr>
        <w:t xml:space="preserve">2 </w:t>
      </w:r>
      <w:r w:rsidRPr="00494424">
        <w:rPr>
          <w:rFonts w:ascii="Times New Roman" w:hAnsi="Times New Roman"/>
          <w:sz w:val="20"/>
          <w:szCs w:val="20"/>
          <w:lang w:val="en-GB"/>
        </w:rPr>
        <w:t>(5%) and humidity (95%). Antibiotic and FBS-free DMEM/F12 were used to wash the cells (1.2 × 10</w:t>
      </w:r>
      <w:r w:rsidRPr="00494424">
        <w:rPr>
          <w:rFonts w:ascii="Times New Roman" w:hAnsi="Times New Roman"/>
          <w:sz w:val="20"/>
          <w:szCs w:val="20"/>
          <w:vertAlign w:val="superscript"/>
          <w:lang w:val="en-GB"/>
        </w:rPr>
        <w:t>7</w:t>
      </w:r>
      <w:r w:rsidRPr="00494424">
        <w:rPr>
          <w:rFonts w:ascii="Times New Roman" w:hAnsi="Times New Roman"/>
          <w:sz w:val="20"/>
          <w:szCs w:val="20"/>
          <w:lang w:val="en-GB"/>
        </w:rPr>
        <w:t xml:space="preserve"> cells /60 mm dish) once, and then transferred into antibiotic-free DMEM/F12 (500 µL) that contained FBS (2.5%). This was followed by the addition of NF-κB luciferase plasmid construct to the cell suspension at a concentration </w:t>
      </w:r>
      <w:r w:rsidR="00052067">
        <w:rPr>
          <w:rFonts w:ascii="Times New Roman" w:hAnsi="Times New Roman"/>
          <w:sz w:val="20"/>
          <w:szCs w:val="20"/>
          <w:lang w:val="en-GB"/>
        </w:rPr>
        <w:t xml:space="preserve"> </w:t>
      </w:r>
      <w:r w:rsidRPr="00494424">
        <w:rPr>
          <w:rFonts w:ascii="Times New Roman" w:hAnsi="Times New Roman"/>
          <w:sz w:val="20"/>
          <w:szCs w:val="20"/>
          <w:lang w:val="en-GB"/>
        </w:rPr>
        <w:t xml:space="preserve">of </w:t>
      </w:r>
      <w:r w:rsidR="00052067">
        <w:rPr>
          <w:rFonts w:ascii="Times New Roman" w:hAnsi="Times New Roman"/>
          <w:sz w:val="20"/>
          <w:szCs w:val="20"/>
          <w:lang w:val="en-GB"/>
        </w:rPr>
        <w:t xml:space="preserve"> </w:t>
      </w:r>
      <w:r w:rsidRPr="00494424">
        <w:rPr>
          <w:rFonts w:ascii="Times New Roman" w:hAnsi="Times New Roman"/>
          <w:sz w:val="20"/>
          <w:szCs w:val="20"/>
          <w:lang w:val="en-GB"/>
        </w:rPr>
        <w:t xml:space="preserve">50 µg/mL. </w:t>
      </w:r>
      <w:r w:rsidR="00052067">
        <w:rPr>
          <w:rFonts w:ascii="Times New Roman" w:hAnsi="Times New Roman"/>
          <w:sz w:val="20"/>
          <w:szCs w:val="20"/>
          <w:lang w:val="en-GB"/>
        </w:rPr>
        <w:t xml:space="preserve"> </w:t>
      </w:r>
      <w:r w:rsidRPr="00494424">
        <w:rPr>
          <w:rFonts w:ascii="Times New Roman" w:hAnsi="Times New Roman"/>
          <w:sz w:val="20"/>
          <w:szCs w:val="20"/>
          <w:lang w:val="en-GB"/>
        </w:rPr>
        <w:t xml:space="preserve">Next, </w:t>
      </w:r>
      <w:r w:rsidR="00052067">
        <w:rPr>
          <w:rFonts w:ascii="Times New Roman" w:hAnsi="Times New Roman"/>
          <w:sz w:val="20"/>
          <w:szCs w:val="20"/>
          <w:lang w:val="en-GB"/>
        </w:rPr>
        <w:t xml:space="preserve"> </w:t>
      </w:r>
      <w:r w:rsidRPr="00494424">
        <w:rPr>
          <w:rFonts w:ascii="Times New Roman" w:hAnsi="Times New Roman"/>
          <w:sz w:val="20"/>
          <w:szCs w:val="20"/>
          <w:lang w:val="en-GB"/>
        </w:rPr>
        <w:t xml:space="preserve">incubation </w:t>
      </w:r>
      <w:r w:rsidR="00052067">
        <w:rPr>
          <w:rFonts w:ascii="Times New Roman" w:hAnsi="Times New Roman"/>
          <w:sz w:val="20"/>
          <w:szCs w:val="20"/>
          <w:lang w:val="en-GB"/>
        </w:rPr>
        <w:t xml:space="preserve"> </w:t>
      </w:r>
      <w:r w:rsidRPr="00494424">
        <w:rPr>
          <w:rFonts w:ascii="Times New Roman" w:hAnsi="Times New Roman"/>
          <w:sz w:val="20"/>
          <w:szCs w:val="20"/>
          <w:lang w:val="en-GB"/>
        </w:rPr>
        <w:t>was done for 5 min</w:t>
      </w:r>
      <w:r>
        <w:rPr>
          <w:rFonts w:ascii="Times New Roman" w:hAnsi="Times New Roman"/>
          <w:sz w:val="20"/>
          <w:szCs w:val="20"/>
          <w:lang w:val="en-GB"/>
        </w:rPr>
        <w:t>utes</w:t>
      </w:r>
      <w:r w:rsidRPr="00494424">
        <w:rPr>
          <w:rFonts w:ascii="Times New Roman" w:hAnsi="Times New Roman"/>
          <w:sz w:val="20"/>
          <w:szCs w:val="20"/>
          <w:lang w:val="en-GB"/>
        </w:rPr>
        <w:t xml:space="preserve"> at room temperature. Electropermeabilisation of the cells was performed at 160 V and 70-ms pulse using cuvettes (BTX disposable) with model no. 640 and the 4-mm gap in a BTXI Electro Square Porator (T 820; San Diego, California). Subsequently, the cells were seeded into 96-well plates (1.25 × 10</w:t>
      </w:r>
      <w:r w:rsidRPr="00494424">
        <w:rPr>
          <w:rFonts w:ascii="Times New Roman" w:hAnsi="Times New Roman"/>
          <w:sz w:val="20"/>
          <w:szCs w:val="20"/>
          <w:vertAlign w:val="superscript"/>
          <w:lang w:val="en-GB"/>
        </w:rPr>
        <w:t>5</w:t>
      </w:r>
      <w:r w:rsidRPr="00494424">
        <w:rPr>
          <w:rFonts w:ascii="Times New Roman" w:hAnsi="Times New Roman"/>
          <w:sz w:val="20"/>
          <w:szCs w:val="20"/>
          <w:lang w:val="en-GB"/>
        </w:rPr>
        <w:t xml:space="preserve"> cells/well density). After 24 h</w:t>
      </w:r>
      <w:r>
        <w:rPr>
          <w:rFonts w:ascii="Times New Roman" w:hAnsi="Times New Roman"/>
          <w:sz w:val="20"/>
          <w:szCs w:val="20"/>
          <w:lang w:val="en-GB"/>
        </w:rPr>
        <w:t>ours</w:t>
      </w:r>
      <w:r w:rsidRPr="00494424">
        <w:rPr>
          <w:rFonts w:ascii="Times New Roman" w:hAnsi="Times New Roman"/>
          <w:sz w:val="20"/>
          <w:szCs w:val="20"/>
          <w:lang w:val="en-GB"/>
        </w:rPr>
        <w:t>, the cells were treated with different concentrations of the isolated molecules for 30 min before the addition of 70 ng/mL PMA and incubation for 8 h</w:t>
      </w:r>
      <w:r>
        <w:rPr>
          <w:rFonts w:ascii="Times New Roman" w:hAnsi="Times New Roman"/>
          <w:sz w:val="20"/>
          <w:szCs w:val="20"/>
          <w:lang w:val="en-GB"/>
        </w:rPr>
        <w:t>ours</w:t>
      </w:r>
      <w:r w:rsidRPr="00494424">
        <w:rPr>
          <w:rFonts w:ascii="Times New Roman" w:hAnsi="Times New Roman"/>
          <w:sz w:val="20"/>
          <w:szCs w:val="20"/>
          <w:lang w:val="en-GB"/>
        </w:rPr>
        <w:t>. Determination of luciferase activity was done using the Luciferase Assay kit (Promega). Spectra-Max plate reader was used for the detection of light output. Luciferase activity (percentage inhibition) was calculated compared to the control vehicle, while the IC</w:t>
      </w:r>
      <w:r w:rsidRPr="00494424">
        <w:rPr>
          <w:rFonts w:ascii="Times New Roman" w:hAnsi="Times New Roman"/>
          <w:sz w:val="20"/>
          <w:szCs w:val="20"/>
          <w:vertAlign w:val="subscript"/>
          <w:lang w:val="en-GB"/>
        </w:rPr>
        <w:t xml:space="preserve">50 </w:t>
      </w:r>
      <w:r w:rsidRPr="00494424">
        <w:rPr>
          <w:rFonts w:ascii="Times New Roman" w:hAnsi="Times New Roman"/>
          <w:sz w:val="20"/>
          <w:szCs w:val="20"/>
          <w:lang w:val="en-GB"/>
        </w:rPr>
        <w:t xml:space="preserve">values were determined from the dose curves. The control transcription factor used was Sp-1 because it does not respond to inflammatory mediators (for example, PMA). This was done to allow easy detection of cytotoxic substances that non-specifically inhibit luciferase expression [27]. </w:t>
      </w:r>
    </w:p>
    <w:p w14:paraId="1B4E9570" w14:textId="77777777" w:rsidR="00052067" w:rsidRDefault="00052067" w:rsidP="00052067">
      <w:pPr>
        <w:spacing w:after="0"/>
        <w:rPr>
          <w:rFonts w:ascii="Times New Roman" w:hAnsi="Times New Roman"/>
          <w:noProof/>
          <w:sz w:val="20"/>
          <w:szCs w:val="20"/>
          <w:lang w:bidi="ar-SA"/>
        </w:rPr>
      </w:pPr>
    </w:p>
    <w:p w14:paraId="30C7AEC6" w14:textId="77777777" w:rsidR="00052067" w:rsidRPr="00F447A7" w:rsidRDefault="00052067" w:rsidP="0005206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788A789" w14:textId="77777777" w:rsidR="00052067" w:rsidRPr="00D344F3" w:rsidRDefault="00052067" w:rsidP="00052067">
      <w:pPr>
        <w:spacing w:after="0"/>
        <w:jc w:val="both"/>
        <w:rPr>
          <w:rFonts w:ascii="Times New Roman" w:hAnsi="Times New Roman"/>
          <w:b/>
          <w:sz w:val="20"/>
          <w:szCs w:val="20"/>
          <w:lang w:val="en-GB"/>
        </w:rPr>
      </w:pPr>
      <w:r w:rsidRPr="00D344F3">
        <w:rPr>
          <w:rFonts w:ascii="Times New Roman" w:hAnsi="Times New Roman"/>
          <w:b/>
          <w:sz w:val="20"/>
          <w:szCs w:val="20"/>
          <w:lang w:val="en-GB"/>
        </w:rPr>
        <w:t>MAO-A and MAO-B assay</w:t>
      </w:r>
    </w:p>
    <w:p w14:paraId="50902928"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The isolates showed selective activity by inhibiting either </w:t>
      </w:r>
      <w:r w:rsidRPr="00D344F3">
        <w:rPr>
          <w:rFonts w:ascii="Times New Roman" w:hAnsi="Times New Roman"/>
          <w:iCs/>
          <w:sz w:val="20"/>
          <w:szCs w:val="20"/>
          <w:lang w:val="en-GB"/>
        </w:rPr>
        <w:t>MAO-A</w:t>
      </w:r>
      <w:r w:rsidRPr="00D344F3">
        <w:rPr>
          <w:rFonts w:ascii="Times New Roman" w:hAnsi="Times New Roman"/>
          <w:sz w:val="20"/>
          <w:szCs w:val="20"/>
          <w:lang w:val="en-GB"/>
        </w:rPr>
        <w:t xml:space="preserve"> or MAO-B (Table </w:t>
      </w:r>
      <w:r w:rsidRPr="00D344F3">
        <w:rPr>
          <w:rFonts w:ascii="Times New Roman" w:hAnsi="Times New Roman"/>
          <w:bCs/>
          <w:sz w:val="20"/>
          <w:szCs w:val="20"/>
          <w:lang w:val="en-GB"/>
        </w:rPr>
        <w:t>1)</w:t>
      </w:r>
      <w:r w:rsidRPr="00D344F3">
        <w:rPr>
          <w:rFonts w:ascii="Times New Roman" w:hAnsi="Times New Roman"/>
          <w:sz w:val="20"/>
          <w:szCs w:val="20"/>
          <w:lang w:val="en-GB"/>
        </w:rPr>
        <w:t>. Isoorietin (1) and orietin (2) inhibited MAO-B with 9-fold potency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11.08 and 11.04) compared to its inhibition against MAO-A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˃100). Isovitexin (3), a flavonoid isolated from the wild vegetable for the first time displayed moderate selective activity against MAO-A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˃100) compared to MAO-B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21.3) just like the other two flavonoids. </w:t>
      </w:r>
      <w:r w:rsidRPr="00D344F3">
        <w:rPr>
          <w:rFonts w:ascii="Times New Roman" w:hAnsi="Times New Roman"/>
          <w:sz w:val="20"/>
          <w:szCs w:val="20"/>
          <w:lang w:val="en-GB"/>
        </w:rPr>
        <w:t>Meanwhile, clorgyline and deprenyl were used as positive standards.</w:t>
      </w:r>
    </w:p>
    <w:p w14:paraId="036D37B4" w14:textId="77777777" w:rsidR="00052067" w:rsidRDefault="00052067" w:rsidP="00052067">
      <w:pPr>
        <w:spacing w:after="0"/>
        <w:rPr>
          <w:rFonts w:ascii="Times New Roman" w:hAnsi="Times New Roman"/>
          <w:noProof/>
          <w:sz w:val="20"/>
          <w:szCs w:val="20"/>
          <w:lang w:bidi="ar-SA"/>
        </w:rPr>
      </w:pPr>
    </w:p>
    <w:p w14:paraId="482D2627" w14:textId="77777777" w:rsidR="00052067" w:rsidRPr="00D344F3" w:rsidRDefault="00052067" w:rsidP="00052067">
      <w:pPr>
        <w:spacing w:after="0"/>
        <w:jc w:val="both"/>
        <w:rPr>
          <w:rFonts w:ascii="Times New Roman" w:hAnsi="Times New Roman"/>
          <w:b/>
          <w:sz w:val="20"/>
          <w:szCs w:val="20"/>
          <w:lang w:val="en-GB"/>
        </w:rPr>
      </w:pPr>
      <w:r w:rsidRPr="00D344F3">
        <w:rPr>
          <w:rFonts w:ascii="Times New Roman" w:hAnsi="Times New Roman"/>
          <w:b/>
          <w:sz w:val="20"/>
          <w:szCs w:val="20"/>
          <w:lang w:val="en-GB"/>
        </w:rPr>
        <w:t>Anti-inflammation</w:t>
      </w:r>
    </w:p>
    <w:p w14:paraId="071D7419"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All isolated flavonoids displayed good activity against NF-Kb assay with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(μg/mL) of 8.9, 12, and 18. Orientin (</w:t>
      </w:r>
      <w:r w:rsidRPr="00D344F3">
        <w:rPr>
          <w:rFonts w:ascii="Times New Roman" w:hAnsi="Times New Roman"/>
          <w:b/>
          <w:sz w:val="20"/>
          <w:szCs w:val="20"/>
          <w:lang w:val="en-GB"/>
        </w:rPr>
        <w:t>2</w:t>
      </w:r>
      <w:r w:rsidRPr="00D344F3">
        <w:rPr>
          <w:rFonts w:ascii="Times New Roman" w:hAnsi="Times New Roman"/>
          <w:sz w:val="20"/>
          <w:szCs w:val="20"/>
          <w:lang w:val="en-GB"/>
        </w:rPr>
        <w:t xml:space="preserve">) showed moderate activity against </w:t>
      </w:r>
      <w:r w:rsidRPr="00D344F3">
        <w:rPr>
          <w:rFonts w:ascii="Times New Roman" w:hAnsi="Times New Roman"/>
          <w:bCs/>
          <w:kern w:val="24"/>
          <w:sz w:val="20"/>
          <w:szCs w:val="20"/>
          <w:lang w:val="en-GB"/>
        </w:rPr>
        <w:t>Sp-1</w:t>
      </w:r>
      <w:r w:rsidRPr="00D344F3">
        <w:rPr>
          <w:rFonts w:ascii="Times New Roman" w:hAnsi="Times New Roman"/>
          <w:sz w:val="20"/>
          <w:szCs w:val="20"/>
          <w:lang w:val="en-GB"/>
        </w:rPr>
        <w:t xml:space="preserve"> assay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of 23 μg/mL), while others displayed poor activity when compared with the positive standard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of 8 μg/mL), as shown in Table </w:t>
      </w:r>
      <w:r w:rsidRPr="00D344F3">
        <w:rPr>
          <w:rFonts w:ascii="Times New Roman" w:hAnsi="Times New Roman"/>
          <w:bCs/>
          <w:sz w:val="20"/>
          <w:szCs w:val="20"/>
          <w:lang w:val="en-GB"/>
        </w:rPr>
        <w:t>2.</w:t>
      </w:r>
      <w:r w:rsidRPr="00D344F3">
        <w:rPr>
          <w:rFonts w:ascii="Times New Roman" w:hAnsi="Times New Roman"/>
          <w:sz w:val="20"/>
          <w:szCs w:val="20"/>
          <w:lang w:val="en-GB"/>
        </w:rPr>
        <w:t xml:space="preserve"> Isovitexin (</w:t>
      </w:r>
      <w:r w:rsidRPr="00D344F3">
        <w:rPr>
          <w:rFonts w:ascii="Times New Roman" w:hAnsi="Times New Roman"/>
          <w:b/>
          <w:sz w:val="20"/>
          <w:szCs w:val="20"/>
          <w:lang w:val="en-GB"/>
        </w:rPr>
        <w:t>3</w:t>
      </w:r>
      <w:r w:rsidRPr="00D344F3">
        <w:rPr>
          <w:rFonts w:ascii="Times New Roman" w:hAnsi="Times New Roman"/>
          <w:sz w:val="20"/>
          <w:szCs w:val="20"/>
          <w:lang w:val="en-GB"/>
        </w:rPr>
        <w:t>) exhibited moderate activity against iNOS assay while others (isoorientin [</w:t>
      </w:r>
      <w:r w:rsidRPr="00D344F3">
        <w:rPr>
          <w:rFonts w:ascii="Times New Roman" w:hAnsi="Times New Roman"/>
          <w:b/>
          <w:sz w:val="20"/>
          <w:szCs w:val="20"/>
          <w:lang w:val="en-GB"/>
        </w:rPr>
        <w:t>1</w:t>
      </w:r>
      <w:r w:rsidRPr="00D344F3">
        <w:rPr>
          <w:rFonts w:ascii="Times New Roman" w:hAnsi="Times New Roman"/>
          <w:sz w:val="20"/>
          <w:szCs w:val="20"/>
          <w:lang w:val="en-GB"/>
        </w:rPr>
        <w:t>] and orientin [</w:t>
      </w:r>
      <w:r w:rsidRPr="00D344F3">
        <w:rPr>
          <w:rFonts w:ascii="Times New Roman" w:hAnsi="Times New Roman"/>
          <w:b/>
          <w:sz w:val="20"/>
          <w:szCs w:val="20"/>
          <w:lang w:val="en-GB"/>
        </w:rPr>
        <w:t>2</w:t>
      </w:r>
      <w:r w:rsidRPr="00D344F3">
        <w:rPr>
          <w:rFonts w:ascii="Times New Roman" w:hAnsi="Times New Roman"/>
          <w:sz w:val="20"/>
          <w:szCs w:val="20"/>
          <w:lang w:val="en-GB"/>
        </w:rPr>
        <w:t>]) displayed poor activity (IC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of 48 and 54 μg/mL). The positive standard used in this study was parthenolide.</w:t>
      </w:r>
    </w:p>
    <w:p w14:paraId="0FFB92F7" w14:textId="77777777" w:rsidR="00052067" w:rsidRPr="00D344F3" w:rsidRDefault="00052067" w:rsidP="00052067">
      <w:pPr>
        <w:tabs>
          <w:tab w:val="left" w:pos="0"/>
        </w:tabs>
        <w:spacing w:after="0"/>
        <w:jc w:val="both"/>
        <w:rPr>
          <w:rFonts w:ascii="Times New Roman" w:hAnsi="Times New Roman"/>
          <w:sz w:val="20"/>
          <w:szCs w:val="20"/>
          <w:lang w:val="en-GB"/>
        </w:rPr>
      </w:pPr>
    </w:p>
    <w:p w14:paraId="4141C3D4" w14:textId="77777777" w:rsidR="00052067" w:rsidRPr="00D344F3" w:rsidRDefault="00052067" w:rsidP="00052067">
      <w:pPr>
        <w:spacing w:after="0"/>
        <w:jc w:val="both"/>
        <w:rPr>
          <w:rFonts w:ascii="Times New Roman" w:hAnsi="Times New Roman"/>
          <w:b/>
          <w:sz w:val="20"/>
          <w:szCs w:val="20"/>
          <w:lang w:val="en-GB"/>
        </w:rPr>
      </w:pPr>
      <w:r w:rsidRPr="00D344F3">
        <w:rPr>
          <w:rFonts w:ascii="Times New Roman" w:hAnsi="Times New Roman"/>
          <w:b/>
          <w:sz w:val="20"/>
          <w:szCs w:val="20"/>
          <w:lang w:val="en-GB"/>
        </w:rPr>
        <w:t>Isolated compounds</w:t>
      </w:r>
    </w:p>
    <w:p w14:paraId="13027B67" w14:textId="4D9E45A1"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Compound 1 (Figure </w:t>
      </w:r>
      <w:r>
        <w:rPr>
          <w:rFonts w:ascii="Times New Roman" w:hAnsi="Times New Roman"/>
          <w:sz w:val="20"/>
          <w:szCs w:val="20"/>
          <w:lang w:val="en-GB"/>
        </w:rPr>
        <w:t>1</w:t>
      </w:r>
      <w:r w:rsidRPr="00D344F3">
        <w:rPr>
          <w:rFonts w:ascii="Times New Roman" w:hAnsi="Times New Roman"/>
          <w:sz w:val="20"/>
          <w:szCs w:val="20"/>
          <w:lang w:val="en-GB"/>
        </w:rPr>
        <w:t xml:space="preserve">) is a yellow solid (21 mg) and its melting point ranges from 233–235 °C.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(400 MHz, DMSO-d6) d: 13.2 (1H, brs, 5-OH), 7.55 (1H, </w:t>
      </w:r>
      <w:r w:rsidRPr="00D344F3">
        <w:rPr>
          <w:rFonts w:ascii="Times New Roman" w:hAnsi="Times New Roman"/>
          <w:i/>
          <w:sz w:val="20"/>
          <w:szCs w:val="20"/>
          <w:lang w:val="en-GB"/>
        </w:rPr>
        <w:t>dd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2.5, 9.0 Hz, 60-H), 7.45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2.5 Hz,20-H), 6.85(1H,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 9.0 Hz, 50-H), 6.63 (1H, s, 3-H), 4.7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9.7 Hz, 100-H).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 NMR (100 MHz, DMSO-d6) d:163.24 (C-2), 102.68 (C-3), 182.32 (C-4), 160.74 (C-5), 108.88(C-6), 164.41 (C-7), 98.53 (C-8), 156.36 (C-9), 102.68 (C-10),122.24 (C-1ʹ), 114.34 (C-2ʹ), 146.22 (C-3ʹ), 150.16 (C-4ʹ),116.00 (C-5ʹ), 119.71 (C-6ʹ), 73.76 (C-1ʺ), 70.13 (C-2ʺ), 79.12(C-3ʺ), 70.06 (C-4ʺ), 82.35 (C-5ʺ), 62.01 (C-6ʺ). The molecular formula was taken as C</w:t>
      </w:r>
      <w:r w:rsidRPr="00D344F3">
        <w:rPr>
          <w:rFonts w:ascii="Times New Roman" w:hAnsi="Times New Roman"/>
          <w:sz w:val="20"/>
          <w:szCs w:val="20"/>
          <w:vertAlign w:val="subscript"/>
          <w:lang w:val="en-GB"/>
        </w:rPr>
        <w:t>21</w:t>
      </w:r>
      <w:r w:rsidRPr="00D344F3">
        <w:rPr>
          <w:rFonts w:ascii="Times New Roman" w:hAnsi="Times New Roman"/>
          <w:sz w:val="20"/>
          <w:szCs w:val="20"/>
          <w:lang w:val="en-GB"/>
        </w:rPr>
        <w:t>H</w:t>
      </w:r>
      <w:r w:rsidRPr="00D344F3">
        <w:rPr>
          <w:rFonts w:ascii="Times New Roman" w:hAnsi="Times New Roman"/>
          <w:sz w:val="20"/>
          <w:szCs w:val="20"/>
          <w:vertAlign w:val="subscript"/>
          <w:lang w:val="en-GB"/>
        </w:rPr>
        <w:t>20</w:t>
      </w:r>
      <w:r w:rsidRPr="00D344F3">
        <w:rPr>
          <w:rFonts w:ascii="Times New Roman" w:hAnsi="Times New Roman"/>
          <w:sz w:val="20"/>
          <w:szCs w:val="20"/>
          <w:lang w:val="en-GB"/>
        </w:rPr>
        <w:t>O</w:t>
      </w:r>
      <w:r w:rsidRPr="00D344F3">
        <w:rPr>
          <w:rFonts w:ascii="Times New Roman" w:hAnsi="Times New Roman"/>
          <w:sz w:val="20"/>
          <w:szCs w:val="20"/>
          <w:vertAlign w:val="subscript"/>
          <w:lang w:val="en-GB"/>
        </w:rPr>
        <w:t>11</w:t>
      </w:r>
      <w:r w:rsidRPr="00D344F3">
        <w:rPr>
          <w:rFonts w:ascii="Times New Roman" w:hAnsi="Times New Roman"/>
          <w:sz w:val="20"/>
          <w:szCs w:val="20"/>
          <w:lang w:val="en-GB"/>
        </w:rPr>
        <w:t xml:space="preserve"> based on the combined data of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and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 NMR. Analyses of the NMR results coupled with comparison with available data in literature [28] enabled the determination of Compound 1 as isoorientin.</w:t>
      </w:r>
    </w:p>
    <w:p w14:paraId="6144DAA9" w14:textId="77777777" w:rsidR="00052067" w:rsidRPr="00D344F3" w:rsidRDefault="00052067" w:rsidP="00052067">
      <w:pPr>
        <w:spacing w:after="0"/>
        <w:jc w:val="both"/>
        <w:rPr>
          <w:rFonts w:ascii="Times New Roman" w:hAnsi="Times New Roman"/>
          <w:sz w:val="20"/>
          <w:szCs w:val="20"/>
          <w:lang w:val="en-GB"/>
        </w:rPr>
      </w:pPr>
    </w:p>
    <w:p w14:paraId="298560BC"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Compound 2 (Figure 2) is a yellow solid (15 mg) and its melting point ranges from 265–267 °C.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(600 MHz, DMSO-d6) d: 3.22–3.88 (6H, m, glucosyl-H), 4.69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=9.9 Hz, H-1ʺ), 6.25 (1H,s, H-6), 6.64 (1H, s, H-3), 6.86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 8.4 Hz, H-5ʹ), 6.86(1H, </w:t>
      </w:r>
      <w:r w:rsidRPr="00D344F3">
        <w:rPr>
          <w:rFonts w:ascii="Times New Roman" w:hAnsi="Times New Roman"/>
          <w:i/>
          <w:sz w:val="20"/>
          <w:szCs w:val="20"/>
          <w:lang w:val="en-GB"/>
        </w:rPr>
        <w:t>dd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2,8.4), 7.48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 </w:t>
      </w:r>
      <w:r w:rsidRPr="00D344F3">
        <w:rPr>
          <w:rFonts w:ascii="Times New Roman" w:hAnsi="Times New Roman"/>
          <w:sz w:val="20"/>
          <w:szCs w:val="20"/>
          <w:lang w:val="en-GB"/>
        </w:rPr>
        <w:t xml:space="preserve">= 2.0 Hz, H-2ʹ), 7.54 (1H, </w:t>
      </w:r>
      <w:r w:rsidRPr="00D344F3">
        <w:rPr>
          <w:rFonts w:ascii="Times New Roman" w:hAnsi="Times New Roman"/>
          <w:i/>
          <w:sz w:val="20"/>
          <w:szCs w:val="20"/>
          <w:lang w:val="en-GB"/>
        </w:rPr>
        <w:t>dd</w:t>
      </w:r>
      <w:r w:rsidRPr="00D344F3">
        <w:rPr>
          <w:rFonts w:ascii="Times New Roman" w:hAnsi="Times New Roman"/>
          <w:iCs/>
          <w:sz w:val="20"/>
          <w:szCs w:val="20"/>
          <w:lang w:val="en-GB"/>
        </w:rPr>
        <w:t xml:space="preserve">, </w:t>
      </w:r>
      <w:r w:rsidRPr="00D344F3">
        <w:rPr>
          <w:rFonts w:ascii="Times New Roman" w:hAnsi="Times New Roman"/>
          <w:i/>
          <w:sz w:val="20"/>
          <w:szCs w:val="20"/>
          <w:lang w:val="en-GB"/>
        </w:rPr>
        <w:t xml:space="preserve">J </w:t>
      </w:r>
      <w:r w:rsidRPr="00D344F3">
        <w:rPr>
          <w:rFonts w:ascii="Times New Roman" w:hAnsi="Times New Roman"/>
          <w:sz w:val="20"/>
          <w:szCs w:val="20"/>
          <w:lang w:val="en-GB"/>
        </w:rPr>
        <w:t xml:space="preserve">= 2.0, 8.4 Hz, H-6ʹ), 13.20 (1H, s, 5-OH).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 xml:space="preserve">C NMR (150 MHz, DMSO-d6) d:164.4 (C-2), 102.7 (C-3), 182.3 (C-4), 160.74 (C-5), 98.53(C-6), 163.24 (C-7), 104.91 (C-8), 156.86 (C-9), 104.28 (C-10), 122.24 (C-1ʹ), 114.34 (C-2’), 146.22 (C-3’), 150.16 (C-4’),116.00 (C-5ʹ), 119.71 (C-6ʹ), 73.76 (C-1ʺ), 71.13 (C-2ʺ), </w:t>
      </w:r>
      <w:r w:rsidRPr="00D344F3">
        <w:rPr>
          <w:rFonts w:ascii="Times New Roman" w:hAnsi="Times New Roman"/>
          <w:sz w:val="20"/>
          <w:szCs w:val="20"/>
          <w:lang w:val="en-GB"/>
        </w:rPr>
        <w:lastRenderedPageBreak/>
        <w:t>79.12(C-3ʺ), 71.06 (C-4ʺ), 82.35 (C-5ʺ), 62.04 (C-6ʺ). The molecular formula of the compound was determined to be C</w:t>
      </w:r>
      <w:r w:rsidRPr="00D344F3">
        <w:rPr>
          <w:rFonts w:ascii="Times New Roman" w:hAnsi="Times New Roman"/>
          <w:sz w:val="20"/>
          <w:szCs w:val="20"/>
          <w:vertAlign w:val="subscript"/>
          <w:lang w:val="en-GB"/>
        </w:rPr>
        <w:t>21</w:t>
      </w:r>
      <w:r w:rsidRPr="00D344F3">
        <w:rPr>
          <w:rFonts w:ascii="Times New Roman" w:hAnsi="Times New Roman"/>
          <w:sz w:val="20"/>
          <w:szCs w:val="20"/>
          <w:lang w:val="en-GB"/>
        </w:rPr>
        <w:t>H</w:t>
      </w:r>
      <w:r w:rsidRPr="00D344F3">
        <w:rPr>
          <w:rFonts w:ascii="Times New Roman" w:hAnsi="Times New Roman"/>
          <w:sz w:val="20"/>
          <w:szCs w:val="20"/>
          <w:vertAlign w:val="subscript"/>
          <w:lang w:val="en-GB"/>
        </w:rPr>
        <w:t>20</w:t>
      </w:r>
      <w:r w:rsidRPr="00D344F3">
        <w:rPr>
          <w:rFonts w:ascii="Times New Roman" w:hAnsi="Times New Roman"/>
          <w:sz w:val="20"/>
          <w:szCs w:val="20"/>
          <w:lang w:val="en-GB"/>
        </w:rPr>
        <w:t>O</w:t>
      </w:r>
      <w:r w:rsidRPr="00D344F3">
        <w:rPr>
          <w:rFonts w:ascii="Times New Roman" w:hAnsi="Times New Roman"/>
          <w:sz w:val="20"/>
          <w:szCs w:val="20"/>
          <w:vertAlign w:val="subscript"/>
          <w:lang w:val="en-GB"/>
        </w:rPr>
        <w:t xml:space="preserve">11 </w:t>
      </w:r>
      <w:r w:rsidRPr="00D344F3">
        <w:rPr>
          <w:rFonts w:ascii="Times New Roman" w:hAnsi="Times New Roman"/>
          <w:sz w:val="20"/>
          <w:szCs w:val="20"/>
          <w:lang w:val="en-GB"/>
        </w:rPr>
        <w:t xml:space="preserve">from the combination of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and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 NMR data. Comparison of acquired NMR data with those in literature [29] lead to identification of compound 2 as orientin.</w:t>
      </w:r>
    </w:p>
    <w:p w14:paraId="7CDCCFE1" w14:textId="77777777" w:rsidR="00052067" w:rsidRPr="00D344F3" w:rsidRDefault="00052067" w:rsidP="00052067">
      <w:pPr>
        <w:spacing w:after="0"/>
        <w:jc w:val="both"/>
        <w:rPr>
          <w:rFonts w:ascii="Times New Roman" w:hAnsi="Times New Roman"/>
          <w:sz w:val="20"/>
          <w:szCs w:val="20"/>
          <w:lang w:val="en-GB"/>
        </w:rPr>
      </w:pPr>
    </w:p>
    <w:p w14:paraId="0457CDEC" w14:textId="77777777" w:rsidR="00052067"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Compound 3 (Figure 2) is a yellow powder (19 mg) and its melting point ranges 219–221 °C.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H-NMR (600 MHz, DMSO-d6):δ</w:t>
      </w:r>
      <w:r w:rsidRPr="00D344F3">
        <w:rPr>
          <w:rFonts w:ascii="Times New Roman" w:hAnsi="Times New Roman"/>
          <w:sz w:val="20"/>
          <w:szCs w:val="20"/>
          <w:vertAlign w:val="subscript"/>
          <w:lang w:val="en-GB"/>
        </w:rPr>
        <w:t>H</w:t>
      </w:r>
      <w:r w:rsidRPr="00D344F3">
        <w:rPr>
          <w:rFonts w:ascii="Times New Roman" w:hAnsi="Times New Roman"/>
          <w:sz w:val="20"/>
          <w:szCs w:val="20"/>
          <w:lang w:val="en-GB"/>
        </w:rPr>
        <w:t xml:space="preserve">: 13.55 (1H, brs, 5-OH), 7.93 (2H,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 8.8 Hz, 3ʹ, 5ʹ -H), 6.93 (2H, </w:t>
      </w:r>
      <w:r w:rsidRPr="00D344F3">
        <w:rPr>
          <w:rFonts w:ascii="Times New Roman" w:hAnsi="Times New Roman"/>
          <w:i/>
          <w:sz w:val="20"/>
          <w:szCs w:val="20"/>
          <w:lang w:val="en-GB"/>
        </w:rPr>
        <w:t>d</w:t>
      </w:r>
      <w:r w:rsidRPr="00D344F3">
        <w:rPr>
          <w:rFonts w:ascii="Times New Roman" w:hAnsi="Times New Roman"/>
          <w:iCs/>
          <w:sz w:val="20"/>
          <w:szCs w:val="20"/>
          <w:lang w:val="en-GB"/>
        </w:rPr>
        <w:t xml:space="preserve">, </w:t>
      </w:r>
      <w:r w:rsidRPr="00D344F3">
        <w:rPr>
          <w:rFonts w:ascii="Times New Roman" w:hAnsi="Times New Roman"/>
          <w:i/>
          <w:sz w:val="20"/>
          <w:szCs w:val="20"/>
          <w:lang w:val="en-GB"/>
        </w:rPr>
        <w:t>J =</w:t>
      </w:r>
      <w:r w:rsidRPr="00D344F3">
        <w:rPr>
          <w:rFonts w:ascii="Times New Roman" w:hAnsi="Times New Roman"/>
          <w:sz w:val="20"/>
          <w:szCs w:val="20"/>
          <w:lang w:val="en-GB"/>
        </w:rPr>
        <w:t xml:space="preserve"> 8.4 Hz, 2ʹ, 6ʹ -H), 6.78 (1H, s, 3-H), 6.51 (1H, s, 8-H), 4.55 (1H, </w:t>
      </w:r>
      <w:r w:rsidRPr="00D344F3">
        <w:rPr>
          <w:rFonts w:ascii="Times New Roman" w:hAnsi="Times New Roman"/>
          <w:i/>
          <w:sz w:val="20"/>
          <w:szCs w:val="20"/>
          <w:lang w:val="en-GB"/>
        </w:rPr>
        <w:t>d</w:t>
      </w:r>
      <w:r w:rsidRPr="00D344F3">
        <w:rPr>
          <w:rFonts w:ascii="Times New Roman" w:hAnsi="Times New Roman"/>
          <w:iCs/>
          <w:sz w:val="20"/>
          <w:szCs w:val="20"/>
          <w:lang w:val="en-GB"/>
        </w:rPr>
        <w:t>,</w:t>
      </w:r>
      <w:r w:rsidRPr="00D344F3">
        <w:rPr>
          <w:rFonts w:ascii="Times New Roman" w:hAnsi="Times New Roman"/>
          <w:i/>
          <w:sz w:val="20"/>
          <w:szCs w:val="20"/>
          <w:lang w:val="en-GB"/>
        </w:rPr>
        <w:t xml:space="preserve"> J</w:t>
      </w:r>
      <w:r w:rsidRPr="00D344F3">
        <w:rPr>
          <w:rFonts w:ascii="Times New Roman" w:hAnsi="Times New Roman"/>
          <w:sz w:val="20"/>
          <w:szCs w:val="20"/>
          <w:lang w:val="en-GB"/>
        </w:rPr>
        <w:t xml:space="preserve"> = 9.8 Hz, 1ʺ</w:t>
      </w:r>
      <w:r w:rsidRPr="00D344F3" w:rsidDel="00DE282E">
        <w:rPr>
          <w:rFonts w:ascii="Times New Roman" w:hAnsi="Times New Roman"/>
          <w:sz w:val="20"/>
          <w:szCs w:val="20"/>
          <w:lang w:val="en-GB"/>
        </w:rPr>
        <w:t xml:space="preserve"> </w:t>
      </w:r>
      <w:r w:rsidRPr="00D344F3">
        <w:rPr>
          <w:rFonts w:ascii="Times New Roman" w:hAnsi="Times New Roman"/>
          <w:sz w:val="20"/>
          <w:szCs w:val="20"/>
          <w:lang w:val="en-GB"/>
        </w:rPr>
        <w:t xml:space="preserve">- H),3.11—4.03(6H, m, glucosyl H).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CNMR (150 MHz, DMSO-d6) δ</w:t>
      </w:r>
      <w:r w:rsidRPr="00D344F3">
        <w:rPr>
          <w:rFonts w:ascii="Times New Roman" w:hAnsi="Times New Roman"/>
          <w:sz w:val="20"/>
          <w:szCs w:val="20"/>
          <w:vertAlign w:val="subscript"/>
          <w:lang w:val="en-GB"/>
        </w:rPr>
        <w:t>C</w:t>
      </w:r>
      <w:r w:rsidRPr="00D344F3">
        <w:rPr>
          <w:rFonts w:ascii="Times New Roman" w:hAnsi="Times New Roman"/>
          <w:sz w:val="20"/>
          <w:szCs w:val="20"/>
          <w:lang w:val="en-GB"/>
        </w:rPr>
        <w:t xml:space="preserve">: 164.36 (C-2), 104.25 (C-3), 182.81 (C-4), 161.52 (C-5), 109.75 (C-6), 164.17 (C7), 94.48 (C-8), 157.08 (C-9), 103.65 (C-10), 121.96 (C-1ʹ), 129.34 (C-2ʹ, 6ʹ), 116.84 (C-3ʹ, 5ʹ), 162.04 (C-4ʹ), 73.91 (C1ʺ), 71.47 (C-2ʺ), 79.80 (C-3ʺ), 71.06 (C-4ʺ), 82.46 (C-5ʺ), 62.34 (C-6ʺ). Based on acquired data from the results of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and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C NMR, molecular formula of the compound was determined to be C</w:t>
      </w:r>
      <w:r w:rsidRPr="00D344F3">
        <w:rPr>
          <w:rFonts w:ascii="Times New Roman" w:hAnsi="Times New Roman"/>
          <w:sz w:val="20"/>
          <w:szCs w:val="20"/>
          <w:vertAlign w:val="subscript"/>
          <w:lang w:val="en-GB"/>
        </w:rPr>
        <w:t>21</w:t>
      </w:r>
      <w:r w:rsidRPr="00D344F3">
        <w:rPr>
          <w:rFonts w:ascii="Times New Roman" w:hAnsi="Times New Roman"/>
          <w:sz w:val="20"/>
          <w:szCs w:val="20"/>
          <w:lang w:val="en-GB"/>
        </w:rPr>
        <w:t>H</w:t>
      </w:r>
      <w:r w:rsidRPr="00D344F3">
        <w:rPr>
          <w:rFonts w:ascii="Times New Roman" w:hAnsi="Times New Roman"/>
          <w:sz w:val="20"/>
          <w:szCs w:val="20"/>
          <w:vertAlign w:val="subscript"/>
          <w:lang w:val="en-GB"/>
        </w:rPr>
        <w:t>19</w:t>
      </w:r>
      <w:r w:rsidRPr="00D344F3">
        <w:rPr>
          <w:rFonts w:ascii="Times New Roman" w:hAnsi="Times New Roman"/>
          <w:sz w:val="20"/>
          <w:szCs w:val="20"/>
          <w:lang w:val="en-GB"/>
        </w:rPr>
        <w:t>O</w:t>
      </w:r>
      <w:r w:rsidRPr="00D344F3">
        <w:rPr>
          <w:rFonts w:ascii="Times New Roman" w:hAnsi="Times New Roman"/>
          <w:sz w:val="20"/>
          <w:szCs w:val="20"/>
          <w:vertAlign w:val="subscript"/>
          <w:lang w:val="en-GB"/>
        </w:rPr>
        <w:t>10</w:t>
      </w:r>
      <w:r w:rsidRPr="00D344F3">
        <w:rPr>
          <w:rFonts w:ascii="Times New Roman" w:hAnsi="Times New Roman"/>
          <w:sz w:val="20"/>
          <w:szCs w:val="20"/>
          <w:lang w:val="en-GB"/>
        </w:rPr>
        <w:t>.  NMR data analyses compared with information from literature [30, 31] enabled the identification of compound 3 to be the known flavonoid isovitexin.</w:t>
      </w:r>
    </w:p>
    <w:p w14:paraId="4E9068CE" w14:textId="77777777" w:rsidR="00052067" w:rsidRDefault="00052067" w:rsidP="00052067">
      <w:pPr>
        <w:spacing w:after="0"/>
        <w:jc w:val="both"/>
        <w:rPr>
          <w:rFonts w:ascii="Times New Roman" w:hAnsi="Times New Roman"/>
          <w:sz w:val="20"/>
          <w:szCs w:val="20"/>
          <w:lang w:val="en-GB"/>
        </w:rPr>
      </w:pPr>
    </w:p>
    <w:p w14:paraId="15118805"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Some structure-activity relationship (SAR) suggestions following the anti-inflammatory activity of the flavonoids obtained from </w:t>
      </w:r>
      <w:r w:rsidRPr="00D344F3">
        <w:rPr>
          <w:rFonts w:ascii="Times New Roman" w:hAnsi="Times New Roman"/>
          <w:i/>
          <w:sz w:val="20"/>
          <w:szCs w:val="20"/>
          <w:lang w:val="en-GB"/>
        </w:rPr>
        <w:t xml:space="preserve">V. grandifolia </w:t>
      </w:r>
      <w:r w:rsidRPr="00D344F3">
        <w:rPr>
          <w:rFonts w:ascii="Times New Roman" w:hAnsi="Times New Roman"/>
          <w:sz w:val="20"/>
          <w:szCs w:val="20"/>
          <w:lang w:val="en-GB"/>
        </w:rPr>
        <w:t>were made</w:t>
      </w:r>
      <w:r w:rsidRPr="00D344F3">
        <w:rPr>
          <w:rFonts w:ascii="Times New Roman" w:hAnsi="Times New Roman"/>
          <w:i/>
          <w:sz w:val="20"/>
          <w:szCs w:val="20"/>
          <w:lang w:val="en-GB"/>
        </w:rPr>
        <w:t xml:space="preserve">. </w:t>
      </w:r>
      <w:r w:rsidRPr="00D344F3">
        <w:rPr>
          <w:rFonts w:ascii="Times New Roman" w:hAnsi="Times New Roman"/>
          <w:sz w:val="20"/>
          <w:szCs w:val="20"/>
          <w:lang w:val="en-GB"/>
        </w:rPr>
        <w:t>They are as summarised: firstly, the presence of C</w:t>
      </w:r>
      <w:r w:rsidRPr="00D344F3">
        <w:rPr>
          <w:rFonts w:ascii="Times New Roman" w:hAnsi="Times New Roman"/>
          <w:sz w:val="20"/>
          <w:szCs w:val="20"/>
          <w:vertAlign w:val="subscript"/>
          <w:lang w:val="en-GB"/>
        </w:rPr>
        <w:t>2</w:t>
      </w:r>
      <w:r w:rsidRPr="00D344F3">
        <w:rPr>
          <w:rFonts w:ascii="Times New Roman" w:hAnsi="Times New Roman"/>
          <w:sz w:val="20"/>
          <w:szCs w:val="20"/>
          <w:lang w:val="en-GB" w:eastAsia="en-GB"/>
        </w:rPr>
        <w:t>=</w:t>
      </w:r>
      <w:r w:rsidRPr="00D344F3">
        <w:rPr>
          <w:rFonts w:ascii="Times New Roman" w:hAnsi="Times New Roman"/>
          <w:sz w:val="20"/>
          <w:szCs w:val="20"/>
          <w:lang w:val="en-GB"/>
        </w:rPr>
        <w:t>C</w:t>
      </w:r>
      <w:r w:rsidRPr="00D344F3">
        <w:rPr>
          <w:rFonts w:ascii="Times New Roman" w:hAnsi="Times New Roman"/>
          <w:sz w:val="20"/>
          <w:szCs w:val="20"/>
          <w:vertAlign w:val="subscript"/>
          <w:lang w:val="en-GB"/>
        </w:rPr>
        <w:t>3</w:t>
      </w:r>
      <w:r w:rsidRPr="00D344F3">
        <w:rPr>
          <w:rFonts w:ascii="Times New Roman" w:hAnsi="Times New Roman"/>
          <w:sz w:val="20"/>
          <w:szCs w:val="20"/>
          <w:lang w:val="en-GB"/>
        </w:rPr>
        <w:t xml:space="preserve"> may confer the isolates anti-inflammatory effects [32]. It was reported that C</w:t>
      </w:r>
      <w:r w:rsidRPr="00D344F3">
        <w:rPr>
          <w:rFonts w:ascii="Times New Roman" w:hAnsi="Times New Roman"/>
          <w:sz w:val="20"/>
          <w:szCs w:val="20"/>
          <w:vertAlign w:val="subscript"/>
          <w:lang w:val="en-GB"/>
        </w:rPr>
        <w:t>2</w:t>
      </w:r>
      <w:r w:rsidRPr="00D344F3">
        <w:rPr>
          <w:rFonts w:ascii="Times New Roman" w:hAnsi="Times New Roman"/>
          <w:sz w:val="20"/>
          <w:szCs w:val="20"/>
          <w:lang w:val="en-GB" w:eastAsia="en-GB"/>
        </w:rPr>
        <w:t>=</w:t>
      </w:r>
      <w:r w:rsidRPr="00D344F3">
        <w:rPr>
          <w:rFonts w:ascii="Times New Roman" w:hAnsi="Times New Roman"/>
          <w:sz w:val="20"/>
          <w:szCs w:val="20"/>
          <w:lang w:val="en-GB"/>
        </w:rPr>
        <w:t>C</w:t>
      </w:r>
      <w:r w:rsidRPr="00D344F3">
        <w:rPr>
          <w:rFonts w:ascii="Times New Roman" w:hAnsi="Times New Roman"/>
          <w:sz w:val="20"/>
          <w:szCs w:val="20"/>
          <w:vertAlign w:val="subscript"/>
          <w:lang w:val="en-GB"/>
        </w:rPr>
        <w:t>3</w:t>
      </w:r>
      <w:r w:rsidRPr="00D344F3">
        <w:rPr>
          <w:rFonts w:ascii="Times New Roman" w:hAnsi="Times New Roman"/>
          <w:sz w:val="20"/>
          <w:szCs w:val="20"/>
          <w:lang w:val="en-GB"/>
        </w:rPr>
        <w:t> double bond could also contribute to the planarity of molecules [32]. This was discovered from the more significant anti-inflammatory effects displayed by diosmetin more than hesperetin (a compound without C</w:t>
      </w:r>
      <w:r w:rsidRPr="00D344F3">
        <w:rPr>
          <w:rFonts w:ascii="Times New Roman" w:hAnsi="Times New Roman"/>
          <w:sz w:val="20"/>
          <w:szCs w:val="20"/>
          <w:vertAlign w:val="subscript"/>
          <w:lang w:val="en-GB"/>
        </w:rPr>
        <w:t>2</w:t>
      </w:r>
      <w:r w:rsidRPr="00D344F3">
        <w:rPr>
          <w:rFonts w:ascii="Times New Roman" w:hAnsi="Times New Roman"/>
          <w:sz w:val="20"/>
          <w:szCs w:val="20"/>
          <w:lang w:val="en-GB" w:eastAsia="en-GB"/>
        </w:rPr>
        <w:t>=</w:t>
      </w:r>
      <w:r w:rsidRPr="00D344F3">
        <w:rPr>
          <w:rFonts w:ascii="Times New Roman" w:hAnsi="Times New Roman"/>
          <w:sz w:val="20"/>
          <w:szCs w:val="20"/>
          <w:lang w:val="en-GB"/>
        </w:rPr>
        <w:t>C</w:t>
      </w:r>
      <w:r w:rsidRPr="00D344F3">
        <w:rPr>
          <w:rFonts w:ascii="Times New Roman" w:hAnsi="Times New Roman"/>
          <w:sz w:val="20"/>
          <w:szCs w:val="20"/>
          <w:vertAlign w:val="subscript"/>
          <w:lang w:val="en-GB"/>
        </w:rPr>
        <w:t>3</w:t>
      </w:r>
      <w:r w:rsidRPr="00D344F3">
        <w:rPr>
          <w:rFonts w:ascii="Times New Roman" w:hAnsi="Times New Roman"/>
          <w:sz w:val="20"/>
          <w:szCs w:val="20"/>
          <w:lang w:val="en-GB"/>
        </w:rPr>
        <w:t xml:space="preserve"> double bond) which resulted in a higher volume/ratio [32, 33]. Secondly, hydroxylation substitution (-OH) noticed at both C-3ʹ and 4ʹ tertiary increases the activity, especially at ring B moiety for isoorientin (</w:t>
      </w:r>
      <w:r w:rsidRPr="00D344F3">
        <w:rPr>
          <w:rFonts w:ascii="Times New Roman" w:hAnsi="Times New Roman"/>
          <w:b/>
          <w:sz w:val="20"/>
          <w:szCs w:val="20"/>
          <w:lang w:val="en-GB"/>
        </w:rPr>
        <w:t>1</w:t>
      </w:r>
      <w:r w:rsidRPr="00D344F3">
        <w:rPr>
          <w:rFonts w:ascii="Times New Roman" w:hAnsi="Times New Roman"/>
          <w:sz w:val="20"/>
          <w:szCs w:val="20"/>
          <w:lang w:val="en-GB"/>
        </w:rPr>
        <w:t>) and orientin (</w:t>
      </w:r>
      <w:r w:rsidRPr="00D344F3">
        <w:rPr>
          <w:rFonts w:ascii="Times New Roman" w:hAnsi="Times New Roman"/>
          <w:b/>
          <w:sz w:val="20"/>
          <w:szCs w:val="20"/>
          <w:lang w:val="en-GB"/>
        </w:rPr>
        <w:t>2</w:t>
      </w:r>
      <w:r w:rsidRPr="00D344F3">
        <w:rPr>
          <w:rFonts w:ascii="Times New Roman" w:hAnsi="Times New Roman"/>
          <w:sz w:val="20"/>
          <w:szCs w:val="20"/>
          <w:lang w:val="en-GB"/>
        </w:rPr>
        <w:t>). Wang</w:t>
      </w:r>
      <w:r w:rsidRPr="00D344F3">
        <w:rPr>
          <w:rFonts w:ascii="Times New Roman" w:hAnsi="Times New Roman"/>
          <w:i/>
          <w:sz w:val="20"/>
          <w:szCs w:val="20"/>
          <w:lang w:val="en-GB"/>
        </w:rPr>
        <w:t xml:space="preserve"> </w:t>
      </w:r>
      <w:r w:rsidRPr="00D344F3">
        <w:rPr>
          <w:rFonts w:ascii="Times New Roman" w:hAnsi="Times New Roman"/>
          <w:iCs/>
          <w:sz w:val="20"/>
          <w:szCs w:val="20"/>
          <w:lang w:val="en-GB"/>
        </w:rPr>
        <w:t xml:space="preserve">et al. </w:t>
      </w:r>
      <w:r w:rsidRPr="00D344F3">
        <w:rPr>
          <w:rFonts w:ascii="Times New Roman" w:hAnsi="Times New Roman"/>
          <w:sz w:val="20"/>
          <w:szCs w:val="20"/>
          <w:lang w:val="en-GB"/>
        </w:rPr>
        <w:t xml:space="preserve">[32] reported the hydroxylation pattern and its importance in C-3′ hydroxylation [32, 33]. Thirdly, the position of the sugar moiety, glycosides, on ring A gives a better anti-inflammatory activity than on ring B and C [34]. </w:t>
      </w:r>
    </w:p>
    <w:p w14:paraId="5C9BF1D8" w14:textId="77777777" w:rsidR="00052067" w:rsidRPr="00D344F3" w:rsidRDefault="00052067" w:rsidP="00052067">
      <w:pPr>
        <w:spacing w:after="0"/>
        <w:jc w:val="both"/>
        <w:rPr>
          <w:rFonts w:ascii="Times New Roman" w:hAnsi="Times New Roman"/>
          <w:sz w:val="20"/>
          <w:szCs w:val="20"/>
          <w:lang w:val="en-GB"/>
        </w:rPr>
      </w:pPr>
    </w:p>
    <w:p w14:paraId="6599D6FD"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Some SAR suggestions based on the inhibitory effects of the isolates against MAO-A and B were made.</w:t>
      </w:r>
      <w:r w:rsidRPr="00D344F3">
        <w:rPr>
          <w:rFonts w:ascii="Times New Roman" w:hAnsi="Times New Roman"/>
          <w:i/>
          <w:sz w:val="20"/>
          <w:szCs w:val="20"/>
          <w:lang w:val="en-GB"/>
        </w:rPr>
        <w:t xml:space="preserve"> </w:t>
      </w:r>
      <w:r w:rsidRPr="00D344F3">
        <w:rPr>
          <w:rFonts w:ascii="Times New Roman" w:hAnsi="Times New Roman"/>
          <w:sz w:val="20"/>
          <w:szCs w:val="20"/>
          <w:lang w:val="en-GB"/>
        </w:rPr>
        <w:t>These are summarised as follows: (a) Hydroxyl group (-OH)  substitution pattern noticed at C-3ʹ and C-4ʹ rises the inhibitory activity of MAO-A and B mostly, especially at ring B moiety of isoorientin (</w:t>
      </w:r>
      <w:r w:rsidRPr="00D344F3">
        <w:rPr>
          <w:rFonts w:ascii="Times New Roman" w:hAnsi="Times New Roman"/>
          <w:b/>
          <w:sz w:val="20"/>
          <w:szCs w:val="20"/>
          <w:lang w:val="en-GB"/>
        </w:rPr>
        <w:t>1</w:t>
      </w:r>
      <w:r w:rsidRPr="00D344F3">
        <w:rPr>
          <w:rFonts w:ascii="Times New Roman" w:hAnsi="Times New Roman"/>
          <w:sz w:val="20"/>
          <w:szCs w:val="20"/>
          <w:lang w:val="en-GB"/>
        </w:rPr>
        <w:t>) and orientin (</w:t>
      </w:r>
      <w:r w:rsidRPr="00D344F3">
        <w:rPr>
          <w:rFonts w:ascii="Times New Roman" w:hAnsi="Times New Roman"/>
          <w:b/>
          <w:sz w:val="20"/>
          <w:szCs w:val="20"/>
          <w:lang w:val="en-GB"/>
        </w:rPr>
        <w:t>2)</w:t>
      </w:r>
      <w:r w:rsidRPr="00D344F3">
        <w:rPr>
          <w:rFonts w:ascii="Times New Roman" w:hAnsi="Times New Roman"/>
          <w:bCs/>
          <w:sz w:val="20"/>
          <w:szCs w:val="20"/>
          <w:lang w:val="en-GB"/>
        </w:rPr>
        <w:t>;</w:t>
      </w:r>
      <w:r w:rsidRPr="00D344F3">
        <w:rPr>
          <w:rFonts w:ascii="Times New Roman" w:hAnsi="Times New Roman"/>
          <w:b/>
          <w:sz w:val="20"/>
          <w:szCs w:val="20"/>
          <w:lang w:val="en-GB"/>
        </w:rPr>
        <w:t xml:space="preserve"> </w:t>
      </w:r>
      <w:r w:rsidRPr="00D344F3">
        <w:rPr>
          <w:rFonts w:ascii="Times New Roman" w:hAnsi="Times New Roman"/>
          <w:sz w:val="20"/>
          <w:szCs w:val="20"/>
          <w:lang w:val="en-GB"/>
        </w:rPr>
        <w:t>but a decrease in activity was observed in isovitexin</w:t>
      </w:r>
      <w:r w:rsidRPr="00D344F3">
        <w:rPr>
          <w:rFonts w:ascii="Times New Roman" w:hAnsi="Times New Roman"/>
          <w:b/>
          <w:sz w:val="20"/>
          <w:szCs w:val="20"/>
          <w:lang w:val="en-GB"/>
        </w:rPr>
        <w:t xml:space="preserve"> (3)</w:t>
      </w:r>
      <w:r w:rsidRPr="00D344F3">
        <w:rPr>
          <w:rFonts w:ascii="Times New Roman" w:hAnsi="Times New Roman"/>
          <w:bCs/>
          <w:sz w:val="20"/>
          <w:szCs w:val="20"/>
          <w:lang w:val="en-GB"/>
        </w:rPr>
        <w:t xml:space="preserve">. </w:t>
      </w:r>
      <w:r w:rsidRPr="00D344F3">
        <w:rPr>
          <w:rFonts w:ascii="Times New Roman" w:hAnsi="Times New Roman"/>
          <w:sz w:val="20"/>
          <w:szCs w:val="20"/>
          <w:lang w:val="en-GB"/>
        </w:rPr>
        <w:t xml:space="preserve">However, Spencer </w:t>
      </w:r>
      <w:r w:rsidRPr="00D344F3">
        <w:rPr>
          <w:rFonts w:ascii="Times New Roman" w:hAnsi="Times New Roman"/>
          <w:iCs/>
          <w:sz w:val="20"/>
          <w:szCs w:val="20"/>
          <w:lang w:val="en-GB"/>
        </w:rPr>
        <w:t>et al.</w:t>
      </w:r>
      <w:r w:rsidRPr="00D344F3">
        <w:rPr>
          <w:rFonts w:ascii="Times New Roman" w:hAnsi="Times New Roman"/>
          <w:sz w:val="20"/>
          <w:szCs w:val="20"/>
          <w:lang w:val="en-GB"/>
        </w:rPr>
        <w:t xml:space="preserve"> [35] attested that both unsaturation degree of C</w:t>
      </w:r>
      <w:r w:rsidRPr="00D344F3">
        <w:rPr>
          <w:rFonts w:ascii="Times New Roman" w:hAnsi="Times New Roman"/>
          <w:sz w:val="20"/>
          <w:szCs w:val="20"/>
          <w:vertAlign w:val="subscript"/>
          <w:lang w:val="en-GB"/>
        </w:rPr>
        <w:t>2</w:t>
      </w:r>
      <w:r w:rsidRPr="00D344F3">
        <w:rPr>
          <w:rFonts w:ascii="Times New Roman" w:hAnsi="Times New Roman"/>
          <w:sz w:val="20"/>
          <w:szCs w:val="20"/>
          <w:lang w:val="en-GB" w:eastAsia="en-GB"/>
        </w:rPr>
        <w:t>=</w:t>
      </w:r>
      <w:r w:rsidRPr="00D344F3">
        <w:rPr>
          <w:rFonts w:ascii="Times New Roman" w:hAnsi="Times New Roman"/>
          <w:sz w:val="20"/>
          <w:szCs w:val="20"/>
          <w:lang w:val="en-GB"/>
        </w:rPr>
        <w:t>C</w:t>
      </w:r>
      <w:r w:rsidRPr="00D344F3">
        <w:rPr>
          <w:rFonts w:ascii="Times New Roman" w:hAnsi="Times New Roman"/>
          <w:sz w:val="20"/>
          <w:szCs w:val="20"/>
          <w:vertAlign w:val="subscript"/>
          <w:lang w:val="en-GB"/>
        </w:rPr>
        <w:t xml:space="preserve">3 </w:t>
      </w:r>
      <w:r w:rsidRPr="00D344F3">
        <w:rPr>
          <w:rFonts w:ascii="Times New Roman" w:hAnsi="Times New Roman"/>
          <w:sz w:val="20"/>
          <w:szCs w:val="20"/>
          <w:lang w:val="en-GB"/>
        </w:rPr>
        <w:t>bond coupled with hydroxylation pattern on ring B moiety has a great significant role on the anti-neurodegenerative effects on flavonoids in general [35].</w:t>
      </w:r>
    </w:p>
    <w:p w14:paraId="59D99AD9" w14:textId="77777777" w:rsidR="00052067" w:rsidRPr="00D344F3" w:rsidRDefault="00052067" w:rsidP="00052067">
      <w:pPr>
        <w:spacing w:after="0"/>
        <w:jc w:val="both"/>
        <w:rPr>
          <w:rFonts w:ascii="Times New Roman" w:hAnsi="Times New Roman"/>
          <w:b/>
          <w:sz w:val="20"/>
          <w:szCs w:val="20"/>
          <w:lang w:val="en-GB"/>
        </w:rPr>
      </w:pPr>
    </w:p>
    <w:p w14:paraId="0C16691A" w14:textId="77777777"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Structures of compounds </w:t>
      </w:r>
      <w:r w:rsidRPr="00D344F3">
        <w:rPr>
          <w:rFonts w:ascii="Times New Roman" w:hAnsi="Times New Roman"/>
          <w:b/>
          <w:sz w:val="20"/>
          <w:szCs w:val="20"/>
          <w:lang w:val="en-GB"/>
        </w:rPr>
        <w:t>1</w:t>
      </w:r>
      <w:r w:rsidRPr="00D344F3">
        <w:rPr>
          <w:rFonts w:ascii="Times New Roman" w:hAnsi="Times New Roman"/>
          <w:b/>
          <w:i/>
          <w:iCs/>
          <w:sz w:val="20"/>
          <w:szCs w:val="20"/>
          <w:lang w:val="en-GB"/>
        </w:rPr>
        <w:t>–</w:t>
      </w:r>
      <w:r w:rsidRPr="00D344F3">
        <w:rPr>
          <w:rFonts w:ascii="Times New Roman" w:hAnsi="Times New Roman"/>
          <w:b/>
          <w:sz w:val="20"/>
          <w:szCs w:val="20"/>
          <w:lang w:val="en-GB"/>
        </w:rPr>
        <w:t>3</w:t>
      </w:r>
      <w:r w:rsidRPr="00D344F3">
        <w:rPr>
          <w:rFonts w:ascii="Times New Roman" w:hAnsi="Times New Roman"/>
          <w:sz w:val="20"/>
          <w:szCs w:val="20"/>
          <w:lang w:val="en-GB"/>
        </w:rPr>
        <w:t xml:space="preserve"> (Figure 2) were determined based on their 1D and 2D NMR, and also by comparing the acquired NMR results with the data in the literature [28, 29]. To the best of our knowledge, the isolates isoorientin (</w:t>
      </w:r>
      <w:r w:rsidRPr="00D344F3">
        <w:rPr>
          <w:rFonts w:ascii="Times New Roman" w:hAnsi="Times New Roman"/>
          <w:b/>
          <w:sz w:val="20"/>
          <w:szCs w:val="20"/>
          <w:lang w:val="en-GB"/>
        </w:rPr>
        <w:t>1</w:t>
      </w:r>
      <w:r w:rsidRPr="00D344F3">
        <w:rPr>
          <w:rFonts w:ascii="Times New Roman" w:hAnsi="Times New Roman"/>
          <w:sz w:val="20"/>
          <w:szCs w:val="20"/>
          <w:lang w:val="en-GB"/>
        </w:rPr>
        <w:t>), orientin (</w:t>
      </w:r>
      <w:r w:rsidRPr="00D344F3">
        <w:rPr>
          <w:rFonts w:ascii="Times New Roman" w:hAnsi="Times New Roman"/>
          <w:b/>
          <w:sz w:val="20"/>
          <w:szCs w:val="20"/>
          <w:lang w:val="en-GB"/>
        </w:rPr>
        <w:t>2</w:t>
      </w:r>
      <w:r w:rsidRPr="00D344F3">
        <w:rPr>
          <w:rFonts w:ascii="Times New Roman" w:hAnsi="Times New Roman"/>
          <w:sz w:val="20"/>
          <w:szCs w:val="20"/>
          <w:lang w:val="en-GB"/>
        </w:rPr>
        <w:t>), and isovitexin (</w:t>
      </w:r>
      <w:r w:rsidRPr="00D344F3">
        <w:rPr>
          <w:rFonts w:ascii="Times New Roman" w:hAnsi="Times New Roman"/>
          <w:b/>
          <w:sz w:val="20"/>
          <w:szCs w:val="20"/>
          <w:lang w:val="en-GB"/>
        </w:rPr>
        <w:t>3</w:t>
      </w:r>
      <w:r w:rsidRPr="00D344F3">
        <w:rPr>
          <w:rFonts w:ascii="Times New Roman" w:hAnsi="Times New Roman"/>
          <w:sz w:val="20"/>
          <w:szCs w:val="20"/>
          <w:lang w:val="en-GB"/>
        </w:rPr>
        <w:t xml:space="preserve">) were obtained from </w:t>
      </w:r>
      <w:r w:rsidRPr="00D344F3">
        <w:rPr>
          <w:rFonts w:ascii="Times New Roman" w:hAnsi="Times New Roman"/>
          <w:i/>
          <w:iCs/>
          <w:sz w:val="20"/>
          <w:szCs w:val="20"/>
          <w:lang w:val="en-GB"/>
        </w:rPr>
        <w:t xml:space="preserve">V. grandifolia </w:t>
      </w:r>
      <w:r w:rsidRPr="00D344F3">
        <w:rPr>
          <w:rFonts w:ascii="Times New Roman" w:hAnsi="Times New Roman"/>
          <w:sz w:val="20"/>
          <w:szCs w:val="20"/>
          <w:lang w:val="en-GB"/>
        </w:rPr>
        <w:t>for the first time. For instance, FTIR spectrum of compound 1 displayed absorption bands due to O-H (3376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C=O (1660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and C-C stretch in-aromatic ring at 1561and 1446, and also =C-H bend at 845 and 800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 Proton NMR data of compound </w:t>
      </w:r>
      <w:r w:rsidRPr="00D344F3">
        <w:rPr>
          <w:rFonts w:ascii="Times New Roman" w:hAnsi="Times New Roman"/>
          <w:b/>
          <w:bCs/>
          <w:sz w:val="20"/>
          <w:szCs w:val="20"/>
          <w:lang w:val="en-GB"/>
        </w:rPr>
        <w:t>1</w:t>
      </w:r>
      <w:r w:rsidRPr="00D344F3">
        <w:rPr>
          <w:rFonts w:ascii="Times New Roman" w:hAnsi="Times New Roman"/>
          <w:sz w:val="20"/>
          <w:szCs w:val="20"/>
          <w:lang w:val="en-GB"/>
        </w:rPr>
        <w:t xml:space="preserve"> showed that ring B protons, H-2ʹ and H-6ʹ, generated a multiplet at 7.80 ppm. A doublet (J = 9 Hz) typical of H-5ʹ was present at 6.8 ppm. Signals at 6.75ppm (1H, s) and 6.25 ppm (1H, s) for H-8 and H-3 protons, were observed. Signal for anomeric proton due to C-glucosyl was present at 4.93 ppm (1H, d, J=7 Hz, H-1ʺ). Overlapping sugar proton signals appeared at 3.5–4.8 ppm. The spectroscopic results compared well with information reported; hence, molecule (1) was inferred to be isoorientin [36, 37]. Assignments for compound 2 were completely achieved by combining the data from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HNMR,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 xml:space="preserve">CNMR, DEPTS, 2D-NMR (COSY, HSQC, and HMBC) experiments together with assignments published in the literature [37]. </w:t>
      </w:r>
    </w:p>
    <w:p w14:paraId="52CABDFF" w14:textId="77777777" w:rsidR="00052067" w:rsidRPr="00D344F3" w:rsidRDefault="00052067" w:rsidP="00052067">
      <w:pPr>
        <w:spacing w:after="0"/>
        <w:jc w:val="both"/>
        <w:rPr>
          <w:rFonts w:ascii="Times New Roman" w:hAnsi="Times New Roman"/>
          <w:sz w:val="20"/>
          <w:szCs w:val="20"/>
          <w:lang w:val="en-GB"/>
        </w:rPr>
      </w:pPr>
    </w:p>
    <w:p w14:paraId="67A8FA62" w14:textId="13EF5266" w:rsidR="00D45D18" w:rsidRDefault="00052067" w:rsidP="00052067">
      <w:pPr>
        <w:spacing w:after="0"/>
        <w:jc w:val="both"/>
        <w:rPr>
          <w:rFonts w:ascii="Times New Roman" w:hAnsi="Times New Roman"/>
          <w:sz w:val="20"/>
          <w:szCs w:val="20"/>
          <w:lang w:val="en-GB"/>
        </w:rPr>
        <w:sectPr w:rsidR="00D45D18" w:rsidSect="000B2CF7">
          <w:headerReference w:type="even" r:id="rId20"/>
          <w:headerReference w:type="default" r:id="rId21"/>
          <w:footerReference w:type="even" r:id="rId22"/>
          <w:footerReference w:type="default" r:id="rId23"/>
          <w:headerReference w:type="first" r:id="rId24"/>
          <w:type w:val="evenPage"/>
          <w:pgSz w:w="12240" w:h="15840" w:code="1"/>
          <w:pgMar w:top="1800" w:right="1469" w:bottom="1699" w:left="1440" w:header="706" w:footer="706" w:gutter="0"/>
          <w:pgNumType w:start="1"/>
          <w:cols w:num="2" w:space="403"/>
          <w:docGrid w:linePitch="360"/>
        </w:sectPr>
      </w:pPr>
      <w:r w:rsidRPr="00D344F3">
        <w:rPr>
          <w:rFonts w:ascii="Times New Roman" w:hAnsi="Times New Roman"/>
          <w:sz w:val="20"/>
          <w:szCs w:val="20"/>
          <w:lang w:val="en-GB"/>
        </w:rPr>
        <w:t>For example, data acquired from</w:t>
      </w:r>
      <w:r w:rsidRPr="00D344F3">
        <w:rPr>
          <w:rFonts w:ascii="Times New Roman" w:hAnsi="Times New Roman"/>
          <w:sz w:val="20"/>
          <w:szCs w:val="20"/>
          <w:vertAlign w:val="superscript"/>
          <w:lang w:val="en-GB"/>
        </w:rPr>
        <w:t xml:space="preserve">13 </w:t>
      </w:r>
      <w:r w:rsidRPr="00D344F3">
        <w:rPr>
          <w:rFonts w:ascii="Times New Roman" w:hAnsi="Times New Roman"/>
          <w:sz w:val="20"/>
          <w:szCs w:val="20"/>
          <w:lang w:val="en-GB"/>
        </w:rPr>
        <w:t xml:space="preserve">C NMR enabled the confirmation of the presence of –OH group at C-5ʹ and C-4ʹ in the compound. Another different moiety in the molecule was the anomeric carbon for glucopyranoside with a signal that appeared at 104.8 ppm, which indicated a glucose unit in orientin [36, 37, 38]. Therefore, based on the information obtained majorly from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the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NMR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results </w:t>
      </w:r>
      <w:r w:rsidR="00D45D18">
        <w:rPr>
          <w:rFonts w:ascii="Times New Roman" w:hAnsi="Times New Roman"/>
          <w:sz w:val="20"/>
          <w:szCs w:val="20"/>
          <w:lang w:val="en-GB"/>
        </w:rPr>
        <w:t xml:space="preserve"> </w:t>
      </w:r>
      <w:r w:rsidRPr="00D344F3">
        <w:rPr>
          <w:rFonts w:ascii="Times New Roman" w:hAnsi="Times New Roman"/>
          <w:sz w:val="20"/>
          <w:szCs w:val="20"/>
          <w:lang w:val="en-GB"/>
        </w:rPr>
        <w:t xml:space="preserve">and </w:t>
      </w:r>
      <w:r w:rsidR="00D45D18">
        <w:rPr>
          <w:rFonts w:ascii="Times New Roman" w:hAnsi="Times New Roman"/>
          <w:sz w:val="20"/>
          <w:szCs w:val="20"/>
          <w:lang w:val="en-GB"/>
        </w:rPr>
        <w:t xml:space="preserve"> </w:t>
      </w:r>
      <w:r w:rsidRPr="00D344F3">
        <w:rPr>
          <w:rFonts w:ascii="Times New Roman" w:hAnsi="Times New Roman"/>
          <w:sz w:val="20"/>
          <w:szCs w:val="20"/>
          <w:lang w:val="en-GB"/>
        </w:rPr>
        <w:t>also that from supporting</w:t>
      </w:r>
    </w:p>
    <w:p w14:paraId="46E7B847" w14:textId="589A66D4" w:rsidR="00052067" w:rsidRPr="00D344F3"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lastRenderedPageBreak/>
        <w:t xml:space="preserve">literature, compound </w:t>
      </w:r>
      <w:r w:rsidRPr="00D344F3">
        <w:rPr>
          <w:rFonts w:ascii="Times New Roman" w:hAnsi="Times New Roman"/>
          <w:b/>
          <w:sz w:val="20"/>
          <w:szCs w:val="20"/>
          <w:lang w:val="en-GB"/>
        </w:rPr>
        <w:t>2</w:t>
      </w:r>
      <w:r w:rsidRPr="00D344F3">
        <w:rPr>
          <w:rFonts w:ascii="Times New Roman" w:hAnsi="Times New Roman"/>
          <w:sz w:val="20"/>
          <w:szCs w:val="20"/>
          <w:lang w:val="en-GB"/>
        </w:rPr>
        <w:t xml:space="preserve"> was inferred to be the flavonoid known as orientin. Structure of compound </w:t>
      </w:r>
      <w:r w:rsidRPr="00D344F3">
        <w:rPr>
          <w:rFonts w:ascii="Times New Roman" w:hAnsi="Times New Roman"/>
          <w:b/>
          <w:bCs/>
          <w:sz w:val="20"/>
          <w:szCs w:val="20"/>
          <w:lang w:val="en-GB"/>
        </w:rPr>
        <w:t>3</w:t>
      </w:r>
      <w:r w:rsidRPr="00D344F3">
        <w:rPr>
          <w:rFonts w:ascii="Times New Roman" w:hAnsi="Times New Roman"/>
          <w:sz w:val="20"/>
          <w:szCs w:val="20"/>
          <w:lang w:val="en-GB"/>
        </w:rPr>
        <w:t xml:space="preserve"> was established using data acquired from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HNMR, </w:t>
      </w:r>
      <w:r w:rsidRPr="00D344F3">
        <w:rPr>
          <w:rFonts w:ascii="Times New Roman" w:hAnsi="Times New Roman"/>
          <w:sz w:val="20"/>
          <w:szCs w:val="20"/>
          <w:vertAlign w:val="superscript"/>
          <w:lang w:val="en-GB"/>
        </w:rPr>
        <w:t>13</w:t>
      </w:r>
      <w:r w:rsidRPr="00D344F3">
        <w:rPr>
          <w:rFonts w:ascii="Times New Roman" w:hAnsi="Times New Roman"/>
          <w:sz w:val="20"/>
          <w:szCs w:val="20"/>
          <w:lang w:val="en-GB"/>
        </w:rPr>
        <w:t xml:space="preserve">CNMR, DEPTS, COSY, HSQC, and HMBC experiments, and by also comparing with data already reported for isovitexin structure [39]. For example, FTIR results for compound </w:t>
      </w:r>
      <w:r w:rsidRPr="00D344F3">
        <w:rPr>
          <w:rFonts w:ascii="Times New Roman" w:hAnsi="Times New Roman"/>
          <w:b/>
          <w:bCs/>
          <w:sz w:val="20"/>
          <w:szCs w:val="20"/>
          <w:lang w:val="en-GB"/>
        </w:rPr>
        <w:t>3</w:t>
      </w:r>
      <w:r w:rsidRPr="00D344F3">
        <w:rPr>
          <w:rFonts w:ascii="Times New Roman" w:hAnsi="Times New Roman"/>
          <w:sz w:val="20"/>
          <w:szCs w:val="20"/>
          <w:lang w:val="en-GB"/>
        </w:rPr>
        <w:t xml:space="preserve"> indicated absorptions for OH, C=O, C=C, C-C (in-aromatic ring), and C-O at 3440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1660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1620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1523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and 1017 cm</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 respectively. Data from </w:t>
      </w:r>
      <w:r w:rsidRPr="00D344F3">
        <w:rPr>
          <w:rFonts w:ascii="Times New Roman" w:hAnsi="Times New Roman"/>
          <w:sz w:val="20"/>
          <w:szCs w:val="20"/>
          <w:vertAlign w:val="superscript"/>
          <w:lang w:val="en-GB"/>
        </w:rPr>
        <w:t>1</w:t>
      </w:r>
      <w:r w:rsidRPr="00D344F3">
        <w:rPr>
          <w:rFonts w:ascii="Times New Roman" w:hAnsi="Times New Roman"/>
          <w:sz w:val="20"/>
          <w:szCs w:val="20"/>
          <w:lang w:val="en-GB"/>
        </w:rPr>
        <w:t xml:space="preserve">H NMR experiment for compound 3 showed signals at 6–8 ppm for flavonoid aromatic protons. There exist the resonances for the sugar moiety at 3.5-4.7 ppm. Also, the anomeric proton’s signal was available at 4.88 ppm. From the mentioned spectroscopic data, which compared well with the data in the literature, compound </w:t>
      </w:r>
      <w:r w:rsidRPr="00D344F3">
        <w:rPr>
          <w:rFonts w:ascii="Times New Roman" w:hAnsi="Times New Roman"/>
          <w:b/>
          <w:sz w:val="20"/>
          <w:szCs w:val="20"/>
          <w:lang w:val="en-GB"/>
        </w:rPr>
        <w:t>3</w:t>
      </w:r>
      <w:r w:rsidRPr="00D344F3">
        <w:rPr>
          <w:rFonts w:ascii="Times New Roman" w:hAnsi="Times New Roman"/>
          <w:sz w:val="20"/>
          <w:szCs w:val="20"/>
          <w:lang w:val="en-GB"/>
        </w:rPr>
        <w:t xml:space="preserve"> was concluded to be isovitexin.</w:t>
      </w:r>
    </w:p>
    <w:p w14:paraId="42955110" w14:textId="77777777" w:rsidR="00052067" w:rsidRPr="00D344F3" w:rsidRDefault="00052067" w:rsidP="00052067">
      <w:pPr>
        <w:spacing w:after="0"/>
        <w:jc w:val="both"/>
        <w:rPr>
          <w:rFonts w:ascii="Times New Roman" w:hAnsi="Times New Roman"/>
          <w:sz w:val="20"/>
          <w:szCs w:val="20"/>
          <w:lang w:val="en-GB"/>
        </w:rPr>
      </w:pPr>
    </w:p>
    <w:p w14:paraId="7553A169" w14:textId="77777777" w:rsidR="00052067" w:rsidRDefault="00052067" w:rsidP="00052067">
      <w:pPr>
        <w:spacing w:after="0"/>
        <w:jc w:val="both"/>
        <w:rPr>
          <w:rFonts w:ascii="Times New Roman" w:hAnsi="Times New Roman"/>
          <w:sz w:val="20"/>
          <w:szCs w:val="20"/>
          <w:lang w:val="en-GB"/>
        </w:rPr>
      </w:pPr>
      <w:r w:rsidRPr="00D344F3">
        <w:rPr>
          <w:rFonts w:ascii="Times New Roman" w:hAnsi="Times New Roman"/>
          <w:sz w:val="20"/>
          <w:szCs w:val="20"/>
          <w:lang w:val="en-GB"/>
        </w:rPr>
        <w:t xml:space="preserve">Concoctions and extracts of medicinal plants are still the backbones of primary health care management requirements in many developing nations. According to World Health Organisation (WHO), about 80% of people over the world depends on the herbs for their day-to-day health management due to various biologic effects present in the plants [40, 41]. Therefore, it is </w:t>
      </w:r>
      <w:r w:rsidRPr="00D344F3">
        <w:rPr>
          <w:rFonts w:ascii="Times New Roman" w:hAnsi="Times New Roman"/>
          <w:sz w:val="20"/>
          <w:szCs w:val="20"/>
          <w:lang w:val="en-GB"/>
        </w:rPr>
        <w:t>paramount to scientifically assess the plants for possible validation of the reason for their use in age-old medicine and to acquire phytocompounds with pharmacologic effects. According to previous reports [42], most of these medicinal plants contain flavonoids, and some of these flavonoids were isolated from plants source that exhibited MAO inhibitory effects [42]. For instance, Zarmouh</w:t>
      </w:r>
      <w:r w:rsidRPr="00D344F3">
        <w:rPr>
          <w:rStyle w:val="Hyperlink"/>
          <w:rFonts w:ascii="Times New Roman" w:hAnsi="Times New Roman"/>
          <w:sz w:val="20"/>
          <w:szCs w:val="20"/>
          <w:u w:val="none"/>
          <w:lang w:val="en-GB"/>
        </w:rPr>
        <w:t xml:space="preserve"> </w:t>
      </w:r>
      <w:r w:rsidRPr="00D344F3">
        <w:rPr>
          <w:rFonts w:ascii="Times New Roman" w:hAnsi="Times New Roman"/>
          <w:iCs/>
          <w:sz w:val="20"/>
          <w:szCs w:val="20"/>
          <w:lang w:val="en-GB"/>
        </w:rPr>
        <w:t>et al.</w:t>
      </w:r>
      <w:r w:rsidRPr="00D344F3">
        <w:rPr>
          <w:rFonts w:ascii="Times New Roman" w:hAnsi="Times New Roman"/>
          <w:i/>
          <w:sz w:val="20"/>
          <w:szCs w:val="20"/>
          <w:lang w:val="en-GB"/>
        </w:rPr>
        <w:t xml:space="preserve"> </w:t>
      </w:r>
      <w:r w:rsidRPr="00D344F3">
        <w:rPr>
          <w:rFonts w:ascii="Times New Roman" w:hAnsi="Times New Roman"/>
          <w:sz w:val="20"/>
          <w:szCs w:val="20"/>
          <w:lang w:val="en-GB"/>
        </w:rPr>
        <w:t>[42]</w:t>
      </w:r>
      <w:r w:rsidRPr="00D344F3">
        <w:rPr>
          <w:rFonts w:ascii="Times New Roman" w:hAnsi="Times New Roman"/>
          <w:sz w:val="20"/>
          <w:szCs w:val="20"/>
          <w:shd w:val="clear" w:color="auto" w:fill="FFFFFF"/>
          <w:lang w:val="en-GB"/>
        </w:rPr>
        <w:t xml:space="preserve"> reported the selective MAO-B inhibition of some compounds from the seeds extract of </w:t>
      </w:r>
      <w:r w:rsidRPr="00D344F3">
        <w:rPr>
          <w:rFonts w:ascii="Times New Roman" w:hAnsi="Times New Roman"/>
          <w:i/>
          <w:iCs/>
          <w:sz w:val="20"/>
          <w:szCs w:val="20"/>
          <w:shd w:val="clear" w:color="auto" w:fill="FFFFFF"/>
          <w:lang w:val="en-GB"/>
        </w:rPr>
        <w:t>Psoraleacory lifolia</w:t>
      </w:r>
      <w:r w:rsidRPr="00D344F3">
        <w:rPr>
          <w:rFonts w:ascii="Times New Roman" w:hAnsi="Times New Roman"/>
          <w:sz w:val="20"/>
          <w:szCs w:val="20"/>
          <w:shd w:val="clear" w:color="auto" w:fill="FFFFFF"/>
          <w:lang w:val="en-GB"/>
        </w:rPr>
        <w:t xml:space="preserve">. Another study revealed that human recombinant MAO-B and MAO-A iso-enzymes were employed for the inhibition of the enzymes (MAO-B and MAO-A). The authors of that study discovered that out of the three compounds studied, only two (bavachinin and genistein) showed selective </w:t>
      </w:r>
      <w:r w:rsidRPr="00D344F3">
        <w:rPr>
          <w:rFonts w:ascii="Times New Roman" w:hAnsi="Times New Roman"/>
          <w:sz w:val="20"/>
          <w:szCs w:val="20"/>
          <w:lang w:val="en-GB"/>
        </w:rPr>
        <w:t>inhibition</w:t>
      </w:r>
      <w:r w:rsidRPr="00D344F3">
        <w:rPr>
          <w:rFonts w:ascii="Times New Roman" w:hAnsi="Times New Roman"/>
          <w:sz w:val="20"/>
          <w:szCs w:val="20"/>
          <w:shd w:val="clear" w:color="auto" w:fill="FFFFFF"/>
          <w:lang w:val="en-GB"/>
        </w:rPr>
        <w:t xml:space="preserve"> of </w:t>
      </w:r>
      <w:r w:rsidRPr="00D344F3">
        <w:rPr>
          <w:rFonts w:ascii="Times New Roman" w:hAnsi="Times New Roman"/>
          <w:sz w:val="20"/>
          <w:szCs w:val="20"/>
          <w:lang w:val="en-GB"/>
        </w:rPr>
        <w:t xml:space="preserve">MAO-B </w:t>
      </w:r>
      <w:r w:rsidRPr="00D344F3">
        <w:rPr>
          <w:rFonts w:ascii="Times New Roman" w:hAnsi="Times New Roman"/>
          <w:sz w:val="20"/>
          <w:szCs w:val="20"/>
          <w:shd w:val="clear" w:color="auto" w:fill="FFFFFF"/>
          <w:lang w:val="en-GB"/>
        </w:rPr>
        <w:t>significantly</w:t>
      </w:r>
      <w:r w:rsidRPr="00D344F3">
        <w:rPr>
          <w:rFonts w:ascii="Times New Roman" w:hAnsi="Times New Roman"/>
          <w:sz w:val="20"/>
          <w:szCs w:val="20"/>
          <w:lang w:val="en-GB"/>
        </w:rPr>
        <w:t>. It was due to a significant reduction of H</w:t>
      </w:r>
      <w:r w:rsidRPr="00D344F3">
        <w:rPr>
          <w:rFonts w:ascii="Times New Roman" w:hAnsi="Times New Roman"/>
          <w:sz w:val="20"/>
          <w:szCs w:val="20"/>
          <w:vertAlign w:val="subscript"/>
          <w:lang w:val="en-GB"/>
        </w:rPr>
        <w:t>2</w:t>
      </w:r>
      <w:r w:rsidRPr="00D344F3">
        <w:rPr>
          <w:rFonts w:ascii="Times New Roman" w:hAnsi="Times New Roman"/>
          <w:sz w:val="20"/>
          <w:szCs w:val="20"/>
          <w:lang w:val="en-GB"/>
        </w:rPr>
        <w:t>O</w:t>
      </w:r>
      <w:r w:rsidRPr="00D344F3">
        <w:rPr>
          <w:rFonts w:ascii="Times New Roman" w:hAnsi="Times New Roman"/>
          <w:sz w:val="20"/>
          <w:szCs w:val="20"/>
          <w:vertAlign w:val="subscript"/>
          <w:lang w:val="en-GB"/>
        </w:rPr>
        <w:t xml:space="preserve">2 </w:t>
      </w:r>
      <w:r w:rsidRPr="00D344F3">
        <w:rPr>
          <w:rFonts w:ascii="Times New Roman" w:hAnsi="Times New Roman"/>
          <w:sz w:val="20"/>
          <w:szCs w:val="20"/>
          <w:lang w:val="en-GB"/>
        </w:rPr>
        <w:t>by the compounds that were produced by MAO-B compared to MAO-A [42, 43]. Monoamine oxidase inhibitors (MAOIs) differ by the MAO receptor selection; some inhibit MAO-A and MAO-B in the same manner, while others only target one type [44]. These studies corroborate with our work that some flavonoids from natural sources can selectively inhibit the MAO-B.</w:t>
      </w:r>
    </w:p>
    <w:p w14:paraId="31555B66" w14:textId="77777777" w:rsidR="00052067" w:rsidRDefault="00052067" w:rsidP="00052067">
      <w:pPr>
        <w:spacing w:after="0"/>
        <w:jc w:val="both"/>
        <w:rPr>
          <w:rFonts w:ascii="Times New Roman" w:hAnsi="Times New Roman"/>
          <w:noProof/>
          <w:sz w:val="20"/>
          <w:szCs w:val="20"/>
          <w:lang w:bidi="ar-SA"/>
        </w:rPr>
      </w:pPr>
    </w:p>
    <w:p w14:paraId="59BEC635" w14:textId="246427BE" w:rsidR="00052067" w:rsidRDefault="00052067" w:rsidP="00052067">
      <w:pPr>
        <w:spacing w:after="0"/>
        <w:jc w:val="both"/>
        <w:rPr>
          <w:rFonts w:ascii="Times New Roman" w:hAnsi="Times New Roman"/>
          <w:noProof/>
          <w:sz w:val="20"/>
          <w:szCs w:val="20"/>
          <w:lang w:bidi="ar-SA"/>
        </w:rPr>
        <w:sectPr w:rsidR="00052067" w:rsidSect="000B2CF7">
          <w:headerReference w:type="even" r:id="rId25"/>
          <w:headerReference w:type="default" r:id="rId26"/>
          <w:footerReference w:type="even" r:id="rId27"/>
          <w:headerReference w:type="first" r:id="rId28"/>
          <w:type w:val="evenPage"/>
          <w:pgSz w:w="12240" w:h="15840" w:code="1"/>
          <w:pgMar w:top="1800" w:right="1469" w:bottom="1699" w:left="1440" w:header="706" w:footer="706" w:gutter="0"/>
          <w:pgNumType w:start="1"/>
          <w:cols w:num="2" w:space="403"/>
          <w:docGrid w:linePitch="360"/>
        </w:sectPr>
      </w:pPr>
    </w:p>
    <w:p w14:paraId="5B8B697F" w14:textId="543ABEDA" w:rsidR="008748A0" w:rsidRDefault="008748A0" w:rsidP="00D344F3">
      <w:pPr>
        <w:spacing w:after="0"/>
        <w:jc w:val="both"/>
        <w:rPr>
          <w:rFonts w:ascii="Times New Roman" w:hAnsi="Times New Roman"/>
          <w:noProof/>
          <w:sz w:val="20"/>
          <w:szCs w:val="20"/>
          <w:lang w:bidi="ar-SA"/>
        </w:rPr>
      </w:pPr>
    </w:p>
    <w:p w14:paraId="6CB886C3" w14:textId="77777777" w:rsidR="00DF3CC7" w:rsidRPr="00D344F3" w:rsidRDefault="00DF3CC7" w:rsidP="00D344F3">
      <w:pPr>
        <w:spacing w:after="0"/>
        <w:jc w:val="both"/>
        <w:rPr>
          <w:rFonts w:ascii="Times New Roman" w:hAnsi="Times New Roman"/>
          <w:sz w:val="20"/>
          <w:szCs w:val="20"/>
          <w:lang w:val="en-GB"/>
        </w:rPr>
      </w:pPr>
    </w:p>
    <w:p w14:paraId="4C91DDDB" w14:textId="545E3F8B" w:rsidR="00D344F3" w:rsidRPr="00D344F3" w:rsidRDefault="00D344F3" w:rsidP="008748A0">
      <w:pPr>
        <w:spacing w:after="120"/>
        <w:jc w:val="center"/>
        <w:rPr>
          <w:rFonts w:ascii="Times New Roman" w:hAnsi="Times New Roman"/>
          <w:sz w:val="20"/>
          <w:szCs w:val="20"/>
          <w:lang w:val="en-GB"/>
        </w:rPr>
      </w:pPr>
      <w:r w:rsidRPr="00D344F3">
        <w:rPr>
          <w:rFonts w:ascii="Times New Roman" w:hAnsi="Times New Roman"/>
          <w:sz w:val="20"/>
          <w:szCs w:val="20"/>
          <w:lang w:val="en-GB"/>
        </w:rPr>
        <w:t xml:space="preserve">Table 1. </w:t>
      </w:r>
      <w:r w:rsidR="008748A0">
        <w:rPr>
          <w:rFonts w:ascii="Times New Roman" w:hAnsi="Times New Roman"/>
          <w:sz w:val="20"/>
          <w:szCs w:val="20"/>
          <w:lang w:val="en-GB"/>
        </w:rPr>
        <w:t xml:space="preserve"> </w:t>
      </w:r>
      <w:r w:rsidRPr="00D344F3">
        <w:rPr>
          <w:rFonts w:ascii="Times New Roman" w:hAnsi="Times New Roman"/>
          <w:sz w:val="20"/>
          <w:szCs w:val="20"/>
          <w:lang w:val="en-GB"/>
        </w:rPr>
        <w:t>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Values of isolated compounds as MAO-A&amp;B inhibitory agents</w:t>
      </w:r>
    </w:p>
    <w:tbl>
      <w:tblPr>
        <w:tblStyle w:val="TableGrid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1400"/>
        <w:gridCol w:w="1452"/>
        <w:gridCol w:w="1441"/>
      </w:tblGrid>
      <w:tr w:rsidR="00D344F3" w:rsidRPr="00D344F3" w14:paraId="12CB3636" w14:textId="77777777" w:rsidTr="008748A0">
        <w:trPr>
          <w:trHeight w:val="207"/>
          <w:jc w:val="center"/>
        </w:trPr>
        <w:tc>
          <w:tcPr>
            <w:tcW w:w="0" w:type="auto"/>
            <w:tcBorders>
              <w:top w:val="single" w:sz="4" w:space="0" w:color="auto"/>
              <w:bottom w:val="single" w:sz="4" w:space="0" w:color="auto"/>
            </w:tcBorders>
            <w:hideMark/>
          </w:tcPr>
          <w:p w14:paraId="12F905B6" w14:textId="77777777" w:rsidR="00D344F3" w:rsidRPr="00D344F3" w:rsidRDefault="00D344F3" w:rsidP="008748A0">
            <w:pPr>
              <w:spacing w:before="60" w:after="60"/>
              <w:jc w:val="both"/>
              <w:rPr>
                <w:rFonts w:ascii="Times New Roman" w:hAnsi="Times New Roman"/>
                <w:b/>
                <w:bCs/>
                <w:sz w:val="20"/>
                <w:szCs w:val="20"/>
                <w:lang w:val="en-GB"/>
              </w:rPr>
            </w:pPr>
            <w:r w:rsidRPr="00D344F3">
              <w:rPr>
                <w:rFonts w:ascii="Times New Roman" w:hAnsi="Times New Roman"/>
                <w:b/>
                <w:bCs/>
                <w:kern w:val="24"/>
                <w:sz w:val="20"/>
                <w:szCs w:val="20"/>
                <w:lang w:val="en-GB"/>
              </w:rPr>
              <w:t>SN</w:t>
            </w:r>
          </w:p>
        </w:tc>
        <w:tc>
          <w:tcPr>
            <w:tcW w:w="0" w:type="auto"/>
            <w:tcBorders>
              <w:top w:val="single" w:sz="4" w:space="0" w:color="auto"/>
              <w:bottom w:val="single" w:sz="4" w:space="0" w:color="auto"/>
            </w:tcBorders>
            <w:hideMark/>
          </w:tcPr>
          <w:p w14:paraId="765CC0D9" w14:textId="77777777" w:rsidR="00D344F3" w:rsidRPr="00D344F3" w:rsidRDefault="00D344F3" w:rsidP="008748A0">
            <w:pPr>
              <w:spacing w:before="60" w:after="60"/>
              <w:jc w:val="both"/>
              <w:rPr>
                <w:rFonts w:ascii="Times New Roman" w:hAnsi="Times New Roman"/>
                <w:b/>
                <w:bCs/>
                <w:sz w:val="20"/>
                <w:szCs w:val="20"/>
                <w:lang w:val="en-GB"/>
              </w:rPr>
            </w:pPr>
            <w:r w:rsidRPr="00D344F3">
              <w:rPr>
                <w:rFonts w:ascii="Times New Roman" w:hAnsi="Times New Roman"/>
                <w:b/>
                <w:bCs/>
                <w:kern w:val="24"/>
                <w:sz w:val="20"/>
                <w:szCs w:val="20"/>
                <w:lang w:val="en-GB"/>
              </w:rPr>
              <w:t>Sample Name</w:t>
            </w:r>
          </w:p>
        </w:tc>
        <w:tc>
          <w:tcPr>
            <w:tcW w:w="0" w:type="auto"/>
            <w:tcBorders>
              <w:top w:val="single" w:sz="4" w:space="0" w:color="auto"/>
              <w:bottom w:val="single" w:sz="4" w:space="0" w:color="auto"/>
            </w:tcBorders>
            <w:hideMark/>
          </w:tcPr>
          <w:p w14:paraId="5F5F4BB4" w14:textId="77777777" w:rsidR="00D344F3" w:rsidRPr="00D344F3" w:rsidRDefault="00D344F3" w:rsidP="008748A0">
            <w:pPr>
              <w:spacing w:before="60" w:after="60"/>
              <w:jc w:val="both"/>
              <w:rPr>
                <w:rFonts w:ascii="Times New Roman" w:hAnsi="Times New Roman"/>
                <w:b/>
                <w:bCs/>
                <w:sz w:val="20"/>
                <w:szCs w:val="20"/>
                <w:lang w:val="en-GB"/>
              </w:rPr>
            </w:pPr>
            <w:r w:rsidRPr="00D344F3">
              <w:rPr>
                <w:rFonts w:ascii="Times New Roman" w:hAnsi="Times New Roman"/>
                <w:b/>
                <w:bCs/>
                <w:kern w:val="24"/>
                <w:sz w:val="20"/>
                <w:szCs w:val="20"/>
                <w:lang w:val="en-GB"/>
              </w:rPr>
              <w:t>MAO-A (IC</w:t>
            </w:r>
            <w:r w:rsidRPr="00D344F3">
              <w:rPr>
                <w:rFonts w:ascii="Times New Roman" w:hAnsi="Times New Roman"/>
                <w:b/>
                <w:bCs/>
                <w:kern w:val="24"/>
                <w:sz w:val="20"/>
                <w:szCs w:val="20"/>
                <w:vertAlign w:val="subscript"/>
                <w:lang w:val="en-GB"/>
              </w:rPr>
              <w:t>50</w:t>
            </w:r>
            <w:r w:rsidRPr="00D344F3">
              <w:rPr>
                <w:rFonts w:ascii="Times New Roman" w:hAnsi="Times New Roman"/>
                <w:b/>
                <w:bCs/>
                <w:kern w:val="24"/>
                <w:sz w:val="20"/>
                <w:szCs w:val="20"/>
                <w:lang w:val="en-GB"/>
              </w:rPr>
              <w:t>)</w:t>
            </w:r>
          </w:p>
        </w:tc>
        <w:tc>
          <w:tcPr>
            <w:tcW w:w="0" w:type="auto"/>
            <w:tcBorders>
              <w:top w:val="single" w:sz="4" w:space="0" w:color="auto"/>
              <w:bottom w:val="single" w:sz="4" w:space="0" w:color="auto"/>
            </w:tcBorders>
            <w:hideMark/>
          </w:tcPr>
          <w:p w14:paraId="65E8106E" w14:textId="77777777" w:rsidR="00D344F3" w:rsidRPr="00D344F3" w:rsidRDefault="00D344F3" w:rsidP="008748A0">
            <w:pPr>
              <w:spacing w:before="60" w:after="60"/>
              <w:jc w:val="both"/>
              <w:rPr>
                <w:rFonts w:ascii="Times New Roman" w:hAnsi="Times New Roman"/>
                <w:b/>
                <w:bCs/>
                <w:sz w:val="20"/>
                <w:szCs w:val="20"/>
                <w:lang w:val="en-GB"/>
              </w:rPr>
            </w:pPr>
            <w:r w:rsidRPr="00D344F3">
              <w:rPr>
                <w:rFonts w:ascii="Times New Roman" w:hAnsi="Times New Roman"/>
                <w:b/>
                <w:bCs/>
                <w:kern w:val="24"/>
                <w:sz w:val="20"/>
                <w:szCs w:val="20"/>
                <w:lang w:val="en-GB"/>
              </w:rPr>
              <w:t>MAO-B (IC</w:t>
            </w:r>
            <w:r w:rsidRPr="00D344F3">
              <w:rPr>
                <w:rFonts w:ascii="Times New Roman" w:hAnsi="Times New Roman"/>
                <w:b/>
                <w:bCs/>
                <w:kern w:val="24"/>
                <w:sz w:val="20"/>
                <w:szCs w:val="20"/>
                <w:vertAlign w:val="subscript"/>
                <w:lang w:val="en-GB"/>
              </w:rPr>
              <w:t>50</w:t>
            </w:r>
            <w:r w:rsidRPr="00D344F3">
              <w:rPr>
                <w:rFonts w:ascii="Times New Roman" w:hAnsi="Times New Roman"/>
                <w:b/>
                <w:bCs/>
                <w:kern w:val="24"/>
                <w:sz w:val="20"/>
                <w:szCs w:val="20"/>
                <w:lang w:val="en-GB"/>
              </w:rPr>
              <w:t>)</w:t>
            </w:r>
          </w:p>
        </w:tc>
      </w:tr>
      <w:tr w:rsidR="00D344F3" w:rsidRPr="00D344F3" w14:paraId="2101BC74" w14:textId="77777777" w:rsidTr="008748A0">
        <w:trPr>
          <w:trHeight w:val="43"/>
          <w:jc w:val="center"/>
        </w:trPr>
        <w:tc>
          <w:tcPr>
            <w:tcW w:w="0" w:type="auto"/>
            <w:tcBorders>
              <w:top w:val="single" w:sz="4" w:space="0" w:color="auto"/>
            </w:tcBorders>
            <w:hideMark/>
          </w:tcPr>
          <w:p w14:paraId="18EB7ED3"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w:t>
            </w:r>
          </w:p>
        </w:tc>
        <w:tc>
          <w:tcPr>
            <w:tcW w:w="0" w:type="auto"/>
            <w:tcBorders>
              <w:top w:val="single" w:sz="4" w:space="0" w:color="auto"/>
            </w:tcBorders>
          </w:tcPr>
          <w:p w14:paraId="1D6D29E3"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Isoorientin (1)</w:t>
            </w:r>
          </w:p>
        </w:tc>
        <w:tc>
          <w:tcPr>
            <w:tcW w:w="0" w:type="auto"/>
            <w:tcBorders>
              <w:top w:val="single" w:sz="4" w:space="0" w:color="auto"/>
            </w:tcBorders>
            <w:hideMark/>
          </w:tcPr>
          <w:p w14:paraId="7FECBD02"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˃100</w:t>
            </w:r>
          </w:p>
        </w:tc>
        <w:tc>
          <w:tcPr>
            <w:tcW w:w="0" w:type="auto"/>
            <w:tcBorders>
              <w:top w:val="single" w:sz="4" w:space="0" w:color="auto"/>
            </w:tcBorders>
            <w:hideMark/>
          </w:tcPr>
          <w:p w14:paraId="381BE3DF"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11.08</w:t>
            </w:r>
          </w:p>
        </w:tc>
      </w:tr>
      <w:tr w:rsidR="00D344F3" w:rsidRPr="00D344F3" w14:paraId="7D490D26" w14:textId="77777777" w:rsidTr="00C96747">
        <w:trPr>
          <w:trHeight w:val="53"/>
          <w:jc w:val="center"/>
        </w:trPr>
        <w:tc>
          <w:tcPr>
            <w:tcW w:w="0" w:type="auto"/>
            <w:hideMark/>
          </w:tcPr>
          <w:p w14:paraId="5AA76AD5"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2</w:t>
            </w:r>
          </w:p>
        </w:tc>
        <w:tc>
          <w:tcPr>
            <w:tcW w:w="0" w:type="auto"/>
          </w:tcPr>
          <w:p w14:paraId="63BA4C29"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Orientin (2)</w:t>
            </w:r>
          </w:p>
        </w:tc>
        <w:tc>
          <w:tcPr>
            <w:tcW w:w="0" w:type="auto"/>
            <w:hideMark/>
          </w:tcPr>
          <w:p w14:paraId="7D08B87A"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˃100</w:t>
            </w:r>
          </w:p>
        </w:tc>
        <w:tc>
          <w:tcPr>
            <w:tcW w:w="0" w:type="auto"/>
            <w:hideMark/>
          </w:tcPr>
          <w:p w14:paraId="529A1CA0"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11.04</w:t>
            </w:r>
          </w:p>
        </w:tc>
      </w:tr>
      <w:tr w:rsidR="00D344F3" w:rsidRPr="00D344F3" w14:paraId="61F95A80" w14:textId="77777777" w:rsidTr="00C96747">
        <w:trPr>
          <w:trHeight w:val="53"/>
          <w:jc w:val="center"/>
        </w:trPr>
        <w:tc>
          <w:tcPr>
            <w:tcW w:w="0" w:type="auto"/>
            <w:hideMark/>
          </w:tcPr>
          <w:p w14:paraId="768A61A3"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3</w:t>
            </w:r>
          </w:p>
        </w:tc>
        <w:tc>
          <w:tcPr>
            <w:tcW w:w="0" w:type="auto"/>
          </w:tcPr>
          <w:p w14:paraId="35D0ADB7"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sz w:val="20"/>
                <w:szCs w:val="20"/>
                <w:lang w:val="en-GB"/>
              </w:rPr>
              <w:t>Isovitexin (3)</w:t>
            </w:r>
          </w:p>
        </w:tc>
        <w:tc>
          <w:tcPr>
            <w:tcW w:w="0" w:type="auto"/>
            <w:hideMark/>
          </w:tcPr>
          <w:p w14:paraId="21A516EE"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˃100</w:t>
            </w:r>
          </w:p>
        </w:tc>
        <w:tc>
          <w:tcPr>
            <w:tcW w:w="0" w:type="auto"/>
            <w:hideMark/>
          </w:tcPr>
          <w:p w14:paraId="556D6CF2"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sz w:val="20"/>
                <w:szCs w:val="20"/>
                <w:lang w:val="en-GB"/>
              </w:rPr>
              <w:t>21.3</w:t>
            </w:r>
          </w:p>
        </w:tc>
      </w:tr>
      <w:tr w:rsidR="00D344F3" w:rsidRPr="00D344F3" w14:paraId="054A65C0" w14:textId="77777777" w:rsidTr="008748A0">
        <w:trPr>
          <w:trHeight w:val="244"/>
          <w:jc w:val="center"/>
        </w:trPr>
        <w:tc>
          <w:tcPr>
            <w:tcW w:w="0" w:type="auto"/>
            <w:tcBorders>
              <w:bottom w:val="nil"/>
            </w:tcBorders>
            <w:hideMark/>
          </w:tcPr>
          <w:p w14:paraId="3611D17E"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4</w:t>
            </w:r>
          </w:p>
        </w:tc>
        <w:tc>
          <w:tcPr>
            <w:tcW w:w="0" w:type="auto"/>
            <w:tcBorders>
              <w:bottom w:val="nil"/>
            </w:tcBorders>
            <w:hideMark/>
          </w:tcPr>
          <w:p w14:paraId="649EA550"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Clorgyline</w:t>
            </w:r>
          </w:p>
        </w:tc>
        <w:tc>
          <w:tcPr>
            <w:tcW w:w="0" w:type="auto"/>
            <w:tcBorders>
              <w:bottom w:val="nil"/>
            </w:tcBorders>
            <w:hideMark/>
          </w:tcPr>
          <w:p w14:paraId="3538E666"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1.6</w:t>
            </w:r>
          </w:p>
        </w:tc>
        <w:tc>
          <w:tcPr>
            <w:tcW w:w="0" w:type="auto"/>
            <w:tcBorders>
              <w:bottom w:val="nil"/>
            </w:tcBorders>
            <w:hideMark/>
          </w:tcPr>
          <w:p w14:paraId="62EBA5F4" w14:textId="77777777" w:rsidR="00D344F3" w:rsidRPr="00D344F3" w:rsidRDefault="00D344F3" w:rsidP="008748A0">
            <w:pPr>
              <w:spacing w:before="60" w:after="0"/>
              <w:jc w:val="both"/>
              <w:rPr>
                <w:rFonts w:ascii="Times New Roman" w:hAnsi="Times New Roman"/>
                <w:sz w:val="20"/>
                <w:szCs w:val="20"/>
                <w:lang w:val="en-GB"/>
              </w:rPr>
            </w:pPr>
            <w:r w:rsidRPr="00D344F3">
              <w:rPr>
                <w:rFonts w:ascii="Times New Roman" w:hAnsi="Times New Roman"/>
                <w:kern w:val="24"/>
                <w:sz w:val="20"/>
                <w:szCs w:val="20"/>
                <w:lang w:val="en-GB"/>
              </w:rPr>
              <w:t>NT</w:t>
            </w:r>
          </w:p>
        </w:tc>
      </w:tr>
      <w:tr w:rsidR="00D344F3" w:rsidRPr="00D344F3" w14:paraId="05B4C810" w14:textId="77777777" w:rsidTr="008748A0">
        <w:trPr>
          <w:trHeight w:val="53"/>
          <w:jc w:val="center"/>
        </w:trPr>
        <w:tc>
          <w:tcPr>
            <w:tcW w:w="0" w:type="auto"/>
            <w:tcBorders>
              <w:top w:val="nil"/>
              <w:bottom w:val="single" w:sz="4" w:space="0" w:color="auto"/>
            </w:tcBorders>
            <w:hideMark/>
          </w:tcPr>
          <w:p w14:paraId="122E1DA4" w14:textId="77777777" w:rsidR="00D344F3" w:rsidRPr="00D344F3" w:rsidRDefault="00D344F3" w:rsidP="008748A0">
            <w:pPr>
              <w:spacing w:before="60" w:after="60"/>
              <w:jc w:val="both"/>
              <w:rPr>
                <w:rFonts w:ascii="Times New Roman" w:hAnsi="Times New Roman"/>
                <w:sz w:val="20"/>
                <w:szCs w:val="20"/>
                <w:lang w:val="en-GB"/>
              </w:rPr>
            </w:pPr>
            <w:r w:rsidRPr="00D344F3">
              <w:rPr>
                <w:rFonts w:ascii="Times New Roman" w:hAnsi="Times New Roman"/>
                <w:kern w:val="24"/>
                <w:sz w:val="20"/>
                <w:szCs w:val="20"/>
                <w:lang w:val="en-GB"/>
              </w:rPr>
              <w:t>5</w:t>
            </w:r>
          </w:p>
        </w:tc>
        <w:tc>
          <w:tcPr>
            <w:tcW w:w="0" w:type="auto"/>
            <w:tcBorders>
              <w:top w:val="nil"/>
              <w:bottom w:val="single" w:sz="4" w:space="0" w:color="auto"/>
            </w:tcBorders>
            <w:hideMark/>
          </w:tcPr>
          <w:p w14:paraId="0E33DA79" w14:textId="77777777" w:rsidR="00D344F3" w:rsidRPr="00D344F3" w:rsidRDefault="00D344F3" w:rsidP="008748A0">
            <w:pPr>
              <w:spacing w:before="60" w:after="60"/>
              <w:jc w:val="both"/>
              <w:rPr>
                <w:rFonts w:ascii="Times New Roman" w:hAnsi="Times New Roman"/>
                <w:sz w:val="20"/>
                <w:szCs w:val="20"/>
                <w:lang w:val="en-GB"/>
              </w:rPr>
            </w:pPr>
            <w:r w:rsidRPr="00D344F3">
              <w:rPr>
                <w:rFonts w:ascii="Times New Roman" w:hAnsi="Times New Roman"/>
                <w:kern w:val="24"/>
                <w:sz w:val="20"/>
                <w:szCs w:val="20"/>
                <w:lang w:val="en-GB"/>
              </w:rPr>
              <w:t>Deprenyl</w:t>
            </w:r>
          </w:p>
        </w:tc>
        <w:tc>
          <w:tcPr>
            <w:tcW w:w="0" w:type="auto"/>
            <w:tcBorders>
              <w:top w:val="nil"/>
              <w:bottom w:val="single" w:sz="4" w:space="0" w:color="auto"/>
            </w:tcBorders>
            <w:hideMark/>
          </w:tcPr>
          <w:p w14:paraId="765108C7" w14:textId="77777777" w:rsidR="00D344F3" w:rsidRPr="00D344F3" w:rsidRDefault="00D344F3" w:rsidP="008748A0">
            <w:pPr>
              <w:spacing w:before="60" w:after="60"/>
              <w:jc w:val="both"/>
              <w:rPr>
                <w:rFonts w:ascii="Times New Roman" w:hAnsi="Times New Roman"/>
                <w:sz w:val="20"/>
                <w:szCs w:val="20"/>
                <w:lang w:val="en-GB"/>
              </w:rPr>
            </w:pPr>
            <w:r w:rsidRPr="00D344F3">
              <w:rPr>
                <w:rFonts w:ascii="Times New Roman" w:hAnsi="Times New Roman"/>
                <w:kern w:val="24"/>
                <w:sz w:val="20"/>
                <w:szCs w:val="20"/>
                <w:lang w:val="en-GB"/>
              </w:rPr>
              <w:t>NT</w:t>
            </w:r>
          </w:p>
        </w:tc>
        <w:tc>
          <w:tcPr>
            <w:tcW w:w="0" w:type="auto"/>
            <w:tcBorders>
              <w:top w:val="nil"/>
              <w:bottom w:val="single" w:sz="4" w:space="0" w:color="auto"/>
            </w:tcBorders>
            <w:hideMark/>
          </w:tcPr>
          <w:p w14:paraId="1DCABCAC" w14:textId="77777777" w:rsidR="00D344F3" w:rsidRPr="00D344F3" w:rsidRDefault="00D344F3" w:rsidP="008748A0">
            <w:pPr>
              <w:spacing w:before="60" w:after="60"/>
              <w:jc w:val="both"/>
              <w:rPr>
                <w:rFonts w:ascii="Times New Roman" w:hAnsi="Times New Roman"/>
                <w:sz w:val="20"/>
                <w:szCs w:val="20"/>
                <w:lang w:val="en-GB"/>
              </w:rPr>
            </w:pPr>
            <w:r w:rsidRPr="00D344F3">
              <w:rPr>
                <w:rFonts w:ascii="Times New Roman" w:hAnsi="Times New Roman"/>
                <w:kern w:val="24"/>
                <w:sz w:val="20"/>
                <w:szCs w:val="20"/>
                <w:lang w:val="en-GB"/>
              </w:rPr>
              <w:t>0.48</w:t>
            </w:r>
          </w:p>
        </w:tc>
      </w:tr>
    </w:tbl>
    <w:p w14:paraId="42019338" w14:textId="7E16D14F" w:rsidR="008748A0" w:rsidRDefault="008748A0" w:rsidP="00D344F3">
      <w:pPr>
        <w:tabs>
          <w:tab w:val="left" w:pos="0"/>
        </w:tabs>
        <w:spacing w:after="0"/>
        <w:jc w:val="both"/>
        <w:rPr>
          <w:rFonts w:ascii="Times New Roman" w:hAnsi="Times New Roman"/>
          <w:sz w:val="20"/>
          <w:szCs w:val="20"/>
          <w:lang w:val="en-GB"/>
        </w:rPr>
      </w:pPr>
    </w:p>
    <w:p w14:paraId="4C68C83F" w14:textId="6AD6FF29" w:rsidR="00DF3CC7" w:rsidRDefault="00DF3CC7" w:rsidP="00D344F3">
      <w:pPr>
        <w:tabs>
          <w:tab w:val="left" w:pos="0"/>
        </w:tabs>
        <w:spacing w:after="0"/>
        <w:jc w:val="both"/>
        <w:rPr>
          <w:rFonts w:ascii="Times New Roman" w:hAnsi="Times New Roman"/>
          <w:sz w:val="20"/>
          <w:szCs w:val="20"/>
          <w:lang w:val="en-GB"/>
        </w:rPr>
      </w:pPr>
    </w:p>
    <w:p w14:paraId="5507C5C6" w14:textId="263B1CC4" w:rsidR="00DF3CC7" w:rsidRDefault="00DF3CC7" w:rsidP="00D344F3">
      <w:pPr>
        <w:tabs>
          <w:tab w:val="left" w:pos="0"/>
        </w:tabs>
        <w:spacing w:after="0"/>
        <w:jc w:val="both"/>
        <w:rPr>
          <w:rFonts w:ascii="Times New Roman" w:hAnsi="Times New Roman"/>
          <w:sz w:val="20"/>
          <w:szCs w:val="20"/>
          <w:lang w:val="en-GB"/>
        </w:rPr>
      </w:pPr>
    </w:p>
    <w:p w14:paraId="44CB4AE4" w14:textId="4604F5CD" w:rsidR="00DF3CC7" w:rsidRDefault="00DF3CC7" w:rsidP="00D344F3">
      <w:pPr>
        <w:tabs>
          <w:tab w:val="left" w:pos="0"/>
        </w:tabs>
        <w:spacing w:after="0"/>
        <w:jc w:val="both"/>
        <w:rPr>
          <w:rFonts w:ascii="Times New Roman" w:hAnsi="Times New Roman"/>
          <w:sz w:val="20"/>
          <w:szCs w:val="20"/>
          <w:lang w:val="en-GB"/>
        </w:rPr>
      </w:pPr>
    </w:p>
    <w:p w14:paraId="4756A5AB" w14:textId="621E760C" w:rsidR="00DF3CC7" w:rsidRDefault="00DF3CC7" w:rsidP="00D344F3">
      <w:pPr>
        <w:tabs>
          <w:tab w:val="left" w:pos="0"/>
        </w:tabs>
        <w:spacing w:after="0"/>
        <w:jc w:val="both"/>
        <w:rPr>
          <w:rFonts w:ascii="Times New Roman" w:hAnsi="Times New Roman"/>
          <w:sz w:val="20"/>
          <w:szCs w:val="20"/>
          <w:lang w:val="en-GB"/>
        </w:rPr>
      </w:pPr>
    </w:p>
    <w:p w14:paraId="45A39DE6" w14:textId="30ED5DD7" w:rsidR="00DF3CC7" w:rsidRDefault="00DF3CC7" w:rsidP="00D344F3">
      <w:pPr>
        <w:tabs>
          <w:tab w:val="left" w:pos="0"/>
        </w:tabs>
        <w:spacing w:after="0"/>
        <w:jc w:val="both"/>
        <w:rPr>
          <w:rFonts w:ascii="Times New Roman" w:hAnsi="Times New Roman"/>
          <w:sz w:val="20"/>
          <w:szCs w:val="20"/>
          <w:lang w:val="en-GB"/>
        </w:rPr>
      </w:pPr>
    </w:p>
    <w:p w14:paraId="1D35E06B" w14:textId="36EF1E25" w:rsidR="00DF3CC7" w:rsidRDefault="00DF3CC7" w:rsidP="00D344F3">
      <w:pPr>
        <w:tabs>
          <w:tab w:val="left" w:pos="0"/>
        </w:tabs>
        <w:spacing w:after="0"/>
        <w:jc w:val="both"/>
        <w:rPr>
          <w:rFonts w:ascii="Times New Roman" w:hAnsi="Times New Roman"/>
          <w:sz w:val="20"/>
          <w:szCs w:val="20"/>
          <w:lang w:val="en-GB"/>
        </w:rPr>
      </w:pPr>
    </w:p>
    <w:p w14:paraId="0E6450E7" w14:textId="39807121" w:rsidR="00DF3CC7" w:rsidRDefault="00DF3CC7" w:rsidP="00D344F3">
      <w:pPr>
        <w:tabs>
          <w:tab w:val="left" w:pos="0"/>
        </w:tabs>
        <w:spacing w:after="0"/>
        <w:jc w:val="both"/>
        <w:rPr>
          <w:rFonts w:ascii="Times New Roman" w:hAnsi="Times New Roman"/>
          <w:sz w:val="20"/>
          <w:szCs w:val="20"/>
          <w:lang w:val="en-GB"/>
        </w:rPr>
      </w:pPr>
    </w:p>
    <w:p w14:paraId="0F80D635" w14:textId="5CA67336" w:rsidR="00DF3CC7" w:rsidRDefault="00DF3CC7" w:rsidP="00D344F3">
      <w:pPr>
        <w:tabs>
          <w:tab w:val="left" w:pos="0"/>
        </w:tabs>
        <w:spacing w:after="0"/>
        <w:jc w:val="both"/>
        <w:rPr>
          <w:rFonts w:ascii="Times New Roman" w:hAnsi="Times New Roman"/>
          <w:sz w:val="20"/>
          <w:szCs w:val="20"/>
          <w:lang w:val="en-GB"/>
        </w:rPr>
      </w:pPr>
    </w:p>
    <w:p w14:paraId="789ED527" w14:textId="77777777" w:rsidR="00DF3CC7" w:rsidRPr="00D344F3" w:rsidRDefault="00DF3CC7" w:rsidP="00D344F3">
      <w:pPr>
        <w:tabs>
          <w:tab w:val="left" w:pos="0"/>
        </w:tabs>
        <w:spacing w:after="0"/>
        <w:jc w:val="both"/>
        <w:rPr>
          <w:rFonts w:ascii="Times New Roman" w:hAnsi="Times New Roman"/>
          <w:sz w:val="20"/>
          <w:szCs w:val="20"/>
          <w:lang w:val="en-GB"/>
        </w:rPr>
      </w:pPr>
    </w:p>
    <w:p w14:paraId="31923E6F" w14:textId="20308CF1" w:rsidR="00D344F3" w:rsidRPr="00D344F3" w:rsidRDefault="00D344F3" w:rsidP="008748A0">
      <w:pPr>
        <w:tabs>
          <w:tab w:val="left" w:pos="0"/>
        </w:tabs>
        <w:spacing w:after="120"/>
        <w:jc w:val="center"/>
        <w:rPr>
          <w:rFonts w:ascii="Times New Roman" w:hAnsi="Times New Roman"/>
          <w:sz w:val="20"/>
          <w:szCs w:val="20"/>
          <w:lang w:val="en-GB"/>
        </w:rPr>
      </w:pPr>
      <w:r w:rsidRPr="00D344F3">
        <w:rPr>
          <w:rFonts w:ascii="Times New Roman" w:hAnsi="Times New Roman"/>
          <w:sz w:val="20"/>
          <w:szCs w:val="20"/>
          <w:lang w:val="en-GB"/>
        </w:rPr>
        <w:lastRenderedPageBreak/>
        <w:t xml:space="preserve">Table 2. </w:t>
      </w:r>
      <w:r w:rsidR="008748A0">
        <w:rPr>
          <w:rFonts w:ascii="Times New Roman" w:hAnsi="Times New Roman"/>
          <w:sz w:val="20"/>
          <w:szCs w:val="20"/>
          <w:lang w:val="en-GB"/>
        </w:rPr>
        <w:t xml:space="preserve"> </w:t>
      </w:r>
      <w:r w:rsidRPr="00D344F3">
        <w:rPr>
          <w:rFonts w:ascii="Times New Roman" w:hAnsi="Times New Roman"/>
          <w:sz w:val="20"/>
          <w:szCs w:val="20"/>
          <w:lang w:val="en-GB"/>
        </w:rPr>
        <w:t>IC</w:t>
      </w:r>
      <w:r w:rsidRPr="00D344F3">
        <w:rPr>
          <w:rFonts w:ascii="Times New Roman" w:hAnsi="Times New Roman"/>
          <w:sz w:val="20"/>
          <w:szCs w:val="20"/>
          <w:vertAlign w:val="subscript"/>
          <w:lang w:val="en-GB"/>
        </w:rPr>
        <w:t>50</w:t>
      </w:r>
      <w:r w:rsidRPr="00D344F3">
        <w:rPr>
          <w:rFonts w:ascii="Times New Roman" w:hAnsi="Times New Roman"/>
          <w:sz w:val="20"/>
          <w:szCs w:val="20"/>
          <w:lang w:val="en-GB"/>
        </w:rPr>
        <w:t xml:space="preserve"> Values of Isolated Compounds as Anti-inflammatory Agents</w:t>
      </w:r>
    </w:p>
    <w:tbl>
      <w:tblPr>
        <w:tblStyle w:val="TableGrid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1667"/>
        <w:gridCol w:w="794"/>
        <w:gridCol w:w="616"/>
        <w:gridCol w:w="683"/>
        <w:gridCol w:w="1354"/>
      </w:tblGrid>
      <w:tr w:rsidR="008748A0" w:rsidRPr="00D344F3" w14:paraId="6755186B" w14:textId="77777777" w:rsidTr="008748A0">
        <w:trPr>
          <w:trHeight w:val="192"/>
          <w:jc w:val="center"/>
        </w:trPr>
        <w:tc>
          <w:tcPr>
            <w:tcW w:w="0" w:type="auto"/>
            <w:tcBorders>
              <w:top w:val="single" w:sz="4" w:space="0" w:color="auto"/>
              <w:bottom w:val="single" w:sz="4" w:space="0" w:color="auto"/>
            </w:tcBorders>
            <w:hideMark/>
          </w:tcPr>
          <w:p w14:paraId="5271F679" w14:textId="77777777" w:rsidR="00D344F3" w:rsidRPr="00D344F3" w:rsidRDefault="00D344F3" w:rsidP="008748A0">
            <w:pPr>
              <w:spacing w:before="60" w:after="60"/>
              <w:rPr>
                <w:rFonts w:ascii="Times New Roman" w:hAnsi="Times New Roman"/>
                <w:sz w:val="20"/>
                <w:szCs w:val="20"/>
                <w:lang w:val="en-GB"/>
              </w:rPr>
            </w:pPr>
            <w:r w:rsidRPr="00D344F3">
              <w:rPr>
                <w:rFonts w:ascii="Times New Roman" w:hAnsi="Times New Roman"/>
                <w:b/>
                <w:bCs/>
                <w:kern w:val="24"/>
                <w:sz w:val="20"/>
                <w:szCs w:val="20"/>
                <w:lang w:val="en-GB"/>
              </w:rPr>
              <w:t> SN</w:t>
            </w:r>
          </w:p>
        </w:tc>
        <w:tc>
          <w:tcPr>
            <w:tcW w:w="0" w:type="auto"/>
            <w:tcBorders>
              <w:top w:val="single" w:sz="4" w:space="0" w:color="auto"/>
              <w:bottom w:val="single" w:sz="4" w:space="0" w:color="auto"/>
            </w:tcBorders>
            <w:hideMark/>
          </w:tcPr>
          <w:p w14:paraId="79096B1A" w14:textId="77777777" w:rsidR="00D344F3" w:rsidRPr="00D344F3" w:rsidRDefault="00D344F3" w:rsidP="008748A0">
            <w:pPr>
              <w:spacing w:before="60" w:after="60"/>
              <w:rPr>
                <w:rFonts w:ascii="Times New Roman" w:hAnsi="Times New Roman"/>
                <w:sz w:val="20"/>
                <w:szCs w:val="20"/>
                <w:lang w:val="en-GB"/>
              </w:rPr>
            </w:pPr>
            <w:r w:rsidRPr="00D344F3">
              <w:rPr>
                <w:rFonts w:ascii="Times New Roman" w:hAnsi="Times New Roman"/>
                <w:b/>
                <w:bCs/>
                <w:kern w:val="24"/>
                <w:sz w:val="20"/>
                <w:szCs w:val="20"/>
                <w:lang w:val="en-GB"/>
              </w:rPr>
              <w:t>Test Compounds</w:t>
            </w:r>
          </w:p>
        </w:tc>
        <w:tc>
          <w:tcPr>
            <w:tcW w:w="0" w:type="auto"/>
            <w:tcBorders>
              <w:top w:val="single" w:sz="4" w:space="0" w:color="auto"/>
              <w:bottom w:val="single" w:sz="4" w:space="0" w:color="auto"/>
            </w:tcBorders>
            <w:hideMark/>
          </w:tcPr>
          <w:p w14:paraId="795EBAE7"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b/>
                <w:bCs/>
                <w:kern w:val="24"/>
                <w:sz w:val="20"/>
                <w:szCs w:val="20"/>
                <w:lang w:val="en-GB"/>
              </w:rPr>
              <w:t>NF-kB</w:t>
            </w:r>
          </w:p>
        </w:tc>
        <w:tc>
          <w:tcPr>
            <w:tcW w:w="0" w:type="auto"/>
            <w:tcBorders>
              <w:top w:val="single" w:sz="4" w:space="0" w:color="auto"/>
              <w:bottom w:val="single" w:sz="4" w:space="0" w:color="auto"/>
            </w:tcBorders>
            <w:hideMark/>
          </w:tcPr>
          <w:p w14:paraId="423536DD"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b/>
                <w:bCs/>
                <w:kern w:val="24"/>
                <w:sz w:val="20"/>
                <w:szCs w:val="20"/>
                <w:lang w:val="en-GB"/>
              </w:rPr>
              <w:t>SP-1</w:t>
            </w:r>
          </w:p>
        </w:tc>
        <w:tc>
          <w:tcPr>
            <w:tcW w:w="0" w:type="auto"/>
            <w:tcBorders>
              <w:top w:val="single" w:sz="4" w:space="0" w:color="auto"/>
              <w:bottom w:val="single" w:sz="4" w:space="0" w:color="auto"/>
            </w:tcBorders>
            <w:hideMark/>
          </w:tcPr>
          <w:p w14:paraId="0E869B5F"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b/>
                <w:bCs/>
                <w:kern w:val="24"/>
                <w:sz w:val="20"/>
                <w:szCs w:val="20"/>
                <w:lang w:val="en-GB"/>
              </w:rPr>
              <w:t>iNOS</w:t>
            </w:r>
          </w:p>
        </w:tc>
        <w:tc>
          <w:tcPr>
            <w:tcW w:w="0" w:type="auto"/>
            <w:tcBorders>
              <w:top w:val="single" w:sz="4" w:space="0" w:color="auto"/>
              <w:bottom w:val="single" w:sz="4" w:space="0" w:color="auto"/>
            </w:tcBorders>
          </w:tcPr>
          <w:p w14:paraId="5D03523E" w14:textId="4F8AD93F" w:rsidR="00D344F3" w:rsidRPr="00D344F3" w:rsidRDefault="00D344F3" w:rsidP="008748A0">
            <w:pPr>
              <w:spacing w:before="60" w:after="0"/>
              <w:jc w:val="center"/>
              <w:rPr>
                <w:rFonts w:ascii="Times New Roman" w:hAnsi="Times New Roman"/>
                <w:b/>
                <w:bCs/>
                <w:kern w:val="24"/>
                <w:sz w:val="20"/>
                <w:szCs w:val="20"/>
                <w:lang w:val="en-GB"/>
              </w:rPr>
            </w:pPr>
            <w:r w:rsidRPr="00D344F3">
              <w:rPr>
                <w:rFonts w:ascii="Times New Roman" w:hAnsi="Times New Roman"/>
                <w:b/>
                <w:bCs/>
                <w:kern w:val="24"/>
                <w:sz w:val="20"/>
                <w:szCs w:val="20"/>
                <w:lang w:val="en-GB"/>
              </w:rPr>
              <w:t>% cell death</w:t>
            </w:r>
          </w:p>
          <w:p w14:paraId="63770058" w14:textId="77777777" w:rsidR="00D344F3" w:rsidRPr="00D344F3" w:rsidRDefault="00D344F3" w:rsidP="008748A0">
            <w:pPr>
              <w:spacing w:after="60"/>
              <w:jc w:val="center"/>
              <w:rPr>
                <w:rFonts w:ascii="Times New Roman" w:hAnsi="Times New Roman"/>
                <w:sz w:val="20"/>
                <w:szCs w:val="20"/>
                <w:lang w:val="en-GB"/>
              </w:rPr>
            </w:pPr>
            <w:r w:rsidRPr="00D344F3">
              <w:rPr>
                <w:rFonts w:ascii="Times New Roman" w:hAnsi="Times New Roman"/>
                <w:b/>
                <w:bCs/>
                <w:kern w:val="24"/>
                <w:sz w:val="20"/>
                <w:szCs w:val="20"/>
                <w:lang w:val="en-GB"/>
              </w:rPr>
              <w:t>at 100 µg/mL</w:t>
            </w:r>
          </w:p>
        </w:tc>
      </w:tr>
      <w:tr w:rsidR="00D344F3" w:rsidRPr="00D344F3" w14:paraId="4D619464" w14:textId="77777777" w:rsidTr="008748A0">
        <w:trPr>
          <w:trHeight w:val="253"/>
          <w:jc w:val="center"/>
        </w:trPr>
        <w:tc>
          <w:tcPr>
            <w:tcW w:w="0" w:type="auto"/>
            <w:tcBorders>
              <w:top w:val="single" w:sz="4" w:space="0" w:color="auto"/>
            </w:tcBorders>
            <w:hideMark/>
          </w:tcPr>
          <w:p w14:paraId="4696A2A7"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1</w:t>
            </w:r>
          </w:p>
        </w:tc>
        <w:tc>
          <w:tcPr>
            <w:tcW w:w="0" w:type="auto"/>
            <w:tcBorders>
              <w:top w:val="single" w:sz="4" w:space="0" w:color="auto"/>
            </w:tcBorders>
            <w:hideMark/>
          </w:tcPr>
          <w:p w14:paraId="1BEABC15"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Isoorientin (1)</w:t>
            </w:r>
          </w:p>
        </w:tc>
        <w:tc>
          <w:tcPr>
            <w:tcW w:w="0" w:type="auto"/>
            <w:tcBorders>
              <w:top w:val="single" w:sz="4" w:space="0" w:color="auto"/>
            </w:tcBorders>
            <w:hideMark/>
          </w:tcPr>
          <w:p w14:paraId="173E3C2F"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8.9</w:t>
            </w:r>
          </w:p>
        </w:tc>
        <w:tc>
          <w:tcPr>
            <w:tcW w:w="0" w:type="auto"/>
            <w:tcBorders>
              <w:top w:val="single" w:sz="4" w:space="0" w:color="auto"/>
            </w:tcBorders>
            <w:hideMark/>
          </w:tcPr>
          <w:p w14:paraId="4997A6A6"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63</w:t>
            </w:r>
          </w:p>
        </w:tc>
        <w:tc>
          <w:tcPr>
            <w:tcW w:w="0" w:type="auto"/>
            <w:tcBorders>
              <w:top w:val="single" w:sz="4" w:space="0" w:color="auto"/>
            </w:tcBorders>
            <w:hideMark/>
          </w:tcPr>
          <w:p w14:paraId="59E10465"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48</w:t>
            </w:r>
          </w:p>
        </w:tc>
        <w:tc>
          <w:tcPr>
            <w:tcW w:w="0" w:type="auto"/>
            <w:tcBorders>
              <w:top w:val="single" w:sz="4" w:space="0" w:color="auto"/>
            </w:tcBorders>
          </w:tcPr>
          <w:p w14:paraId="28728B95"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63.89</w:t>
            </w:r>
          </w:p>
        </w:tc>
      </w:tr>
      <w:tr w:rsidR="00D344F3" w:rsidRPr="00D344F3" w14:paraId="5F4416B6" w14:textId="77777777" w:rsidTr="00C96747">
        <w:trPr>
          <w:trHeight w:val="280"/>
          <w:jc w:val="center"/>
        </w:trPr>
        <w:tc>
          <w:tcPr>
            <w:tcW w:w="0" w:type="auto"/>
            <w:hideMark/>
          </w:tcPr>
          <w:p w14:paraId="3386A230"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2</w:t>
            </w:r>
          </w:p>
        </w:tc>
        <w:tc>
          <w:tcPr>
            <w:tcW w:w="0" w:type="auto"/>
            <w:hideMark/>
          </w:tcPr>
          <w:p w14:paraId="4F08C774"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Orientin (2)</w:t>
            </w:r>
          </w:p>
        </w:tc>
        <w:tc>
          <w:tcPr>
            <w:tcW w:w="0" w:type="auto"/>
            <w:hideMark/>
          </w:tcPr>
          <w:p w14:paraId="1ED899F0"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12</w:t>
            </w:r>
          </w:p>
        </w:tc>
        <w:tc>
          <w:tcPr>
            <w:tcW w:w="0" w:type="auto"/>
            <w:hideMark/>
          </w:tcPr>
          <w:p w14:paraId="76965C22"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23</w:t>
            </w:r>
          </w:p>
        </w:tc>
        <w:tc>
          <w:tcPr>
            <w:tcW w:w="0" w:type="auto"/>
            <w:hideMark/>
          </w:tcPr>
          <w:p w14:paraId="01597D4A"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54</w:t>
            </w:r>
          </w:p>
        </w:tc>
        <w:tc>
          <w:tcPr>
            <w:tcW w:w="0" w:type="auto"/>
          </w:tcPr>
          <w:p w14:paraId="612839F3" w14:textId="77777777" w:rsidR="00D344F3" w:rsidRPr="00D344F3" w:rsidRDefault="00D344F3" w:rsidP="008748A0">
            <w:pPr>
              <w:spacing w:before="60" w:after="0"/>
              <w:jc w:val="center"/>
              <w:rPr>
                <w:rFonts w:ascii="Times New Roman" w:hAnsi="Times New Roman"/>
                <w:sz w:val="20"/>
                <w:szCs w:val="20"/>
                <w:lang w:val="en-GB"/>
              </w:rPr>
            </w:pPr>
          </w:p>
        </w:tc>
      </w:tr>
      <w:tr w:rsidR="00D344F3" w:rsidRPr="00D344F3" w14:paraId="620046DD" w14:textId="77777777" w:rsidTr="00C96747">
        <w:trPr>
          <w:trHeight w:val="280"/>
          <w:jc w:val="center"/>
        </w:trPr>
        <w:tc>
          <w:tcPr>
            <w:tcW w:w="0" w:type="auto"/>
            <w:hideMark/>
          </w:tcPr>
          <w:p w14:paraId="52283DF3"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3</w:t>
            </w:r>
          </w:p>
        </w:tc>
        <w:tc>
          <w:tcPr>
            <w:tcW w:w="0" w:type="auto"/>
            <w:hideMark/>
          </w:tcPr>
          <w:p w14:paraId="6CDD7A74"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sz w:val="20"/>
                <w:szCs w:val="20"/>
                <w:lang w:val="en-GB"/>
              </w:rPr>
              <w:t>Isovitexin (3)</w:t>
            </w:r>
          </w:p>
        </w:tc>
        <w:tc>
          <w:tcPr>
            <w:tcW w:w="0" w:type="auto"/>
            <w:hideMark/>
          </w:tcPr>
          <w:p w14:paraId="07AF928E"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18</w:t>
            </w:r>
          </w:p>
        </w:tc>
        <w:tc>
          <w:tcPr>
            <w:tcW w:w="0" w:type="auto"/>
            <w:hideMark/>
          </w:tcPr>
          <w:p w14:paraId="7595FFF7"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41</w:t>
            </w:r>
          </w:p>
        </w:tc>
        <w:tc>
          <w:tcPr>
            <w:tcW w:w="0" w:type="auto"/>
            <w:hideMark/>
          </w:tcPr>
          <w:p w14:paraId="16899148"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21</w:t>
            </w:r>
          </w:p>
        </w:tc>
        <w:tc>
          <w:tcPr>
            <w:tcW w:w="0" w:type="auto"/>
          </w:tcPr>
          <w:p w14:paraId="36973606" w14:textId="77777777" w:rsidR="00D344F3" w:rsidRPr="00D344F3" w:rsidRDefault="00D344F3" w:rsidP="008748A0">
            <w:pPr>
              <w:spacing w:before="60" w:after="0"/>
              <w:jc w:val="center"/>
              <w:rPr>
                <w:rFonts w:ascii="Times New Roman" w:hAnsi="Times New Roman"/>
                <w:sz w:val="20"/>
                <w:szCs w:val="20"/>
                <w:lang w:val="en-GB"/>
              </w:rPr>
            </w:pPr>
          </w:p>
        </w:tc>
      </w:tr>
      <w:tr w:rsidR="00D344F3" w:rsidRPr="00D344F3" w14:paraId="368FB594" w14:textId="77777777" w:rsidTr="008748A0">
        <w:trPr>
          <w:trHeight w:val="181"/>
          <w:jc w:val="center"/>
        </w:trPr>
        <w:tc>
          <w:tcPr>
            <w:tcW w:w="0" w:type="auto"/>
            <w:tcBorders>
              <w:bottom w:val="nil"/>
            </w:tcBorders>
            <w:hideMark/>
          </w:tcPr>
          <w:p w14:paraId="3FAB7F73"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4</w:t>
            </w:r>
          </w:p>
        </w:tc>
        <w:tc>
          <w:tcPr>
            <w:tcW w:w="0" w:type="auto"/>
            <w:tcBorders>
              <w:bottom w:val="nil"/>
            </w:tcBorders>
            <w:hideMark/>
          </w:tcPr>
          <w:p w14:paraId="31453F96" w14:textId="77777777" w:rsidR="00D344F3" w:rsidRPr="00D344F3" w:rsidRDefault="00D344F3" w:rsidP="008748A0">
            <w:pPr>
              <w:spacing w:before="60" w:after="0"/>
              <w:rPr>
                <w:rFonts w:ascii="Times New Roman" w:hAnsi="Times New Roman"/>
                <w:sz w:val="20"/>
                <w:szCs w:val="20"/>
                <w:lang w:val="en-GB"/>
              </w:rPr>
            </w:pPr>
            <w:r w:rsidRPr="00D344F3">
              <w:rPr>
                <w:rFonts w:ascii="Times New Roman" w:hAnsi="Times New Roman"/>
                <w:kern w:val="24"/>
                <w:sz w:val="20"/>
                <w:szCs w:val="20"/>
                <w:lang w:val="en-GB"/>
              </w:rPr>
              <w:t>Parthenolide</w:t>
            </w:r>
          </w:p>
        </w:tc>
        <w:tc>
          <w:tcPr>
            <w:tcW w:w="0" w:type="auto"/>
            <w:tcBorders>
              <w:bottom w:val="nil"/>
            </w:tcBorders>
            <w:hideMark/>
          </w:tcPr>
          <w:p w14:paraId="48A52B0B"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0.9</w:t>
            </w:r>
          </w:p>
        </w:tc>
        <w:tc>
          <w:tcPr>
            <w:tcW w:w="0" w:type="auto"/>
            <w:tcBorders>
              <w:bottom w:val="nil"/>
            </w:tcBorders>
            <w:hideMark/>
          </w:tcPr>
          <w:p w14:paraId="03711EC4"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6.5</w:t>
            </w:r>
          </w:p>
        </w:tc>
        <w:tc>
          <w:tcPr>
            <w:tcW w:w="0" w:type="auto"/>
            <w:tcBorders>
              <w:bottom w:val="nil"/>
            </w:tcBorders>
            <w:hideMark/>
          </w:tcPr>
          <w:p w14:paraId="25B5E98C" w14:textId="77777777" w:rsidR="00D344F3" w:rsidRPr="00D344F3" w:rsidRDefault="00D344F3" w:rsidP="008748A0">
            <w:pPr>
              <w:spacing w:before="60" w:after="0"/>
              <w:jc w:val="center"/>
              <w:rPr>
                <w:rFonts w:ascii="Times New Roman" w:hAnsi="Times New Roman"/>
                <w:sz w:val="20"/>
                <w:szCs w:val="20"/>
                <w:lang w:val="en-GB"/>
              </w:rPr>
            </w:pPr>
            <w:r w:rsidRPr="00D344F3">
              <w:rPr>
                <w:rFonts w:ascii="Times New Roman" w:hAnsi="Times New Roman"/>
                <w:kern w:val="24"/>
                <w:sz w:val="20"/>
                <w:szCs w:val="20"/>
                <w:lang w:val="en-GB"/>
              </w:rPr>
              <w:t>0.18</w:t>
            </w:r>
          </w:p>
        </w:tc>
        <w:tc>
          <w:tcPr>
            <w:tcW w:w="0" w:type="auto"/>
            <w:tcBorders>
              <w:bottom w:val="nil"/>
            </w:tcBorders>
          </w:tcPr>
          <w:p w14:paraId="4ECD5702" w14:textId="77777777" w:rsidR="00D344F3" w:rsidRPr="00D344F3" w:rsidRDefault="00D344F3" w:rsidP="008748A0">
            <w:pPr>
              <w:spacing w:before="60" w:after="0"/>
              <w:jc w:val="center"/>
              <w:rPr>
                <w:rFonts w:ascii="Times New Roman" w:hAnsi="Times New Roman"/>
                <w:sz w:val="20"/>
                <w:szCs w:val="20"/>
                <w:lang w:val="en-GB"/>
              </w:rPr>
            </w:pPr>
          </w:p>
        </w:tc>
      </w:tr>
      <w:tr w:rsidR="008748A0" w:rsidRPr="00D344F3" w14:paraId="3674035E" w14:textId="77777777" w:rsidTr="008748A0">
        <w:trPr>
          <w:trHeight w:val="208"/>
          <w:jc w:val="center"/>
        </w:trPr>
        <w:tc>
          <w:tcPr>
            <w:tcW w:w="0" w:type="auto"/>
            <w:tcBorders>
              <w:top w:val="nil"/>
              <w:bottom w:val="single" w:sz="4" w:space="0" w:color="auto"/>
            </w:tcBorders>
            <w:hideMark/>
          </w:tcPr>
          <w:p w14:paraId="4235BE0A" w14:textId="77777777" w:rsidR="00D344F3" w:rsidRPr="00D344F3" w:rsidRDefault="00D344F3" w:rsidP="008748A0">
            <w:pPr>
              <w:spacing w:before="60" w:after="60"/>
              <w:rPr>
                <w:rFonts w:ascii="Times New Roman" w:hAnsi="Times New Roman"/>
                <w:sz w:val="20"/>
                <w:szCs w:val="20"/>
                <w:lang w:val="en-GB"/>
              </w:rPr>
            </w:pPr>
            <w:r w:rsidRPr="00D344F3">
              <w:rPr>
                <w:rFonts w:ascii="Times New Roman" w:hAnsi="Times New Roman"/>
                <w:kern w:val="24"/>
                <w:sz w:val="20"/>
                <w:szCs w:val="20"/>
                <w:lang w:val="en-GB"/>
              </w:rPr>
              <w:t>5</w:t>
            </w:r>
          </w:p>
        </w:tc>
        <w:tc>
          <w:tcPr>
            <w:tcW w:w="0" w:type="auto"/>
            <w:tcBorders>
              <w:top w:val="nil"/>
              <w:bottom w:val="single" w:sz="4" w:space="0" w:color="auto"/>
            </w:tcBorders>
            <w:hideMark/>
          </w:tcPr>
          <w:p w14:paraId="22C86638" w14:textId="77777777" w:rsidR="00D344F3" w:rsidRPr="00D344F3" w:rsidRDefault="00D344F3" w:rsidP="008748A0">
            <w:pPr>
              <w:spacing w:before="60" w:after="60"/>
              <w:rPr>
                <w:rFonts w:ascii="Times New Roman" w:hAnsi="Times New Roman"/>
                <w:sz w:val="20"/>
                <w:szCs w:val="20"/>
                <w:lang w:val="en-GB"/>
              </w:rPr>
            </w:pPr>
            <w:r w:rsidRPr="00D344F3">
              <w:rPr>
                <w:rFonts w:ascii="Times New Roman" w:hAnsi="Times New Roman"/>
                <w:kern w:val="24"/>
                <w:sz w:val="20"/>
                <w:szCs w:val="20"/>
                <w:lang w:val="en-GB"/>
              </w:rPr>
              <w:t>Parthenolide</w:t>
            </w:r>
          </w:p>
        </w:tc>
        <w:tc>
          <w:tcPr>
            <w:tcW w:w="0" w:type="auto"/>
            <w:tcBorders>
              <w:top w:val="nil"/>
              <w:bottom w:val="single" w:sz="4" w:space="0" w:color="auto"/>
            </w:tcBorders>
            <w:hideMark/>
          </w:tcPr>
          <w:p w14:paraId="7D062AFC"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kern w:val="24"/>
                <w:sz w:val="20"/>
                <w:szCs w:val="20"/>
                <w:lang w:val="en-GB"/>
              </w:rPr>
              <w:t>0.6</w:t>
            </w:r>
          </w:p>
        </w:tc>
        <w:tc>
          <w:tcPr>
            <w:tcW w:w="0" w:type="auto"/>
            <w:tcBorders>
              <w:top w:val="nil"/>
              <w:bottom w:val="single" w:sz="4" w:space="0" w:color="auto"/>
            </w:tcBorders>
            <w:hideMark/>
          </w:tcPr>
          <w:p w14:paraId="70AC1209"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kern w:val="24"/>
                <w:sz w:val="20"/>
                <w:szCs w:val="20"/>
                <w:lang w:val="en-GB"/>
              </w:rPr>
              <w:t>8</w:t>
            </w:r>
          </w:p>
        </w:tc>
        <w:tc>
          <w:tcPr>
            <w:tcW w:w="0" w:type="auto"/>
            <w:tcBorders>
              <w:top w:val="nil"/>
              <w:bottom w:val="single" w:sz="4" w:space="0" w:color="auto"/>
            </w:tcBorders>
            <w:hideMark/>
          </w:tcPr>
          <w:p w14:paraId="143CD34A" w14:textId="77777777" w:rsidR="00D344F3" w:rsidRPr="00D344F3" w:rsidRDefault="00D344F3" w:rsidP="008748A0">
            <w:pPr>
              <w:spacing w:before="60" w:after="60"/>
              <w:jc w:val="center"/>
              <w:rPr>
                <w:rFonts w:ascii="Times New Roman" w:hAnsi="Times New Roman"/>
                <w:sz w:val="20"/>
                <w:szCs w:val="20"/>
                <w:lang w:val="en-GB"/>
              </w:rPr>
            </w:pPr>
            <w:r w:rsidRPr="00D344F3">
              <w:rPr>
                <w:rFonts w:ascii="Times New Roman" w:hAnsi="Times New Roman"/>
                <w:kern w:val="24"/>
                <w:sz w:val="20"/>
                <w:szCs w:val="20"/>
                <w:lang w:val="en-GB"/>
              </w:rPr>
              <w:t>0.15</w:t>
            </w:r>
          </w:p>
        </w:tc>
        <w:tc>
          <w:tcPr>
            <w:tcW w:w="0" w:type="auto"/>
            <w:tcBorders>
              <w:top w:val="nil"/>
              <w:bottom w:val="single" w:sz="4" w:space="0" w:color="auto"/>
              <w:right w:val="nil"/>
            </w:tcBorders>
          </w:tcPr>
          <w:p w14:paraId="7C8286A3" w14:textId="77777777" w:rsidR="00D344F3" w:rsidRPr="00D344F3" w:rsidRDefault="00D344F3" w:rsidP="008748A0">
            <w:pPr>
              <w:spacing w:before="60" w:after="60"/>
              <w:jc w:val="center"/>
              <w:rPr>
                <w:rFonts w:ascii="Times New Roman" w:hAnsi="Times New Roman"/>
                <w:sz w:val="20"/>
                <w:szCs w:val="20"/>
                <w:lang w:val="en-GB"/>
              </w:rPr>
            </w:pPr>
          </w:p>
        </w:tc>
      </w:tr>
    </w:tbl>
    <w:p w14:paraId="498E85FC" w14:textId="778D13B1" w:rsidR="00D344F3" w:rsidRDefault="00D344F3" w:rsidP="00D344F3">
      <w:pPr>
        <w:spacing w:after="0"/>
        <w:jc w:val="both"/>
        <w:rPr>
          <w:rFonts w:ascii="Times New Roman" w:hAnsi="Times New Roman"/>
          <w:sz w:val="20"/>
          <w:szCs w:val="20"/>
          <w:lang w:val="en-GB"/>
        </w:rPr>
      </w:pPr>
    </w:p>
    <w:p w14:paraId="7A396136" w14:textId="77777777" w:rsidR="008748A0" w:rsidRPr="00D344F3" w:rsidRDefault="008748A0" w:rsidP="00D344F3">
      <w:pPr>
        <w:spacing w:after="0"/>
        <w:jc w:val="both"/>
        <w:rPr>
          <w:rFonts w:ascii="Times New Roman" w:hAnsi="Times New Roman"/>
          <w:sz w:val="20"/>
          <w:szCs w:val="20"/>
          <w:lang w:val="en-GB"/>
        </w:rPr>
      </w:pPr>
    </w:p>
    <w:p w14:paraId="7BB6FECB" w14:textId="77777777" w:rsidR="00D344F3" w:rsidRPr="00D344F3" w:rsidRDefault="00D344F3" w:rsidP="008748A0">
      <w:pPr>
        <w:spacing w:before="120" w:after="0"/>
        <w:jc w:val="center"/>
        <w:rPr>
          <w:rFonts w:ascii="Times New Roman" w:hAnsi="Times New Roman"/>
          <w:sz w:val="20"/>
          <w:szCs w:val="20"/>
          <w:lang w:val="en-GB"/>
        </w:rPr>
      </w:pPr>
      <w:r w:rsidRPr="00D344F3">
        <w:rPr>
          <w:rFonts w:ascii="Times New Roman" w:hAnsi="Times New Roman"/>
          <w:noProof/>
          <w:sz w:val="20"/>
          <w:szCs w:val="20"/>
          <w:lang w:val="en-GB"/>
        </w:rPr>
        <w:object w:dxaOrig="3424" w:dyaOrig="2606" w14:anchorId="587E6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35pt;height:103.85pt;mso-width-percent:0;mso-height-percent:0;mso-width-percent:0;mso-height-percent:0" o:ole="">
            <v:imagedata r:id="rId29" o:title=""/>
          </v:shape>
          <o:OLEObject Type="Embed" ProgID="ChemDraw.Document.6.0" ShapeID="_x0000_i1025" DrawAspect="Content" ObjectID="_1667660677" r:id="rId30"/>
        </w:object>
      </w:r>
    </w:p>
    <w:p w14:paraId="3659A151" w14:textId="6A288AC9" w:rsidR="00D344F3" w:rsidRDefault="00D344F3" w:rsidP="008748A0">
      <w:pPr>
        <w:spacing w:after="0"/>
        <w:jc w:val="center"/>
        <w:rPr>
          <w:rFonts w:ascii="Times New Roman" w:hAnsi="Times New Roman"/>
          <w:sz w:val="20"/>
          <w:szCs w:val="20"/>
          <w:lang w:val="en-GB"/>
        </w:rPr>
      </w:pPr>
      <w:r w:rsidRPr="00D344F3">
        <w:rPr>
          <w:rFonts w:ascii="Times New Roman" w:hAnsi="Times New Roman"/>
          <w:sz w:val="20"/>
          <w:szCs w:val="20"/>
          <w:lang w:val="en-GB"/>
        </w:rPr>
        <w:t xml:space="preserve">Figure 1. </w:t>
      </w:r>
      <w:r w:rsidR="008748A0">
        <w:rPr>
          <w:rFonts w:ascii="Times New Roman" w:hAnsi="Times New Roman"/>
          <w:sz w:val="20"/>
          <w:szCs w:val="20"/>
          <w:lang w:val="en-GB"/>
        </w:rPr>
        <w:t xml:space="preserve"> </w:t>
      </w:r>
      <w:r w:rsidRPr="00D344F3">
        <w:rPr>
          <w:rFonts w:ascii="Times New Roman" w:hAnsi="Times New Roman"/>
          <w:sz w:val="20"/>
          <w:szCs w:val="20"/>
          <w:lang w:val="en-GB"/>
        </w:rPr>
        <w:t>Nucleus of flavonoids</w:t>
      </w:r>
    </w:p>
    <w:p w14:paraId="306133A9" w14:textId="1C07B0CA" w:rsidR="008748A0" w:rsidRDefault="008748A0" w:rsidP="008748A0">
      <w:pPr>
        <w:spacing w:after="0"/>
        <w:jc w:val="center"/>
        <w:rPr>
          <w:rFonts w:ascii="Times New Roman" w:hAnsi="Times New Roman"/>
          <w:sz w:val="20"/>
          <w:szCs w:val="20"/>
          <w:lang w:val="en-GB"/>
        </w:rPr>
      </w:pPr>
    </w:p>
    <w:p w14:paraId="6E15F96A" w14:textId="77777777" w:rsidR="008748A0" w:rsidRPr="00D344F3" w:rsidRDefault="008748A0" w:rsidP="008748A0">
      <w:pPr>
        <w:spacing w:after="0"/>
        <w:jc w:val="center"/>
        <w:rPr>
          <w:rFonts w:ascii="Times New Roman" w:hAnsi="Times New Roman"/>
          <w:sz w:val="20"/>
          <w:szCs w:val="20"/>
          <w:lang w:val="en-GB"/>
        </w:rPr>
      </w:pPr>
    </w:p>
    <w:p w14:paraId="278E65BC" w14:textId="5C0E5503" w:rsidR="00D344F3" w:rsidRPr="00D344F3" w:rsidRDefault="00D344F3" w:rsidP="008748A0">
      <w:pPr>
        <w:spacing w:after="120"/>
        <w:jc w:val="center"/>
        <w:rPr>
          <w:rFonts w:ascii="Times New Roman" w:hAnsi="Times New Roman"/>
          <w:sz w:val="20"/>
          <w:szCs w:val="20"/>
          <w:lang w:val="en-GB"/>
        </w:rPr>
      </w:pPr>
      <w:r w:rsidRPr="00D344F3">
        <w:rPr>
          <w:rFonts w:ascii="Times New Roman" w:hAnsi="Times New Roman"/>
          <w:noProof/>
          <w:sz w:val="20"/>
          <w:szCs w:val="20"/>
          <w:lang w:val="en-GB"/>
        </w:rPr>
        <w:object w:dxaOrig="10385" w:dyaOrig="2501" w14:anchorId="042778F9">
          <v:shape id="_x0000_i1026" type="#_x0000_t75" alt="" style="width:439pt;height:117.9pt;mso-width-percent:0;mso-height-percent:0;mso-width-percent:0;mso-height-percent:0" o:ole="">
            <v:imagedata r:id="rId31" o:title=""/>
          </v:shape>
          <o:OLEObject Type="Embed" ProgID="ChemDraw.Document.6.0" ShapeID="_x0000_i1026" DrawAspect="Content" ObjectID="_1667660678" r:id="rId32"/>
        </w:object>
      </w:r>
    </w:p>
    <w:p w14:paraId="1CE1B7D0" w14:textId="4B003F3C" w:rsidR="00D344F3" w:rsidRPr="00D344F3" w:rsidRDefault="00D344F3" w:rsidP="008748A0">
      <w:pPr>
        <w:spacing w:after="0"/>
        <w:jc w:val="center"/>
        <w:rPr>
          <w:rFonts w:ascii="Times New Roman" w:hAnsi="Times New Roman"/>
          <w:sz w:val="20"/>
          <w:szCs w:val="20"/>
          <w:lang w:val="en-GB"/>
        </w:rPr>
      </w:pPr>
      <w:r w:rsidRPr="00D344F3">
        <w:rPr>
          <w:rFonts w:ascii="Times New Roman" w:hAnsi="Times New Roman"/>
          <w:sz w:val="20"/>
          <w:szCs w:val="20"/>
          <w:lang w:val="en-GB"/>
        </w:rPr>
        <w:t>Figure 2.</w:t>
      </w:r>
      <w:r w:rsidR="008748A0">
        <w:rPr>
          <w:rFonts w:ascii="Times New Roman" w:hAnsi="Times New Roman"/>
          <w:sz w:val="20"/>
          <w:szCs w:val="20"/>
          <w:lang w:val="en-GB"/>
        </w:rPr>
        <w:t xml:space="preserve"> </w:t>
      </w:r>
      <w:r w:rsidRPr="00D344F3">
        <w:rPr>
          <w:rFonts w:ascii="Times New Roman" w:hAnsi="Times New Roman"/>
          <w:sz w:val="20"/>
          <w:szCs w:val="20"/>
          <w:lang w:val="en-GB"/>
        </w:rPr>
        <w:t xml:space="preserve"> Isolated flavonoids from </w:t>
      </w:r>
      <w:r w:rsidRPr="00D344F3">
        <w:rPr>
          <w:rFonts w:ascii="Times New Roman" w:hAnsi="Times New Roman"/>
          <w:i/>
          <w:sz w:val="20"/>
          <w:szCs w:val="20"/>
          <w:lang w:val="en-GB"/>
        </w:rPr>
        <w:t>V. grandifolia</w:t>
      </w:r>
    </w:p>
    <w:p w14:paraId="420EF842" w14:textId="77777777" w:rsidR="008748A0" w:rsidRPr="008748A0" w:rsidRDefault="008748A0" w:rsidP="008748A0">
      <w:pPr>
        <w:rPr>
          <w:lang w:val="x-none" w:eastAsia="x-none"/>
        </w:rPr>
      </w:pPr>
    </w:p>
    <w:p w14:paraId="2E3088A5" w14:textId="77777777" w:rsidR="008748A0" w:rsidRPr="00F447A7" w:rsidRDefault="008748A0" w:rsidP="00D344F3">
      <w:pPr>
        <w:spacing w:after="0"/>
        <w:jc w:val="both"/>
        <w:rPr>
          <w:rFonts w:ascii="Times New Roman" w:hAnsi="Times New Roman"/>
          <w:noProof/>
          <w:sz w:val="20"/>
          <w:szCs w:val="20"/>
          <w:lang w:bidi="ar-SA"/>
        </w:rPr>
      </w:pPr>
    </w:p>
    <w:p w14:paraId="1C452DF0" w14:textId="77777777" w:rsidR="00DF3CC7" w:rsidRDefault="00DF3CC7" w:rsidP="002B412F">
      <w:pPr>
        <w:spacing w:after="0"/>
        <w:jc w:val="center"/>
        <w:rPr>
          <w:rFonts w:ascii="Times New Roman" w:hAnsi="Times New Roman"/>
          <w:b/>
          <w:noProof/>
          <w:sz w:val="20"/>
          <w:szCs w:val="20"/>
          <w:lang w:bidi="ar-SA"/>
        </w:rPr>
        <w:sectPr w:rsidR="00DF3CC7" w:rsidSect="00052067">
          <w:headerReference w:type="even" r:id="rId33"/>
          <w:headerReference w:type="default" r:id="rId34"/>
          <w:footerReference w:type="default" r:id="rId35"/>
          <w:headerReference w:type="first" r:id="rId36"/>
          <w:type w:val="continuous"/>
          <w:pgSz w:w="12240" w:h="15840" w:code="1"/>
          <w:pgMar w:top="1800" w:right="1469" w:bottom="1699" w:left="1440" w:header="706" w:footer="706" w:gutter="0"/>
          <w:pgNumType w:start="1"/>
          <w:cols w:space="708"/>
          <w:docGrid w:linePitch="360"/>
        </w:sectPr>
      </w:pPr>
    </w:p>
    <w:p w14:paraId="471ACF9F" w14:textId="006420A6"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7AFE2EDA" w14:textId="25001B6B" w:rsidR="006768E9" w:rsidRPr="00DF3CC7" w:rsidRDefault="008748A0" w:rsidP="00DF3CC7">
      <w:pPr>
        <w:widowControl w:val="0"/>
        <w:autoSpaceDE w:val="0"/>
        <w:autoSpaceDN w:val="0"/>
        <w:adjustRightInd w:val="0"/>
        <w:spacing w:after="0"/>
        <w:jc w:val="both"/>
        <w:rPr>
          <w:rFonts w:ascii="Times New Roman" w:hAnsi="Times New Roman"/>
          <w:sz w:val="20"/>
          <w:szCs w:val="24"/>
          <w:lang w:val="en-GB"/>
        </w:rPr>
      </w:pPr>
      <w:r w:rsidRPr="00494424">
        <w:rPr>
          <w:rFonts w:ascii="Times New Roman" w:hAnsi="Times New Roman"/>
          <w:sz w:val="20"/>
          <w:szCs w:val="24"/>
          <w:lang w:val="en-GB"/>
        </w:rPr>
        <w:t>The need to assess medicinal plants for its biological properties, especially its MAO inhibitory effects, is increasing attention due to the regular use of plants as vegetable</w:t>
      </w:r>
      <w:r w:rsidRPr="00494424">
        <w:rPr>
          <w:rFonts w:ascii="Times New Roman" w:hAnsi="Times New Roman"/>
          <w:sz w:val="20"/>
          <w:szCs w:val="20"/>
          <w:lang w:val="en-GB"/>
        </w:rPr>
        <w:t xml:space="preserve">. The constituents of medicinal plants help to treat neurological disorders due to the likely association with medicines and a diet rich in dietary monoamines. The present study found that isolated flavonoids from </w:t>
      </w:r>
      <w:r w:rsidRPr="00494424">
        <w:rPr>
          <w:rFonts w:ascii="Times New Roman" w:hAnsi="Times New Roman"/>
          <w:i/>
          <w:sz w:val="20"/>
          <w:szCs w:val="20"/>
          <w:lang w:val="en-GB"/>
        </w:rPr>
        <w:t>V. grandifolia</w:t>
      </w:r>
      <w:r w:rsidRPr="00494424">
        <w:rPr>
          <w:rFonts w:ascii="Times New Roman" w:hAnsi="Times New Roman"/>
          <w:sz w:val="20"/>
          <w:szCs w:val="20"/>
          <w:lang w:val="en-GB"/>
        </w:rPr>
        <w:t xml:space="preserve"> moderately inhibit MAO-B, and this </w:t>
      </w:r>
      <w:r w:rsidRPr="00494424">
        <w:rPr>
          <w:rFonts w:ascii="Times New Roman" w:hAnsi="Times New Roman"/>
          <w:sz w:val="20"/>
          <w:szCs w:val="20"/>
          <w:lang w:val="en-GB"/>
        </w:rPr>
        <w:t xml:space="preserve">outcome may be of significance for improved use of this wild vegetable in traditional neuropharmacological use. The use of </w:t>
      </w:r>
      <w:r w:rsidRPr="00494424">
        <w:rPr>
          <w:rFonts w:ascii="Times New Roman" w:hAnsi="Times New Roman"/>
          <w:i/>
          <w:iCs/>
          <w:sz w:val="20"/>
          <w:szCs w:val="20"/>
          <w:lang w:val="en-GB"/>
        </w:rPr>
        <w:t>V. grandifolia</w:t>
      </w:r>
      <w:r w:rsidRPr="00494424">
        <w:rPr>
          <w:rFonts w:ascii="Times New Roman" w:hAnsi="Times New Roman"/>
          <w:sz w:val="20"/>
          <w:szCs w:val="20"/>
          <w:lang w:val="en-GB"/>
        </w:rPr>
        <w:t xml:space="preserve"> as vegetable is widely accepted despite being tagged as “poor man’s” food. This study hopes to recognise its pivotal role as a source for the development of nutraceutical products. Prior to this work, there was no report on the inhibition of MAO-A and B by constituents of this plant with their anti-inflammatory activity.</w:t>
      </w:r>
    </w:p>
    <w:p w14:paraId="0458648C" w14:textId="77777777" w:rsidR="006768E9" w:rsidRPr="00F447A7" w:rsidRDefault="002B3BD8"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14:paraId="3FCB933D" w14:textId="53DB60BE" w:rsidR="006768E9" w:rsidRPr="008748A0" w:rsidRDefault="008748A0" w:rsidP="008748A0">
      <w:pPr>
        <w:spacing w:after="0"/>
        <w:jc w:val="both"/>
        <w:rPr>
          <w:rFonts w:ascii="Times New Roman" w:hAnsi="Times New Roman"/>
          <w:sz w:val="20"/>
          <w:szCs w:val="20"/>
          <w:lang w:val="en-GB"/>
        </w:rPr>
      </w:pPr>
      <w:r w:rsidRPr="00494424">
        <w:rPr>
          <w:rFonts w:ascii="Times New Roman" w:hAnsi="Times New Roman"/>
          <w:sz w:val="20"/>
          <w:szCs w:val="20"/>
          <w:lang w:val="en-GB"/>
        </w:rPr>
        <w:t>We wish to thank Federal University Dutsin-Ma for finding us worthy of nomination for sponsorship to the National Tertiary Institution (TETFUND) sponsorship. Many thanks go TETFUND for its Sponsorship.</w:t>
      </w:r>
    </w:p>
    <w:p w14:paraId="7FDC64FF" w14:textId="77777777" w:rsidR="006768E9" w:rsidRPr="00F447A7" w:rsidRDefault="006768E9" w:rsidP="002B412F">
      <w:pPr>
        <w:spacing w:after="0"/>
        <w:jc w:val="center"/>
        <w:rPr>
          <w:rFonts w:ascii="Times New Roman" w:hAnsi="Times New Roman"/>
          <w:noProof/>
          <w:sz w:val="20"/>
          <w:szCs w:val="20"/>
          <w:lang w:bidi="ar-SA"/>
        </w:rPr>
      </w:pPr>
    </w:p>
    <w:p w14:paraId="451B82AC" w14:textId="777777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500F4180"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Ames B. N., Shigenaga, M. K. and Hagen, T. M. (1993). Oxidants, antioxidants and degenerative diseases of aging. </w:t>
      </w:r>
      <w:r w:rsidRPr="008748A0">
        <w:rPr>
          <w:rFonts w:ascii="Times New Roman" w:hAnsi="Times New Roman"/>
          <w:i/>
          <w:sz w:val="20"/>
          <w:szCs w:val="20"/>
          <w:lang w:val="en-GB"/>
        </w:rPr>
        <w:t>Proceeding National Academy Science,</w:t>
      </w:r>
      <w:r w:rsidRPr="008748A0">
        <w:rPr>
          <w:rFonts w:ascii="Times New Roman" w:hAnsi="Times New Roman"/>
          <w:sz w:val="20"/>
          <w:szCs w:val="20"/>
          <w:lang w:val="en-GB"/>
        </w:rPr>
        <w:t> 90: 7915-7922.</w:t>
      </w:r>
    </w:p>
    <w:p w14:paraId="7450BC90"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Shih, J. C., Chen, K. and Ridd, M. J. (1999). Monoamine oxidase: From genes to behaviour. </w:t>
      </w:r>
      <w:r w:rsidRPr="008748A0">
        <w:rPr>
          <w:rFonts w:ascii="Times New Roman" w:hAnsi="Times New Roman"/>
          <w:i/>
          <w:sz w:val="20"/>
          <w:szCs w:val="20"/>
          <w:lang w:val="en-GB"/>
        </w:rPr>
        <w:t>Annual Review Neuroscience</w:t>
      </w:r>
      <w:r w:rsidRPr="008748A0">
        <w:rPr>
          <w:rFonts w:ascii="Times New Roman" w:hAnsi="Times New Roman"/>
          <w:sz w:val="20"/>
          <w:szCs w:val="20"/>
          <w:lang w:val="en-GB"/>
        </w:rPr>
        <w:t>, 22:197-217.</w:t>
      </w:r>
    </w:p>
    <w:p w14:paraId="585EE42F"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Salah, N., Miller, N. J., Paganga, G., Tijburg, L., Bolwell, G. P. and Rice-Evans, C. (1995). Polyphenolic flavanols as scavengers of aqueous phase radicals and as chain breaking antioxidants. </w:t>
      </w:r>
      <w:r w:rsidRPr="008748A0">
        <w:rPr>
          <w:rFonts w:ascii="Times New Roman" w:hAnsi="Times New Roman"/>
          <w:i/>
          <w:sz w:val="20"/>
          <w:szCs w:val="20"/>
          <w:lang w:val="en-GB"/>
        </w:rPr>
        <w:t>Archives of Biochemistry and Biophysics,</w:t>
      </w:r>
      <w:r w:rsidRPr="008748A0">
        <w:rPr>
          <w:rFonts w:ascii="Times New Roman" w:hAnsi="Times New Roman"/>
          <w:sz w:val="20"/>
          <w:szCs w:val="20"/>
          <w:lang w:val="en-GB"/>
        </w:rPr>
        <w:t xml:space="preserve"> 322: 339-346.</w:t>
      </w:r>
    </w:p>
    <w:p w14:paraId="4B64D34A"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Yuh-Hwa, L., Wen-Chun, W., Yeh-Lin, L., Ying-Jang, L. and Wen-Chi, H. (2010). Antioxidant and amine oxidase inhibitory activities of </w:t>
      </w:r>
      <w:r w:rsidRPr="008748A0">
        <w:rPr>
          <w:rFonts w:ascii="Times New Roman" w:hAnsi="Times New Roman"/>
          <w:i/>
          <w:sz w:val="20"/>
          <w:szCs w:val="20"/>
          <w:lang w:val="en-GB"/>
        </w:rPr>
        <w:t>Hydroxyurea</w:t>
      </w:r>
      <w:r w:rsidRPr="008748A0">
        <w:rPr>
          <w:rFonts w:ascii="Times New Roman" w:hAnsi="Times New Roman"/>
          <w:sz w:val="20"/>
          <w:szCs w:val="20"/>
          <w:lang w:val="en-GB"/>
        </w:rPr>
        <w:t xml:space="preserve">. </w:t>
      </w:r>
      <w:r w:rsidRPr="008748A0">
        <w:rPr>
          <w:rFonts w:ascii="Times New Roman" w:hAnsi="Times New Roman"/>
          <w:i/>
          <w:sz w:val="20"/>
          <w:szCs w:val="20"/>
          <w:lang w:val="en-GB"/>
        </w:rPr>
        <w:t>Bioscience, Biotechnology, and Biochemistry</w:t>
      </w:r>
      <w:r w:rsidRPr="008748A0">
        <w:rPr>
          <w:rFonts w:ascii="Times New Roman" w:hAnsi="Times New Roman"/>
          <w:sz w:val="20"/>
          <w:szCs w:val="20"/>
          <w:lang w:val="en-GB"/>
        </w:rPr>
        <w:t>, 74(6):1256-1260.</w:t>
      </w:r>
    </w:p>
    <w:p w14:paraId="760A8D27"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Silverman, R. B., Ding, C.Z. and Gates, K. S. (1993). Design and meachanism of monoamine oxidase inactivators from an organic chemical perspective. In: Testa, B., Kyburz, E., Fuhrer, W., Giger, R. (Eds.), Perspectives in Medicinal Chemistry. Verlag Helvetica ChomicaActa. Basel, Weinheim, New York: pp. 73-86.</w:t>
      </w:r>
    </w:p>
    <w:p w14:paraId="0DD6181E"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Kumazawa, T., Minatogawa., Matsuba, S. and Sato, J. I. (2000). An effective synthesis of isoorientin: the regioselective synthesis of a 6-C-glucosylflavone</w:t>
      </w:r>
      <w:r w:rsidRPr="008748A0">
        <w:rPr>
          <w:rFonts w:ascii="Times New Roman" w:hAnsi="Times New Roman"/>
          <w:i/>
          <w:sz w:val="20"/>
          <w:szCs w:val="20"/>
          <w:lang w:val="en-GB"/>
        </w:rPr>
        <w:t>. Carbohydrate Research</w:t>
      </w:r>
      <w:r w:rsidRPr="008748A0">
        <w:rPr>
          <w:rFonts w:ascii="Times New Roman" w:hAnsi="Times New Roman"/>
          <w:sz w:val="20"/>
          <w:szCs w:val="20"/>
          <w:lang w:val="en-GB"/>
        </w:rPr>
        <w:t xml:space="preserve">, 329: 507. </w:t>
      </w:r>
    </w:p>
    <w:p w14:paraId="6967EF9E"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Abell, C.W. and Kwan, S.W. (2009). Molecular characterization of monoamine oxidase A and B. </w:t>
      </w:r>
      <w:r w:rsidRPr="008748A0">
        <w:rPr>
          <w:rFonts w:ascii="Times New Roman" w:hAnsi="Times New Roman"/>
          <w:i/>
          <w:iCs/>
          <w:sz w:val="20"/>
          <w:szCs w:val="20"/>
          <w:lang w:val="en-GB"/>
        </w:rPr>
        <w:t>Progress in Nucleic Acid Research and Molecular Biology,</w:t>
      </w:r>
      <w:r w:rsidRPr="008748A0">
        <w:rPr>
          <w:rFonts w:ascii="Times New Roman" w:hAnsi="Times New Roman"/>
          <w:sz w:val="20"/>
          <w:szCs w:val="20"/>
          <w:lang w:val="en-GB"/>
        </w:rPr>
        <w:t xml:space="preserve"> 65:129-156.</w:t>
      </w:r>
    </w:p>
    <w:p w14:paraId="53606D7E"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Vina, J., Sastre, J., Pallardo, F. and Borras, C. (2003). Mitochondrial theory of aging: Importance to explain why females live longer than males. </w:t>
      </w:r>
      <w:r w:rsidRPr="008748A0">
        <w:rPr>
          <w:rFonts w:ascii="Times New Roman" w:hAnsi="Times New Roman"/>
          <w:i/>
          <w:iCs/>
          <w:sz w:val="20"/>
          <w:szCs w:val="20"/>
          <w:lang w:val="en-GB"/>
        </w:rPr>
        <w:t xml:space="preserve">Antioxidant and Redox Signalling, </w:t>
      </w:r>
      <w:r w:rsidRPr="008748A0">
        <w:rPr>
          <w:rFonts w:ascii="Times New Roman" w:hAnsi="Times New Roman"/>
          <w:sz w:val="20"/>
          <w:szCs w:val="20"/>
          <w:lang w:val="en-GB"/>
        </w:rPr>
        <w:t>5: 549-556.</w:t>
      </w:r>
    </w:p>
    <w:p w14:paraId="35556699"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Bratkov V. M., Shkondrov A. M., Zdraveva P. K. and Krasteva, I. N. (2016). Flavonoids from the </w:t>
      </w:r>
      <w:r w:rsidRPr="008748A0">
        <w:rPr>
          <w:rFonts w:ascii="Times New Roman" w:hAnsi="Times New Roman"/>
          <w:sz w:val="20"/>
          <w:szCs w:val="20"/>
          <w:lang w:val="en-GB"/>
        </w:rPr>
        <w:t xml:space="preserve">genus </w:t>
      </w:r>
      <w:r w:rsidRPr="008748A0">
        <w:rPr>
          <w:rFonts w:ascii="Times New Roman" w:hAnsi="Times New Roman"/>
          <w:i/>
          <w:sz w:val="20"/>
          <w:szCs w:val="20"/>
          <w:lang w:val="en-GB"/>
        </w:rPr>
        <w:t>Astragalus</w:t>
      </w:r>
      <w:r w:rsidRPr="008748A0">
        <w:rPr>
          <w:rFonts w:ascii="Times New Roman" w:hAnsi="Times New Roman"/>
          <w:sz w:val="20"/>
          <w:szCs w:val="20"/>
          <w:lang w:val="en-GB"/>
        </w:rPr>
        <w:t xml:space="preserve">: Phytochemistry and biological activity. </w:t>
      </w:r>
      <w:r w:rsidRPr="008748A0">
        <w:rPr>
          <w:rFonts w:ascii="Times New Roman" w:hAnsi="Times New Roman"/>
          <w:i/>
          <w:sz w:val="20"/>
          <w:szCs w:val="20"/>
          <w:lang w:val="en-GB"/>
        </w:rPr>
        <w:t>Pharmacognosy Review,</w:t>
      </w:r>
      <w:r w:rsidRPr="008748A0">
        <w:rPr>
          <w:rFonts w:ascii="Times New Roman" w:hAnsi="Times New Roman"/>
          <w:sz w:val="20"/>
          <w:szCs w:val="20"/>
          <w:lang w:val="en-GB"/>
        </w:rPr>
        <w:t xml:space="preserve"> 10: 11-32. </w:t>
      </w:r>
    </w:p>
    <w:p w14:paraId="284DBDAC"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Yadav P. and Malpathak N. (2016). Estimation of antioxidant activity and total phenol, flavonoid content among natural populations of caper (</w:t>
      </w:r>
      <w:r w:rsidRPr="008748A0">
        <w:rPr>
          <w:rFonts w:ascii="Times New Roman" w:hAnsi="Times New Roman"/>
          <w:i/>
          <w:sz w:val="20"/>
          <w:szCs w:val="20"/>
          <w:lang w:val="en-GB"/>
        </w:rPr>
        <w:t>Capparismoonii</w:t>
      </w:r>
      <w:r w:rsidRPr="008748A0">
        <w:rPr>
          <w:rFonts w:ascii="Times New Roman" w:hAnsi="Times New Roman"/>
          <w:sz w:val="20"/>
          <w:szCs w:val="20"/>
          <w:lang w:val="en-GB"/>
        </w:rPr>
        <w:t xml:space="preserve">, Wight) from Western Ghats region. </w:t>
      </w:r>
      <w:r w:rsidRPr="008748A0">
        <w:rPr>
          <w:rFonts w:ascii="Times New Roman" w:hAnsi="Times New Roman"/>
          <w:i/>
          <w:sz w:val="20"/>
          <w:szCs w:val="20"/>
          <w:lang w:val="en-GB"/>
        </w:rPr>
        <w:t>Indian Journal of Pharmaceutical Education Research</w:t>
      </w:r>
      <w:r w:rsidRPr="008748A0">
        <w:rPr>
          <w:rFonts w:ascii="Times New Roman" w:hAnsi="Times New Roman"/>
          <w:sz w:val="20"/>
          <w:szCs w:val="20"/>
          <w:lang w:val="en-GB"/>
        </w:rPr>
        <w:t>, 50: 495-501.</w:t>
      </w:r>
    </w:p>
    <w:p w14:paraId="49722AE7"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Oliveira F. G., de Lima-Saraiva S. R., Oliveira A. P., Rabêlo S. V., Rolim L. A. and Almeida, J. R. (2016). Influence of the extractive method on the recovery of phenolic compounds in different parts of </w:t>
      </w:r>
      <w:r w:rsidRPr="008748A0">
        <w:rPr>
          <w:rFonts w:ascii="Times New Roman" w:hAnsi="Times New Roman"/>
          <w:i/>
          <w:sz w:val="20"/>
          <w:szCs w:val="20"/>
          <w:lang w:val="en-GB"/>
        </w:rPr>
        <w:t xml:space="preserve">Hymenaeamartiana </w:t>
      </w:r>
      <w:r w:rsidRPr="008748A0">
        <w:rPr>
          <w:rFonts w:ascii="Times New Roman" w:hAnsi="Times New Roman"/>
          <w:sz w:val="20"/>
          <w:szCs w:val="20"/>
          <w:lang w:val="en-GB"/>
        </w:rPr>
        <w:t xml:space="preserve">Hayne. </w:t>
      </w:r>
      <w:r w:rsidRPr="008748A0">
        <w:rPr>
          <w:rFonts w:ascii="Times New Roman" w:hAnsi="Times New Roman"/>
          <w:i/>
          <w:sz w:val="20"/>
          <w:szCs w:val="20"/>
          <w:lang w:val="en-GB"/>
        </w:rPr>
        <w:t>Pharmacognosy Research</w:t>
      </w:r>
      <w:r w:rsidRPr="008748A0">
        <w:rPr>
          <w:rFonts w:ascii="Times New Roman" w:hAnsi="Times New Roman"/>
          <w:sz w:val="20"/>
          <w:szCs w:val="20"/>
          <w:lang w:val="en-GB"/>
        </w:rPr>
        <w:t>, 8:270-275.</w:t>
      </w:r>
    </w:p>
    <w:p w14:paraId="3BE4BB55"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El-gizawy H. A. and Hussein, M. A. (2017). Isolation, structure elucidation of ferulic and coumaric acids from </w:t>
      </w:r>
      <w:r w:rsidRPr="008748A0">
        <w:rPr>
          <w:rFonts w:ascii="Times New Roman" w:hAnsi="Times New Roman"/>
          <w:i/>
          <w:sz w:val="20"/>
          <w:szCs w:val="20"/>
          <w:lang w:val="en-GB"/>
        </w:rPr>
        <w:t>Fortunella japonica</w:t>
      </w:r>
      <w:r w:rsidRPr="008748A0">
        <w:rPr>
          <w:rFonts w:ascii="Times New Roman" w:hAnsi="Times New Roman"/>
          <w:sz w:val="20"/>
          <w:szCs w:val="20"/>
          <w:lang w:val="en-GB"/>
        </w:rPr>
        <w:t xml:space="preserve">s wingle leaves and their structure antioxidant activity relationship. </w:t>
      </w:r>
      <w:r w:rsidRPr="008748A0">
        <w:rPr>
          <w:rFonts w:ascii="Times New Roman" w:hAnsi="Times New Roman"/>
          <w:i/>
          <w:sz w:val="20"/>
          <w:szCs w:val="20"/>
          <w:lang w:val="en-GB"/>
        </w:rPr>
        <w:t>Free Radical Antioxidant</w:t>
      </w:r>
      <w:r w:rsidRPr="008748A0">
        <w:rPr>
          <w:rFonts w:ascii="Times New Roman" w:hAnsi="Times New Roman"/>
          <w:sz w:val="20"/>
          <w:szCs w:val="20"/>
          <w:lang w:val="en-GB"/>
        </w:rPr>
        <w:t>. 7: 23-30.</w:t>
      </w:r>
    </w:p>
    <w:p w14:paraId="50F3766F"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Venkatesan, A., Kathirvel, A., Prakash, S. and Sujatha, V. (2017). Antioxidant, antibacterial activities and identification of bioactive compounds from </w:t>
      </w:r>
      <w:r w:rsidRPr="008748A0">
        <w:rPr>
          <w:rFonts w:ascii="Times New Roman" w:hAnsi="Times New Roman"/>
          <w:i/>
          <w:sz w:val="20"/>
          <w:szCs w:val="20"/>
          <w:lang w:val="en-GB"/>
        </w:rPr>
        <w:t>Terminalia chebula</w:t>
      </w:r>
      <w:r w:rsidRPr="008748A0">
        <w:rPr>
          <w:rFonts w:ascii="Times New Roman" w:hAnsi="Times New Roman"/>
          <w:sz w:val="20"/>
          <w:szCs w:val="20"/>
          <w:lang w:val="en-GB"/>
        </w:rPr>
        <w:t xml:space="preserve"> bark extracts. </w:t>
      </w:r>
      <w:r w:rsidRPr="008748A0">
        <w:rPr>
          <w:rFonts w:ascii="Times New Roman" w:hAnsi="Times New Roman"/>
          <w:i/>
          <w:sz w:val="20"/>
          <w:szCs w:val="20"/>
          <w:lang w:val="en-GB"/>
        </w:rPr>
        <w:t>Free Radical Antioxidant</w:t>
      </w:r>
      <w:r w:rsidRPr="008748A0">
        <w:rPr>
          <w:rFonts w:ascii="Times New Roman" w:hAnsi="Times New Roman"/>
          <w:sz w:val="20"/>
          <w:szCs w:val="20"/>
          <w:lang w:val="en-GB"/>
        </w:rPr>
        <w:t>, 7: 43-49.</w:t>
      </w:r>
    </w:p>
    <w:p w14:paraId="27134FE6"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Dutta, S. and Das, S. (2010). A study of the anti-inflammatory effect of the leaves of </w:t>
      </w:r>
      <w:r w:rsidRPr="008748A0">
        <w:rPr>
          <w:rFonts w:ascii="Times New Roman" w:hAnsi="Times New Roman"/>
          <w:i/>
          <w:iCs/>
          <w:sz w:val="20"/>
          <w:szCs w:val="20"/>
          <w:lang w:val="en-GB"/>
        </w:rPr>
        <w:t xml:space="preserve">Psidiumguajava </w:t>
      </w:r>
      <w:r w:rsidRPr="008748A0">
        <w:rPr>
          <w:rFonts w:ascii="Times New Roman" w:hAnsi="Times New Roman"/>
          <w:sz w:val="20"/>
          <w:szCs w:val="20"/>
          <w:lang w:val="en-GB"/>
        </w:rPr>
        <w:t xml:space="preserve">Linn. on experimental animal models. </w:t>
      </w:r>
      <w:r w:rsidRPr="008748A0">
        <w:rPr>
          <w:rFonts w:ascii="Times New Roman" w:hAnsi="Times New Roman"/>
          <w:i/>
          <w:sz w:val="20"/>
          <w:szCs w:val="20"/>
          <w:lang w:val="en-GB"/>
        </w:rPr>
        <w:t xml:space="preserve">Pharmacognosy Research, </w:t>
      </w:r>
      <w:r w:rsidRPr="008748A0">
        <w:rPr>
          <w:rFonts w:ascii="Times New Roman" w:hAnsi="Times New Roman"/>
          <w:sz w:val="20"/>
          <w:szCs w:val="20"/>
          <w:lang w:val="en-GB"/>
        </w:rPr>
        <w:t xml:space="preserve">2: 313-317. </w:t>
      </w:r>
    </w:p>
    <w:p w14:paraId="2AED00A6"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Middleton E, Jr, Kandaswami, C. and Theoharides T. C. (2000). The effects of plant flavonoids on mammalian cells: Implications for inflammation, heart disease, and cancer. </w:t>
      </w:r>
      <w:r w:rsidRPr="008748A0">
        <w:rPr>
          <w:rFonts w:ascii="Times New Roman" w:hAnsi="Times New Roman"/>
          <w:i/>
          <w:sz w:val="20"/>
          <w:szCs w:val="20"/>
          <w:lang w:val="en-GB"/>
        </w:rPr>
        <w:t>Pharmacology Review</w:t>
      </w:r>
      <w:r w:rsidRPr="008748A0">
        <w:rPr>
          <w:rFonts w:ascii="Times New Roman" w:hAnsi="Times New Roman"/>
          <w:sz w:val="20"/>
          <w:szCs w:val="20"/>
          <w:lang w:val="en-GB"/>
        </w:rPr>
        <w:t>, 52: 673-751.</w:t>
      </w:r>
    </w:p>
    <w:p w14:paraId="613EAED4"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Havsteen, B. H. (2002). The biochemistry and medical significance of the flavonoids. </w:t>
      </w:r>
      <w:r w:rsidRPr="008748A0">
        <w:rPr>
          <w:rFonts w:ascii="Times New Roman" w:hAnsi="Times New Roman"/>
          <w:i/>
          <w:sz w:val="20"/>
          <w:szCs w:val="20"/>
          <w:lang w:val="en-GB"/>
        </w:rPr>
        <w:t>Pharmacology and Therapeutics</w:t>
      </w:r>
      <w:r w:rsidRPr="008748A0">
        <w:rPr>
          <w:rFonts w:ascii="Times New Roman" w:hAnsi="Times New Roman"/>
          <w:sz w:val="20"/>
          <w:szCs w:val="20"/>
          <w:lang w:val="en-GB"/>
        </w:rPr>
        <w:t>, 96: 67-202.</w:t>
      </w:r>
    </w:p>
    <w:p w14:paraId="3CC5E2A4"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Fiala. E. S., Reddy, B. S.  and Weisburger, J. H. (1985). Naturally occurring anticarcinogenic substances in foodstuffs. </w:t>
      </w:r>
      <w:r w:rsidRPr="008748A0">
        <w:rPr>
          <w:rFonts w:ascii="Times New Roman" w:hAnsi="Times New Roman"/>
          <w:i/>
          <w:sz w:val="20"/>
          <w:szCs w:val="20"/>
          <w:lang w:val="en-GB"/>
        </w:rPr>
        <w:t>Annual Review of Nutrition</w:t>
      </w:r>
      <w:r w:rsidRPr="008748A0">
        <w:rPr>
          <w:rFonts w:ascii="Times New Roman" w:hAnsi="Times New Roman"/>
          <w:sz w:val="20"/>
          <w:szCs w:val="20"/>
          <w:lang w:val="en-GB"/>
        </w:rPr>
        <w:t>, 5:291-321.</w:t>
      </w:r>
    </w:p>
    <w:p w14:paraId="0E948F70" w14:textId="1028A7D3" w:rsid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Tapsell, L.C., I. Hemphill, L., Cobiac, C. S. P. and Sullivan, D. R.  (2006). </w:t>
      </w:r>
      <w:bookmarkStart w:id="0" w:name="220482_ja"/>
      <w:bookmarkEnd w:id="0"/>
      <w:r w:rsidRPr="008748A0">
        <w:rPr>
          <w:rFonts w:ascii="Times New Roman" w:hAnsi="Times New Roman"/>
          <w:sz w:val="20"/>
          <w:szCs w:val="20"/>
          <w:lang w:val="en-GB"/>
        </w:rPr>
        <w:t xml:space="preserve">Health benefits of herbs and spices: The past, the present, the future. </w:t>
      </w:r>
      <w:r w:rsidRPr="008748A0">
        <w:rPr>
          <w:rFonts w:ascii="Times New Roman" w:hAnsi="Times New Roman"/>
          <w:i/>
          <w:sz w:val="20"/>
          <w:szCs w:val="20"/>
          <w:lang w:val="en-GB"/>
        </w:rPr>
        <w:t>Medical Journal Australia</w:t>
      </w:r>
      <w:r w:rsidRPr="008748A0">
        <w:rPr>
          <w:rFonts w:ascii="Times New Roman" w:hAnsi="Times New Roman"/>
          <w:sz w:val="20"/>
          <w:szCs w:val="20"/>
          <w:lang w:val="en-GB"/>
        </w:rPr>
        <w:t>, 185: S4-S24.</w:t>
      </w:r>
    </w:p>
    <w:p w14:paraId="02BAF5DD" w14:textId="77777777" w:rsidR="00DF3CC7" w:rsidRPr="00DF3CC7" w:rsidRDefault="00DF3CC7" w:rsidP="00DF3CC7">
      <w:pPr>
        <w:spacing w:after="0"/>
        <w:jc w:val="both"/>
        <w:rPr>
          <w:rFonts w:ascii="Times New Roman" w:hAnsi="Times New Roman"/>
          <w:sz w:val="20"/>
          <w:szCs w:val="20"/>
          <w:lang w:val="en-GB"/>
        </w:rPr>
      </w:pPr>
    </w:p>
    <w:p w14:paraId="744F77B4"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lastRenderedPageBreak/>
        <w:t>Triggiani, V., Resta, F., Guastamacchia, E., Sabba, C., Licchelli, B., Ghiyasaldin, S. and Tafaro, E. (2006). </w:t>
      </w:r>
      <w:bookmarkStart w:id="1" w:name="349643_ja"/>
      <w:bookmarkEnd w:id="1"/>
      <w:r w:rsidRPr="008748A0">
        <w:rPr>
          <w:rFonts w:ascii="Times New Roman" w:hAnsi="Times New Roman"/>
          <w:sz w:val="20"/>
          <w:szCs w:val="20"/>
          <w:lang w:val="en-GB"/>
        </w:rPr>
        <w:t xml:space="preserve">Role of antioxidants, essential fatty acids, carnitine, vitamins, phytochemicals and trace elements in the treatment of diabetes mellitus and its chronic complications. </w:t>
      </w:r>
      <w:r w:rsidRPr="008748A0">
        <w:rPr>
          <w:rFonts w:ascii="Times New Roman" w:hAnsi="Times New Roman"/>
          <w:i/>
          <w:sz w:val="20"/>
          <w:szCs w:val="20"/>
          <w:lang w:val="en-GB"/>
        </w:rPr>
        <w:t>Drug Targets,</w:t>
      </w:r>
      <w:r w:rsidRPr="008748A0">
        <w:rPr>
          <w:rFonts w:ascii="Times New Roman" w:hAnsi="Times New Roman"/>
          <w:sz w:val="20"/>
          <w:szCs w:val="20"/>
          <w:lang w:val="en-GB"/>
        </w:rPr>
        <w:t xml:space="preserve"> 6: 77-93.</w:t>
      </w:r>
    </w:p>
    <w:p w14:paraId="27B02130"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Epidi, T.T. and Odili, E.O. (2009). Biocidal activity of selected plant powders against </w:t>
      </w:r>
      <w:r w:rsidRPr="008748A0">
        <w:rPr>
          <w:rFonts w:ascii="Times New Roman" w:hAnsi="Times New Roman"/>
          <w:i/>
          <w:sz w:val="20"/>
          <w:szCs w:val="20"/>
          <w:lang w:val="en-GB"/>
        </w:rPr>
        <w:t xml:space="preserve">T. castaneum </w:t>
      </w:r>
      <w:r w:rsidRPr="008748A0">
        <w:rPr>
          <w:rFonts w:ascii="Times New Roman" w:hAnsi="Times New Roman"/>
          <w:sz w:val="20"/>
          <w:szCs w:val="20"/>
          <w:lang w:val="en-GB"/>
        </w:rPr>
        <w:t>(Herbst).in stored groundnut (</w:t>
      </w:r>
      <w:r w:rsidRPr="008748A0">
        <w:rPr>
          <w:rFonts w:ascii="Times New Roman" w:hAnsi="Times New Roman"/>
          <w:i/>
          <w:sz w:val="20"/>
          <w:szCs w:val="20"/>
          <w:lang w:val="en-GB"/>
        </w:rPr>
        <w:t>Arachishypogaea L</w:t>
      </w:r>
      <w:r w:rsidRPr="008748A0">
        <w:rPr>
          <w:rFonts w:ascii="Times New Roman" w:hAnsi="Times New Roman"/>
          <w:sz w:val="20"/>
          <w:szCs w:val="20"/>
          <w:lang w:val="en-GB"/>
        </w:rPr>
        <w:t xml:space="preserve">.). </w:t>
      </w:r>
      <w:r w:rsidRPr="008748A0">
        <w:rPr>
          <w:rFonts w:ascii="Times New Roman" w:hAnsi="Times New Roman"/>
          <w:i/>
          <w:sz w:val="20"/>
          <w:szCs w:val="20"/>
          <w:lang w:val="en-GB"/>
        </w:rPr>
        <w:t>African Journal Environment Science Technology</w:t>
      </w:r>
      <w:r w:rsidRPr="008748A0">
        <w:rPr>
          <w:rFonts w:ascii="Times New Roman" w:hAnsi="Times New Roman"/>
          <w:sz w:val="20"/>
          <w:szCs w:val="20"/>
          <w:lang w:val="en-GB"/>
        </w:rPr>
        <w:t>, 3: 1-5.</w:t>
      </w:r>
    </w:p>
    <w:p w14:paraId="2AF5FE63"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Burkill, H. M. (1995). The useful plants of West Tropical Africa. 2</w:t>
      </w:r>
      <w:r w:rsidRPr="008748A0">
        <w:rPr>
          <w:rFonts w:ascii="Times New Roman" w:hAnsi="Times New Roman"/>
          <w:sz w:val="20"/>
          <w:szCs w:val="20"/>
          <w:vertAlign w:val="superscript"/>
          <w:lang w:val="en-GB"/>
        </w:rPr>
        <w:t>nd</w:t>
      </w:r>
      <w:r w:rsidRPr="008748A0">
        <w:rPr>
          <w:rFonts w:ascii="Times New Roman" w:hAnsi="Times New Roman"/>
          <w:sz w:val="20"/>
          <w:szCs w:val="20"/>
          <w:lang w:val="en-GB"/>
        </w:rPr>
        <w:t xml:space="preserve"> edition. Families J-L. Royal Botanic Gardens, 3: pp. 857.</w:t>
      </w:r>
    </w:p>
    <w:p w14:paraId="3A2CEE89"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Samoylenko, V., Rahman, M. M., Tekwani, B. L., Tripathi, L. M., Wang, Y. H., Khan, S. I., Khan, I. A., and Muhammad, I. (2010). </w:t>
      </w:r>
      <w:r w:rsidRPr="008748A0">
        <w:rPr>
          <w:rFonts w:ascii="Times New Roman" w:hAnsi="Times New Roman"/>
          <w:i/>
          <w:sz w:val="20"/>
          <w:szCs w:val="20"/>
          <w:lang w:val="en-GB"/>
        </w:rPr>
        <w:t>Banisteriopsiscaapi</w:t>
      </w:r>
      <w:r w:rsidRPr="008748A0">
        <w:rPr>
          <w:rFonts w:ascii="Times New Roman" w:hAnsi="Times New Roman"/>
          <w:sz w:val="20"/>
          <w:szCs w:val="20"/>
          <w:lang w:val="en-GB"/>
        </w:rPr>
        <w:t xml:space="preserve">, a unique combination of MAO inhibitory and antioxidative constituents for the activities relevant to neurodegenerative disorders and Parkinson’s disease. </w:t>
      </w:r>
      <w:r w:rsidRPr="008748A0">
        <w:rPr>
          <w:rFonts w:ascii="Times New Roman" w:hAnsi="Times New Roman"/>
          <w:i/>
          <w:sz w:val="20"/>
          <w:szCs w:val="20"/>
          <w:lang w:val="en-GB"/>
        </w:rPr>
        <w:t>Journal of Ethnopharmacology</w:t>
      </w:r>
      <w:r w:rsidRPr="008748A0">
        <w:rPr>
          <w:rFonts w:ascii="Times New Roman" w:hAnsi="Times New Roman"/>
          <w:sz w:val="20"/>
          <w:szCs w:val="20"/>
          <w:lang w:val="en-GB"/>
        </w:rPr>
        <w:t>, 127: 357-369.</w:t>
      </w:r>
    </w:p>
    <w:p w14:paraId="68C7DE0D"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Narayan D. Chaurasiya, Mohamed A. Ibrahim, Ilias Muhammad, Larry, A. W. and Babu, L.T. (2014). Monoamine oxidase inhibitory constituents of propolis: kinetics and mechanism of inhibition of recombinant human MAO-A and MAO-B. </w:t>
      </w:r>
      <w:r w:rsidRPr="008748A0">
        <w:rPr>
          <w:rFonts w:ascii="Times New Roman" w:hAnsi="Times New Roman"/>
          <w:i/>
          <w:sz w:val="20"/>
          <w:szCs w:val="20"/>
          <w:lang w:val="en-GB"/>
        </w:rPr>
        <w:t>Molecules</w:t>
      </w:r>
      <w:r w:rsidRPr="008748A0">
        <w:rPr>
          <w:rFonts w:ascii="Times New Roman" w:hAnsi="Times New Roman"/>
          <w:sz w:val="20"/>
          <w:szCs w:val="20"/>
          <w:lang w:val="en-GB"/>
        </w:rPr>
        <w:t>, 19: 18936-18952.</w:t>
      </w:r>
    </w:p>
    <w:p w14:paraId="569E823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Bankova, V., Popova, M. and Trusheva, B. (2014). Propolis volatile compounds: Chemical diversity and biological activity: A review. </w:t>
      </w:r>
      <w:r w:rsidRPr="008748A0">
        <w:rPr>
          <w:rFonts w:ascii="Times New Roman" w:hAnsi="Times New Roman"/>
          <w:i/>
          <w:sz w:val="20"/>
          <w:szCs w:val="20"/>
          <w:lang w:val="en-GB"/>
        </w:rPr>
        <w:t>Chemistry Central Journal,</w:t>
      </w:r>
      <w:r w:rsidRPr="008748A0">
        <w:rPr>
          <w:rFonts w:ascii="Times New Roman" w:hAnsi="Times New Roman"/>
          <w:sz w:val="20"/>
          <w:szCs w:val="20"/>
          <w:lang w:val="en-GB"/>
        </w:rPr>
        <w:t xml:space="preserve"> 8: 28.</w:t>
      </w:r>
    </w:p>
    <w:p w14:paraId="19F694F5"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Quang, D. N., Harinantenaina, L., Nishizawa, T., Hashimoto, T., Kohchi, C., Soma, G. and Asakawa, Y. (2006). Inhibition of nitric oxide production in RAW 264.7 cells by azaphilones from Xylariaceous fungi. </w:t>
      </w:r>
      <w:r w:rsidRPr="008748A0">
        <w:rPr>
          <w:rFonts w:ascii="Times New Roman" w:hAnsi="Times New Roman"/>
          <w:i/>
          <w:sz w:val="20"/>
          <w:szCs w:val="20"/>
          <w:lang w:val="en-GB"/>
        </w:rPr>
        <w:t>Biology Pharmaceutical Bulletin</w:t>
      </w:r>
      <w:r w:rsidRPr="008748A0">
        <w:rPr>
          <w:rFonts w:ascii="Times New Roman" w:hAnsi="Times New Roman"/>
          <w:sz w:val="20"/>
          <w:szCs w:val="20"/>
          <w:lang w:val="en-GB"/>
        </w:rPr>
        <w:t>, 29: 34-37.</w:t>
      </w:r>
    </w:p>
    <w:p w14:paraId="23BD4316"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Zhao, J., Khan, S. I. and Wang, M. (2014). Octulosonic acid derivatives from Roman chamomile (</w:t>
      </w:r>
      <w:r w:rsidRPr="008748A0">
        <w:rPr>
          <w:rFonts w:ascii="Times New Roman" w:hAnsi="Times New Roman"/>
          <w:i/>
          <w:sz w:val="20"/>
          <w:szCs w:val="20"/>
          <w:lang w:val="en-GB"/>
        </w:rPr>
        <w:t>Chamaemelumnobile</w:t>
      </w:r>
      <w:r w:rsidRPr="008748A0">
        <w:rPr>
          <w:rFonts w:ascii="Times New Roman" w:hAnsi="Times New Roman"/>
          <w:sz w:val="20"/>
          <w:szCs w:val="20"/>
          <w:lang w:val="en-GB"/>
        </w:rPr>
        <w:t>) with activities against inflammation and metabolic disorder</w:t>
      </w:r>
      <w:r w:rsidRPr="008748A0">
        <w:rPr>
          <w:rFonts w:ascii="Times New Roman" w:hAnsi="Times New Roman"/>
          <w:i/>
          <w:sz w:val="20"/>
          <w:szCs w:val="20"/>
          <w:lang w:val="en-GB"/>
        </w:rPr>
        <w:t>. Journal Natural Production</w:t>
      </w:r>
      <w:r w:rsidRPr="008748A0">
        <w:rPr>
          <w:rFonts w:ascii="Times New Roman" w:hAnsi="Times New Roman"/>
          <w:sz w:val="20"/>
          <w:szCs w:val="20"/>
          <w:lang w:val="en-GB"/>
        </w:rPr>
        <w:t>, 77: 509-515.</w:t>
      </w:r>
    </w:p>
    <w:p w14:paraId="2EC372CB"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Al-Taweel, A. M., El-Shafae, A. M., Perveen, S., Fawzy, G. A. and Khan, S. I. (2015). Anti-inflammatory and cytotoxic constituents of </w:t>
      </w:r>
      <w:r w:rsidRPr="008748A0">
        <w:rPr>
          <w:rFonts w:ascii="Times New Roman" w:hAnsi="Times New Roman"/>
          <w:i/>
          <w:sz w:val="20"/>
          <w:szCs w:val="20"/>
          <w:lang w:val="en-GB"/>
        </w:rPr>
        <w:t>Bauhinia retusa</w:t>
      </w:r>
      <w:r w:rsidRPr="008748A0">
        <w:rPr>
          <w:rFonts w:ascii="Times New Roman" w:hAnsi="Times New Roman"/>
          <w:sz w:val="20"/>
          <w:szCs w:val="20"/>
          <w:lang w:val="en-GB"/>
        </w:rPr>
        <w:t xml:space="preserve">. </w:t>
      </w:r>
      <w:r w:rsidRPr="008748A0">
        <w:rPr>
          <w:rFonts w:ascii="Times New Roman" w:hAnsi="Times New Roman"/>
          <w:i/>
          <w:sz w:val="20"/>
          <w:szCs w:val="20"/>
          <w:lang w:val="en-GB"/>
        </w:rPr>
        <w:t>International Journal of Pharmaceutical,</w:t>
      </w:r>
      <w:r w:rsidRPr="008748A0">
        <w:rPr>
          <w:rFonts w:ascii="Times New Roman" w:hAnsi="Times New Roman"/>
          <w:sz w:val="20"/>
          <w:szCs w:val="20"/>
          <w:lang w:val="en-GB"/>
        </w:rPr>
        <w:t xml:space="preserve"> 11:372-376.</w:t>
      </w:r>
    </w:p>
    <w:p w14:paraId="1B179A62"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Li, Y., Ma, S., Yang, Y., Ye. S. and But, P. P. (2002). Antiviral activity of flavonoids and organic acid from </w:t>
      </w:r>
      <w:r w:rsidRPr="008748A0">
        <w:rPr>
          <w:rFonts w:ascii="Times New Roman" w:hAnsi="Times New Roman"/>
          <w:i/>
          <w:sz w:val="20"/>
          <w:szCs w:val="20"/>
          <w:lang w:val="en-GB"/>
        </w:rPr>
        <w:t xml:space="preserve">Trollius chinensis </w:t>
      </w:r>
      <w:r w:rsidRPr="008748A0">
        <w:rPr>
          <w:rFonts w:ascii="Times New Roman" w:hAnsi="Times New Roman"/>
          <w:sz w:val="20"/>
          <w:szCs w:val="20"/>
          <w:lang w:val="en-GB"/>
        </w:rPr>
        <w:t xml:space="preserve">Bunge. </w:t>
      </w:r>
      <w:r w:rsidRPr="008748A0">
        <w:rPr>
          <w:rFonts w:ascii="Times New Roman" w:hAnsi="Times New Roman"/>
          <w:i/>
          <w:sz w:val="20"/>
          <w:szCs w:val="20"/>
          <w:lang w:val="en-GB"/>
        </w:rPr>
        <w:t>Journal of Ethnopharmacology</w:t>
      </w:r>
      <w:r w:rsidRPr="008748A0">
        <w:rPr>
          <w:rFonts w:ascii="Times New Roman" w:hAnsi="Times New Roman"/>
          <w:sz w:val="20"/>
          <w:szCs w:val="20"/>
          <w:lang w:val="en-GB"/>
        </w:rPr>
        <w:t>, 79(3): 365-368.</w:t>
      </w:r>
    </w:p>
    <w:p w14:paraId="738A63C3"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Song, D. M. and Sun, Q. S. (2004). Chemical studies on constituents of </w:t>
      </w:r>
      <w:r w:rsidRPr="008748A0">
        <w:rPr>
          <w:rFonts w:ascii="Times New Roman" w:hAnsi="Times New Roman"/>
          <w:i/>
          <w:iCs/>
          <w:sz w:val="20"/>
          <w:szCs w:val="20"/>
          <w:lang w:val="en-GB"/>
        </w:rPr>
        <w:t>Trollius altaicus</w:t>
      </w:r>
      <w:r w:rsidRPr="008748A0">
        <w:rPr>
          <w:rFonts w:ascii="Times New Roman" w:hAnsi="Times New Roman"/>
          <w:sz w:val="20"/>
          <w:szCs w:val="20"/>
          <w:lang w:val="en-GB"/>
        </w:rPr>
        <w:t xml:space="preserve"> CA Mey. </w:t>
      </w:r>
      <w:r w:rsidRPr="008748A0">
        <w:rPr>
          <w:rFonts w:ascii="Times New Roman" w:hAnsi="Times New Roman"/>
          <w:i/>
          <w:sz w:val="20"/>
          <w:szCs w:val="20"/>
          <w:lang w:val="en-GB"/>
        </w:rPr>
        <w:t>Medical Chemistry,</w:t>
      </w:r>
      <w:r w:rsidRPr="008748A0">
        <w:rPr>
          <w:rFonts w:ascii="Times New Roman" w:hAnsi="Times New Roman"/>
          <w:sz w:val="20"/>
          <w:szCs w:val="20"/>
          <w:lang w:val="en-GB"/>
        </w:rPr>
        <w:t>14: 233-235.</w:t>
      </w:r>
    </w:p>
    <w:p w14:paraId="1F22189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Ju, Y., J. N. and Sacalis, C. C. S. (1998). Bioactive flavonoids from endophyte-infected blue grass (Poaampla). </w:t>
      </w:r>
      <w:r w:rsidRPr="008748A0">
        <w:rPr>
          <w:rFonts w:ascii="Times New Roman" w:hAnsi="Times New Roman"/>
          <w:i/>
          <w:sz w:val="20"/>
          <w:szCs w:val="20"/>
          <w:lang w:val="en-GB"/>
        </w:rPr>
        <w:t>Journal of Agriculture Food Chemistry</w:t>
      </w:r>
      <w:r w:rsidRPr="008748A0">
        <w:rPr>
          <w:rFonts w:ascii="Times New Roman" w:hAnsi="Times New Roman"/>
          <w:sz w:val="20"/>
          <w:szCs w:val="20"/>
          <w:lang w:val="en-GB"/>
        </w:rPr>
        <w:t>, 46: 3785.</w:t>
      </w:r>
    </w:p>
    <w:p w14:paraId="7A16304B"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Cheng, G., Bai, Y., Zhao, Y., Tao, J., Liu, Y., Tu, G., Ma, L., Liao, N. and Xu, X. (2000). Flavonoids from </w:t>
      </w:r>
      <w:r w:rsidRPr="008748A0">
        <w:rPr>
          <w:rFonts w:ascii="Times New Roman" w:hAnsi="Times New Roman"/>
          <w:i/>
          <w:sz w:val="20"/>
          <w:szCs w:val="20"/>
          <w:lang w:val="en-GB"/>
        </w:rPr>
        <w:t>Ziziphusjujuba</w:t>
      </w:r>
      <w:r w:rsidRPr="008748A0">
        <w:rPr>
          <w:rFonts w:ascii="Times New Roman" w:hAnsi="Times New Roman"/>
          <w:sz w:val="20"/>
          <w:szCs w:val="20"/>
          <w:lang w:val="en-GB"/>
        </w:rPr>
        <w:t xml:space="preserve"> Mill var. spinose. </w:t>
      </w:r>
      <w:r w:rsidRPr="008748A0">
        <w:rPr>
          <w:rFonts w:ascii="Times New Roman" w:hAnsi="Times New Roman"/>
          <w:i/>
          <w:sz w:val="20"/>
          <w:szCs w:val="20"/>
          <w:lang w:val="en-GB"/>
        </w:rPr>
        <w:t>Tetrahedron</w:t>
      </w:r>
      <w:r w:rsidRPr="008748A0">
        <w:rPr>
          <w:rFonts w:ascii="Times New Roman" w:hAnsi="Times New Roman"/>
          <w:sz w:val="20"/>
          <w:szCs w:val="20"/>
          <w:lang w:val="en-GB"/>
        </w:rPr>
        <w:t>, 56: 8915.</w:t>
      </w:r>
    </w:p>
    <w:p w14:paraId="4047AC7A"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Wang, T., Li, Q. and Bi, K. (2018). Bioactive flavonoids in medicinal plants: Structure activity and biological fate. </w:t>
      </w:r>
      <w:r w:rsidRPr="008748A0">
        <w:rPr>
          <w:rFonts w:ascii="Times New Roman" w:hAnsi="Times New Roman"/>
          <w:i/>
          <w:sz w:val="20"/>
          <w:szCs w:val="20"/>
          <w:lang w:val="en-GB"/>
        </w:rPr>
        <w:t>Asian Journal of Pharmaceutical Sciences</w:t>
      </w:r>
      <w:r w:rsidRPr="008748A0">
        <w:rPr>
          <w:rFonts w:ascii="Times New Roman" w:hAnsi="Times New Roman"/>
          <w:sz w:val="20"/>
          <w:szCs w:val="20"/>
          <w:lang w:val="en-GB"/>
        </w:rPr>
        <w:t>, 13(1): 12-23.</w:t>
      </w:r>
    </w:p>
    <w:p w14:paraId="18B0884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Celik, H. and Kosar, M. (2012). Inhibitory effects of dietary flavonoids on purified hepatic NADH-cytochrome b5 reductase: structure-activity relationships. </w:t>
      </w:r>
      <w:r w:rsidRPr="008748A0">
        <w:rPr>
          <w:rFonts w:ascii="Times New Roman" w:hAnsi="Times New Roman"/>
          <w:i/>
          <w:sz w:val="20"/>
          <w:szCs w:val="20"/>
          <w:lang w:val="en-GB"/>
        </w:rPr>
        <w:t>Chemico-Biological Interaction,</w:t>
      </w:r>
      <w:r w:rsidRPr="008748A0">
        <w:rPr>
          <w:rFonts w:ascii="Times New Roman" w:hAnsi="Times New Roman"/>
          <w:sz w:val="20"/>
          <w:szCs w:val="20"/>
          <w:lang w:val="en-GB"/>
        </w:rPr>
        <w:t xml:space="preserve"> 197(2–3): 103- 109. </w:t>
      </w:r>
    </w:p>
    <w:p w14:paraId="47690254"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Isoda H, Motojima H, Onaga S, Samet I, Villareal, M. O. and Han, J. (2014). Analysis of the erythroid differentiation effect of 574 flavonoid apigenin on K562 human chronic leukemia cells. </w:t>
      </w:r>
      <w:r w:rsidRPr="008748A0">
        <w:rPr>
          <w:rFonts w:ascii="Times New Roman" w:hAnsi="Times New Roman"/>
          <w:i/>
          <w:sz w:val="20"/>
          <w:szCs w:val="20"/>
          <w:lang w:val="en-GB"/>
        </w:rPr>
        <w:t>Chemico-Biological Interactions</w:t>
      </w:r>
      <w:r w:rsidRPr="008748A0">
        <w:rPr>
          <w:rFonts w:ascii="Times New Roman" w:hAnsi="Times New Roman"/>
          <w:sz w:val="20"/>
          <w:szCs w:val="20"/>
          <w:lang w:val="en-GB"/>
        </w:rPr>
        <w:t>, 575: 269-277.</w:t>
      </w:r>
    </w:p>
    <w:p w14:paraId="228B37FE"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Spencer, J. P., Vafeiadou K., Williams, R. J. and Vauzour, D.   (2012). Neuroinflammation: modulation by 635 flavonoids and mechanisms of action. </w:t>
      </w:r>
      <w:r w:rsidRPr="008748A0">
        <w:rPr>
          <w:rFonts w:ascii="Times New Roman" w:hAnsi="Times New Roman"/>
          <w:i/>
          <w:sz w:val="20"/>
          <w:szCs w:val="20"/>
          <w:lang w:val="en-GB"/>
        </w:rPr>
        <w:t>Molecular Aspects of Medicine</w:t>
      </w:r>
      <w:r w:rsidRPr="008748A0">
        <w:rPr>
          <w:rFonts w:ascii="Times New Roman" w:hAnsi="Times New Roman"/>
          <w:sz w:val="20"/>
          <w:szCs w:val="20"/>
          <w:lang w:val="en-GB"/>
        </w:rPr>
        <w:t xml:space="preserve">, 33(1): 83-97. </w:t>
      </w:r>
    </w:p>
    <w:p w14:paraId="51EFDF31" w14:textId="61D50EC8" w:rsid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Xin, Z., Jinyong, P., Guorong, F. and Yutian, W. (2015). Isolation and purification of flavonoid glycosides from </w:t>
      </w:r>
      <w:r w:rsidRPr="008748A0">
        <w:rPr>
          <w:rFonts w:ascii="Times New Roman" w:hAnsi="Times New Roman"/>
          <w:i/>
          <w:sz w:val="20"/>
          <w:szCs w:val="20"/>
          <w:lang w:val="en-GB"/>
        </w:rPr>
        <w:t>Trolliusledebouri</w:t>
      </w:r>
      <w:r w:rsidRPr="008748A0">
        <w:rPr>
          <w:rFonts w:ascii="Times New Roman" w:hAnsi="Times New Roman"/>
          <w:sz w:val="20"/>
          <w:szCs w:val="20"/>
          <w:lang w:val="en-GB"/>
        </w:rPr>
        <w:t xml:space="preserve"> using high-speed counter-current chromatography by stepwise increasing the flow-rate of the mobile phase.</w:t>
      </w:r>
      <w:r w:rsidRPr="008748A0">
        <w:rPr>
          <w:rFonts w:ascii="Times New Roman" w:hAnsi="Times New Roman"/>
          <w:i/>
          <w:sz w:val="20"/>
          <w:szCs w:val="20"/>
          <w:lang w:val="en-GB"/>
        </w:rPr>
        <w:t xml:space="preserve"> Journal of Chromatography A,</w:t>
      </w:r>
      <w:r w:rsidRPr="008748A0">
        <w:rPr>
          <w:rFonts w:ascii="Times New Roman" w:hAnsi="Times New Roman"/>
          <w:sz w:val="20"/>
          <w:szCs w:val="20"/>
          <w:lang w:val="en-GB"/>
        </w:rPr>
        <w:t xml:space="preserve"> 1092: 216-221.</w:t>
      </w:r>
    </w:p>
    <w:p w14:paraId="138E01E7" w14:textId="77777777" w:rsidR="00D45D18" w:rsidRPr="00167A3B" w:rsidRDefault="00D45D18" w:rsidP="00167A3B">
      <w:pPr>
        <w:spacing w:after="0"/>
        <w:jc w:val="both"/>
        <w:rPr>
          <w:rFonts w:ascii="Times New Roman" w:hAnsi="Times New Roman"/>
          <w:sz w:val="20"/>
          <w:szCs w:val="20"/>
          <w:lang w:val="en-GB"/>
        </w:rPr>
        <w:sectPr w:rsidR="00D45D18" w:rsidRPr="00167A3B" w:rsidSect="00DF3CC7">
          <w:headerReference w:type="even" r:id="rId37"/>
          <w:headerReference w:type="default" r:id="rId38"/>
          <w:footerReference w:type="even" r:id="rId39"/>
          <w:footerReference w:type="default" r:id="rId40"/>
          <w:headerReference w:type="first" r:id="rId41"/>
          <w:type w:val="continuous"/>
          <w:pgSz w:w="12240" w:h="15840" w:code="1"/>
          <w:pgMar w:top="1800" w:right="1469" w:bottom="1699" w:left="1440" w:header="706" w:footer="706" w:gutter="0"/>
          <w:pgNumType w:start="1"/>
          <w:cols w:num="2" w:space="403"/>
          <w:docGrid w:linePitch="360"/>
        </w:sectPr>
      </w:pPr>
    </w:p>
    <w:p w14:paraId="45A503B2" w14:textId="668B92DC" w:rsidR="00D45D18" w:rsidRPr="00167A3B" w:rsidRDefault="00D45D18" w:rsidP="00167A3B">
      <w:pPr>
        <w:spacing w:after="0"/>
        <w:jc w:val="both"/>
        <w:rPr>
          <w:rFonts w:ascii="Times New Roman" w:hAnsi="Times New Roman"/>
          <w:sz w:val="20"/>
          <w:szCs w:val="20"/>
          <w:lang w:val="en-GB"/>
        </w:rPr>
      </w:pPr>
    </w:p>
    <w:p w14:paraId="26222DA8" w14:textId="77777777" w:rsidR="00DF3CC7" w:rsidRPr="00DF3CC7" w:rsidRDefault="00DF3CC7" w:rsidP="00DF3CC7">
      <w:pPr>
        <w:spacing w:after="0"/>
        <w:jc w:val="both"/>
        <w:rPr>
          <w:rFonts w:ascii="Times New Roman" w:hAnsi="Times New Roman"/>
          <w:sz w:val="20"/>
          <w:szCs w:val="20"/>
          <w:lang w:val="en-GB"/>
        </w:rPr>
      </w:pPr>
    </w:p>
    <w:p w14:paraId="7A52456C"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Sharma, K. K., Sharma, A. K., Sharma M. C. and Tanwar K. (2014). Isolation of orientin (51) and vitexin from stem bark of </w:t>
      </w:r>
      <w:r w:rsidRPr="008748A0">
        <w:rPr>
          <w:rFonts w:ascii="Times New Roman" w:hAnsi="Times New Roman"/>
          <w:i/>
          <w:sz w:val="20"/>
          <w:szCs w:val="20"/>
          <w:lang w:val="en-GB"/>
        </w:rPr>
        <w:t>parkinsoniaaculeata</w:t>
      </w:r>
      <w:r w:rsidRPr="008748A0">
        <w:rPr>
          <w:rFonts w:ascii="Times New Roman" w:hAnsi="Times New Roman"/>
          <w:sz w:val="20"/>
          <w:szCs w:val="20"/>
          <w:lang w:val="en-GB"/>
        </w:rPr>
        <w:t xml:space="preserve"> (caesalpiniaceae) and their successive blending on sheep wool fiber. </w:t>
      </w:r>
      <w:r w:rsidRPr="008748A0">
        <w:rPr>
          <w:rFonts w:ascii="Times New Roman" w:hAnsi="Times New Roman"/>
          <w:i/>
          <w:sz w:val="20"/>
          <w:szCs w:val="20"/>
          <w:lang w:val="en-GB"/>
        </w:rPr>
        <w:t>International Journal of Pharmaceutical and Phytochemical Research</w:t>
      </w:r>
      <w:r w:rsidRPr="008748A0">
        <w:rPr>
          <w:rFonts w:ascii="Times New Roman" w:hAnsi="Times New Roman"/>
          <w:sz w:val="20"/>
          <w:szCs w:val="20"/>
          <w:lang w:val="en-GB"/>
        </w:rPr>
        <w:t>, 6(3): 557-561.</w:t>
      </w:r>
    </w:p>
    <w:p w14:paraId="413E2C4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Jinfeng, Y. A., Yong, S. K. B. and Myong Jo, K. (2015). Isolation and characterization of bioactive compounds from </w:t>
      </w:r>
      <w:r w:rsidRPr="008748A0">
        <w:rPr>
          <w:rFonts w:ascii="Times New Roman" w:hAnsi="Times New Roman"/>
          <w:i/>
          <w:sz w:val="20"/>
          <w:szCs w:val="20"/>
          <w:lang w:val="en-GB"/>
        </w:rPr>
        <w:t>Lepisorus thunbergianus</w:t>
      </w:r>
      <w:r w:rsidRPr="008748A0">
        <w:rPr>
          <w:rFonts w:ascii="Times New Roman" w:hAnsi="Times New Roman"/>
          <w:sz w:val="20"/>
          <w:szCs w:val="20"/>
          <w:lang w:val="en-GB"/>
        </w:rPr>
        <w:t xml:space="preserve"> (Kaulf.) </w:t>
      </w:r>
      <w:r w:rsidRPr="008748A0">
        <w:rPr>
          <w:rFonts w:ascii="Times New Roman" w:hAnsi="Times New Roman"/>
          <w:i/>
          <w:sz w:val="20"/>
          <w:szCs w:val="20"/>
          <w:lang w:val="en-GB"/>
        </w:rPr>
        <w:t>Arabian Journal of Chemistry</w:t>
      </w:r>
      <w:r w:rsidRPr="008748A0">
        <w:rPr>
          <w:rFonts w:ascii="Times New Roman" w:hAnsi="Times New Roman"/>
          <w:sz w:val="20"/>
          <w:szCs w:val="20"/>
          <w:lang w:val="en-GB"/>
        </w:rPr>
        <w:t>, 8: 407-413.</w:t>
      </w:r>
    </w:p>
    <w:p w14:paraId="09359D4D"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Peng, J., Fan, G., Hong, Z., Chai, Y. and Wu, Y. (2005). Preparative separation of isovitexin and isoorientin from </w:t>
      </w:r>
      <w:r w:rsidRPr="008748A0">
        <w:rPr>
          <w:rFonts w:ascii="Times New Roman" w:hAnsi="Times New Roman"/>
          <w:i/>
          <w:sz w:val="20"/>
          <w:szCs w:val="20"/>
          <w:lang w:val="en-GB"/>
        </w:rPr>
        <w:t>Patriniavillosa</w:t>
      </w:r>
      <w:r w:rsidRPr="008748A0">
        <w:rPr>
          <w:rFonts w:ascii="Times New Roman" w:hAnsi="Times New Roman"/>
          <w:sz w:val="20"/>
          <w:szCs w:val="20"/>
          <w:lang w:val="en-GB"/>
        </w:rPr>
        <w:t xml:space="preserve">Juss by high-speed counter-current chromatography. </w:t>
      </w:r>
      <w:r w:rsidRPr="008748A0">
        <w:rPr>
          <w:rFonts w:ascii="Times New Roman" w:hAnsi="Times New Roman"/>
          <w:i/>
          <w:sz w:val="20"/>
          <w:szCs w:val="20"/>
          <w:lang w:val="en-GB"/>
        </w:rPr>
        <w:t>Journal of Chromatography</w:t>
      </w:r>
      <w:r w:rsidRPr="008748A0">
        <w:rPr>
          <w:rFonts w:ascii="Times New Roman" w:hAnsi="Times New Roman"/>
          <w:sz w:val="20"/>
          <w:szCs w:val="20"/>
          <w:lang w:val="en-GB"/>
        </w:rPr>
        <w:t xml:space="preserve"> </w:t>
      </w:r>
      <w:r w:rsidRPr="008748A0">
        <w:rPr>
          <w:rFonts w:ascii="Times New Roman" w:hAnsi="Times New Roman"/>
          <w:i/>
          <w:sz w:val="20"/>
          <w:szCs w:val="20"/>
          <w:lang w:val="en-GB"/>
        </w:rPr>
        <w:t>A</w:t>
      </w:r>
      <w:r w:rsidRPr="008748A0">
        <w:rPr>
          <w:rFonts w:ascii="Times New Roman" w:hAnsi="Times New Roman"/>
          <w:sz w:val="20"/>
          <w:szCs w:val="20"/>
          <w:lang w:val="en-GB"/>
        </w:rPr>
        <w:t>, 1074: 111-115.</w:t>
      </w:r>
    </w:p>
    <w:p w14:paraId="68E04FF6" w14:textId="083E3AA2" w:rsid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Endo Y, Hayashi,H, Sato T, Maruno M, Ohta, T. and Nozoe, S. (1994). Confluentic acid and 2′-O-methylperlatolic acid, monoamine oxidase B inhibitors in a Brazilian plant, Himatanthussucuuba. </w:t>
      </w:r>
      <w:r w:rsidRPr="008748A0">
        <w:rPr>
          <w:rFonts w:ascii="Times New Roman" w:hAnsi="Times New Roman"/>
          <w:i/>
          <w:sz w:val="20"/>
          <w:szCs w:val="20"/>
          <w:lang w:val="en-GB"/>
        </w:rPr>
        <w:t>Chemical Pharmaceutical Bulletin,</w:t>
      </w:r>
      <w:r w:rsidRPr="008748A0">
        <w:rPr>
          <w:rFonts w:ascii="Times New Roman" w:hAnsi="Times New Roman"/>
          <w:sz w:val="20"/>
          <w:szCs w:val="20"/>
          <w:lang w:val="en-GB"/>
        </w:rPr>
        <w:t xml:space="preserve"> 42: 1198-1201.</w:t>
      </w:r>
    </w:p>
    <w:p w14:paraId="565C1FF5" w14:textId="33B524EB" w:rsidR="00DF3CC7" w:rsidRDefault="00DF3CC7" w:rsidP="00DF3CC7">
      <w:pPr>
        <w:spacing w:after="0"/>
        <w:jc w:val="both"/>
        <w:rPr>
          <w:rFonts w:ascii="Times New Roman" w:hAnsi="Times New Roman"/>
          <w:sz w:val="20"/>
          <w:szCs w:val="20"/>
          <w:lang w:val="en-GB"/>
        </w:rPr>
      </w:pPr>
    </w:p>
    <w:p w14:paraId="47561626" w14:textId="4C9C9448" w:rsidR="00DF3CC7" w:rsidRDefault="00DF3CC7" w:rsidP="00DF3CC7">
      <w:pPr>
        <w:spacing w:after="0"/>
        <w:jc w:val="both"/>
        <w:rPr>
          <w:rFonts w:ascii="Times New Roman" w:hAnsi="Times New Roman"/>
          <w:sz w:val="20"/>
          <w:szCs w:val="20"/>
          <w:lang w:val="en-GB"/>
        </w:rPr>
      </w:pPr>
    </w:p>
    <w:p w14:paraId="2DF17E40" w14:textId="24852CE7" w:rsidR="00DF3CC7" w:rsidRDefault="00DF3CC7" w:rsidP="00DF3CC7">
      <w:pPr>
        <w:spacing w:after="0"/>
        <w:jc w:val="both"/>
        <w:rPr>
          <w:rFonts w:ascii="Times New Roman" w:hAnsi="Times New Roman"/>
          <w:sz w:val="20"/>
          <w:szCs w:val="20"/>
          <w:lang w:val="en-GB"/>
        </w:rPr>
      </w:pPr>
    </w:p>
    <w:p w14:paraId="2418509E" w14:textId="53D987CD" w:rsidR="00DF3CC7" w:rsidRDefault="00DF3CC7" w:rsidP="00DF3CC7">
      <w:pPr>
        <w:spacing w:after="0"/>
        <w:jc w:val="both"/>
        <w:rPr>
          <w:rFonts w:ascii="Times New Roman" w:hAnsi="Times New Roman"/>
          <w:sz w:val="20"/>
          <w:szCs w:val="20"/>
          <w:lang w:val="en-GB"/>
        </w:rPr>
      </w:pPr>
    </w:p>
    <w:p w14:paraId="5B3BAB79" w14:textId="1B2E1F4B" w:rsidR="00DF3CC7" w:rsidRDefault="00DF3CC7" w:rsidP="00DF3CC7">
      <w:pPr>
        <w:spacing w:after="0"/>
        <w:jc w:val="both"/>
        <w:rPr>
          <w:rFonts w:ascii="Times New Roman" w:hAnsi="Times New Roman"/>
          <w:sz w:val="20"/>
          <w:szCs w:val="20"/>
          <w:lang w:val="en-GB"/>
        </w:rPr>
      </w:pPr>
    </w:p>
    <w:p w14:paraId="53734E05" w14:textId="0985047D" w:rsidR="00DF3CC7" w:rsidRDefault="00DF3CC7" w:rsidP="00DF3CC7">
      <w:pPr>
        <w:spacing w:after="0"/>
        <w:jc w:val="both"/>
        <w:rPr>
          <w:rFonts w:ascii="Times New Roman" w:hAnsi="Times New Roman"/>
          <w:sz w:val="20"/>
          <w:szCs w:val="20"/>
          <w:lang w:val="en-GB"/>
        </w:rPr>
      </w:pPr>
    </w:p>
    <w:p w14:paraId="4F09EDC0" w14:textId="4AF2BD62" w:rsidR="00DF3CC7" w:rsidRDefault="00DF3CC7" w:rsidP="00DF3CC7">
      <w:pPr>
        <w:spacing w:after="0"/>
        <w:jc w:val="both"/>
        <w:rPr>
          <w:rFonts w:ascii="Times New Roman" w:hAnsi="Times New Roman"/>
          <w:sz w:val="20"/>
          <w:szCs w:val="20"/>
          <w:lang w:val="en-GB"/>
        </w:rPr>
      </w:pPr>
    </w:p>
    <w:p w14:paraId="5D584240" w14:textId="1DF26F70" w:rsidR="00DF3CC7" w:rsidRDefault="00DF3CC7" w:rsidP="00DF3CC7">
      <w:pPr>
        <w:spacing w:after="0"/>
        <w:jc w:val="both"/>
        <w:rPr>
          <w:rFonts w:ascii="Times New Roman" w:hAnsi="Times New Roman"/>
          <w:sz w:val="20"/>
          <w:szCs w:val="20"/>
          <w:lang w:val="en-GB"/>
        </w:rPr>
      </w:pPr>
    </w:p>
    <w:p w14:paraId="78A9DB86" w14:textId="27579A98" w:rsidR="00DF3CC7" w:rsidRDefault="00DF3CC7" w:rsidP="00DF3CC7">
      <w:pPr>
        <w:spacing w:after="0"/>
        <w:jc w:val="both"/>
        <w:rPr>
          <w:rFonts w:ascii="Times New Roman" w:hAnsi="Times New Roman"/>
          <w:sz w:val="20"/>
          <w:szCs w:val="20"/>
          <w:lang w:val="en-GB"/>
        </w:rPr>
      </w:pPr>
    </w:p>
    <w:p w14:paraId="66D276E2" w14:textId="3327A8C0" w:rsidR="00DF3CC7" w:rsidRDefault="00DF3CC7" w:rsidP="00DF3CC7">
      <w:pPr>
        <w:spacing w:after="0"/>
        <w:jc w:val="both"/>
        <w:rPr>
          <w:rFonts w:ascii="Times New Roman" w:hAnsi="Times New Roman"/>
          <w:sz w:val="20"/>
          <w:szCs w:val="20"/>
          <w:lang w:val="en-GB"/>
        </w:rPr>
      </w:pPr>
    </w:p>
    <w:p w14:paraId="13818FC4" w14:textId="6C7506A7" w:rsidR="00DF3CC7" w:rsidRDefault="00DF3CC7" w:rsidP="00DF3CC7">
      <w:pPr>
        <w:spacing w:after="0"/>
        <w:jc w:val="both"/>
        <w:rPr>
          <w:rFonts w:ascii="Times New Roman" w:hAnsi="Times New Roman"/>
          <w:sz w:val="20"/>
          <w:szCs w:val="20"/>
          <w:lang w:val="en-GB"/>
        </w:rPr>
      </w:pPr>
    </w:p>
    <w:p w14:paraId="608D1433" w14:textId="1F4CD926" w:rsidR="00DF3CC7" w:rsidRDefault="00DF3CC7" w:rsidP="00DF3CC7">
      <w:pPr>
        <w:spacing w:after="0"/>
        <w:jc w:val="both"/>
        <w:rPr>
          <w:rFonts w:ascii="Times New Roman" w:hAnsi="Times New Roman"/>
          <w:sz w:val="20"/>
          <w:szCs w:val="20"/>
          <w:lang w:val="en-GB"/>
        </w:rPr>
      </w:pPr>
    </w:p>
    <w:p w14:paraId="62333A81" w14:textId="62584D70" w:rsidR="00DF3CC7" w:rsidRDefault="00DF3CC7" w:rsidP="00DF3CC7">
      <w:pPr>
        <w:spacing w:after="0"/>
        <w:jc w:val="both"/>
        <w:rPr>
          <w:rFonts w:ascii="Times New Roman" w:hAnsi="Times New Roman"/>
          <w:sz w:val="20"/>
          <w:szCs w:val="20"/>
          <w:lang w:val="en-GB"/>
        </w:rPr>
      </w:pPr>
    </w:p>
    <w:p w14:paraId="709FB513" w14:textId="39F28F9E" w:rsidR="00DF3CC7" w:rsidRDefault="00DF3CC7" w:rsidP="00DF3CC7">
      <w:pPr>
        <w:spacing w:after="0"/>
        <w:jc w:val="both"/>
        <w:rPr>
          <w:rFonts w:ascii="Times New Roman" w:hAnsi="Times New Roman"/>
          <w:sz w:val="20"/>
          <w:szCs w:val="20"/>
          <w:lang w:val="en-GB"/>
        </w:rPr>
      </w:pPr>
    </w:p>
    <w:p w14:paraId="297C61AA" w14:textId="23BB7241" w:rsidR="00DF3CC7" w:rsidRDefault="00DF3CC7" w:rsidP="00DF3CC7">
      <w:pPr>
        <w:spacing w:after="0"/>
        <w:jc w:val="both"/>
        <w:rPr>
          <w:rFonts w:ascii="Times New Roman" w:hAnsi="Times New Roman"/>
          <w:sz w:val="20"/>
          <w:szCs w:val="20"/>
          <w:lang w:val="en-GB"/>
        </w:rPr>
      </w:pPr>
    </w:p>
    <w:p w14:paraId="691AE3A1" w14:textId="479B8449" w:rsidR="00DF3CC7" w:rsidRDefault="00DF3CC7" w:rsidP="00DF3CC7">
      <w:pPr>
        <w:spacing w:after="0"/>
        <w:jc w:val="both"/>
        <w:rPr>
          <w:rFonts w:ascii="Times New Roman" w:hAnsi="Times New Roman"/>
          <w:sz w:val="20"/>
          <w:szCs w:val="20"/>
          <w:lang w:val="en-GB"/>
        </w:rPr>
      </w:pPr>
    </w:p>
    <w:p w14:paraId="342EB478" w14:textId="7ECE3229" w:rsidR="00DF3CC7" w:rsidRDefault="00DF3CC7" w:rsidP="00DF3CC7">
      <w:pPr>
        <w:spacing w:after="0"/>
        <w:jc w:val="both"/>
        <w:rPr>
          <w:rFonts w:ascii="Times New Roman" w:hAnsi="Times New Roman"/>
          <w:sz w:val="20"/>
          <w:szCs w:val="20"/>
          <w:lang w:val="en-GB"/>
        </w:rPr>
      </w:pPr>
    </w:p>
    <w:p w14:paraId="4767558A" w14:textId="624978B4" w:rsidR="00DF3CC7" w:rsidRDefault="00DF3CC7" w:rsidP="00DF3CC7">
      <w:pPr>
        <w:spacing w:after="0"/>
        <w:jc w:val="both"/>
        <w:rPr>
          <w:rFonts w:ascii="Times New Roman" w:hAnsi="Times New Roman"/>
          <w:sz w:val="20"/>
          <w:szCs w:val="20"/>
          <w:lang w:val="en-GB"/>
        </w:rPr>
      </w:pPr>
    </w:p>
    <w:p w14:paraId="37A88EF9" w14:textId="5881AA6A" w:rsidR="00DF3CC7" w:rsidRDefault="00DF3CC7" w:rsidP="00DF3CC7">
      <w:pPr>
        <w:spacing w:after="0"/>
        <w:jc w:val="both"/>
        <w:rPr>
          <w:rFonts w:ascii="Times New Roman" w:hAnsi="Times New Roman"/>
          <w:sz w:val="20"/>
          <w:szCs w:val="20"/>
          <w:lang w:val="en-GB"/>
        </w:rPr>
      </w:pPr>
    </w:p>
    <w:p w14:paraId="01739B0C" w14:textId="4B0FDC79" w:rsidR="00DF3CC7" w:rsidRDefault="00DF3CC7" w:rsidP="00DF3CC7">
      <w:pPr>
        <w:spacing w:after="0"/>
        <w:jc w:val="both"/>
        <w:rPr>
          <w:rFonts w:ascii="Times New Roman" w:hAnsi="Times New Roman"/>
          <w:sz w:val="20"/>
          <w:szCs w:val="20"/>
          <w:lang w:val="en-GB"/>
        </w:rPr>
      </w:pPr>
    </w:p>
    <w:p w14:paraId="3A89E1E1" w14:textId="56AB4476" w:rsidR="00DF3CC7" w:rsidRDefault="00DF3CC7" w:rsidP="00DF3CC7">
      <w:pPr>
        <w:spacing w:after="0"/>
        <w:jc w:val="both"/>
        <w:rPr>
          <w:rFonts w:ascii="Times New Roman" w:hAnsi="Times New Roman"/>
          <w:sz w:val="20"/>
          <w:szCs w:val="20"/>
          <w:lang w:val="en-GB"/>
        </w:rPr>
      </w:pPr>
    </w:p>
    <w:p w14:paraId="036E46E7" w14:textId="38A2ABD7" w:rsidR="00DF3CC7" w:rsidRDefault="00DF3CC7" w:rsidP="00DF3CC7">
      <w:pPr>
        <w:spacing w:after="0"/>
        <w:jc w:val="both"/>
        <w:rPr>
          <w:rFonts w:ascii="Times New Roman" w:hAnsi="Times New Roman"/>
          <w:sz w:val="20"/>
          <w:szCs w:val="20"/>
          <w:lang w:val="en-GB"/>
        </w:rPr>
      </w:pPr>
    </w:p>
    <w:p w14:paraId="53A7191E" w14:textId="4C7B6EB6" w:rsidR="00DF3CC7" w:rsidRDefault="00DF3CC7" w:rsidP="00DF3CC7">
      <w:pPr>
        <w:spacing w:after="0"/>
        <w:jc w:val="both"/>
        <w:rPr>
          <w:rFonts w:ascii="Times New Roman" w:hAnsi="Times New Roman"/>
          <w:sz w:val="20"/>
          <w:szCs w:val="20"/>
          <w:lang w:val="en-GB"/>
        </w:rPr>
      </w:pPr>
    </w:p>
    <w:p w14:paraId="36531BA7" w14:textId="77777777" w:rsidR="00DF3CC7" w:rsidRPr="00DF3CC7" w:rsidRDefault="00DF3CC7" w:rsidP="00DF3CC7">
      <w:pPr>
        <w:spacing w:after="0"/>
        <w:jc w:val="both"/>
        <w:rPr>
          <w:rFonts w:ascii="Times New Roman" w:hAnsi="Times New Roman"/>
          <w:sz w:val="20"/>
          <w:szCs w:val="20"/>
          <w:lang w:val="en-GB"/>
        </w:rPr>
      </w:pPr>
    </w:p>
    <w:p w14:paraId="00688B07"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Lin R. D., Hou W. C., K.Y. Yen, and Lee, M. H. (2003). Inhibition of monoamine oxidase B (MAO-B) by Chinese herbal medicines. </w:t>
      </w:r>
      <w:r w:rsidRPr="008748A0">
        <w:rPr>
          <w:rFonts w:ascii="Times New Roman" w:hAnsi="Times New Roman"/>
          <w:i/>
          <w:sz w:val="20"/>
          <w:szCs w:val="20"/>
          <w:lang w:val="en-GB"/>
        </w:rPr>
        <w:t>Phytomedicine</w:t>
      </w:r>
      <w:r w:rsidRPr="008748A0">
        <w:rPr>
          <w:rFonts w:ascii="Times New Roman" w:hAnsi="Times New Roman"/>
          <w:sz w:val="20"/>
          <w:szCs w:val="20"/>
          <w:lang w:val="en-GB"/>
        </w:rPr>
        <w:t>, 10: 650-656.</w:t>
      </w:r>
    </w:p>
    <w:p w14:paraId="45AA4C48"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Zarmouh, O. N., Mazzio, A. E., Elshami, M. F., Messaha, S. S., Eyunmi, V. K. S. and Soliman, F. A. K. (2015). Evaluation of inhibitory effects of bavachinin and bavachin on human monoamine oxidases A and B. </w:t>
      </w:r>
      <w:r w:rsidRPr="008748A0">
        <w:rPr>
          <w:rFonts w:ascii="Times New Roman" w:hAnsi="Times New Roman"/>
          <w:i/>
          <w:sz w:val="20"/>
          <w:szCs w:val="20"/>
          <w:lang w:val="en-GB"/>
        </w:rPr>
        <w:t>Evidence-Based Complementary and Alternative Medicine</w:t>
      </w:r>
      <w:r w:rsidRPr="008748A0">
        <w:rPr>
          <w:rFonts w:ascii="Times New Roman" w:hAnsi="Times New Roman"/>
          <w:sz w:val="20"/>
          <w:szCs w:val="20"/>
          <w:lang w:val="en-GB"/>
        </w:rPr>
        <w:t xml:space="preserve">, 2015: 14. </w:t>
      </w:r>
    </w:p>
    <w:p w14:paraId="313D3D9A" w14:textId="77777777" w:rsidR="008748A0"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Lee, M., Lin, R., Shen, L., Yang, L., Yen, K. and Hou, W. (2001). Monoamine oxidase B and free radical scavenging activities of natural flavonoids in </w:t>
      </w:r>
      <w:r w:rsidRPr="008748A0">
        <w:rPr>
          <w:rFonts w:ascii="Times New Roman" w:hAnsi="Times New Roman"/>
          <w:i/>
          <w:sz w:val="20"/>
          <w:szCs w:val="20"/>
          <w:lang w:val="en-GB"/>
        </w:rPr>
        <w:t>Melastoma candidum</w:t>
      </w:r>
      <w:r w:rsidRPr="008748A0">
        <w:rPr>
          <w:rFonts w:ascii="Times New Roman" w:hAnsi="Times New Roman"/>
          <w:sz w:val="20"/>
          <w:szCs w:val="20"/>
          <w:lang w:val="en-GB"/>
        </w:rPr>
        <w:t xml:space="preserve"> D. Don.</w:t>
      </w:r>
      <w:r w:rsidRPr="008748A0">
        <w:rPr>
          <w:rFonts w:ascii="Times New Roman" w:hAnsi="Times New Roman"/>
          <w:i/>
          <w:sz w:val="20"/>
          <w:szCs w:val="20"/>
          <w:lang w:val="en-GB"/>
        </w:rPr>
        <w:t xml:space="preserve"> Journal Agriculture Food Chemistry</w:t>
      </w:r>
      <w:r w:rsidRPr="008748A0">
        <w:rPr>
          <w:rFonts w:ascii="Times New Roman" w:hAnsi="Times New Roman"/>
          <w:sz w:val="20"/>
          <w:szCs w:val="20"/>
          <w:lang w:val="en-GB"/>
        </w:rPr>
        <w:t>, 49(11): 5551-5555.</w:t>
      </w:r>
    </w:p>
    <w:p w14:paraId="25D2FF99" w14:textId="51104D86" w:rsidR="00A74A7E" w:rsidRPr="008748A0" w:rsidRDefault="008748A0" w:rsidP="008748A0">
      <w:pPr>
        <w:pStyle w:val="ListParagraph"/>
        <w:numPr>
          <w:ilvl w:val="0"/>
          <w:numId w:val="6"/>
        </w:numPr>
        <w:spacing w:after="0"/>
        <w:ind w:left="360"/>
        <w:contextualSpacing w:val="0"/>
        <w:jc w:val="both"/>
        <w:rPr>
          <w:rFonts w:ascii="Times New Roman" w:hAnsi="Times New Roman"/>
          <w:sz w:val="20"/>
          <w:szCs w:val="20"/>
          <w:lang w:val="en-GB"/>
        </w:rPr>
      </w:pPr>
      <w:r w:rsidRPr="008748A0">
        <w:rPr>
          <w:rFonts w:ascii="Times New Roman" w:hAnsi="Times New Roman"/>
          <w:sz w:val="20"/>
          <w:szCs w:val="20"/>
          <w:lang w:val="en-GB"/>
        </w:rPr>
        <w:t xml:space="preserve">Ficarra, R., Ficarra, P., Tommasini, S., Carulli, M., Melardi, S., Di Bella, M. R., Calabro, M. L. and Casuscelli, F. (1997). Isolation and characterization of </w:t>
      </w:r>
      <w:r w:rsidRPr="008748A0">
        <w:rPr>
          <w:rFonts w:ascii="Times New Roman" w:hAnsi="Times New Roman"/>
          <w:i/>
          <w:sz w:val="20"/>
          <w:szCs w:val="20"/>
          <w:lang w:val="en-GB"/>
        </w:rPr>
        <w:t>Guierasenegalensis</w:t>
      </w:r>
      <w:r w:rsidRPr="008748A0">
        <w:rPr>
          <w:rFonts w:ascii="Times New Roman" w:hAnsi="Times New Roman"/>
          <w:sz w:val="20"/>
          <w:szCs w:val="20"/>
          <w:lang w:val="en-GB"/>
        </w:rPr>
        <w:t xml:space="preserve"> J. F. Gmel. active principles. </w:t>
      </w:r>
      <w:r w:rsidRPr="008748A0">
        <w:rPr>
          <w:rFonts w:ascii="Times New Roman" w:hAnsi="Times New Roman"/>
          <w:i/>
          <w:iCs/>
          <w:sz w:val="20"/>
          <w:szCs w:val="20"/>
          <w:lang w:val="en-GB"/>
        </w:rPr>
        <w:t>Bollettino Chimico Farmaceutico</w:t>
      </w:r>
      <w:r w:rsidRPr="008748A0">
        <w:rPr>
          <w:rFonts w:ascii="Times New Roman" w:hAnsi="Times New Roman"/>
          <w:sz w:val="20"/>
          <w:szCs w:val="20"/>
          <w:lang w:val="en-GB"/>
        </w:rPr>
        <w:t>, 136: 454-459.</w:t>
      </w:r>
    </w:p>
    <w:sectPr w:rsidR="00A74A7E" w:rsidRPr="008748A0" w:rsidSect="00D45D18">
      <w:headerReference w:type="even" r:id="rId42"/>
      <w:headerReference w:type="default" r:id="rId43"/>
      <w:footerReference w:type="even" r:id="rId44"/>
      <w:headerReference w:type="first" r:id="rId45"/>
      <w:type w:val="evenPage"/>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2708F" w14:textId="08C5B1EE" w:rsidR="00D45D18" w:rsidRDefault="00D45D18">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5B7FB" w14:textId="054A1B21" w:rsidR="00D45D18" w:rsidRPr="007D4BAB" w:rsidRDefault="00D45D1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4ED5A" w14:textId="1CD03437" w:rsidR="00A45DBC" w:rsidRDefault="00A45DBC">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7987C" w14:textId="77777777" w:rsidR="00A45DBC" w:rsidRDefault="00A45D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53AC6" w14:textId="79F99A21" w:rsidR="000B2CF7" w:rsidRDefault="000B2CF7">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B78DC" w14:textId="25130D34" w:rsidR="000B2CF7" w:rsidRPr="007D4BAB" w:rsidRDefault="000B2CF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6F528" w14:textId="16B186E1" w:rsidR="00D45D18" w:rsidRDefault="00D45D18">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9CC6B" w14:textId="0E5047E5" w:rsidR="00D45D18" w:rsidRPr="007D4BAB" w:rsidRDefault="00D45D1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59B69" w14:textId="3608A549" w:rsidR="00D45D18" w:rsidRDefault="00D45D18">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55D" w14:textId="244A4357" w:rsidR="00D45D18" w:rsidRPr="007D4BAB" w:rsidRDefault="00D45D1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CD0E3" w14:textId="220A823B" w:rsidR="00555F9B" w:rsidRPr="00555F9B" w:rsidRDefault="00A45DBC" w:rsidP="00555F9B">
    <w:pPr>
      <w:pStyle w:val="NoSpacing"/>
      <w:spacing w:line="276" w:lineRule="auto"/>
      <w:ind w:left="900" w:hanging="900"/>
      <w:rPr>
        <w:rFonts w:ascii="Times New Roman" w:hAnsi="Times New Roman"/>
        <w:i/>
        <w:iCs/>
        <w:sz w:val="20"/>
        <w:szCs w:val="20"/>
        <w:lang w:val="en-GB"/>
      </w:rPr>
    </w:pPr>
    <w:r>
      <w:rPr>
        <w:noProof/>
      </w:rPr>
      <w:pict w14:anchorId="171BD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88" o:spid="_x0000_s39938" type="#_x0000_t136" style="position:absolute;left:0;text-align:left;margin-left:0;margin-top:0;width:541.2pt;height:53.4pt;rotation:315;z-index:-251655168;mso-position-horizontal:center;mso-position-horizontal-relative:margin;mso-position-vertical:center;mso-position-vertical-relative:margin" o:allowincell="f" fillcolor="#f2f2f2 [3052]" stroked="f">
          <v:fill opacity=".5"/>
          <v:textpath style="font-family:&quot;Arial&quot;;font-size:48pt" string="MJAS Vol 24 No 6 (2020)"/>
        </v:shape>
      </w:pict>
    </w:r>
    <w:r w:rsidR="00555F9B">
      <w:rPr>
        <w:rFonts w:ascii="Times New Roman" w:hAnsi="Times New Roman"/>
        <w:sz w:val="20"/>
        <w:szCs w:val="20"/>
      </w:rPr>
      <w:t>Ali et al</w:t>
    </w:r>
    <w:r w:rsidR="006B72B0" w:rsidRPr="00555F9B">
      <w:rPr>
        <w:rFonts w:ascii="Times New Roman" w:hAnsi="Times New Roman"/>
        <w:sz w:val="20"/>
        <w:szCs w:val="20"/>
      </w:rPr>
      <w:t xml:space="preserve">: </w:t>
    </w:r>
    <w:r w:rsidR="009B0F4A" w:rsidRPr="00555F9B">
      <w:rPr>
        <w:rFonts w:ascii="Times New Roman" w:hAnsi="Times New Roman"/>
        <w:sz w:val="20"/>
        <w:szCs w:val="20"/>
      </w:rPr>
      <w:t xml:space="preserve"> </w:t>
    </w:r>
    <w:r w:rsidR="00555F9B" w:rsidRPr="00555F9B">
      <w:rPr>
        <w:rFonts w:ascii="Times New Roman" w:hAnsi="Times New Roman"/>
        <w:sz w:val="20"/>
        <w:szCs w:val="20"/>
      </w:rPr>
      <w:t xml:space="preserve"> </w:t>
    </w:r>
    <w:r w:rsidR="00555F9B">
      <w:rPr>
        <w:rFonts w:ascii="Times New Roman" w:hAnsi="Times New Roman"/>
        <w:sz w:val="20"/>
        <w:szCs w:val="20"/>
      </w:rPr>
      <w:tab/>
    </w:r>
    <w:r w:rsidR="00555F9B" w:rsidRPr="00555F9B">
      <w:rPr>
        <w:rFonts w:ascii="Times New Roman" w:hAnsi="Times New Roman"/>
        <w:sz w:val="20"/>
        <w:szCs w:val="20"/>
        <w:lang w:val="en-GB"/>
      </w:rPr>
      <w:t xml:space="preserve">FLAVONOIDS WITH MONOAMINE OXIDASE A AND B INHIBITORY AND ANTI-INFLAMMATORY EFFECTS FROM </w:t>
    </w:r>
    <w:r w:rsidR="00555F9B" w:rsidRPr="00555F9B">
      <w:rPr>
        <w:rFonts w:ascii="Times New Roman" w:hAnsi="Times New Roman"/>
        <w:i/>
        <w:iCs/>
        <w:sz w:val="20"/>
        <w:szCs w:val="20"/>
        <w:lang w:val="en-GB"/>
      </w:rPr>
      <w:t>Vitex grandifolia</w:t>
    </w:r>
  </w:p>
  <w:p w14:paraId="4AE9CF7A" w14:textId="2CF6702E"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AD3CE" w14:textId="0F6CF1A4" w:rsidR="00A45DBC" w:rsidRDefault="00A45DBC"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r>
      <w:rPr>
        <w:noProof/>
      </w:rPr>
      <w:pict w14:anchorId="689B1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7" o:spid="_x0000_s39947" type="#_x0000_t136" style="position:absolute;left:0;text-align:left;margin-left:0;margin-top:0;width:541.2pt;height:53.4pt;rotation:315;z-index:-251636736;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33898" w14:textId="42B035BA" w:rsidR="00A45DBC" w:rsidRDefault="00A45DBC">
    <w:pPr>
      <w:pStyle w:val="Header"/>
    </w:pPr>
    <w:r>
      <w:rPr>
        <w:noProof/>
      </w:rPr>
      <w:pict w14:anchorId="6FD11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8" o:spid="_x0000_s39948" type="#_x0000_t136" style="position:absolute;margin-left:0;margin-top:0;width:541.2pt;height:53.4pt;rotation:315;z-index:-251634688;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BBAF3" w14:textId="07B38340" w:rsidR="00A45DBC" w:rsidRDefault="00A45DBC">
    <w:pPr>
      <w:pStyle w:val="Header"/>
    </w:pPr>
    <w:r>
      <w:rPr>
        <w:noProof/>
      </w:rPr>
      <w:pict w14:anchorId="08F70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6" o:spid="_x0000_s39946" type="#_x0000_t136" style="position:absolute;margin-left:0;margin-top:0;width:541.2pt;height:53.4pt;rotation:315;z-index:-251638784;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A60F1" w14:textId="5763D447" w:rsidR="00A45DBC" w:rsidRDefault="00A45DBC">
    <w:pPr>
      <w:pStyle w:val="Header"/>
    </w:pPr>
    <w:r>
      <w:rPr>
        <w:noProof/>
      </w:rPr>
      <w:pict w14:anchorId="4467A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0" o:spid="_x0000_s39950" type="#_x0000_t136" style="position:absolute;margin-left:0;margin-top:0;width:541.2pt;height:53.4pt;rotation:315;z-index:-251630592;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7FEE4" w14:textId="6A5F03D0" w:rsidR="00A45DBC" w:rsidRDefault="00A45DBC" w:rsidP="00A45DBC">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r>
      <w:rPr>
        <w:noProof/>
      </w:rPr>
      <w:pict w14:anchorId="4A431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1" o:spid="_x0000_s39951" type="#_x0000_t136" style="position:absolute;left:0;text-align:left;margin-left:0;margin-top:0;width:541.2pt;height:53.4pt;rotation:315;z-index:-251628544;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BC679" w14:textId="63C7D567" w:rsidR="00A45DBC" w:rsidRDefault="00A45DBC">
    <w:pPr>
      <w:pStyle w:val="Header"/>
    </w:pPr>
    <w:r>
      <w:rPr>
        <w:noProof/>
      </w:rPr>
      <w:pict w14:anchorId="62D6C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9" o:spid="_x0000_s39949" type="#_x0000_t136" style="position:absolute;margin-left:0;margin-top:0;width:541.2pt;height:53.4pt;rotation:315;z-index:-251632640;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65FB4" w14:textId="7386B1CD" w:rsidR="00A45DBC" w:rsidRDefault="00A45DBC"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r>
      <w:rPr>
        <w:noProof/>
      </w:rPr>
      <w:pict w14:anchorId="4FB3C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3" o:spid="_x0000_s39953" type="#_x0000_t136" style="position:absolute;left:0;text-align:left;margin-left:0;margin-top:0;width:541.2pt;height:53.4pt;rotation:315;z-index:-251624448;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647FE" w14:textId="6C4BEEB2" w:rsidR="00A45DBC" w:rsidRDefault="00A45DBC" w:rsidP="00A45DBC">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r>
      <w:rPr>
        <w:noProof/>
      </w:rPr>
      <w:pict w14:anchorId="00582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4" o:spid="_x0000_s39954" type="#_x0000_t136" style="position:absolute;left:0;text-align:left;margin-left:0;margin-top:0;width:541.2pt;height:53.4pt;rotation:315;z-index:-251622400;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BCC49" w14:textId="351916A7" w:rsidR="00A45DBC" w:rsidRDefault="00A45DBC">
    <w:pPr>
      <w:pStyle w:val="Header"/>
    </w:pPr>
    <w:r>
      <w:rPr>
        <w:noProof/>
      </w:rPr>
      <w:pict w14:anchorId="40A92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2" o:spid="_x0000_s39952" type="#_x0000_t136" style="position:absolute;margin-left:0;margin-top:0;width:541.2pt;height:53.4pt;rotation:315;z-index:-251626496;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38681" w14:textId="680A6053" w:rsidR="00A45DBC" w:rsidRDefault="00A45DBC"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r>
      <w:rPr>
        <w:noProof/>
      </w:rPr>
      <w:pict w14:anchorId="38159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6" o:spid="_x0000_s39956" type="#_x0000_t136" style="position:absolute;left:0;text-align:left;margin-left:0;margin-top:0;width:541.2pt;height:53.4pt;rotation:315;z-index:-251618304;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7178FB99" w:rsidR="00D75B35" w:rsidRDefault="00A45DBC" w:rsidP="006B72B0">
    <w:pPr>
      <w:pStyle w:val="Header"/>
      <w:jc w:val="right"/>
      <w:rPr>
        <w:rFonts w:ascii="Times New Roman" w:hAnsi="Times New Roman"/>
        <w:i/>
        <w:lang w:val="en-US"/>
      </w:rPr>
    </w:pPr>
    <w:r>
      <w:rPr>
        <w:noProof/>
      </w:rPr>
      <w:pict w14:anchorId="331CC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89" o:spid="_x0000_s39939" type="#_x0000_t136" style="position:absolute;left:0;text-align:left;margin-left:0;margin-top:0;width:541.2pt;height:53.4pt;rotation:315;z-index:-251653120;mso-position-horizontal:center;mso-position-horizontal-relative:margin;mso-position-vertical:center;mso-position-vertical-relative:margin" o:allowincell="f" fillcolor="#f2f2f2 [3052]" stroked="f">
          <v:fill opacity=".5"/>
          <v:textpath style="font-family:&quot;Arial&quot;;font-size:48pt" string="MJAS Vol 24 No 6 (2020)"/>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sidR="006B72B0">
      <w:rPr>
        <w:rFonts w:ascii="Times New Roman" w:hAnsi="Times New Roman"/>
        <w:i/>
      </w:rPr>
      <w:t xml:space="preserve"> </w:t>
    </w:r>
    <w:r w:rsidR="004C070C">
      <w:rPr>
        <w:rFonts w:ascii="Times New Roman" w:hAnsi="Times New Roman"/>
        <w:i/>
        <w:lang w:val="en-US"/>
      </w:rPr>
      <w:t xml:space="preserve">No </w:t>
    </w:r>
    <w:r w:rsidR="00CE203C">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20</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7BE8D" w14:textId="34F1AE2E" w:rsidR="00A45DBC" w:rsidRDefault="00A45DBC">
    <w:pPr>
      <w:pStyle w:val="Header"/>
    </w:pPr>
    <w:r>
      <w:rPr>
        <w:noProof/>
      </w:rPr>
      <w:pict w14:anchorId="23595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7" o:spid="_x0000_s39957" type="#_x0000_t136" style="position:absolute;margin-left:0;margin-top:0;width:541.2pt;height:53.4pt;rotation:315;z-index:-251616256;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0B25" w14:textId="27AFAA63" w:rsidR="00A45DBC" w:rsidRDefault="00A45DBC">
    <w:pPr>
      <w:pStyle w:val="Header"/>
    </w:pPr>
    <w:r>
      <w:rPr>
        <w:noProof/>
      </w:rPr>
      <w:pict w14:anchorId="3EC1B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705" o:spid="_x0000_s39955" type="#_x0000_t136" style="position:absolute;margin-left:0;margin-top:0;width:541.2pt;height:53.4pt;rotation:315;z-index:-251620352;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DD94D" w14:textId="729BA1F1" w:rsidR="00A45DBC" w:rsidRDefault="00A45DBC">
    <w:pPr>
      <w:pStyle w:val="Header"/>
    </w:pPr>
    <w:r>
      <w:rPr>
        <w:noProof/>
      </w:rPr>
      <w:pict w14:anchorId="22495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87" o:spid="_x0000_s39937" type="#_x0000_t136" style="position:absolute;margin-left:0;margin-top:0;width:541.2pt;height:53.4pt;rotation:315;z-index:-251657216;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C0495" w14:textId="72EF031B" w:rsidR="00A45DBC" w:rsidRDefault="00A45DBC">
    <w:pPr>
      <w:pStyle w:val="Header"/>
    </w:pPr>
    <w:r>
      <w:rPr>
        <w:noProof/>
      </w:rPr>
      <w:pict w14:anchorId="3199C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1" o:spid="_x0000_s39941" type="#_x0000_t136" style="position:absolute;margin-left:0;margin-top:0;width:541.2pt;height:53.4pt;rotation:315;z-index:-251649024;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3D56C" w14:textId="4E869027" w:rsidR="00A45DBC" w:rsidRDefault="00A45DBC" w:rsidP="00A45DBC">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r>
      <w:rPr>
        <w:noProof/>
      </w:rPr>
      <w:pict w14:anchorId="73354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2" o:spid="_x0000_s39942" type="#_x0000_t136" style="position:absolute;left:0;text-align:left;margin-left:0;margin-top:0;width:541.2pt;height:53.4pt;rotation:315;z-index:-251646976;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D70A9" w14:textId="791E8357" w:rsidR="00A45DBC" w:rsidRDefault="00A45DBC">
    <w:pPr>
      <w:pStyle w:val="Header"/>
    </w:pPr>
    <w:r>
      <w:rPr>
        <w:noProof/>
      </w:rPr>
      <w:pict w14:anchorId="02CC7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0" o:spid="_x0000_s39940" type="#_x0000_t136" style="position:absolute;margin-left:0;margin-top:0;width:541.2pt;height:53.4pt;rotation:315;z-index:-251651072;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4C4E7" w14:textId="36B3DD19" w:rsidR="00A45DBC" w:rsidRDefault="00A45DBC" w:rsidP="00A45DBC">
    <w:pPr>
      <w:pStyle w:val="Header"/>
      <w:ind w:left="900" w:hanging="900"/>
    </w:pPr>
    <w:r>
      <w:rPr>
        <w:rFonts w:ascii="Times New Roman" w:hAnsi="Times New Roman"/>
      </w:rPr>
      <w:t>Ali et al</w:t>
    </w:r>
    <w:r w:rsidRPr="00555F9B">
      <w:rPr>
        <w:rFonts w:ascii="Times New Roman" w:hAnsi="Times New Roman"/>
      </w:rPr>
      <w:t xml:space="preserve">:   </w:t>
    </w:r>
    <w:r>
      <w:rPr>
        <w:rFonts w:ascii="Times New Roman" w:hAnsi="Times New Roman"/>
      </w:rPr>
      <w:tab/>
    </w:r>
    <w:r w:rsidRPr="00555F9B">
      <w:rPr>
        <w:rFonts w:ascii="Times New Roman" w:hAnsi="Times New Roman"/>
        <w:lang w:val="en-GB"/>
      </w:rPr>
      <w:t xml:space="preserve">FLAVONOIDS WITH MONOAMINE OXIDASE A AND B INHIBITORY AND ANTI-INFLAMMATORY EFFECTS FROM </w:t>
    </w:r>
    <w:r w:rsidRPr="00555F9B">
      <w:rPr>
        <w:rFonts w:ascii="Times New Roman" w:hAnsi="Times New Roman"/>
        <w:i/>
        <w:iCs/>
        <w:lang w:val="en-GB"/>
      </w:rPr>
      <w:t>Vitex grandifolia</w:t>
    </w:r>
    <w:r>
      <w:rPr>
        <w:noProof/>
      </w:rPr>
      <w:pict w14:anchorId="34817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4" o:spid="_x0000_s39944" type="#_x0000_t136" style="position:absolute;left:0;text-align:left;margin-left:0;margin-top:0;width:541.2pt;height:53.4pt;rotation:315;z-index:-251642880;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FD5F" w14:textId="2720F990" w:rsidR="00A45DBC" w:rsidRDefault="00A45DBC" w:rsidP="00A45DBC">
    <w:pPr>
      <w:pStyle w:val="Header"/>
      <w:jc w:val="right"/>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r>
      <w:rPr>
        <w:noProof/>
      </w:rPr>
      <w:pict w14:anchorId="71403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5" o:spid="_x0000_s39945" type="#_x0000_t136" style="position:absolute;left:0;text-align:left;margin-left:0;margin-top:0;width:541.2pt;height:53.4pt;rotation:315;z-index:-251640832;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D9C33" w14:textId="581FBF82" w:rsidR="00A45DBC" w:rsidRDefault="00A45DBC">
    <w:pPr>
      <w:pStyle w:val="Header"/>
    </w:pPr>
    <w:r>
      <w:rPr>
        <w:noProof/>
      </w:rPr>
      <w:pict w14:anchorId="06F74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365693" o:spid="_x0000_s39943" type="#_x0000_t136" style="position:absolute;margin-left:0;margin-top:0;width:541.2pt;height:53.4pt;rotation:315;z-index:-251644928;mso-position-horizontal:center;mso-position-horizontal-relative:margin;mso-position-vertical:center;mso-position-vertical-relative:margin" o:allowincell="f" fillcolor="#f2f2f2 [3052]" stroked="f">
          <v:fill opacity=".5"/>
          <v:textpath style="font-family:&quot;Arial&quot;;font-size:48pt" string="MJAS Vol 24 No 6 (20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11E20"/>
    <w:multiLevelType w:val="hybridMultilevel"/>
    <w:tmpl w:val="C8EEDB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E7A7737"/>
    <w:multiLevelType w:val="hybridMultilevel"/>
    <w:tmpl w:val="CAF81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016D14"/>
    <w:multiLevelType w:val="hybridMultilevel"/>
    <w:tmpl w:val="410AA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83214D"/>
    <w:multiLevelType w:val="hybridMultilevel"/>
    <w:tmpl w:val="4EB84F08"/>
    <w:lvl w:ilvl="0" w:tplc="4DDEC8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evenAndOddHeaders/>
  <w:drawingGridHorizontalSpacing w:val="110"/>
  <w:displayHorizontalDrawingGridEvery w:val="2"/>
  <w:characterSpacingControl w:val="doNotCompress"/>
  <w:hdrShapeDefaults>
    <o:shapedefaults v:ext="edit" spidmax="39958"/>
    <o:shapelayout v:ext="edit">
      <o:idmap v:ext="edit" data="3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52067"/>
    <w:rsid w:val="00084936"/>
    <w:rsid w:val="000B2CF7"/>
    <w:rsid w:val="000C49FF"/>
    <w:rsid w:val="000D16A1"/>
    <w:rsid w:val="000D2B0C"/>
    <w:rsid w:val="000F77DA"/>
    <w:rsid w:val="001068E8"/>
    <w:rsid w:val="001106D8"/>
    <w:rsid w:val="00117BCD"/>
    <w:rsid w:val="00152CEC"/>
    <w:rsid w:val="00167A3B"/>
    <w:rsid w:val="001A3275"/>
    <w:rsid w:val="001D035A"/>
    <w:rsid w:val="001D3855"/>
    <w:rsid w:val="001D6F2C"/>
    <w:rsid w:val="00217AF1"/>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55F9B"/>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748A0"/>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4DB9"/>
    <w:rsid w:val="00A45DBC"/>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D249C"/>
    <w:rsid w:val="00CE203C"/>
    <w:rsid w:val="00CE2BC6"/>
    <w:rsid w:val="00CF05FF"/>
    <w:rsid w:val="00D10C6A"/>
    <w:rsid w:val="00D257FB"/>
    <w:rsid w:val="00D340BB"/>
    <w:rsid w:val="00D344F3"/>
    <w:rsid w:val="00D34708"/>
    <w:rsid w:val="00D45D18"/>
    <w:rsid w:val="00D505D5"/>
    <w:rsid w:val="00D613A2"/>
    <w:rsid w:val="00D6781A"/>
    <w:rsid w:val="00D75B35"/>
    <w:rsid w:val="00D76E09"/>
    <w:rsid w:val="00D9736F"/>
    <w:rsid w:val="00D9792A"/>
    <w:rsid w:val="00DD0CD5"/>
    <w:rsid w:val="00DD377F"/>
    <w:rsid w:val="00DD7C38"/>
    <w:rsid w:val="00DF1E96"/>
    <w:rsid w:val="00DF3CC7"/>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9958"/>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217AF1"/>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17AF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7AF1"/>
    <w:rPr>
      <w:sz w:val="16"/>
      <w:szCs w:val="16"/>
    </w:rPr>
  </w:style>
  <w:style w:type="paragraph" w:styleId="CommentText">
    <w:name w:val="annotation text"/>
    <w:basedOn w:val="Normal"/>
    <w:link w:val="CommentTextChar"/>
    <w:uiPriority w:val="99"/>
    <w:semiHidden/>
    <w:unhideWhenUsed/>
    <w:rsid w:val="00217AF1"/>
    <w:pPr>
      <w:spacing w:after="160" w:line="240" w:lineRule="auto"/>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217AF1"/>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217AF1"/>
    <w:rPr>
      <w:b/>
      <w:bCs/>
    </w:rPr>
  </w:style>
  <w:style w:type="character" w:customStyle="1" w:styleId="CommentSubjectChar">
    <w:name w:val="Comment Subject Char"/>
    <w:basedOn w:val="CommentTextChar"/>
    <w:link w:val="CommentSubject"/>
    <w:uiPriority w:val="99"/>
    <w:semiHidden/>
    <w:rsid w:val="00217AF1"/>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oter" Target="footer10.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oleObject" Target="embeddings/oleObject2.bin"/><Relationship Id="rId37" Type="http://schemas.openxmlformats.org/officeDocument/2006/relationships/header" Target="header16.xml"/><Relationship Id="rId40" Type="http://schemas.openxmlformats.org/officeDocument/2006/relationships/footer" Target="footer11.xml"/><Relationship Id="rId45"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3.emf"/><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oleObject" Target="embeddings/oleObject1.bin"/><Relationship Id="rId35" Type="http://schemas.openxmlformats.org/officeDocument/2006/relationships/footer" Target="footer9.xml"/><Relationship Id="rId43" Type="http://schemas.openxmlformats.org/officeDocument/2006/relationships/header" Target="header2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5056</Words>
  <Characters>28824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33813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8</cp:revision>
  <cp:lastPrinted>2020-11-23T10:12:00Z</cp:lastPrinted>
  <dcterms:created xsi:type="dcterms:W3CDTF">2020-11-23T09:51:00Z</dcterms:created>
  <dcterms:modified xsi:type="dcterms:W3CDTF">2020-11-23T10:18:00Z</dcterms:modified>
</cp:coreProperties>
</file>