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1B7F6D8"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2E7C52">
        <w:rPr>
          <w:rFonts w:ascii="Times New Roman" w:hAnsi="Times New Roman" w:cs="Times New Roman"/>
          <w:b/>
          <w:i/>
          <w:sz w:val="24"/>
          <w:szCs w:val="24"/>
        </w:rPr>
        <w:t>772</w:t>
      </w:r>
      <w:r w:rsidR="003A1F80" w:rsidRPr="006E79D9">
        <w:rPr>
          <w:rFonts w:ascii="Times New Roman" w:hAnsi="Times New Roman" w:cs="Times New Roman"/>
          <w:b/>
          <w:i/>
          <w:sz w:val="24"/>
          <w:szCs w:val="24"/>
        </w:rPr>
        <w:t xml:space="preserve"> - </w:t>
      </w:r>
      <w:r w:rsidR="002E7C52">
        <w:rPr>
          <w:rFonts w:ascii="Times New Roman" w:hAnsi="Times New Roman" w:cs="Times New Roman"/>
          <w:b/>
          <w:i/>
          <w:sz w:val="24"/>
          <w:szCs w:val="24"/>
        </w:rPr>
        <w:t>782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EB02377" w14:textId="77777777" w:rsidR="002E7C52" w:rsidRDefault="002E7C52" w:rsidP="002E7C52">
      <w:pPr>
        <w:spacing w:after="0"/>
        <w:jc w:val="center"/>
        <w:rPr>
          <w:rFonts w:ascii="Times New Roman" w:hAnsi="Times New Roman"/>
          <w:sz w:val="28"/>
          <w:szCs w:val="28"/>
        </w:rPr>
      </w:pPr>
      <w:r>
        <w:rPr>
          <w:rFonts w:ascii="Times New Roman" w:hAnsi="Times New Roman"/>
          <w:sz w:val="28"/>
          <w:szCs w:val="28"/>
        </w:rPr>
        <w:t>A BRIEF REVIEW ON THE DESIGN AND SYNTHESIS OF NEW ANTIDOTES IN THE TREATMENT OF ORGANOPHOSPHORUS POISONINGS</w:t>
      </w:r>
    </w:p>
    <w:p w14:paraId="364D65FF" w14:textId="77777777" w:rsidR="002E7C52" w:rsidRDefault="002E7C52" w:rsidP="002E7C52">
      <w:pPr>
        <w:spacing w:after="0"/>
        <w:jc w:val="center"/>
        <w:rPr>
          <w:rFonts w:ascii="Times New Roman" w:hAnsi="Times New Roman"/>
          <w:b/>
          <w:sz w:val="24"/>
          <w:szCs w:val="24"/>
        </w:rPr>
      </w:pPr>
    </w:p>
    <w:p w14:paraId="524EB257" w14:textId="77777777" w:rsidR="002E7C52" w:rsidRDefault="002E7C52" w:rsidP="002E7C52">
      <w:pPr>
        <w:spacing w:after="0"/>
        <w:jc w:val="center"/>
        <w:rPr>
          <w:rFonts w:ascii="Times New Roman" w:hAnsi="Times New Roman"/>
          <w:sz w:val="24"/>
          <w:szCs w:val="24"/>
          <w:lang w:val="ms-MY"/>
        </w:rPr>
      </w:pPr>
      <w:r>
        <w:rPr>
          <w:rFonts w:ascii="Times New Roman" w:hAnsi="Times New Roman"/>
          <w:sz w:val="24"/>
          <w:szCs w:val="24"/>
        </w:rPr>
        <w:t>(</w:t>
      </w:r>
      <w:r>
        <w:rPr>
          <w:rFonts w:ascii="Times New Roman" w:hAnsi="Times New Roman"/>
          <w:sz w:val="24"/>
          <w:szCs w:val="24"/>
          <w:lang w:val="ms-MY"/>
        </w:rPr>
        <w:t>Ulasan Ringkas pada Reka Bentuk dan Sintesis Antidot Baru untuk Merawat Keracunan Organofosforus</w:t>
      </w:r>
      <w:r>
        <w:rPr>
          <w:rFonts w:ascii="Times New Roman" w:hAnsi="Times New Roman"/>
          <w:sz w:val="24"/>
          <w:szCs w:val="24"/>
        </w:rPr>
        <w:t>)</w:t>
      </w:r>
    </w:p>
    <w:p w14:paraId="301C911E" w14:textId="77777777" w:rsidR="002E7C52" w:rsidRDefault="002E7C52" w:rsidP="002E7C52">
      <w:pPr>
        <w:spacing w:after="0"/>
        <w:jc w:val="center"/>
        <w:rPr>
          <w:rFonts w:ascii="Times New Roman" w:eastAsia="Helvetica Neue" w:hAnsi="Times New Roman"/>
          <w:b/>
          <w:sz w:val="20"/>
          <w:szCs w:val="20"/>
        </w:rPr>
      </w:pPr>
    </w:p>
    <w:p w14:paraId="52F7F9C0" w14:textId="77777777" w:rsidR="002E7C52" w:rsidRDefault="002E7C52" w:rsidP="002E7C52">
      <w:pPr>
        <w:spacing w:after="0"/>
        <w:ind w:left="27" w:right="25" w:hanging="10"/>
        <w:jc w:val="center"/>
        <w:rPr>
          <w:rFonts w:ascii="Times New Roman" w:eastAsia="Times New Roman" w:hAnsi="Times New Roman"/>
          <w:sz w:val="20"/>
          <w:szCs w:val="20"/>
          <w:vertAlign w:val="superscript"/>
        </w:rPr>
      </w:pPr>
      <w:r>
        <w:rPr>
          <w:rFonts w:ascii="Times New Roman" w:hAnsi="Times New Roman"/>
          <w:sz w:val="20"/>
          <w:szCs w:val="20"/>
        </w:rPr>
        <w:t>Mas Amira Idayu Abdul Razak</w:t>
      </w:r>
      <w:r>
        <w:rPr>
          <w:rFonts w:ascii="Times New Roman" w:hAnsi="Times New Roman"/>
          <w:sz w:val="20"/>
          <w:szCs w:val="20"/>
          <w:vertAlign w:val="superscript"/>
        </w:rPr>
        <w:t>1,2</w:t>
      </w:r>
      <w:r>
        <w:rPr>
          <w:rFonts w:ascii="Times New Roman" w:hAnsi="Times New Roman"/>
          <w:sz w:val="20"/>
          <w:szCs w:val="20"/>
        </w:rPr>
        <w:t>, Mohd Nor Faiz Norrrahim</w:t>
      </w:r>
      <w:r>
        <w:rPr>
          <w:rFonts w:ascii="Times New Roman" w:hAnsi="Times New Roman"/>
          <w:sz w:val="20"/>
          <w:szCs w:val="20"/>
          <w:vertAlign w:val="superscript"/>
        </w:rPr>
        <w:t>2</w:t>
      </w:r>
      <w:r>
        <w:rPr>
          <w:rFonts w:ascii="Times New Roman" w:hAnsi="Times New Roman"/>
          <w:sz w:val="20"/>
          <w:szCs w:val="20"/>
        </w:rPr>
        <w:t>, Ong Keat Khim</w:t>
      </w:r>
      <w:r>
        <w:rPr>
          <w:rFonts w:ascii="Times New Roman" w:hAnsi="Times New Roman"/>
          <w:sz w:val="20"/>
          <w:szCs w:val="20"/>
          <w:vertAlign w:val="superscript"/>
        </w:rPr>
        <w:t>2,3</w:t>
      </w:r>
      <w:r>
        <w:rPr>
          <w:rFonts w:ascii="Times New Roman" w:hAnsi="Times New Roman"/>
          <w:sz w:val="20"/>
          <w:szCs w:val="20"/>
        </w:rPr>
        <w:t>, Siti Aminah Mohd Noor</w:t>
      </w:r>
      <w:r>
        <w:rPr>
          <w:rFonts w:ascii="Times New Roman" w:hAnsi="Times New Roman"/>
          <w:sz w:val="20"/>
          <w:szCs w:val="20"/>
          <w:vertAlign w:val="superscript"/>
        </w:rPr>
        <w:t>3</w:t>
      </w:r>
      <w:r>
        <w:rPr>
          <w:rFonts w:ascii="Times New Roman" w:hAnsi="Times New Roman"/>
          <w:sz w:val="20"/>
          <w:szCs w:val="20"/>
        </w:rPr>
        <w:t>, Norhana Abd Halim</w:t>
      </w:r>
      <w:r>
        <w:rPr>
          <w:rFonts w:ascii="Times New Roman" w:hAnsi="Times New Roman"/>
          <w:sz w:val="20"/>
          <w:szCs w:val="20"/>
          <w:vertAlign w:val="superscript"/>
        </w:rPr>
        <w:t>3</w:t>
      </w:r>
      <w:r>
        <w:rPr>
          <w:rFonts w:ascii="Times New Roman" w:hAnsi="Times New Roman"/>
          <w:sz w:val="20"/>
          <w:szCs w:val="20"/>
        </w:rPr>
        <w:t>,</w:t>
      </w:r>
      <w:r>
        <w:rPr>
          <w:rFonts w:ascii="Times New Roman" w:hAnsi="Times New Roman"/>
          <w:sz w:val="20"/>
          <w:szCs w:val="20"/>
          <w:vertAlign w:val="superscript"/>
        </w:rPr>
        <w:t xml:space="preserve"> </w:t>
      </w:r>
      <w:r>
        <w:rPr>
          <w:rFonts w:ascii="Times New Roman" w:hAnsi="Times New Roman"/>
          <w:sz w:val="20"/>
          <w:szCs w:val="20"/>
        </w:rPr>
        <w:t>Noor Aisyah Ahmad Shah</w:t>
      </w:r>
      <w:r>
        <w:rPr>
          <w:rFonts w:ascii="Times New Roman" w:hAnsi="Times New Roman"/>
          <w:sz w:val="20"/>
          <w:szCs w:val="20"/>
          <w:vertAlign w:val="superscript"/>
        </w:rPr>
        <w:t>3</w:t>
      </w:r>
      <w:r>
        <w:rPr>
          <w:rFonts w:ascii="Times New Roman" w:hAnsi="Times New Roman"/>
          <w:sz w:val="20"/>
          <w:szCs w:val="20"/>
        </w:rPr>
        <w:t>, Victor Feizal Knight</w:t>
      </w:r>
      <w:r>
        <w:rPr>
          <w:rFonts w:ascii="Times New Roman" w:hAnsi="Times New Roman"/>
          <w:sz w:val="20"/>
          <w:szCs w:val="20"/>
          <w:vertAlign w:val="superscript"/>
        </w:rPr>
        <w:t>2</w:t>
      </w:r>
      <w:r>
        <w:rPr>
          <w:rFonts w:ascii="Times New Roman" w:hAnsi="Times New Roman"/>
          <w:sz w:val="20"/>
          <w:szCs w:val="20"/>
        </w:rPr>
        <w:t>, Wan Md. Zin Wan Yunus</w:t>
      </w:r>
      <w:r>
        <w:rPr>
          <w:rFonts w:ascii="Times New Roman" w:hAnsi="Times New Roman"/>
          <w:sz w:val="20"/>
          <w:szCs w:val="20"/>
          <w:vertAlign w:val="superscript"/>
        </w:rPr>
        <w:t>2,3</w:t>
      </w:r>
      <w:r>
        <w:rPr>
          <w:rFonts w:ascii="Times New Roman" w:hAnsi="Times New Roman"/>
          <w:sz w:val="20"/>
          <w:szCs w:val="20"/>
        </w:rPr>
        <w:t>,</w:t>
      </w:r>
      <w:r>
        <w:rPr>
          <w:rFonts w:ascii="Times New Roman" w:hAnsi="Times New Roman"/>
          <w:sz w:val="20"/>
          <w:szCs w:val="20"/>
          <w:vertAlign w:val="superscript"/>
        </w:rPr>
        <w:t xml:space="preserve"> </w:t>
      </w:r>
    </w:p>
    <w:p w14:paraId="0E350A07" w14:textId="77777777" w:rsidR="002E7C52" w:rsidRDefault="002E7C52" w:rsidP="002E7C52">
      <w:pPr>
        <w:spacing w:after="0"/>
        <w:ind w:left="27" w:right="25" w:hanging="10"/>
        <w:jc w:val="center"/>
        <w:rPr>
          <w:rFonts w:ascii="Times New Roman" w:hAnsi="Times New Roman"/>
          <w:sz w:val="20"/>
          <w:szCs w:val="20"/>
        </w:rPr>
      </w:pPr>
      <w:r>
        <w:rPr>
          <w:rFonts w:ascii="Times New Roman" w:hAnsi="Times New Roman"/>
          <w:sz w:val="20"/>
          <w:szCs w:val="20"/>
        </w:rPr>
        <w:t>Noor Azilah Mohd Kasim</w:t>
      </w:r>
      <w:r>
        <w:rPr>
          <w:rFonts w:ascii="Times New Roman" w:hAnsi="Times New Roman"/>
          <w:sz w:val="20"/>
          <w:szCs w:val="20"/>
          <w:vertAlign w:val="superscript"/>
        </w:rPr>
        <w:t>2,3</w:t>
      </w:r>
      <w:r>
        <w:rPr>
          <w:rFonts w:ascii="Times New Roman" w:hAnsi="Times New Roman"/>
          <w:sz w:val="20"/>
          <w:szCs w:val="20"/>
        </w:rPr>
        <w:t>*</w:t>
      </w:r>
    </w:p>
    <w:p w14:paraId="23CE68C4" w14:textId="77777777" w:rsidR="002E7C52" w:rsidRPr="002E7C52" w:rsidRDefault="002E7C52" w:rsidP="002E7C52">
      <w:pPr>
        <w:spacing w:after="0"/>
        <w:ind w:left="52"/>
        <w:jc w:val="center"/>
        <w:rPr>
          <w:rFonts w:ascii="Times New Roman" w:hAnsi="Times New Roman" w:cs="Times New Roman"/>
          <w:i/>
          <w:sz w:val="20"/>
          <w:szCs w:val="20"/>
        </w:rPr>
      </w:pPr>
    </w:p>
    <w:p w14:paraId="4095DFD9" w14:textId="77777777" w:rsidR="002E7C52" w:rsidRPr="002E7C52" w:rsidRDefault="002E7C52" w:rsidP="002E7C52">
      <w:pPr>
        <w:spacing w:after="0"/>
        <w:ind w:left="27" w:right="17" w:hanging="10"/>
        <w:jc w:val="center"/>
        <w:rPr>
          <w:rFonts w:ascii="Times New Roman" w:hAnsi="Times New Roman" w:cs="Times New Roman"/>
          <w:i/>
          <w:sz w:val="20"/>
          <w:szCs w:val="20"/>
        </w:rPr>
      </w:pPr>
      <w:r w:rsidRPr="002E7C52">
        <w:rPr>
          <w:rFonts w:ascii="Times New Roman" w:hAnsi="Times New Roman" w:cs="Times New Roman"/>
          <w:i/>
          <w:sz w:val="20"/>
          <w:szCs w:val="20"/>
          <w:vertAlign w:val="superscript"/>
        </w:rPr>
        <w:t>1</w:t>
      </w:r>
      <w:r w:rsidRPr="002E7C52">
        <w:rPr>
          <w:rFonts w:ascii="Times New Roman" w:hAnsi="Times New Roman" w:cs="Times New Roman"/>
          <w:i/>
          <w:sz w:val="20"/>
          <w:szCs w:val="20"/>
        </w:rPr>
        <w:t>Faculty of Defence Science and Technology</w:t>
      </w:r>
    </w:p>
    <w:p w14:paraId="50B96DF5" w14:textId="77777777" w:rsidR="002E7C52" w:rsidRPr="002E7C52" w:rsidRDefault="002E7C52" w:rsidP="002E7C52">
      <w:pPr>
        <w:spacing w:after="0"/>
        <w:ind w:left="27" w:right="17" w:hanging="10"/>
        <w:jc w:val="center"/>
        <w:rPr>
          <w:rFonts w:ascii="Times New Roman" w:hAnsi="Times New Roman" w:cs="Times New Roman"/>
          <w:i/>
          <w:sz w:val="20"/>
          <w:szCs w:val="20"/>
        </w:rPr>
      </w:pPr>
      <w:r w:rsidRPr="002E7C52">
        <w:rPr>
          <w:rFonts w:ascii="Times New Roman" w:hAnsi="Times New Roman" w:cs="Times New Roman"/>
          <w:i/>
          <w:sz w:val="20"/>
          <w:szCs w:val="20"/>
          <w:vertAlign w:val="superscript"/>
        </w:rPr>
        <w:t>2</w:t>
      </w:r>
      <w:r w:rsidRPr="002E7C52">
        <w:rPr>
          <w:rFonts w:ascii="Times New Roman" w:hAnsi="Times New Roman" w:cs="Times New Roman"/>
          <w:i/>
          <w:sz w:val="20"/>
          <w:szCs w:val="20"/>
        </w:rPr>
        <w:t>Centre for Chemical Defence</w:t>
      </w:r>
    </w:p>
    <w:p w14:paraId="74BC3FF2" w14:textId="77777777" w:rsidR="002E7C52" w:rsidRPr="002E7C52" w:rsidRDefault="002E7C52" w:rsidP="002E7C52">
      <w:pPr>
        <w:spacing w:after="0"/>
        <w:ind w:left="27" w:right="17" w:hanging="10"/>
        <w:jc w:val="center"/>
        <w:rPr>
          <w:rFonts w:ascii="Times New Roman" w:hAnsi="Times New Roman" w:cs="Times New Roman"/>
          <w:i/>
          <w:sz w:val="20"/>
          <w:szCs w:val="20"/>
        </w:rPr>
      </w:pPr>
      <w:r w:rsidRPr="002E7C52">
        <w:rPr>
          <w:rFonts w:ascii="Times New Roman" w:hAnsi="Times New Roman" w:cs="Times New Roman"/>
          <w:i/>
          <w:sz w:val="20"/>
          <w:szCs w:val="20"/>
          <w:vertAlign w:val="superscript"/>
        </w:rPr>
        <w:t>3</w:t>
      </w:r>
      <w:r w:rsidRPr="002E7C52">
        <w:rPr>
          <w:rFonts w:ascii="Times New Roman" w:hAnsi="Times New Roman" w:cs="Times New Roman"/>
          <w:i/>
          <w:sz w:val="20"/>
          <w:szCs w:val="20"/>
        </w:rPr>
        <w:t xml:space="preserve">Centre for Defence Foundation Studies </w:t>
      </w:r>
    </w:p>
    <w:p w14:paraId="74EE0EFD" w14:textId="77777777" w:rsidR="002E7C52" w:rsidRPr="002E7C52" w:rsidRDefault="002E7C52" w:rsidP="002E7C52">
      <w:pPr>
        <w:spacing w:after="0"/>
        <w:ind w:left="27" w:right="17" w:hanging="10"/>
        <w:jc w:val="center"/>
        <w:rPr>
          <w:rFonts w:ascii="Times New Roman" w:hAnsi="Times New Roman" w:cs="Times New Roman"/>
          <w:i/>
          <w:sz w:val="20"/>
          <w:szCs w:val="20"/>
        </w:rPr>
      </w:pPr>
      <w:r w:rsidRPr="002E7C52">
        <w:rPr>
          <w:rFonts w:ascii="Times New Roman" w:hAnsi="Times New Roman" w:cs="Times New Roman"/>
          <w:i/>
          <w:sz w:val="20"/>
          <w:szCs w:val="20"/>
        </w:rPr>
        <w:t xml:space="preserve">Universiti Pertahanan Nasional Malaysia, Kem Perdana Sungai Besi, 57000 Kuala Lumpur, Malaysia </w:t>
      </w:r>
    </w:p>
    <w:p w14:paraId="6BC1E549" w14:textId="77777777" w:rsidR="002E7C52" w:rsidRPr="002E7C52" w:rsidRDefault="002E7C52" w:rsidP="002E7C52">
      <w:pPr>
        <w:spacing w:after="0"/>
        <w:ind w:left="27" w:right="17" w:hanging="10"/>
        <w:jc w:val="center"/>
        <w:rPr>
          <w:rFonts w:ascii="Times New Roman" w:hAnsi="Times New Roman" w:cs="Times New Roman"/>
          <w:i/>
          <w:sz w:val="20"/>
          <w:szCs w:val="20"/>
        </w:rPr>
      </w:pPr>
    </w:p>
    <w:p w14:paraId="08861896" w14:textId="78377363" w:rsidR="002E7C52" w:rsidRPr="002E7C52" w:rsidRDefault="002E7C52" w:rsidP="002E7C52">
      <w:pPr>
        <w:spacing w:after="0"/>
        <w:ind w:left="27" w:right="17" w:hanging="10"/>
        <w:jc w:val="center"/>
        <w:rPr>
          <w:rFonts w:ascii="Times New Roman" w:hAnsi="Times New Roman" w:cs="Times New Roman"/>
          <w:i/>
          <w:sz w:val="20"/>
          <w:szCs w:val="20"/>
        </w:rPr>
      </w:pPr>
      <w:r w:rsidRPr="002E7C52">
        <w:rPr>
          <w:rFonts w:ascii="Times New Roman" w:hAnsi="Times New Roman" w:cs="Times New Roman"/>
          <w:i/>
          <w:sz w:val="20"/>
          <w:szCs w:val="20"/>
        </w:rPr>
        <w:t xml:space="preserve">*Corresponding author:  azilah@upnm.edu.my </w:t>
      </w:r>
    </w:p>
    <w:p w14:paraId="1B69D7BC" w14:textId="77777777" w:rsidR="002E7C52" w:rsidRPr="002E7C52" w:rsidRDefault="002E7C52" w:rsidP="002E7C52">
      <w:pPr>
        <w:spacing w:after="0"/>
        <w:jc w:val="center"/>
        <w:rPr>
          <w:rFonts w:ascii="Times New Roman" w:hAnsi="Times New Roman" w:cs="Times New Roman"/>
          <w:noProof/>
          <w:sz w:val="20"/>
          <w:szCs w:val="20"/>
        </w:rPr>
      </w:pPr>
    </w:p>
    <w:p w14:paraId="46860556" w14:textId="77777777" w:rsidR="002E7C52" w:rsidRPr="002E7C52" w:rsidRDefault="002E7C52" w:rsidP="002E7C52">
      <w:pPr>
        <w:spacing w:after="0"/>
        <w:jc w:val="center"/>
        <w:rPr>
          <w:rFonts w:ascii="Times New Roman" w:hAnsi="Times New Roman" w:cs="Times New Roman"/>
          <w:noProof/>
          <w:sz w:val="20"/>
          <w:szCs w:val="20"/>
        </w:rPr>
      </w:pPr>
    </w:p>
    <w:p w14:paraId="1E879D5E" w14:textId="320ABFC9" w:rsidR="002E7C52" w:rsidRPr="002E7C52" w:rsidRDefault="002E7C52" w:rsidP="002E7C52">
      <w:pPr>
        <w:spacing w:after="0"/>
        <w:jc w:val="center"/>
        <w:rPr>
          <w:rFonts w:ascii="Times New Roman" w:hAnsi="Times New Roman" w:cs="Times New Roman"/>
          <w:noProof/>
          <w:sz w:val="20"/>
          <w:szCs w:val="20"/>
        </w:rPr>
      </w:pPr>
      <w:r w:rsidRPr="002E7C52">
        <w:rPr>
          <w:rFonts w:ascii="Times New Roman" w:hAnsi="Times New Roman" w:cs="Times New Roman"/>
          <w:noProof/>
          <w:sz w:val="20"/>
          <w:szCs w:val="20"/>
        </w:rPr>
        <w:t xml:space="preserve">Received: 13 November 2019; Accepted: 3 September 2020; Published: </w:t>
      </w:r>
      <w:r w:rsidR="00CE52C0">
        <w:rPr>
          <w:rFonts w:ascii="Times New Roman" w:hAnsi="Times New Roman" w:cs="Times New Roman"/>
          <w:noProof/>
          <w:sz w:val="20"/>
          <w:szCs w:val="20"/>
        </w:rPr>
        <w:t>12</w:t>
      </w:r>
      <w:r w:rsidRPr="002E7C52">
        <w:rPr>
          <w:rFonts w:ascii="Times New Roman" w:hAnsi="Times New Roman" w:cs="Times New Roman"/>
          <w:noProof/>
          <w:sz w:val="20"/>
          <w:szCs w:val="20"/>
        </w:rPr>
        <w:t xml:space="preserve"> October 2020</w:t>
      </w:r>
    </w:p>
    <w:p w14:paraId="53ACF2EB" w14:textId="77777777" w:rsidR="002E7C52" w:rsidRPr="002E7C52" w:rsidRDefault="002E7C52" w:rsidP="002E7C52">
      <w:pPr>
        <w:spacing w:after="0"/>
        <w:jc w:val="center"/>
        <w:rPr>
          <w:rFonts w:ascii="Times New Roman" w:hAnsi="Times New Roman" w:cs="Times New Roman"/>
          <w:noProof/>
          <w:sz w:val="20"/>
          <w:szCs w:val="20"/>
        </w:rPr>
      </w:pPr>
    </w:p>
    <w:p w14:paraId="2CEFFE0F" w14:textId="77777777" w:rsidR="002E7C52" w:rsidRPr="002E7C52" w:rsidRDefault="002E7C52" w:rsidP="002E7C52">
      <w:pPr>
        <w:spacing w:after="0"/>
        <w:jc w:val="center"/>
        <w:rPr>
          <w:rFonts w:ascii="Times New Roman" w:hAnsi="Times New Roman" w:cs="Times New Roman"/>
          <w:noProof/>
          <w:sz w:val="20"/>
          <w:szCs w:val="20"/>
        </w:rPr>
      </w:pPr>
    </w:p>
    <w:p w14:paraId="0DF25361" w14:textId="77777777" w:rsidR="002E7C52" w:rsidRPr="002E7C52" w:rsidRDefault="002E7C52" w:rsidP="002E7C52">
      <w:pPr>
        <w:spacing w:after="0"/>
        <w:jc w:val="center"/>
        <w:rPr>
          <w:rFonts w:ascii="Times New Roman" w:hAnsi="Times New Roman" w:cs="Times New Roman"/>
          <w:b/>
          <w:noProof/>
          <w:sz w:val="20"/>
          <w:szCs w:val="20"/>
        </w:rPr>
      </w:pPr>
      <w:r w:rsidRPr="002E7C52">
        <w:rPr>
          <w:rFonts w:ascii="Times New Roman" w:hAnsi="Times New Roman" w:cs="Times New Roman"/>
          <w:b/>
          <w:noProof/>
          <w:sz w:val="20"/>
          <w:szCs w:val="20"/>
        </w:rPr>
        <w:t>Abstract</w:t>
      </w:r>
    </w:p>
    <w:p w14:paraId="2475601F" w14:textId="77777777" w:rsidR="002E7C52" w:rsidRPr="002E7C52" w:rsidRDefault="002E7C52" w:rsidP="002E7C52">
      <w:pPr>
        <w:spacing w:after="0"/>
        <w:jc w:val="both"/>
        <w:rPr>
          <w:rFonts w:ascii="Times New Roman" w:hAnsi="Times New Roman" w:cs="Times New Roman"/>
          <w:sz w:val="20"/>
          <w:szCs w:val="20"/>
          <w:lang w:bidi="en-US"/>
        </w:rPr>
      </w:pPr>
      <w:r w:rsidRPr="002E7C52">
        <w:rPr>
          <w:rFonts w:ascii="Times New Roman" w:hAnsi="Times New Roman" w:cs="Times New Roman"/>
          <w:iCs/>
          <w:sz w:val="20"/>
          <w:szCs w:val="20"/>
        </w:rPr>
        <w:t>Organophosphorus</w:t>
      </w:r>
      <w:r w:rsidRPr="002E7C52">
        <w:rPr>
          <w:rFonts w:ascii="Times New Roman" w:hAnsi="Times New Roman" w:cs="Times New Roman"/>
          <w:sz w:val="20"/>
          <w:szCs w:val="20"/>
        </w:rPr>
        <w:t xml:space="preserve"> (OP) are highly toxic compounds commonly used as pesticides and chemical warfare nerve agents. Exposure to OP compounds can lead to death due to respiratory failure. OP compounds function to inhibit the enzyme acetylcholinesterase (AChE) which controls the transmission of nervous impulses and accumulation of acetylcholine (Ach) at cholinergic receptor sites. The inhibition of AChE by OP compounds can cause motor convulsions and epileptic seizures. There are several drugs used to treat OP poisonings, such as atropine, diazepam, and oximes. However, none of them are considered to be effective in treating OP poisonings. Recently, several new researches have been done to introduce strategies on designing oximes to treat OP poisonings. Therefore, this brief review summarizes several recent findings on the design and synthesis of new oximes that can reactivate the inhibited AChE.</w:t>
      </w:r>
    </w:p>
    <w:p w14:paraId="45F53B5C" w14:textId="77777777" w:rsidR="002E7C52" w:rsidRPr="002E7C52" w:rsidRDefault="002E7C52" w:rsidP="002E7C52">
      <w:pPr>
        <w:spacing w:after="0"/>
        <w:jc w:val="both"/>
        <w:rPr>
          <w:rFonts w:ascii="Times New Roman" w:hAnsi="Times New Roman" w:cs="Times New Roman"/>
          <w:b/>
          <w:sz w:val="20"/>
          <w:szCs w:val="20"/>
        </w:rPr>
      </w:pPr>
    </w:p>
    <w:p w14:paraId="6BF317CE" w14:textId="77777777" w:rsidR="002E7C52" w:rsidRPr="002E7C52" w:rsidRDefault="002E7C52" w:rsidP="002E7C52">
      <w:pPr>
        <w:spacing w:after="0"/>
        <w:ind w:left="-5" w:hanging="10"/>
        <w:jc w:val="both"/>
        <w:rPr>
          <w:rFonts w:ascii="Times New Roman" w:hAnsi="Times New Roman" w:cs="Times New Roman"/>
          <w:sz w:val="20"/>
          <w:szCs w:val="20"/>
        </w:rPr>
      </w:pPr>
      <w:r w:rsidRPr="002E7C52">
        <w:rPr>
          <w:rFonts w:ascii="Times New Roman" w:hAnsi="Times New Roman" w:cs="Times New Roman"/>
          <w:b/>
          <w:sz w:val="20"/>
          <w:szCs w:val="20"/>
        </w:rPr>
        <w:t>Keywords:</w:t>
      </w:r>
      <w:r w:rsidRPr="002E7C52">
        <w:rPr>
          <w:rFonts w:ascii="Times New Roman" w:hAnsi="Times New Roman" w:cs="Times New Roman"/>
          <w:sz w:val="20"/>
          <w:szCs w:val="20"/>
        </w:rPr>
        <w:t xml:space="preserve">  organophosphorus, nerve agents, acetylcholinesterase, acetylcholine, oximes</w:t>
      </w:r>
    </w:p>
    <w:p w14:paraId="67E51C71" w14:textId="77777777" w:rsidR="002E7C52" w:rsidRPr="002E7C52" w:rsidRDefault="002E7C52" w:rsidP="002E7C52">
      <w:pPr>
        <w:spacing w:after="0"/>
        <w:ind w:left="-5" w:hanging="10"/>
        <w:jc w:val="center"/>
        <w:rPr>
          <w:rFonts w:ascii="Times New Roman" w:hAnsi="Times New Roman" w:cs="Times New Roman"/>
          <w:sz w:val="20"/>
          <w:szCs w:val="20"/>
        </w:rPr>
      </w:pPr>
    </w:p>
    <w:p w14:paraId="5B80F663" w14:textId="77777777" w:rsidR="002E7C52" w:rsidRPr="002E7C52" w:rsidRDefault="002E7C52" w:rsidP="002E7C52">
      <w:pPr>
        <w:spacing w:after="0"/>
        <w:jc w:val="center"/>
        <w:rPr>
          <w:rFonts w:ascii="Times New Roman" w:hAnsi="Times New Roman" w:cs="Times New Roman"/>
          <w:b/>
          <w:sz w:val="20"/>
          <w:szCs w:val="20"/>
        </w:rPr>
      </w:pPr>
      <w:r w:rsidRPr="002E7C52">
        <w:rPr>
          <w:rFonts w:ascii="Times New Roman" w:hAnsi="Times New Roman" w:cs="Times New Roman"/>
          <w:b/>
          <w:sz w:val="20"/>
          <w:szCs w:val="20"/>
        </w:rPr>
        <w:t>Abstrak</w:t>
      </w:r>
    </w:p>
    <w:p w14:paraId="7D791DE9" w14:textId="77777777" w:rsidR="002E7C52" w:rsidRPr="002E7C52" w:rsidRDefault="002E7C52" w:rsidP="002E7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lang w:val="ms-MY"/>
        </w:rPr>
      </w:pPr>
      <w:r w:rsidRPr="002E7C52">
        <w:rPr>
          <w:rFonts w:ascii="Times New Roman" w:hAnsi="Times New Roman" w:cs="Times New Roman"/>
          <w:sz w:val="20"/>
          <w:szCs w:val="20"/>
          <w:lang w:val="ms-MY"/>
        </w:rPr>
        <w:t xml:space="preserve">Peranti agen saraf organofosforus (OP) sering digunakan sebagai agen racun perosak dan agen saraf dalam peperangan kimia. Pendedahan kepada OP boleh menyebabkan kematian akibat kegagalan sistem pernafasan. OP menghalang </w:t>
      </w:r>
      <w:r w:rsidRPr="002E7C52">
        <w:rPr>
          <w:rFonts w:ascii="Times New Roman" w:hAnsi="Times New Roman" w:cs="Times New Roman"/>
          <w:sz w:val="20"/>
          <w:szCs w:val="20"/>
          <w:lang w:val="ms-MY"/>
        </w:rPr>
        <w:lastRenderedPageBreak/>
        <w:t>enzim asetilkolinesterase (AchE)</w:t>
      </w:r>
      <w:r w:rsidRPr="002E7C52">
        <w:rPr>
          <w:rFonts w:ascii="Times New Roman" w:hAnsi="Times New Roman" w:cs="Times New Roman"/>
          <w:i/>
          <w:sz w:val="20"/>
          <w:szCs w:val="20"/>
          <w:lang w:val="ms-MY"/>
        </w:rPr>
        <w:t xml:space="preserve"> </w:t>
      </w:r>
      <w:r w:rsidRPr="002E7C52">
        <w:rPr>
          <w:rFonts w:ascii="Times New Roman" w:hAnsi="Times New Roman" w:cs="Times New Roman"/>
          <w:sz w:val="20"/>
          <w:szCs w:val="20"/>
          <w:lang w:val="ms-MY"/>
        </w:rPr>
        <w:t>yang berfungsi untuk mengawal penghantaran impuls saraf dan pengumpulan asetilkolin (Ach) di tapak reseptor kolinergik yang boleh menyebabkan sawan motor dan sawan epilepsi. Terdapat beberapa kaedah yang digunakan untuk merawat keracunan organofosforus seperti atropin, diazepam, dan oksim. Walaubagaimanapun, tidak ada satu pun yang berkesan untuk merawat keracunan OP. Baru-baru ini, beberapa penyelidikan telah dijalankan untuk memperkenalkan strategi baru dalam rek bentuk penawar atau antidot yang boleh merawat agen saraf OP. Oleh itu, tinjauan semula ini meringkaskan beberapa strategi baru dalam reka bentuk dan sintesis penawar atau antidot baru yang dapat mengaktifkan semula AchE yang terhalang.</w:t>
      </w:r>
    </w:p>
    <w:p w14:paraId="2A7D6DB4" w14:textId="77777777" w:rsidR="002E7C52" w:rsidRPr="002E7C52" w:rsidRDefault="002E7C52" w:rsidP="002E7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lang w:val="ms-MY"/>
        </w:rPr>
      </w:pPr>
    </w:p>
    <w:p w14:paraId="28E6682F" w14:textId="77777777" w:rsidR="002E7C52" w:rsidRPr="002E7C52" w:rsidRDefault="002E7C52" w:rsidP="002E7C52">
      <w:pPr>
        <w:spacing w:after="0"/>
        <w:jc w:val="both"/>
        <w:rPr>
          <w:rFonts w:ascii="Times New Roman" w:hAnsi="Times New Roman" w:cs="Times New Roman"/>
          <w:noProof/>
          <w:sz w:val="20"/>
          <w:szCs w:val="20"/>
        </w:rPr>
      </w:pPr>
      <w:r w:rsidRPr="002E7C52">
        <w:rPr>
          <w:rFonts w:ascii="Times New Roman" w:hAnsi="Times New Roman" w:cs="Times New Roman"/>
          <w:b/>
          <w:sz w:val="20"/>
          <w:szCs w:val="20"/>
          <w:lang w:val="ms-MY"/>
        </w:rPr>
        <w:t>Kata kunci</w:t>
      </w:r>
      <w:r w:rsidRPr="002E7C52">
        <w:rPr>
          <w:rFonts w:ascii="Times New Roman" w:hAnsi="Times New Roman" w:cs="Times New Roman"/>
          <w:sz w:val="20"/>
          <w:szCs w:val="20"/>
          <w:lang w:val="ms-MY"/>
        </w:rPr>
        <w:t>:  sebatian organofosforus, agen saraf, asetilkolinesterase, asetilkolin, antidot</w:t>
      </w:r>
    </w:p>
    <w:p w14:paraId="5FF4CF21" w14:textId="02529D05" w:rsidR="003A1F80" w:rsidRDefault="003A1F80" w:rsidP="002E7C52">
      <w:pPr>
        <w:spacing w:after="0"/>
        <w:rPr>
          <w:rFonts w:ascii="Times New Roman" w:hAnsi="Times New Roman" w:cs="Times New Roman"/>
          <w:sz w:val="20"/>
          <w:szCs w:val="20"/>
        </w:rPr>
      </w:pPr>
    </w:p>
    <w:p w14:paraId="52EBE19E" w14:textId="77777777" w:rsidR="002E7C52" w:rsidRPr="00777DC8" w:rsidRDefault="002E7C52" w:rsidP="002E7C52">
      <w:pPr>
        <w:spacing w:after="0"/>
        <w:jc w:val="center"/>
        <w:rPr>
          <w:rFonts w:ascii="Times New Roman" w:eastAsia="Times New Roman" w:hAnsi="Times New Roman" w:cs="Times New Roman"/>
          <w:b/>
          <w:sz w:val="20"/>
          <w:szCs w:val="20"/>
        </w:rPr>
      </w:pPr>
      <w:r w:rsidRPr="00777DC8">
        <w:rPr>
          <w:rFonts w:ascii="Times New Roman" w:eastAsia="Times New Roman" w:hAnsi="Times New Roman" w:cs="Times New Roman"/>
          <w:b/>
          <w:sz w:val="20"/>
          <w:szCs w:val="20"/>
        </w:rPr>
        <w:t>References</w:t>
      </w:r>
    </w:p>
    <w:p w14:paraId="3E3B39F9" w14:textId="77777777" w:rsidR="002E7C52" w:rsidRPr="00D917E4"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Sharma, R., Gupta, B., Singh, N., Acharya, J. R. and Musilek, K. (2014). Development and structural modifications of cholinesterase reactivators against chemical warfare agents in last decade: A review. </w:t>
      </w:r>
      <w:r w:rsidRPr="00D917E4">
        <w:rPr>
          <w:rFonts w:ascii="Times New Roman" w:hAnsi="Times New Roman"/>
          <w:i/>
          <w:sz w:val="20"/>
          <w:szCs w:val="20"/>
        </w:rPr>
        <w:t xml:space="preserve">Mini Reviews in Medicinal Chemistry, </w:t>
      </w:r>
      <w:r w:rsidRPr="00D917E4">
        <w:rPr>
          <w:rFonts w:ascii="Times New Roman" w:hAnsi="Times New Roman"/>
          <w:sz w:val="20"/>
          <w:szCs w:val="20"/>
        </w:rPr>
        <w:t>15(1): 58-72.</w:t>
      </w:r>
    </w:p>
    <w:p w14:paraId="012BDB8E"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Jokanović, M. and Stojiljković, M. P. (2006). Current understanding of the application of pyridinium oximes as cholinesterase reactivators in treatment of organophosphate poisoning. </w:t>
      </w:r>
      <w:r w:rsidRPr="00D917E4">
        <w:rPr>
          <w:rFonts w:ascii="Times New Roman" w:hAnsi="Times New Roman"/>
          <w:i/>
          <w:sz w:val="20"/>
          <w:szCs w:val="20"/>
        </w:rPr>
        <w:t>European Journal of Pharmacology</w:t>
      </w:r>
      <w:r w:rsidRPr="00D917E4">
        <w:rPr>
          <w:rFonts w:ascii="Times New Roman" w:hAnsi="Times New Roman"/>
          <w:sz w:val="20"/>
          <w:szCs w:val="20"/>
        </w:rPr>
        <w:t>, 553</w:t>
      </w:r>
      <w:r w:rsidRPr="00D917E4">
        <w:rPr>
          <w:rFonts w:ascii="Times New Roman" w:hAnsi="Times New Roman"/>
          <w:i/>
          <w:sz w:val="20"/>
          <w:szCs w:val="20"/>
        </w:rPr>
        <w:t xml:space="preserve"> </w:t>
      </w:r>
      <w:r w:rsidRPr="00D917E4">
        <w:rPr>
          <w:rFonts w:ascii="Times New Roman" w:hAnsi="Times New Roman"/>
          <w:sz w:val="20"/>
          <w:szCs w:val="20"/>
        </w:rPr>
        <w:t>(1–3): 10-17.</w:t>
      </w:r>
    </w:p>
    <w:p w14:paraId="0A927EC0"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Jokanović, M. (2012). Structure-activity relationship and efficacy of pyridinium oximes in the treatment of poisoning with organophosphorus compounds: A review of recent data. </w:t>
      </w:r>
      <w:r w:rsidRPr="00D917E4">
        <w:rPr>
          <w:rFonts w:ascii="Times New Roman" w:hAnsi="Times New Roman"/>
          <w:i/>
          <w:sz w:val="20"/>
          <w:szCs w:val="20"/>
        </w:rPr>
        <w:t>Current Topics in Medicinal Chemistry</w:t>
      </w:r>
      <w:r w:rsidRPr="00D917E4">
        <w:rPr>
          <w:rFonts w:ascii="Times New Roman" w:hAnsi="Times New Roman"/>
          <w:sz w:val="20"/>
          <w:szCs w:val="20"/>
        </w:rPr>
        <w:t>, 12(16): 1775-1789.</w:t>
      </w:r>
    </w:p>
    <w:p w14:paraId="31154D04"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Faiz Norrrahim, M. N., Idayu Abdul Razak, M. A., Ahmad Shah, N. A., Kasim, H., Wan Yusoff, W. Y., Halim, N. A., and Mohd Kasim, N. A. (2020). Recent developments on oximes to improve the blood brain barrier penetration for the treatment of organophosphorus poisoning: A review. </w:t>
      </w:r>
      <w:r w:rsidRPr="00D917E4">
        <w:rPr>
          <w:rFonts w:ascii="Times New Roman" w:hAnsi="Times New Roman"/>
          <w:i/>
          <w:sz w:val="20"/>
          <w:szCs w:val="20"/>
        </w:rPr>
        <w:t>RSC Advances</w:t>
      </w:r>
      <w:r w:rsidRPr="00D917E4">
        <w:rPr>
          <w:rFonts w:ascii="Times New Roman" w:hAnsi="Times New Roman"/>
          <w:sz w:val="20"/>
          <w:szCs w:val="20"/>
        </w:rPr>
        <w:t xml:space="preserve">, 10(8): 4465–4489. </w:t>
      </w:r>
    </w:p>
    <w:p w14:paraId="19385973"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highlight w:val="white"/>
        </w:rPr>
        <w:t xml:space="preserve">Digiovanni, C. (2017). The spectrum of human reactions to terrorist attacks with weapons of mass destruction: Early management considerations. </w:t>
      </w:r>
      <w:r w:rsidRPr="00D917E4">
        <w:rPr>
          <w:rFonts w:ascii="Times New Roman" w:hAnsi="Times New Roman"/>
          <w:i/>
          <w:sz w:val="20"/>
          <w:szCs w:val="20"/>
          <w:highlight w:val="white"/>
        </w:rPr>
        <w:t>Prehospital Disaster Medicine,</w:t>
      </w:r>
      <w:r w:rsidRPr="00D917E4">
        <w:rPr>
          <w:rFonts w:ascii="Times New Roman" w:hAnsi="Times New Roman"/>
          <w:sz w:val="20"/>
          <w:szCs w:val="20"/>
          <w:highlight w:val="white"/>
        </w:rPr>
        <w:t xml:space="preserve"> 18(13): 253-257.</w:t>
      </w:r>
    </w:p>
    <w:p w14:paraId="21CC5B72"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Luo, C., Tong, M., Maxwell, D. M. and Saxena, A. (2008). Comparison of oxime reactivation and aging of nerve agent-inhibited monkey and human acetylcholinesterases.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175 (1–3): 261-266. </w:t>
      </w:r>
    </w:p>
    <w:p w14:paraId="37DCEB42"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Soukup, O., Krusek, J. and Oz, M. (2011). Oxime reactivators and their </w:t>
      </w:r>
      <w:r w:rsidRPr="00D917E4">
        <w:rPr>
          <w:rFonts w:ascii="Times New Roman" w:hAnsi="Times New Roman"/>
          <w:i/>
          <w:iCs/>
          <w:sz w:val="20"/>
          <w:szCs w:val="20"/>
        </w:rPr>
        <w:t>in vivo</w:t>
      </w:r>
      <w:r w:rsidRPr="00D917E4">
        <w:rPr>
          <w:rFonts w:ascii="Times New Roman" w:hAnsi="Times New Roman"/>
          <w:sz w:val="20"/>
          <w:szCs w:val="20"/>
        </w:rPr>
        <w:t xml:space="preserve"> and </w:t>
      </w:r>
      <w:r w:rsidRPr="00D917E4">
        <w:rPr>
          <w:rFonts w:ascii="Times New Roman" w:hAnsi="Times New Roman"/>
          <w:i/>
          <w:iCs/>
          <w:sz w:val="20"/>
          <w:szCs w:val="20"/>
        </w:rPr>
        <w:t>in vitro</w:t>
      </w:r>
      <w:r w:rsidRPr="00D917E4">
        <w:rPr>
          <w:rFonts w:ascii="Times New Roman" w:hAnsi="Times New Roman"/>
          <w:sz w:val="20"/>
          <w:szCs w:val="20"/>
        </w:rPr>
        <w:t xml:space="preserve"> effects on nicotinic receptors. </w:t>
      </w:r>
      <w:r w:rsidRPr="00D917E4">
        <w:rPr>
          <w:rFonts w:ascii="Times New Roman" w:hAnsi="Times New Roman"/>
          <w:i/>
          <w:sz w:val="20"/>
          <w:szCs w:val="20"/>
        </w:rPr>
        <w:t xml:space="preserve">Physiological Research, </w:t>
      </w:r>
      <w:r w:rsidRPr="00D917E4">
        <w:rPr>
          <w:rFonts w:ascii="Times New Roman" w:hAnsi="Times New Roman"/>
          <w:sz w:val="20"/>
          <w:szCs w:val="20"/>
        </w:rPr>
        <w:t>60(4): 679-86.</w:t>
      </w:r>
    </w:p>
    <w:p w14:paraId="313A2612"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Marrs, T. C. (1993). Organophosphate poisoning. </w:t>
      </w:r>
      <w:r w:rsidRPr="00D917E4">
        <w:rPr>
          <w:rFonts w:ascii="Times New Roman" w:hAnsi="Times New Roman"/>
          <w:i/>
          <w:sz w:val="20"/>
          <w:szCs w:val="20"/>
        </w:rPr>
        <w:t xml:space="preserve">Pharmacology and Therapeutics, </w:t>
      </w:r>
      <w:r w:rsidRPr="00D917E4">
        <w:rPr>
          <w:rFonts w:ascii="Times New Roman" w:hAnsi="Times New Roman"/>
          <w:sz w:val="20"/>
          <w:szCs w:val="20"/>
        </w:rPr>
        <w:t>58: 51-66.</w:t>
      </w:r>
    </w:p>
    <w:p w14:paraId="1ED34FAA"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Musilek, K., Dolezal, M., Gunn-moore, F. and Kuca, K. (2009). Design, evaluation and structure-activity relationship studies of the AChE reactivators against organophosphorus pesticides. </w:t>
      </w:r>
      <w:r w:rsidRPr="00D917E4">
        <w:rPr>
          <w:rFonts w:ascii="Times New Roman" w:hAnsi="Times New Roman"/>
          <w:i/>
          <w:sz w:val="20"/>
          <w:szCs w:val="20"/>
        </w:rPr>
        <w:t>Medicinal Research Reviews</w:t>
      </w:r>
      <w:r w:rsidRPr="00D917E4">
        <w:rPr>
          <w:rFonts w:ascii="Times New Roman" w:hAnsi="Times New Roman"/>
          <w:sz w:val="20"/>
          <w:szCs w:val="20"/>
        </w:rPr>
        <w:t>, 31 (4): 548-575.</w:t>
      </w:r>
    </w:p>
    <w:p w14:paraId="2BA3FF68"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Worek, F., Thiermann, H. and Wille, T. (2016). Oximes in organophosphate poisoning: 60 years of hope and despair.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259: 93-98. </w:t>
      </w:r>
    </w:p>
    <w:p w14:paraId="4D89F9AB"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Maxwell, D. M., Koplovitz, I., Worek, F. and Sweeney, R. E. (2008). A structure-activity analysis of the variation in oxime efficacy against nerve agents. </w:t>
      </w:r>
      <w:r w:rsidRPr="00D917E4">
        <w:rPr>
          <w:rFonts w:ascii="Times New Roman" w:hAnsi="Times New Roman"/>
          <w:i/>
          <w:sz w:val="20"/>
          <w:szCs w:val="20"/>
        </w:rPr>
        <w:t>Toxicology and Applied Pharmacology</w:t>
      </w:r>
      <w:r w:rsidRPr="00D917E4">
        <w:rPr>
          <w:rFonts w:ascii="Times New Roman" w:hAnsi="Times New Roman"/>
          <w:sz w:val="20"/>
          <w:szCs w:val="20"/>
        </w:rPr>
        <w:t xml:space="preserve">, 231(2): 157-164. </w:t>
      </w:r>
    </w:p>
    <w:p w14:paraId="413BFA80"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Ashani, Y., Bhattacharjee, A. K., Leader, H., Saxena, A. and Doctor, B. P. (2003). Inhibition of cholinesterases with cationic phosphonyl oximes highlights distinctive properties of the charged pyridine groups of quaternary oxime reactivators. </w:t>
      </w:r>
      <w:r w:rsidRPr="00D917E4">
        <w:rPr>
          <w:rFonts w:ascii="Times New Roman" w:hAnsi="Times New Roman"/>
          <w:i/>
          <w:sz w:val="20"/>
          <w:szCs w:val="20"/>
        </w:rPr>
        <w:t>Biochemical Pharmacology</w:t>
      </w:r>
      <w:r w:rsidRPr="00D917E4">
        <w:rPr>
          <w:rFonts w:ascii="Times New Roman" w:hAnsi="Times New Roman"/>
          <w:sz w:val="20"/>
          <w:szCs w:val="20"/>
        </w:rPr>
        <w:t xml:space="preserve">, 66(2): 191-202. </w:t>
      </w:r>
    </w:p>
    <w:p w14:paraId="3505D120"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Worek, F., Eyer, P., Aurbek, N., Szinicz, L. and Thiermann, H. (2007). Recent advances in evaluation of oxime efficacy in nerve agent poisoning by </w:t>
      </w:r>
      <w:r w:rsidRPr="00D917E4">
        <w:rPr>
          <w:rFonts w:ascii="Times New Roman" w:hAnsi="Times New Roman"/>
          <w:i/>
          <w:iCs/>
          <w:sz w:val="20"/>
          <w:szCs w:val="20"/>
        </w:rPr>
        <w:t>in vitro</w:t>
      </w:r>
      <w:r w:rsidRPr="00D917E4">
        <w:rPr>
          <w:rFonts w:ascii="Times New Roman" w:hAnsi="Times New Roman"/>
          <w:sz w:val="20"/>
          <w:szCs w:val="20"/>
        </w:rPr>
        <w:t xml:space="preserve"> analysis. </w:t>
      </w:r>
      <w:r w:rsidRPr="00D917E4">
        <w:rPr>
          <w:rFonts w:ascii="Times New Roman" w:hAnsi="Times New Roman"/>
          <w:i/>
          <w:sz w:val="20"/>
          <w:szCs w:val="20"/>
        </w:rPr>
        <w:t>Toxicology and Applied Pharmacology</w:t>
      </w:r>
      <w:r w:rsidRPr="00D917E4">
        <w:rPr>
          <w:rFonts w:ascii="Times New Roman" w:hAnsi="Times New Roman"/>
          <w:sz w:val="20"/>
          <w:szCs w:val="20"/>
        </w:rPr>
        <w:t>, 219</w:t>
      </w:r>
      <w:r w:rsidRPr="00D917E4">
        <w:rPr>
          <w:rFonts w:ascii="Times New Roman" w:hAnsi="Times New Roman"/>
          <w:i/>
          <w:sz w:val="20"/>
          <w:szCs w:val="20"/>
        </w:rPr>
        <w:t xml:space="preserve"> </w:t>
      </w:r>
      <w:r w:rsidRPr="00D917E4">
        <w:rPr>
          <w:rFonts w:ascii="Times New Roman" w:hAnsi="Times New Roman"/>
          <w:sz w:val="20"/>
          <w:szCs w:val="20"/>
        </w:rPr>
        <w:t>(2–3): 226-234.</w:t>
      </w:r>
    </w:p>
    <w:p w14:paraId="3B347D2F"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Musilek, K., Holas, O., Misik, J., Pohanka, M. and Novotny, L. (2010). Monooxime-monocarbamoyl bispyridinium xylene-linked reactivators of acetylcholinesterase-synthesis, </w:t>
      </w:r>
      <w:r w:rsidRPr="00D917E4">
        <w:rPr>
          <w:rFonts w:ascii="Times New Roman" w:hAnsi="Times New Roman"/>
          <w:i/>
          <w:iCs/>
          <w:sz w:val="20"/>
          <w:szCs w:val="20"/>
        </w:rPr>
        <w:t>in vitro</w:t>
      </w:r>
      <w:r w:rsidRPr="00D917E4">
        <w:rPr>
          <w:rFonts w:ascii="Times New Roman" w:hAnsi="Times New Roman"/>
          <w:sz w:val="20"/>
          <w:szCs w:val="20"/>
        </w:rPr>
        <w:t xml:space="preserve"> and toxicity evaluation and docking studies. </w:t>
      </w:r>
      <w:r w:rsidRPr="00D917E4">
        <w:rPr>
          <w:rFonts w:ascii="Times New Roman" w:hAnsi="Times New Roman"/>
          <w:i/>
          <w:sz w:val="20"/>
          <w:szCs w:val="20"/>
        </w:rPr>
        <w:t>ChemMedChem,</w:t>
      </w:r>
      <w:r w:rsidRPr="00D917E4">
        <w:rPr>
          <w:rFonts w:ascii="Times New Roman" w:hAnsi="Times New Roman"/>
          <w:sz w:val="20"/>
          <w:szCs w:val="20"/>
        </w:rPr>
        <w:t xml:space="preserve"> 5: 247-254. </w:t>
      </w:r>
    </w:p>
    <w:p w14:paraId="67B355A1"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lastRenderedPageBreak/>
        <w:t>Kuca, K., Karasova, J. and Musilek, K. (2007). Development of new reactivators of tabun inhibited acetylcholinesterase and the evaluation of their efficacy by in vitro and in vivo methods</w:t>
      </w:r>
      <w:r w:rsidRPr="00D917E4">
        <w:rPr>
          <w:rFonts w:ascii="Times New Roman" w:hAnsi="Times New Roman"/>
          <w:i/>
          <w:sz w:val="20"/>
          <w:szCs w:val="20"/>
        </w:rPr>
        <w:t xml:space="preserve">. </w:t>
      </w:r>
      <w:r w:rsidRPr="00D917E4">
        <w:rPr>
          <w:rFonts w:ascii="Times New Roman" w:hAnsi="Times New Roman"/>
          <w:iCs/>
          <w:sz w:val="20"/>
          <w:szCs w:val="20"/>
        </w:rPr>
        <w:t>In Defence against the Effects of Chemical Hazards: Toxicology, Diagnosis and Medical Countermeasures,</w:t>
      </w:r>
      <w:r w:rsidRPr="00D917E4">
        <w:rPr>
          <w:rFonts w:ascii="Times New Roman" w:hAnsi="Times New Roman"/>
          <w:i/>
          <w:sz w:val="20"/>
          <w:szCs w:val="20"/>
        </w:rPr>
        <w:t xml:space="preserve"> </w:t>
      </w:r>
      <w:r w:rsidRPr="00D917E4">
        <w:rPr>
          <w:rFonts w:ascii="Times New Roman" w:hAnsi="Times New Roman"/>
          <w:sz w:val="20"/>
          <w:szCs w:val="20"/>
        </w:rPr>
        <w:t>17: pp. 1-12.</w:t>
      </w:r>
    </w:p>
    <w:p w14:paraId="65E8EE5B"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Musilek, K., Komloova, M., Holas, O., Horova, A., Pohanka, M., Gunn-Moore, F. and Kuca, K. (2011). Mono-oxime bisquaternary acetylcholinesterase reactivators with prop-1,3-diyl linkage-Preparation, </w:t>
      </w:r>
      <w:r w:rsidRPr="00D917E4">
        <w:rPr>
          <w:rFonts w:ascii="Times New Roman" w:hAnsi="Times New Roman"/>
          <w:i/>
          <w:iCs/>
          <w:sz w:val="20"/>
          <w:szCs w:val="20"/>
        </w:rPr>
        <w:t xml:space="preserve">in vitro </w:t>
      </w:r>
      <w:r w:rsidRPr="00D917E4">
        <w:rPr>
          <w:rFonts w:ascii="Times New Roman" w:hAnsi="Times New Roman"/>
          <w:sz w:val="20"/>
          <w:szCs w:val="20"/>
        </w:rPr>
        <w:t xml:space="preserve">screening and molecular docking. </w:t>
      </w:r>
      <w:r w:rsidRPr="00D917E4">
        <w:rPr>
          <w:rFonts w:ascii="Times New Roman" w:hAnsi="Times New Roman"/>
          <w:i/>
          <w:sz w:val="20"/>
          <w:szCs w:val="20"/>
        </w:rPr>
        <w:t>Bioorganic and Medicinal Chemistry</w:t>
      </w:r>
      <w:r w:rsidRPr="00D917E4">
        <w:rPr>
          <w:rFonts w:ascii="Times New Roman" w:hAnsi="Times New Roman"/>
          <w:sz w:val="20"/>
          <w:szCs w:val="20"/>
        </w:rPr>
        <w:t>, 19</w:t>
      </w:r>
      <w:r w:rsidRPr="00D917E4">
        <w:rPr>
          <w:rFonts w:ascii="Times New Roman" w:hAnsi="Times New Roman"/>
          <w:i/>
          <w:sz w:val="20"/>
          <w:szCs w:val="20"/>
        </w:rPr>
        <w:t xml:space="preserve"> </w:t>
      </w:r>
      <w:r w:rsidRPr="00D917E4">
        <w:rPr>
          <w:rFonts w:ascii="Times New Roman" w:hAnsi="Times New Roman"/>
          <w:sz w:val="20"/>
          <w:szCs w:val="20"/>
        </w:rPr>
        <w:t xml:space="preserve">(2): 754-762. </w:t>
      </w:r>
    </w:p>
    <w:p w14:paraId="340D1657"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Pohanka, M., Jun, D. and Kuca, K. (2008). Improvement of acetylcholinesterase-based assay for organophosphates in way of identification by reactivators. </w:t>
      </w:r>
      <w:r w:rsidRPr="00D917E4">
        <w:rPr>
          <w:rFonts w:ascii="Times New Roman" w:hAnsi="Times New Roman"/>
          <w:i/>
          <w:sz w:val="20"/>
          <w:szCs w:val="20"/>
        </w:rPr>
        <w:t>Talanta</w:t>
      </w:r>
      <w:r w:rsidRPr="00D917E4">
        <w:rPr>
          <w:rFonts w:ascii="Times New Roman" w:hAnsi="Times New Roman"/>
          <w:sz w:val="20"/>
          <w:szCs w:val="20"/>
        </w:rPr>
        <w:t xml:space="preserve">, 77 (1): 451-454. </w:t>
      </w:r>
    </w:p>
    <w:p w14:paraId="751ED60D"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Koning, M. C., Joosen, M. J. A., Noort, D., van Zuylen, A., and Tromp, M. C. (2011). Peripheral site ligand–oxime conjugates: A novel concept towards reactivation of nerve agent-inhibited human acetylcholinesterase. </w:t>
      </w:r>
      <w:r w:rsidRPr="00D917E4">
        <w:rPr>
          <w:rFonts w:ascii="Times New Roman" w:hAnsi="Times New Roman"/>
          <w:i/>
          <w:sz w:val="20"/>
          <w:szCs w:val="20"/>
        </w:rPr>
        <w:t>Bioorganic &amp; Medicinal Chemistry</w:t>
      </w:r>
      <w:r w:rsidRPr="00D917E4">
        <w:rPr>
          <w:rFonts w:ascii="Times New Roman" w:hAnsi="Times New Roman"/>
          <w:sz w:val="20"/>
          <w:szCs w:val="20"/>
        </w:rPr>
        <w:t xml:space="preserve">, 19(1): 588-594. </w:t>
      </w:r>
    </w:p>
    <w:p w14:paraId="3B06B7BE"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Sit, R. K., Radić, Z., Gerardi, V., Garcia, E., Zhang, L., Katalinic, M., Amitai, G., Kovarik, Z., Fokin, V. V., Sharpless, K. B. and Taylor, P. (2011). New structural scaffolds for centrally acting oxime reactivators of phosphylated cholinesterases.</w:t>
      </w:r>
      <w:r w:rsidRPr="00D917E4">
        <w:rPr>
          <w:rFonts w:ascii="Times New Roman" w:hAnsi="Times New Roman"/>
          <w:i/>
          <w:sz w:val="20"/>
          <w:szCs w:val="20"/>
        </w:rPr>
        <w:t xml:space="preserve"> The Journal of Biological Chemistry.</w:t>
      </w:r>
      <w:r w:rsidRPr="00D917E4">
        <w:rPr>
          <w:rFonts w:ascii="Times New Roman" w:hAnsi="Times New Roman"/>
          <w:sz w:val="20"/>
          <w:szCs w:val="20"/>
        </w:rPr>
        <w:t xml:space="preserve"> 286(22): 19422-19430. </w:t>
      </w:r>
    </w:p>
    <w:p w14:paraId="0BC3DA27"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Gillon, E. and Renard, P. (2012). Phenyltetrahydroisoquinoline-pyridinaldoxime conjugates as efficient uncharged reactivators for the dephosphylation of inhibited human acetylcholinesterase.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 10791-10795.</w:t>
      </w:r>
    </w:p>
    <w:p w14:paraId="7394D3BF"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Worek, F., Wille, T., Koller, M. and Thiermann, H. (2012). Reactivation kinetics of a series of related bispyridinium oximes with organophosphate-inhibited human acetylcholinesterase Structure-activity relationships. </w:t>
      </w:r>
      <w:r w:rsidRPr="00D917E4">
        <w:rPr>
          <w:rFonts w:ascii="Times New Roman" w:hAnsi="Times New Roman"/>
          <w:i/>
          <w:sz w:val="20"/>
          <w:szCs w:val="20"/>
        </w:rPr>
        <w:t>Biochemical Pharmacology</w:t>
      </w:r>
      <w:r w:rsidRPr="00D917E4">
        <w:rPr>
          <w:rFonts w:ascii="Times New Roman" w:hAnsi="Times New Roman"/>
          <w:sz w:val="20"/>
          <w:szCs w:val="20"/>
        </w:rPr>
        <w:t xml:space="preserve">, 83(12): 1700-1706. </w:t>
      </w:r>
    </w:p>
    <w:p w14:paraId="2F8C2E77"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McHardy, S. F., Bohmann, J. A., Corbett, M. R., Campos, B., Tidwell, M. W., Thompson, P. M. and McDonough, J. (2014). Design, synthesis, and characterization of novel, nonquaternary reactivators of GF-inhibited human acetylcholinesterase. </w:t>
      </w:r>
      <w:r w:rsidRPr="00D917E4">
        <w:rPr>
          <w:rFonts w:ascii="Times New Roman" w:hAnsi="Times New Roman"/>
          <w:i/>
          <w:sz w:val="20"/>
          <w:szCs w:val="20"/>
        </w:rPr>
        <w:t>Bioorganic and Medicinal Chemistry Letters</w:t>
      </w:r>
      <w:r w:rsidRPr="00D917E4">
        <w:rPr>
          <w:rFonts w:ascii="Times New Roman" w:hAnsi="Times New Roman"/>
          <w:sz w:val="20"/>
          <w:szCs w:val="20"/>
        </w:rPr>
        <w:t xml:space="preserve">, 24(7): 1711-1714. </w:t>
      </w:r>
    </w:p>
    <w:p w14:paraId="2FDF4A3F"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Wei, Z., Liu, Y., Wang, Y., Li, W., Zhou, X., Zhao, J. and Li, S. (2016). Novel nonquaternary reactivators showing reactivation efficiency for soman-inhibited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246: 1-6.</w:t>
      </w:r>
    </w:p>
    <w:p w14:paraId="24302383"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Wei, Z., Liu, Y. Q, Wang, S. zheng, Yao, L., Nie, H. F., Wang, Y. and Li, S. (2017). Conjugates of salicylaldoximes and peripheral site ligands: Novel efficient nonquaternary reactivators for nerve agent-inhibited acetylcholinesterase. </w:t>
      </w:r>
      <w:r w:rsidRPr="00D917E4">
        <w:rPr>
          <w:rFonts w:ascii="Times New Roman" w:hAnsi="Times New Roman"/>
          <w:i/>
          <w:sz w:val="20"/>
          <w:szCs w:val="20"/>
        </w:rPr>
        <w:t>Bioorganic and Medicinal Chemistry</w:t>
      </w:r>
      <w:r w:rsidRPr="00D917E4">
        <w:rPr>
          <w:rFonts w:ascii="Times New Roman" w:hAnsi="Times New Roman"/>
          <w:sz w:val="20"/>
          <w:szCs w:val="20"/>
        </w:rPr>
        <w:t xml:space="preserve">, 25(16): 4497-4505. </w:t>
      </w:r>
    </w:p>
    <w:p w14:paraId="65CF1D26" w14:textId="77777777" w:rsidR="002E7C52" w:rsidRPr="00D917E4"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Ralph, E. C., Zhang, J. and Cashman, J. R. (2011). Amidine-oximes: Reactivators for organophosphate exposure. </w:t>
      </w:r>
      <w:r w:rsidRPr="00D917E4">
        <w:rPr>
          <w:rFonts w:ascii="Times New Roman" w:hAnsi="Times New Roman"/>
          <w:i/>
          <w:sz w:val="20"/>
          <w:szCs w:val="20"/>
        </w:rPr>
        <w:t xml:space="preserve">Journal of Medicinal Chemistry, </w:t>
      </w:r>
      <w:r w:rsidRPr="00D917E4">
        <w:rPr>
          <w:rFonts w:ascii="Times New Roman" w:hAnsi="Times New Roman"/>
          <w:sz w:val="20"/>
          <w:szCs w:val="20"/>
        </w:rPr>
        <w:t>54: 3319-3330</w:t>
      </w:r>
      <w:r w:rsidRPr="00D917E4">
        <w:rPr>
          <w:rFonts w:ascii="Times New Roman" w:hAnsi="Times New Roman"/>
          <w:i/>
          <w:sz w:val="20"/>
          <w:szCs w:val="20"/>
        </w:rPr>
        <w:t>.</w:t>
      </w:r>
    </w:p>
    <w:p w14:paraId="559E1C5C"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Kalisiak, J., Ralph, E. C. and Cashman, J. R. (2012). Nonquaternary reactivators for organophosphate-inhibited cholinesterases.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55(1): 465-474. </w:t>
      </w:r>
    </w:p>
    <w:p w14:paraId="2DB2E24B"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Koning, M. C., Grol, M. Van. and Noort, D. (2011). Peripheral site ligand conjugation to a non-quaternary oxime enhances reactivation of nerve agent-inhibited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xml:space="preserve">, 206 (1): 54-59. </w:t>
      </w:r>
    </w:p>
    <w:p w14:paraId="42A02E2A"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Wei, Z., Bi, H., Liu, Y., Nie, H., Yao, L. and Wang, S. (2018). Bioorganic chemistry design, synthesis and evaluation of new classes of nonquaternary reactivators for acetylcholinesterase inhibited by organophosphates. </w:t>
      </w:r>
      <w:r w:rsidRPr="00D917E4">
        <w:rPr>
          <w:rFonts w:ascii="Times New Roman" w:hAnsi="Times New Roman"/>
          <w:i/>
          <w:sz w:val="20"/>
          <w:szCs w:val="20"/>
        </w:rPr>
        <w:t>Bioorganic Chemistry</w:t>
      </w:r>
      <w:r w:rsidRPr="00D917E4">
        <w:rPr>
          <w:rFonts w:ascii="Times New Roman" w:hAnsi="Times New Roman"/>
          <w:sz w:val="20"/>
          <w:szCs w:val="20"/>
        </w:rPr>
        <w:t>, 81: 681-688.</w:t>
      </w:r>
    </w:p>
    <w:p w14:paraId="1617CFB6" w14:textId="77777777" w:rsidR="002E7C52"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Mercey, G., Verdelet, T., Saint-André, G., Gillon, E., Wagner, A., Baati, R. and Renard, P. Y. (2011). First efficient uncharged reactivators for the dephosphylation of poisoned human acetylcholinesterase. </w:t>
      </w:r>
      <w:r w:rsidRPr="00D917E4">
        <w:rPr>
          <w:rFonts w:ascii="Times New Roman" w:hAnsi="Times New Roman"/>
          <w:i/>
          <w:sz w:val="20"/>
          <w:szCs w:val="20"/>
        </w:rPr>
        <w:t>Chemical Communications</w:t>
      </w:r>
      <w:r w:rsidRPr="00D917E4">
        <w:rPr>
          <w:rFonts w:ascii="Times New Roman" w:hAnsi="Times New Roman"/>
          <w:sz w:val="20"/>
          <w:szCs w:val="20"/>
        </w:rPr>
        <w:t xml:space="preserve">, 47(18): 5295–5297. </w:t>
      </w:r>
      <w:bookmarkStart w:id="0" w:name="_gjdgxs" w:colFirst="0" w:colLast="0"/>
      <w:bookmarkEnd w:id="0"/>
    </w:p>
    <w:p w14:paraId="2A88336A" w14:textId="77777777" w:rsidR="002E7C52" w:rsidRPr="00D917E4" w:rsidRDefault="002E7C52" w:rsidP="002E7C52">
      <w:pPr>
        <w:pStyle w:val="ListParagraph"/>
        <w:widowControl w:val="0"/>
        <w:numPr>
          <w:ilvl w:val="0"/>
          <w:numId w:val="6"/>
        </w:numPr>
        <w:spacing w:after="0"/>
        <w:ind w:left="360"/>
        <w:contextualSpacing w:val="0"/>
        <w:jc w:val="both"/>
        <w:rPr>
          <w:rFonts w:ascii="Times New Roman" w:hAnsi="Times New Roman"/>
          <w:sz w:val="20"/>
          <w:szCs w:val="20"/>
        </w:rPr>
      </w:pPr>
      <w:r w:rsidRPr="00D917E4">
        <w:rPr>
          <w:rFonts w:ascii="Times New Roman" w:hAnsi="Times New Roman"/>
          <w:sz w:val="20"/>
          <w:szCs w:val="20"/>
        </w:rPr>
        <w:t xml:space="preserve">Mercey, G., Verdelet, T., Renou, J., Kliachyna, M., Baati, R., Nachon, F. and Renard, P. Y. (2012). Reactivators of acetylcholinesterase inhibited by organophosphorus nerve agents. </w:t>
      </w:r>
      <w:r w:rsidRPr="00D917E4">
        <w:rPr>
          <w:rFonts w:ascii="Times New Roman" w:hAnsi="Times New Roman"/>
          <w:i/>
          <w:sz w:val="20"/>
          <w:szCs w:val="20"/>
        </w:rPr>
        <w:t>Accounts of Chemical Research</w:t>
      </w:r>
      <w:r w:rsidRPr="00D917E4">
        <w:rPr>
          <w:rFonts w:ascii="Times New Roman" w:hAnsi="Times New Roman"/>
          <w:sz w:val="20"/>
          <w:szCs w:val="20"/>
        </w:rPr>
        <w:t xml:space="preserve">, 45(5): 756-766. </w:t>
      </w:r>
    </w:p>
    <w:p w14:paraId="365E8CA1" w14:textId="77777777" w:rsidR="002E7C52" w:rsidRPr="002E7C52" w:rsidRDefault="002E7C52" w:rsidP="002E7C52">
      <w:pPr>
        <w:spacing w:after="0"/>
        <w:rPr>
          <w:rFonts w:ascii="Times New Roman" w:hAnsi="Times New Roman" w:cs="Times New Roman"/>
          <w:sz w:val="20"/>
          <w:szCs w:val="20"/>
        </w:rPr>
      </w:pPr>
    </w:p>
    <w:sectPr w:rsidR="002E7C52" w:rsidRPr="002E7C52"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CE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CE5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67B37"/>
    <w:multiLevelType w:val="hybridMultilevel"/>
    <w:tmpl w:val="F5C2D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E7C52"/>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CE52C0"/>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semiHidden/>
    <w:unhideWhenUsed/>
    <w:rsid w:val="002E7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3</cp:revision>
  <cp:lastPrinted>2020-04-01T04:48:00Z</cp:lastPrinted>
  <dcterms:created xsi:type="dcterms:W3CDTF">2020-09-29T07:19:00Z</dcterms:created>
  <dcterms:modified xsi:type="dcterms:W3CDTF">2020-09-30T08:10:00Z</dcterms:modified>
</cp:coreProperties>
</file>