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77777777"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14:paraId="45E472DC" w14:textId="185D53A2" w:rsidR="00F5785B" w:rsidRPr="00BA0442" w:rsidRDefault="00F5785B" w:rsidP="00F5785B">
      <w:pPr>
        <w:pStyle w:val="COVERANDMAINFONT"/>
        <w:spacing w:line="276" w:lineRule="auto"/>
        <w:rPr>
          <w:sz w:val="28"/>
          <w:szCs w:val="28"/>
          <w:lang w:val="en-GB"/>
        </w:rPr>
      </w:pPr>
      <w:r w:rsidRPr="00BA0442">
        <w:rPr>
          <w:sz w:val="28"/>
          <w:szCs w:val="28"/>
          <w:lang w:val="en-GB"/>
        </w:rPr>
        <w:t>DETERMINATION OF SELECTED HEAVY METAL CONCENTRATIONS IN UNREGISTERED FACE WHITENING CREAMS SOLD IN JOHOR BAHRU, JOHOR, MALAYSIA BY USING INDUCTIVELY COUPLED PLASMA</w:t>
      </w:r>
      <w:r>
        <w:rPr>
          <w:sz w:val="28"/>
          <w:szCs w:val="28"/>
          <w:lang w:val="en-GB"/>
        </w:rPr>
        <w:t xml:space="preserve"> </w:t>
      </w:r>
      <w:r w:rsidRPr="00BA0442">
        <w:rPr>
          <w:sz w:val="28"/>
          <w:szCs w:val="28"/>
          <w:lang w:val="en-GB"/>
        </w:rPr>
        <w:t>OPTICAL EMISSION SPECTROSCOPY</w:t>
      </w:r>
      <w:r>
        <w:rPr>
          <w:sz w:val="28"/>
          <w:szCs w:val="28"/>
          <w:lang w:val="en-GB"/>
        </w:rPr>
        <w:t xml:space="preserve"> </w:t>
      </w:r>
      <w:r w:rsidRPr="00BA0442">
        <w:rPr>
          <w:sz w:val="28"/>
          <w:szCs w:val="28"/>
          <w:lang w:val="en-GB"/>
        </w:rPr>
        <w:t>AND THEIR HEALTH RISK ASSESSMENT</w:t>
      </w:r>
    </w:p>
    <w:p w14:paraId="6817413B" w14:textId="77777777" w:rsidR="00F5785B" w:rsidRPr="00BA0442" w:rsidRDefault="00F5785B" w:rsidP="00F5785B">
      <w:pPr>
        <w:spacing w:after="0"/>
        <w:jc w:val="center"/>
        <w:outlineLvl w:val="0"/>
        <w:rPr>
          <w:rFonts w:ascii="Times New Roman" w:hAnsi="Times New Roman"/>
          <w:b/>
          <w:color w:val="548DD4" w:themeColor="text2" w:themeTint="99"/>
          <w:sz w:val="24"/>
          <w:lang w:val="en-GB"/>
        </w:rPr>
      </w:pPr>
    </w:p>
    <w:p w14:paraId="5F2E5012" w14:textId="77777777" w:rsidR="00F5785B" w:rsidRPr="00BA0442" w:rsidRDefault="00F5785B" w:rsidP="00F5785B">
      <w:pPr>
        <w:spacing w:after="0"/>
        <w:jc w:val="center"/>
        <w:outlineLvl w:val="0"/>
        <w:rPr>
          <w:rFonts w:ascii="Times New Roman" w:hAnsi="Times New Roman"/>
          <w:sz w:val="24"/>
          <w:lang w:val="en-GB"/>
        </w:rPr>
      </w:pPr>
      <w:r w:rsidRPr="00BA0442">
        <w:rPr>
          <w:rFonts w:ascii="Times New Roman" w:hAnsi="Times New Roman"/>
          <w:sz w:val="24"/>
          <w:lang w:val="en-GB"/>
        </w:rPr>
        <w:t>(</w:t>
      </w:r>
      <w:r w:rsidRPr="00BA0442">
        <w:rPr>
          <w:rFonts w:ascii="Times New Roman" w:hAnsi="Times New Roman"/>
          <w:sz w:val="24"/>
          <w:lang w:val="ms-MY"/>
        </w:rPr>
        <w:t>Penentuan Kepekatan Logam Berat Terpilih dalam Krim Pemutih Muka yang Tidak Berdaftar Dijual di Johor Bahru, Johor, Malaysia dengan Menggunakan Spektrofotometer Pancaran Optik Plasma Gandingan Aruhan dan Penilaian Risiko Kesihatan</w:t>
      </w:r>
      <w:r w:rsidRPr="00BA0442">
        <w:rPr>
          <w:rFonts w:ascii="Times New Roman" w:hAnsi="Times New Roman"/>
          <w:sz w:val="24"/>
          <w:lang w:val="en-GB"/>
        </w:rPr>
        <w:t>)</w:t>
      </w:r>
    </w:p>
    <w:p w14:paraId="0EC2A200" w14:textId="77777777" w:rsidR="00F5785B" w:rsidRPr="00F5785B" w:rsidRDefault="00F5785B" w:rsidP="00F5785B">
      <w:pPr>
        <w:spacing w:after="0"/>
        <w:jc w:val="center"/>
        <w:outlineLvl w:val="0"/>
        <w:rPr>
          <w:rFonts w:ascii="Times New Roman" w:hAnsi="Times New Roman"/>
          <w:b/>
          <w:color w:val="548DD4" w:themeColor="text2" w:themeTint="99"/>
          <w:sz w:val="20"/>
          <w:szCs w:val="20"/>
          <w:lang w:val="en-GB"/>
        </w:rPr>
      </w:pPr>
    </w:p>
    <w:p w14:paraId="5BCD9D36" w14:textId="77777777" w:rsidR="00F5785B" w:rsidRPr="00F5785B" w:rsidRDefault="00F5785B" w:rsidP="00F5785B">
      <w:pPr>
        <w:spacing w:after="0"/>
        <w:jc w:val="center"/>
        <w:outlineLvl w:val="0"/>
        <w:rPr>
          <w:rFonts w:ascii="Times New Roman" w:hAnsi="Times New Roman"/>
          <w:sz w:val="20"/>
          <w:szCs w:val="20"/>
          <w:lang w:val="en-GB"/>
        </w:rPr>
      </w:pPr>
      <w:r w:rsidRPr="00F5785B">
        <w:rPr>
          <w:rFonts w:ascii="Times New Roman" w:hAnsi="Times New Roman"/>
          <w:sz w:val="20"/>
          <w:szCs w:val="20"/>
          <w:lang w:val="en-GB"/>
        </w:rPr>
        <w:t>Anusia Selvaraju</w:t>
      </w:r>
      <w:r w:rsidRPr="00F5785B">
        <w:rPr>
          <w:rFonts w:ascii="Times New Roman" w:hAnsi="Times New Roman"/>
          <w:sz w:val="20"/>
          <w:szCs w:val="20"/>
          <w:vertAlign w:val="superscript"/>
          <w:lang w:val="en-GB"/>
        </w:rPr>
        <w:t>1</w:t>
      </w:r>
      <w:r w:rsidRPr="00F5785B">
        <w:rPr>
          <w:rFonts w:ascii="Times New Roman" w:hAnsi="Times New Roman"/>
          <w:sz w:val="20"/>
          <w:szCs w:val="20"/>
          <w:lang w:val="en-GB"/>
        </w:rPr>
        <w:t>, Anis Nur Shasha Abdul Halim</w:t>
      </w:r>
      <w:r w:rsidRPr="00F5785B">
        <w:rPr>
          <w:rFonts w:ascii="Times New Roman" w:hAnsi="Times New Roman"/>
          <w:sz w:val="20"/>
          <w:szCs w:val="20"/>
          <w:vertAlign w:val="superscript"/>
          <w:lang w:val="en-GB"/>
        </w:rPr>
        <w:t>1</w:t>
      </w:r>
      <w:r w:rsidRPr="00F5785B">
        <w:rPr>
          <w:rFonts w:ascii="Times New Roman" w:hAnsi="Times New Roman"/>
          <w:sz w:val="20"/>
          <w:szCs w:val="20"/>
          <w:lang w:val="en-GB"/>
        </w:rPr>
        <w:t>, Aemi Syazwani Abdul Keyon</w:t>
      </w:r>
      <w:r w:rsidRPr="00F5785B">
        <w:rPr>
          <w:rFonts w:ascii="Times New Roman" w:hAnsi="Times New Roman"/>
          <w:sz w:val="20"/>
          <w:szCs w:val="20"/>
          <w:vertAlign w:val="superscript"/>
          <w:lang w:val="en-GB"/>
        </w:rPr>
        <w:t>1,2</w:t>
      </w:r>
      <w:r w:rsidRPr="00F5785B">
        <w:rPr>
          <w:rFonts w:ascii="Times New Roman" w:hAnsi="Times New Roman"/>
          <w:sz w:val="20"/>
          <w:szCs w:val="20"/>
          <w:lang w:val="en-GB"/>
        </w:rPr>
        <w:t>*</w:t>
      </w:r>
    </w:p>
    <w:p w14:paraId="7A14F7D5" w14:textId="77777777" w:rsidR="00F5785B" w:rsidRPr="00BA0442" w:rsidRDefault="00F5785B" w:rsidP="00F5785B">
      <w:pPr>
        <w:spacing w:after="0"/>
        <w:jc w:val="center"/>
        <w:outlineLvl w:val="0"/>
        <w:rPr>
          <w:rFonts w:ascii="Times New Roman" w:hAnsi="Times New Roman"/>
          <w:i/>
          <w:sz w:val="18"/>
          <w:szCs w:val="18"/>
          <w:lang w:val="en-GB"/>
        </w:rPr>
      </w:pPr>
    </w:p>
    <w:p w14:paraId="3FE019A4" w14:textId="4EA44598" w:rsidR="00F5785B" w:rsidRPr="00BA0442" w:rsidRDefault="00F5785B" w:rsidP="00F5785B">
      <w:pPr>
        <w:spacing w:after="0"/>
        <w:jc w:val="center"/>
        <w:textAlignment w:val="baseline"/>
        <w:outlineLvl w:val="2"/>
        <w:rPr>
          <w:rFonts w:ascii="Times New Roman" w:hAnsi="Times New Roman"/>
          <w:bCs/>
          <w:i/>
          <w:color w:val="000000" w:themeColor="text1"/>
          <w:sz w:val="18"/>
          <w:szCs w:val="18"/>
          <w:lang w:val="en-GB"/>
        </w:rPr>
      </w:pPr>
      <w:bookmarkStart w:id="0" w:name="_Hlk34210825"/>
      <w:r w:rsidRPr="00BA0442">
        <w:rPr>
          <w:rFonts w:ascii="Times New Roman" w:hAnsi="Times New Roman"/>
          <w:bCs/>
          <w:i/>
          <w:color w:val="000000" w:themeColor="text1"/>
          <w:sz w:val="18"/>
          <w:szCs w:val="18"/>
          <w:vertAlign w:val="superscript"/>
          <w:lang w:val="en-GB"/>
        </w:rPr>
        <w:t>1</w:t>
      </w:r>
      <w:r w:rsidRPr="00BA0442">
        <w:rPr>
          <w:rFonts w:ascii="Times New Roman" w:hAnsi="Times New Roman"/>
          <w:bCs/>
          <w:i/>
          <w:color w:val="000000" w:themeColor="text1"/>
          <w:sz w:val="18"/>
          <w:szCs w:val="18"/>
          <w:lang w:val="en-GB"/>
        </w:rPr>
        <w:t>Department of Chemistry,</w:t>
      </w:r>
      <w:r>
        <w:rPr>
          <w:rFonts w:ascii="Times New Roman" w:hAnsi="Times New Roman"/>
          <w:bCs/>
          <w:i/>
          <w:color w:val="000000" w:themeColor="text1"/>
          <w:sz w:val="18"/>
          <w:szCs w:val="18"/>
          <w:lang w:val="en-GB"/>
        </w:rPr>
        <w:t xml:space="preserve"> </w:t>
      </w:r>
      <w:r w:rsidRPr="00BA0442">
        <w:rPr>
          <w:rFonts w:ascii="Times New Roman" w:hAnsi="Times New Roman"/>
          <w:bCs/>
          <w:i/>
          <w:color w:val="000000" w:themeColor="text1"/>
          <w:sz w:val="18"/>
          <w:szCs w:val="18"/>
          <w:lang w:val="en-GB"/>
        </w:rPr>
        <w:t>Faculty of Science</w:t>
      </w:r>
    </w:p>
    <w:bookmarkEnd w:id="0"/>
    <w:p w14:paraId="43A2D331" w14:textId="48FB2571" w:rsidR="00F5785B" w:rsidRPr="00BA0442" w:rsidRDefault="00F5785B" w:rsidP="00F5785B">
      <w:pPr>
        <w:spacing w:after="0"/>
        <w:jc w:val="center"/>
        <w:textAlignment w:val="baseline"/>
        <w:outlineLvl w:val="2"/>
        <w:rPr>
          <w:rFonts w:ascii="Times New Roman" w:hAnsi="Times New Roman"/>
          <w:bCs/>
          <w:i/>
          <w:color w:val="000000" w:themeColor="text1"/>
          <w:sz w:val="18"/>
          <w:szCs w:val="18"/>
          <w:lang w:val="en-GB"/>
        </w:rPr>
      </w:pPr>
      <w:r w:rsidRPr="00BA0442">
        <w:rPr>
          <w:rFonts w:ascii="Times New Roman" w:hAnsi="Times New Roman"/>
          <w:bCs/>
          <w:i/>
          <w:color w:val="000000" w:themeColor="text1"/>
          <w:sz w:val="18"/>
          <w:szCs w:val="18"/>
          <w:vertAlign w:val="superscript"/>
          <w:lang w:val="en-GB"/>
        </w:rPr>
        <w:t>2</w:t>
      </w:r>
      <w:r w:rsidRPr="00BA0442">
        <w:rPr>
          <w:rFonts w:ascii="Times New Roman" w:hAnsi="Times New Roman"/>
          <w:bCs/>
          <w:i/>
          <w:color w:val="000000" w:themeColor="text1"/>
          <w:sz w:val="18"/>
          <w:szCs w:val="18"/>
          <w:lang w:val="en-GB"/>
        </w:rPr>
        <w:t>Centre for Sustainable Nanomaterials,</w:t>
      </w:r>
      <w:r>
        <w:rPr>
          <w:rFonts w:ascii="Times New Roman" w:hAnsi="Times New Roman"/>
          <w:bCs/>
          <w:i/>
          <w:color w:val="000000" w:themeColor="text1"/>
          <w:sz w:val="18"/>
          <w:szCs w:val="18"/>
          <w:lang w:val="en-GB"/>
        </w:rPr>
        <w:t xml:space="preserve"> </w:t>
      </w:r>
      <w:r w:rsidRPr="00BA0442">
        <w:rPr>
          <w:rFonts w:ascii="Times New Roman" w:hAnsi="Times New Roman"/>
          <w:bCs/>
          <w:i/>
          <w:color w:val="000000" w:themeColor="text1"/>
          <w:sz w:val="18"/>
          <w:szCs w:val="18"/>
          <w:lang w:val="en-GB"/>
        </w:rPr>
        <w:t>Ibnu Sina Institute for Scientific and Industrial Research</w:t>
      </w:r>
    </w:p>
    <w:p w14:paraId="588CE9CC" w14:textId="77777777" w:rsidR="00F5785B" w:rsidRPr="00BA0442" w:rsidRDefault="00F5785B" w:rsidP="00F5785B">
      <w:pPr>
        <w:spacing w:after="0"/>
        <w:jc w:val="center"/>
        <w:textAlignment w:val="baseline"/>
        <w:outlineLvl w:val="2"/>
        <w:rPr>
          <w:rFonts w:ascii="Times New Roman" w:hAnsi="Times New Roman"/>
          <w:bCs/>
          <w:i/>
          <w:color w:val="000000" w:themeColor="text1"/>
          <w:sz w:val="18"/>
          <w:szCs w:val="18"/>
          <w:lang w:val="en-GB"/>
        </w:rPr>
      </w:pPr>
      <w:r w:rsidRPr="00BA0442">
        <w:rPr>
          <w:rFonts w:ascii="Times New Roman" w:hAnsi="Times New Roman"/>
          <w:bCs/>
          <w:i/>
          <w:color w:val="000000" w:themeColor="text1"/>
          <w:sz w:val="18"/>
          <w:szCs w:val="18"/>
          <w:lang w:val="en-GB"/>
        </w:rPr>
        <w:t>Universiti Teknologi Malaysia, 81310 UTM, Johor Bahru Johor, Malaysia</w:t>
      </w:r>
    </w:p>
    <w:p w14:paraId="30F21FA3" w14:textId="77777777" w:rsidR="00F5785B" w:rsidRPr="00BA0442" w:rsidRDefault="00F5785B" w:rsidP="00F5785B">
      <w:pPr>
        <w:spacing w:after="0"/>
        <w:jc w:val="center"/>
        <w:outlineLvl w:val="0"/>
        <w:rPr>
          <w:rFonts w:ascii="Times New Roman" w:hAnsi="Times New Roman"/>
          <w:i/>
          <w:sz w:val="18"/>
          <w:szCs w:val="18"/>
          <w:lang w:val="en-GB"/>
        </w:rPr>
      </w:pPr>
    </w:p>
    <w:p w14:paraId="53B4729A" w14:textId="65D84234" w:rsidR="00F5785B" w:rsidRPr="00BA0442" w:rsidRDefault="00F5785B" w:rsidP="00F5785B">
      <w:pPr>
        <w:spacing w:after="0"/>
        <w:jc w:val="center"/>
        <w:outlineLvl w:val="0"/>
        <w:rPr>
          <w:rFonts w:ascii="Times New Roman" w:hAnsi="Times New Roman"/>
          <w:i/>
          <w:color w:val="548DD4" w:themeColor="text2" w:themeTint="99"/>
          <w:sz w:val="18"/>
          <w:lang w:val="en-GB"/>
        </w:rPr>
      </w:pPr>
      <w:r w:rsidRPr="00F5785B">
        <w:rPr>
          <w:rFonts w:ascii="Times New Roman" w:hAnsi="Times New Roman"/>
          <w:i/>
          <w:sz w:val="18"/>
          <w:lang w:val="en-GB"/>
        </w:rPr>
        <w:t>*</w:t>
      </w:r>
      <w:r w:rsidRPr="00BA0442">
        <w:rPr>
          <w:rFonts w:ascii="Times New Roman" w:hAnsi="Times New Roman"/>
          <w:i/>
          <w:sz w:val="18"/>
          <w:lang w:val="en-GB"/>
        </w:rPr>
        <w:t>Corresponding author:</w:t>
      </w:r>
      <w:r>
        <w:rPr>
          <w:rFonts w:ascii="Times New Roman" w:hAnsi="Times New Roman"/>
          <w:i/>
          <w:sz w:val="18"/>
          <w:lang w:val="en-GB"/>
        </w:rPr>
        <w:t xml:space="preserve"> </w:t>
      </w:r>
      <w:r w:rsidRPr="00BA0442">
        <w:rPr>
          <w:rFonts w:ascii="Times New Roman" w:hAnsi="Times New Roman"/>
          <w:i/>
          <w:sz w:val="18"/>
          <w:lang w:val="en-GB"/>
        </w:rPr>
        <w:t xml:space="preserve"> aemi@kimia.fs.utm.my</w:t>
      </w:r>
    </w:p>
    <w:p w14:paraId="64CD4201" w14:textId="77777777" w:rsidR="00931B3D" w:rsidRPr="00F447A7" w:rsidRDefault="00931B3D" w:rsidP="00931B3D">
      <w:pPr>
        <w:spacing w:after="0"/>
        <w:jc w:val="center"/>
        <w:rPr>
          <w:rFonts w:ascii="Times New Roman" w:hAnsi="Times New Roman"/>
          <w:noProof/>
          <w:sz w:val="18"/>
          <w:szCs w:val="18"/>
          <w:lang w:bidi="ar-SA"/>
        </w:rPr>
      </w:pPr>
    </w:p>
    <w:p w14:paraId="316A0D03" w14:textId="77777777" w:rsidR="00931B3D" w:rsidRDefault="00931B3D" w:rsidP="00931B3D">
      <w:pPr>
        <w:spacing w:after="0"/>
        <w:jc w:val="center"/>
        <w:rPr>
          <w:rFonts w:ascii="Times New Roman" w:hAnsi="Times New Roman"/>
          <w:noProof/>
          <w:sz w:val="18"/>
          <w:szCs w:val="18"/>
          <w:lang w:bidi="ar-SA"/>
        </w:rPr>
      </w:pPr>
    </w:p>
    <w:p w14:paraId="4C81EE1A" w14:textId="4A31A539" w:rsidR="00931B3D" w:rsidRDefault="00931B3D" w:rsidP="00931B3D">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F52E9">
        <w:rPr>
          <w:rFonts w:ascii="Times New Roman" w:hAnsi="Times New Roman"/>
          <w:noProof/>
          <w:sz w:val="18"/>
          <w:szCs w:val="18"/>
          <w:lang w:bidi="ar-SA"/>
        </w:rPr>
        <w:t>25 June 2020</w:t>
      </w:r>
      <w:r>
        <w:rPr>
          <w:rFonts w:ascii="Times New Roman" w:hAnsi="Times New Roman"/>
          <w:noProof/>
          <w:sz w:val="18"/>
          <w:szCs w:val="18"/>
          <w:lang w:bidi="ar-SA"/>
        </w:rPr>
        <w:t xml:space="preserve">; Accepted: </w:t>
      </w:r>
      <w:r w:rsidR="00DF52E9">
        <w:rPr>
          <w:rFonts w:ascii="Times New Roman" w:hAnsi="Times New Roman"/>
          <w:noProof/>
          <w:sz w:val="18"/>
          <w:szCs w:val="18"/>
          <w:lang w:bidi="ar-SA"/>
        </w:rPr>
        <w:t>5 August 2020</w:t>
      </w:r>
      <w:r>
        <w:rPr>
          <w:rFonts w:ascii="Times New Roman" w:hAnsi="Times New Roman"/>
          <w:noProof/>
          <w:sz w:val="18"/>
          <w:szCs w:val="18"/>
          <w:lang w:bidi="ar-SA"/>
        </w:rPr>
        <w:t xml:space="preserve">; Published: </w:t>
      </w:r>
      <w:r w:rsidR="002E61F2">
        <w:rPr>
          <w:rFonts w:ascii="Times New Roman" w:hAnsi="Times New Roman"/>
          <w:noProof/>
          <w:sz w:val="18"/>
          <w:szCs w:val="18"/>
          <w:lang w:bidi="ar-SA"/>
        </w:rPr>
        <w:t>12</w:t>
      </w:r>
      <w:r w:rsidR="00DF52E9">
        <w:rPr>
          <w:rFonts w:ascii="Times New Roman" w:hAnsi="Times New Roman"/>
          <w:noProof/>
          <w:sz w:val="18"/>
          <w:szCs w:val="18"/>
          <w:lang w:bidi="ar-SA"/>
        </w:rPr>
        <w:t xml:space="preserve"> October 2020</w:t>
      </w:r>
    </w:p>
    <w:p w14:paraId="2315D990" w14:textId="77777777" w:rsidR="00BA1F7B" w:rsidRPr="00510BA6" w:rsidRDefault="00BA1F7B" w:rsidP="00931B3D">
      <w:pPr>
        <w:spacing w:after="0"/>
        <w:jc w:val="center"/>
        <w:rPr>
          <w:rFonts w:ascii="Times New Roman" w:hAnsi="Times New Roman"/>
          <w:noProof/>
          <w:sz w:val="18"/>
          <w:szCs w:val="18"/>
          <w:lang w:bidi="ar-SA"/>
        </w:rPr>
      </w:pPr>
    </w:p>
    <w:p w14:paraId="184837FD" w14:textId="77777777" w:rsidR="00BA1F7B" w:rsidRPr="00510BA6" w:rsidRDefault="00BA1F7B" w:rsidP="00931B3D">
      <w:pPr>
        <w:spacing w:after="0"/>
        <w:jc w:val="center"/>
        <w:rPr>
          <w:rFonts w:ascii="Times New Roman" w:hAnsi="Times New Roman"/>
          <w:noProof/>
          <w:sz w:val="18"/>
          <w:szCs w:val="18"/>
          <w:lang w:bidi="ar-SA"/>
        </w:rPr>
      </w:pPr>
    </w:p>
    <w:p w14:paraId="2598B41C" w14:textId="77777777" w:rsidR="006768E9" w:rsidRPr="00510BA6" w:rsidRDefault="006768E9" w:rsidP="00931B3D">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729D1593" w14:textId="21990CE3" w:rsidR="00F5785B" w:rsidRPr="00BA0442" w:rsidRDefault="00F5785B" w:rsidP="00F5785B">
      <w:pPr>
        <w:spacing w:after="0"/>
        <w:jc w:val="both"/>
        <w:outlineLvl w:val="0"/>
        <w:rPr>
          <w:rFonts w:ascii="Times New Roman" w:hAnsi="Times New Roman"/>
          <w:sz w:val="18"/>
          <w:szCs w:val="24"/>
          <w:lang w:val="en-GB"/>
        </w:rPr>
      </w:pPr>
      <w:r w:rsidRPr="00BA0442">
        <w:rPr>
          <w:rFonts w:ascii="Times New Roman" w:hAnsi="Times New Roman"/>
          <w:sz w:val="18"/>
          <w:szCs w:val="24"/>
          <w:lang w:val="en-GB"/>
        </w:rPr>
        <w:t>This study determined the concentrations of arsenic (As), cadmium (Cd), mercury (Hg) and lead (Pb) in unregistered face whitening creams that are commonly accessible in Johor Bahru (Johor, Malaysia) local markets. Three separate brands (marked as Brand X, Brand Y and Brand Z) of unregistered face whitening creams were chosen. Each brand was purchased with five replicates. A total of 15 samples were purchased from five different locations. Microwave digestion process was used to digest the heavy metals out from the cream</w:t>
      </w:r>
      <w:r w:rsidRPr="00BA0442">
        <w:rPr>
          <w:rFonts w:ascii="Times New Roman" w:hAnsi="Times New Roman"/>
          <w:lang w:val="en-GB"/>
        </w:rPr>
        <w:t xml:space="preserve"> </w:t>
      </w:r>
      <w:r w:rsidRPr="00BA0442">
        <w:rPr>
          <w:rFonts w:ascii="Times New Roman" w:hAnsi="Times New Roman"/>
          <w:sz w:val="18"/>
          <w:szCs w:val="24"/>
          <w:lang w:val="en-GB"/>
        </w:rPr>
        <w:t>matrices, and later analysed by using inductively coupled plasma-optical emission spectroscopy (ICP-OES) method. Results showed slightly higher Hg concentrations in Brand X (6.5 ppm), whereas Pb concentration in the whitening creams were below the acceptable limit (ranged 0.1–0.4 ppm) as set by the Malaysia National Pharmaceutical Regulation Act (NPRA). Nevertheless, the Pb concentration exceeded the limit set by the World Health Organisation (WHO) for daily use, which is 0.05 ppm. Besides, As and Cd were not detected significantly in all brands. Health risk assessment for all samples identified with heavy metals, in consideration of the excessive mercury concentration and based on HRI results, could not ignore the fact that Brand X holds possible harmful effects on human health, following its use</w:t>
      </w:r>
      <w:r w:rsidR="002E61F2">
        <w:rPr>
          <w:rFonts w:ascii="Times New Roman" w:hAnsi="Times New Roman"/>
          <w:sz w:val="18"/>
          <w:szCs w:val="24"/>
          <w:lang w:val="en-GB"/>
        </w:rPr>
        <w:t>.</w:t>
      </w:r>
    </w:p>
    <w:p w14:paraId="0F519AF9" w14:textId="77777777" w:rsidR="00F5785B" w:rsidRPr="00BA0442" w:rsidRDefault="00F5785B" w:rsidP="00F5785B">
      <w:pPr>
        <w:spacing w:after="0"/>
        <w:jc w:val="both"/>
        <w:outlineLvl w:val="0"/>
        <w:rPr>
          <w:rFonts w:ascii="Times New Roman" w:hAnsi="Times New Roman"/>
          <w:sz w:val="16"/>
          <w:szCs w:val="18"/>
          <w:lang w:val="en-GB"/>
        </w:rPr>
      </w:pPr>
    </w:p>
    <w:p w14:paraId="48B2EB98" w14:textId="5924AF95" w:rsidR="00F5785B" w:rsidRPr="00BA0442" w:rsidRDefault="00F5785B" w:rsidP="00F5785B">
      <w:pPr>
        <w:spacing w:after="0"/>
        <w:ind w:left="993" w:hanging="993"/>
        <w:jc w:val="both"/>
        <w:outlineLvl w:val="0"/>
        <w:rPr>
          <w:rFonts w:ascii="Times New Roman" w:hAnsi="Times New Roman"/>
          <w:color w:val="548DD4" w:themeColor="text2" w:themeTint="99"/>
          <w:lang w:val="en-GB"/>
        </w:rPr>
      </w:pPr>
      <w:r w:rsidRPr="00BA0442">
        <w:rPr>
          <w:rFonts w:ascii="Times New Roman" w:hAnsi="Times New Roman"/>
          <w:b/>
          <w:bCs/>
          <w:sz w:val="18"/>
          <w:szCs w:val="18"/>
          <w:lang w:val="en-GB"/>
        </w:rPr>
        <w:t>Keywords:</w:t>
      </w:r>
      <w:r w:rsidRPr="00BA0442">
        <w:rPr>
          <w:rFonts w:ascii="Times New Roman" w:hAnsi="Times New Roman"/>
          <w:sz w:val="18"/>
          <w:lang w:val="en-GB"/>
        </w:rPr>
        <w:t xml:space="preserve"> </w:t>
      </w:r>
      <w:r>
        <w:rPr>
          <w:rFonts w:ascii="Times New Roman" w:hAnsi="Times New Roman"/>
          <w:sz w:val="18"/>
          <w:lang w:val="en-GB"/>
        </w:rPr>
        <w:t xml:space="preserve"> </w:t>
      </w:r>
      <w:r>
        <w:rPr>
          <w:rFonts w:ascii="Times New Roman" w:hAnsi="Times New Roman"/>
          <w:sz w:val="18"/>
          <w:lang w:val="en-GB"/>
        </w:rPr>
        <w:tab/>
      </w:r>
      <w:r w:rsidRPr="00BA0442">
        <w:rPr>
          <w:rFonts w:ascii="Times New Roman" w:hAnsi="Times New Roman"/>
          <w:sz w:val="18"/>
          <w:lang w:val="en-GB"/>
        </w:rPr>
        <w:t>face whitening creams, heavy metals, mercury, microwave digestion,</w:t>
      </w:r>
      <w:r w:rsidRPr="00BA0442">
        <w:rPr>
          <w:rFonts w:ascii="Times New Roman" w:hAnsi="Times New Roman"/>
          <w:sz w:val="18"/>
          <w:szCs w:val="24"/>
          <w:lang w:val="en-GB"/>
        </w:rPr>
        <w:t xml:space="preserve"> inductively coupled plasma-optical emission spectroscopy</w:t>
      </w:r>
    </w:p>
    <w:p w14:paraId="1304F559" w14:textId="77777777" w:rsidR="00F5785B" w:rsidRPr="00BA0442" w:rsidRDefault="00F5785B" w:rsidP="00F5785B">
      <w:pPr>
        <w:spacing w:after="0"/>
        <w:jc w:val="center"/>
        <w:outlineLvl w:val="0"/>
        <w:rPr>
          <w:rFonts w:ascii="Times New Roman" w:hAnsi="Times New Roman"/>
          <w:b/>
          <w:color w:val="548DD4" w:themeColor="text2" w:themeTint="99"/>
          <w:sz w:val="18"/>
          <w:szCs w:val="18"/>
          <w:lang w:val="en-GB"/>
        </w:rPr>
      </w:pPr>
    </w:p>
    <w:p w14:paraId="4045039D" w14:textId="77777777" w:rsidR="00F5785B" w:rsidRPr="00BA0442" w:rsidRDefault="00F5785B" w:rsidP="00F5785B">
      <w:pPr>
        <w:spacing w:after="0"/>
        <w:jc w:val="center"/>
        <w:outlineLvl w:val="0"/>
        <w:rPr>
          <w:rFonts w:ascii="Times New Roman" w:hAnsi="Times New Roman"/>
          <w:b/>
          <w:sz w:val="18"/>
          <w:szCs w:val="18"/>
          <w:lang w:val="en-GB"/>
        </w:rPr>
      </w:pPr>
      <w:r w:rsidRPr="00BA0442">
        <w:rPr>
          <w:rFonts w:ascii="Times New Roman" w:hAnsi="Times New Roman"/>
          <w:b/>
          <w:sz w:val="18"/>
          <w:szCs w:val="18"/>
          <w:lang w:val="en-GB"/>
        </w:rPr>
        <w:t>Abstrak</w:t>
      </w:r>
    </w:p>
    <w:p w14:paraId="32A8854A" w14:textId="77777777" w:rsidR="00F5785B" w:rsidRPr="00BA0442" w:rsidRDefault="00F5785B" w:rsidP="00F5785B">
      <w:pPr>
        <w:spacing w:after="0"/>
        <w:jc w:val="both"/>
        <w:outlineLvl w:val="0"/>
        <w:rPr>
          <w:rFonts w:ascii="Times New Roman" w:hAnsi="Times New Roman"/>
          <w:sz w:val="18"/>
          <w:szCs w:val="18"/>
          <w:lang w:val="ms-MY"/>
        </w:rPr>
      </w:pPr>
      <w:r w:rsidRPr="00BA0442">
        <w:rPr>
          <w:rFonts w:ascii="Times New Roman" w:hAnsi="Times New Roman"/>
          <w:sz w:val="18"/>
          <w:szCs w:val="18"/>
          <w:lang w:val="ms-MY"/>
        </w:rPr>
        <w:t xml:space="preserve">Kajian ini menentukan kepekatan arsenik (As), kadmium (Cd), merkuri (Hg) dan plumbum (Pb) dalam krim pemutihan wajah yang tidak dikawal selia yang biasanya dapat diakses di pasaran tempatan wilayah Johor Bahru. Tiga jenama berasingan (bertanda X, Y dan Z) krim pemutihan wajah yang tidak didaftarkan telah dipilih. Setiap jenama dibeli dengan lima replikat. Sebanyak 15 </w:t>
      </w:r>
      <w:r w:rsidRPr="00BA0442">
        <w:rPr>
          <w:rFonts w:ascii="Times New Roman" w:hAnsi="Times New Roman"/>
          <w:sz w:val="18"/>
          <w:szCs w:val="18"/>
          <w:lang w:val="ms-MY"/>
        </w:rPr>
        <w:lastRenderedPageBreak/>
        <w:t xml:space="preserve">sampel telah dibeli dari lima lokasi berbeza. Proses penghadaman gelombang mikro digunakan untuk mencerna logam berat dari matriks krim dan kemudian dianalisis menggunakan kaedah spektrofotometer pancaran optik plasma gandingan aruhan (ICP-OES). Hasil menunjukkan kepekatan merkuri pada jenama 'X' ialah sedikit lebih tinggi (6,5 ppm), manakala kepekatan plumbum dalam krim pemutihan berada di bawah had </w:t>
      </w:r>
      <w:r w:rsidRPr="00BA0442">
        <w:rPr>
          <w:rFonts w:ascii="Times New Roman" w:hAnsi="Times New Roman"/>
          <w:sz w:val="18"/>
          <w:szCs w:val="24"/>
          <w:lang w:val="ms-MY"/>
        </w:rPr>
        <w:t xml:space="preserve">(berjulat 0.1–0.4 ppm) </w:t>
      </w:r>
      <w:r w:rsidRPr="00BA0442">
        <w:rPr>
          <w:rFonts w:ascii="Times New Roman" w:hAnsi="Times New Roman"/>
          <w:sz w:val="18"/>
          <w:szCs w:val="18"/>
          <w:lang w:val="ms-MY"/>
        </w:rPr>
        <w:t>yang dapat diterima seperti yang ditetapkan oleh Akta Peraturan Farmasi Nasional (NPRA). Walau bagaimanapun, kepekatan Hg melebihi had yang ditetapkan oleh Pertubuhan Kesihatan Sedunia (WHO) untuk kegunaan harian iaitu 0.05 ppm. Selain itu, As dan Cd tidak dapat dikesan secara signifikan dalam ketiga-tiga jenama. Penilaian risiko kesihatan untuk semua sampel yang dikenal pasti dengan logam berat melalui penimbangan kepekatan merkuri berlebihan dan berdasarkan hasil HRI tidak dapat diabaikan hakikat bahawa Jenama 'X' mempunyai kemungkinan kesan berbahaya terhadap kesihatan manusia berikutan penggunaan produk tersebut.</w:t>
      </w:r>
    </w:p>
    <w:p w14:paraId="060E26E7" w14:textId="77777777" w:rsidR="00F5785B" w:rsidRPr="00BA0442" w:rsidRDefault="00F5785B" w:rsidP="00F5785B">
      <w:pPr>
        <w:spacing w:after="0"/>
        <w:jc w:val="both"/>
        <w:outlineLvl w:val="0"/>
        <w:rPr>
          <w:rFonts w:ascii="Times New Roman" w:hAnsi="Times New Roman"/>
          <w:sz w:val="18"/>
          <w:szCs w:val="18"/>
          <w:lang w:val="ms-MY"/>
        </w:rPr>
      </w:pPr>
    </w:p>
    <w:p w14:paraId="4ED0321F" w14:textId="3B84A0C6" w:rsidR="003C7670" w:rsidRPr="00510BA6" w:rsidRDefault="00F5785B" w:rsidP="00F5785B">
      <w:pPr>
        <w:spacing w:after="0"/>
        <w:ind w:left="1080" w:hanging="1080"/>
        <w:jc w:val="both"/>
        <w:rPr>
          <w:rFonts w:ascii="Times New Roman" w:hAnsi="Times New Roman"/>
          <w:noProof/>
          <w:sz w:val="20"/>
          <w:szCs w:val="20"/>
          <w:lang w:bidi="ar-SA"/>
        </w:rPr>
      </w:pPr>
      <w:r w:rsidRPr="00BA0442">
        <w:rPr>
          <w:rFonts w:ascii="Times New Roman" w:hAnsi="Times New Roman"/>
          <w:b/>
          <w:bCs/>
          <w:sz w:val="18"/>
          <w:szCs w:val="18"/>
          <w:lang w:val="ms-MY"/>
        </w:rPr>
        <w:t>Kata kunci:</w:t>
      </w:r>
      <w:r w:rsidRPr="00BA0442">
        <w:rPr>
          <w:rFonts w:ascii="Times New Roman" w:hAnsi="Times New Roman"/>
          <w:b/>
          <w:lang w:val="ms-MY"/>
        </w:rPr>
        <w:t xml:space="preserve"> </w:t>
      </w:r>
      <w:r>
        <w:rPr>
          <w:rFonts w:ascii="Times New Roman" w:hAnsi="Times New Roman"/>
          <w:b/>
          <w:lang w:val="ms-MY"/>
        </w:rPr>
        <w:tab/>
      </w:r>
      <w:r w:rsidRPr="00BA0442">
        <w:rPr>
          <w:rFonts w:ascii="Times New Roman" w:hAnsi="Times New Roman"/>
          <w:sz w:val="18"/>
          <w:szCs w:val="18"/>
          <w:lang w:val="ms-MY"/>
        </w:rPr>
        <w:t>krim pemutihan wajah yang tidak dikawal selia, penghadaman gelombang, logam berat, spektrofotometer pancaran optik plasma gandingan aruhan</w:t>
      </w:r>
    </w:p>
    <w:p w14:paraId="64011670" w14:textId="77777777" w:rsidR="00F5785B" w:rsidRDefault="00F5785B" w:rsidP="00510BA6">
      <w:pPr>
        <w:spacing w:after="0"/>
        <w:jc w:val="center"/>
        <w:rPr>
          <w:rFonts w:ascii="Times New Roman" w:hAnsi="Times New Roman"/>
          <w:b/>
          <w:noProof/>
          <w:sz w:val="20"/>
          <w:szCs w:val="20"/>
          <w:lang w:bidi="ar-SA"/>
        </w:rPr>
      </w:pPr>
    </w:p>
    <w:p w14:paraId="1A5366D3" w14:textId="77777777" w:rsidR="00F5785B" w:rsidRDefault="00F5785B" w:rsidP="00510BA6">
      <w:pPr>
        <w:spacing w:after="0"/>
        <w:jc w:val="center"/>
        <w:rPr>
          <w:rFonts w:ascii="Times New Roman" w:hAnsi="Times New Roman"/>
          <w:b/>
          <w:noProof/>
          <w:sz w:val="20"/>
          <w:szCs w:val="20"/>
          <w:lang w:bidi="ar-SA"/>
        </w:rPr>
      </w:pPr>
    </w:p>
    <w:p w14:paraId="14CE0008" w14:textId="77777777" w:rsidR="005352D2" w:rsidRDefault="005352D2" w:rsidP="00510BA6">
      <w:pPr>
        <w:spacing w:after="0"/>
        <w:jc w:val="center"/>
        <w:rPr>
          <w:rFonts w:ascii="Times New Roman" w:hAnsi="Times New Roman"/>
          <w:b/>
          <w:noProof/>
          <w:sz w:val="20"/>
          <w:szCs w:val="20"/>
          <w:lang w:bidi="ar-SA"/>
        </w:rPr>
        <w:sectPr w:rsidR="005352D2" w:rsidSect="00B75959">
          <w:headerReference w:type="even" r:id="rId9"/>
          <w:headerReference w:type="default" r:id="rId10"/>
          <w:footerReference w:type="even" r:id="rId11"/>
          <w:footerReference w:type="default" r:id="rId12"/>
          <w:pgSz w:w="12240" w:h="15840" w:code="1"/>
          <w:pgMar w:top="1800" w:right="1469" w:bottom="1699" w:left="1440" w:header="706" w:footer="706" w:gutter="0"/>
          <w:pgNumType w:start="630"/>
          <w:cols w:space="708"/>
          <w:docGrid w:linePitch="360"/>
        </w:sectPr>
      </w:pPr>
    </w:p>
    <w:p w14:paraId="6FC0EFD8" w14:textId="5E664766"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28CF4FF3" w14:textId="77777777" w:rsidR="00F5785B" w:rsidRPr="00F5785B" w:rsidRDefault="00F5785B" w:rsidP="00F5785B">
      <w:pPr>
        <w:spacing w:after="0"/>
        <w:jc w:val="both"/>
        <w:outlineLvl w:val="0"/>
        <w:rPr>
          <w:rFonts w:ascii="Times New Roman" w:hAnsi="Times New Roman"/>
          <w:sz w:val="20"/>
          <w:szCs w:val="20"/>
          <w:lang w:val="en-GB"/>
        </w:rPr>
      </w:pPr>
      <w:r w:rsidRPr="00F5785B">
        <w:rPr>
          <w:rFonts w:ascii="Times New Roman" w:hAnsi="Times New Roman"/>
          <w:sz w:val="20"/>
          <w:szCs w:val="20"/>
          <w:lang w:val="en-GB"/>
        </w:rPr>
        <w:t xml:space="preserve">Cosmetics industry is one of Asia's fast-growing industries [1]. The Asia Pacific's market value improves to over USD 70 billion, making it the second highest after Western European market. Different beauty products are distributed in local market and believed to originate from China, the Philippines and Thailand. Excessive amounts of hazardous heavy metals, such as cadmium (Cd), chromium (Cr), lead (Pb) and arsenic (As) are found in these cosmetic products [2]. According to the World Health Organisation, of all potentially toxic elements, these four heavy metals have generated the most public health concern [3]. The heavy metals in cosmetic products that are applied to the skin (including face) can accumulate locally, and some metals such as Hg, Pb, Cd and Al can pass through the skin barrier and enter the blood vessels [3]. Complications such as extreme swelling, redness and thinning of the skin, ochronosis, dermatitis, severe kidney damage, anxiety, depression, psychosis and peripheral neuropathy were reported in patients. Skin whitening, which is one of the famous beauty products in Malaysia, are usually creams, gels or soaps [4]. The trend of using skin whitening products usually starts as a treatment for skin darkening caused by acne vulgaris, atopic dermatitis, eczema or even a condition that is being identified as darker skin due to social media stress [4]. Skin whitening products work by interfering with melanogenesis pathway, melanin transfer, or desquamation at any stage. The disruption of these processes will result in pigmentation reduction [4]. </w:t>
      </w:r>
      <w:r w:rsidRPr="00F5785B">
        <w:rPr>
          <w:rFonts w:ascii="Times New Roman" w:hAnsi="Times New Roman"/>
          <w:bCs/>
          <w:sz w:val="20"/>
          <w:szCs w:val="20"/>
          <w:lang w:val="en-GB"/>
        </w:rPr>
        <w:t xml:space="preserve">It is not surprising that toxic substance such as Hg is added into whitening creams, as it </w:t>
      </w:r>
      <w:r w:rsidRPr="00F5785B">
        <w:rPr>
          <w:rFonts w:ascii="Times New Roman" w:hAnsi="Times New Roman"/>
          <w:bCs/>
          <w:sz w:val="20"/>
          <w:szCs w:val="20"/>
          <w:lang w:val="en-GB"/>
        </w:rPr>
        <w:t xml:space="preserve">inactivates the enzyme responsible for melanin production [5]. </w:t>
      </w:r>
    </w:p>
    <w:p w14:paraId="343AEB34" w14:textId="77777777" w:rsidR="00F5785B" w:rsidRPr="00F5785B" w:rsidRDefault="00F5785B" w:rsidP="00F5785B">
      <w:pPr>
        <w:spacing w:after="0"/>
        <w:jc w:val="both"/>
        <w:outlineLvl w:val="0"/>
        <w:rPr>
          <w:rFonts w:ascii="Times New Roman" w:hAnsi="Times New Roman"/>
          <w:sz w:val="20"/>
          <w:szCs w:val="20"/>
          <w:lang w:val="en-GB"/>
        </w:rPr>
      </w:pPr>
    </w:p>
    <w:p w14:paraId="535E0022" w14:textId="77777777" w:rsidR="00F5785B" w:rsidRPr="00F5785B" w:rsidRDefault="00F5785B" w:rsidP="00F5785B">
      <w:pPr>
        <w:spacing w:after="0"/>
        <w:jc w:val="both"/>
        <w:outlineLvl w:val="0"/>
        <w:rPr>
          <w:rFonts w:ascii="Times New Roman" w:hAnsi="Times New Roman"/>
          <w:sz w:val="20"/>
          <w:szCs w:val="20"/>
          <w:lang w:val="en-GB"/>
        </w:rPr>
      </w:pPr>
      <w:r w:rsidRPr="00F5785B">
        <w:rPr>
          <w:rFonts w:ascii="Times New Roman" w:hAnsi="Times New Roman"/>
          <w:sz w:val="20"/>
          <w:szCs w:val="20"/>
          <w:lang w:val="en-GB"/>
        </w:rPr>
        <w:t>Many aspects can cause skin pigmentation, the most common of which is ultraviolet (UV) radiation, which induces tanning reaction. The diverse kinetics of skin reaction towards UV radiation may result in skin tanning for several weeks [6]. Ultra-radiation is the most important factor in altering pigmentation of human skin. Instant skin darkening happens within minutes as a direct result of UV treatment (ultraviolet long wave (UVA)), followed by permanent skin darkening within a few hours, lasting for a few days [7]. On top of that, hormonal changes in the body can also stimulate pigmentation. Increases in oestrogens hormones that arise during pregnancy appear to have melanocyte inhibitory effects and contribute to hyperpigmentation. Darkening of skin is also clinically observed in response to inflammation [6].</w:t>
      </w:r>
    </w:p>
    <w:p w14:paraId="5837F4D0" w14:textId="77777777" w:rsidR="00F5785B" w:rsidRPr="00F5785B" w:rsidRDefault="00F5785B" w:rsidP="00F5785B">
      <w:pPr>
        <w:spacing w:after="0"/>
        <w:jc w:val="both"/>
        <w:outlineLvl w:val="0"/>
        <w:rPr>
          <w:rFonts w:ascii="Times New Roman" w:hAnsi="Times New Roman"/>
          <w:sz w:val="20"/>
          <w:szCs w:val="20"/>
          <w:lang w:val="en-GB"/>
        </w:rPr>
      </w:pPr>
    </w:p>
    <w:p w14:paraId="75B7AEF1" w14:textId="77777777" w:rsidR="00F5785B" w:rsidRPr="00F5785B" w:rsidRDefault="00F5785B" w:rsidP="00F5785B">
      <w:pPr>
        <w:spacing w:after="0"/>
        <w:jc w:val="both"/>
        <w:outlineLvl w:val="0"/>
        <w:rPr>
          <w:rFonts w:ascii="Times New Roman" w:hAnsi="Times New Roman"/>
          <w:sz w:val="20"/>
          <w:szCs w:val="20"/>
          <w:lang w:val="en-GB"/>
        </w:rPr>
      </w:pPr>
      <w:r w:rsidRPr="00F5785B">
        <w:rPr>
          <w:rFonts w:ascii="Times New Roman" w:hAnsi="Times New Roman"/>
          <w:sz w:val="20"/>
          <w:szCs w:val="20"/>
          <w:lang w:val="en-GB"/>
        </w:rPr>
        <w:t xml:space="preserve">Heavy metals can be defined as any chemical element that has at least five times a specified gravity than that of water [8]. Heavy metals turn out to be toxic when the body fails to digest them, and heavy metal accumulation occurs in the soft tissues. The most hazardous heavy metals to human health are As, Cd, Pb, Hg and tin (Sb) [9,10,11]. Increasing levels of Pb and Cd in the human body can cause skeletal muscle damage, cancer cell activation, reproductive deficiencies, brain impairment and kidney impairment. Hg is recognised as the most hazardous heavy metal that threatens the brain and central nervous system [12, 13, 14]. On the same note, As induces haematological disturbance, dermal </w:t>
      </w:r>
      <w:r w:rsidRPr="00F5785B">
        <w:rPr>
          <w:rFonts w:ascii="Times New Roman" w:hAnsi="Times New Roman"/>
          <w:sz w:val="20"/>
          <w:szCs w:val="20"/>
          <w:lang w:val="en-GB"/>
        </w:rPr>
        <w:lastRenderedPageBreak/>
        <w:t xml:space="preserve">disruption, gastrointestinal disorder, respiratory changes, neurological abnormalities, cardiovascular weakness, genotoxic effects, reproductive abnormalities and cancer irregular differences in genetic material [15, 16, 17]. Long-term inhalation exposure to As is a leading cause of many serious conditions, such as skin disorders, central and peripheral nervous disorders, potential lung cancer risk and increased risk of gastrointestinal tract and urinary system cancer [18]. It was reported that Hg in skin whitening creams and other personal care products causes birth defects [19]. Abnormal placenta size leads to complications at birth as such, low cortisol levels, resulting in higher birth defect rates [19]. </w:t>
      </w:r>
    </w:p>
    <w:p w14:paraId="22BF5C86" w14:textId="77777777" w:rsidR="00F5785B" w:rsidRPr="00F5785B" w:rsidRDefault="00F5785B" w:rsidP="00F5785B">
      <w:pPr>
        <w:spacing w:after="0"/>
        <w:jc w:val="both"/>
        <w:outlineLvl w:val="0"/>
        <w:rPr>
          <w:rFonts w:ascii="Times New Roman" w:hAnsi="Times New Roman"/>
          <w:sz w:val="20"/>
          <w:szCs w:val="20"/>
          <w:lang w:val="en-GB"/>
        </w:rPr>
      </w:pPr>
    </w:p>
    <w:p w14:paraId="224D35A8" w14:textId="77777777" w:rsidR="00F5785B" w:rsidRPr="00F5785B" w:rsidRDefault="00F5785B" w:rsidP="00F5785B">
      <w:pPr>
        <w:spacing w:after="0"/>
        <w:jc w:val="both"/>
        <w:outlineLvl w:val="0"/>
        <w:rPr>
          <w:rFonts w:ascii="Times New Roman" w:hAnsi="Times New Roman"/>
          <w:sz w:val="20"/>
          <w:szCs w:val="20"/>
          <w:lang w:val="en-GB"/>
        </w:rPr>
      </w:pPr>
      <w:r w:rsidRPr="00F5785B">
        <w:rPr>
          <w:rFonts w:ascii="Times New Roman" w:hAnsi="Times New Roman"/>
          <w:sz w:val="20"/>
          <w:szCs w:val="20"/>
          <w:lang w:val="en-GB"/>
        </w:rPr>
        <w:t xml:space="preserve">In addition, a woman with complication of erythema and itchy papulovesicular lesions on her face, neck, trunk sides and antecubital fossa prior (5h–6 h) was documented by using a skin whitening cream on her cheek and upper lip. The patient had a positive patch test for ammoniated mercury, thimerosal and metallic Hg [19]. Studies have reported many health effects related to Pb toxicity, including hypertension and renal failure [18], malformation of cognitive abilities and behaviour [20], Cd and its salts used in the manufacture of nickel-cadmium batteries, pigments and alloys are associated with emphysema, proximal renal tubular necrosis and deformities of the skeleton [20]. Latest studies show that Pb does not have a safe exposure level on its own, because even in trace amounts this element affects the foetus and causes abnormality to the central nervous system of children. [21, 22]. Considering the unfavourable adverse effects associated with high exposure of As, Cd, Hg and Pb to human health, many countries and organisations have prescribed specific maximum permissible limits for such heavy metals, covering the various types of personal care products. Face whitening creams are usually associated with Hg poisoning, whereby adverse reactions that range from dermatitis to exogenous ochronosis and steroidal acne can happen. Nephrotic syndrome is also associated with Hg and other elements such as corticosteroids and hydroquinone [23]. </w:t>
      </w:r>
    </w:p>
    <w:p w14:paraId="0710319F" w14:textId="77777777" w:rsidR="00F5785B" w:rsidRPr="00F5785B" w:rsidRDefault="00F5785B" w:rsidP="00F5785B">
      <w:pPr>
        <w:spacing w:after="0"/>
        <w:jc w:val="both"/>
        <w:outlineLvl w:val="0"/>
        <w:rPr>
          <w:rFonts w:ascii="Times New Roman" w:hAnsi="Times New Roman"/>
          <w:sz w:val="20"/>
          <w:szCs w:val="20"/>
          <w:lang w:val="en-GB"/>
        </w:rPr>
      </w:pPr>
    </w:p>
    <w:p w14:paraId="134C4E19" w14:textId="77777777" w:rsidR="00F5785B" w:rsidRPr="00F5785B" w:rsidRDefault="00F5785B" w:rsidP="00F5785B">
      <w:pPr>
        <w:spacing w:after="0"/>
        <w:jc w:val="both"/>
        <w:outlineLvl w:val="0"/>
        <w:rPr>
          <w:rFonts w:ascii="Times New Roman" w:hAnsi="Times New Roman"/>
          <w:sz w:val="20"/>
          <w:szCs w:val="20"/>
          <w:lang w:val="en-GB"/>
        </w:rPr>
      </w:pPr>
      <w:r w:rsidRPr="00F5785B">
        <w:rPr>
          <w:rFonts w:ascii="Times New Roman" w:hAnsi="Times New Roman"/>
          <w:sz w:val="20"/>
          <w:szCs w:val="20"/>
          <w:lang w:val="en-GB"/>
        </w:rPr>
        <w:t xml:space="preserve">Considering the potential health issues that may arise when these chemicals are used, they are globally </w:t>
      </w:r>
      <w:r w:rsidRPr="00F5785B">
        <w:rPr>
          <w:rFonts w:ascii="Times New Roman" w:hAnsi="Times New Roman"/>
          <w:sz w:val="20"/>
          <w:szCs w:val="20"/>
          <w:lang w:val="en-GB"/>
        </w:rPr>
        <w:t xml:space="preserve">regulated by different regulatory bodies. For example, the National Pharmaceutical Control Bureau (NPCB) classifies all health and pharmaceutical nutrition products [24]. Under the Dangerous Drugs Act 1952, Control of Drugs and Cosmetics Regulations 1984, NPCB will determine whether the health or medicinal food products require registration [24]. Aligned with the need of a regulating amount of heavy metals in different matrices (including cosmetics), several organisations have set the acceptable amounts for As, Cd, Pb and Hg. For instance, the </w:t>
      </w:r>
      <w:r w:rsidRPr="00F5785B">
        <w:rPr>
          <w:rFonts w:ascii="Times New Roman" w:hAnsi="Times New Roman"/>
          <w:iCs/>
          <w:sz w:val="20"/>
          <w:szCs w:val="20"/>
          <w:lang w:val="en-GB"/>
        </w:rPr>
        <w:t>guidelines for control of cosmetic products in Malaysia (1</w:t>
      </w:r>
      <w:r w:rsidRPr="00F5785B">
        <w:rPr>
          <w:rFonts w:ascii="Times New Roman" w:hAnsi="Times New Roman"/>
          <w:iCs/>
          <w:sz w:val="20"/>
          <w:szCs w:val="20"/>
          <w:vertAlign w:val="superscript"/>
          <w:lang w:val="en-GB"/>
        </w:rPr>
        <w:t>st</w:t>
      </w:r>
      <w:r w:rsidRPr="00F5785B">
        <w:rPr>
          <w:rFonts w:ascii="Times New Roman" w:hAnsi="Times New Roman"/>
          <w:iCs/>
          <w:sz w:val="20"/>
          <w:szCs w:val="20"/>
          <w:lang w:val="en-GB"/>
        </w:rPr>
        <w:t xml:space="preserve"> Revision) by the National Pharmaceutical Regulatory Agency (NPRA)</w:t>
      </w:r>
      <w:r w:rsidRPr="00F5785B">
        <w:rPr>
          <w:rFonts w:ascii="Times New Roman" w:hAnsi="Times New Roman"/>
          <w:sz w:val="20"/>
          <w:szCs w:val="20"/>
          <w:lang w:val="en-GB"/>
        </w:rPr>
        <w:t xml:space="preserve"> set these limits based on factors such as in what amount should heavy metals be used in cosmetics; As ≤5.0 ppm, Cd ≤ 5.0 ppm, Pb ≤ 20.0 ppm and Hg ≤ 1.0 ppm [25]. The U.S. Food and Drug Administration (USFDA) has set the limit for heavy metals of As (≤ 3.0 ppm), Cd (≤ 4.0 ppm), Pb (≤ 10.0 ppm) and Hg (≤ 1.0 ppm) [26]. Furthermore, Malaysia’s Food Act 1983 and Food Regulations 1985 have set the limits for As (≤ 1.0 ppm), Cd (≤ 1.0 ppm), Pb (≤ 2.0 ppm) and Hg (≤ 0.05 ppm) [26]. </w:t>
      </w:r>
    </w:p>
    <w:p w14:paraId="715CC46F" w14:textId="77777777" w:rsidR="00F5785B" w:rsidRPr="00F5785B" w:rsidRDefault="00F5785B" w:rsidP="00F5785B">
      <w:pPr>
        <w:spacing w:after="0"/>
        <w:jc w:val="both"/>
        <w:outlineLvl w:val="0"/>
        <w:rPr>
          <w:rFonts w:ascii="Times New Roman" w:hAnsi="Times New Roman"/>
          <w:sz w:val="20"/>
          <w:szCs w:val="20"/>
          <w:lang w:val="en-GB"/>
        </w:rPr>
      </w:pPr>
    </w:p>
    <w:p w14:paraId="0EE8CEBD" w14:textId="77777777" w:rsidR="00F5785B" w:rsidRPr="00F5785B" w:rsidRDefault="00F5785B" w:rsidP="00F5785B">
      <w:pPr>
        <w:spacing w:after="0"/>
        <w:jc w:val="both"/>
        <w:outlineLvl w:val="0"/>
        <w:rPr>
          <w:rFonts w:ascii="Times New Roman" w:hAnsi="Times New Roman"/>
          <w:sz w:val="20"/>
          <w:szCs w:val="20"/>
          <w:lang w:val="en-GB"/>
        </w:rPr>
      </w:pPr>
      <w:r w:rsidRPr="00F5785B">
        <w:rPr>
          <w:rFonts w:ascii="Times New Roman" w:hAnsi="Times New Roman"/>
          <w:sz w:val="20"/>
          <w:szCs w:val="20"/>
          <w:lang w:val="en-GB"/>
        </w:rPr>
        <w:t xml:space="preserve">In Malaysia, there is no precise definition of counterfeit drugs in Malaysian law, but in The Sale of Drug Act (SODA) 1952 there are specific provisions under Regulation 7(1) (a), Regulation 7(1A) (a-g) Control of Drugs and Cosmetics Regulations (CDCR) 1984, which require all medical products to be licensed with the Ministry of Health (MOH) National Pharmaceutical Control Bureau (NPCB) before they reach the market. Moreover, they must meet a procedure which requires thorough review and final approval by the Drug Control Authorities (DCA) [27]. When the drugs go through all the criteria they are known as registered drugs or registered products [27]. Increase in market reports, cases and incidents is a bad sign for the public. They may consume health products which have been adulterated with poison or unsafe or unclean products because all unregistered drugs do not meet the requirements of Good Manufacturing Practices (GMP) [27]. </w:t>
      </w:r>
    </w:p>
    <w:p w14:paraId="144FD83E" w14:textId="77777777" w:rsidR="00F5785B" w:rsidRPr="00F5785B" w:rsidRDefault="00F5785B" w:rsidP="00F5785B">
      <w:pPr>
        <w:adjustRightInd w:val="0"/>
        <w:spacing w:after="0"/>
        <w:jc w:val="both"/>
        <w:rPr>
          <w:rFonts w:ascii="Times New Roman" w:hAnsi="Times New Roman"/>
          <w:b/>
          <w:color w:val="548DD4" w:themeColor="text2" w:themeTint="99"/>
          <w:sz w:val="20"/>
          <w:szCs w:val="20"/>
          <w:lang w:val="en-GB"/>
        </w:rPr>
      </w:pPr>
    </w:p>
    <w:p w14:paraId="5627831C" w14:textId="77777777" w:rsidR="00F5785B" w:rsidRPr="00F5785B" w:rsidRDefault="00F5785B" w:rsidP="00F5785B">
      <w:pPr>
        <w:spacing w:after="0"/>
        <w:jc w:val="both"/>
        <w:outlineLvl w:val="0"/>
        <w:rPr>
          <w:rFonts w:ascii="Times New Roman" w:hAnsi="Times New Roman"/>
          <w:sz w:val="20"/>
          <w:szCs w:val="20"/>
          <w:lang w:val="en-GB"/>
        </w:rPr>
      </w:pPr>
      <w:r w:rsidRPr="00F5785B">
        <w:rPr>
          <w:rFonts w:ascii="Times New Roman" w:hAnsi="Times New Roman"/>
          <w:sz w:val="20"/>
          <w:szCs w:val="20"/>
          <w:lang w:val="en-GB"/>
        </w:rPr>
        <w:t xml:space="preserve">Several studies were conducted to determine heavy metal concentrations in different personal care products, </w:t>
      </w:r>
      <w:r w:rsidRPr="00F5785B">
        <w:rPr>
          <w:rFonts w:ascii="Times New Roman" w:hAnsi="Times New Roman"/>
          <w:sz w:val="20"/>
          <w:szCs w:val="20"/>
          <w:lang w:val="en-GB"/>
        </w:rPr>
        <w:lastRenderedPageBreak/>
        <w:t xml:space="preserve">including cosmetics [28, 9, 29]. Inductively coupled plasma-optical emission spectroscopy (ICP-OES) is a common technique to determine metal concentrations [30]. In 2015, impurities of heavy metals in lipsticks and their related risk of adverse impact to lipstick consumers were analysed by using ICP-OES [31]. Other included techniques used for such a determination by previous researchers were the atomic absorption spectrophotometer (AAS) [32, 33]. The use of solid-state techniques, such as laser-induced breakdown spectroscopy (LIBS) and X-ray fluorescence spectrometry (XRF), are other options for cosmetic analysis [33]. AAS, ICP-mass spectrometry (ICP-MS), ICP-atomic emission spectrometry (ICP-AES), and X-ray fluorescence spectroscopy (XFS) are the most widely used techniques for analysis of trace and heavy metals [34]. In Malaysia, the use of cosmetic products, particularly unregistered face whitening creams is increasingly in growth. The quantities of contaminants, including heavy metals, used in cosmetics as additives cannot be ignored as they pose health risks to consumers. In the future, this condition could lead to serious health effects on consumers as a hazardous chemical being accidentally introduced to consumers through the derma. </w:t>
      </w:r>
    </w:p>
    <w:p w14:paraId="44DDB90A" w14:textId="77777777" w:rsidR="00F5785B" w:rsidRPr="00F5785B" w:rsidRDefault="00F5785B" w:rsidP="00F5785B">
      <w:pPr>
        <w:spacing w:after="0"/>
        <w:jc w:val="both"/>
        <w:outlineLvl w:val="0"/>
        <w:rPr>
          <w:rFonts w:ascii="Times New Roman" w:hAnsi="Times New Roman"/>
          <w:sz w:val="20"/>
          <w:szCs w:val="20"/>
          <w:lang w:val="en-GB"/>
        </w:rPr>
      </w:pPr>
    </w:p>
    <w:p w14:paraId="091095BE" w14:textId="1E68A888" w:rsidR="00F5785B" w:rsidRDefault="00F5785B" w:rsidP="00F5785B">
      <w:pPr>
        <w:spacing w:after="0"/>
        <w:jc w:val="both"/>
        <w:outlineLvl w:val="0"/>
        <w:rPr>
          <w:rFonts w:ascii="Times New Roman" w:hAnsi="Times New Roman"/>
          <w:sz w:val="20"/>
          <w:szCs w:val="20"/>
          <w:lang w:val="en-GB"/>
        </w:rPr>
      </w:pPr>
      <w:r w:rsidRPr="00F5785B">
        <w:rPr>
          <w:rFonts w:ascii="Times New Roman" w:hAnsi="Times New Roman"/>
          <w:sz w:val="20"/>
          <w:szCs w:val="20"/>
          <w:lang w:val="en-GB"/>
        </w:rPr>
        <w:t xml:space="preserve">Therefore, this paper presents the output found when Hg, As, Pb and Cd concentrations were determined in several unregistered face whitening cream samples sold in Johor Bahru, Johor, Malaysia. ICP-OES was used and the most harmful brand whitening cream was classified by using statistical comparative method. Health risk assessment was also presented. </w:t>
      </w:r>
    </w:p>
    <w:p w14:paraId="30163DED" w14:textId="77777777" w:rsidR="00393D15" w:rsidRPr="00F5785B" w:rsidRDefault="00393D15" w:rsidP="00F5785B">
      <w:pPr>
        <w:spacing w:after="0"/>
        <w:jc w:val="both"/>
        <w:outlineLvl w:val="0"/>
        <w:rPr>
          <w:rFonts w:ascii="Times New Roman" w:hAnsi="Times New Roman"/>
          <w:sz w:val="20"/>
          <w:szCs w:val="20"/>
          <w:lang w:val="en-GB"/>
        </w:rPr>
      </w:pPr>
    </w:p>
    <w:p w14:paraId="0DBBC92B" w14:textId="77777777" w:rsidR="00393D15" w:rsidRPr="00F5785B" w:rsidRDefault="00393D15" w:rsidP="00393D15">
      <w:pPr>
        <w:spacing w:after="0"/>
        <w:jc w:val="center"/>
        <w:outlineLvl w:val="0"/>
        <w:rPr>
          <w:rFonts w:ascii="Times New Roman" w:hAnsi="Times New Roman"/>
          <w:b/>
          <w:sz w:val="20"/>
          <w:szCs w:val="20"/>
          <w:lang w:val="en-GB"/>
        </w:rPr>
      </w:pPr>
      <w:r w:rsidRPr="00F5785B">
        <w:rPr>
          <w:rFonts w:ascii="Times New Roman" w:hAnsi="Times New Roman"/>
          <w:b/>
          <w:sz w:val="20"/>
          <w:szCs w:val="20"/>
          <w:lang w:val="en-GB"/>
        </w:rPr>
        <w:t>Materials and Methods</w:t>
      </w:r>
    </w:p>
    <w:p w14:paraId="78212586" w14:textId="77777777" w:rsidR="00393D15" w:rsidRPr="00F5785B" w:rsidRDefault="00393D15" w:rsidP="00393D15">
      <w:pPr>
        <w:spacing w:after="0"/>
        <w:jc w:val="both"/>
        <w:outlineLvl w:val="0"/>
        <w:rPr>
          <w:rFonts w:ascii="Times New Roman" w:hAnsi="Times New Roman"/>
          <w:b/>
          <w:bCs/>
          <w:sz w:val="20"/>
          <w:szCs w:val="20"/>
          <w:lang w:val="en-GB"/>
        </w:rPr>
      </w:pPr>
      <w:r w:rsidRPr="00F5785B">
        <w:rPr>
          <w:rFonts w:ascii="Times New Roman" w:hAnsi="Times New Roman"/>
          <w:b/>
          <w:bCs/>
          <w:sz w:val="20"/>
          <w:szCs w:val="20"/>
          <w:lang w:val="en-GB"/>
        </w:rPr>
        <w:t>Chemicals and instrumentation</w:t>
      </w:r>
    </w:p>
    <w:p w14:paraId="2AA97AA5" w14:textId="77777777" w:rsidR="00393D15" w:rsidRPr="00F5785B" w:rsidRDefault="00393D15" w:rsidP="00393D15">
      <w:pPr>
        <w:spacing w:after="0"/>
        <w:jc w:val="both"/>
        <w:rPr>
          <w:rFonts w:ascii="Times New Roman" w:hAnsi="Times New Roman"/>
          <w:color w:val="000000"/>
          <w:sz w:val="20"/>
          <w:szCs w:val="20"/>
          <w:lang w:val="en-GB"/>
        </w:rPr>
      </w:pPr>
      <w:r w:rsidRPr="00F5785B">
        <w:rPr>
          <w:rFonts w:ascii="Times New Roman" w:hAnsi="Times New Roman"/>
          <w:sz w:val="20"/>
          <w:szCs w:val="20"/>
          <w:lang w:val="en-GB"/>
        </w:rPr>
        <w:t>The chemical analyses were conducted in a government-certified (MS ISO/IEC 17025:2017) commercial laboratory in Johor Bahru. The methodology employed for this study was adapted from the respective commercial laboratory in-house method, which were based on AOAC 999.11, 20</w:t>
      </w:r>
      <w:r w:rsidRPr="00F5785B">
        <w:rPr>
          <w:rFonts w:ascii="Times New Roman" w:hAnsi="Times New Roman"/>
          <w:sz w:val="20"/>
          <w:szCs w:val="20"/>
          <w:vertAlign w:val="superscript"/>
          <w:lang w:val="en-GB"/>
        </w:rPr>
        <w:t>th</w:t>
      </w:r>
      <w:r w:rsidRPr="00F5785B">
        <w:rPr>
          <w:rFonts w:ascii="Times New Roman" w:hAnsi="Times New Roman"/>
          <w:sz w:val="20"/>
          <w:szCs w:val="20"/>
          <w:lang w:val="en-GB"/>
        </w:rPr>
        <w:t xml:space="preserve"> Edition (for Pb and Cd) and AOAC 971.21, 20</w:t>
      </w:r>
      <w:r w:rsidRPr="00F5785B">
        <w:rPr>
          <w:rFonts w:ascii="Times New Roman" w:hAnsi="Times New Roman"/>
          <w:sz w:val="20"/>
          <w:szCs w:val="20"/>
          <w:vertAlign w:val="superscript"/>
          <w:lang w:val="en-GB"/>
        </w:rPr>
        <w:t>th</w:t>
      </w:r>
      <w:r w:rsidRPr="00F5785B">
        <w:rPr>
          <w:rFonts w:ascii="Times New Roman" w:hAnsi="Times New Roman"/>
          <w:sz w:val="20"/>
          <w:szCs w:val="20"/>
          <w:lang w:val="en-GB"/>
        </w:rPr>
        <w:t xml:space="preserve"> Edition (for Hg and As). Nitric acid, hydrochloric acid, hydrogen peroxide 30% v/v, 1.1% w/v stannous chloride in 3%v/v hydrochloric acid or 0.2% w/v sodium borohydride in 0.05% sodium </w:t>
      </w:r>
      <w:r w:rsidRPr="00F5785B">
        <w:rPr>
          <w:rFonts w:ascii="Times New Roman" w:hAnsi="Times New Roman"/>
          <w:sz w:val="20"/>
          <w:szCs w:val="20"/>
          <w:lang w:val="en-GB"/>
        </w:rPr>
        <w:t xml:space="preserve">hydroxide, 50% w/v magnesium nitrate and deionised water were used for sample preparation. </w:t>
      </w:r>
      <w:r w:rsidRPr="00F5785B">
        <w:rPr>
          <w:rFonts w:ascii="Times New Roman" w:hAnsi="Times New Roman"/>
          <w:bCs/>
          <w:sz w:val="20"/>
          <w:szCs w:val="20"/>
          <w:lang w:val="en-GB"/>
        </w:rPr>
        <w:t xml:space="preserve"> All glassware was soaked with sulphuric acid (H</w:t>
      </w:r>
      <w:r w:rsidRPr="00F5785B">
        <w:rPr>
          <w:rFonts w:ascii="Times New Roman" w:hAnsi="Times New Roman"/>
          <w:bCs/>
          <w:sz w:val="20"/>
          <w:szCs w:val="20"/>
          <w:vertAlign w:val="subscript"/>
          <w:lang w:val="en-GB"/>
        </w:rPr>
        <w:t>2</w:t>
      </w:r>
      <w:r w:rsidRPr="00F5785B">
        <w:rPr>
          <w:rFonts w:ascii="Times New Roman" w:hAnsi="Times New Roman"/>
          <w:bCs/>
          <w:sz w:val="20"/>
          <w:szCs w:val="20"/>
          <w:lang w:val="en-GB"/>
        </w:rPr>
        <w:t>SO</w:t>
      </w:r>
      <w:r w:rsidRPr="00F5785B">
        <w:rPr>
          <w:rFonts w:ascii="Times New Roman" w:hAnsi="Times New Roman"/>
          <w:bCs/>
          <w:sz w:val="20"/>
          <w:szCs w:val="20"/>
          <w:vertAlign w:val="subscript"/>
          <w:lang w:val="en-GB"/>
        </w:rPr>
        <w:t>4</w:t>
      </w:r>
      <w:r w:rsidRPr="00F5785B">
        <w:rPr>
          <w:rFonts w:ascii="Times New Roman" w:hAnsi="Times New Roman"/>
          <w:bCs/>
          <w:sz w:val="20"/>
          <w:szCs w:val="20"/>
          <w:lang w:val="en-GB"/>
        </w:rPr>
        <w:t xml:space="preserve">) 5-10%. Later, these apparatuses were deeply cleaned with detergents and then rinsed with deionised water and air dried before use. </w:t>
      </w:r>
      <w:r w:rsidRPr="00F5785B">
        <w:rPr>
          <w:rFonts w:ascii="Times New Roman" w:hAnsi="Times New Roman"/>
          <w:sz w:val="20"/>
          <w:szCs w:val="20"/>
          <w:lang w:val="en-GB"/>
        </w:rPr>
        <w:t xml:space="preserve">Sample digestion was conducted by using analytical grade nitric acid (Sigma Aldrich, Malaysia) and perchloric acid (70%, Sigma Aldrich, Malaysia). </w:t>
      </w:r>
      <w:r w:rsidRPr="00F5785B">
        <w:rPr>
          <w:rFonts w:ascii="Times New Roman" w:hAnsi="Times New Roman"/>
          <w:color w:val="000000"/>
          <w:sz w:val="20"/>
          <w:szCs w:val="20"/>
          <w:lang w:val="en-GB"/>
        </w:rPr>
        <w:t>Custom calibration solutions for As, Cd, Pb, and Hg were prepared from a common stock solution of 1000 mg/L. All solutions were prepared by using deionised water.</w:t>
      </w:r>
    </w:p>
    <w:p w14:paraId="42D2D43F" w14:textId="77777777" w:rsidR="00393D15" w:rsidRPr="00F5785B" w:rsidRDefault="00393D15" w:rsidP="00393D15">
      <w:pPr>
        <w:spacing w:after="0"/>
        <w:jc w:val="both"/>
        <w:rPr>
          <w:rFonts w:ascii="Times New Roman" w:hAnsi="Times New Roman"/>
          <w:color w:val="000000"/>
          <w:sz w:val="20"/>
          <w:szCs w:val="20"/>
          <w:lang w:val="en-GB"/>
        </w:rPr>
      </w:pPr>
    </w:p>
    <w:p w14:paraId="2D255998" w14:textId="77777777" w:rsidR="00393D15" w:rsidRPr="00F5785B" w:rsidRDefault="00393D15" w:rsidP="00393D15">
      <w:pPr>
        <w:spacing w:after="0"/>
        <w:jc w:val="both"/>
        <w:rPr>
          <w:rFonts w:ascii="Times New Roman" w:hAnsi="Times New Roman"/>
          <w:sz w:val="20"/>
          <w:szCs w:val="20"/>
          <w:lang w:val="en-GB"/>
        </w:rPr>
      </w:pPr>
      <w:r w:rsidRPr="00F5785B">
        <w:rPr>
          <w:rFonts w:ascii="Times New Roman" w:hAnsi="Times New Roman"/>
          <w:color w:val="000000"/>
          <w:sz w:val="20"/>
          <w:szCs w:val="20"/>
          <w:lang w:val="en-GB"/>
        </w:rPr>
        <w:t>The stock solutions were diluted in series to provide the desired concentrations of 0</w:t>
      </w:r>
      <w:r w:rsidRPr="00F5785B">
        <w:rPr>
          <w:rFonts w:ascii="Times New Roman" w:hAnsi="Times New Roman"/>
          <w:sz w:val="20"/>
          <w:szCs w:val="20"/>
          <w:lang w:val="en-GB"/>
        </w:rPr>
        <w:t xml:space="preserve"> </w:t>
      </w:r>
      <w:r w:rsidRPr="00F5785B">
        <w:rPr>
          <w:rFonts w:ascii="Times New Roman" w:hAnsi="Times New Roman"/>
          <w:color w:val="000000"/>
          <w:sz w:val="20"/>
          <w:szCs w:val="20"/>
          <w:lang w:val="en-GB"/>
        </w:rPr>
        <w:t>mg/L, 0.05</w:t>
      </w:r>
      <w:r w:rsidRPr="00F5785B">
        <w:rPr>
          <w:rFonts w:ascii="Times New Roman" w:hAnsi="Times New Roman"/>
          <w:sz w:val="20"/>
          <w:szCs w:val="20"/>
          <w:lang w:val="en-GB"/>
        </w:rPr>
        <w:t xml:space="preserve"> </w:t>
      </w:r>
      <w:r w:rsidRPr="00F5785B">
        <w:rPr>
          <w:rFonts w:ascii="Times New Roman" w:hAnsi="Times New Roman"/>
          <w:color w:val="000000"/>
          <w:sz w:val="20"/>
          <w:szCs w:val="20"/>
          <w:lang w:val="en-GB"/>
        </w:rPr>
        <w:t>mg/L, 0.10</w:t>
      </w:r>
      <w:r w:rsidRPr="00F5785B">
        <w:rPr>
          <w:rFonts w:ascii="Times New Roman" w:hAnsi="Times New Roman"/>
          <w:sz w:val="20"/>
          <w:szCs w:val="20"/>
          <w:lang w:val="en-GB"/>
        </w:rPr>
        <w:t xml:space="preserve"> </w:t>
      </w:r>
      <w:r w:rsidRPr="00F5785B">
        <w:rPr>
          <w:rFonts w:ascii="Times New Roman" w:hAnsi="Times New Roman"/>
          <w:color w:val="000000"/>
          <w:sz w:val="20"/>
          <w:szCs w:val="20"/>
          <w:lang w:val="en-GB"/>
        </w:rPr>
        <w:t>mg/L and 0.20 mg/L for As, Cd and Hg, and 0</w:t>
      </w:r>
      <w:r w:rsidRPr="00F5785B">
        <w:rPr>
          <w:rFonts w:ascii="Times New Roman" w:hAnsi="Times New Roman"/>
          <w:sz w:val="20"/>
          <w:szCs w:val="20"/>
          <w:lang w:val="en-GB"/>
        </w:rPr>
        <w:t xml:space="preserve"> </w:t>
      </w:r>
      <w:r w:rsidRPr="00F5785B">
        <w:rPr>
          <w:rFonts w:ascii="Times New Roman" w:hAnsi="Times New Roman"/>
          <w:color w:val="000000"/>
          <w:sz w:val="20"/>
          <w:szCs w:val="20"/>
          <w:lang w:val="en-GB"/>
        </w:rPr>
        <w:t>mg/L, 0.1</w:t>
      </w:r>
      <w:r w:rsidRPr="00F5785B">
        <w:rPr>
          <w:rFonts w:ascii="Times New Roman" w:hAnsi="Times New Roman"/>
          <w:sz w:val="20"/>
          <w:szCs w:val="20"/>
          <w:lang w:val="en-GB"/>
        </w:rPr>
        <w:t xml:space="preserve"> </w:t>
      </w:r>
      <w:r w:rsidRPr="00F5785B">
        <w:rPr>
          <w:rFonts w:ascii="Times New Roman" w:hAnsi="Times New Roman"/>
          <w:color w:val="000000"/>
          <w:sz w:val="20"/>
          <w:szCs w:val="20"/>
          <w:lang w:val="en-GB"/>
        </w:rPr>
        <w:t>mg/L, 0.5</w:t>
      </w:r>
      <w:r w:rsidRPr="00F5785B">
        <w:rPr>
          <w:rFonts w:ascii="Times New Roman" w:hAnsi="Times New Roman"/>
          <w:sz w:val="20"/>
          <w:szCs w:val="20"/>
          <w:lang w:val="en-GB"/>
        </w:rPr>
        <w:t xml:space="preserve"> </w:t>
      </w:r>
      <w:r w:rsidRPr="00F5785B">
        <w:rPr>
          <w:rFonts w:ascii="Times New Roman" w:hAnsi="Times New Roman"/>
          <w:color w:val="000000"/>
          <w:sz w:val="20"/>
          <w:szCs w:val="20"/>
          <w:lang w:val="en-GB"/>
        </w:rPr>
        <w:t>mg/L and 1.2 mg/L for Pb, with regard to the calibration curves. When needed, the face whitening cream samples with concentrated metals were diluted appropriately to fit the linearity of the calibration curves. The dilution factor was then then factored in during final calculation. For this study, inductively coupled plasma-optical emission spectrometer (Thermo Scientific ICAP 600 SERIES) was used for the heavy metal’s determination.</w:t>
      </w:r>
      <w:r w:rsidRPr="00F5785B">
        <w:rPr>
          <w:rFonts w:ascii="Times New Roman" w:hAnsi="Times New Roman"/>
          <w:sz w:val="20"/>
          <w:szCs w:val="20"/>
          <w:lang w:val="en-GB"/>
        </w:rPr>
        <w:t xml:space="preserve"> </w:t>
      </w:r>
      <w:r w:rsidRPr="00F5785B">
        <w:rPr>
          <w:rFonts w:ascii="Times New Roman" w:hAnsi="Times New Roman"/>
          <w:bCs/>
          <w:sz w:val="20"/>
          <w:szCs w:val="20"/>
          <w:lang w:val="en-GB"/>
        </w:rPr>
        <w:t>The calibration curves were constructed by using the absorbance values versus the analyte concentrations applied</w:t>
      </w:r>
      <w:r w:rsidRPr="00F5785B">
        <w:rPr>
          <w:rFonts w:ascii="Times New Roman" w:hAnsi="Times New Roman"/>
          <w:sz w:val="20"/>
          <w:szCs w:val="20"/>
          <w:lang w:val="en-GB"/>
        </w:rPr>
        <w:t>, with the determination coefficient (R</w:t>
      </w:r>
      <w:r w:rsidRPr="00F5785B">
        <w:rPr>
          <w:rFonts w:ascii="Times New Roman" w:hAnsi="Times New Roman"/>
          <w:sz w:val="20"/>
          <w:szCs w:val="20"/>
          <w:vertAlign w:val="superscript"/>
          <w:lang w:val="en-GB"/>
        </w:rPr>
        <w:t>2</w:t>
      </w:r>
      <w:r w:rsidRPr="00F5785B">
        <w:rPr>
          <w:rFonts w:ascii="Times New Roman" w:hAnsi="Times New Roman"/>
          <w:sz w:val="20"/>
          <w:szCs w:val="20"/>
          <w:lang w:val="en-GB"/>
        </w:rPr>
        <w:t>) which exceeded 0.995. Wavelengths used to identify targeted heavy metals were as follows; Hg (185.0 nm), As (193.8 nm), Pb (220.4 nm) and Cd (226.5 nm).</w:t>
      </w:r>
    </w:p>
    <w:p w14:paraId="0CEAD47E" w14:textId="77777777" w:rsidR="00393D15" w:rsidRPr="00F5785B" w:rsidRDefault="00393D15" w:rsidP="00393D15">
      <w:pPr>
        <w:spacing w:after="0"/>
        <w:jc w:val="both"/>
        <w:rPr>
          <w:rFonts w:ascii="Times New Roman" w:hAnsi="Times New Roman"/>
          <w:sz w:val="20"/>
          <w:szCs w:val="20"/>
          <w:lang w:val="en-GB"/>
        </w:rPr>
      </w:pPr>
    </w:p>
    <w:p w14:paraId="27E6A910" w14:textId="77777777" w:rsidR="00393D15" w:rsidRPr="00F5785B" w:rsidRDefault="00393D15" w:rsidP="00393D15">
      <w:pPr>
        <w:spacing w:after="0"/>
        <w:jc w:val="both"/>
        <w:rPr>
          <w:rFonts w:ascii="Times New Roman" w:hAnsi="Times New Roman"/>
          <w:b/>
          <w:bCs/>
          <w:sz w:val="20"/>
          <w:szCs w:val="20"/>
          <w:lang w:val="en-GB"/>
        </w:rPr>
      </w:pPr>
      <w:r w:rsidRPr="00F5785B">
        <w:rPr>
          <w:rFonts w:ascii="Times New Roman" w:hAnsi="Times New Roman"/>
          <w:b/>
          <w:bCs/>
          <w:sz w:val="20"/>
          <w:szCs w:val="20"/>
          <w:lang w:val="en-GB"/>
        </w:rPr>
        <w:t>Sampling and sample preparation</w:t>
      </w:r>
    </w:p>
    <w:p w14:paraId="3DEC785C" w14:textId="75A9EAD6" w:rsidR="00841460" w:rsidRDefault="00393D15" w:rsidP="00393D15">
      <w:pPr>
        <w:spacing w:after="0"/>
        <w:jc w:val="both"/>
        <w:rPr>
          <w:rFonts w:ascii="Times New Roman" w:hAnsi="Times New Roman"/>
          <w:sz w:val="20"/>
          <w:szCs w:val="20"/>
          <w:lang w:val="en-GB"/>
        </w:rPr>
        <w:sectPr w:rsidR="00841460" w:rsidSect="005352D2">
          <w:headerReference w:type="even" r:id="rId13"/>
          <w:headerReference w:type="default" r:id="rId14"/>
          <w:footerReference w:type="even" r:id="rId15"/>
          <w:footerReference w:type="default" r:id="rId16"/>
          <w:headerReference w:type="first" r:id="rId17"/>
          <w:type w:val="continuous"/>
          <w:pgSz w:w="12240" w:h="15840" w:code="1"/>
          <w:pgMar w:top="1800" w:right="1469" w:bottom="1699" w:left="1440" w:header="706" w:footer="706" w:gutter="0"/>
          <w:pgNumType w:start="630"/>
          <w:cols w:num="2" w:space="403"/>
          <w:docGrid w:linePitch="360"/>
        </w:sectPr>
      </w:pPr>
      <w:r w:rsidRPr="00F5785B">
        <w:rPr>
          <w:rFonts w:ascii="Times New Roman" w:hAnsi="Times New Roman"/>
          <w:sz w:val="20"/>
          <w:szCs w:val="20"/>
          <w:lang w:val="en-GB"/>
        </w:rPr>
        <w:t>In March 2018, three different brands of face whitening creams (Brand X, Brand</w:t>
      </w:r>
      <w:r w:rsidRPr="00F5785B" w:rsidDel="004B29E0">
        <w:rPr>
          <w:rFonts w:ascii="Times New Roman" w:hAnsi="Times New Roman"/>
          <w:sz w:val="20"/>
          <w:szCs w:val="20"/>
          <w:lang w:val="en-GB"/>
        </w:rPr>
        <w:t xml:space="preserve"> </w:t>
      </w:r>
      <w:r w:rsidRPr="00F5785B">
        <w:rPr>
          <w:rFonts w:ascii="Times New Roman" w:hAnsi="Times New Roman"/>
          <w:sz w:val="20"/>
          <w:szCs w:val="20"/>
          <w:lang w:val="en-GB"/>
        </w:rPr>
        <w:t>Y, and Brand Z) were collected from five different shops in Johor Bahru, Johor, Malaysia. Each brand had five respective replicates (marked as X</w:t>
      </w:r>
      <w:r w:rsidRPr="00F5785B">
        <w:rPr>
          <w:rFonts w:ascii="Times New Roman" w:hAnsi="Times New Roman"/>
          <w:sz w:val="20"/>
          <w:szCs w:val="20"/>
          <w:vertAlign w:val="subscript"/>
          <w:lang w:val="en-GB"/>
        </w:rPr>
        <w:t>1</w:t>
      </w:r>
      <w:r w:rsidRPr="00F5785B">
        <w:rPr>
          <w:rFonts w:ascii="Times New Roman" w:hAnsi="Times New Roman"/>
          <w:sz w:val="20"/>
          <w:szCs w:val="20"/>
          <w:lang w:val="en-GB"/>
        </w:rPr>
        <w:t>, X</w:t>
      </w:r>
      <w:r w:rsidRPr="00F5785B">
        <w:rPr>
          <w:rFonts w:ascii="Times New Roman" w:hAnsi="Times New Roman"/>
          <w:sz w:val="20"/>
          <w:szCs w:val="20"/>
          <w:vertAlign w:val="subscript"/>
          <w:lang w:val="en-GB"/>
        </w:rPr>
        <w:t>2</w:t>
      </w:r>
      <w:r w:rsidRPr="00F5785B">
        <w:rPr>
          <w:rFonts w:ascii="Times New Roman" w:hAnsi="Times New Roman"/>
          <w:sz w:val="20"/>
          <w:szCs w:val="20"/>
          <w:lang w:val="en-GB"/>
        </w:rPr>
        <w:t>, X</w:t>
      </w:r>
      <w:r w:rsidRPr="00F5785B">
        <w:rPr>
          <w:rFonts w:ascii="Times New Roman" w:hAnsi="Times New Roman"/>
          <w:sz w:val="20"/>
          <w:szCs w:val="20"/>
          <w:vertAlign w:val="subscript"/>
          <w:lang w:val="en-GB"/>
        </w:rPr>
        <w:t xml:space="preserve">3, </w:t>
      </w:r>
      <w:r w:rsidRPr="00F5785B">
        <w:rPr>
          <w:rFonts w:ascii="Times New Roman" w:hAnsi="Times New Roman"/>
          <w:sz w:val="20"/>
          <w:szCs w:val="20"/>
          <w:lang w:val="en-GB"/>
        </w:rPr>
        <w:t>X</w:t>
      </w:r>
      <w:r w:rsidRPr="00F5785B">
        <w:rPr>
          <w:rFonts w:ascii="Times New Roman" w:hAnsi="Times New Roman"/>
          <w:sz w:val="20"/>
          <w:szCs w:val="20"/>
          <w:vertAlign w:val="subscript"/>
          <w:lang w:val="en-GB"/>
        </w:rPr>
        <w:t>4</w:t>
      </w:r>
      <w:r w:rsidRPr="00F5785B">
        <w:rPr>
          <w:rFonts w:ascii="Times New Roman" w:hAnsi="Times New Roman"/>
          <w:sz w:val="20"/>
          <w:szCs w:val="20"/>
          <w:lang w:val="en-GB"/>
        </w:rPr>
        <w:t>, X</w:t>
      </w:r>
      <w:r w:rsidRPr="00F5785B">
        <w:rPr>
          <w:rFonts w:ascii="Times New Roman" w:hAnsi="Times New Roman"/>
          <w:sz w:val="20"/>
          <w:szCs w:val="20"/>
          <w:vertAlign w:val="subscript"/>
          <w:lang w:val="en-GB"/>
        </w:rPr>
        <w:t>5</w:t>
      </w:r>
      <w:r w:rsidRPr="00F5785B">
        <w:rPr>
          <w:rFonts w:ascii="Times New Roman" w:hAnsi="Times New Roman"/>
          <w:sz w:val="20"/>
          <w:szCs w:val="20"/>
          <w:lang w:val="en-GB"/>
        </w:rPr>
        <w:t>, Y</w:t>
      </w:r>
      <w:r w:rsidRPr="00F5785B">
        <w:rPr>
          <w:rFonts w:ascii="Times New Roman" w:hAnsi="Times New Roman"/>
          <w:sz w:val="20"/>
          <w:szCs w:val="20"/>
          <w:vertAlign w:val="subscript"/>
          <w:lang w:val="en-GB"/>
        </w:rPr>
        <w:t>1</w:t>
      </w:r>
      <w:r w:rsidRPr="00F5785B">
        <w:rPr>
          <w:rFonts w:ascii="Times New Roman" w:hAnsi="Times New Roman"/>
          <w:sz w:val="20"/>
          <w:szCs w:val="20"/>
          <w:lang w:val="en-GB"/>
        </w:rPr>
        <w:t>,</w:t>
      </w:r>
      <w:r w:rsidRPr="00F5785B">
        <w:rPr>
          <w:rFonts w:ascii="Times New Roman" w:hAnsi="Times New Roman"/>
          <w:sz w:val="20"/>
          <w:szCs w:val="20"/>
          <w:vertAlign w:val="subscript"/>
          <w:lang w:val="en-GB"/>
        </w:rPr>
        <w:t xml:space="preserve"> </w:t>
      </w:r>
      <w:r w:rsidRPr="00F5785B">
        <w:rPr>
          <w:rFonts w:ascii="Times New Roman" w:hAnsi="Times New Roman"/>
          <w:sz w:val="20"/>
          <w:szCs w:val="20"/>
          <w:lang w:val="en-GB"/>
        </w:rPr>
        <w:t>Y</w:t>
      </w:r>
      <w:r w:rsidRPr="00F5785B">
        <w:rPr>
          <w:rFonts w:ascii="Times New Roman" w:hAnsi="Times New Roman"/>
          <w:sz w:val="20"/>
          <w:szCs w:val="20"/>
          <w:vertAlign w:val="subscript"/>
          <w:lang w:val="en-GB"/>
        </w:rPr>
        <w:t>2</w:t>
      </w:r>
      <w:r w:rsidRPr="00F5785B">
        <w:rPr>
          <w:rFonts w:ascii="Times New Roman" w:hAnsi="Times New Roman"/>
          <w:sz w:val="20"/>
          <w:szCs w:val="20"/>
          <w:lang w:val="en-GB"/>
        </w:rPr>
        <w:t>,</w:t>
      </w:r>
      <w:r w:rsidRPr="00F5785B">
        <w:rPr>
          <w:rFonts w:ascii="Times New Roman" w:hAnsi="Times New Roman"/>
          <w:sz w:val="20"/>
          <w:szCs w:val="20"/>
          <w:vertAlign w:val="subscript"/>
          <w:lang w:val="en-GB"/>
        </w:rPr>
        <w:t xml:space="preserve"> </w:t>
      </w:r>
      <w:r w:rsidRPr="00F5785B">
        <w:rPr>
          <w:rFonts w:ascii="Times New Roman" w:hAnsi="Times New Roman"/>
          <w:sz w:val="20"/>
          <w:szCs w:val="20"/>
          <w:lang w:val="en-GB"/>
        </w:rPr>
        <w:t>Y</w:t>
      </w:r>
      <w:r w:rsidRPr="00F5785B">
        <w:rPr>
          <w:rFonts w:ascii="Times New Roman" w:hAnsi="Times New Roman"/>
          <w:sz w:val="20"/>
          <w:szCs w:val="20"/>
          <w:vertAlign w:val="subscript"/>
          <w:lang w:val="en-GB"/>
        </w:rPr>
        <w:t>3</w:t>
      </w:r>
      <w:r w:rsidRPr="00F5785B">
        <w:rPr>
          <w:rFonts w:ascii="Times New Roman" w:hAnsi="Times New Roman"/>
          <w:sz w:val="20"/>
          <w:szCs w:val="20"/>
          <w:lang w:val="en-GB"/>
        </w:rPr>
        <w:t>,</w:t>
      </w:r>
      <w:r w:rsidRPr="00F5785B">
        <w:rPr>
          <w:rFonts w:ascii="Times New Roman" w:hAnsi="Times New Roman"/>
          <w:sz w:val="20"/>
          <w:szCs w:val="20"/>
          <w:vertAlign w:val="subscript"/>
          <w:lang w:val="en-GB"/>
        </w:rPr>
        <w:t xml:space="preserve"> </w:t>
      </w:r>
      <w:r w:rsidRPr="00F5785B">
        <w:rPr>
          <w:rFonts w:ascii="Times New Roman" w:hAnsi="Times New Roman"/>
          <w:sz w:val="20"/>
          <w:szCs w:val="20"/>
          <w:lang w:val="en-GB"/>
        </w:rPr>
        <w:t>Y</w:t>
      </w:r>
      <w:r w:rsidRPr="00F5785B">
        <w:rPr>
          <w:rFonts w:ascii="Times New Roman" w:hAnsi="Times New Roman"/>
          <w:sz w:val="20"/>
          <w:szCs w:val="20"/>
          <w:vertAlign w:val="subscript"/>
          <w:lang w:val="en-GB"/>
        </w:rPr>
        <w:t>4</w:t>
      </w:r>
      <w:r w:rsidRPr="00F5785B">
        <w:rPr>
          <w:rFonts w:ascii="Times New Roman" w:hAnsi="Times New Roman"/>
          <w:sz w:val="20"/>
          <w:szCs w:val="20"/>
          <w:lang w:val="en-GB"/>
        </w:rPr>
        <w:t>,</w:t>
      </w:r>
      <w:r w:rsidRPr="00F5785B">
        <w:rPr>
          <w:rFonts w:ascii="Times New Roman" w:hAnsi="Times New Roman"/>
          <w:sz w:val="20"/>
          <w:szCs w:val="20"/>
          <w:vertAlign w:val="subscript"/>
          <w:lang w:val="en-GB"/>
        </w:rPr>
        <w:t xml:space="preserve"> </w:t>
      </w:r>
      <w:r w:rsidRPr="00F5785B">
        <w:rPr>
          <w:rFonts w:ascii="Times New Roman" w:hAnsi="Times New Roman"/>
          <w:sz w:val="20"/>
          <w:szCs w:val="20"/>
          <w:lang w:val="en-GB"/>
        </w:rPr>
        <w:t>Y</w:t>
      </w:r>
      <w:r w:rsidRPr="00F5785B">
        <w:rPr>
          <w:rFonts w:ascii="Times New Roman" w:hAnsi="Times New Roman"/>
          <w:sz w:val="20"/>
          <w:szCs w:val="20"/>
          <w:vertAlign w:val="subscript"/>
          <w:lang w:val="en-GB"/>
        </w:rPr>
        <w:t>5</w:t>
      </w:r>
      <w:r w:rsidRPr="00F5785B">
        <w:rPr>
          <w:rFonts w:ascii="Times New Roman" w:hAnsi="Times New Roman"/>
          <w:sz w:val="20"/>
          <w:szCs w:val="20"/>
          <w:lang w:val="en-GB"/>
        </w:rPr>
        <w:t>,</w:t>
      </w:r>
      <w:r w:rsidRPr="00F5785B">
        <w:rPr>
          <w:rFonts w:ascii="Times New Roman" w:hAnsi="Times New Roman"/>
          <w:sz w:val="20"/>
          <w:szCs w:val="20"/>
          <w:vertAlign w:val="subscript"/>
          <w:lang w:val="en-GB"/>
        </w:rPr>
        <w:t xml:space="preserve"> </w:t>
      </w:r>
      <w:r w:rsidRPr="00F5785B">
        <w:rPr>
          <w:rFonts w:ascii="Times New Roman" w:hAnsi="Times New Roman"/>
          <w:sz w:val="20"/>
          <w:szCs w:val="20"/>
          <w:lang w:val="en-GB"/>
        </w:rPr>
        <w:t>Z</w:t>
      </w:r>
      <w:r w:rsidRPr="00F5785B">
        <w:rPr>
          <w:rFonts w:ascii="Times New Roman" w:hAnsi="Times New Roman"/>
          <w:sz w:val="20"/>
          <w:szCs w:val="20"/>
          <w:vertAlign w:val="subscript"/>
          <w:lang w:val="en-GB"/>
        </w:rPr>
        <w:t>1</w:t>
      </w:r>
      <w:r w:rsidRPr="00F5785B">
        <w:rPr>
          <w:rFonts w:ascii="Times New Roman" w:hAnsi="Times New Roman"/>
          <w:sz w:val="20"/>
          <w:szCs w:val="20"/>
          <w:lang w:val="en-GB"/>
        </w:rPr>
        <w:t>, Z</w:t>
      </w:r>
      <w:r w:rsidRPr="00F5785B">
        <w:rPr>
          <w:rFonts w:ascii="Times New Roman" w:hAnsi="Times New Roman"/>
          <w:sz w:val="20"/>
          <w:szCs w:val="20"/>
          <w:vertAlign w:val="subscript"/>
          <w:lang w:val="en-GB"/>
        </w:rPr>
        <w:t>2</w:t>
      </w:r>
      <w:r w:rsidRPr="00F5785B">
        <w:rPr>
          <w:rFonts w:ascii="Times New Roman" w:hAnsi="Times New Roman"/>
          <w:sz w:val="20"/>
          <w:szCs w:val="20"/>
          <w:lang w:val="en-GB"/>
        </w:rPr>
        <w:t>,</w:t>
      </w:r>
      <w:r w:rsidRPr="00F5785B">
        <w:rPr>
          <w:rFonts w:ascii="Times New Roman" w:hAnsi="Times New Roman"/>
          <w:sz w:val="20"/>
          <w:szCs w:val="20"/>
          <w:vertAlign w:val="subscript"/>
          <w:lang w:val="en-GB"/>
        </w:rPr>
        <w:t xml:space="preserve"> </w:t>
      </w:r>
      <w:r w:rsidRPr="00F5785B">
        <w:rPr>
          <w:rFonts w:ascii="Times New Roman" w:hAnsi="Times New Roman"/>
          <w:sz w:val="20"/>
          <w:szCs w:val="20"/>
          <w:lang w:val="en-GB"/>
        </w:rPr>
        <w:t>Z</w:t>
      </w:r>
      <w:r w:rsidRPr="00F5785B">
        <w:rPr>
          <w:rFonts w:ascii="Times New Roman" w:hAnsi="Times New Roman"/>
          <w:sz w:val="20"/>
          <w:szCs w:val="20"/>
          <w:vertAlign w:val="subscript"/>
          <w:lang w:val="en-GB"/>
        </w:rPr>
        <w:t>3</w:t>
      </w:r>
      <w:r w:rsidRPr="00F5785B">
        <w:rPr>
          <w:rFonts w:ascii="Times New Roman" w:hAnsi="Times New Roman"/>
          <w:sz w:val="20"/>
          <w:szCs w:val="20"/>
          <w:lang w:val="en-GB"/>
        </w:rPr>
        <w:t>,</w:t>
      </w:r>
      <w:r w:rsidRPr="00F5785B">
        <w:rPr>
          <w:rFonts w:ascii="Times New Roman" w:hAnsi="Times New Roman"/>
          <w:sz w:val="20"/>
          <w:szCs w:val="20"/>
          <w:vertAlign w:val="subscript"/>
          <w:lang w:val="en-GB"/>
        </w:rPr>
        <w:t xml:space="preserve"> </w:t>
      </w:r>
      <w:r w:rsidRPr="00F5785B">
        <w:rPr>
          <w:rFonts w:ascii="Times New Roman" w:hAnsi="Times New Roman"/>
          <w:sz w:val="20"/>
          <w:szCs w:val="20"/>
          <w:lang w:val="en-GB"/>
        </w:rPr>
        <w:t>Z</w:t>
      </w:r>
      <w:r w:rsidRPr="00F5785B">
        <w:rPr>
          <w:rFonts w:ascii="Times New Roman" w:hAnsi="Times New Roman"/>
          <w:sz w:val="20"/>
          <w:szCs w:val="20"/>
          <w:vertAlign w:val="subscript"/>
          <w:lang w:val="en-GB"/>
        </w:rPr>
        <w:t>4</w:t>
      </w:r>
      <w:r w:rsidRPr="00F5785B">
        <w:rPr>
          <w:rFonts w:ascii="Times New Roman" w:hAnsi="Times New Roman"/>
          <w:sz w:val="20"/>
          <w:szCs w:val="20"/>
          <w:lang w:val="en-GB"/>
        </w:rPr>
        <w:t xml:space="preserve"> and Z</w:t>
      </w:r>
      <w:r w:rsidRPr="00F5785B">
        <w:rPr>
          <w:rFonts w:ascii="Times New Roman" w:hAnsi="Times New Roman"/>
          <w:sz w:val="20"/>
          <w:szCs w:val="20"/>
          <w:vertAlign w:val="subscript"/>
          <w:lang w:val="en-GB"/>
        </w:rPr>
        <w:t>5</w:t>
      </w:r>
      <w:r w:rsidRPr="00F5785B">
        <w:rPr>
          <w:rFonts w:ascii="Times New Roman" w:hAnsi="Times New Roman"/>
          <w:sz w:val="20"/>
          <w:szCs w:val="20"/>
          <w:lang w:val="en-GB"/>
        </w:rPr>
        <w:t>). The cream samples were uniformly combined by using a sterile stirrer. Samples of whitening cream (1.5 g) were weighed into a 20 mL Teflon tube and added to each concentrated acid samples of 6 mL nitric acid (HNO</w:t>
      </w:r>
      <w:r w:rsidRPr="00F5785B">
        <w:rPr>
          <w:rFonts w:ascii="Times New Roman" w:hAnsi="Times New Roman"/>
          <w:sz w:val="20"/>
          <w:szCs w:val="20"/>
          <w:vertAlign w:val="subscript"/>
          <w:lang w:val="en-GB"/>
        </w:rPr>
        <w:t>3</w:t>
      </w:r>
      <w:r w:rsidRPr="00F5785B">
        <w:rPr>
          <w:rFonts w:ascii="Times New Roman" w:hAnsi="Times New Roman"/>
          <w:sz w:val="20"/>
          <w:szCs w:val="20"/>
          <w:lang w:val="en-GB"/>
        </w:rPr>
        <w:t xml:space="preserve">, 65%), 3 mL hydrochloric </w:t>
      </w:r>
      <w:r w:rsidR="00841460">
        <w:rPr>
          <w:rFonts w:ascii="Times New Roman" w:hAnsi="Times New Roman"/>
          <w:sz w:val="20"/>
          <w:szCs w:val="20"/>
          <w:lang w:val="en-GB"/>
        </w:rPr>
        <w:t xml:space="preserve"> </w:t>
      </w:r>
      <w:r w:rsidRPr="00F5785B">
        <w:rPr>
          <w:rFonts w:ascii="Times New Roman" w:hAnsi="Times New Roman"/>
          <w:sz w:val="20"/>
          <w:szCs w:val="20"/>
          <w:lang w:val="en-GB"/>
        </w:rPr>
        <w:t xml:space="preserve">acid </w:t>
      </w:r>
      <w:r w:rsidR="00841460">
        <w:rPr>
          <w:rFonts w:ascii="Times New Roman" w:hAnsi="Times New Roman"/>
          <w:sz w:val="20"/>
          <w:szCs w:val="20"/>
          <w:lang w:val="en-GB"/>
        </w:rPr>
        <w:t xml:space="preserve"> </w:t>
      </w:r>
      <w:r w:rsidRPr="00F5785B">
        <w:rPr>
          <w:rFonts w:ascii="Times New Roman" w:hAnsi="Times New Roman"/>
          <w:sz w:val="20"/>
          <w:szCs w:val="20"/>
          <w:lang w:val="en-GB"/>
        </w:rPr>
        <w:t xml:space="preserve">(HCl, 37%) </w:t>
      </w:r>
      <w:r w:rsidR="00841460">
        <w:rPr>
          <w:rFonts w:ascii="Times New Roman" w:hAnsi="Times New Roman"/>
          <w:sz w:val="20"/>
          <w:szCs w:val="20"/>
          <w:lang w:val="en-GB"/>
        </w:rPr>
        <w:t xml:space="preserve"> </w:t>
      </w:r>
      <w:r w:rsidRPr="00F5785B">
        <w:rPr>
          <w:rFonts w:ascii="Times New Roman" w:hAnsi="Times New Roman"/>
          <w:sz w:val="20"/>
          <w:szCs w:val="20"/>
          <w:lang w:val="en-GB"/>
        </w:rPr>
        <w:t xml:space="preserve">and 0.25 mL </w:t>
      </w:r>
      <w:r w:rsidR="00841460">
        <w:rPr>
          <w:rFonts w:ascii="Times New Roman" w:hAnsi="Times New Roman"/>
          <w:sz w:val="20"/>
          <w:szCs w:val="20"/>
          <w:lang w:val="en-GB"/>
        </w:rPr>
        <w:t xml:space="preserve"> </w:t>
      </w:r>
      <w:r w:rsidRPr="00F5785B">
        <w:rPr>
          <w:rFonts w:ascii="Times New Roman" w:hAnsi="Times New Roman"/>
          <w:sz w:val="20"/>
          <w:szCs w:val="20"/>
          <w:lang w:val="en-GB"/>
        </w:rPr>
        <w:t>hydrogen</w:t>
      </w:r>
    </w:p>
    <w:p w14:paraId="56F082A2" w14:textId="2C57AA01" w:rsidR="00393D15" w:rsidRPr="00F5785B" w:rsidRDefault="00393D15" w:rsidP="00393D15">
      <w:pPr>
        <w:spacing w:after="0"/>
        <w:jc w:val="both"/>
        <w:rPr>
          <w:rFonts w:ascii="Times New Roman" w:hAnsi="Times New Roman"/>
          <w:sz w:val="20"/>
          <w:szCs w:val="20"/>
          <w:lang w:val="en-GB"/>
        </w:rPr>
      </w:pPr>
      <w:r w:rsidRPr="00F5785B">
        <w:rPr>
          <w:rFonts w:ascii="Times New Roman" w:hAnsi="Times New Roman"/>
          <w:sz w:val="20"/>
          <w:szCs w:val="20"/>
          <w:lang w:val="en-GB"/>
        </w:rPr>
        <w:lastRenderedPageBreak/>
        <w:t>peroxide (H</w:t>
      </w:r>
      <w:r w:rsidRPr="00F5785B">
        <w:rPr>
          <w:rFonts w:ascii="Times New Roman" w:hAnsi="Times New Roman"/>
          <w:sz w:val="20"/>
          <w:szCs w:val="20"/>
          <w:vertAlign w:val="subscript"/>
          <w:lang w:val="en-GB"/>
        </w:rPr>
        <w:t>2</w:t>
      </w:r>
      <w:r w:rsidRPr="00F5785B">
        <w:rPr>
          <w:rFonts w:ascii="Times New Roman" w:hAnsi="Times New Roman"/>
          <w:sz w:val="20"/>
          <w:szCs w:val="20"/>
          <w:lang w:val="en-GB"/>
        </w:rPr>
        <w:t>O</w:t>
      </w:r>
      <w:r w:rsidRPr="00F5785B">
        <w:rPr>
          <w:rFonts w:ascii="Times New Roman" w:hAnsi="Times New Roman"/>
          <w:sz w:val="20"/>
          <w:szCs w:val="20"/>
          <w:vertAlign w:val="subscript"/>
          <w:lang w:val="en-GB"/>
        </w:rPr>
        <w:t>2</w:t>
      </w:r>
      <w:r w:rsidRPr="00F5785B">
        <w:rPr>
          <w:rFonts w:ascii="Times New Roman" w:hAnsi="Times New Roman"/>
          <w:sz w:val="20"/>
          <w:szCs w:val="20"/>
          <w:lang w:val="en-GB"/>
        </w:rPr>
        <w:t xml:space="preserve">). Samples were then placed for 30 minutes in an ETHOS 900 microwave digester, and the solution was allowed to cool to room temperature. Approximately 5 mL of distilled water was applied to each sample and then filtered into 20 mL Teflon tube through a funnel with a Whatman No. 41 filter paper. By using distilled water, the solution was then filtered to 20 mL. The liquid extract was then used under the recommended instrument parameters for the determination of As, Pb, Cd and Hg by using ICP-OES. </w:t>
      </w:r>
    </w:p>
    <w:p w14:paraId="63D0670D" w14:textId="77777777" w:rsidR="00393D15" w:rsidRPr="00F5785B" w:rsidRDefault="00393D15" w:rsidP="00393D15">
      <w:pPr>
        <w:spacing w:after="0"/>
        <w:jc w:val="both"/>
        <w:rPr>
          <w:rFonts w:ascii="Times New Roman" w:hAnsi="Times New Roman"/>
          <w:sz w:val="20"/>
          <w:szCs w:val="20"/>
          <w:lang w:val="en-GB"/>
        </w:rPr>
      </w:pPr>
    </w:p>
    <w:p w14:paraId="4D0E54A2" w14:textId="77777777" w:rsidR="00393D15" w:rsidRPr="00F5785B" w:rsidRDefault="00393D15" w:rsidP="00393D15">
      <w:pPr>
        <w:spacing w:after="0"/>
        <w:jc w:val="both"/>
        <w:rPr>
          <w:rFonts w:ascii="Times New Roman" w:hAnsi="Times New Roman"/>
          <w:b/>
          <w:sz w:val="20"/>
          <w:szCs w:val="20"/>
          <w:lang w:val="en-GB"/>
        </w:rPr>
      </w:pPr>
      <w:r w:rsidRPr="00F5785B">
        <w:rPr>
          <w:rFonts w:ascii="Times New Roman" w:hAnsi="Times New Roman"/>
          <w:b/>
          <w:sz w:val="20"/>
          <w:szCs w:val="20"/>
          <w:lang w:val="en-GB"/>
        </w:rPr>
        <w:t xml:space="preserve">Estimation of daily intake of toxic metals and health risk index assessment </w:t>
      </w:r>
    </w:p>
    <w:p w14:paraId="7C352AFE" w14:textId="7BCE83E4" w:rsidR="005352D2" w:rsidRPr="00AB6D7F" w:rsidRDefault="00393D15" w:rsidP="00AB6D7F">
      <w:pPr>
        <w:spacing w:after="0"/>
        <w:jc w:val="both"/>
        <w:rPr>
          <w:rFonts w:ascii="Times New Roman" w:hAnsi="Times New Roman"/>
          <w:bCs/>
          <w:sz w:val="20"/>
          <w:szCs w:val="20"/>
          <w:lang w:val="en-GB"/>
        </w:rPr>
      </w:pPr>
      <w:r w:rsidRPr="00F5785B">
        <w:rPr>
          <w:rFonts w:ascii="Times New Roman" w:hAnsi="Times New Roman"/>
          <w:bCs/>
          <w:sz w:val="20"/>
          <w:szCs w:val="20"/>
          <w:lang w:val="en-GB"/>
        </w:rPr>
        <w:t xml:space="preserve">An adult's daily absorption rate for As, Cd, Hg and Pb was calculated by consumption of the unregistered face whitening cream following an </w:t>
      </w:r>
      <w:r>
        <w:rPr>
          <w:rFonts w:ascii="Times New Roman" w:hAnsi="Times New Roman"/>
          <w:bCs/>
          <w:sz w:val="20"/>
          <w:szCs w:val="20"/>
          <w:lang w:val="en-GB"/>
        </w:rPr>
        <w:t>E</w:t>
      </w:r>
      <w:r w:rsidRPr="00F5785B">
        <w:rPr>
          <w:rFonts w:ascii="Times New Roman" w:hAnsi="Times New Roman"/>
          <w:bCs/>
          <w:sz w:val="20"/>
          <w:szCs w:val="20"/>
          <w:lang w:val="en-GB"/>
        </w:rPr>
        <w:t xml:space="preserve">quation 1 suggested by </w:t>
      </w:r>
      <w:r w:rsidRPr="00F5785B">
        <w:rPr>
          <w:rFonts w:ascii="Times New Roman" w:hAnsi="Times New Roman"/>
          <w:color w:val="000000" w:themeColor="text1"/>
          <w:sz w:val="20"/>
          <w:szCs w:val="20"/>
          <w:shd w:val="clear" w:color="auto" w:fill="FFFFFF"/>
          <w:lang w:val="en-GB"/>
        </w:rPr>
        <w:t xml:space="preserve">Omenka </w:t>
      </w:r>
      <w:r w:rsidRPr="00F5785B">
        <w:rPr>
          <w:rFonts w:ascii="Times New Roman" w:hAnsi="Times New Roman"/>
          <w:color w:val="000000" w:themeColor="text1"/>
          <w:sz w:val="20"/>
          <w:szCs w:val="20"/>
          <w:lang w:val="en-GB"/>
        </w:rPr>
        <w:t xml:space="preserve">et al. </w:t>
      </w:r>
      <w:r w:rsidRPr="00F5785B">
        <w:rPr>
          <w:rFonts w:ascii="Times New Roman" w:hAnsi="Times New Roman"/>
          <w:bCs/>
          <w:sz w:val="20"/>
          <w:szCs w:val="20"/>
          <w:lang w:val="en-GB"/>
        </w:rPr>
        <w:t xml:space="preserve">[35]. </w:t>
      </w:r>
    </w:p>
    <w:p w14:paraId="5B012F09" w14:textId="65FD7EC7" w:rsidR="00393D15" w:rsidRPr="00F5785B" w:rsidRDefault="00393D15" w:rsidP="00393D15">
      <w:pPr>
        <w:spacing w:after="0"/>
        <w:ind w:firstLine="720"/>
        <w:jc w:val="both"/>
        <w:rPr>
          <w:rFonts w:ascii="Times New Roman" w:hAnsi="Times New Roman"/>
          <w:sz w:val="20"/>
          <w:szCs w:val="20"/>
          <w:vertAlign w:val="superscript"/>
          <w:lang w:val="en-GB"/>
        </w:rPr>
      </w:pPr>
      <w:r w:rsidRPr="00F5785B">
        <w:rPr>
          <w:rFonts w:ascii="Times New Roman" w:hAnsi="Times New Roman"/>
          <w:i/>
          <w:sz w:val="20"/>
          <w:szCs w:val="20"/>
          <w:lang w:val="en-GB"/>
        </w:rPr>
        <w:t>EDI</w:t>
      </w:r>
      <w:r w:rsidRPr="00F5785B">
        <w:rPr>
          <w:rFonts w:ascii="Times New Roman" w:hAnsi="Times New Roman"/>
          <w:sz w:val="20"/>
          <w:szCs w:val="20"/>
          <w:lang w:val="en-GB"/>
        </w:rPr>
        <w:t xml:space="preserve"> =  </w:t>
      </w:r>
      <m:oMath>
        <m:r>
          <w:rPr>
            <w:rFonts w:ascii="Cambria Math" w:hAnsi="Cambria Math"/>
            <w:sz w:val="20"/>
            <w:szCs w:val="20"/>
            <w:lang w:val="en-GB"/>
          </w:rPr>
          <m:t>(C×D)÷W</m:t>
        </m:r>
      </m:oMath>
      <w:r w:rsidRPr="00F5785B">
        <w:rPr>
          <w:rFonts w:ascii="Times New Roman" w:hAnsi="Times New Roman"/>
          <w:sz w:val="20"/>
          <w:szCs w:val="20"/>
          <w:lang w:val="en-GB"/>
        </w:rPr>
        <w:tab/>
      </w:r>
      <w:r w:rsidRPr="00F5785B">
        <w:rPr>
          <w:rFonts w:ascii="Times New Roman" w:hAnsi="Times New Roman"/>
          <w:sz w:val="20"/>
          <w:szCs w:val="20"/>
          <w:lang w:val="en-GB"/>
        </w:rPr>
        <w:tab/>
      </w:r>
      <w:r>
        <w:rPr>
          <w:rFonts w:ascii="Times New Roman" w:hAnsi="Times New Roman"/>
          <w:sz w:val="20"/>
          <w:szCs w:val="20"/>
          <w:lang w:val="en-GB"/>
        </w:rPr>
        <w:t xml:space="preserve">            </w:t>
      </w:r>
      <w:r w:rsidRPr="00F5785B">
        <w:rPr>
          <w:rFonts w:ascii="Times New Roman" w:hAnsi="Times New Roman"/>
          <w:sz w:val="20"/>
          <w:szCs w:val="20"/>
          <w:lang w:val="en-GB"/>
        </w:rPr>
        <w:t>(1)</w:t>
      </w:r>
    </w:p>
    <w:p w14:paraId="0D617A6C" w14:textId="77777777" w:rsidR="00393D15" w:rsidRDefault="00393D15" w:rsidP="00393D15">
      <w:pPr>
        <w:spacing w:after="0"/>
        <w:outlineLvl w:val="0"/>
        <w:rPr>
          <w:rFonts w:ascii="Times New Roman" w:hAnsi="Times New Roman"/>
          <w:sz w:val="20"/>
          <w:szCs w:val="20"/>
          <w:lang w:val="en-GB"/>
        </w:rPr>
      </w:pPr>
    </w:p>
    <w:p w14:paraId="3B2F0E6A" w14:textId="246B0296" w:rsidR="00393D15" w:rsidRPr="00F5785B" w:rsidRDefault="00393D15" w:rsidP="00393D15">
      <w:pPr>
        <w:spacing w:after="0"/>
        <w:jc w:val="both"/>
        <w:rPr>
          <w:rFonts w:ascii="Times New Roman" w:hAnsi="Times New Roman"/>
          <w:sz w:val="20"/>
          <w:szCs w:val="20"/>
          <w:lang w:val="en-GB"/>
        </w:rPr>
      </w:pPr>
      <w:r>
        <w:rPr>
          <w:rFonts w:ascii="Times New Roman" w:hAnsi="Times New Roman"/>
          <w:sz w:val="20"/>
          <w:szCs w:val="20"/>
          <w:lang w:val="en-GB"/>
        </w:rPr>
        <w:t>w</w:t>
      </w:r>
      <w:r w:rsidRPr="00F5785B">
        <w:rPr>
          <w:rFonts w:ascii="Times New Roman" w:hAnsi="Times New Roman"/>
          <w:sz w:val="20"/>
          <w:szCs w:val="20"/>
          <w:lang w:val="en-GB"/>
        </w:rPr>
        <w:t>here, estimated daily intake (EDI) is the estimated daily intake, C is the concentration of the metals obtained in this study, D is the estimated daily amount of whitening cream being used in g/kg/day (1.54g) and W is the average body weight of an adult [35]. Body weight of an adult was reported in the Malaysian Adult Nutrition Survey as 63 kg as the average weight [35]. The potential health risks to consumers due to heavy metal exposure through the unregistered face whitening creams in this study were estimated by using the Health Risk Index (HRI), obtained by dividing the estimated daily intake by the metal dermal reference doses</w:t>
      </w:r>
      <w:r w:rsidR="00AB6D7F">
        <w:rPr>
          <w:rFonts w:ascii="Times New Roman" w:hAnsi="Times New Roman"/>
          <w:sz w:val="20"/>
          <w:szCs w:val="20"/>
          <w:lang w:val="en-GB"/>
        </w:rPr>
        <w:t xml:space="preserve"> (Equation 2)</w:t>
      </w:r>
      <w:r w:rsidRPr="00F5785B">
        <w:rPr>
          <w:rFonts w:ascii="Times New Roman" w:hAnsi="Times New Roman"/>
          <w:sz w:val="20"/>
          <w:szCs w:val="20"/>
          <w:lang w:val="en-GB"/>
        </w:rPr>
        <w:t>. Dermal reference dose for As is 3×10</w:t>
      </w:r>
      <w:r w:rsidRPr="00F5785B">
        <w:rPr>
          <w:rFonts w:ascii="Times New Roman" w:hAnsi="Times New Roman"/>
          <w:sz w:val="20"/>
          <w:szCs w:val="20"/>
          <w:vertAlign w:val="superscript"/>
          <w:lang w:val="en-GB"/>
        </w:rPr>
        <w:t>-4</w:t>
      </w:r>
      <w:r w:rsidRPr="00F5785B">
        <w:rPr>
          <w:rFonts w:ascii="Times New Roman" w:hAnsi="Times New Roman"/>
          <w:sz w:val="20"/>
          <w:szCs w:val="20"/>
          <w:lang w:val="en-GB"/>
        </w:rPr>
        <w:t>, Cd is 2.5×10</w:t>
      </w:r>
      <w:r w:rsidRPr="00F5785B">
        <w:rPr>
          <w:rFonts w:ascii="Times New Roman" w:hAnsi="Times New Roman"/>
          <w:sz w:val="20"/>
          <w:szCs w:val="20"/>
          <w:vertAlign w:val="superscript"/>
          <w:lang w:val="en-GB"/>
        </w:rPr>
        <w:t>-3</w:t>
      </w:r>
      <w:r w:rsidRPr="00F5785B">
        <w:rPr>
          <w:rFonts w:ascii="Times New Roman" w:hAnsi="Times New Roman"/>
          <w:sz w:val="20"/>
          <w:szCs w:val="20"/>
          <w:lang w:val="en-GB"/>
        </w:rPr>
        <w:t>,</w:t>
      </w:r>
      <w:r w:rsidRPr="00F5785B">
        <w:rPr>
          <w:rFonts w:ascii="Times New Roman" w:hAnsi="Times New Roman"/>
          <w:sz w:val="20"/>
          <w:szCs w:val="20"/>
          <w:vertAlign w:val="superscript"/>
          <w:lang w:val="en-GB"/>
        </w:rPr>
        <w:t xml:space="preserve"> </w:t>
      </w:r>
      <w:r w:rsidRPr="00F5785B">
        <w:rPr>
          <w:rFonts w:ascii="Times New Roman" w:hAnsi="Times New Roman"/>
          <w:sz w:val="20"/>
          <w:szCs w:val="20"/>
          <w:lang w:val="en-GB"/>
        </w:rPr>
        <w:t>Hg is 1.6×10</w:t>
      </w:r>
      <w:r w:rsidRPr="00F5785B">
        <w:rPr>
          <w:rFonts w:ascii="Times New Roman" w:hAnsi="Times New Roman"/>
          <w:sz w:val="20"/>
          <w:szCs w:val="20"/>
          <w:vertAlign w:val="superscript"/>
          <w:lang w:val="en-GB"/>
        </w:rPr>
        <w:t>-4</w:t>
      </w:r>
      <w:r w:rsidRPr="00F5785B">
        <w:rPr>
          <w:rFonts w:ascii="Times New Roman" w:hAnsi="Times New Roman"/>
          <w:sz w:val="20"/>
          <w:szCs w:val="20"/>
          <w:lang w:val="en-GB"/>
        </w:rPr>
        <w:t xml:space="preserve"> and Pb is 1.4×10</w:t>
      </w:r>
      <w:r w:rsidRPr="00F5785B">
        <w:rPr>
          <w:rFonts w:ascii="Times New Roman" w:hAnsi="Times New Roman"/>
          <w:sz w:val="20"/>
          <w:szCs w:val="20"/>
          <w:vertAlign w:val="superscript"/>
          <w:lang w:val="en-GB"/>
        </w:rPr>
        <w:t>-4</w:t>
      </w:r>
      <w:r w:rsidRPr="00F5785B">
        <w:rPr>
          <w:rFonts w:ascii="Times New Roman" w:hAnsi="Times New Roman"/>
          <w:sz w:val="20"/>
          <w:szCs w:val="20"/>
          <w:lang w:val="en-GB"/>
        </w:rPr>
        <w:t xml:space="preserve">. </w:t>
      </w:r>
    </w:p>
    <w:p w14:paraId="69918036" w14:textId="1748BDAB" w:rsidR="00393D15" w:rsidRDefault="00393D15" w:rsidP="00393D15">
      <w:pPr>
        <w:spacing w:after="0"/>
        <w:outlineLvl w:val="0"/>
        <w:rPr>
          <w:rFonts w:ascii="Times New Roman" w:hAnsi="Times New Roman"/>
          <w:sz w:val="20"/>
          <w:szCs w:val="20"/>
          <w:lang w:val="en-GB"/>
        </w:rPr>
        <w:sectPr w:rsidR="00393D15" w:rsidSect="00841460">
          <w:headerReference w:type="even" r:id="rId18"/>
          <w:headerReference w:type="default" r:id="rId19"/>
          <w:footerReference w:type="even" r:id="rId20"/>
          <w:headerReference w:type="first" r:id="rId21"/>
          <w:type w:val="evenPage"/>
          <w:pgSz w:w="12240" w:h="15840" w:code="1"/>
          <w:pgMar w:top="1800" w:right="1469" w:bottom="1699" w:left="1440" w:header="706" w:footer="706" w:gutter="0"/>
          <w:pgNumType w:start="630"/>
          <w:cols w:num="2" w:space="403"/>
          <w:docGrid w:linePitch="360"/>
        </w:sectPr>
      </w:pPr>
    </w:p>
    <w:p w14:paraId="06C60A45" w14:textId="77777777" w:rsidR="00F5785B" w:rsidRPr="00F5785B" w:rsidRDefault="00F5785B" w:rsidP="00F5785B">
      <w:pPr>
        <w:spacing w:after="0"/>
        <w:jc w:val="both"/>
        <w:rPr>
          <w:rFonts w:ascii="Times New Roman" w:hAnsi="Times New Roman"/>
          <w:sz w:val="20"/>
          <w:szCs w:val="20"/>
          <w:lang w:val="en-GB"/>
        </w:rPr>
      </w:pPr>
    </w:p>
    <w:p w14:paraId="7684A13A" w14:textId="35A5F062" w:rsidR="00F5785B" w:rsidRPr="00F5785B" w:rsidRDefault="00F5785B" w:rsidP="00F5785B">
      <w:pPr>
        <w:spacing w:after="0"/>
        <w:ind w:firstLine="720"/>
        <w:jc w:val="both"/>
        <w:rPr>
          <w:rFonts w:ascii="Times New Roman" w:hAnsi="Times New Roman"/>
          <w:sz w:val="20"/>
          <w:szCs w:val="20"/>
          <w:lang w:val="en-GB"/>
        </w:rPr>
      </w:pPr>
      <w:r w:rsidRPr="00F5785B">
        <w:rPr>
          <w:rFonts w:ascii="Times New Roman" w:hAnsi="Times New Roman"/>
          <w:i/>
          <w:iCs/>
          <w:sz w:val="20"/>
          <w:szCs w:val="20"/>
          <w:lang w:val="en-GB"/>
        </w:rPr>
        <w:t xml:space="preserve">HRI </w:t>
      </w:r>
      <w:r w:rsidRPr="00F5785B">
        <w:rPr>
          <w:rFonts w:ascii="Times New Roman" w:hAnsi="Times New Roman"/>
          <w:sz w:val="20"/>
          <w:szCs w:val="20"/>
          <w:lang w:val="en-GB"/>
        </w:rPr>
        <w:t xml:space="preserve">= </w:t>
      </w:r>
      <m:oMath>
        <m:r>
          <w:rPr>
            <w:rFonts w:ascii="Cambria Math" w:hAnsi="Cambria Math"/>
            <w:sz w:val="20"/>
            <w:szCs w:val="20"/>
            <w:lang w:val="en-GB"/>
          </w:rPr>
          <m:t>Calulated EDI÷dermal reference dose for each metal</m:t>
        </m:r>
      </m:oMath>
      <w:r w:rsidRPr="00F5785B">
        <w:rPr>
          <w:rFonts w:ascii="Times New Roman" w:hAnsi="Times New Roman"/>
          <w:sz w:val="20"/>
          <w:szCs w:val="20"/>
          <w:lang w:val="en-GB"/>
        </w:rPr>
        <w:tab/>
      </w:r>
      <w:r w:rsidRPr="00F5785B">
        <w:rPr>
          <w:rFonts w:ascii="Times New Roman" w:hAnsi="Times New Roman"/>
          <w:sz w:val="20"/>
          <w:szCs w:val="20"/>
          <w:lang w:val="en-GB"/>
        </w:rPr>
        <w:tab/>
      </w:r>
      <w:r w:rsidRPr="00F5785B">
        <w:rPr>
          <w:rFonts w:ascii="Times New Roman" w:hAnsi="Times New Roman"/>
          <w:sz w:val="20"/>
          <w:szCs w:val="20"/>
          <w:lang w:val="en-GB"/>
        </w:rPr>
        <w:tab/>
      </w:r>
      <w:r w:rsidRPr="00F5785B">
        <w:rPr>
          <w:rFonts w:ascii="Times New Roman" w:hAnsi="Times New Roman"/>
          <w:sz w:val="20"/>
          <w:szCs w:val="20"/>
          <w:lang w:val="en-GB"/>
        </w:rPr>
        <w:tab/>
        <w:t xml:space="preserve">   </w:t>
      </w:r>
      <w:r w:rsidR="00172A21">
        <w:rPr>
          <w:rFonts w:ascii="Times New Roman" w:hAnsi="Times New Roman"/>
          <w:sz w:val="20"/>
          <w:szCs w:val="20"/>
          <w:lang w:val="en-GB"/>
        </w:rPr>
        <w:t xml:space="preserve">      </w:t>
      </w:r>
      <w:r w:rsidRPr="00F5785B">
        <w:rPr>
          <w:rFonts w:ascii="Times New Roman" w:hAnsi="Times New Roman"/>
          <w:sz w:val="20"/>
          <w:szCs w:val="20"/>
          <w:lang w:val="en-GB"/>
        </w:rPr>
        <w:t>(2)</w:t>
      </w:r>
    </w:p>
    <w:p w14:paraId="592A15B2" w14:textId="77777777" w:rsidR="00F5785B" w:rsidRPr="00F5785B" w:rsidRDefault="00F5785B" w:rsidP="00F5785B">
      <w:pPr>
        <w:spacing w:after="0"/>
        <w:jc w:val="both"/>
        <w:rPr>
          <w:rFonts w:ascii="Times New Roman" w:hAnsi="Times New Roman"/>
          <w:sz w:val="20"/>
          <w:szCs w:val="20"/>
          <w:lang w:val="en-GB"/>
        </w:rPr>
      </w:pPr>
    </w:p>
    <w:p w14:paraId="254F68ED" w14:textId="77777777" w:rsidR="00AB6D7F" w:rsidRDefault="00AB6D7F" w:rsidP="00F5785B">
      <w:pPr>
        <w:spacing w:after="0"/>
        <w:jc w:val="both"/>
        <w:rPr>
          <w:rFonts w:ascii="Times New Roman" w:hAnsi="Times New Roman"/>
          <w:sz w:val="20"/>
          <w:szCs w:val="20"/>
          <w:lang w:val="en-GB"/>
        </w:rPr>
        <w:sectPr w:rsidR="00AB6D7F" w:rsidSect="005352D2">
          <w:type w:val="continuous"/>
          <w:pgSz w:w="12240" w:h="15840" w:code="1"/>
          <w:pgMar w:top="1800" w:right="1469" w:bottom="1699" w:left="1440" w:header="706" w:footer="706" w:gutter="0"/>
          <w:pgNumType w:start="630"/>
          <w:cols w:space="708"/>
          <w:docGrid w:linePitch="360"/>
        </w:sectPr>
      </w:pPr>
    </w:p>
    <w:p w14:paraId="3E8F2F99" w14:textId="2907A4F1" w:rsidR="00F5785B" w:rsidRPr="00F5785B" w:rsidRDefault="00F5785B" w:rsidP="00F5785B">
      <w:pPr>
        <w:spacing w:after="0"/>
        <w:jc w:val="both"/>
        <w:rPr>
          <w:rFonts w:ascii="Times New Roman" w:hAnsi="Times New Roman"/>
          <w:sz w:val="20"/>
          <w:szCs w:val="20"/>
          <w:lang w:val="en-GB"/>
        </w:rPr>
      </w:pPr>
      <w:r w:rsidRPr="00F5785B">
        <w:rPr>
          <w:rFonts w:ascii="Times New Roman" w:hAnsi="Times New Roman"/>
          <w:sz w:val="20"/>
          <w:szCs w:val="20"/>
          <w:lang w:val="en-GB"/>
        </w:rPr>
        <w:t xml:space="preserve">The </w:t>
      </w:r>
      <w:r w:rsidR="005C7249">
        <w:rPr>
          <w:rFonts w:ascii="Times New Roman" w:hAnsi="Times New Roman"/>
          <w:sz w:val="20"/>
          <w:szCs w:val="20"/>
          <w:lang w:val="en-GB"/>
        </w:rPr>
        <w:t xml:space="preserve"> </w:t>
      </w:r>
      <w:r w:rsidRPr="00F5785B">
        <w:rPr>
          <w:rFonts w:ascii="Times New Roman" w:hAnsi="Times New Roman"/>
          <w:sz w:val="20"/>
          <w:szCs w:val="20"/>
          <w:lang w:val="en-GB"/>
        </w:rPr>
        <w:t xml:space="preserve">hazard </w:t>
      </w:r>
      <w:r w:rsidR="005C7249">
        <w:rPr>
          <w:rFonts w:ascii="Times New Roman" w:hAnsi="Times New Roman"/>
          <w:sz w:val="20"/>
          <w:szCs w:val="20"/>
          <w:lang w:val="en-GB"/>
        </w:rPr>
        <w:t xml:space="preserve"> </w:t>
      </w:r>
      <w:r w:rsidRPr="00F5785B">
        <w:rPr>
          <w:rFonts w:ascii="Times New Roman" w:hAnsi="Times New Roman"/>
          <w:sz w:val="20"/>
          <w:szCs w:val="20"/>
          <w:lang w:val="en-GB"/>
        </w:rPr>
        <w:t xml:space="preserve">index </w:t>
      </w:r>
      <w:r w:rsidR="005C7249">
        <w:rPr>
          <w:rFonts w:ascii="Times New Roman" w:hAnsi="Times New Roman"/>
          <w:sz w:val="20"/>
          <w:szCs w:val="20"/>
          <w:lang w:val="en-GB"/>
        </w:rPr>
        <w:t xml:space="preserve"> </w:t>
      </w:r>
      <w:r w:rsidRPr="00F5785B">
        <w:rPr>
          <w:rFonts w:ascii="Times New Roman" w:hAnsi="Times New Roman"/>
          <w:sz w:val="20"/>
          <w:szCs w:val="20"/>
          <w:lang w:val="en-GB"/>
        </w:rPr>
        <w:t xml:space="preserve">collected </w:t>
      </w:r>
      <w:r w:rsidR="005C7249">
        <w:rPr>
          <w:rFonts w:ascii="Times New Roman" w:hAnsi="Times New Roman"/>
          <w:sz w:val="20"/>
          <w:szCs w:val="20"/>
          <w:lang w:val="en-GB"/>
        </w:rPr>
        <w:t xml:space="preserve"> </w:t>
      </w:r>
      <w:r w:rsidRPr="00F5785B">
        <w:rPr>
          <w:rFonts w:ascii="Times New Roman" w:hAnsi="Times New Roman"/>
          <w:sz w:val="20"/>
          <w:szCs w:val="20"/>
          <w:lang w:val="en-GB"/>
        </w:rPr>
        <w:t xml:space="preserve">must </w:t>
      </w:r>
      <w:r w:rsidR="005C7249">
        <w:rPr>
          <w:rFonts w:ascii="Times New Roman" w:hAnsi="Times New Roman"/>
          <w:sz w:val="20"/>
          <w:szCs w:val="20"/>
          <w:lang w:val="en-GB"/>
        </w:rPr>
        <w:t xml:space="preserve"> </w:t>
      </w:r>
      <w:r w:rsidRPr="00F5785B">
        <w:rPr>
          <w:rFonts w:ascii="Times New Roman" w:hAnsi="Times New Roman"/>
          <w:sz w:val="20"/>
          <w:szCs w:val="20"/>
          <w:lang w:val="en-GB"/>
        </w:rPr>
        <w:t xml:space="preserve">be </w:t>
      </w:r>
      <w:r w:rsidR="005C7249">
        <w:rPr>
          <w:rFonts w:ascii="Times New Roman" w:hAnsi="Times New Roman"/>
          <w:sz w:val="20"/>
          <w:szCs w:val="20"/>
          <w:lang w:val="en-GB"/>
        </w:rPr>
        <w:t xml:space="preserve"> </w:t>
      </w:r>
      <w:r w:rsidRPr="00F5785B">
        <w:rPr>
          <w:rFonts w:ascii="Times New Roman" w:hAnsi="Times New Roman"/>
          <w:sz w:val="20"/>
          <w:szCs w:val="20"/>
          <w:lang w:val="en-GB"/>
        </w:rPr>
        <w:t xml:space="preserve">less </w:t>
      </w:r>
      <w:r w:rsidR="005C7249">
        <w:rPr>
          <w:rFonts w:ascii="Times New Roman" w:hAnsi="Times New Roman"/>
          <w:sz w:val="20"/>
          <w:szCs w:val="20"/>
          <w:lang w:val="en-GB"/>
        </w:rPr>
        <w:t xml:space="preserve"> </w:t>
      </w:r>
      <w:r w:rsidRPr="00F5785B">
        <w:rPr>
          <w:rFonts w:ascii="Times New Roman" w:hAnsi="Times New Roman"/>
          <w:sz w:val="20"/>
          <w:szCs w:val="20"/>
          <w:lang w:val="en-GB"/>
        </w:rPr>
        <w:t xml:space="preserve">than 1 so </w:t>
      </w:r>
      <w:r w:rsidR="005C7249">
        <w:rPr>
          <w:rFonts w:ascii="Times New Roman" w:hAnsi="Times New Roman"/>
          <w:sz w:val="20"/>
          <w:szCs w:val="20"/>
          <w:lang w:val="en-GB"/>
        </w:rPr>
        <w:t xml:space="preserve"> </w:t>
      </w:r>
      <w:r w:rsidRPr="00F5785B">
        <w:rPr>
          <w:rFonts w:ascii="Times New Roman" w:hAnsi="Times New Roman"/>
          <w:sz w:val="20"/>
          <w:szCs w:val="20"/>
          <w:lang w:val="en-GB"/>
        </w:rPr>
        <w:t xml:space="preserve">that </w:t>
      </w:r>
      <w:r w:rsidR="005C7249">
        <w:rPr>
          <w:rFonts w:ascii="Times New Roman" w:hAnsi="Times New Roman"/>
          <w:sz w:val="20"/>
          <w:szCs w:val="20"/>
          <w:lang w:val="en-GB"/>
        </w:rPr>
        <w:t xml:space="preserve"> </w:t>
      </w:r>
      <w:r w:rsidRPr="00F5785B">
        <w:rPr>
          <w:rFonts w:ascii="Times New Roman" w:hAnsi="Times New Roman"/>
          <w:sz w:val="20"/>
          <w:szCs w:val="20"/>
          <w:lang w:val="en-GB"/>
        </w:rPr>
        <w:t xml:space="preserve">there </w:t>
      </w:r>
      <w:r w:rsidR="005C7249">
        <w:rPr>
          <w:rFonts w:ascii="Times New Roman" w:hAnsi="Times New Roman"/>
          <w:sz w:val="20"/>
          <w:szCs w:val="20"/>
          <w:lang w:val="en-GB"/>
        </w:rPr>
        <w:t xml:space="preserve"> </w:t>
      </w:r>
      <w:r w:rsidRPr="00F5785B">
        <w:rPr>
          <w:rFonts w:ascii="Times New Roman" w:hAnsi="Times New Roman"/>
          <w:sz w:val="20"/>
          <w:szCs w:val="20"/>
          <w:lang w:val="en-GB"/>
        </w:rPr>
        <w:t xml:space="preserve">are </w:t>
      </w:r>
      <w:r w:rsidR="005C7249">
        <w:rPr>
          <w:rFonts w:ascii="Times New Roman" w:hAnsi="Times New Roman"/>
          <w:sz w:val="20"/>
          <w:szCs w:val="20"/>
          <w:lang w:val="en-GB"/>
        </w:rPr>
        <w:t xml:space="preserve"> </w:t>
      </w:r>
      <w:r w:rsidRPr="00F5785B">
        <w:rPr>
          <w:rFonts w:ascii="Times New Roman" w:hAnsi="Times New Roman"/>
          <w:sz w:val="20"/>
          <w:szCs w:val="20"/>
          <w:lang w:val="en-GB"/>
        </w:rPr>
        <w:t>no health risks. If the hazard index values surpass 1, there could be worries about the correlation amongst possible health risks over exposure.</w:t>
      </w:r>
    </w:p>
    <w:p w14:paraId="1621C392" w14:textId="77777777" w:rsidR="00F5785B" w:rsidRPr="00F5785B" w:rsidRDefault="00F5785B" w:rsidP="00F5785B">
      <w:pPr>
        <w:spacing w:after="0"/>
        <w:jc w:val="both"/>
        <w:rPr>
          <w:rFonts w:ascii="Times New Roman" w:hAnsi="Times New Roman"/>
          <w:sz w:val="20"/>
          <w:szCs w:val="20"/>
          <w:lang w:val="en-GB"/>
        </w:rPr>
      </w:pPr>
    </w:p>
    <w:p w14:paraId="28587A5A" w14:textId="77777777" w:rsidR="00F5785B" w:rsidRPr="00F5785B" w:rsidRDefault="00F5785B" w:rsidP="00F5785B">
      <w:pPr>
        <w:spacing w:after="0"/>
        <w:jc w:val="both"/>
        <w:rPr>
          <w:rFonts w:ascii="Times New Roman" w:hAnsi="Times New Roman"/>
          <w:b/>
          <w:sz w:val="20"/>
          <w:szCs w:val="20"/>
          <w:lang w:val="en-GB"/>
        </w:rPr>
      </w:pPr>
      <w:r w:rsidRPr="00F5785B">
        <w:rPr>
          <w:rFonts w:ascii="Times New Roman" w:hAnsi="Times New Roman"/>
          <w:b/>
          <w:sz w:val="20"/>
          <w:szCs w:val="20"/>
          <w:lang w:val="en-GB"/>
        </w:rPr>
        <w:t>Statistical analysis</w:t>
      </w:r>
    </w:p>
    <w:p w14:paraId="3504E0B8" w14:textId="5BECF75B" w:rsidR="006768E9" w:rsidRDefault="00F5785B" w:rsidP="00F5785B">
      <w:pPr>
        <w:spacing w:after="0"/>
        <w:jc w:val="both"/>
        <w:rPr>
          <w:rFonts w:ascii="Times New Roman" w:hAnsi="Times New Roman"/>
          <w:bCs/>
          <w:sz w:val="20"/>
          <w:szCs w:val="20"/>
          <w:lang w:val="en-GB"/>
        </w:rPr>
      </w:pPr>
      <w:r w:rsidRPr="00F5785B">
        <w:rPr>
          <w:rFonts w:ascii="Times New Roman" w:hAnsi="Times New Roman"/>
          <w:bCs/>
          <w:sz w:val="20"/>
          <w:szCs w:val="20"/>
          <w:lang w:val="en-GB"/>
        </w:rPr>
        <w:t xml:space="preserve">Data analyses were carried out in this research by using the </w:t>
      </w:r>
      <w:smartTag w:uri="urn:schemas-microsoft-com:office:smarttags" w:element="stockticker">
        <w:r w:rsidRPr="00F5785B">
          <w:rPr>
            <w:rFonts w:ascii="Times New Roman" w:hAnsi="Times New Roman"/>
            <w:bCs/>
            <w:sz w:val="20"/>
            <w:szCs w:val="20"/>
            <w:lang w:val="en-GB"/>
          </w:rPr>
          <w:t>IBM</w:t>
        </w:r>
      </w:smartTag>
      <w:r w:rsidRPr="00F5785B">
        <w:rPr>
          <w:rFonts w:ascii="Times New Roman" w:hAnsi="Times New Roman"/>
          <w:bCs/>
          <w:sz w:val="20"/>
          <w:szCs w:val="20"/>
          <w:lang w:val="en-GB"/>
        </w:rPr>
        <w:t xml:space="preserve"> </w:t>
      </w:r>
      <w:smartTag w:uri="urn:schemas-microsoft-com:office:smarttags" w:element="stockticker">
        <w:r w:rsidRPr="00F5785B">
          <w:rPr>
            <w:rFonts w:ascii="Times New Roman" w:hAnsi="Times New Roman"/>
            <w:bCs/>
            <w:sz w:val="20"/>
            <w:szCs w:val="20"/>
            <w:lang w:val="en-GB"/>
          </w:rPr>
          <w:t>SPSS</w:t>
        </w:r>
      </w:smartTag>
      <w:r w:rsidRPr="00F5785B">
        <w:rPr>
          <w:rFonts w:ascii="Times New Roman" w:hAnsi="Times New Roman"/>
          <w:bCs/>
          <w:sz w:val="20"/>
          <w:szCs w:val="20"/>
          <w:lang w:val="en-GB"/>
        </w:rPr>
        <w:t xml:space="preserve"> Version 22.0, and the normality of the data was checked by using the Kolmogorov-Smirnov and Shapiro-Wilk tests prior to the hypothesis test. It was given that the small number of samples used in this research, and the indication provided by the Shapiro-Wilk test prevailed over the Kolmogorov-Smirnov. Therefore, when the Shapiro-Wilk test values were found to be less than 0.05 (p&lt;0.05), the data could be interpreted as not normally distributed. The analysed details included quantities of As, Cd, Pb and Hg within the three different brands. Based on the analysis, it was found that the data breached the assumption of normality. Statistical inference was used to compare the median between groups by using the non-parametric Mann-Whitney U test. The level of significance (*) was set at 0.05 for inferring the importance of the result [36].</w:t>
      </w:r>
    </w:p>
    <w:p w14:paraId="2CDA3979" w14:textId="0BE3E9A4" w:rsidR="00AB6D7F" w:rsidRDefault="00AB6D7F" w:rsidP="00F5785B">
      <w:pPr>
        <w:spacing w:after="0"/>
        <w:jc w:val="both"/>
        <w:rPr>
          <w:rFonts w:ascii="Times New Roman" w:hAnsi="Times New Roman"/>
          <w:noProof/>
          <w:sz w:val="20"/>
          <w:szCs w:val="20"/>
          <w:lang w:bidi="ar-SA"/>
        </w:rPr>
      </w:pPr>
    </w:p>
    <w:p w14:paraId="4186EA8E" w14:textId="6FE12957" w:rsidR="00AB6D7F" w:rsidRDefault="00AB6D7F" w:rsidP="00F5785B">
      <w:pPr>
        <w:spacing w:after="0"/>
        <w:jc w:val="both"/>
        <w:rPr>
          <w:rFonts w:ascii="Times New Roman" w:hAnsi="Times New Roman"/>
          <w:noProof/>
          <w:sz w:val="20"/>
          <w:szCs w:val="20"/>
          <w:lang w:bidi="ar-SA"/>
        </w:rPr>
      </w:pPr>
    </w:p>
    <w:p w14:paraId="2BFBF40E" w14:textId="77777777" w:rsidR="00AB6D7F" w:rsidRPr="00510BA6" w:rsidRDefault="00AB6D7F" w:rsidP="00F5785B">
      <w:pPr>
        <w:spacing w:after="0"/>
        <w:jc w:val="both"/>
        <w:rPr>
          <w:rFonts w:ascii="Times New Roman" w:hAnsi="Times New Roman"/>
          <w:noProof/>
          <w:sz w:val="20"/>
          <w:szCs w:val="20"/>
          <w:lang w:bidi="ar-SA"/>
        </w:rPr>
      </w:pPr>
    </w:p>
    <w:p w14:paraId="45BF20F3" w14:textId="77777777" w:rsidR="00AB6D7F" w:rsidRPr="00510BA6" w:rsidRDefault="00AB6D7F" w:rsidP="00AB6D7F">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505FECCF" w14:textId="77777777" w:rsidR="00AB6D7F" w:rsidRPr="00172A21" w:rsidRDefault="00AB6D7F" w:rsidP="00AB6D7F">
      <w:pPr>
        <w:spacing w:after="0"/>
        <w:jc w:val="both"/>
        <w:outlineLvl w:val="0"/>
        <w:rPr>
          <w:rFonts w:ascii="Times New Roman" w:hAnsi="Times New Roman"/>
          <w:b/>
          <w:bCs/>
          <w:iCs/>
          <w:sz w:val="20"/>
          <w:szCs w:val="20"/>
          <w:lang w:val="en-GB"/>
        </w:rPr>
      </w:pPr>
      <w:r w:rsidRPr="00172A21">
        <w:rPr>
          <w:rFonts w:ascii="Times New Roman" w:hAnsi="Times New Roman"/>
          <w:b/>
          <w:bCs/>
          <w:iCs/>
          <w:sz w:val="20"/>
          <w:szCs w:val="20"/>
          <w:lang w:val="en-GB"/>
        </w:rPr>
        <w:t>ICP-OES method validation</w:t>
      </w:r>
    </w:p>
    <w:p w14:paraId="0B0C9592" w14:textId="77777777" w:rsidR="00AB6D7F" w:rsidRPr="00172A21" w:rsidRDefault="00AB6D7F" w:rsidP="00AB6D7F">
      <w:pPr>
        <w:spacing w:after="0"/>
        <w:jc w:val="both"/>
        <w:outlineLvl w:val="0"/>
        <w:rPr>
          <w:rFonts w:ascii="Times New Roman" w:hAnsi="Times New Roman"/>
          <w:sz w:val="20"/>
          <w:szCs w:val="20"/>
          <w:lang w:val="en-GB"/>
        </w:rPr>
      </w:pPr>
      <w:r w:rsidRPr="00172A21">
        <w:rPr>
          <w:rFonts w:ascii="Times New Roman" w:hAnsi="Times New Roman"/>
          <w:sz w:val="20"/>
          <w:szCs w:val="20"/>
          <w:lang w:val="en-GB"/>
        </w:rPr>
        <w:t>For all the four heavy metals, linear range, coefficient of determination (R</w:t>
      </w:r>
      <w:r w:rsidRPr="00172A21">
        <w:rPr>
          <w:rFonts w:ascii="Times New Roman" w:hAnsi="Times New Roman"/>
          <w:sz w:val="20"/>
          <w:szCs w:val="20"/>
          <w:vertAlign w:val="superscript"/>
          <w:lang w:val="en-GB"/>
        </w:rPr>
        <w:t>2</w:t>
      </w:r>
      <w:r w:rsidRPr="00172A21">
        <w:rPr>
          <w:rFonts w:ascii="Times New Roman" w:hAnsi="Times New Roman"/>
          <w:sz w:val="20"/>
          <w:szCs w:val="20"/>
          <w:lang w:val="en-GB"/>
        </w:rPr>
        <w:t>), limit of detection (LOD) and limit of quantification (LOQ) are shown in Table 1. The three-point calibration curve shows excellent linearity over the concentration range from 0.01 ppm to 0.25 ppm, whereby R</w:t>
      </w:r>
      <w:r w:rsidRPr="00172A21">
        <w:rPr>
          <w:rFonts w:ascii="Times New Roman" w:hAnsi="Times New Roman"/>
          <w:sz w:val="20"/>
          <w:szCs w:val="20"/>
          <w:vertAlign w:val="superscript"/>
          <w:lang w:val="en-GB"/>
        </w:rPr>
        <w:t>2</w:t>
      </w:r>
      <w:r w:rsidRPr="00172A21">
        <w:rPr>
          <w:rFonts w:ascii="Times New Roman" w:hAnsi="Times New Roman"/>
          <w:sz w:val="20"/>
          <w:szCs w:val="20"/>
          <w:lang w:val="en-GB"/>
        </w:rPr>
        <w:t xml:space="preserve"> ranged from 0.9996 to 1.000. Given that all the calibration curves obtained followed the standard requirements, it could be explained that the responses were linear. Therefore, the detection of these analytes in all samples proved to be acceptable. LOD was the lowest analyte concentration reported with a signal-to-noise ratio (S/N) of at least 3:1, while LOQ corresponded to the lowest analyte concentration in a calibration curve with an S/N of at least 10:1. The LODs and LOQs for Pb, Cd, Cu and Hg were determined with the aid of the data from the calibration curves.</w:t>
      </w:r>
    </w:p>
    <w:p w14:paraId="2A627DED" w14:textId="14C5B0FE" w:rsidR="00AB6D7F" w:rsidRDefault="00AB6D7F" w:rsidP="00AB6D7F">
      <w:pPr>
        <w:spacing w:after="0"/>
        <w:rPr>
          <w:rFonts w:ascii="Times New Roman" w:hAnsi="Times New Roman"/>
          <w:b/>
          <w:noProof/>
          <w:sz w:val="20"/>
          <w:szCs w:val="20"/>
          <w:lang w:bidi="ar-SA"/>
        </w:rPr>
      </w:pPr>
    </w:p>
    <w:p w14:paraId="7F23B7DE" w14:textId="1851C2D0" w:rsidR="00614C9C" w:rsidRDefault="00614C9C" w:rsidP="00AB6D7F">
      <w:pPr>
        <w:spacing w:after="0"/>
        <w:rPr>
          <w:rFonts w:ascii="Times New Roman" w:hAnsi="Times New Roman"/>
          <w:b/>
          <w:noProof/>
          <w:sz w:val="20"/>
          <w:szCs w:val="20"/>
          <w:lang w:bidi="ar-SA"/>
        </w:rPr>
      </w:pPr>
    </w:p>
    <w:p w14:paraId="13AB6AE0" w14:textId="322FC787" w:rsidR="00614C9C" w:rsidRDefault="00614C9C" w:rsidP="00AB6D7F">
      <w:pPr>
        <w:spacing w:after="0"/>
        <w:rPr>
          <w:rFonts w:ascii="Times New Roman" w:hAnsi="Times New Roman"/>
          <w:b/>
          <w:noProof/>
          <w:sz w:val="20"/>
          <w:szCs w:val="20"/>
          <w:lang w:bidi="ar-SA"/>
        </w:rPr>
      </w:pPr>
    </w:p>
    <w:p w14:paraId="6E0649B3" w14:textId="0246590F" w:rsidR="00614C9C" w:rsidRDefault="00614C9C" w:rsidP="00AB6D7F">
      <w:pPr>
        <w:spacing w:after="0"/>
        <w:rPr>
          <w:rFonts w:ascii="Times New Roman" w:hAnsi="Times New Roman"/>
          <w:b/>
          <w:noProof/>
          <w:sz w:val="20"/>
          <w:szCs w:val="20"/>
          <w:lang w:bidi="ar-SA"/>
        </w:rPr>
      </w:pPr>
    </w:p>
    <w:p w14:paraId="5FD33FD5" w14:textId="4644AEBD" w:rsidR="00614C9C" w:rsidRDefault="00614C9C" w:rsidP="00AB6D7F">
      <w:pPr>
        <w:spacing w:after="0"/>
        <w:rPr>
          <w:rFonts w:ascii="Times New Roman" w:hAnsi="Times New Roman"/>
          <w:b/>
          <w:noProof/>
          <w:sz w:val="20"/>
          <w:szCs w:val="20"/>
          <w:lang w:bidi="ar-SA"/>
        </w:rPr>
      </w:pPr>
    </w:p>
    <w:p w14:paraId="53F069C4" w14:textId="49166DA1" w:rsidR="00614C9C" w:rsidRDefault="00614C9C" w:rsidP="00AB6D7F">
      <w:pPr>
        <w:spacing w:after="0"/>
        <w:rPr>
          <w:rFonts w:ascii="Times New Roman" w:hAnsi="Times New Roman"/>
          <w:b/>
          <w:noProof/>
          <w:sz w:val="20"/>
          <w:szCs w:val="20"/>
          <w:lang w:bidi="ar-SA"/>
        </w:rPr>
      </w:pPr>
    </w:p>
    <w:p w14:paraId="7C7882C4" w14:textId="77777777" w:rsidR="00614C9C" w:rsidRDefault="00614C9C" w:rsidP="00AB6D7F">
      <w:pPr>
        <w:spacing w:after="0"/>
        <w:rPr>
          <w:rFonts w:ascii="Times New Roman" w:hAnsi="Times New Roman"/>
          <w:b/>
          <w:noProof/>
          <w:sz w:val="20"/>
          <w:szCs w:val="20"/>
          <w:lang w:bidi="ar-SA"/>
        </w:rPr>
      </w:pPr>
    </w:p>
    <w:p w14:paraId="5D58ABD7" w14:textId="77777777" w:rsidR="00AB6D7F" w:rsidRPr="00172A21" w:rsidRDefault="00AB6D7F" w:rsidP="00AB6D7F">
      <w:pPr>
        <w:spacing w:after="0"/>
        <w:jc w:val="both"/>
        <w:outlineLvl w:val="0"/>
        <w:rPr>
          <w:rFonts w:ascii="Times New Roman" w:hAnsi="Times New Roman"/>
          <w:b/>
          <w:bCs/>
          <w:sz w:val="20"/>
          <w:szCs w:val="20"/>
          <w:lang w:val="en-MY"/>
        </w:rPr>
      </w:pPr>
      <w:r w:rsidRPr="00172A21">
        <w:rPr>
          <w:rFonts w:ascii="Times New Roman" w:hAnsi="Times New Roman"/>
          <w:b/>
          <w:bCs/>
          <w:sz w:val="20"/>
          <w:szCs w:val="20"/>
          <w:lang w:val="en-MY"/>
        </w:rPr>
        <w:lastRenderedPageBreak/>
        <w:t>Concentration of heavy metals in face whitening creams</w:t>
      </w:r>
    </w:p>
    <w:p w14:paraId="2DC52E79" w14:textId="31FD85A1" w:rsidR="00AB6D7F" w:rsidRDefault="00AB6D7F" w:rsidP="00AB6D7F">
      <w:pPr>
        <w:spacing w:after="0"/>
        <w:jc w:val="both"/>
        <w:outlineLvl w:val="0"/>
        <w:rPr>
          <w:rFonts w:ascii="Times New Roman" w:hAnsi="Times New Roman"/>
          <w:sz w:val="20"/>
          <w:szCs w:val="20"/>
          <w:lang w:val="en-GB"/>
        </w:rPr>
      </w:pPr>
      <w:r w:rsidRPr="00172A21">
        <w:rPr>
          <w:rFonts w:ascii="Times New Roman" w:hAnsi="Times New Roman"/>
          <w:sz w:val="20"/>
          <w:szCs w:val="20"/>
          <w:lang w:val="en-GB"/>
        </w:rPr>
        <w:t xml:space="preserve">This work focused mainly on the determination of four heavy metals, namely As, Cd, Hg, and Pb in unregistered face whitening products, which are often associated with side effects to human health. The </w:t>
      </w:r>
      <w:r w:rsidRPr="00172A21">
        <w:rPr>
          <w:rFonts w:ascii="Times New Roman" w:hAnsi="Times New Roman"/>
          <w:iCs/>
          <w:sz w:val="20"/>
          <w:szCs w:val="20"/>
          <w:lang w:val="en-GB"/>
        </w:rPr>
        <w:t>Guidelines for Control of Cosmetic Products in Malaysia (1</w:t>
      </w:r>
      <w:r w:rsidRPr="00172A21">
        <w:rPr>
          <w:rFonts w:ascii="Times New Roman" w:hAnsi="Times New Roman"/>
          <w:iCs/>
          <w:sz w:val="20"/>
          <w:szCs w:val="20"/>
          <w:vertAlign w:val="superscript"/>
          <w:lang w:val="en-GB"/>
        </w:rPr>
        <w:t>st</w:t>
      </w:r>
      <w:r w:rsidRPr="00172A21">
        <w:rPr>
          <w:rFonts w:ascii="Times New Roman" w:hAnsi="Times New Roman"/>
          <w:iCs/>
          <w:sz w:val="20"/>
          <w:szCs w:val="20"/>
          <w:lang w:val="en-GB"/>
        </w:rPr>
        <w:t xml:space="preserve"> Revision) published by the NPRA, Ministry of Health Malaysia [20] stated that the limits for As, Cd, Pb and methyl-Hg are 5</w:t>
      </w:r>
      <w:r w:rsidRPr="00172A21">
        <w:rPr>
          <w:rFonts w:ascii="Times New Roman" w:hAnsi="Times New Roman"/>
          <w:sz w:val="20"/>
          <w:szCs w:val="20"/>
          <w:lang w:val="en-GB"/>
        </w:rPr>
        <w:t xml:space="preserve"> </w:t>
      </w:r>
      <w:r w:rsidRPr="00172A21">
        <w:rPr>
          <w:rFonts w:ascii="Times New Roman" w:hAnsi="Times New Roman"/>
          <w:iCs/>
          <w:sz w:val="20"/>
          <w:szCs w:val="20"/>
          <w:lang w:val="en-GB"/>
        </w:rPr>
        <w:t>ppm, 5</w:t>
      </w:r>
      <w:r w:rsidRPr="00172A21">
        <w:rPr>
          <w:rFonts w:ascii="Times New Roman" w:hAnsi="Times New Roman"/>
          <w:sz w:val="20"/>
          <w:szCs w:val="20"/>
          <w:lang w:val="en-GB"/>
        </w:rPr>
        <w:t xml:space="preserve"> </w:t>
      </w:r>
      <w:r w:rsidRPr="00172A21">
        <w:rPr>
          <w:rFonts w:ascii="Times New Roman" w:hAnsi="Times New Roman"/>
          <w:iCs/>
          <w:sz w:val="20"/>
          <w:szCs w:val="20"/>
          <w:lang w:val="en-GB"/>
        </w:rPr>
        <w:t>ppm, 20</w:t>
      </w:r>
      <w:r w:rsidRPr="00172A21">
        <w:rPr>
          <w:rFonts w:ascii="Times New Roman" w:hAnsi="Times New Roman"/>
          <w:sz w:val="20"/>
          <w:szCs w:val="20"/>
          <w:lang w:val="en-GB"/>
        </w:rPr>
        <w:t xml:space="preserve"> </w:t>
      </w:r>
      <w:r w:rsidRPr="00172A21">
        <w:rPr>
          <w:rFonts w:ascii="Times New Roman" w:hAnsi="Times New Roman"/>
          <w:iCs/>
          <w:sz w:val="20"/>
          <w:szCs w:val="20"/>
          <w:lang w:val="en-GB"/>
        </w:rPr>
        <w:t xml:space="preserve">ppm, 1 ppm, respectively. </w:t>
      </w:r>
      <w:r w:rsidRPr="00172A21">
        <w:rPr>
          <w:rFonts w:ascii="Times New Roman" w:hAnsi="Times New Roman"/>
          <w:sz w:val="20"/>
          <w:szCs w:val="20"/>
          <w:lang w:val="en-GB"/>
        </w:rPr>
        <w:t>The concentrations of heavy metals determined in all 15 samples are tabulated in Table 2.</w:t>
      </w:r>
    </w:p>
    <w:p w14:paraId="65FC3CB7" w14:textId="77777777" w:rsidR="00AB6D7F" w:rsidRDefault="00AB6D7F" w:rsidP="00AB6D7F">
      <w:pPr>
        <w:spacing w:after="0"/>
        <w:jc w:val="both"/>
        <w:outlineLvl w:val="0"/>
        <w:rPr>
          <w:rFonts w:ascii="Times New Roman" w:hAnsi="Times New Roman"/>
          <w:sz w:val="20"/>
          <w:szCs w:val="20"/>
          <w:lang w:val="en-GB"/>
        </w:rPr>
      </w:pPr>
    </w:p>
    <w:p w14:paraId="5CBCBD6A" w14:textId="77777777" w:rsidR="00AB6D7F" w:rsidRDefault="00AB6D7F" w:rsidP="00AB6D7F">
      <w:pPr>
        <w:spacing w:after="0"/>
        <w:jc w:val="both"/>
        <w:rPr>
          <w:rFonts w:ascii="Times New Roman" w:hAnsi="Times New Roman"/>
          <w:sz w:val="20"/>
          <w:szCs w:val="20"/>
          <w:lang w:val="en-GB"/>
        </w:rPr>
      </w:pPr>
      <w:r w:rsidRPr="00172A21">
        <w:rPr>
          <w:rFonts w:ascii="Times New Roman" w:hAnsi="Times New Roman"/>
          <w:sz w:val="20"/>
          <w:szCs w:val="20"/>
          <w:lang w:val="en-GB"/>
        </w:rPr>
        <w:t xml:space="preserve">No Cd was detected for all brands (Brand X, Brand Y and Brand Z). As was detected in samples of Brand Y, which was 0.2 ppm for two out of five replicates. According to the </w:t>
      </w:r>
      <w:r w:rsidRPr="00172A21">
        <w:rPr>
          <w:rFonts w:ascii="Times New Roman" w:hAnsi="Times New Roman"/>
          <w:i/>
          <w:sz w:val="20"/>
          <w:szCs w:val="20"/>
          <w:lang w:val="en-GB"/>
        </w:rPr>
        <w:t>Guidelines for Control of Cosmetic Products in Malaysia</w:t>
      </w:r>
      <w:r w:rsidRPr="00172A21">
        <w:rPr>
          <w:rFonts w:ascii="Times New Roman" w:hAnsi="Times New Roman"/>
          <w:sz w:val="20"/>
          <w:szCs w:val="20"/>
          <w:lang w:val="en-GB"/>
        </w:rPr>
        <w:t xml:space="preserve"> (1</w:t>
      </w:r>
      <w:r w:rsidRPr="00172A21">
        <w:rPr>
          <w:rFonts w:ascii="Times New Roman" w:hAnsi="Times New Roman"/>
          <w:sz w:val="20"/>
          <w:szCs w:val="20"/>
          <w:vertAlign w:val="superscript"/>
          <w:lang w:val="en-GB"/>
        </w:rPr>
        <w:t>st</w:t>
      </w:r>
      <w:r w:rsidRPr="00172A21">
        <w:rPr>
          <w:rFonts w:ascii="Times New Roman" w:hAnsi="Times New Roman"/>
          <w:sz w:val="20"/>
          <w:szCs w:val="20"/>
          <w:lang w:val="en-GB"/>
        </w:rPr>
        <w:t xml:space="preserve"> Revision) released by NPRA, the volume of As found in both samples was within the permitted range </w:t>
      </w:r>
      <w:r w:rsidRPr="00172A21">
        <w:rPr>
          <w:rFonts w:ascii="Times New Roman" w:hAnsi="Times New Roman"/>
          <w:iCs/>
          <w:sz w:val="20"/>
          <w:szCs w:val="20"/>
          <w:lang w:val="en-GB"/>
        </w:rPr>
        <w:t>[20]</w:t>
      </w:r>
      <w:r w:rsidRPr="00172A21">
        <w:rPr>
          <w:rFonts w:ascii="Times New Roman" w:hAnsi="Times New Roman"/>
          <w:sz w:val="20"/>
          <w:szCs w:val="20"/>
          <w:lang w:val="en-GB"/>
        </w:rPr>
        <w:t>.  However, As was not found in the other three samples of Brand Y, which might be because they belong to separate processing batches. Even though the determined concentration of As in Brand Y was within the permitted limit, repeated use of this product may lead to critical skin disease and chronic effects on health [37]. As enters the body through inhalation, ingestion, and skin penetration. Hyperpigmentation, palmar and solar keratosis, diarrhoea and vomiting, skin changes and neuropathy, ischemic heart disease, confusion and memory loss, respiratory disease and a higher risk of diabetes are other symptoms that are associated with As poisoning [38].</w:t>
      </w:r>
    </w:p>
    <w:p w14:paraId="4FBB64BF" w14:textId="77777777" w:rsidR="00AB6D7F" w:rsidRDefault="00AB6D7F" w:rsidP="00AB6D7F">
      <w:pPr>
        <w:spacing w:after="0"/>
        <w:jc w:val="both"/>
        <w:rPr>
          <w:rFonts w:ascii="Times New Roman" w:hAnsi="Times New Roman"/>
          <w:sz w:val="20"/>
          <w:szCs w:val="20"/>
          <w:lang w:val="en-GB"/>
        </w:rPr>
      </w:pPr>
    </w:p>
    <w:p w14:paraId="6314DA09" w14:textId="70726B03" w:rsidR="00AB6D7F" w:rsidRDefault="00AB6D7F" w:rsidP="00AB6D7F">
      <w:pPr>
        <w:spacing w:after="0"/>
        <w:jc w:val="both"/>
        <w:outlineLvl w:val="0"/>
        <w:rPr>
          <w:rFonts w:ascii="Times New Roman" w:hAnsi="Times New Roman"/>
          <w:sz w:val="20"/>
          <w:szCs w:val="20"/>
          <w:lang w:val="en-GB"/>
        </w:rPr>
      </w:pPr>
      <w:r w:rsidRPr="00762E2A">
        <w:rPr>
          <w:rFonts w:ascii="Times New Roman" w:hAnsi="Times New Roman"/>
          <w:sz w:val="20"/>
          <w:szCs w:val="20"/>
          <w:lang w:val="en-GB"/>
        </w:rPr>
        <w:t xml:space="preserve">Pb was detected in two brands, which were three samples of Brand Y (range 0.1-0.4 ppm) and five samples of Brand Z (range 0.2-0.4 ppm). The concentrations were found within the allowed Malaysian standard range. Pb in the form of organic compounds is very much easily absorbed by skin barrier </w:t>
      </w:r>
      <w:r w:rsidRPr="00762E2A">
        <w:rPr>
          <w:rFonts w:ascii="Times New Roman" w:hAnsi="Times New Roman"/>
          <w:sz w:val="20"/>
          <w:szCs w:val="20"/>
          <w:lang w:val="en-GB"/>
        </w:rPr>
        <w:t>as compared to its inorganic form because of its tendency to bind to proteins [39]. It was reported that, the absorption of lead took place more through the sweat gland ducts as compared to through epidermis.</w:t>
      </w:r>
      <w:r w:rsidRPr="00762E2A">
        <w:rPr>
          <w:rFonts w:ascii="Times New Roman" w:hAnsi="Times New Roman"/>
          <w:iCs/>
          <w:sz w:val="20"/>
          <w:szCs w:val="20"/>
          <w:lang w:val="en-GB"/>
        </w:rPr>
        <w:t xml:space="preserve"> </w:t>
      </w:r>
      <w:r w:rsidRPr="00762E2A">
        <w:rPr>
          <w:rFonts w:ascii="Times New Roman" w:hAnsi="Times New Roman"/>
          <w:sz w:val="20"/>
          <w:szCs w:val="20"/>
          <w:lang w:val="en-GB"/>
        </w:rPr>
        <w:t>Furthermore, because of the poor affinity for red blood cells, Pb which has penetrated through the skin would be distributed almost completely in the intercellular fluid [39]. Due to its high affinity for protein, lead tended to attach itself to haemoglobin and plasma protein of blood cell. These prevented the production of red blood cells, and thus caused inadequate supply of oxygen to vital organs. Moreover, as the capacity bonding of Pb and protein increased, the tendency to pass through the bone marrow may increase as well. Such intoxication can cause damage to sexual organs, renal impairment, liver damage and encephalopathy in the central nervous system [39].</w:t>
      </w:r>
    </w:p>
    <w:p w14:paraId="70804554" w14:textId="77777777" w:rsidR="00AB6D7F" w:rsidRDefault="00AB6D7F" w:rsidP="00AB6D7F">
      <w:pPr>
        <w:spacing w:after="0"/>
        <w:jc w:val="both"/>
        <w:outlineLvl w:val="0"/>
        <w:rPr>
          <w:rFonts w:ascii="Times New Roman" w:hAnsi="Times New Roman"/>
          <w:sz w:val="20"/>
          <w:szCs w:val="20"/>
          <w:lang w:val="en-GB"/>
        </w:rPr>
      </w:pPr>
    </w:p>
    <w:p w14:paraId="4D988D52" w14:textId="0C29ECD4" w:rsidR="00AB6D7F" w:rsidRDefault="00AB6D7F" w:rsidP="00AB6D7F">
      <w:pPr>
        <w:spacing w:after="0"/>
        <w:jc w:val="both"/>
        <w:outlineLvl w:val="0"/>
        <w:rPr>
          <w:rFonts w:ascii="Times New Roman" w:hAnsi="Times New Roman"/>
          <w:sz w:val="20"/>
          <w:szCs w:val="20"/>
          <w:lang w:val="en-GB"/>
        </w:rPr>
      </w:pPr>
      <w:r w:rsidRPr="00762E2A">
        <w:rPr>
          <w:rFonts w:ascii="Times New Roman" w:hAnsi="Times New Roman"/>
          <w:sz w:val="20"/>
          <w:szCs w:val="20"/>
          <w:lang w:val="en-GB"/>
        </w:rPr>
        <w:t>The amount of Hg detected for Brand X (ranged from 4.3-6.5 ppm) and Y (ranged from 0-0.05 ppm), in which the detected Hg concentrations were higher than the permitted level set by the Malaysian standard for Brand X. Typically, Hg is found in two forms of cosmetics, which is organic or inorganic. Organic mercury is used in cosmetic preservatives, while inorganic mercury is commonly used as an agent for skin whitening. Inorganic compounds are generally a combination of Hg with chlorine, sulphur and oxygen. Meanwhile mercury (II) chloride and ammonised mercury (II) are most common in skin creams [38]. Small amounts of Hg and its compounds are dangerous to human health, and these are cumulative toxins. An adult skin could consume up to 450 µg Hg from a single treatment of a product, carrying 10,000 ppm of mercury [40, 41].</w:t>
      </w:r>
    </w:p>
    <w:p w14:paraId="3F6F394A" w14:textId="77777777" w:rsidR="00AB6D7F" w:rsidRDefault="00AB6D7F" w:rsidP="00AB6D7F">
      <w:pPr>
        <w:spacing w:after="0"/>
        <w:jc w:val="both"/>
        <w:outlineLvl w:val="0"/>
        <w:rPr>
          <w:rFonts w:ascii="Times New Roman" w:hAnsi="Times New Roman"/>
          <w:sz w:val="20"/>
          <w:szCs w:val="20"/>
          <w:lang w:val="en-GB"/>
        </w:rPr>
      </w:pPr>
    </w:p>
    <w:p w14:paraId="3EBBB97E" w14:textId="77777777" w:rsidR="00AB6D7F" w:rsidRPr="00762E2A" w:rsidRDefault="00AB6D7F" w:rsidP="00AB6D7F">
      <w:pPr>
        <w:spacing w:after="0"/>
        <w:jc w:val="both"/>
        <w:outlineLvl w:val="0"/>
        <w:rPr>
          <w:rFonts w:ascii="Times New Roman" w:hAnsi="Times New Roman"/>
          <w:sz w:val="20"/>
          <w:szCs w:val="20"/>
          <w:lang w:val="en-GB"/>
        </w:rPr>
      </w:pPr>
    </w:p>
    <w:p w14:paraId="04920D27" w14:textId="77777777" w:rsidR="00AB6D7F" w:rsidRPr="00762E2A" w:rsidRDefault="00AB6D7F" w:rsidP="00AB6D7F">
      <w:pPr>
        <w:spacing w:after="0"/>
        <w:jc w:val="both"/>
        <w:outlineLvl w:val="0"/>
        <w:rPr>
          <w:rFonts w:ascii="Times New Roman" w:hAnsi="Times New Roman"/>
          <w:iCs/>
          <w:sz w:val="20"/>
          <w:szCs w:val="20"/>
          <w:lang w:val="en-GB"/>
        </w:rPr>
      </w:pPr>
    </w:p>
    <w:p w14:paraId="4A02BA47" w14:textId="77777777" w:rsidR="00AB6D7F" w:rsidRPr="00172A21" w:rsidRDefault="00AB6D7F" w:rsidP="00AB6D7F">
      <w:pPr>
        <w:spacing w:after="0"/>
        <w:jc w:val="both"/>
        <w:outlineLvl w:val="0"/>
        <w:rPr>
          <w:rFonts w:ascii="Times New Roman" w:hAnsi="Times New Roman"/>
          <w:sz w:val="20"/>
          <w:szCs w:val="20"/>
          <w:lang w:val="en-GB"/>
        </w:rPr>
      </w:pPr>
    </w:p>
    <w:p w14:paraId="6244FE7D" w14:textId="77777777" w:rsidR="00AB6D7F" w:rsidRDefault="00AB6D7F" w:rsidP="00AB6D7F">
      <w:pPr>
        <w:spacing w:after="0"/>
        <w:rPr>
          <w:rFonts w:ascii="Times New Roman" w:hAnsi="Times New Roman"/>
          <w:b/>
          <w:noProof/>
          <w:sz w:val="20"/>
          <w:szCs w:val="20"/>
          <w:lang w:bidi="ar-SA"/>
        </w:rPr>
      </w:pPr>
    </w:p>
    <w:p w14:paraId="28478CB0" w14:textId="0094A9DC" w:rsidR="00AB6D7F" w:rsidRDefault="00AB6D7F" w:rsidP="00AB6D7F">
      <w:pPr>
        <w:spacing w:after="0"/>
        <w:rPr>
          <w:rFonts w:ascii="Times New Roman" w:hAnsi="Times New Roman"/>
          <w:b/>
          <w:noProof/>
          <w:sz w:val="20"/>
          <w:szCs w:val="20"/>
          <w:lang w:bidi="ar-SA"/>
        </w:rPr>
        <w:sectPr w:rsidR="00AB6D7F" w:rsidSect="00AB6D7F">
          <w:headerReference w:type="even" r:id="rId22"/>
          <w:headerReference w:type="default" r:id="rId23"/>
          <w:footerReference w:type="default" r:id="rId24"/>
          <w:headerReference w:type="first" r:id="rId25"/>
          <w:type w:val="continuous"/>
          <w:pgSz w:w="12240" w:h="15840" w:code="1"/>
          <w:pgMar w:top="1800" w:right="1469" w:bottom="1699" w:left="1440" w:header="706" w:footer="706" w:gutter="0"/>
          <w:pgNumType w:start="630"/>
          <w:cols w:num="2" w:space="403"/>
          <w:docGrid w:linePitch="360"/>
        </w:sectPr>
      </w:pPr>
    </w:p>
    <w:p w14:paraId="47A223A5" w14:textId="280B7FE4" w:rsidR="00172A21" w:rsidRDefault="00172A21" w:rsidP="00172A21">
      <w:pPr>
        <w:spacing w:after="0"/>
        <w:jc w:val="both"/>
        <w:outlineLvl w:val="0"/>
        <w:rPr>
          <w:rFonts w:ascii="Times New Roman" w:hAnsi="Times New Roman"/>
          <w:sz w:val="20"/>
          <w:szCs w:val="20"/>
          <w:lang w:val="en-GB"/>
        </w:rPr>
      </w:pPr>
    </w:p>
    <w:p w14:paraId="5C362378" w14:textId="23FBA40A" w:rsidR="00614C9C" w:rsidRDefault="00614C9C" w:rsidP="00172A21">
      <w:pPr>
        <w:spacing w:after="0"/>
        <w:jc w:val="both"/>
        <w:outlineLvl w:val="0"/>
        <w:rPr>
          <w:rFonts w:ascii="Times New Roman" w:hAnsi="Times New Roman"/>
          <w:sz w:val="20"/>
          <w:szCs w:val="20"/>
          <w:lang w:val="en-GB"/>
        </w:rPr>
      </w:pPr>
    </w:p>
    <w:p w14:paraId="145AE842" w14:textId="363D8BC5" w:rsidR="00614C9C" w:rsidRDefault="00614C9C" w:rsidP="00172A21">
      <w:pPr>
        <w:spacing w:after="0"/>
        <w:jc w:val="both"/>
        <w:outlineLvl w:val="0"/>
        <w:rPr>
          <w:rFonts w:ascii="Times New Roman" w:hAnsi="Times New Roman"/>
          <w:sz w:val="20"/>
          <w:szCs w:val="20"/>
          <w:lang w:val="en-GB"/>
        </w:rPr>
      </w:pPr>
    </w:p>
    <w:p w14:paraId="7227D410" w14:textId="14C9EB47" w:rsidR="00614C9C" w:rsidRDefault="00614C9C" w:rsidP="00172A21">
      <w:pPr>
        <w:spacing w:after="0"/>
        <w:jc w:val="both"/>
        <w:outlineLvl w:val="0"/>
        <w:rPr>
          <w:rFonts w:ascii="Times New Roman" w:hAnsi="Times New Roman"/>
          <w:sz w:val="20"/>
          <w:szCs w:val="20"/>
          <w:lang w:val="en-GB"/>
        </w:rPr>
      </w:pPr>
    </w:p>
    <w:p w14:paraId="2153C149" w14:textId="77777777" w:rsidR="00CC337E" w:rsidRDefault="00CC337E" w:rsidP="00172A21">
      <w:pPr>
        <w:spacing w:after="0"/>
        <w:jc w:val="both"/>
        <w:outlineLvl w:val="0"/>
        <w:rPr>
          <w:rFonts w:ascii="Times New Roman" w:hAnsi="Times New Roman"/>
          <w:sz w:val="20"/>
          <w:szCs w:val="20"/>
          <w:lang w:val="en-GB"/>
        </w:rPr>
      </w:pPr>
    </w:p>
    <w:p w14:paraId="00E60E78" w14:textId="77777777" w:rsidR="00614C9C" w:rsidRPr="00172A21" w:rsidRDefault="00614C9C" w:rsidP="00172A21">
      <w:pPr>
        <w:spacing w:after="0"/>
        <w:jc w:val="both"/>
        <w:outlineLvl w:val="0"/>
        <w:rPr>
          <w:rFonts w:ascii="Times New Roman" w:hAnsi="Times New Roman"/>
          <w:sz w:val="20"/>
          <w:szCs w:val="20"/>
          <w:lang w:val="en-GB"/>
        </w:rPr>
      </w:pPr>
    </w:p>
    <w:p w14:paraId="323E3E45" w14:textId="0EF05D99" w:rsidR="00172A21" w:rsidRPr="00172A21" w:rsidRDefault="00172A21" w:rsidP="00172A21">
      <w:pPr>
        <w:spacing w:after="0"/>
        <w:jc w:val="center"/>
        <w:outlineLvl w:val="0"/>
        <w:rPr>
          <w:rFonts w:ascii="Times New Roman" w:hAnsi="Times New Roman"/>
          <w:sz w:val="20"/>
          <w:szCs w:val="20"/>
          <w:lang w:val="en-MY"/>
        </w:rPr>
      </w:pPr>
      <w:r w:rsidRPr="00172A21">
        <w:rPr>
          <w:rFonts w:ascii="Times New Roman" w:hAnsi="Times New Roman"/>
          <w:sz w:val="20"/>
          <w:szCs w:val="20"/>
          <w:lang w:val="en-MY"/>
        </w:rPr>
        <w:lastRenderedPageBreak/>
        <w:t>Table 1</w:t>
      </w:r>
      <w:r>
        <w:rPr>
          <w:rFonts w:ascii="Times New Roman" w:hAnsi="Times New Roman"/>
          <w:sz w:val="20"/>
          <w:szCs w:val="20"/>
          <w:lang w:val="en-MY"/>
        </w:rPr>
        <w:t xml:space="preserve">. </w:t>
      </w:r>
      <w:r w:rsidRPr="00172A21">
        <w:rPr>
          <w:rFonts w:ascii="Times New Roman" w:hAnsi="Times New Roman"/>
          <w:sz w:val="20"/>
          <w:szCs w:val="20"/>
          <w:lang w:val="en-MY"/>
        </w:rPr>
        <w:t xml:space="preserve"> The method validation data for the ICP-OES of As, Cd, Pb and Hg</w:t>
      </w:r>
    </w:p>
    <w:tbl>
      <w:tblPr>
        <w:tblStyle w:val="TableGrid"/>
        <w:tblpPr w:leftFromText="180" w:rightFromText="180" w:vertAnchor="text" w:horzAnchor="margin" w:tblpXSpec="center" w:tblpY="8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88"/>
        <w:gridCol w:w="1389"/>
        <w:gridCol w:w="1144"/>
        <w:gridCol w:w="1104"/>
        <w:gridCol w:w="1104"/>
      </w:tblGrid>
      <w:tr w:rsidR="00172A21" w:rsidRPr="00172A21" w14:paraId="422DAD49" w14:textId="77777777" w:rsidTr="00F960EA">
        <w:trPr>
          <w:trHeight w:val="260"/>
        </w:trPr>
        <w:tc>
          <w:tcPr>
            <w:tcW w:w="0" w:type="auto"/>
            <w:vMerge w:val="restart"/>
            <w:tcBorders>
              <w:top w:val="single" w:sz="4" w:space="0" w:color="auto"/>
              <w:bottom w:val="nil"/>
            </w:tcBorders>
            <w:vAlign w:val="center"/>
          </w:tcPr>
          <w:p w14:paraId="0800E5CD" w14:textId="77777777" w:rsidR="00172A21" w:rsidRPr="00172A21" w:rsidRDefault="00172A21" w:rsidP="00172A21">
            <w:pPr>
              <w:spacing w:after="0"/>
              <w:outlineLvl w:val="0"/>
              <w:rPr>
                <w:rFonts w:ascii="Times New Roman" w:hAnsi="Times New Roman" w:cs="Times New Roman"/>
                <w:b/>
                <w:bCs/>
                <w:sz w:val="20"/>
                <w:szCs w:val="20"/>
                <w:lang w:val="en-MY"/>
              </w:rPr>
            </w:pPr>
            <w:r w:rsidRPr="00172A21">
              <w:rPr>
                <w:rFonts w:ascii="Times New Roman" w:hAnsi="Times New Roman" w:cs="Times New Roman"/>
                <w:b/>
                <w:bCs/>
                <w:sz w:val="20"/>
                <w:szCs w:val="20"/>
                <w:lang w:val="en-MY"/>
              </w:rPr>
              <w:t>Heavy Metals</w:t>
            </w:r>
          </w:p>
        </w:tc>
        <w:tc>
          <w:tcPr>
            <w:tcW w:w="0" w:type="auto"/>
            <w:vMerge w:val="restart"/>
            <w:tcBorders>
              <w:top w:val="single" w:sz="4" w:space="0" w:color="auto"/>
              <w:bottom w:val="nil"/>
            </w:tcBorders>
            <w:vAlign w:val="center"/>
          </w:tcPr>
          <w:p w14:paraId="4BE903B4" w14:textId="77777777" w:rsidR="00172A21" w:rsidRDefault="00172A21" w:rsidP="00172A21">
            <w:pPr>
              <w:spacing w:after="0"/>
              <w:jc w:val="center"/>
              <w:outlineLvl w:val="0"/>
              <w:rPr>
                <w:rFonts w:ascii="Times New Roman" w:hAnsi="Times New Roman" w:cs="Times New Roman"/>
                <w:b/>
                <w:bCs/>
                <w:sz w:val="20"/>
                <w:szCs w:val="20"/>
                <w:lang w:val="en-MY"/>
              </w:rPr>
            </w:pPr>
            <w:r w:rsidRPr="00172A21">
              <w:rPr>
                <w:rFonts w:ascii="Times New Roman" w:hAnsi="Times New Roman" w:cs="Times New Roman"/>
                <w:b/>
                <w:bCs/>
                <w:sz w:val="20"/>
                <w:szCs w:val="20"/>
                <w:lang w:val="en-MY"/>
              </w:rPr>
              <w:t>Linear Range</w:t>
            </w:r>
          </w:p>
          <w:p w14:paraId="39FF780B" w14:textId="518DE723" w:rsidR="00172A21" w:rsidRPr="00172A21" w:rsidRDefault="00172A21" w:rsidP="00172A21">
            <w:pPr>
              <w:spacing w:after="0"/>
              <w:jc w:val="center"/>
              <w:outlineLvl w:val="0"/>
              <w:rPr>
                <w:rFonts w:ascii="Times New Roman" w:hAnsi="Times New Roman" w:cs="Times New Roman"/>
                <w:b/>
                <w:bCs/>
                <w:sz w:val="20"/>
                <w:szCs w:val="20"/>
                <w:lang w:val="en-MY"/>
              </w:rPr>
            </w:pPr>
            <w:r w:rsidRPr="00172A21">
              <w:rPr>
                <w:rFonts w:ascii="Times New Roman" w:hAnsi="Times New Roman" w:cs="Times New Roman"/>
                <w:b/>
                <w:bCs/>
                <w:sz w:val="20"/>
                <w:szCs w:val="20"/>
                <w:lang w:val="en-MY"/>
              </w:rPr>
              <w:t>(ppm)</w:t>
            </w:r>
          </w:p>
        </w:tc>
        <w:tc>
          <w:tcPr>
            <w:tcW w:w="3351" w:type="dxa"/>
            <w:gridSpan w:val="3"/>
            <w:tcBorders>
              <w:top w:val="single" w:sz="4" w:space="0" w:color="auto"/>
              <w:bottom w:val="single" w:sz="4" w:space="0" w:color="auto"/>
            </w:tcBorders>
            <w:vAlign w:val="center"/>
          </w:tcPr>
          <w:p w14:paraId="18AD0F39" w14:textId="43ED51B5" w:rsidR="00172A21" w:rsidRPr="00172A21" w:rsidRDefault="00172A21" w:rsidP="00172A21">
            <w:pPr>
              <w:spacing w:before="60" w:after="0"/>
              <w:jc w:val="center"/>
              <w:outlineLvl w:val="0"/>
              <w:rPr>
                <w:rFonts w:ascii="Times New Roman" w:hAnsi="Times New Roman" w:cs="Times New Roman"/>
                <w:b/>
                <w:bCs/>
                <w:sz w:val="20"/>
                <w:szCs w:val="20"/>
                <w:lang w:val="en-MY"/>
              </w:rPr>
            </w:pPr>
            <w:r w:rsidRPr="00172A21">
              <w:rPr>
                <w:rFonts w:ascii="Times New Roman" w:hAnsi="Times New Roman" w:cs="Times New Roman"/>
                <w:b/>
                <w:bCs/>
                <w:sz w:val="20"/>
                <w:szCs w:val="20"/>
                <w:lang w:val="en-MY"/>
              </w:rPr>
              <w:t>Calibration Curve</w:t>
            </w:r>
          </w:p>
        </w:tc>
      </w:tr>
      <w:tr w:rsidR="00172A21" w:rsidRPr="00172A21" w14:paraId="3A257067" w14:textId="77777777" w:rsidTr="00172A21">
        <w:trPr>
          <w:trHeight w:val="350"/>
        </w:trPr>
        <w:tc>
          <w:tcPr>
            <w:tcW w:w="0" w:type="auto"/>
            <w:vMerge/>
            <w:tcBorders>
              <w:top w:val="nil"/>
              <w:bottom w:val="single" w:sz="4" w:space="0" w:color="auto"/>
            </w:tcBorders>
            <w:vAlign w:val="center"/>
          </w:tcPr>
          <w:p w14:paraId="6D5DB078" w14:textId="77777777" w:rsidR="00172A21" w:rsidRPr="00172A21" w:rsidRDefault="00172A21" w:rsidP="00172A21">
            <w:pPr>
              <w:spacing w:after="0"/>
              <w:outlineLvl w:val="0"/>
              <w:rPr>
                <w:rFonts w:ascii="Times New Roman" w:hAnsi="Times New Roman" w:cs="Times New Roman"/>
                <w:b/>
                <w:bCs/>
                <w:sz w:val="20"/>
                <w:szCs w:val="20"/>
                <w:lang w:val="en-MY"/>
              </w:rPr>
            </w:pPr>
          </w:p>
        </w:tc>
        <w:tc>
          <w:tcPr>
            <w:tcW w:w="0" w:type="auto"/>
            <w:vMerge/>
            <w:tcBorders>
              <w:top w:val="nil"/>
              <w:bottom w:val="single" w:sz="4" w:space="0" w:color="auto"/>
            </w:tcBorders>
            <w:vAlign w:val="center"/>
          </w:tcPr>
          <w:p w14:paraId="3E47DB76" w14:textId="77777777" w:rsidR="00172A21" w:rsidRPr="00172A21" w:rsidRDefault="00172A21" w:rsidP="00172A21">
            <w:pPr>
              <w:spacing w:after="0"/>
              <w:jc w:val="center"/>
              <w:outlineLvl w:val="0"/>
              <w:rPr>
                <w:rFonts w:ascii="Times New Roman" w:hAnsi="Times New Roman" w:cs="Times New Roman"/>
                <w:b/>
                <w:bCs/>
                <w:sz w:val="20"/>
                <w:szCs w:val="20"/>
                <w:lang w:val="en-MY"/>
              </w:rPr>
            </w:pPr>
          </w:p>
        </w:tc>
        <w:tc>
          <w:tcPr>
            <w:tcW w:w="0" w:type="auto"/>
            <w:tcBorders>
              <w:top w:val="nil"/>
              <w:bottom w:val="single" w:sz="4" w:space="0" w:color="auto"/>
            </w:tcBorders>
            <w:vAlign w:val="center"/>
          </w:tcPr>
          <w:p w14:paraId="65BB1F0C" w14:textId="77777777" w:rsidR="00172A21" w:rsidRPr="00172A21" w:rsidRDefault="00172A21" w:rsidP="00172A21">
            <w:pPr>
              <w:spacing w:after="0"/>
              <w:jc w:val="center"/>
              <w:outlineLvl w:val="0"/>
              <w:rPr>
                <w:rFonts w:ascii="Times New Roman" w:hAnsi="Times New Roman" w:cs="Times New Roman"/>
                <w:b/>
                <w:bCs/>
                <w:sz w:val="20"/>
                <w:szCs w:val="20"/>
                <w:lang w:val="en-MY"/>
              </w:rPr>
            </w:pPr>
            <w:r w:rsidRPr="00172A21">
              <w:rPr>
                <w:rFonts w:ascii="Times New Roman" w:hAnsi="Times New Roman" w:cs="Times New Roman"/>
                <w:b/>
                <w:bCs/>
                <w:sz w:val="20"/>
                <w:szCs w:val="20"/>
                <w:lang w:val="en-MY"/>
              </w:rPr>
              <w:t>R</w:t>
            </w:r>
            <w:r w:rsidRPr="00172A21">
              <w:rPr>
                <w:rFonts w:ascii="Times New Roman" w:hAnsi="Times New Roman" w:cs="Times New Roman"/>
                <w:b/>
                <w:bCs/>
                <w:sz w:val="20"/>
                <w:szCs w:val="20"/>
                <w:vertAlign w:val="superscript"/>
                <w:lang w:val="en-MY"/>
              </w:rPr>
              <w:t>2</w:t>
            </w:r>
          </w:p>
        </w:tc>
        <w:tc>
          <w:tcPr>
            <w:tcW w:w="0" w:type="auto"/>
            <w:tcBorders>
              <w:top w:val="nil"/>
              <w:bottom w:val="single" w:sz="4" w:space="0" w:color="auto"/>
            </w:tcBorders>
            <w:vAlign w:val="center"/>
          </w:tcPr>
          <w:p w14:paraId="56A2FFC0" w14:textId="77777777" w:rsidR="00172A21" w:rsidRPr="00172A21" w:rsidRDefault="00172A21" w:rsidP="00172A21">
            <w:pPr>
              <w:spacing w:after="0"/>
              <w:jc w:val="center"/>
              <w:outlineLvl w:val="0"/>
              <w:rPr>
                <w:rFonts w:ascii="Times New Roman" w:hAnsi="Times New Roman" w:cs="Times New Roman"/>
                <w:b/>
                <w:bCs/>
                <w:sz w:val="20"/>
                <w:szCs w:val="20"/>
                <w:lang w:val="en-MY"/>
              </w:rPr>
            </w:pPr>
            <w:r w:rsidRPr="00172A21">
              <w:rPr>
                <w:rFonts w:ascii="Times New Roman" w:hAnsi="Times New Roman" w:cs="Times New Roman"/>
                <w:b/>
                <w:bCs/>
                <w:sz w:val="20"/>
                <w:szCs w:val="20"/>
                <w:lang w:val="en-MY"/>
              </w:rPr>
              <w:t>LOD</w:t>
            </w:r>
          </w:p>
          <w:p w14:paraId="463A5446" w14:textId="77777777" w:rsidR="00172A21" w:rsidRPr="00172A21" w:rsidRDefault="00172A21" w:rsidP="00172A21">
            <w:pPr>
              <w:spacing w:after="0"/>
              <w:jc w:val="center"/>
              <w:outlineLvl w:val="0"/>
              <w:rPr>
                <w:rFonts w:ascii="Times New Roman" w:hAnsi="Times New Roman" w:cs="Times New Roman"/>
                <w:b/>
                <w:bCs/>
                <w:sz w:val="20"/>
                <w:szCs w:val="20"/>
                <w:lang w:val="en-MY"/>
              </w:rPr>
            </w:pPr>
            <w:r w:rsidRPr="00172A21">
              <w:rPr>
                <w:rFonts w:ascii="Times New Roman" w:hAnsi="Times New Roman" w:cs="Times New Roman"/>
                <w:b/>
                <w:bCs/>
                <w:sz w:val="20"/>
                <w:szCs w:val="20"/>
                <w:lang w:val="en-MY"/>
              </w:rPr>
              <w:t>(ppm)</w:t>
            </w:r>
          </w:p>
        </w:tc>
        <w:tc>
          <w:tcPr>
            <w:tcW w:w="0" w:type="auto"/>
            <w:tcBorders>
              <w:top w:val="nil"/>
              <w:bottom w:val="single" w:sz="4" w:space="0" w:color="auto"/>
            </w:tcBorders>
            <w:vAlign w:val="center"/>
          </w:tcPr>
          <w:p w14:paraId="46BFCE02" w14:textId="77777777" w:rsidR="00172A21" w:rsidRPr="00172A21" w:rsidRDefault="00172A21" w:rsidP="00172A21">
            <w:pPr>
              <w:spacing w:after="0"/>
              <w:jc w:val="center"/>
              <w:outlineLvl w:val="0"/>
              <w:rPr>
                <w:rFonts w:ascii="Times New Roman" w:hAnsi="Times New Roman" w:cs="Times New Roman"/>
                <w:b/>
                <w:bCs/>
                <w:sz w:val="20"/>
                <w:szCs w:val="20"/>
                <w:lang w:val="en-MY"/>
              </w:rPr>
            </w:pPr>
            <w:r w:rsidRPr="00172A21">
              <w:rPr>
                <w:rFonts w:ascii="Times New Roman" w:hAnsi="Times New Roman" w:cs="Times New Roman"/>
                <w:b/>
                <w:bCs/>
                <w:sz w:val="20"/>
                <w:szCs w:val="20"/>
                <w:lang w:val="en-MY"/>
              </w:rPr>
              <w:t>LOQ</w:t>
            </w:r>
          </w:p>
          <w:p w14:paraId="474EEEA1" w14:textId="77777777" w:rsidR="00172A21" w:rsidRPr="00172A21" w:rsidRDefault="00172A21" w:rsidP="00172A21">
            <w:pPr>
              <w:spacing w:after="0"/>
              <w:jc w:val="center"/>
              <w:outlineLvl w:val="0"/>
              <w:rPr>
                <w:rFonts w:ascii="Times New Roman" w:hAnsi="Times New Roman" w:cs="Times New Roman"/>
                <w:b/>
                <w:bCs/>
                <w:sz w:val="20"/>
                <w:szCs w:val="20"/>
                <w:lang w:val="en-MY"/>
              </w:rPr>
            </w:pPr>
            <w:r w:rsidRPr="00172A21">
              <w:rPr>
                <w:rFonts w:ascii="Times New Roman" w:hAnsi="Times New Roman" w:cs="Times New Roman"/>
                <w:b/>
                <w:bCs/>
                <w:sz w:val="20"/>
                <w:szCs w:val="20"/>
                <w:lang w:val="en-MY"/>
              </w:rPr>
              <w:t>(ppm)</w:t>
            </w:r>
          </w:p>
        </w:tc>
      </w:tr>
      <w:tr w:rsidR="00172A21" w:rsidRPr="00172A21" w14:paraId="0EEA78E7" w14:textId="77777777" w:rsidTr="00172A21">
        <w:trPr>
          <w:trHeight w:val="53"/>
        </w:trPr>
        <w:tc>
          <w:tcPr>
            <w:tcW w:w="0" w:type="auto"/>
            <w:tcBorders>
              <w:top w:val="single" w:sz="4" w:space="0" w:color="auto"/>
              <w:bottom w:val="nil"/>
            </w:tcBorders>
            <w:vAlign w:val="center"/>
          </w:tcPr>
          <w:p w14:paraId="4955F80F" w14:textId="77777777" w:rsidR="00172A21" w:rsidRPr="00172A21" w:rsidRDefault="00172A21" w:rsidP="00172A21">
            <w:pPr>
              <w:spacing w:before="60" w:after="0"/>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As</w:t>
            </w:r>
          </w:p>
        </w:tc>
        <w:tc>
          <w:tcPr>
            <w:tcW w:w="0" w:type="auto"/>
            <w:tcBorders>
              <w:top w:val="single" w:sz="4" w:space="0" w:color="auto"/>
              <w:bottom w:val="nil"/>
            </w:tcBorders>
            <w:vAlign w:val="center"/>
          </w:tcPr>
          <w:p w14:paraId="021A2CB9" w14:textId="76D28851" w:rsidR="00172A21" w:rsidRPr="00172A21" w:rsidRDefault="00172A21" w:rsidP="00172A21">
            <w:pPr>
              <w:spacing w:before="60" w:after="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0.01 - 0.25</w:t>
            </w:r>
          </w:p>
        </w:tc>
        <w:tc>
          <w:tcPr>
            <w:tcW w:w="0" w:type="auto"/>
            <w:tcBorders>
              <w:top w:val="single" w:sz="4" w:space="0" w:color="auto"/>
              <w:bottom w:val="nil"/>
            </w:tcBorders>
            <w:vAlign w:val="center"/>
          </w:tcPr>
          <w:p w14:paraId="41325D72" w14:textId="77777777" w:rsidR="00172A21" w:rsidRPr="00172A21" w:rsidRDefault="00172A21" w:rsidP="00172A21">
            <w:pPr>
              <w:spacing w:before="60" w:after="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1.0000</w:t>
            </w:r>
          </w:p>
        </w:tc>
        <w:tc>
          <w:tcPr>
            <w:tcW w:w="0" w:type="auto"/>
            <w:tcBorders>
              <w:top w:val="single" w:sz="4" w:space="0" w:color="auto"/>
              <w:bottom w:val="nil"/>
            </w:tcBorders>
            <w:vAlign w:val="center"/>
          </w:tcPr>
          <w:p w14:paraId="4437A6A6" w14:textId="77777777" w:rsidR="00172A21" w:rsidRPr="00172A21" w:rsidRDefault="00172A21" w:rsidP="00172A21">
            <w:pPr>
              <w:spacing w:before="60" w:after="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0.03</w:t>
            </w:r>
          </w:p>
        </w:tc>
        <w:tc>
          <w:tcPr>
            <w:tcW w:w="0" w:type="auto"/>
            <w:tcBorders>
              <w:top w:val="single" w:sz="4" w:space="0" w:color="auto"/>
              <w:bottom w:val="nil"/>
            </w:tcBorders>
            <w:vAlign w:val="center"/>
          </w:tcPr>
          <w:p w14:paraId="2600FCAE" w14:textId="77777777" w:rsidR="00172A21" w:rsidRPr="00172A21" w:rsidRDefault="00172A21" w:rsidP="00172A21">
            <w:pPr>
              <w:spacing w:before="60" w:after="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0.1</w:t>
            </w:r>
          </w:p>
        </w:tc>
      </w:tr>
      <w:tr w:rsidR="00172A21" w:rsidRPr="00172A21" w14:paraId="6CAAEA34" w14:textId="77777777" w:rsidTr="00172A21">
        <w:trPr>
          <w:trHeight w:val="63"/>
        </w:trPr>
        <w:tc>
          <w:tcPr>
            <w:tcW w:w="0" w:type="auto"/>
            <w:tcBorders>
              <w:top w:val="nil"/>
              <w:bottom w:val="nil"/>
            </w:tcBorders>
            <w:vAlign w:val="center"/>
          </w:tcPr>
          <w:p w14:paraId="542CF9A7" w14:textId="77777777" w:rsidR="00172A21" w:rsidRPr="00172A21" w:rsidRDefault="00172A21" w:rsidP="00172A21">
            <w:pPr>
              <w:spacing w:before="60" w:after="0"/>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Cd</w:t>
            </w:r>
          </w:p>
        </w:tc>
        <w:tc>
          <w:tcPr>
            <w:tcW w:w="0" w:type="auto"/>
            <w:tcBorders>
              <w:top w:val="nil"/>
              <w:bottom w:val="nil"/>
            </w:tcBorders>
            <w:vAlign w:val="center"/>
          </w:tcPr>
          <w:p w14:paraId="5C725D4C" w14:textId="05C48F3B" w:rsidR="00172A21" w:rsidRPr="00172A21" w:rsidRDefault="00172A21" w:rsidP="00172A21">
            <w:pPr>
              <w:spacing w:before="60" w:after="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0.01 - 0.25</w:t>
            </w:r>
          </w:p>
        </w:tc>
        <w:tc>
          <w:tcPr>
            <w:tcW w:w="0" w:type="auto"/>
            <w:tcBorders>
              <w:top w:val="nil"/>
              <w:bottom w:val="nil"/>
            </w:tcBorders>
            <w:vAlign w:val="center"/>
          </w:tcPr>
          <w:p w14:paraId="2A722073" w14:textId="77777777" w:rsidR="00172A21" w:rsidRPr="00172A21" w:rsidRDefault="00172A21" w:rsidP="00172A21">
            <w:pPr>
              <w:spacing w:before="60" w:after="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0.9990</w:t>
            </w:r>
          </w:p>
        </w:tc>
        <w:tc>
          <w:tcPr>
            <w:tcW w:w="0" w:type="auto"/>
            <w:tcBorders>
              <w:top w:val="nil"/>
              <w:bottom w:val="nil"/>
            </w:tcBorders>
            <w:vAlign w:val="center"/>
          </w:tcPr>
          <w:p w14:paraId="7753AE92" w14:textId="6559A00E" w:rsidR="00172A21" w:rsidRPr="00172A21" w:rsidRDefault="00172A21" w:rsidP="00172A21">
            <w:pPr>
              <w:spacing w:before="60" w:after="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0.03</w:t>
            </w:r>
          </w:p>
        </w:tc>
        <w:tc>
          <w:tcPr>
            <w:tcW w:w="0" w:type="auto"/>
            <w:tcBorders>
              <w:top w:val="nil"/>
              <w:bottom w:val="nil"/>
            </w:tcBorders>
            <w:vAlign w:val="center"/>
          </w:tcPr>
          <w:p w14:paraId="605D0C3A" w14:textId="77777777" w:rsidR="00172A21" w:rsidRPr="00172A21" w:rsidRDefault="00172A21" w:rsidP="00172A21">
            <w:pPr>
              <w:spacing w:before="60" w:after="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0.1</w:t>
            </w:r>
          </w:p>
        </w:tc>
      </w:tr>
      <w:tr w:rsidR="00172A21" w:rsidRPr="00172A21" w14:paraId="7F4CEABC" w14:textId="77777777" w:rsidTr="00172A21">
        <w:trPr>
          <w:trHeight w:val="63"/>
        </w:trPr>
        <w:tc>
          <w:tcPr>
            <w:tcW w:w="0" w:type="auto"/>
            <w:tcBorders>
              <w:top w:val="nil"/>
              <w:bottom w:val="nil"/>
            </w:tcBorders>
            <w:vAlign w:val="center"/>
          </w:tcPr>
          <w:p w14:paraId="73E7C4A0" w14:textId="77777777" w:rsidR="00172A21" w:rsidRPr="00172A21" w:rsidRDefault="00172A21" w:rsidP="00172A21">
            <w:pPr>
              <w:spacing w:before="60" w:after="0"/>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Hg</w:t>
            </w:r>
          </w:p>
        </w:tc>
        <w:tc>
          <w:tcPr>
            <w:tcW w:w="0" w:type="auto"/>
            <w:tcBorders>
              <w:top w:val="nil"/>
              <w:bottom w:val="nil"/>
            </w:tcBorders>
            <w:vAlign w:val="center"/>
          </w:tcPr>
          <w:p w14:paraId="1D6F1228" w14:textId="60B76B07" w:rsidR="00172A21" w:rsidRPr="00172A21" w:rsidRDefault="00172A21" w:rsidP="00172A21">
            <w:pPr>
              <w:spacing w:before="60" w:after="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0.01 - 0.25</w:t>
            </w:r>
          </w:p>
        </w:tc>
        <w:tc>
          <w:tcPr>
            <w:tcW w:w="0" w:type="auto"/>
            <w:tcBorders>
              <w:top w:val="nil"/>
              <w:bottom w:val="nil"/>
            </w:tcBorders>
            <w:vAlign w:val="center"/>
          </w:tcPr>
          <w:p w14:paraId="49184EE4" w14:textId="77777777" w:rsidR="00172A21" w:rsidRPr="00172A21" w:rsidRDefault="00172A21" w:rsidP="00172A21">
            <w:pPr>
              <w:spacing w:before="60" w:after="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0.9996</w:t>
            </w:r>
          </w:p>
        </w:tc>
        <w:tc>
          <w:tcPr>
            <w:tcW w:w="0" w:type="auto"/>
            <w:tcBorders>
              <w:top w:val="nil"/>
              <w:bottom w:val="nil"/>
            </w:tcBorders>
            <w:vAlign w:val="center"/>
          </w:tcPr>
          <w:p w14:paraId="449749CF" w14:textId="3A5E1DA4" w:rsidR="00172A21" w:rsidRPr="00172A21" w:rsidRDefault="00172A21" w:rsidP="00172A21">
            <w:pPr>
              <w:spacing w:before="60" w:after="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0.003</w:t>
            </w:r>
          </w:p>
        </w:tc>
        <w:tc>
          <w:tcPr>
            <w:tcW w:w="0" w:type="auto"/>
            <w:tcBorders>
              <w:top w:val="nil"/>
              <w:bottom w:val="nil"/>
            </w:tcBorders>
            <w:vAlign w:val="center"/>
          </w:tcPr>
          <w:p w14:paraId="7AF760E3" w14:textId="77777777" w:rsidR="00172A21" w:rsidRPr="00172A21" w:rsidRDefault="00172A21" w:rsidP="00172A21">
            <w:pPr>
              <w:spacing w:before="60" w:after="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0.01</w:t>
            </w:r>
          </w:p>
        </w:tc>
      </w:tr>
      <w:tr w:rsidR="00172A21" w:rsidRPr="00172A21" w14:paraId="1D2BD0C6" w14:textId="77777777" w:rsidTr="00172A21">
        <w:trPr>
          <w:trHeight w:val="63"/>
        </w:trPr>
        <w:tc>
          <w:tcPr>
            <w:tcW w:w="0" w:type="auto"/>
            <w:tcBorders>
              <w:top w:val="nil"/>
              <w:bottom w:val="single" w:sz="4" w:space="0" w:color="auto"/>
            </w:tcBorders>
            <w:vAlign w:val="center"/>
          </w:tcPr>
          <w:p w14:paraId="44D61B51" w14:textId="77777777" w:rsidR="00172A21" w:rsidRPr="00172A21" w:rsidRDefault="00172A21" w:rsidP="00172A21">
            <w:pPr>
              <w:spacing w:before="60" w:after="60"/>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Pb</w:t>
            </w:r>
          </w:p>
        </w:tc>
        <w:tc>
          <w:tcPr>
            <w:tcW w:w="0" w:type="auto"/>
            <w:tcBorders>
              <w:top w:val="nil"/>
              <w:bottom w:val="single" w:sz="4" w:space="0" w:color="auto"/>
            </w:tcBorders>
            <w:vAlign w:val="center"/>
          </w:tcPr>
          <w:p w14:paraId="64E2D75A" w14:textId="7791C5E7" w:rsidR="00172A21" w:rsidRPr="00172A21" w:rsidRDefault="00172A21" w:rsidP="00172A21">
            <w:pPr>
              <w:spacing w:before="60" w:after="6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0.01 - 1.2</w:t>
            </w:r>
          </w:p>
        </w:tc>
        <w:tc>
          <w:tcPr>
            <w:tcW w:w="0" w:type="auto"/>
            <w:tcBorders>
              <w:top w:val="nil"/>
              <w:bottom w:val="single" w:sz="4" w:space="0" w:color="auto"/>
            </w:tcBorders>
            <w:vAlign w:val="center"/>
          </w:tcPr>
          <w:p w14:paraId="6D6C8B3B" w14:textId="77777777" w:rsidR="00172A21" w:rsidRPr="00172A21" w:rsidRDefault="00172A21" w:rsidP="00172A21">
            <w:pPr>
              <w:spacing w:before="60" w:after="6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0.9996</w:t>
            </w:r>
          </w:p>
        </w:tc>
        <w:tc>
          <w:tcPr>
            <w:tcW w:w="0" w:type="auto"/>
            <w:tcBorders>
              <w:top w:val="nil"/>
              <w:bottom w:val="single" w:sz="4" w:space="0" w:color="auto"/>
            </w:tcBorders>
            <w:vAlign w:val="center"/>
          </w:tcPr>
          <w:p w14:paraId="78265A14" w14:textId="77777777" w:rsidR="00172A21" w:rsidRPr="00172A21" w:rsidRDefault="00172A21" w:rsidP="00172A21">
            <w:pPr>
              <w:spacing w:before="60" w:after="6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0.03</w:t>
            </w:r>
          </w:p>
        </w:tc>
        <w:tc>
          <w:tcPr>
            <w:tcW w:w="0" w:type="auto"/>
            <w:tcBorders>
              <w:top w:val="nil"/>
              <w:bottom w:val="single" w:sz="4" w:space="0" w:color="auto"/>
            </w:tcBorders>
            <w:vAlign w:val="center"/>
          </w:tcPr>
          <w:p w14:paraId="725AB703" w14:textId="47A3ED47" w:rsidR="00172A21" w:rsidRPr="00172A21" w:rsidRDefault="00172A21" w:rsidP="00172A21">
            <w:pPr>
              <w:spacing w:before="60" w:after="60"/>
              <w:jc w:val="center"/>
              <w:outlineLvl w:val="0"/>
              <w:rPr>
                <w:rFonts w:ascii="Times New Roman" w:hAnsi="Times New Roman" w:cs="Times New Roman"/>
                <w:sz w:val="20"/>
                <w:szCs w:val="20"/>
                <w:lang w:val="en-MY"/>
              </w:rPr>
            </w:pPr>
            <w:r w:rsidRPr="00172A21">
              <w:rPr>
                <w:rFonts w:ascii="Times New Roman" w:hAnsi="Times New Roman" w:cs="Times New Roman"/>
                <w:sz w:val="20"/>
                <w:szCs w:val="20"/>
                <w:lang w:val="en-MY"/>
              </w:rPr>
              <w:t>0.1</w:t>
            </w:r>
          </w:p>
        </w:tc>
      </w:tr>
    </w:tbl>
    <w:p w14:paraId="4D306960" w14:textId="77777777" w:rsidR="00172A21" w:rsidRPr="00172A21" w:rsidRDefault="00172A21" w:rsidP="00172A21">
      <w:pPr>
        <w:spacing w:after="0"/>
        <w:jc w:val="both"/>
        <w:outlineLvl w:val="0"/>
        <w:rPr>
          <w:rFonts w:ascii="Times New Roman" w:hAnsi="Times New Roman"/>
          <w:b/>
          <w:sz w:val="20"/>
          <w:szCs w:val="20"/>
          <w:lang w:val="en-MY"/>
        </w:rPr>
      </w:pPr>
    </w:p>
    <w:p w14:paraId="5547672F" w14:textId="77777777" w:rsidR="00172A21" w:rsidRPr="00172A21" w:rsidRDefault="00172A21" w:rsidP="00172A21">
      <w:pPr>
        <w:spacing w:after="0"/>
        <w:jc w:val="both"/>
        <w:outlineLvl w:val="0"/>
        <w:rPr>
          <w:rFonts w:ascii="Times New Roman" w:hAnsi="Times New Roman"/>
          <w:b/>
          <w:sz w:val="20"/>
          <w:szCs w:val="20"/>
          <w:lang w:val="en-MY"/>
        </w:rPr>
      </w:pPr>
    </w:p>
    <w:p w14:paraId="2F4E51B6" w14:textId="77777777" w:rsidR="00172A21" w:rsidRPr="00172A21" w:rsidRDefault="00172A21" w:rsidP="00172A21">
      <w:pPr>
        <w:spacing w:after="0"/>
        <w:jc w:val="both"/>
        <w:outlineLvl w:val="0"/>
        <w:rPr>
          <w:rFonts w:ascii="Times New Roman" w:hAnsi="Times New Roman"/>
          <w:b/>
          <w:sz w:val="20"/>
          <w:szCs w:val="20"/>
          <w:lang w:val="en-MY"/>
        </w:rPr>
      </w:pPr>
    </w:p>
    <w:p w14:paraId="6AA19293" w14:textId="77777777" w:rsidR="00172A21" w:rsidRPr="00172A21" w:rsidRDefault="00172A21" w:rsidP="00172A21">
      <w:pPr>
        <w:spacing w:after="0"/>
        <w:jc w:val="both"/>
        <w:outlineLvl w:val="0"/>
        <w:rPr>
          <w:rFonts w:ascii="Times New Roman" w:hAnsi="Times New Roman"/>
          <w:b/>
          <w:sz w:val="20"/>
          <w:szCs w:val="20"/>
          <w:lang w:val="en-MY"/>
        </w:rPr>
      </w:pPr>
    </w:p>
    <w:p w14:paraId="5380FAFA" w14:textId="77777777" w:rsidR="00172A21" w:rsidRPr="00172A21" w:rsidRDefault="00172A21" w:rsidP="00172A21">
      <w:pPr>
        <w:spacing w:after="0"/>
        <w:jc w:val="both"/>
        <w:outlineLvl w:val="0"/>
        <w:rPr>
          <w:rFonts w:ascii="Times New Roman" w:hAnsi="Times New Roman"/>
          <w:b/>
          <w:sz w:val="20"/>
          <w:szCs w:val="20"/>
          <w:lang w:val="en-MY"/>
        </w:rPr>
      </w:pPr>
    </w:p>
    <w:p w14:paraId="1629200A" w14:textId="77777777" w:rsidR="00172A21" w:rsidRPr="00172A21" w:rsidRDefault="00172A21" w:rsidP="00172A21">
      <w:pPr>
        <w:spacing w:after="0"/>
        <w:jc w:val="both"/>
        <w:outlineLvl w:val="0"/>
        <w:rPr>
          <w:rFonts w:ascii="Times New Roman" w:hAnsi="Times New Roman"/>
          <w:b/>
          <w:sz w:val="20"/>
          <w:szCs w:val="20"/>
          <w:lang w:val="en-MY"/>
        </w:rPr>
      </w:pPr>
    </w:p>
    <w:p w14:paraId="42BEE398" w14:textId="77777777" w:rsidR="00172A21" w:rsidRPr="00172A21" w:rsidRDefault="00172A21" w:rsidP="00172A21">
      <w:pPr>
        <w:spacing w:after="0"/>
        <w:jc w:val="both"/>
        <w:outlineLvl w:val="0"/>
        <w:rPr>
          <w:rFonts w:ascii="Times New Roman" w:hAnsi="Times New Roman"/>
          <w:sz w:val="20"/>
          <w:szCs w:val="20"/>
        </w:rPr>
      </w:pPr>
    </w:p>
    <w:p w14:paraId="302E0E65" w14:textId="77777777" w:rsidR="00172A21" w:rsidRPr="00172A21" w:rsidRDefault="00172A21" w:rsidP="00172A21">
      <w:pPr>
        <w:spacing w:after="0"/>
        <w:jc w:val="both"/>
        <w:outlineLvl w:val="0"/>
        <w:rPr>
          <w:rFonts w:ascii="Times New Roman" w:hAnsi="Times New Roman"/>
          <w:b/>
          <w:color w:val="548DD4" w:themeColor="text2" w:themeTint="99"/>
          <w:sz w:val="20"/>
          <w:szCs w:val="20"/>
        </w:rPr>
      </w:pPr>
    </w:p>
    <w:p w14:paraId="71EAF9CD" w14:textId="77777777" w:rsidR="00172A21" w:rsidRPr="00172A21" w:rsidRDefault="00172A21" w:rsidP="00172A21">
      <w:pPr>
        <w:spacing w:after="0"/>
        <w:jc w:val="both"/>
        <w:outlineLvl w:val="0"/>
        <w:rPr>
          <w:rFonts w:ascii="Times New Roman" w:hAnsi="Times New Roman"/>
          <w:sz w:val="20"/>
          <w:szCs w:val="20"/>
        </w:rPr>
      </w:pPr>
    </w:p>
    <w:p w14:paraId="1BF77559" w14:textId="77777777" w:rsidR="00172A21" w:rsidRPr="00172A21" w:rsidRDefault="00172A21" w:rsidP="00172A21">
      <w:pPr>
        <w:spacing w:after="0"/>
        <w:jc w:val="both"/>
        <w:outlineLvl w:val="0"/>
        <w:rPr>
          <w:rFonts w:ascii="Times New Roman" w:hAnsi="Times New Roman"/>
          <w:sz w:val="20"/>
          <w:szCs w:val="20"/>
          <w:lang w:val="en-GB"/>
        </w:rPr>
      </w:pPr>
    </w:p>
    <w:p w14:paraId="4235BDC9" w14:textId="5FE630B8" w:rsidR="00172A21" w:rsidRPr="00172A21" w:rsidRDefault="00172A21" w:rsidP="00172A21">
      <w:pPr>
        <w:spacing w:after="120"/>
        <w:jc w:val="center"/>
        <w:outlineLvl w:val="0"/>
        <w:rPr>
          <w:rFonts w:ascii="Times New Roman" w:hAnsi="Times New Roman"/>
          <w:sz w:val="20"/>
          <w:szCs w:val="20"/>
          <w:lang w:val="en-MY"/>
        </w:rPr>
      </w:pPr>
      <w:bookmarkStart w:id="1" w:name="_Hlk43976336"/>
      <w:r w:rsidRPr="00172A21">
        <w:rPr>
          <w:rFonts w:ascii="Times New Roman" w:hAnsi="Times New Roman"/>
          <w:sz w:val="20"/>
          <w:szCs w:val="20"/>
          <w:lang w:val="en-MY"/>
        </w:rPr>
        <w:t xml:space="preserve">Table 2. </w:t>
      </w:r>
      <w:r>
        <w:rPr>
          <w:rFonts w:ascii="Times New Roman" w:hAnsi="Times New Roman"/>
          <w:sz w:val="20"/>
          <w:szCs w:val="20"/>
          <w:lang w:val="en-MY"/>
        </w:rPr>
        <w:t xml:space="preserve"> </w:t>
      </w:r>
      <w:r w:rsidRPr="00172A21">
        <w:rPr>
          <w:rFonts w:ascii="Times New Roman" w:hAnsi="Times New Roman"/>
          <w:sz w:val="20"/>
          <w:szCs w:val="20"/>
          <w:lang w:val="en-MY"/>
        </w:rPr>
        <w:t>Concentrations of As, Cd, Hg and Pb in face whitening cream samples</w:t>
      </w:r>
    </w:p>
    <w:tbl>
      <w:tblPr>
        <w:tblW w:w="6788" w:type="dxa"/>
        <w:jc w:val="center"/>
        <w:tblLayout w:type="fixed"/>
        <w:tblCellMar>
          <w:left w:w="10" w:type="dxa"/>
          <w:right w:w="10" w:type="dxa"/>
        </w:tblCellMar>
        <w:tblLook w:val="04A0" w:firstRow="1" w:lastRow="0" w:firstColumn="1" w:lastColumn="0" w:noHBand="0" w:noVBand="1"/>
      </w:tblPr>
      <w:tblGrid>
        <w:gridCol w:w="2298"/>
        <w:gridCol w:w="40"/>
        <w:gridCol w:w="1329"/>
        <w:gridCol w:w="20"/>
        <w:gridCol w:w="1259"/>
        <w:gridCol w:w="1264"/>
        <w:gridCol w:w="11"/>
        <w:gridCol w:w="567"/>
      </w:tblGrid>
      <w:tr w:rsidR="00762E2A" w:rsidRPr="00172A21" w14:paraId="3674A879" w14:textId="77777777" w:rsidTr="004C2C51">
        <w:trPr>
          <w:jc w:val="center"/>
        </w:trPr>
        <w:tc>
          <w:tcPr>
            <w:tcW w:w="2298" w:type="dxa"/>
            <w:vMerge w:val="restart"/>
            <w:tcBorders>
              <w:top w:val="single" w:sz="4" w:space="0" w:color="auto"/>
            </w:tcBorders>
            <w:tcMar>
              <w:top w:w="55" w:type="dxa"/>
              <w:left w:w="55" w:type="dxa"/>
              <w:bottom w:w="55" w:type="dxa"/>
              <w:right w:w="55" w:type="dxa"/>
            </w:tcMar>
          </w:tcPr>
          <w:p w14:paraId="62E24DBD" w14:textId="77777777" w:rsidR="00762E2A" w:rsidRDefault="00762E2A" w:rsidP="005C7249">
            <w:pPr>
              <w:spacing w:after="0"/>
              <w:outlineLvl w:val="0"/>
              <w:rPr>
                <w:rFonts w:ascii="Times New Roman" w:hAnsi="Times New Roman"/>
                <w:b/>
                <w:bCs/>
                <w:sz w:val="20"/>
                <w:szCs w:val="20"/>
              </w:rPr>
            </w:pPr>
          </w:p>
          <w:p w14:paraId="2455D2E1" w14:textId="02C1E106" w:rsidR="00762E2A" w:rsidRPr="00172A21" w:rsidRDefault="00762E2A" w:rsidP="005C7249">
            <w:pPr>
              <w:spacing w:after="0"/>
              <w:outlineLvl w:val="0"/>
              <w:rPr>
                <w:rFonts w:ascii="Times New Roman" w:hAnsi="Times New Roman"/>
                <w:sz w:val="20"/>
                <w:szCs w:val="20"/>
              </w:rPr>
            </w:pPr>
            <w:r w:rsidRPr="00172A21">
              <w:rPr>
                <w:rFonts w:ascii="Times New Roman" w:hAnsi="Times New Roman"/>
                <w:b/>
                <w:bCs/>
                <w:sz w:val="20"/>
                <w:szCs w:val="20"/>
              </w:rPr>
              <w:t>Unregistered</w:t>
            </w:r>
            <w:r>
              <w:rPr>
                <w:rFonts w:ascii="Times New Roman" w:hAnsi="Times New Roman"/>
                <w:b/>
                <w:bCs/>
                <w:sz w:val="20"/>
                <w:szCs w:val="20"/>
              </w:rPr>
              <w:t xml:space="preserve"> </w:t>
            </w:r>
            <w:r w:rsidRPr="00172A21">
              <w:rPr>
                <w:rFonts w:ascii="Times New Roman" w:hAnsi="Times New Roman"/>
                <w:b/>
                <w:bCs/>
                <w:sz w:val="20"/>
                <w:szCs w:val="20"/>
              </w:rPr>
              <w:t>Whitening Products Analyzed</w:t>
            </w:r>
          </w:p>
        </w:tc>
        <w:tc>
          <w:tcPr>
            <w:tcW w:w="40" w:type="dxa"/>
            <w:tcBorders>
              <w:top w:val="single" w:sz="4" w:space="0" w:color="auto"/>
            </w:tcBorders>
          </w:tcPr>
          <w:p w14:paraId="0B87C806" w14:textId="77777777" w:rsidR="00762E2A" w:rsidRPr="00172A21" w:rsidRDefault="00762E2A" w:rsidP="00A64FC5">
            <w:pPr>
              <w:spacing w:after="0"/>
              <w:jc w:val="center"/>
              <w:outlineLvl w:val="0"/>
              <w:rPr>
                <w:rFonts w:ascii="Times New Roman" w:hAnsi="Times New Roman"/>
                <w:sz w:val="20"/>
                <w:szCs w:val="20"/>
              </w:rPr>
            </w:pPr>
          </w:p>
        </w:tc>
        <w:tc>
          <w:tcPr>
            <w:tcW w:w="4450" w:type="dxa"/>
            <w:gridSpan w:val="6"/>
            <w:tcBorders>
              <w:top w:val="single" w:sz="4" w:space="0" w:color="auto"/>
              <w:bottom w:val="single" w:sz="4" w:space="0" w:color="auto"/>
            </w:tcBorders>
          </w:tcPr>
          <w:p w14:paraId="66FA97C4" w14:textId="77777777" w:rsidR="00762E2A" w:rsidRDefault="00762E2A" w:rsidP="005C7249">
            <w:pPr>
              <w:spacing w:before="60" w:after="0"/>
              <w:jc w:val="center"/>
              <w:outlineLvl w:val="0"/>
              <w:rPr>
                <w:rFonts w:ascii="Times New Roman" w:hAnsi="Times New Roman"/>
                <w:b/>
                <w:bCs/>
                <w:sz w:val="20"/>
                <w:szCs w:val="20"/>
                <w:lang w:val="en-MY"/>
              </w:rPr>
            </w:pPr>
            <w:r w:rsidRPr="00172A21">
              <w:rPr>
                <w:rFonts w:ascii="Times New Roman" w:hAnsi="Times New Roman"/>
                <w:b/>
                <w:bCs/>
                <w:sz w:val="20"/>
                <w:szCs w:val="20"/>
                <w:lang w:val="en-MY"/>
              </w:rPr>
              <w:t>Heavy Metals Concentration</w:t>
            </w:r>
          </w:p>
          <w:p w14:paraId="42118DAB" w14:textId="2B9AA6B7" w:rsidR="00762E2A" w:rsidRPr="005C7249" w:rsidRDefault="00762E2A" w:rsidP="005C7249">
            <w:pPr>
              <w:spacing w:after="0"/>
              <w:jc w:val="center"/>
              <w:outlineLvl w:val="0"/>
              <w:rPr>
                <w:rFonts w:ascii="Times New Roman" w:hAnsi="Times New Roman"/>
                <w:b/>
                <w:bCs/>
                <w:sz w:val="20"/>
                <w:szCs w:val="20"/>
                <w:lang w:val="en-MY"/>
              </w:rPr>
            </w:pPr>
            <w:r>
              <w:rPr>
                <w:rFonts w:ascii="Times New Roman" w:hAnsi="Times New Roman"/>
                <w:b/>
                <w:bCs/>
                <w:sz w:val="20"/>
                <w:szCs w:val="20"/>
                <w:lang w:val="en-MY"/>
              </w:rPr>
              <w:t>(ppm)</w:t>
            </w:r>
          </w:p>
        </w:tc>
      </w:tr>
      <w:tr w:rsidR="00762E2A" w:rsidRPr="00172A21" w14:paraId="368AC2B5" w14:textId="77777777" w:rsidTr="004C2C51">
        <w:trPr>
          <w:jc w:val="center"/>
        </w:trPr>
        <w:tc>
          <w:tcPr>
            <w:tcW w:w="2298" w:type="dxa"/>
            <w:vMerge/>
            <w:tcBorders>
              <w:bottom w:val="single" w:sz="4" w:space="0" w:color="auto"/>
            </w:tcBorders>
            <w:tcMar>
              <w:top w:w="55" w:type="dxa"/>
              <w:left w:w="55" w:type="dxa"/>
              <w:bottom w:w="55" w:type="dxa"/>
              <w:right w:w="55" w:type="dxa"/>
            </w:tcMar>
          </w:tcPr>
          <w:p w14:paraId="79E98775" w14:textId="77777777" w:rsidR="00762E2A" w:rsidRPr="00172A21" w:rsidRDefault="00762E2A" w:rsidP="005C7249">
            <w:pPr>
              <w:spacing w:after="0"/>
              <w:outlineLvl w:val="0"/>
              <w:rPr>
                <w:rFonts w:ascii="Times New Roman" w:hAnsi="Times New Roman"/>
                <w:b/>
                <w:bCs/>
                <w:sz w:val="20"/>
                <w:szCs w:val="20"/>
              </w:rPr>
            </w:pPr>
          </w:p>
        </w:tc>
        <w:tc>
          <w:tcPr>
            <w:tcW w:w="40" w:type="dxa"/>
            <w:tcBorders>
              <w:bottom w:val="single" w:sz="4" w:space="0" w:color="auto"/>
            </w:tcBorders>
          </w:tcPr>
          <w:p w14:paraId="0EFE84A6" w14:textId="77777777" w:rsidR="00762E2A" w:rsidRPr="00172A21" w:rsidRDefault="00762E2A" w:rsidP="00A64FC5">
            <w:pPr>
              <w:spacing w:after="0"/>
              <w:jc w:val="center"/>
              <w:outlineLvl w:val="0"/>
              <w:rPr>
                <w:rFonts w:ascii="Times New Roman" w:hAnsi="Times New Roman"/>
                <w:sz w:val="20"/>
                <w:szCs w:val="20"/>
              </w:rPr>
            </w:pPr>
          </w:p>
        </w:tc>
        <w:tc>
          <w:tcPr>
            <w:tcW w:w="1349" w:type="dxa"/>
            <w:gridSpan w:val="2"/>
            <w:tcBorders>
              <w:top w:val="single" w:sz="4" w:space="0" w:color="auto"/>
              <w:bottom w:val="single" w:sz="4" w:space="0" w:color="auto"/>
            </w:tcBorders>
          </w:tcPr>
          <w:p w14:paraId="32437399" w14:textId="12D40C97" w:rsidR="00762E2A" w:rsidRPr="00172A21" w:rsidRDefault="00762E2A" w:rsidP="005C7249">
            <w:pPr>
              <w:spacing w:after="0"/>
              <w:jc w:val="center"/>
              <w:outlineLvl w:val="0"/>
              <w:rPr>
                <w:rFonts w:ascii="Times New Roman" w:hAnsi="Times New Roman"/>
                <w:b/>
                <w:bCs/>
                <w:sz w:val="20"/>
                <w:szCs w:val="20"/>
                <w:lang w:val="en-MY"/>
              </w:rPr>
            </w:pPr>
            <w:r>
              <w:rPr>
                <w:rFonts w:ascii="Times New Roman" w:hAnsi="Times New Roman"/>
                <w:b/>
                <w:bCs/>
                <w:sz w:val="20"/>
                <w:szCs w:val="20"/>
                <w:lang w:val="en-MY"/>
              </w:rPr>
              <w:t>As</w:t>
            </w:r>
          </w:p>
        </w:tc>
        <w:tc>
          <w:tcPr>
            <w:tcW w:w="1259" w:type="dxa"/>
            <w:tcBorders>
              <w:top w:val="single" w:sz="4" w:space="0" w:color="auto"/>
              <w:bottom w:val="single" w:sz="4" w:space="0" w:color="auto"/>
            </w:tcBorders>
          </w:tcPr>
          <w:p w14:paraId="60B6710C" w14:textId="7D678E11" w:rsidR="00762E2A" w:rsidRPr="00172A21" w:rsidRDefault="00762E2A" w:rsidP="005C7249">
            <w:pPr>
              <w:spacing w:after="0"/>
              <w:jc w:val="center"/>
              <w:outlineLvl w:val="0"/>
              <w:rPr>
                <w:rFonts w:ascii="Times New Roman" w:hAnsi="Times New Roman"/>
                <w:b/>
                <w:bCs/>
                <w:sz w:val="20"/>
                <w:szCs w:val="20"/>
                <w:lang w:val="en-MY"/>
              </w:rPr>
            </w:pPr>
            <w:r>
              <w:rPr>
                <w:rFonts w:ascii="Times New Roman" w:hAnsi="Times New Roman"/>
                <w:b/>
                <w:bCs/>
                <w:sz w:val="20"/>
                <w:szCs w:val="20"/>
                <w:lang w:val="en-MY"/>
              </w:rPr>
              <w:t>Cd</w:t>
            </w:r>
          </w:p>
        </w:tc>
        <w:tc>
          <w:tcPr>
            <w:tcW w:w="1264" w:type="dxa"/>
            <w:tcBorders>
              <w:top w:val="single" w:sz="4" w:space="0" w:color="auto"/>
              <w:bottom w:val="single" w:sz="4" w:space="0" w:color="auto"/>
            </w:tcBorders>
          </w:tcPr>
          <w:p w14:paraId="521BC99A" w14:textId="1A013CBF" w:rsidR="00762E2A" w:rsidRPr="00172A21" w:rsidRDefault="00762E2A" w:rsidP="005C7249">
            <w:pPr>
              <w:spacing w:after="0"/>
              <w:jc w:val="center"/>
              <w:outlineLvl w:val="0"/>
              <w:rPr>
                <w:rFonts w:ascii="Times New Roman" w:hAnsi="Times New Roman"/>
                <w:b/>
                <w:bCs/>
                <w:sz w:val="20"/>
                <w:szCs w:val="20"/>
                <w:lang w:val="en-MY"/>
              </w:rPr>
            </w:pPr>
            <w:r>
              <w:rPr>
                <w:rFonts w:ascii="Times New Roman" w:hAnsi="Times New Roman"/>
                <w:b/>
                <w:bCs/>
                <w:sz w:val="20"/>
                <w:szCs w:val="20"/>
                <w:lang w:val="en-MY"/>
              </w:rPr>
              <w:t>Hg</w:t>
            </w:r>
          </w:p>
        </w:tc>
        <w:tc>
          <w:tcPr>
            <w:tcW w:w="578" w:type="dxa"/>
            <w:gridSpan w:val="2"/>
            <w:tcBorders>
              <w:top w:val="single" w:sz="4" w:space="0" w:color="auto"/>
              <w:bottom w:val="single" w:sz="4" w:space="0" w:color="auto"/>
            </w:tcBorders>
          </w:tcPr>
          <w:p w14:paraId="55339292" w14:textId="372A4D38" w:rsidR="00762E2A" w:rsidRPr="00172A21" w:rsidRDefault="00762E2A" w:rsidP="005C7249">
            <w:pPr>
              <w:spacing w:after="0"/>
              <w:jc w:val="center"/>
              <w:outlineLvl w:val="0"/>
              <w:rPr>
                <w:rFonts w:ascii="Times New Roman" w:hAnsi="Times New Roman"/>
                <w:b/>
                <w:bCs/>
                <w:sz w:val="20"/>
                <w:szCs w:val="20"/>
                <w:lang w:val="en-MY"/>
              </w:rPr>
            </w:pPr>
            <w:r>
              <w:rPr>
                <w:rFonts w:ascii="Times New Roman" w:hAnsi="Times New Roman"/>
                <w:b/>
                <w:bCs/>
                <w:sz w:val="20"/>
                <w:szCs w:val="20"/>
                <w:lang w:val="en-MY"/>
              </w:rPr>
              <w:t>Pb</w:t>
            </w:r>
          </w:p>
        </w:tc>
      </w:tr>
      <w:tr w:rsidR="00172A21" w:rsidRPr="00172A21" w14:paraId="6B93564F" w14:textId="77777777" w:rsidTr="004C2C51">
        <w:trPr>
          <w:trHeight w:val="144"/>
          <w:jc w:val="center"/>
        </w:trPr>
        <w:tc>
          <w:tcPr>
            <w:tcW w:w="2338" w:type="dxa"/>
            <w:gridSpan w:val="2"/>
            <w:tcBorders>
              <w:top w:val="single" w:sz="4" w:space="0" w:color="auto"/>
            </w:tcBorders>
            <w:tcMar>
              <w:top w:w="55" w:type="dxa"/>
              <w:left w:w="55" w:type="dxa"/>
              <w:bottom w:w="55" w:type="dxa"/>
              <w:right w:w="55" w:type="dxa"/>
            </w:tcMar>
          </w:tcPr>
          <w:p w14:paraId="72500670" w14:textId="77777777" w:rsidR="00172A21" w:rsidRPr="00172A21" w:rsidRDefault="00172A21" w:rsidP="004C2C51">
            <w:pPr>
              <w:spacing w:after="0" w:line="240" w:lineRule="auto"/>
              <w:jc w:val="both"/>
              <w:outlineLvl w:val="0"/>
              <w:rPr>
                <w:rFonts w:ascii="Times New Roman" w:hAnsi="Times New Roman"/>
                <w:sz w:val="20"/>
                <w:szCs w:val="20"/>
                <w:vertAlign w:val="subscript"/>
              </w:rPr>
            </w:pPr>
            <w:r w:rsidRPr="00172A21">
              <w:rPr>
                <w:rFonts w:ascii="Times New Roman" w:hAnsi="Times New Roman"/>
                <w:sz w:val="20"/>
                <w:szCs w:val="20"/>
              </w:rPr>
              <w:t>X</w:t>
            </w:r>
            <w:r w:rsidRPr="00172A21">
              <w:rPr>
                <w:rFonts w:ascii="Times New Roman" w:hAnsi="Times New Roman"/>
                <w:sz w:val="20"/>
                <w:szCs w:val="20"/>
                <w:vertAlign w:val="subscript"/>
              </w:rPr>
              <w:t>1</w:t>
            </w:r>
          </w:p>
        </w:tc>
        <w:tc>
          <w:tcPr>
            <w:tcW w:w="1329" w:type="dxa"/>
            <w:tcBorders>
              <w:top w:val="single" w:sz="4" w:space="0" w:color="auto"/>
            </w:tcBorders>
            <w:tcMar>
              <w:top w:w="55" w:type="dxa"/>
              <w:left w:w="55" w:type="dxa"/>
              <w:bottom w:w="55" w:type="dxa"/>
              <w:right w:w="55" w:type="dxa"/>
            </w:tcMar>
          </w:tcPr>
          <w:p w14:paraId="0313FB51"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9" w:type="dxa"/>
            <w:gridSpan w:val="2"/>
            <w:tcBorders>
              <w:top w:val="single" w:sz="4" w:space="0" w:color="auto"/>
            </w:tcBorders>
            <w:tcMar>
              <w:top w:w="55" w:type="dxa"/>
              <w:left w:w="55" w:type="dxa"/>
              <w:bottom w:w="55" w:type="dxa"/>
              <w:right w:w="55" w:type="dxa"/>
            </w:tcMar>
          </w:tcPr>
          <w:p w14:paraId="309CF305"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tcBorders>
              <w:top w:val="single" w:sz="4" w:space="0" w:color="auto"/>
            </w:tcBorders>
            <w:shd w:val="clear" w:color="auto" w:fill="auto"/>
            <w:tcMar>
              <w:top w:w="55" w:type="dxa"/>
              <w:left w:w="55" w:type="dxa"/>
              <w:bottom w:w="55" w:type="dxa"/>
              <w:right w:w="55" w:type="dxa"/>
            </w:tcMar>
          </w:tcPr>
          <w:p w14:paraId="1023E12F"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4.7</w:t>
            </w:r>
          </w:p>
        </w:tc>
        <w:tc>
          <w:tcPr>
            <w:tcW w:w="567" w:type="dxa"/>
            <w:tcBorders>
              <w:top w:val="single" w:sz="4" w:space="0" w:color="auto"/>
            </w:tcBorders>
            <w:tcMar>
              <w:top w:w="55" w:type="dxa"/>
              <w:left w:w="55" w:type="dxa"/>
              <w:bottom w:w="55" w:type="dxa"/>
              <w:right w:w="55" w:type="dxa"/>
            </w:tcMar>
          </w:tcPr>
          <w:p w14:paraId="4B8294CD"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r>
      <w:tr w:rsidR="00172A21" w:rsidRPr="00172A21" w14:paraId="082C04AC" w14:textId="77777777" w:rsidTr="004C2C51">
        <w:trPr>
          <w:trHeight w:val="144"/>
          <w:jc w:val="center"/>
        </w:trPr>
        <w:tc>
          <w:tcPr>
            <w:tcW w:w="2338" w:type="dxa"/>
            <w:gridSpan w:val="2"/>
            <w:tcMar>
              <w:top w:w="55" w:type="dxa"/>
              <w:left w:w="55" w:type="dxa"/>
              <w:bottom w:w="55" w:type="dxa"/>
              <w:right w:w="55" w:type="dxa"/>
            </w:tcMar>
          </w:tcPr>
          <w:p w14:paraId="0E630CBD" w14:textId="77777777" w:rsidR="00172A21" w:rsidRPr="00172A21" w:rsidRDefault="00172A21" w:rsidP="004C2C51">
            <w:pPr>
              <w:spacing w:after="0" w:line="240" w:lineRule="auto"/>
              <w:jc w:val="both"/>
              <w:outlineLvl w:val="0"/>
              <w:rPr>
                <w:rFonts w:ascii="Times New Roman" w:hAnsi="Times New Roman"/>
                <w:sz w:val="20"/>
                <w:szCs w:val="20"/>
              </w:rPr>
            </w:pPr>
            <w:r w:rsidRPr="00172A21">
              <w:rPr>
                <w:rFonts w:ascii="Times New Roman" w:hAnsi="Times New Roman"/>
                <w:sz w:val="20"/>
                <w:szCs w:val="20"/>
              </w:rPr>
              <w:t>X</w:t>
            </w:r>
            <w:r w:rsidRPr="00172A21">
              <w:rPr>
                <w:rFonts w:ascii="Times New Roman" w:hAnsi="Times New Roman"/>
                <w:sz w:val="20"/>
                <w:szCs w:val="20"/>
                <w:vertAlign w:val="subscript"/>
              </w:rPr>
              <w:t>2</w:t>
            </w:r>
          </w:p>
        </w:tc>
        <w:tc>
          <w:tcPr>
            <w:tcW w:w="1329" w:type="dxa"/>
            <w:tcMar>
              <w:top w:w="55" w:type="dxa"/>
              <w:left w:w="55" w:type="dxa"/>
              <w:bottom w:w="55" w:type="dxa"/>
              <w:right w:w="55" w:type="dxa"/>
            </w:tcMar>
          </w:tcPr>
          <w:p w14:paraId="08EC61D7"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9" w:type="dxa"/>
            <w:gridSpan w:val="2"/>
            <w:tcMar>
              <w:top w:w="55" w:type="dxa"/>
              <w:left w:w="55" w:type="dxa"/>
              <w:bottom w:w="55" w:type="dxa"/>
              <w:right w:w="55" w:type="dxa"/>
            </w:tcMar>
          </w:tcPr>
          <w:p w14:paraId="6F722AE7"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shd w:val="clear" w:color="auto" w:fill="auto"/>
            <w:tcMar>
              <w:top w:w="55" w:type="dxa"/>
              <w:left w:w="55" w:type="dxa"/>
              <w:bottom w:w="55" w:type="dxa"/>
              <w:right w:w="55" w:type="dxa"/>
            </w:tcMar>
          </w:tcPr>
          <w:p w14:paraId="09E4C9CC"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6.5</w:t>
            </w:r>
          </w:p>
        </w:tc>
        <w:tc>
          <w:tcPr>
            <w:tcW w:w="567" w:type="dxa"/>
            <w:tcMar>
              <w:top w:w="55" w:type="dxa"/>
              <w:left w:w="55" w:type="dxa"/>
              <w:bottom w:w="55" w:type="dxa"/>
              <w:right w:w="55" w:type="dxa"/>
            </w:tcMar>
          </w:tcPr>
          <w:p w14:paraId="291E3D8D"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r>
      <w:tr w:rsidR="00172A21" w:rsidRPr="00172A21" w14:paraId="5EC90D17" w14:textId="77777777" w:rsidTr="004C2C51">
        <w:trPr>
          <w:trHeight w:val="144"/>
          <w:jc w:val="center"/>
        </w:trPr>
        <w:tc>
          <w:tcPr>
            <w:tcW w:w="2338" w:type="dxa"/>
            <w:gridSpan w:val="2"/>
            <w:tcMar>
              <w:top w:w="55" w:type="dxa"/>
              <w:left w:w="55" w:type="dxa"/>
              <w:bottom w:w="55" w:type="dxa"/>
              <w:right w:w="55" w:type="dxa"/>
            </w:tcMar>
          </w:tcPr>
          <w:p w14:paraId="1BBBE1AD" w14:textId="77777777" w:rsidR="00172A21" w:rsidRPr="00172A21" w:rsidRDefault="00172A21" w:rsidP="004C2C51">
            <w:pPr>
              <w:spacing w:after="0" w:line="240" w:lineRule="auto"/>
              <w:jc w:val="both"/>
              <w:outlineLvl w:val="0"/>
              <w:rPr>
                <w:rFonts w:ascii="Times New Roman" w:hAnsi="Times New Roman"/>
                <w:sz w:val="20"/>
                <w:szCs w:val="20"/>
                <w:vertAlign w:val="subscript"/>
              </w:rPr>
            </w:pPr>
            <w:r w:rsidRPr="00172A21">
              <w:rPr>
                <w:rFonts w:ascii="Times New Roman" w:hAnsi="Times New Roman"/>
                <w:sz w:val="20"/>
                <w:szCs w:val="20"/>
              </w:rPr>
              <w:t>X</w:t>
            </w:r>
            <w:r w:rsidRPr="00172A21">
              <w:rPr>
                <w:rFonts w:ascii="Times New Roman" w:hAnsi="Times New Roman"/>
                <w:sz w:val="20"/>
                <w:szCs w:val="20"/>
                <w:vertAlign w:val="subscript"/>
              </w:rPr>
              <w:t>3</w:t>
            </w:r>
          </w:p>
        </w:tc>
        <w:tc>
          <w:tcPr>
            <w:tcW w:w="1329" w:type="dxa"/>
            <w:tcMar>
              <w:top w:w="55" w:type="dxa"/>
              <w:left w:w="55" w:type="dxa"/>
              <w:bottom w:w="55" w:type="dxa"/>
              <w:right w:w="55" w:type="dxa"/>
            </w:tcMar>
          </w:tcPr>
          <w:p w14:paraId="11CD5D40"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9" w:type="dxa"/>
            <w:gridSpan w:val="2"/>
            <w:tcMar>
              <w:top w:w="55" w:type="dxa"/>
              <w:left w:w="55" w:type="dxa"/>
              <w:bottom w:w="55" w:type="dxa"/>
              <w:right w:w="55" w:type="dxa"/>
            </w:tcMar>
          </w:tcPr>
          <w:p w14:paraId="0E7F2AF5"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shd w:val="clear" w:color="auto" w:fill="auto"/>
            <w:tcMar>
              <w:top w:w="55" w:type="dxa"/>
              <w:left w:w="55" w:type="dxa"/>
              <w:bottom w:w="55" w:type="dxa"/>
              <w:right w:w="55" w:type="dxa"/>
            </w:tcMar>
          </w:tcPr>
          <w:p w14:paraId="3F9FB027"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4.3</w:t>
            </w:r>
          </w:p>
        </w:tc>
        <w:tc>
          <w:tcPr>
            <w:tcW w:w="567" w:type="dxa"/>
            <w:tcMar>
              <w:top w:w="55" w:type="dxa"/>
              <w:left w:w="55" w:type="dxa"/>
              <w:bottom w:w="55" w:type="dxa"/>
              <w:right w:w="55" w:type="dxa"/>
            </w:tcMar>
          </w:tcPr>
          <w:p w14:paraId="6C359604"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r>
      <w:tr w:rsidR="00172A21" w:rsidRPr="00172A21" w14:paraId="415587B0" w14:textId="77777777" w:rsidTr="004C2C51">
        <w:trPr>
          <w:trHeight w:val="144"/>
          <w:jc w:val="center"/>
        </w:trPr>
        <w:tc>
          <w:tcPr>
            <w:tcW w:w="2338" w:type="dxa"/>
            <w:gridSpan w:val="2"/>
            <w:tcMar>
              <w:top w:w="55" w:type="dxa"/>
              <w:left w:w="55" w:type="dxa"/>
              <w:bottom w:w="55" w:type="dxa"/>
              <w:right w:w="55" w:type="dxa"/>
            </w:tcMar>
          </w:tcPr>
          <w:p w14:paraId="62080C16" w14:textId="77777777" w:rsidR="00172A21" w:rsidRPr="00172A21" w:rsidRDefault="00172A21" w:rsidP="004C2C51">
            <w:pPr>
              <w:spacing w:after="0" w:line="240" w:lineRule="auto"/>
              <w:jc w:val="both"/>
              <w:outlineLvl w:val="0"/>
              <w:rPr>
                <w:rFonts w:ascii="Times New Roman" w:hAnsi="Times New Roman"/>
                <w:sz w:val="20"/>
                <w:szCs w:val="20"/>
              </w:rPr>
            </w:pPr>
            <w:r w:rsidRPr="00172A21">
              <w:rPr>
                <w:rFonts w:ascii="Times New Roman" w:hAnsi="Times New Roman"/>
                <w:sz w:val="20"/>
                <w:szCs w:val="20"/>
              </w:rPr>
              <w:t>X</w:t>
            </w:r>
            <w:r w:rsidRPr="00172A21">
              <w:rPr>
                <w:rFonts w:ascii="Times New Roman" w:hAnsi="Times New Roman"/>
                <w:sz w:val="20"/>
                <w:szCs w:val="20"/>
                <w:vertAlign w:val="subscript"/>
              </w:rPr>
              <w:t>4</w:t>
            </w:r>
          </w:p>
        </w:tc>
        <w:tc>
          <w:tcPr>
            <w:tcW w:w="1329" w:type="dxa"/>
            <w:tcMar>
              <w:top w:w="55" w:type="dxa"/>
              <w:left w:w="55" w:type="dxa"/>
              <w:bottom w:w="55" w:type="dxa"/>
              <w:right w:w="55" w:type="dxa"/>
            </w:tcMar>
          </w:tcPr>
          <w:p w14:paraId="69C494F0"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9" w:type="dxa"/>
            <w:gridSpan w:val="2"/>
            <w:tcMar>
              <w:top w:w="55" w:type="dxa"/>
              <w:left w:w="55" w:type="dxa"/>
              <w:bottom w:w="55" w:type="dxa"/>
              <w:right w:w="55" w:type="dxa"/>
            </w:tcMar>
          </w:tcPr>
          <w:p w14:paraId="35929913"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shd w:val="clear" w:color="auto" w:fill="auto"/>
            <w:tcMar>
              <w:top w:w="55" w:type="dxa"/>
              <w:left w:w="55" w:type="dxa"/>
              <w:bottom w:w="55" w:type="dxa"/>
              <w:right w:w="55" w:type="dxa"/>
            </w:tcMar>
          </w:tcPr>
          <w:p w14:paraId="5407383B"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4.6</w:t>
            </w:r>
          </w:p>
        </w:tc>
        <w:tc>
          <w:tcPr>
            <w:tcW w:w="567" w:type="dxa"/>
            <w:tcMar>
              <w:top w:w="55" w:type="dxa"/>
              <w:left w:w="55" w:type="dxa"/>
              <w:bottom w:w="55" w:type="dxa"/>
              <w:right w:w="55" w:type="dxa"/>
            </w:tcMar>
          </w:tcPr>
          <w:p w14:paraId="34051077"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r>
      <w:tr w:rsidR="00172A21" w:rsidRPr="00172A21" w14:paraId="1960AC9B" w14:textId="77777777" w:rsidTr="004C2C51">
        <w:trPr>
          <w:trHeight w:val="144"/>
          <w:jc w:val="center"/>
        </w:trPr>
        <w:tc>
          <w:tcPr>
            <w:tcW w:w="2338" w:type="dxa"/>
            <w:gridSpan w:val="2"/>
            <w:tcMar>
              <w:top w:w="55" w:type="dxa"/>
              <w:left w:w="55" w:type="dxa"/>
              <w:bottom w:w="55" w:type="dxa"/>
              <w:right w:w="55" w:type="dxa"/>
            </w:tcMar>
          </w:tcPr>
          <w:p w14:paraId="09433858" w14:textId="77777777" w:rsidR="00172A21" w:rsidRPr="00172A21" w:rsidRDefault="00172A21" w:rsidP="004C2C51">
            <w:pPr>
              <w:spacing w:after="0" w:line="240" w:lineRule="auto"/>
              <w:jc w:val="both"/>
              <w:outlineLvl w:val="0"/>
              <w:rPr>
                <w:rFonts w:ascii="Times New Roman" w:hAnsi="Times New Roman"/>
                <w:sz w:val="20"/>
                <w:szCs w:val="20"/>
              </w:rPr>
            </w:pPr>
            <w:r w:rsidRPr="00172A21">
              <w:rPr>
                <w:rFonts w:ascii="Times New Roman" w:hAnsi="Times New Roman"/>
                <w:sz w:val="20"/>
                <w:szCs w:val="20"/>
              </w:rPr>
              <w:t>X</w:t>
            </w:r>
            <w:r w:rsidRPr="00172A21">
              <w:rPr>
                <w:rFonts w:ascii="Times New Roman" w:hAnsi="Times New Roman"/>
                <w:sz w:val="20"/>
                <w:szCs w:val="20"/>
                <w:vertAlign w:val="subscript"/>
              </w:rPr>
              <w:t>5</w:t>
            </w:r>
          </w:p>
        </w:tc>
        <w:tc>
          <w:tcPr>
            <w:tcW w:w="1329" w:type="dxa"/>
            <w:tcMar>
              <w:top w:w="55" w:type="dxa"/>
              <w:left w:w="55" w:type="dxa"/>
              <w:bottom w:w="55" w:type="dxa"/>
              <w:right w:w="55" w:type="dxa"/>
            </w:tcMar>
          </w:tcPr>
          <w:p w14:paraId="72D52D6E"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9" w:type="dxa"/>
            <w:gridSpan w:val="2"/>
            <w:tcMar>
              <w:top w:w="55" w:type="dxa"/>
              <w:left w:w="55" w:type="dxa"/>
              <w:bottom w:w="55" w:type="dxa"/>
              <w:right w:w="55" w:type="dxa"/>
            </w:tcMar>
          </w:tcPr>
          <w:p w14:paraId="773CCE44"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shd w:val="clear" w:color="auto" w:fill="auto"/>
            <w:tcMar>
              <w:top w:w="55" w:type="dxa"/>
              <w:left w:w="55" w:type="dxa"/>
              <w:bottom w:w="55" w:type="dxa"/>
              <w:right w:w="55" w:type="dxa"/>
            </w:tcMar>
          </w:tcPr>
          <w:p w14:paraId="72C209E6"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5.8</w:t>
            </w:r>
          </w:p>
        </w:tc>
        <w:tc>
          <w:tcPr>
            <w:tcW w:w="567" w:type="dxa"/>
            <w:tcMar>
              <w:top w:w="55" w:type="dxa"/>
              <w:left w:w="55" w:type="dxa"/>
              <w:bottom w:w="55" w:type="dxa"/>
              <w:right w:w="55" w:type="dxa"/>
            </w:tcMar>
          </w:tcPr>
          <w:p w14:paraId="1902BEDC"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r>
      <w:tr w:rsidR="00172A21" w:rsidRPr="00172A21" w14:paraId="63353152" w14:textId="77777777" w:rsidTr="004C2C51">
        <w:trPr>
          <w:trHeight w:val="144"/>
          <w:jc w:val="center"/>
        </w:trPr>
        <w:tc>
          <w:tcPr>
            <w:tcW w:w="2338" w:type="dxa"/>
            <w:gridSpan w:val="2"/>
            <w:tcMar>
              <w:top w:w="55" w:type="dxa"/>
              <w:left w:w="55" w:type="dxa"/>
              <w:bottom w:w="55" w:type="dxa"/>
              <w:right w:w="55" w:type="dxa"/>
            </w:tcMar>
          </w:tcPr>
          <w:p w14:paraId="2CCA7001" w14:textId="77777777" w:rsidR="00172A21" w:rsidRPr="00172A21" w:rsidRDefault="00172A21" w:rsidP="004C2C51">
            <w:pPr>
              <w:spacing w:after="0" w:line="240" w:lineRule="auto"/>
              <w:jc w:val="both"/>
              <w:outlineLvl w:val="0"/>
              <w:rPr>
                <w:rFonts w:ascii="Times New Roman" w:hAnsi="Times New Roman"/>
                <w:sz w:val="20"/>
                <w:szCs w:val="20"/>
                <w:vertAlign w:val="subscript"/>
              </w:rPr>
            </w:pPr>
            <w:r w:rsidRPr="00172A21">
              <w:rPr>
                <w:rFonts w:ascii="Times New Roman" w:hAnsi="Times New Roman"/>
                <w:sz w:val="20"/>
                <w:szCs w:val="20"/>
              </w:rPr>
              <w:t>Y</w:t>
            </w:r>
            <w:r w:rsidRPr="00172A21">
              <w:rPr>
                <w:rFonts w:ascii="Times New Roman" w:hAnsi="Times New Roman"/>
                <w:sz w:val="20"/>
                <w:szCs w:val="20"/>
                <w:vertAlign w:val="subscript"/>
              </w:rPr>
              <w:t>1</w:t>
            </w:r>
          </w:p>
        </w:tc>
        <w:tc>
          <w:tcPr>
            <w:tcW w:w="1329" w:type="dxa"/>
            <w:tcMar>
              <w:top w:w="55" w:type="dxa"/>
              <w:left w:w="55" w:type="dxa"/>
              <w:bottom w:w="55" w:type="dxa"/>
              <w:right w:w="55" w:type="dxa"/>
            </w:tcMar>
          </w:tcPr>
          <w:p w14:paraId="6D37AAF4"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9" w:type="dxa"/>
            <w:gridSpan w:val="2"/>
            <w:tcMar>
              <w:top w:w="55" w:type="dxa"/>
              <w:left w:w="55" w:type="dxa"/>
              <w:bottom w:w="55" w:type="dxa"/>
              <w:right w:w="55" w:type="dxa"/>
            </w:tcMar>
          </w:tcPr>
          <w:p w14:paraId="0BA6559E"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tcMar>
              <w:top w:w="55" w:type="dxa"/>
              <w:left w:w="55" w:type="dxa"/>
              <w:bottom w:w="55" w:type="dxa"/>
              <w:right w:w="55" w:type="dxa"/>
            </w:tcMar>
          </w:tcPr>
          <w:p w14:paraId="072F555C"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0.05</w:t>
            </w:r>
          </w:p>
        </w:tc>
        <w:tc>
          <w:tcPr>
            <w:tcW w:w="567" w:type="dxa"/>
            <w:tcMar>
              <w:top w:w="55" w:type="dxa"/>
              <w:left w:w="55" w:type="dxa"/>
              <w:bottom w:w="55" w:type="dxa"/>
              <w:right w:w="55" w:type="dxa"/>
            </w:tcMar>
          </w:tcPr>
          <w:p w14:paraId="3DEA5E6C"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r>
      <w:tr w:rsidR="00172A21" w:rsidRPr="00172A21" w14:paraId="179195BD" w14:textId="77777777" w:rsidTr="004C2C51">
        <w:trPr>
          <w:trHeight w:val="144"/>
          <w:jc w:val="center"/>
        </w:trPr>
        <w:tc>
          <w:tcPr>
            <w:tcW w:w="2338" w:type="dxa"/>
            <w:gridSpan w:val="2"/>
            <w:tcMar>
              <w:top w:w="55" w:type="dxa"/>
              <w:left w:w="55" w:type="dxa"/>
              <w:bottom w:w="55" w:type="dxa"/>
              <w:right w:w="55" w:type="dxa"/>
            </w:tcMar>
          </w:tcPr>
          <w:p w14:paraId="0AB1F9B3" w14:textId="77777777" w:rsidR="00172A21" w:rsidRPr="00172A21" w:rsidRDefault="00172A21" w:rsidP="004C2C51">
            <w:pPr>
              <w:spacing w:after="0" w:line="240" w:lineRule="auto"/>
              <w:jc w:val="both"/>
              <w:outlineLvl w:val="0"/>
              <w:rPr>
                <w:rFonts w:ascii="Times New Roman" w:hAnsi="Times New Roman"/>
                <w:sz w:val="20"/>
                <w:szCs w:val="20"/>
              </w:rPr>
            </w:pPr>
            <w:r w:rsidRPr="00172A21">
              <w:rPr>
                <w:rFonts w:ascii="Times New Roman" w:hAnsi="Times New Roman"/>
                <w:sz w:val="20"/>
                <w:szCs w:val="20"/>
              </w:rPr>
              <w:t>Y</w:t>
            </w:r>
            <w:r w:rsidRPr="00172A21">
              <w:rPr>
                <w:rFonts w:ascii="Times New Roman" w:hAnsi="Times New Roman"/>
                <w:sz w:val="20"/>
                <w:szCs w:val="20"/>
                <w:vertAlign w:val="subscript"/>
              </w:rPr>
              <w:t>2</w:t>
            </w:r>
          </w:p>
        </w:tc>
        <w:tc>
          <w:tcPr>
            <w:tcW w:w="1329" w:type="dxa"/>
            <w:tcMar>
              <w:top w:w="55" w:type="dxa"/>
              <w:left w:w="55" w:type="dxa"/>
              <w:bottom w:w="55" w:type="dxa"/>
              <w:right w:w="55" w:type="dxa"/>
            </w:tcMar>
          </w:tcPr>
          <w:p w14:paraId="68C4F282"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9" w:type="dxa"/>
            <w:gridSpan w:val="2"/>
            <w:tcMar>
              <w:top w:w="55" w:type="dxa"/>
              <w:left w:w="55" w:type="dxa"/>
              <w:bottom w:w="55" w:type="dxa"/>
              <w:right w:w="55" w:type="dxa"/>
            </w:tcMar>
          </w:tcPr>
          <w:p w14:paraId="6698650D"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tcMar>
              <w:top w:w="55" w:type="dxa"/>
              <w:left w:w="55" w:type="dxa"/>
              <w:bottom w:w="55" w:type="dxa"/>
              <w:right w:w="55" w:type="dxa"/>
            </w:tcMar>
          </w:tcPr>
          <w:p w14:paraId="7F699F47"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0.05</w:t>
            </w:r>
          </w:p>
        </w:tc>
        <w:tc>
          <w:tcPr>
            <w:tcW w:w="567" w:type="dxa"/>
            <w:tcMar>
              <w:top w:w="55" w:type="dxa"/>
              <w:left w:w="55" w:type="dxa"/>
              <w:bottom w:w="55" w:type="dxa"/>
              <w:right w:w="55" w:type="dxa"/>
            </w:tcMar>
          </w:tcPr>
          <w:p w14:paraId="121054CA"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r>
      <w:tr w:rsidR="00172A21" w:rsidRPr="00172A21" w14:paraId="7BB30CE1" w14:textId="77777777" w:rsidTr="004C2C51">
        <w:trPr>
          <w:trHeight w:val="144"/>
          <w:jc w:val="center"/>
        </w:trPr>
        <w:tc>
          <w:tcPr>
            <w:tcW w:w="2338" w:type="dxa"/>
            <w:gridSpan w:val="2"/>
            <w:tcMar>
              <w:top w:w="55" w:type="dxa"/>
              <w:left w:w="55" w:type="dxa"/>
              <w:bottom w:w="55" w:type="dxa"/>
              <w:right w:w="55" w:type="dxa"/>
            </w:tcMar>
          </w:tcPr>
          <w:p w14:paraId="472A2AA8" w14:textId="77777777" w:rsidR="00172A21" w:rsidRPr="00172A21" w:rsidRDefault="00172A21" w:rsidP="004C2C51">
            <w:pPr>
              <w:spacing w:after="0" w:line="240" w:lineRule="auto"/>
              <w:jc w:val="both"/>
              <w:outlineLvl w:val="0"/>
              <w:rPr>
                <w:rFonts w:ascii="Times New Roman" w:hAnsi="Times New Roman"/>
                <w:sz w:val="20"/>
                <w:szCs w:val="20"/>
                <w:vertAlign w:val="subscript"/>
              </w:rPr>
            </w:pPr>
            <w:r w:rsidRPr="00172A21">
              <w:rPr>
                <w:rFonts w:ascii="Times New Roman" w:hAnsi="Times New Roman"/>
                <w:sz w:val="20"/>
                <w:szCs w:val="20"/>
              </w:rPr>
              <w:t>Y</w:t>
            </w:r>
            <w:r w:rsidRPr="00172A21">
              <w:rPr>
                <w:rFonts w:ascii="Times New Roman" w:hAnsi="Times New Roman"/>
                <w:sz w:val="20"/>
                <w:szCs w:val="20"/>
                <w:vertAlign w:val="subscript"/>
              </w:rPr>
              <w:t>3</w:t>
            </w:r>
          </w:p>
        </w:tc>
        <w:tc>
          <w:tcPr>
            <w:tcW w:w="1329" w:type="dxa"/>
            <w:tcMar>
              <w:top w:w="55" w:type="dxa"/>
              <w:left w:w="55" w:type="dxa"/>
              <w:bottom w:w="55" w:type="dxa"/>
              <w:right w:w="55" w:type="dxa"/>
            </w:tcMar>
          </w:tcPr>
          <w:p w14:paraId="37B3554F"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9" w:type="dxa"/>
            <w:gridSpan w:val="2"/>
            <w:tcMar>
              <w:top w:w="55" w:type="dxa"/>
              <w:left w:w="55" w:type="dxa"/>
              <w:bottom w:w="55" w:type="dxa"/>
              <w:right w:w="55" w:type="dxa"/>
            </w:tcMar>
          </w:tcPr>
          <w:p w14:paraId="75DC8F36"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tcMar>
              <w:top w:w="55" w:type="dxa"/>
              <w:left w:w="55" w:type="dxa"/>
              <w:bottom w:w="55" w:type="dxa"/>
              <w:right w:w="55" w:type="dxa"/>
            </w:tcMar>
          </w:tcPr>
          <w:p w14:paraId="296F10D1"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0.03</w:t>
            </w:r>
          </w:p>
        </w:tc>
        <w:tc>
          <w:tcPr>
            <w:tcW w:w="567" w:type="dxa"/>
            <w:tcMar>
              <w:top w:w="55" w:type="dxa"/>
              <w:left w:w="55" w:type="dxa"/>
              <w:bottom w:w="55" w:type="dxa"/>
              <w:right w:w="55" w:type="dxa"/>
            </w:tcMar>
          </w:tcPr>
          <w:p w14:paraId="24E4E1B1"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0.1</w:t>
            </w:r>
          </w:p>
        </w:tc>
      </w:tr>
      <w:tr w:rsidR="00172A21" w:rsidRPr="00172A21" w14:paraId="4DBC169D" w14:textId="77777777" w:rsidTr="004C2C51">
        <w:trPr>
          <w:trHeight w:val="144"/>
          <w:jc w:val="center"/>
        </w:trPr>
        <w:tc>
          <w:tcPr>
            <w:tcW w:w="2338" w:type="dxa"/>
            <w:gridSpan w:val="2"/>
            <w:tcMar>
              <w:top w:w="55" w:type="dxa"/>
              <w:left w:w="55" w:type="dxa"/>
              <w:bottom w:w="55" w:type="dxa"/>
              <w:right w:w="55" w:type="dxa"/>
            </w:tcMar>
          </w:tcPr>
          <w:p w14:paraId="1F01FBD1" w14:textId="77777777" w:rsidR="00172A21" w:rsidRPr="00172A21" w:rsidRDefault="00172A21" w:rsidP="004C2C51">
            <w:pPr>
              <w:spacing w:after="0" w:line="240" w:lineRule="auto"/>
              <w:jc w:val="both"/>
              <w:outlineLvl w:val="0"/>
              <w:rPr>
                <w:rFonts w:ascii="Times New Roman" w:hAnsi="Times New Roman"/>
                <w:sz w:val="20"/>
                <w:szCs w:val="20"/>
              </w:rPr>
            </w:pPr>
            <w:r w:rsidRPr="00172A21">
              <w:rPr>
                <w:rFonts w:ascii="Times New Roman" w:hAnsi="Times New Roman"/>
                <w:sz w:val="20"/>
                <w:szCs w:val="20"/>
              </w:rPr>
              <w:t>Y</w:t>
            </w:r>
            <w:r w:rsidRPr="00172A21">
              <w:rPr>
                <w:rFonts w:ascii="Times New Roman" w:hAnsi="Times New Roman"/>
                <w:sz w:val="20"/>
                <w:szCs w:val="20"/>
                <w:vertAlign w:val="subscript"/>
              </w:rPr>
              <w:t>4</w:t>
            </w:r>
          </w:p>
        </w:tc>
        <w:tc>
          <w:tcPr>
            <w:tcW w:w="1329" w:type="dxa"/>
            <w:tcMar>
              <w:top w:w="55" w:type="dxa"/>
              <w:left w:w="55" w:type="dxa"/>
              <w:bottom w:w="55" w:type="dxa"/>
              <w:right w:w="55" w:type="dxa"/>
            </w:tcMar>
          </w:tcPr>
          <w:p w14:paraId="2A263FF1"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0.2</w:t>
            </w:r>
          </w:p>
        </w:tc>
        <w:tc>
          <w:tcPr>
            <w:tcW w:w="1279" w:type="dxa"/>
            <w:gridSpan w:val="2"/>
            <w:tcMar>
              <w:top w:w="55" w:type="dxa"/>
              <w:left w:w="55" w:type="dxa"/>
              <w:bottom w:w="55" w:type="dxa"/>
              <w:right w:w="55" w:type="dxa"/>
            </w:tcMar>
          </w:tcPr>
          <w:p w14:paraId="186FD12D"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tcMar>
              <w:top w:w="55" w:type="dxa"/>
              <w:left w:w="55" w:type="dxa"/>
              <w:bottom w:w="55" w:type="dxa"/>
              <w:right w:w="55" w:type="dxa"/>
            </w:tcMar>
          </w:tcPr>
          <w:p w14:paraId="14B86FE9"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567" w:type="dxa"/>
            <w:tcMar>
              <w:top w:w="55" w:type="dxa"/>
              <w:left w:w="55" w:type="dxa"/>
              <w:bottom w:w="55" w:type="dxa"/>
              <w:right w:w="55" w:type="dxa"/>
            </w:tcMar>
          </w:tcPr>
          <w:p w14:paraId="02A9F8D8"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0.4</w:t>
            </w:r>
          </w:p>
        </w:tc>
      </w:tr>
      <w:tr w:rsidR="00172A21" w:rsidRPr="00172A21" w14:paraId="2FFA5F50" w14:textId="77777777" w:rsidTr="004C2C51">
        <w:trPr>
          <w:trHeight w:val="144"/>
          <w:jc w:val="center"/>
        </w:trPr>
        <w:tc>
          <w:tcPr>
            <w:tcW w:w="2338" w:type="dxa"/>
            <w:gridSpan w:val="2"/>
            <w:tcMar>
              <w:top w:w="55" w:type="dxa"/>
              <w:left w:w="55" w:type="dxa"/>
              <w:bottom w:w="55" w:type="dxa"/>
              <w:right w:w="55" w:type="dxa"/>
            </w:tcMar>
          </w:tcPr>
          <w:p w14:paraId="43BC5BF4" w14:textId="77777777" w:rsidR="00172A21" w:rsidRPr="00172A21" w:rsidRDefault="00172A21" w:rsidP="004C2C51">
            <w:pPr>
              <w:spacing w:after="0" w:line="240" w:lineRule="auto"/>
              <w:jc w:val="both"/>
              <w:outlineLvl w:val="0"/>
              <w:rPr>
                <w:rFonts w:ascii="Times New Roman" w:hAnsi="Times New Roman"/>
                <w:sz w:val="20"/>
                <w:szCs w:val="20"/>
              </w:rPr>
            </w:pPr>
            <w:r w:rsidRPr="00172A21">
              <w:rPr>
                <w:rFonts w:ascii="Times New Roman" w:hAnsi="Times New Roman"/>
                <w:sz w:val="20"/>
                <w:szCs w:val="20"/>
              </w:rPr>
              <w:t>Y</w:t>
            </w:r>
            <w:r w:rsidRPr="00172A21">
              <w:rPr>
                <w:rFonts w:ascii="Times New Roman" w:hAnsi="Times New Roman"/>
                <w:sz w:val="20"/>
                <w:szCs w:val="20"/>
                <w:vertAlign w:val="subscript"/>
              </w:rPr>
              <w:t>5</w:t>
            </w:r>
          </w:p>
        </w:tc>
        <w:tc>
          <w:tcPr>
            <w:tcW w:w="1329" w:type="dxa"/>
            <w:tcMar>
              <w:top w:w="55" w:type="dxa"/>
              <w:left w:w="55" w:type="dxa"/>
              <w:bottom w:w="55" w:type="dxa"/>
              <w:right w:w="55" w:type="dxa"/>
            </w:tcMar>
          </w:tcPr>
          <w:p w14:paraId="2C208518"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0.2</w:t>
            </w:r>
          </w:p>
        </w:tc>
        <w:tc>
          <w:tcPr>
            <w:tcW w:w="1279" w:type="dxa"/>
            <w:gridSpan w:val="2"/>
            <w:tcMar>
              <w:top w:w="55" w:type="dxa"/>
              <w:left w:w="55" w:type="dxa"/>
              <w:bottom w:w="55" w:type="dxa"/>
              <w:right w:w="55" w:type="dxa"/>
            </w:tcMar>
          </w:tcPr>
          <w:p w14:paraId="769EC14F"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tcMar>
              <w:top w:w="55" w:type="dxa"/>
              <w:left w:w="55" w:type="dxa"/>
              <w:bottom w:w="55" w:type="dxa"/>
              <w:right w:w="55" w:type="dxa"/>
            </w:tcMar>
          </w:tcPr>
          <w:p w14:paraId="436ADA80"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567" w:type="dxa"/>
            <w:tcMar>
              <w:top w:w="55" w:type="dxa"/>
              <w:left w:w="55" w:type="dxa"/>
              <w:bottom w:w="55" w:type="dxa"/>
              <w:right w:w="55" w:type="dxa"/>
            </w:tcMar>
          </w:tcPr>
          <w:p w14:paraId="754D426E"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0.4</w:t>
            </w:r>
          </w:p>
        </w:tc>
      </w:tr>
      <w:tr w:rsidR="00172A21" w:rsidRPr="00172A21" w14:paraId="24304921" w14:textId="77777777" w:rsidTr="00762E2A">
        <w:trPr>
          <w:jc w:val="center"/>
        </w:trPr>
        <w:tc>
          <w:tcPr>
            <w:tcW w:w="2338" w:type="dxa"/>
            <w:gridSpan w:val="2"/>
            <w:tcMar>
              <w:top w:w="55" w:type="dxa"/>
              <w:left w:w="55" w:type="dxa"/>
              <w:bottom w:w="55" w:type="dxa"/>
              <w:right w:w="55" w:type="dxa"/>
            </w:tcMar>
          </w:tcPr>
          <w:p w14:paraId="33274286" w14:textId="77777777" w:rsidR="00172A21" w:rsidRPr="00172A21" w:rsidRDefault="00172A21" w:rsidP="004C2C51">
            <w:pPr>
              <w:spacing w:after="0" w:line="240" w:lineRule="auto"/>
              <w:jc w:val="both"/>
              <w:outlineLvl w:val="0"/>
              <w:rPr>
                <w:rFonts w:ascii="Times New Roman" w:hAnsi="Times New Roman"/>
                <w:sz w:val="20"/>
                <w:szCs w:val="20"/>
                <w:vertAlign w:val="subscript"/>
              </w:rPr>
            </w:pPr>
            <w:r w:rsidRPr="00172A21">
              <w:rPr>
                <w:rFonts w:ascii="Times New Roman" w:hAnsi="Times New Roman"/>
                <w:sz w:val="20"/>
                <w:szCs w:val="20"/>
              </w:rPr>
              <w:t>Z</w:t>
            </w:r>
            <w:r w:rsidRPr="00172A21">
              <w:rPr>
                <w:rFonts w:ascii="Times New Roman" w:hAnsi="Times New Roman"/>
                <w:sz w:val="20"/>
                <w:szCs w:val="20"/>
                <w:vertAlign w:val="subscript"/>
              </w:rPr>
              <w:t>1</w:t>
            </w:r>
          </w:p>
        </w:tc>
        <w:tc>
          <w:tcPr>
            <w:tcW w:w="1329" w:type="dxa"/>
            <w:tcMar>
              <w:top w:w="55" w:type="dxa"/>
              <w:left w:w="55" w:type="dxa"/>
              <w:bottom w:w="55" w:type="dxa"/>
              <w:right w:w="55" w:type="dxa"/>
            </w:tcMar>
          </w:tcPr>
          <w:p w14:paraId="042FECF2"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9" w:type="dxa"/>
            <w:gridSpan w:val="2"/>
            <w:tcMar>
              <w:top w:w="55" w:type="dxa"/>
              <w:left w:w="55" w:type="dxa"/>
              <w:bottom w:w="55" w:type="dxa"/>
              <w:right w:w="55" w:type="dxa"/>
            </w:tcMar>
          </w:tcPr>
          <w:p w14:paraId="3DA1A05C"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tcMar>
              <w:top w:w="55" w:type="dxa"/>
              <w:left w:w="55" w:type="dxa"/>
              <w:bottom w:w="55" w:type="dxa"/>
              <w:right w:w="55" w:type="dxa"/>
            </w:tcMar>
          </w:tcPr>
          <w:p w14:paraId="7C91B5D8"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567" w:type="dxa"/>
            <w:tcMar>
              <w:top w:w="55" w:type="dxa"/>
              <w:left w:w="55" w:type="dxa"/>
              <w:bottom w:w="55" w:type="dxa"/>
              <w:right w:w="55" w:type="dxa"/>
            </w:tcMar>
          </w:tcPr>
          <w:p w14:paraId="7CFA2A28"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0.4</w:t>
            </w:r>
          </w:p>
        </w:tc>
      </w:tr>
      <w:tr w:rsidR="00172A21" w:rsidRPr="00172A21" w14:paraId="02E10F38" w14:textId="77777777" w:rsidTr="00762E2A">
        <w:trPr>
          <w:jc w:val="center"/>
        </w:trPr>
        <w:tc>
          <w:tcPr>
            <w:tcW w:w="2338" w:type="dxa"/>
            <w:gridSpan w:val="2"/>
            <w:tcMar>
              <w:top w:w="55" w:type="dxa"/>
              <w:left w:w="55" w:type="dxa"/>
              <w:bottom w:w="55" w:type="dxa"/>
              <w:right w:w="55" w:type="dxa"/>
            </w:tcMar>
          </w:tcPr>
          <w:p w14:paraId="6B722F8F" w14:textId="77777777" w:rsidR="00172A21" w:rsidRPr="00172A21" w:rsidRDefault="00172A21" w:rsidP="004C2C51">
            <w:pPr>
              <w:spacing w:after="0" w:line="240" w:lineRule="auto"/>
              <w:jc w:val="both"/>
              <w:outlineLvl w:val="0"/>
              <w:rPr>
                <w:rFonts w:ascii="Times New Roman" w:hAnsi="Times New Roman"/>
                <w:sz w:val="20"/>
                <w:szCs w:val="20"/>
              </w:rPr>
            </w:pPr>
            <w:r w:rsidRPr="00172A21">
              <w:rPr>
                <w:rFonts w:ascii="Times New Roman" w:hAnsi="Times New Roman"/>
                <w:sz w:val="20"/>
                <w:szCs w:val="20"/>
              </w:rPr>
              <w:t>Z</w:t>
            </w:r>
            <w:r w:rsidRPr="00172A21">
              <w:rPr>
                <w:rFonts w:ascii="Times New Roman" w:hAnsi="Times New Roman"/>
                <w:sz w:val="20"/>
                <w:szCs w:val="20"/>
                <w:vertAlign w:val="subscript"/>
              </w:rPr>
              <w:t>2</w:t>
            </w:r>
          </w:p>
        </w:tc>
        <w:tc>
          <w:tcPr>
            <w:tcW w:w="1329" w:type="dxa"/>
            <w:tcMar>
              <w:top w:w="55" w:type="dxa"/>
              <w:left w:w="55" w:type="dxa"/>
              <w:bottom w:w="55" w:type="dxa"/>
              <w:right w:w="55" w:type="dxa"/>
            </w:tcMar>
          </w:tcPr>
          <w:p w14:paraId="1697601C"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9" w:type="dxa"/>
            <w:gridSpan w:val="2"/>
            <w:tcMar>
              <w:top w:w="55" w:type="dxa"/>
              <w:left w:w="55" w:type="dxa"/>
              <w:bottom w:w="55" w:type="dxa"/>
              <w:right w:w="55" w:type="dxa"/>
            </w:tcMar>
          </w:tcPr>
          <w:p w14:paraId="484EE006"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tcMar>
              <w:top w:w="55" w:type="dxa"/>
              <w:left w:w="55" w:type="dxa"/>
              <w:bottom w:w="55" w:type="dxa"/>
              <w:right w:w="55" w:type="dxa"/>
            </w:tcMar>
          </w:tcPr>
          <w:p w14:paraId="14F51575"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567" w:type="dxa"/>
            <w:tcMar>
              <w:top w:w="55" w:type="dxa"/>
              <w:left w:w="55" w:type="dxa"/>
              <w:bottom w:w="55" w:type="dxa"/>
              <w:right w:w="55" w:type="dxa"/>
            </w:tcMar>
          </w:tcPr>
          <w:p w14:paraId="1944E3BA"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0.4</w:t>
            </w:r>
          </w:p>
        </w:tc>
      </w:tr>
      <w:tr w:rsidR="00172A21" w:rsidRPr="00172A21" w14:paraId="35519C32" w14:textId="77777777" w:rsidTr="00762E2A">
        <w:trPr>
          <w:jc w:val="center"/>
        </w:trPr>
        <w:tc>
          <w:tcPr>
            <w:tcW w:w="2338" w:type="dxa"/>
            <w:gridSpan w:val="2"/>
            <w:tcMar>
              <w:top w:w="55" w:type="dxa"/>
              <w:left w:w="55" w:type="dxa"/>
              <w:bottom w:w="55" w:type="dxa"/>
              <w:right w:w="55" w:type="dxa"/>
            </w:tcMar>
          </w:tcPr>
          <w:p w14:paraId="0F11971C" w14:textId="77777777" w:rsidR="00172A21" w:rsidRPr="00172A21" w:rsidRDefault="00172A21" w:rsidP="004C2C51">
            <w:pPr>
              <w:spacing w:after="0" w:line="240" w:lineRule="auto"/>
              <w:jc w:val="both"/>
              <w:outlineLvl w:val="0"/>
              <w:rPr>
                <w:rFonts w:ascii="Times New Roman" w:hAnsi="Times New Roman"/>
                <w:sz w:val="20"/>
                <w:szCs w:val="20"/>
                <w:vertAlign w:val="subscript"/>
              </w:rPr>
            </w:pPr>
            <w:r w:rsidRPr="00172A21">
              <w:rPr>
                <w:rFonts w:ascii="Times New Roman" w:hAnsi="Times New Roman"/>
                <w:sz w:val="20"/>
                <w:szCs w:val="20"/>
              </w:rPr>
              <w:t>Z</w:t>
            </w:r>
            <w:r w:rsidRPr="00172A21">
              <w:rPr>
                <w:rFonts w:ascii="Times New Roman" w:hAnsi="Times New Roman"/>
                <w:sz w:val="20"/>
                <w:szCs w:val="20"/>
                <w:vertAlign w:val="subscript"/>
              </w:rPr>
              <w:t>3</w:t>
            </w:r>
          </w:p>
        </w:tc>
        <w:tc>
          <w:tcPr>
            <w:tcW w:w="1329" w:type="dxa"/>
            <w:tcMar>
              <w:top w:w="55" w:type="dxa"/>
              <w:left w:w="55" w:type="dxa"/>
              <w:bottom w:w="55" w:type="dxa"/>
              <w:right w:w="55" w:type="dxa"/>
            </w:tcMar>
          </w:tcPr>
          <w:p w14:paraId="30DED6C1"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9" w:type="dxa"/>
            <w:gridSpan w:val="2"/>
            <w:tcMar>
              <w:top w:w="55" w:type="dxa"/>
              <w:left w:w="55" w:type="dxa"/>
              <w:bottom w:w="55" w:type="dxa"/>
              <w:right w:w="55" w:type="dxa"/>
            </w:tcMar>
          </w:tcPr>
          <w:p w14:paraId="6FE182D3"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tcMar>
              <w:top w:w="55" w:type="dxa"/>
              <w:left w:w="55" w:type="dxa"/>
              <w:bottom w:w="55" w:type="dxa"/>
              <w:right w:w="55" w:type="dxa"/>
            </w:tcMar>
          </w:tcPr>
          <w:p w14:paraId="3964DB41"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567" w:type="dxa"/>
            <w:tcMar>
              <w:top w:w="55" w:type="dxa"/>
              <w:left w:w="55" w:type="dxa"/>
              <w:bottom w:w="55" w:type="dxa"/>
              <w:right w:w="55" w:type="dxa"/>
            </w:tcMar>
          </w:tcPr>
          <w:p w14:paraId="6D3C172A"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0.4</w:t>
            </w:r>
          </w:p>
        </w:tc>
      </w:tr>
      <w:tr w:rsidR="00172A21" w:rsidRPr="00172A21" w14:paraId="5C55242E" w14:textId="77777777" w:rsidTr="004C2C51">
        <w:trPr>
          <w:trHeight w:val="144"/>
          <w:jc w:val="center"/>
        </w:trPr>
        <w:tc>
          <w:tcPr>
            <w:tcW w:w="2338" w:type="dxa"/>
            <w:gridSpan w:val="2"/>
            <w:tcMar>
              <w:top w:w="55" w:type="dxa"/>
              <w:left w:w="55" w:type="dxa"/>
              <w:bottom w:w="55" w:type="dxa"/>
              <w:right w:w="55" w:type="dxa"/>
            </w:tcMar>
          </w:tcPr>
          <w:p w14:paraId="16E20069" w14:textId="77777777" w:rsidR="00172A21" w:rsidRPr="00172A21" w:rsidRDefault="00172A21" w:rsidP="004C2C51">
            <w:pPr>
              <w:spacing w:after="0" w:line="240" w:lineRule="auto"/>
              <w:jc w:val="both"/>
              <w:outlineLvl w:val="0"/>
              <w:rPr>
                <w:rFonts w:ascii="Times New Roman" w:hAnsi="Times New Roman"/>
                <w:sz w:val="20"/>
                <w:szCs w:val="20"/>
              </w:rPr>
            </w:pPr>
            <w:r w:rsidRPr="00172A21">
              <w:rPr>
                <w:rFonts w:ascii="Times New Roman" w:hAnsi="Times New Roman"/>
                <w:sz w:val="20"/>
                <w:szCs w:val="20"/>
              </w:rPr>
              <w:t>Z</w:t>
            </w:r>
            <w:r w:rsidRPr="00172A21">
              <w:rPr>
                <w:rFonts w:ascii="Times New Roman" w:hAnsi="Times New Roman"/>
                <w:sz w:val="20"/>
                <w:szCs w:val="20"/>
                <w:vertAlign w:val="subscript"/>
              </w:rPr>
              <w:t>4</w:t>
            </w:r>
          </w:p>
        </w:tc>
        <w:tc>
          <w:tcPr>
            <w:tcW w:w="1329" w:type="dxa"/>
            <w:tcMar>
              <w:top w:w="55" w:type="dxa"/>
              <w:left w:w="55" w:type="dxa"/>
              <w:bottom w:w="55" w:type="dxa"/>
              <w:right w:w="55" w:type="dxa"/>
            </w:tcMar>
          </w:tcPr>
          <w:p w14:paraId="7736723D"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9" w:type="dxa"/>
            <w:gridSpan w:val="2"/>
            <w:tcMar>
              <w:top w:w="55" w:type="dxa"/>
              <w:left w:w="55" w:type="dxa"/>
              <w:bottom w:w="55" w:type="dxa"/>
              <w:right w:w="55" w:type="dxa"/>
            </w:tcMar>
          </w:tcPr>
          <w:p w14:paraId="7EC993E7"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tcMar>
              <w:top w:w="55" w:type="dxa"/>
              <w:left w:w="55" w:type="dxa"/>
              <w:bottom w:w="55" w:type="dxa"/>
              <w:right w:w="55" w:type="dxa"/>
            </w:tcMar>
          </w:tcPr>
          <w:p w14:paraId="163C0DF7"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567" w:type="dxa"/>
            <w:tcMar>
              <w:top w:w="55" w:type="dxa"/>
              <w:left w:w="55" w:type="dxa"/>
              <w:bottom w:w="55" w:type="dxa"/>
              <w:right w:w="55" w:type="dxa"/>
            </w:tcMar>
          </w:tcPr>
          <w:p w14:paraId="18F078C0"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0.4</w:t>
            </w:r>
          </w:p>
        </w:tc>
      </w:tr>
      <w:tr w:rsidR="00172A21" w:rsidRPr="00172A21" w14:paraId="1CC4BE11" w14:textId="77777777" w:rsidTr="00762E2A">
        <w:trPr>
          <w:jc w:val="center"/>
        </w:trPr>
        <w:tc>
          <w:tcPr>
            <w:tcW w:w="2338" w:type="dxa"/>
            <w:gridSpan w:val="2"/>
            <w:tcBorders>
              <w:bottom w:val="single" w:sz="4" w:space="0" w:color="auto"/>
            </w:tcBorders>
            <w:tcMar>
              <w:top w:w="55" w:type="dxa"/>
              <w:left w:w="55" w:type="dxa"/>
              <w:bottom w:w="55" w:type="dxa"/>
              <w:right w:w="55" w:type="dxa"/>
            </w:tcMar>
          </w:tcPr>
          <w:p w14:paraId="4959EF06" w14:textId="77777777" w:rsidR="00172A21" w:rsidRPr="00172A21" w:rsidRDefault="00172A21" w:rsidP="004C2C51">
            <w:pPr>
              <w:spacing w:after="0" w:line="240" w:lineRule="auto"/>
              <w:jc w:val="both"/>
              <w:outlineLvl w:val="0"/>
              <w:rPr>
                <w:rFonts w:ascii="Times New Roman" w:hAnsi="Times New Roman"/>
                <w:sz w:val="20"/>
                <w:szCs w:val="20"/>
              </w:rPr>
            </w:pPr>
            <w:r w:rsidRPr="00172A21">
              <w:rPr>
                <w:rFonts w:ascii="Times New Roman" w:hAnsi="Times New Roman"/>
                <w:sz w:val="20"/>
                <w:szCs w:val="20"/>
              </w:rPr>
              <w:t>Z</w:t>
            </w:r>
            <w:r w:rsidRPr="00172A21">
              <w:rPr>
                <w:rFonts w:ascii="Times New Roman" w:hAnsi="Times New Roman"/>
                <w:sz w:val="20"/>
                <w:szCs w:val="20"/>
                <w:vertAlign w:val="subscript"/>
              </w:rPr>
              <w:t>5</w:t>
            </w:r>
          </w:p>
        </w:tc>
        <w:tc>
          <w:tcPr>
            <w:tcW w:w="1329" w:type="dxa"/>
            <w:tcBorders>
              <w:bottom w:val="single" w:sz="4" w:space="0" w:color="auto"/>
            </w:tcBorders>
            <w:tcMar>
              <w:top w:w="55" w:type="dxa"/>
              <w:left w:w="55" w:type="dxa"/>
              <w:bottom w:w="55" w:type="dxa"/>
              <w:right w:w="55" w:type="dxa"/>
            </w:tcMar>
          </w:tcPr>
          <w:p w14:paraId="1A338BC1"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9" w:type="dxa"/>
            <w:gridSpan w:val="2"/>
            <w:tcBorders>
              <w:bottom w:val="single" w:sz="4" w:space="0" w:color="auto"/>
            </w:tcBorders>
            <w:tcMar>
              <w:top w:w="55" w:type="dxa"/>
              <w:left w:w="55" w:type="dxa"/>
              <w:bottom w:w="55" w:type="dxa"/>
              <w:right w:w="55" w:type="dxa"/>
            </w:tcMar>
          </w:tcPr>
          <w:p w14:paraId="46852508"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N.D</w:t>
            </w:r>
          </w:p>
        </w:tc>
        <w:tc>
          <w:tcPr>
            <w:tcW w:w="1275" w:type="dxa"/>
            <w:gridSpan w:val="2"/>
            <w:tcBorders>
              <w:bottom w:val="single" w:sz="4" w:space="0" w:color="auto"/>
            </w:tcBorders>
            <w:tcMar>
              <w:top w:w="55" w:type="dxa"/>
              <w:left w:w="55" w:type="dxa"/>
              <w:bottom w:w="55" w:type="dxa"/>
              <w:right w:w="55" w:type="dxa"/>
            </w:tcMar>
          </w:tcPr>
          <w:p w14:paraId="7CEA8D67"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0.02</w:t>
            </w:r>
          </w:p>
        </w:tc>
        <w:tc>
          <w:tcPr>
            <w:tcW w:w="567" w:type="dxa"/>
            <w:tcBorders>
              <w:bottom w:val="single" w:sz="4" w:space="0" w:color="auto"/>
            </w:tcBorders>
            <w:tcMar>
              <w:top w:w="55" w:type="dxa"/>
              <w:left w:w="55" w:type="dxa"/>
              <w:bottom w:w="55" w:type="dxa"/>
              <w:right w:w="55" w:type="dxa"/>
            </w:tcMar>
          </w:tcPr>
          <w:p w14:paraId="4D3F9F07" w14:textId="77777777" w:rsidR="00172A21" w:rsidRPr="00172A21" w:rsidRDefault="00172A21" w:rsidP="004C2C51">
            <w:pPr>
              <w:spacing w:after="0" w:line="240" w:lineRule="auto"/>
              <w:jc w:val="center"/>
              <w:outlineLvl w:val="0"/>
              <w:rPr>
                <w:rFonts w:ascii="Times New Roman" w:hAnsi="Times New Roman"/>
                <w:sz w:val="20"/>
                <w:szCs w:val="20"/>
              </w:rPr>
            </w:pPr>
            <w:r w:rsidRPr="00172A21">
              <w:rPr>
                <w:rFonts w:ascii="Times New Roman" w:hAnsi="Times New Roman"/>
                <w:sz w:val="20"/>
                <w:szCs w:val="20"/>
              </w:rPr>
              <w:t>0.2</w:t>
            </w:r>
          </w:p>
        </w:tc>
      </w:tr>
    </w:tbl>
    <w:p w14:paraId="42BC4294" w14:textId="77777777" w:rsidR="00172A21" w:rsidRPr="00762E2A" w:rsidRDefault="00172A21" w:rsidP="004C2C51">
      <w:pPr>
        <w:spacing w:before="60" w:after="0"/>
        <w:ind w:left="720" w:firstLine="634"/>
        <w:jc w:val="both"/>
        <w:outlineLvl w:val="0"/>
        <w:rPr>
          <w:rFonts w:ascii="Times New Roman" w:hAnsi="Times New Roman"/>
          <w:sz w:val="18"/>
          <w:szCs w:val="18"/>
          <w:lang w:val="en-MY"/>
        </w:rPr>
      </w:pPr>
      <w:r w:rsidRPr="00762E2A">
        <w:rPr>
          <w:rFonts w:ascii="Times New Roman" w:hAnsi="Times New Roman"/>
          <w:sz w:val="18"/>
          <w:szCs w:val="18"/>
          <w:lang w:val="en-MY"/>
        </w:rPr>
        <w:t>N.D =  Not Detected</w:t>
      </w:r>
      <w:bookmarkEnd w:id="1"/>
    </w:p>
    <w:p w14:paraId="6362BD5F" w14:textId="7CFF5F4C" w:rsidR="00EC4C59" w:rsidRDefault="00EC4C59" w:rsidP="00EC4C59">
      <w:pPr>
        <w:spacing w:after="120"/>
        <w:jc w:val="both"/>
        <w:outlineLvl w:val="0"/>
        <w:rPr>
          <w:rFonts w:ascii="Times New Roman" w:hAnsi="Times New Roman"/>
          <w:sz w:val="20"/>
          <w:szCs w:val="20"/>
          <w:lang w:val="en-GB"/>
        </w:rPr>
      </w:pPr>
    </w:p>
    <w:p w14:paraId="6BF7DF9E" w14:textId="1F4A97BA" w:rsidR="00614C9C" w:rsidRDefault="00614C9C" w:rsidP="00EC4C59">
      <w:pPr>
        <w:spacing w:after="120"/>
        <w:jc w:val="both"/>
        <w:outlineLvl w:val="0"/>
        <w:rPr>
          <w:rFonts w:ascii="Times New Roman" w:hAnsi="Times New Roman"/>
          <w:sz w:val="20"/>
          <w:szCs w:val="20"/>
          <w:lang w:val="en-GB"/>
        </w:rPr>
      </w:pPr>
    </w:p>
    <w:p w14:paraId="0BAB80A2" w14:textId="4D7273F5" w:rsidR="00614C9C" w:rsidRDefault="00614C9C" w:rsidP="00EC4C59">
      <w:pPr>
        <w:spacing w:after="120"/>
        <w:jc w:val="both"/>
        <w:outlineLvl w:val="0"/>
        <w:rPr>
          <w:rFonts w:ascii="Times New Roman" w:hAnsi="Times New Roman"/>
          <w:sz w:val="20"/>
          <w:szCs w:val="20"/>
          <w:lang w:val="en-GB"/>
        </w:rPr>
      </w:pPr>
    </w:p>
    <w:p w14:paraId="3AD7652E" w14:textId="7451741E" w:rsidR="00614C9C" w:rsidRDefault="00614C9C" w:rsidP="00EC4C59">
      <w:pPr>
        <w:spacing w:after="120"/>
        <w:jc w:val="both"/>
        <w:outlineLvl w:val="0"/>
        <w:rPr>
          <w:rFonts w:ascii="Times New Roman" w:hAnsi="Times New Roman"/>
          <w:sz w:val="20"/>
          <w:szCs w:val="20"/>
          <w:lang w:val="en-GB"/>
        </w:rPr>
      </w:pPr>
    </w:p>
    <w:p w14:paraId="73E09E01" w14:textId="0B1A76FD" w:rsidR="00614C9C" w:rsidRDefault="00614C9C" w:rsidP="00EC4C59">
      <w:pPr>
        <w:spacing w:after="120"/>
        <w:jc w:val="both"/>
        <w:outlineLvl w:val="0"/>
        <w:rPr>
          <w:rFonts w:ascii="Times New Roman" w:hAnsi="Times New Roman"/>
          <w:sz w:val="20"/>
          <w:szCs w:val="20"/>
          <w:lang w:val="en-GB"/>
        </w:rPr>
      </w:pPr>
    </w:p>
    <w:p w14:paraId="11538DAC" w14:textId="4D6EB715" w:rsidR="00614C9C" w:rsidRDefault="00614C9C" w:rsidP="00EC4C59">
      <w:pPr>
        <w:spacing w:after="120"/>
        <w:jc w:val="both"/>
        <w:outlineLvl w:val="0"/>
        <w:rPr>
          <w:rFonts w:ascii="Times New Roman" w:hAnsi="Times New Roman"/>
          <w:sz w:val="20"/>
          <w:szCs w:val="20"/>
          <w:lang w:val="en-GB"/>
        </w:rPr>
      </w:pPr>
    </w:p>
    <w:p w14:paraId="2B7271ED" w14:textId="77777777" w:rsidR="00614C9C" w:rsidRPr="004C2C51" w:rsidRDefault="00614C9C" w:rsidP="00EC4C59">
      <w:pPr>
        <w:spacing w:after="120"/>
        <w:jc w:val="both"/>
        <w:outlineLvl w:val="0"/>
        <w:rPr>
          <w:rFonts w:ascii="Times New Roman" w:hAnsi="Times New Roman"/>
          <w:sz w:val="20"/>
          <w:szCs w:val="20"/>
          <w:lang w:val="en-GB"/>
        </w:rPr>
      </w:pPr>
    </w:p>
    <w:p w14:paraId="110C6175" w14:textId="77777777" w:rsidR="00EC4C59" w:rsidRPr="004C2C51" w:rsidRDefault="00EC4C59" w:rsidP="00EC4C59">
      <w:pPr>
        <w:spacing w:after="120"/>
        <w:jc w:val="center"/>
        <w:outlineLvl w:val="0"/>
        <w:rPr>
          <w:rFonts w:ascii="Times New Roman" w:hAnsi="Times New Roman"/>
          <w:sz w:val="20"/>
          <w:szCs w:val="20"/>
          <w:lang w:val="en-MY"/>
        </w:rPr>
      </w:pPr>
      <w:r w:rsidRPr="004C2C51">
        <w:rPr>
          <w:rFonts w:ascii="Times New Roman" w:hAnsi="Times New Roman"/>
          <w:sz w:val="20"/>
          <w:szCs w:val="20"/>
          <w:lang w:val="en-MY"/>
        </w:rPr>
        <w:lastRenderedPageBreak/>
        <w:t>Table 3.</w:t>
      </w:r>
      <w:r>
        <w:rPr>
          <w:rFonts w:ascii="Times New Roman" w:hAnsi="Times New Roman"/>
          <w:sz w:val="20"/>
          <w:szCs w:val="20"/>
          <w:lang w:val="en-MY"/>
        </w:rPr>
        <w:t xml:space="preserve"> </w:t>
      </w:r>
      <w:r w:rsidRPr="004C2C51">
        <w:rPr>
          <w:rFonts w:ascii="Times New Roman" w:hAnsi="Times New Roman"/>
          <w:sz w:val="20"/>
          <w:szCs w:val="20"/>
          <w:lang w:val="en-MY"/>
        </w:rPr>
        <w:t xml:space="preserve"> Range of As, Cd, Hg and Pb detected in whitening cream samples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
        <w:gridCol w:w="1600"/>
        <w:gridCol w:w="1600"/>
        <w:gridCol w:w="1600"/>
      </w:tblGrid>
      <w:tr w:rsidR="00EC4C59" w:rsidRPr="004C2C51" w14:paraId="196F143A" w14:textId="77777777" w:rsidTr="00ED6BCE">
        <w:trPr>
          <w:trHeight w:val="341"/>
          <w:jc w:val="center"/>
        </w:trPr>
        <w:tc>
          <w:tcPr>
            <w:tcW w:w="0" w:type="auto"/>
            <w:vMerge w:val="restart"/>
            <w:tcBorders>
              <w:top w:val="single" w:sz="4" w:space="0" w:color="auto"/>
              <w:bottom w:val="nil"/>
            </w:tcBorders>
          </w:tcPr>
          <w:p w14:paraId="23038E09" w14:textId="77777777" w:rsidR="00EC4C59" w:rsidRPr="004C2C51" w:rsidRDefault="00EC4C59" w:rsidP="00ED6BCE">
            <w:pPr>
              <w:spacing w:before="240" w:after="0"/>
              <w:outlineLvl w:val="0"/>
              <w:rPr>
                <w:rFonts w:ascii="Times New Roman" w:hAnsi="Times New Roman" w:cs="Times New Roman"/>
                <w:b/>
                <w:bCs/>
                <w:sz w:val="20"/>
                <w:szCs w:val="20"/>
                <w:lang w:val="en-MY"/>
              </w:rPr>
            </w:pPr>
            <w:r w:rsidRPr="004C2C51">
              <w:rPr>
                <w:rFonts w:ascii="Times New Roman" w:hAnsi="Times New Roman" w:cs="Times New Roman"/>
                <w:b/>
                <w:bCs/>
                <w:sz w:val="20"/>
                <w:szCs w:val="20"/>
                <w:lang w:val="en-MY"/>
              </w:rPr>
              <w:t>Heavy Metals</w:t>
            </w:r>
          </w:p>
        </w:tc>
        <w:tc>
          <w:tcPr>
            <w:tcW w:w="0" w:type="auto"/>
            <w:gridSpan w:val="3"/>
            <w:tcBorders>
              <w:top w:val="single" w:sz="4" w:space="0" w:color="auto"/>
              <w:bottom w:val="single" w:sz="4" w:space="0" w:color="auto"/>
            </w:tcBorders>
          </w:tcPr>
          <w:p w14:paraId="5A6CC283" w14:textId="77777777" w:rsidR="00EC4C59" w:rsidRPr="004C2C51" w:rsidRDefault="00EC4C59" w:rsidP="00ED6BCE">
            <w:pPr>
              <w:spacing w:before="60" w:after="0"/>
              <w:jc w:val="center"/>
              <w:outlineLvl w:val="0"/>
              <w:rPr>
                <w:rFonts w:ascii="Times New Roman" w:hAnsi="Times New Roman" w:cs="Times New Roman"/>
                <w:b/>
                <w:bCs/>
                <w:sz w:val="20"/>
                <w:szCs w:val="20"/>
                <w:lang w:val="en-MY"/>
              </w:rPr>
            </w:pPr>
            <w:r w:rsidRPr="004C2C51">
              <w:rPr>
                <w:rFonts w:ascii="Times New Roman" w:hAnsi="Times New Roman" w:cs="Times New Roman"/>
                <w:b/>
                <w:bCs/>
                <w:sz w:val="20"/>
                <w:szCs w:val="20"/>
                <w:lang w:val="en-MY"/>
              </w:rPr>
              <w:t>Unregistered Face Whitening Products Analyzed</w:t>
            </w:r>
          </w:p>
        </w:tc>
      </w:tr>
      <w:tr w:rsidR="00EC4C59" w:rsidRPr="004C2C51" w14:paraId="60435E63" w14:textId="77777777" w:rsidTr="00ED6BCE">
        <w:trPr>
          <w:trHeight w:val="59"/>
          <w:jc w:val="center"/>
        </w:trPr>
        <w:tc>
          <w:tcPr>
            <w:tcW w:w="0" w:type="auto"/>
            <w:vMerge/>
            <w:tcBorders>
              <w:top w:val="nil"/>
              <w:bottom w:val="nil"/>
            </w:tcBorders>
          </w:tcPr>
          <w:p w14:paraId="5567B97B" w14:textId="77777777" w:rsidR="00EC4C59" w:rsidRPr="004C2C51" w:rsidRDefault="00EC4C59" w:rsidP="00ED6BCE">
            <w:pPr>
              <w:spacing w:after="0"/>
              <w:outlineLvl w:val="0"/>
              <w:rPr>
                <w:rFonts w:ascii="Times New Roman" w:hAnsi="Times New Roman" w:cs="Times New Roman"/>
                <w:sz w:val="20"/>
                <w:szCs w:val="20"/>
                <w:lang w:val="en-MY"/>
              </w:rPr>
            </w:pPr>
          </w:p>
        </w:tc>
        <w:tc>
          <w:tcPr>
            <w:tcW w:w="0" w:type="auto"/>
            <w:tcBorders>
              <w:top w:val="single" w:sz="4" w:space="0" w:color="auto"/>
              <w:bottom w:val="nil"/>
            </w:tcBorders>
          </w:tcPr>
          <w:p w14:paraId="0743774F" w14:textId="77777777" w:rsidR="00EC4C59" w:rsidRPr="004C2C51" w:rsidRDefault="00EC4C59" w:rsidP="00ED6BCE">
            <w:pPr>
              <w:spacing w:after="0"/>
              <w:jc w:val="center"/>
              <w:outlineLvl w:val="0"/>
              <w:rPr>
                <w:rFonts w:ascii="Times New Roman" w:hAnsi="Times New Roman" w:cs="Times New Roman"/>
                <w:b/>
                <w:bCs/>
                <w:sz w:val="20"/>
                <w:szCs w:val="20"/>
                <w:lang w:val="en-MY"/>
              </w:rPr>
            </w:pPr>
            <w:r w:rsidRPr="004C2C51">
              <w:rPr>
                <w:rFonts w:ascii="Times New Roman" w:hAnsi="Times New Roman" w:cs="Times New Roman"/>
                <w:b/>
                <w:bCs/>
                <w:sz w:val="20"/>
                <w:szCs w:val="20"/>
                <w:lang w:val="en-MY"/>
              </w:rPr>
              <w:t>Brand X</w:t>
            </w:r>
          </w:p>
        </w:tc>
        <w:tc>
          <w:tcPr>
            <w:tcW w:w="0" w:type="auto"/>
            <w:tcBorders>
              <w:top w:val="single" w:sz="4" w:space="0" w:color="auto"/>
              <w:bottom w:val="nil"/>
            </w:tcBorders>
          </w:tcPr>
          <w:p w14:paraId="4244BA16" w14:textId="77777777" w:rsidR="00EC4C59" w:rsidRPr="004C2C51" w:rsidRDefault="00EC4C59" w:rsidP="00ED6BCE">
            <w:pPr>
              <w:spacing w:after="0"/>
              <w:jc w:val="center"/>
              <w:outlineLvl w:val="0"/>
              <w:rPr>
                <w:rFonts w:ascii="Times New Roman" w:hAnsi="Times New Roman" w:cs="Times New Roman"/>
                <w:b/>
                <w:bCs/>
                <w:sz w:val="20"/>
                <w:szCs w:val="20"/>
                <w:lang w:val="en-MY"/>
              </w:rPr>
            </w:pPr>
            <w:r w:rsidRPr="004C2C51">
              <w:rPr>
                <w:rFonts w:ascii="Times New Roman" w:hAnsi="Times New Roman" w:cs="Times New Roman"/>
                <w:b/>
                <w:bCs/>
                <w:sz w:val="20"/>
                <w:szCs w:val="20"/>
                <w:lang w:val="en-MY"/>
              </w:rPr>
              <w:t>Brand Y</w:t>
            </w:r>
          </w:p>
        </w:tc>
        <w:tc>
          <w:tcPr>
            <w:tcW w:w="0" w:type="auto"/>
            <w:tcBorders>
              <w:top w:val="single" w:sz="4" w:space="0" w:color="auto"/>
              <w:bottom w:val="nil"/>
            </w:tcBorders>
          </w:tcPr>
          <w:p w14:paraId="61A3B428" w14:textId="77777777" w:rsidR="00EC4C59" w:rsidRPr="004C2C51" w:rsidRDefault="00EC4C59" w:rsidP="00ED6BCE">
            <w:pPr>
              <w:spacing w:after="0"/>
              <w:jc w:val="center"/>
              <w:outlineLvl w:val="0"/>
              <w:rPr>
                <w:rFonts w:ascii="Times New Roman" w:hAnsi="Times New Roman" w:cs="Times New Roman"/>
                <w:b/>
                <w:bCs/>
                <w:sz w:val="20"/>
                <w:szCs w:val="20"/>
                <w:lang w:val="en-MY"/>
              </w:rPr>
            </w:pPr>
            <w:r w:rsidRPr="004C2C51">
              <w:rPr>
                <w:rFonts w:ascii="Times New Roman" w:hAnsi="Times New Roman" w:cs="Times New Roman"/>
                <w:b/>
                <w:bCs/>
                <w:sz w:val="20"/>
                <w:szCs w:val="20"/>
                <w:lang w:val="en-MY"/>
              </w:rPr>
              <w:t>Brand Z</w:t>
            </w:r>
          </w:p>
        </w:tc>
      </w:tr>
      <w:tr w:rsidR="00EC4C59" w:rsidRPr="004C2C51" w14:paraId="68DD447A" w14:textId="77777777" w:rsidTr="00ED6BCE">
        <w:trPr>
          <w:trHeight w:val="102"/>
          <w:jc w:val="center"/>
        </w:trPr>
        <w:tc>
          <w:tcPr>
            <w:tcW w:w="0" w:type="auto"/>
            <w:tcBorders>
              <w:top w:val="nil"/>
              <w:bottom w:val="single" w:sz="4" w:space="0" w:color="auto"/>
            </w:tcBorders>
          </w:tcPr>
          <w:p w14:paraId="1388DF79" w14:textId="77777777" w:rsidR="00EC4C59" w:rsidRPr="004C2C51" w:rsidRDefault="00EC4C59" w:rsidP="00ED6BCE">
            <w:pPr>
              <w:spacing w:after="0"/>
              <w:outlineLvl w:val="0"/>
              <w:rPr>
                <w:rFonts w:ascii="Times New Roman" w:hAnsi="Times New Roman" w:cs="Times New Roman"/>
                <w:b/>
                <w:sz w:val="20"/>
                <w:szCs w:val="20"/>
                <w:lang w:val="en-MY"/>
              </w:rPr>
            </w:pPr>
          </w:p>
        </w:tc>
        <w:tc>
          <w:tcPr>
            <w:tcW w:w="0" w:type="auto"/>
            <w:tcBorders>
              <w:top w:val="nil"/>
              <w:bottom w:val="single" w:sz="4" w:space="0" w:color="auto"/>
            </w:tcBorders>
          </w:tcPr>
          <w:p w14:paraId="04F1E0D4" w14:textId="77777777" w:rsidR="00EC4C59" w:rsidRPr="004C2C51" w:rsidRDefault="00EC4C59" w:rsidP="00ED6BCE">
            <w:pPr>
              <w:spacing w:after="0"/>
              <w:jc w:val="center"/>
              <w:outlineLvl w:val="0"/>
              <w:rPr>
                <w:rFonts w:ascii="Times New Roman" w:hAnsi="Times New Roman" w:cs="Times New Roman"/>
                <w:b/>
                <w:bCs/>
                <w:sz w:val="20"/>
                <w:szCs w:val="20"/>
                <w:lang w:val="en-MY"/>
              </w:rPr>
            </w:pPr>
            <w:r w:rsidRPr="004C2C51">
              <w:rPr>
                <w:rFonts w:ascii="Times New Roman" w:hAnsi="Times New Roman" w:cs="Times New Roman"/>
                <w:b/>
                <w:bCs/>
                <w:sz w:val="20"/>
                <w:szCs w:val="20"/>
                <w:lang w:val="en-MY"/>
              </w:rPr>
              <w:t>Median (Range)</w:t>
            </w:r>
          </w:p>
        </w:tc>
        <w:tc>
          <w:tcPr>
            <w:tcW w:w="0" w:type="auto"/>
            <w:tcBorders>
              <w:top w:val="nil"/>
              <w:bottom w:val="single" w:sz="4" w:space="0" w:color="auto"/>
            </w:tcBorders>
          </w:tcPr>
          <w:p w14:paraId="4E4ADD83" w14:textId="77777777" w:rsidR="00EC4C59" w:rsidRPr="004C2C51" w:rsidRDefault="00EC4C59" w:rsidP="00ED6BCE">
            <w:pPr>
              <w:spacing w:after="0"/>
              <w:jc w:val="center"/>
              <w:outlineLvl w:val="0"/>
              <w:rPr>
                <w:rFonts w:ascii="Times New Roman" w:hAnsi="Times New Roman" w:cs="Times New Roman"/>
                <w:b/>
                <w:bCs/>
                <w:sz w:val="20"/>
                <w:szCs w:val="20"/>
                <w:lang w:val="en-MY"/>
              </w:rPr>
            </w:pPr>
            <w:r w:rsidRPr="004C2C51">
              <w:rPr>
                <w:rFonts w:ascii="Times New Roman" w:hAnsi="Times New Roman" w:cs="Times New Roman"/>
                <w:b/>
                <w:bCs/>
                <w:sz w:val="20"/>
                <w:szCs w:val="20"/>
                <w:lang w:val="en-MY"/>
              </w:rPr>
              <w:t>Median (Range)</w:t>
            </w:r>
          </w:p>
        </w:tc>
        <w:tc>
          <w:tcPr>
            <w:tcW w:w="0" w:type="auto"/>
            <w:tcBorders>
              <w:top w:val="nil"/>
              <w:bottom w:val="single" w:sz="4" w:space="0" w:color="auto"/>
            </w:tcBorders>
          </w:tcPr>
          <w:p w14:paraId="2920C2C8" w14:textId="77777777" w:rsidR="00EC4C59" w:rsidRPr="004C2C51" w:rsidRDefault="00EC4C59" w:rsidP="00ED6BCE">
            <w:pPr>
              <w:spacing w:after="60"/>
              <w:jc w:val="center"/>
              <w:outlineLvl w:val="0"/>
              <w:rPr>
                <w:rFonts w:ascii="Times New Roman" w:hAnsi="Times New Roman" w:cs="Times New Roman"/>
                <w:b/>
                <w:bCs/>
                <w:sz w:val="20"/>
                <w:szCs w:val="20"/>
                <w:lang w:val="en-MY"/>
              </w:rPr>
            </w:pPr>
            <w:r w:rsidRPr="004C2C51">
              <w:rPr>
                <w:rFonts w:ascii="Times New Roman" w:hAnsi="Times New Roman" w:cs="Times New Roman"/>
                <w:b/>
                <w:bCs/>
                <w:sz w:val="20"/>
                <w:szCs w:val="20"/>
                <w:lang w:val="en-MY"/>
              </w:rPr>
              <w:t>Median (Range)</w:t>
            </w:r>
          </w:p>
        </w:tc>
      </w:tr>
      <w:tr w:rsidR="00EC4C59" w:rsidRPr="004C2C51" w14:paraId="70FD1396" w14:textId="77777777" w:rsidTr="00ED6BCE">
        <w:trPr>
          <w:trHeight w:val="53"/>
          <w:jc w:val="center"/>
        </w:trPr>
        <w:tc>
          <w:tcPr>
            <w:tcW w:w="0" w:type="auto"/>
            <w:tcBorders>
              <w:top w:val="single" w:sz="4" w:space="0" w:color="auto"/>
            </w:tcBorders>
          </w:tcPr>
          <w:p w14:paraId="0B98E3A6" w14:textId="77777777" w:rsidR="00EC4C59" w:rsidRPr="004C2C51" w:rsidRDefault="00EC4C59" w:rsidP="00ED6BCE">
            <w:pPr>
              <w:spacing w:before="60" w:after="0"/>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As</w:t>
            </w:r>
          </w:p>
        </w:tc>
        <w:tc>
          <w:tcPr>
            <w:tcW w:w="0" w:type="auto"/>
            <w:tcBorders>
              <w:top w:val="single" w:sz="4" w:space="0" w:color="auto"/>
            </w:tcBorders>
          </w:tcPr>
          <w:p w14:paraId="03621D4B" w14:textId="77777777" w:rsidR="00EC4C59" w:rsidRPr="004C2C51" w:rsidRDefault="00EC4C59" w:rsidP="00ED6BCE">
            <w:pPr>
              <w:spacing w:before="60" w:after="0"/>
              <w:jc w:val="center"/>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0.2 (N.D-0.2)</w:t>
            </w:r>
          </w:p>
        </w:tc>
        <w:tc>
          <w:tcPr>
            <w:tcW w:w="0" w:type="auto"/>
            <w:tcBorders>
              <w:top w:val="single" w:sz="4" w:space="0" w:color="auto"/>
            </w:tcBorders>
          </w:tcPr>
          <w:p w14:paraId="660A6C62" w14:textId="77777777" w:rsidR="00EC4C59" w:rsidRPr="004C2C51" w:rsidRDefault="00EC4C59" w:rsidP="00ED6BCE">
            <w:pPr>
              <w:spacing w:before="60" w:after="0"/>
              <w:jc w:val="center"/>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N.D</w:t>
            </w:r>
          </w:p>
        </w:tc>
        <w:tc>
          <w:tcPr>
            <w:tcW w:w="0" w:type="auto"/>
            <w:tcBorders>
              <w:top w:val="single" w:sz="4" w:space="0" w:color="auto"/>
            </w:tcBorders>
          </w:tcPr>
          <w:p w14:paraId="38ECD6E6" w14:textId="77777777" w:rsidR="00EC4C59" w:rsidRPr="004C2C51" w:rsidRDefault="00EC4C59" w:rsidP="00ED6BCE">
            <w:pPr>
              <w:spacing w:before="60" w:after="0"/>
              <w:jc w:val="center"/>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N.D</w:t>
            </w:r>
          </w:p>
        </w:tc>
      </w:tr>
      <w:tr w:rsidR="00EC4C59" w:rsidRPr="004C2C51" w14:paraId="4794646A" w14:textId="77777777" w:rsidTr="00ED6BCE">
        <w:trPr>
          <w:trHeight w:val="63"/>
          <w:jc w:val="center"/>
        </w:trPr>
        <w:tc>
          <w:tcPr>
            <w:tcW w:w="0" w:type="auto"/>
          </w:tcPr>
          <w:p w14:paraId="37E5601F" w14:textId="77777777" w:rsidR="00EC4C59" w:rsidRPr="004C2C51" w:rsidRDefault="00EC4C59" w:rsidP="00ED6BCE">
            <w:pPr>
              <w:spacing w:before="60" w:after="0"/>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Cd</w:t>
            </w:r>
          </w:p>
        </w:tc>
        <w:tc>
          <w:tcPr>
            <w:tcW w:w="0" w:type="auto"/>
          </w:tcPr>
          <w:p w14:paraId="75A55E33" w14:textId="77777777" w:rsidR="00EC4C59" w:rsidRPr="004C2C51" w:rsidRDefault="00EC4C59" w:rsidP="00ED6BCE">
            <w:pPr>
              <w:spacing w:before="60" w:after="0"/>
              <w:jc w:val="center"/>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N.D</w:t>
            </w:r>
          </w:p>
        </w:tc>
        <w:tc>
          <w:tcPr>
            <w:tcW w:w="0" w:type="auto"/>
          </w:tcPr>
          <w:p w14:paraId="641BBBAB" w14:textId="77777777" w:rsidR="00EC4C59" w:rsidRPr="004C2C51" w:rsidRDefault="00EC4C59" w:rsidP="00ED6BCE">
            <w:pPr>
              <w:spacing w:before="60" w:after="0"/>
              <w:jc w:val="center"/>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N.D</w:t>
            </w:r>
          </w:p>
        </w:tc>
        <w:tc>
          <w:tcPr>
            <w:tcW w:w="0" w:type="auto"/>
          </w:tcPr>
          <w:p w14:paraId="16FB73C1" w14:textId="77777777" w:rsidR="00EC4C59" w:rsidRPr="004C2C51" w:rsidRDefault="00EC4C59" w:rsidP="00ED6BCE">
            <w:pPr>
              <w:spacing w:before="60" w:after="0"/>
              <w:jc w:val="center"/>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N.D</w:t>
            </w:r>
          </w:p>
        </w:tc>
      </w:tr>
      <w:tr w:rsidR="00EC4C59" w:rsidRPr="004C2C51" w14:paraId="7B223EA8" w14:textId="77777777" w:rsidTr="00ED6BCE">
        <w:trPr>
          <w:trHeight w:val="63"/>
          <w:jc w:val="center"/>
        </w:trPr>
        <w:tc>
          <w:tcPr>
            <w:tcW w:w="0" w:type="auto"/>
            <w:tcBorders>
              <w:bottom w:val="nil"/>
            </w:tcBorders>
          </w:tcPr>
          <w:p w14:paraId="22DD2448" w14:textId="77777777" w:rsidR="00EC4C59" w:rsidRPr="004C2C51" w:rsidRDefault="00EC4C59" w:rsidP="00ED6BCE">
            <w:pPr>
              <w:spacing w:before="60" w:after="0"/>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Pb</w:t>
            </w:r>
          </w:p>
        </w:tc>
        <w:tc>
          <w:tcPr>
            <w:tcW w:w="0" w:type="auto"/>
            <w:tcBorders>
              <w:bottom w:val="nil"/>
            </w:tcBorders>
          </w:tcPr>
          <w:p w14:paraId="18C5959B" w14:textId="77777777" w:rsidR="00EC4C59" w:rsidRPr="004C2C51" w:rsidRDefault="00EC4C59" w:rsidP="00ED6BCE">
            <w:pPr>
              <w:spacing w:before="60" w:after="0"/>
              <w:jc w:val="center"/>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N.D</w:t>
            </w:r>
          </w:p>
        </w:tc>
        <w:tc>
          <w:tcPr>
            <w:tcW w:w="0" w:type="auto"/>
            <w:tcBorders>
              <w:bottom w:val="nil"/>
            </w:tcBorders>
          </w:tcPr>
          <w:p w14:paraId="6F091EAB" w14:textId="77777777" w:rsidR="00EC4C59" w:rsidRPr="004C2C51" w:rsidRDefault="00EC4C59" w:rsidP="00ED6BCE">
            <w:pPr>
              <w:spacing w:before="60" w:after="0"/>
              <w:jc w:val="center"/>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0.1(0.1-0.4)</w:t>
            </w:r>
          </w:p>
        </w:tc>
        <w:tc>
          <w:tcPr>
            <w:tcW w:w="0" w:type="auto"/>
            <w:tcBorders>
              <w:bottom w:val="nil"/>
            </w:tcBorders>
          </w:tcPr>
          <w:p w14:paraId="4BEA6B46" w14:textId="77777777" w:rsidR="00EC4C59" w:rsidRPr="004C2C51" w:rsidRDefault="00EC4C59" w:rsidP="00ED6BCE">
            <w:pPr>
              <w:spacing w:before="60" w:after="0"/>
              <w:jc w:val="center"/>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0.4 (0.2-0.4)*</w:t>
            </w:r>
          </w:p>
        </w:tc>
      </w:tr>
      <w:tr w:rsidR="00EC4C59" w:rsidRPr="004C2C51" w14:paraId="05652EB4" w14:textId="77777777" w:rsidTr="00ED6BCE">
        <w:trPr>
          <w:trHeight w:val="63"/>
          <w:jc w:val="center"/>
        </w:trPr>
        <w:tc>
          <w:tcPr>
            <w:tcW w:w="0" w:type="auto"/>
            <w:tcBorders>
              <w:top w:val="nil"/>
              <w:bottom w:val="single" w:sz="4" w:space="0" w:color="auto"/>
            </w:tcBorders>
          </w:tcPr>
          <w:p w14:paraId="6BCAB840" w14:textId="77777777" w:rsidR="00EC4C59" w:rsidRPr="004C2C51" w:rsidRDefault="00EC4C59" w:rsidP="00ED6BCE">
            <w:pPr>
              <w:spacing w:before="60" w:after="60"/>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Hg</w:t>
            </w:r>
          </w:p>
        </w:tc>
        <w:tc>
          <w:tcPr>
            <w:tcW w:w="0" w:type="auto"/>
            <w:tcBorders>
              <w:top w:val="nil"/>
              <w:bottom w:val="single" w:sz="4" w:space="0" w:color="auto"/>
            </w:tcBorders>
          </w:tcPr>
          <w:p w14:paraId="5B0B6DF4" w14:textId="77777777" w:rsidR="00EC4C59" w:rsidRPr="004C2C51" w:rsidRDefault="00EC4C59" w:rsidP="00ED6BCE">
            <w:pPr>
              <w:spacing w:before="60" w:after="60"/>
              <w:jc w:val="center"/>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5.8 (4.3-6.5)*</w:t>
            </w:r>
          </w:p>
        </w:tc>
        <w:tc>
          <w:tcPr>
            <w:tcW w:w="0" w:type="auto"/>
            <w:tcBorders>
              <w:top w:val="nil"/>
              <w:bottom w:val="single" w:sz="4" w:space="0" w:color="auto"/>
            </w:tcBorders>
          </w:tcPr>
          <w:p w14:paraId="60860979" w14:textId="77777777" w:rsidR="00EC4C59" w:rsidRPr="004C2C51" w:rsidRDefault="00EC4C59" w:rsidP="00ED6BCE">
            <w:pPr>
              <w:spacing w:before="60" w:after="60"/>
              <w:jc w:val="center"/>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0.03 (0-0.05)</w:t>
            </w:r>
          </w:p>
        </w:tc>
        <w:tc>
          <w:tcPr>
            <w:tcW w:w="0" w:type="auto"/>
            <w:tcBorders>
              <w:top w:val="nil"/>
              <w:bottom w:val="single" w:sz="4" w:space="0" w:color="auto"/>
            </w:tcBorders>
          </w:tcPr>
          <w:p w14:paraId="11264D03" w14:textId="77777777" w:rsidR="00EC4C59" w:rsidRPr="004C2C51" w:rsidRDefault="00EC4C59" w:rsidP="00ED6BCE">
            <w:pPr>
              <w:spacing w:before="60" w:after="60"/>
              <w:jc w:val="center"/>
              <w:outlineLvl w:val="0"/>
              <w:rPr>
                <w:rFonts w:ascii="Times New Roman" w:hAnsi="Times New Roman" w:cs="Times New Roman"/>
                <w:sz w:val="20"/>
                <w:szCs w:val="20"/>
                <w:lang w:val="en-MY"/>
              </w:rPr>
            </w:pPr>
            <w:r w:rsidRPr="004C2C51">
              <w:rPr>
                <w:rFonts w:ascii="Times New Roman" w:hAnsi="Times New Roman" w:cs="Times New Roman"/>
                <w:sz w:val="20"/>
                <w:szCs w:val="20"/>
                <w:lang w:val="en-MY"/>
              </w:rPr>
              <w:t>N.D</w:t>
            </w:r>
          </w:p>
        </w:tc>
      </w:tr>
    </w:tbl>
    <w:p w14:paraId="15BD753A" w14:textId="77777777" w:rsidR="00EC4C59" w:rsidRPr="00BB2F82" w:rsidRDefault="00EC4C59" w:rsidP="00EC4C59">
      <w:pPr>
        <w:spacing w:before="60" w:after="0"/>
        <w:jc w:val="both"/>
        <w:outlineLvl w:val="0"/>
        <w:rPr>
          <w:rFonts w:ascii="Times New Roman" w:hAnsi="Times New Roman"/>
          <w:bCs/>
          <w:sz w:val="18"/>
          <w:szCs w:val="18"/>
          <w:lang w:val="en-MY"/>
        </w:rPr>
      </w:pPr>
      <w:r w:rsidRPr="004C2C51">
        <w:rPr>
          <w:rFonts w:ascii="Times New Roman" w:hAnsi="Times New Roman"/>
          <w:sz w:val="20"/>
          <w:szCs w:val="20"/>
          <w:lang w:val="en-MY"/>
        </w:rPr>
        <w:t xml:space="preserve"> </w:t>
      </w:r>
      <w:r w:rsidRPr="004C2C51">
        <w:rPr>
          <w:rFonts w:ascii="Times New Roman" w:hAnsi="Times New Roman"/>
          <w:sz w:val="20"/>
          <w:szCs w:val="20"/>
          <w:lang w:val="en-MY"/>
        </w:rPr>
        <w:tab/>
      </w:r>
      <w:r w:rsidRPr="004C2C51">
        <w:rPr>
          <w:rFonts w:ascii="Times New Roman" w:hAnsi="Times New Roman"/>
          <w:sz w:val="20"/>
          <w:szCs w:val="20"/>
          <w:lang w:val="en-MY"/>
        </w:rPr>
        <w:tab/>
      </w:r>
      <w:r>
        <w:rPr>
          <w:rFonts w:ascii="Times New Roman" w:hAnsi="Times New Roman"/>
          <w:sz w:val="20"/>
          <w:szCs w:val="20"/>
          <w:lang w:val="en-MY"/>
        </w:rPr>
        <w:t xml:space="preserve">     </w:t>
      </w:r>
      <w:r w:rsidRPr="00BB2F82">
        <w:rPr>
          <w:rFonts w:ascii="Times New Roman" w:hAnsi="Times New Roman"/>
          <w:bCs/>
          <w:sz w:val="18"/>
          <w:szCs w:val="18"/>
          <w:lang w:val="en-MY"/>
        </w:rPr>
        <w:t>N.D =  Not Detected</w:t>
      </w:r>
    </w:p>
    <w:p w14:paraId="4C2DE4EF" w14:textId="77777777" w:rsidR="00EC4C59" w:rsidRPr="00BB2F82" w:rsidRDefault="00EC4C59" w:rsidP="00EC4C59">
      <w:pPr>
        <w:spacing w:after="120"/>
        <w:jc w:val="both"/>
        <w:outlineLvl w:val="0"/>
        <w:rPr>
          <w:rFonts w:ascii="Times New Roman" w:hAnsi="Times New Roman"/>
          <w:sz w:val="20"/>
          <w:szCs w:val="20"/>
          <w:lang w:val="en-GB"/>
        </w:rPr>
      </w:pPr>
    </w:p>
    <w:p w14:paraId="66FC49ED" w14:textId="77777777" w:rsidR="00EC4C59" w:rsidRDefault="00EC4C59" w:rsidP="00EC4C59">
      <w:pPr>
        <w:spacing w:after="0"/>
        <w:ind w:left="709" w:hanging="709"/>
        <w:jc w:val="center"/>
        <w:outlineLvl w:val="0"/>
        <w:rPr>
          <w:rFonts w:ascii="Times New Roman" w:hAnsi="Times New Roman"/>
          <w:sz w:val="20"/>
          <w:szCs w:val="20"/>
          <w:lang w:val="en-MY"/>
        </w:rPr>
      </w:pPr>
      <w:r w:rsidRPr="00BB2F82">
        <w:rPr>
          <w:rFonts w:ascii="Times New Roman" w:hAnsi="Times New Roman"/>
          <w:sz w:val="20"/>
          <w:szCs w:val="20"/>
          <w:lang w:val="en-MY"/>
        </w:rPr>
        <w:t xml:space="preserve">Table 4.  Estimated daily intake and health risk index of As, Hg and Pb </w:t>
      </w:r>
      <w:r w:rsidRPr="00BB2F82">
        <w:rPr>
          <w:rFonts w:ascii="Times New Roman" w:hAnsi="Times New Roman"/>
          <w:i/>
          <w:iCs/>
          <w:sz w:val="20"/>
          <w:szCs w:val="20"/>
          <w:lang w:val="en-MY"/>
        </w:rPr>
        <w:t>via</w:t>
      </w:r>
      <w:r w:rsidRPr="00BB2F82">
        <w:rPr>
          <w:rFonts w:ascii="Times New Roman" w:hAnsi="Times New Roman"/>
          <w:sz w:val="20"/>
          <w:szCs w:val="20"/>
          <w:lang w:val="en-MY"/>
        </w:rPr>
        <w:t xml:space="preserve"> dermal exposure from </w:t>
      </w:r>
    </w:p>
    <w:p w14:paraId="77ACEE3F" w14:textId="77777777" w:rsidR="00EC4C59" w:rsidRPr="00BB2F82" w:rsidRDefault="00EC4C59" w:rsidP="00EC4C59">
      <w:pPr>
        <w:spacing w:after="120"/>
        <w:ind w:left="706" w:hanging="706"/>
        <w:jc w:val="center"/>
        <w:outlineLvl w:val="0"/>
        <w:rPr>
          <w:rFonts w:ascii="Times New Roman" w:hAnsi="Times New Roman"/>
          <w:sz w:val="20"/>
          <w:szCs w:val="20"/>
          <w:lang w:val="en-MY"/>
        </w:rPr>
      </w:pPr>
      <w:r w:rsidRPr="00BB2F82">
        <w:rPr>
          <w:rFonts w:ascii="Times New Roman" w:hAnsi="Times New Roman"/>
          <w:sz w:val="20"/>
          <w:szCs w:val="20"/>
          <w:lang w:val="en-MY"/>
        </w:rPr>
        <w:t>whitening creams commonly found in local market of Johor Bahru</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785"/>
        <w:gridCol w:w="785"/>
        <w:gridCol w:w="785"/>
        <w:gridCol w:w="766"/>
        <w:gridCol w:w="866"/>
        <w:gridCol w:w="866"/>
      </w:tblGrid>
      <w:tr w:rsidR="00EC4C59" w:rsidRPr="00BB2F82" w14:paraId="10ED973F" w14:textId="77777777" w:rsidTr="00ED6BCE">
        <w:trPr>
          <w:jc w:val="center"/>
        </w:trPr>
        <w:tc>
          <w:tcPr>
            <w:tcW w:w="0" w:type="auto"/>
            <w:vMerge w:val="restart"/>
            <w:tcBorders>
              <w:top w:val="single" w:sz="4" w:space="0" w:color="auto"/>
              <w:bottom w:val="single" w:sz="4" w:space="0" w:color="auto"/>
            </w:tcBorders>
          </w:tcPr>
          <w:p w14:paraId="403CEF55" w14:textId="77777777" w:rsidR="00EC4C59" w:rsidRPr="00BB2F82" w:rsidRDefault="00EC4C59" w:rsidP="00ED6BCE">
            <w:pPr>
              <w:spacing w:before="180" w:after="0"/>
              <w:jc w:val="both"/>
              <w:outlineLvl w:val="0"/>
              <w:rPr>
                <w:rFonts w:ascii="Times New Roman" w:hAnsi="Times New Roman" w:cs="Times New Roman"/>
                <w:b/>
                <w:bCs/>
                <w:sz w:val="20"/>
                <w:szCs w:val="20"/>
                <w:lang w:val="en-MY"/>
              </w:rPr>
            </w:pPr>
            <w:r w:rsidRPr="00BB2F82">
              <w:rPr>
                <w:rFonts w:ascii="Times New Roman" w:hAnsi="Times New Roman" w:cs="Times New Roman"/>
                <w:b/>
                <w:bCs/>
                <w:sz w:val="20"/>
                <w:szCs w:val="20"/>
                <w:lang w:val="en-MY"/>
              </w:rPr>
              <w:t>Sample</w:t>
            </w:r>
          </w:p>
        </w:tc>
        <w:tc>
          <w:tcPr>
            <w:tcW w:w="0" w:type="auto"/>
            <w:gridSpan w:val="3"/>
            <w:tcBorders>
              <w:top w:val="single" w:sz="4" w:space="0" w:color="auto"/>
              <w:bottom w:val="single" w:sz="4" w:space="0" w:color="auto"/>
            </w:tcBorders>
          </w:tcPr>
          <w:p w14:paraId="7CB660DF" w14:textId="77777777" w:rsidR="00EC4C59" w:rsidRPr="00BB2F82" w:rsidRDefault="00EC4C59" w:rsidP="00ED6BCE">
            <w:pPr>
              <w:spacing w:before="60" w:after="0"/>
              <w:jc w:val="center"/>
              <w:outlineLvl w:val="0"/>
              <w:rPr>
                <w:rFonts w:ascii="Times New Roman" w:hAnsi="Times New Roman" w:cs="Times New Roman"/>
                <w:b/>
                <w:bCs/>
                <w:sz w:val="20"/>
                <w:szCs w:val="20"/>
                <w:lang w:val="en-MY"/>
              </w:rPr>
            </w:pPr>
            <w:r w:rsidRPr="00BB2F82">
              <w:rPr>
                <w:rFonts w:ascii="Times New Roman" w:hAnsi="Times New Roman" w:cs="Times New Roman"/>
                <w:b/>
                <w:bCs/>
                <w:sz w:val="20"/>
                <w:szCs w:val="20"/>
                <w:lang w:val="en-MY"/>
              </w:rPr>
              <w:t>Heavy Metals  (g/kg/day)</w:t>
            </w:r>
          </w:p>
        </w:tc>
        <w:tc>
          <w:tcPr>
            <w:tcW w:w="0" w:type="auto"/>
            <w:gridSpan w:val="3"/>
            <w:tcBorders>
              <w:top w:val="single" w:sz="4" w:space="0" w:color="auto"/>
              <w:bottom w:val="single" w:sz="4" w:space="0" w:color="auto"/>
            </w:tcBorders>
          </w:tcPr>
          <w:p w14:paraId="7BAF58C6" w14:textId="77777777" w:rsidR="00EC4C59" w:rsidRPr="00BB2F82" w:rsidRDefault="00EC4C59" w:rsidP="00ED6BCE">
            <w:pPr>
              <w:spacing w:before="60" w:after="0"/>
              <w:jc w:val="center"/>
              <w:outlineLvl w:val="0"/>
              <w:rPr>
                <w:rFonts w:ascii="Times New Roman" w:hAnsi="Times New Roman" w:cs="Times New Roman"/>
                <w:b/>
                <w:bCs/>
                <w:sz w:val="20"/>
                <w:szCs w:val="20"/>
                <w:lang w:val="en-MY"/>
              </w:rPr>
            </w:pPr>
            <w:r w:rsidRPr="00BB2F82">
              <w:rPr>
                <w:rFonts w:ascii="Times New Roman" w:hAnsi="Times New Roman" w:cs="Times New Roman"/>
                <w:b/>
                <w:bCs/>
                <w:sz w:val="20"/>
                <w:szCs w:val="20"/>
                <w:lang w:val="en-MY"/>
              </w:rPr>
              <w:t>Heavy Metals  (HRI)</w:t>
            </w:r>
          </w:p>
        </w:tc>
      </w:tr>
      <w:tr w:rsidR="00EC4C59" w:rsidRPr="00BB2F82" w14:paraId="3072F581" w14:textId="77777777" w:rsidTr="00ED6BCE">
        <w:trPr>
          <w:jc w:val="center"/>
        </w:trPr>
        <w:tc>
          <w:tcPr>
            <w:tcW w:w="0" w:type="auto"/>
            <w:vMerge/>
            <w:tcBorders>
              <w:top w:val="single" w:sz="4" w:space="0" w:color="auto"/>
              <w:bottom w:val="single" w:sz="4" w:space="0" w:color="auto"/>
            </w:tcBorders>
          </w:tcPr>
          <w:p w14:paraId="05D01459" w14:textId="77777777" w:rsidR="00EC4C59" w:rsidRPr="00BB2F82" w:rsidRDefault="00EC4C59" w:rsidP="00ED6BCE">
            <w:pPr>
              <w:spacing w:after="0"/>
              <w:jc w:val="both"/>
              <w:outlineLvl w:val="0"/>
              <w:rPr>
                <w:rFonts w:ascii="Times New Roman" w:hAnsi="Times New Roman" w:cs="Times New Roman"/>
                <w:b/>
                <w:bCs/>
                <w:sz w:val="20"/>
                <w:szCs w:val="20"/>
                <w:lang w:val="en-MY"/>
              </w:rPr>
            </w:pPr>
          </w:p>
        </w:tc>
        <w:tc>
          <w:tcPr>
            <w:tcW w:w="0" w:type="auto"/>
            <w:tcBorders>
              <w:top w:val="single" w:sz="4" w:space="0" w:color="auto"/>
              <w:bottom w:val="single" w:sz="4" w:space="0" w:color="auto"/>
            </w:tcBorders>
          </w:tcPr>
          <w:p w14:paraId="1AA94040" w14:textId="77777777" w:rsidR="00EC4C59" w:rsidRPr="00BB2F82" w:rsidRDefault="00EC4C59" w:rsidP="00ED6BCE">
            <w:pPr>
              <w:spacing w:after="60"/>
              <w:jc w:val="center"/>
              <w:outlineLvl w:val="0"/>
              <w:rPr>
                <w:rFonts w:ascii="Times New Roman" w:hAnsi="Times New Roman" w:cs="Times New Roman"/>
                <w:b/>
                <w:bCs/>
                <w:sz w:val="20"/>
                <w:szCs w:val="20"/>
                <w:lang w:val="en-MY"/>
              </w:rPr>
            </w:pPr>
            <w:r w:rsidRPr="00BB2F82">
              <w:rPr>
                <w:rFonts w:ascii="Times New Roman" w:hAnsi="Times New Roman" w:cs="Times New Roman"/>
                <w:b/>
                <w:bCs/>
                <w:sz w:val="20"/>
                <w:szCs w:val="20"/>
                <w:lang w:val="en-MY"/>
              </w:rPr>
              <w:t>As</w:t>
            </w:r>
          </w:p>
        </w:tc>
        <w:tc>
          <w:tcPr>
            <w:tcW w:w="0" w:type="auto"/>
            <w:tcBorders>
              <w:top w:val="single" w:sz="4" w:space="0" w:color="auto"/>
              <w:bottom w:val="single" w:sz="4" w:space="0" w:color="auto"/>
            </w:tcBorders>
          </w:tcPr>
          <w:p w14:paraId="6A128747" w14:textId="77777777" w:rsidR="00EC4C59" w:rsidRPr="00BB2F82" w:rsidRDefault="00EC4C59" w:rsidP="00ED6BCE">
            <w:pPr>
              <w:spacing w:after="60"/>
              <w:jc w:val="center"/>
              <w:outlineLvl w:val="0"/>
              <w:rPr>
                <w:rFonts w:ascii="Times New Roman" w:hAnsi="Times New Roman" w:cs="Times New Roman"/>
                <w:b/>
                <w:bCs/>
                <w:sz w:val="20"/>
                <w:szCs w:val="20"/>
                <w:lang w:val="en-MY"/>
              </w:rPr>
            </w:pPr>
            <w:r w:rsidRPr="00BB2F82">
              <w:rPr>
                <w:rFonts w:ascii="Times New Roman" w:hAnsi="Times New Roman" w:cs="Times New Roman"/>
                <w:b/>
                <w:bCs/>
                <w:sz w:val="20"/>
                <w:szCs w:val="20"/>
                <w:lang w:val="en-MY"/>
              </w:rPr>
              <w:t>Hg</w:t>
            </w:r>
          </w:p>
        </w:tc>
        <w:tc>
          <w:tcPr>
            <w:tcW w:w="0" w:type="auto"/>
            <w:tcBorders>
              <w:top w:val="single" w:sz="4" w:space="0" w:color="auto"/>
              <w:bottom w:val="single" w:sz="4" w:space="0" w:color="auto"/>
            </w:tcBorders>
          </w:tcPr>
          <w:p w14:paraId="63DC9930" w14:textId="77777777" w:rsidR="00EC4C59" w:rsidRPr="00BB2F82" w:rsidRDefault="00EC4C59" w:rsidP="00ED6BCE">
            <w:pPr>
              <w:spacing w:after="60"/>
              <w:jc w:val="center"/>
              <w:outlineLvl w:val="0"/>
              <w:rPr>
                <w:rFonts w:ascii="Times New Roman" w:hAnsi="Times New Roman" w:cs="Times New Roman"/>
                <w:b/>
                <w:bCs/>
                <w:sz w:val="20"/>
                <w:szCs w:val="20"/>
                <w:lang w:val="en-MY"/>
              </w:rPr>
            </w:pPr>
            <w:r w:rsidRPr="00BB2F82">
              <w:rPr>
                <w:rFonts w:ascii="Times New Roman" w:hAnsi="Times New Roman" w:cs="Times New Roman"/>
                <w:b/>
                <w:bCs/>
                <w:sz w:val="20"/>
                <w:szCs w:val="20"/>
                <w:lang w:val="en-MY"/>
              </w:rPr>
              <w:t>Pb</w:t>
            </w:r>
          </w:p>
        </w:tc>
        <w:tc>
          <w:tcPr>
            <w:tcW w:w="0" w:type="auto"/>
            <w:tcBorders>
              <w:top w:val="single" w:sz="4" w:space="0" w:color="auto"/>
              <w:bottom w:val="single" w:sz="4" w:space="0" w:color="auto"/>
              <w:right w:val="nil"/>
            </w:tcBorders>
          </w:tcPr>
          <w:p w14:paraId="20EDC3F2" w14:textId="77777777" w:rsidR="00EC4C59" w:rsidRPr="00BB2F82" w:rsidRDefault="00EC4C59" w:rsidP="00ED6BCE">
            <w:pPr>
              <w:spacing w:after="60"/>
              <w:jc w:val="center"/>
              <w:outlineLvl w:val="0"/>
              <w:rPr>
                <w:rFonts w:ascii="Times New Roman" w:hAnsi="Times New Roman" w:cs="Times New Roman"/>
                <w:b/>
                <w:bCs/>
                <w:sz w:val="20"/>
                <w:szCs w:val="20"/>
                <w:lang w:val="en-MY"/>
              </w:rPr>
            </w:pPr>
            <w:r w:rsidRPr="00BB2F82">
              <w:rPr>
                <w:rFonts w:ascii="Times New Roman" w:hAnsi="Times New Roman" w:cs="Times New Roman"/>
                <w:b/>
                <w:bCs/>
                <w:sz w:val="20"/>
                <w:szCs w:val="20"/>
                <w:lang w:val="en-MY"/>
              </w:rPr>
              <w:t>As</w:t>
            </w:r>
          </w:p>
        </w:tc>
        <w:tc>
          <w:tcPr>
            <w:tcW w:w="0" w:type="auto"/>
            <w:tcBorders>
              <w:top w:val="single" w:sz="4" w:space="0" w:color="auto"/>
              <w:left w:val="nil"/>
              <w:bottom w:val="single" w:sz="4" w:space="0" w:color="auto"/>
              <w:right w:val="nil"/>
            </w:tcBorders>
          </w:tcPr>
          <w:p w14:paraId="5C82D7E7" w14:textId="77777777" w:rsidR="00EC4C59" w:rsidRPr="00BB2F82" w:rsidRDefault="00EC4C59" w:rsidP="00ED6BCE">
            <w:pPr>
              <w:spacing w:after="60"/>
              <w:jc w:val="center"/>
              <w:outlineLvl w:val="0"/>
              <w:rPr>
                <w:rFonts w:ascii="Times New Roman" w:hAnsi="Times New Roman" w:cs="Times New Roman"/>
                <w:b/>
                <w:bCs/>
                <w:sz w:val="20"/>
                <w:szCs w:val="20"/>
                <w:lang w:val="en-MY"/>
              </w:rPr>
            </w:pPr>
            <w:r w:rsidRPr="00BB2F82">
              <w:rPr>
                <w:rFonts w:ascii="Times New Roman" w:hAnsi="Times New Roman" w:cs="Times New Roman"/>
                <w:b/>
                <w:bCs/>
                <w:sz w:val="20"/>
                <w:szCs w:val="20"/>
                <w:lang w:val="en-MY"/>
              </w:rPr>
              <w:t>Hg</w:t>
            </w:r>
          </w:p>
        </w:tc>
        <w:tc>
          <w:tcPr>
            <w:tcW w:w="0" w:type="auto"/>
            <w:tcBorders>
              <w:top w:val="single" w:sz="4" w:space="0" w:color="auto"/>
              <w:left w:val="nil"/>
              <w:bottom w:val="single" w:sz="4" w:space="0" w:color="auto"/>
            </w:tcBorders>
          </w:tcPr>
          <w:p w14:paraId="22A1B394" w14:textId="77777777" w:rsidR="00EC4C59" w:rsidRPr="00BB2F82" w:rsidRDefault="00EC4C59" w:rsidP="00ED6BCE">
            <w:pPr>
              <w:spacing w:after="60"/>
              <w:jc w:val="center"/>
              <w:outlineLvl w:val="0"/>
              <w:rPr>
                <w:rFonts w:ascii="Times New Roman" w:hAnsi="Times New Roman" w:cs="Times New Roman"/>
                <w:b/>
                <w:bCs/>
                <w:sz w:val="20"/>
                <w:szCs w:val="20"/>
                <w:lang w:val="en-MY"/>
              </w:rPr>
            </w:pPr>
            <w:r w:rsidRPr="00BB2F82">
              <w:rPr>
                <w:rFonts w:ascii="Times New Roman" w:hAnsi="Times New Roman" w:cs="Times New Roman"/>
                <w:b/>
                <w:bCs/>
                <w:sz w:val="20"/>
                <w:szCs w:val="20"/>
                <w:lang w:val="en-MY"/>
              </w:rPr>
              <w:t>Pb</w:t>
            </w:r>
          </w:p>
        </w:tc>
      </w:tr>
      <w:tr w:rsidR="00EC4C59" w:rsidRPr="00BB2F82" w14:paraId="78ACDCFF" w14:textId="77777777" w:rsidTr="00ED6BCE">
        <w:trPr>
          <w:jc w:val="center"/>
        </w:trPr>
        <w:tc>
          <w:tcPr>
            <w:tcW w:w="0" w:type="auto"/>
            <w:tcBorders>
              <w:top w:val="single" w:sz="4" w:space="0" w:color="auto"/>
            </w:tcBorders>
          </w:tcPr>
          <w:p w14:paraId="45412D4E" w14:textId="77777777" w:rsidR="00EC4C59" w:rsidRPr="00BB2F82" w:rsidRDefault="00EC4C59" w:rsidP="00ED6BCE">
            <w:pPr>
              <w:spacing w:before="60" w:after="0"/>
              <w:jc w:val="both"/>
              <w:outlineLvl w:val="0"/>
              <w:rPr>
                <w:rFonts w:ascii="Times New Roman" w:hAnsi="Times New Roman" w:cs="Times New Roman"/>
                <w:sz w:val="20"/>
                <w:szCs w:val="20"/>
                <w:vertAlign w:val="subscript"/>
                <w:lang w:val="en-MY"/>
              </w:rPr>
            </w:pPr>
            <w:r w:rsidRPr="00BB2F82">
              <w:rPr>
                <w:rFonts w:ascii="Times New Roman" w:hAnsi="Times New Roman" w:cs="Times New Roman"/>
                <w:sz w:val="20"/>
                <w:szCs w:val="20"/>
                <w:lang w:val="en-MY"/>
              </w:rPr>
              <w:t>X</w:t>
            </w:r>
            <w:r w:rsidRPr="00BB2F82">
              <w:rPr>
                <w:rFonts w:ascii="Times New Roman" w:hAnsi="Times New Roman" w:cs="Times New Roman"/>
                <w:sz w:val="20"/>
                <w:szCs w:val="20"/>
                <w:vertAlign w:val="subscript"/>
                <w:lang w:val="en-MY"/>
              </w:rPr>
              <w:t>1</w:t>
            </w:r>
          </w:p>
        </w:tc>
        <w:tc>
          <w:tcPr>
            <w:tcW w:w="0" w:type="auto"/>
            <w:tcBorders>
              <w:top w:val="single" w:sz="4" w:space="0" w:color="auto"/>
            </w:tcBorders>
          </w:tcPr>
          <w:p w14:paraId="7073E233"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top w:val="single" w:sz="4" w:space="0" w:color="auto"/>
            </w:tcBorders>
          </w:tcPr>
          <w:p w14:paraId="28B9A8B4"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0.1149</w:t>
            </w:r>
          </w:p>
        </w:tc>
        <w:tc>
          <w:tcPr>
            <w:tcW w:w="0" w:type="auto"/>
            <w:tcBorders>
              <w:top w:val="single" w:sz="4" w:space="0" w:color="auto"/>
            </w:tcBorders>
          </w:tcPr>
          <w:p w14:paraId="7589C3B3"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top w:val="single" w:sz="4" w:space="0" w:color="auto"/>
              <w:bottom w:val="nil"/>
              <w:right w:val="nil"/>
            </w:tcBorders>
          </w:tcPr>
          <w:p w14:paraId="4125A0B7"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top w:val="single" w:sz="4" w:space="0" w:color="auto"/>
              <w:left w:val="nil"/>
              <w:right w:val="nil"/>
            </w:tcBorders>
          </w:tcPr>
          <w:p w14:paraId="5B935B87"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3.8296</w:t>
            </w:r>
          </w:p>
        </w:tc>
        <w:tc>
          <w:tcPr>
            <w:tcW w:w="0" w:type="auto"/>
            <w:tcBorders>
              <w:top w:val="single" w:sz="4" w:space="0" w:color="auto"/>
              <w:left w:val="nil"/>
            </w:tcBorders>
          </w:tcPr>
          <w:p w14:paraId="3F2B3C16"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r>
      <w:tr w:rsidR="00EC4C59" w:rsidRPr="00BB2F82" w14:paraId="2808E775" w14:textId="77777777" w:rsidTr="00ED6BCE">
        <w:trPr>
          <w:jc w:val="center"/>
        </w:trPr>
        <w:tc>
          <w:tcPr>
            <w:tcW w:w="0" w:type="auto"/>
          </w:tcPr>
          <w:p w14:paraId="1AA72E02" w14:textId="77777777" w:rsidR="00EC4C59" w:rsidRPr="00BB2F82" w:rsidRDefault="00EC4C59" w:rsidP="00ED6BCE">
            <w:pPr>
              <w:spacing w:before="60" w:after="0"/>
              <w:jc w:val="both"/>
              <w:outlineLvl w:val="0"/>
              <w:rPr>
                <w:rFonts w:ascii="Times New Roman" w:hAnsi="Times New Roman" w:cs="Times New Roman"/>
                <w:sz w:val="20"/>
                <w:szCs w:val="20"/>
                <w:vertAlign w:val="subscript"/>
                <w:lang w:val="en-MY"/>
              </w:rPr>
            </w:pPr>
            <w:r w:rsidRPr="00BB2F82">
              <w:rPr>
                <w:rFonts w:ascii="Times New Roman" w:hAnsi="Times New Roman" w:cs="Times New Roman"/>
                <w:sz w:val="20"/>
                <w:szCs w:val="20"/>
                <w:lang w:val="en-MY"/>
              </w:rPr>
              <w:t>X</w:t>
            </w:r>
            <w:r w:rsidRPr="00BB2F82">
              <w:rPr>
                <w:rFonts w:ascii="Times New Roman" w:hAnsi="Times New Roman" w:cs="Times New Roman"/>
                <w:sz w:val="20"/>
                <w:szCs w:val="20"/>
                <w:vertAlign w:val="subscript"/>
                <w:lang w:val="en-MY"/>
              </w:rPr>
              <w:t>2</w:t>
            </w:r>
          </w:p>
        </w:tc>
        <w:tc>
          <w:tcPr>
            <w:tcW w:w="0" w:type="auto"/>
          </w:tcPr>
          <w:p w14:paraId="1A9CB083"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082C4465"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0.1589</w:t>
            </w:r>
          </w:p>
        </w:tc>
        <w:tc>
          <w:tcPr>
            <w:tcW w:w="0" w:type="auto"/>
          </w:tcPr>
          <w:p w14:paraId="25489003"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top w:val="nil"/>
              <w:bottom w:val="nil"/>
              <w:right w:val="nil"/>
            </w:tcBorders>
          </w:tcPr>
          <w:p w14:paraId="6BC99B34"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right w:val="nil"/>
            </w:tcBorders>
          </w:tcPr>
          <w:p w14:paraId="30540B1C"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52.9630</w:t>
            </w:r>
          </w:p>
        </w:tc>
        <w:tc>
          <w:tcPr>
            <w:tcW w:w="0" w:type="auto"/>
            <w:tcBorders>
              <w:left w:val="nil"/>
            </w:tcBorders>
          </w:tcPr>
          <w:p w14:paraId="233AF655"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r>
      <w:tr w:rsidR="00EC4C59" w:rsidRPr="00BB2F82" w14:paraId="2DE509EE" w14:textId="77777777" w:rsidTr="00ED6BCE">
        <w:trPr>
          <w:jc w:val="center"/>
        </w:trPr>
        <w:tc>
          <w:tcPr>
            <w:tcW w:w="0" w:type="auto"/>
          </w:tcPr>
          <w:p w14:paraId="78A43F67" w14:textId="77777777" w:rsidR="00EC4C59" w:rsidRPr="00BB2F82" w:rsidRDefault="00EC4C59" w:rsidP="00ED6BCE">
            <w:pPr>
              <w:spacing w:before="60" w:after="0"/>
              <w:jc w:val="both"/>
              <w:outlineLvl w:val="0"/>
              <w:rPr>
                <w:rFonts w:ascii="Times New Roman" w:hAnsi="Times New Roman" w:cs="Times New Roman"/>
                <w:sz w:val="20"/>
                <w:szCs w:val="20"/>
                <w:vertAlign w:val="subscript"/>
                <w:lang w:val="en-MY"/>
              </w:rPr>
            </w:pPr>
            <w:r w:rsidRPr="00BB2F82">
              <w:rPr>
                <w:rFonts w:ascii="Times New Roman" w:hAnsi="Times New Roman" w:cs="Times New Roman"/>
                <w:sz w:val="20"/>
                <w:szCs w:val="20"/>
                <w:lang w:val="en-MY"/>
              </w:rPr>
              <w:t>X</w:t>
            </w:r>
            <w:r w:rsidRPr="00BB2F82">
              <w:rPr>
                <w:rFonts w:ascii="Times New Roman" w:hAnsi="Times New Roman" w:cs="Times New Roman"/>
                <w:sz w:val="20"/>
                <w:szCs w:val="20"/>
                <w:vertAlign w:val="subscript"/>
                <w:lang w:val="en-MY"/>
              </w:rPr>
              <w:t>3</w:t>
            </w:r>
          </w:p>
        </w:tc>
        <w:tc>
          <w:tcPr>
            <w:tcW w:w="0" w:type="auto"/>
          </w:tcPr>
          <w:p w14:paraId="502152B2"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296E4F4E"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0.1051</w:t>
            </w:r>
          </w:p>
        </w:tc>
        <w:tc>
          <w:tcPr>
            <w:tcW w:w="0" w:type="auto"/>
          </w:tcPr>
          <w:p w14:paraId="07E5389C"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top w:val="nil"/>
              <w:bottom w:val="nil"/>
              <w:right w:val="nil"/>
            </w:tcBorders>
          </w:tcPr>
          <w:p w14:paraId="7FB960E8"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right w:val="nil"/>
            </w:tcBorders>
          </w:tcPr>
          <w:p w14:paraId="05C792E1"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35.0370</w:t>
            </w:r>
          </w:p>
        </w:tc>
        <w:tc>
          <w:tcPr>
            <w:tcW w:w="0" w:type="auto"/>
            <w:tcBorders>
              <w:left w:val="nil"/>
            </w:tcBorders>
          </w:tcPr>
          <w:p w14:paraId="545A791C"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r>
      <w:tr w:rsidR="00EC4C59" w:rsidRPr="00BB2F82" w14:paraId="0E24C142" w14:textId="77777777" w:rsidTr="00ED6BCE">
        <w:trPr>
          <w:jc w:val="center"/>
        </w:trPr>
        <w:tc>
          <w:tcPr>
            <w:tcW w:w="0" w:type="auto"/>
          </w:tcPr>
          <w:p w14:paraId="46BAB25F" w14:textId="77777777" w:rsidR="00EC4C59" w:rsidRPr="00BB2F82" w:rsidRDefault="00EC4C59" w:rsidP="00ED6BCE">
            <w:pPr>
              <w:spacing w:before="60" w:after="0"/>
              <w:jc w:val="both"/>
              <w:outlineLvl w:val="0"/>
              <w:rPr>
                <w:rFonts w:ascii="Times New Roman" w:hAnsi="Times New Roman" w:cs="Times New Roman"/>
                <w:sz w:val="20"/>
                <w:szCs w:val="20"/>
                <w:vertAlign w:val="subscript"/>
                <w:lang w:val="en-MY"/>
              </w:rPr>
            </w:pPr>
            <w:r w:rsidRPr="00BB2F82">
              <w:rPr>
                <w:rFonts w:ascii="Times New Roman" w:hAnsi="Times New Roman" w:cs="Times New Roman"/>
                <w:sz w:val="20"/>
                <w:szCs w:val="20"/>
                <w:lang w:val="en-MY"/>
              </w:rPr>
              <w:t>X</w:t>
            </w:r>
            <w:r w:rsidRPr="00BB2F82">
              <w:rPr>
                <w:rFonts w:ascii="Times New Roman" w:hAnsi="Times New Roman" w:cs="Times New Roman"/>
                <w:sz w:val="20"/>
                <w:szCs w:val="20"/>
                <w:vertAlign w:val="subscript"/>
                <w:lang w:val="en-MY"/>
              </w:rPr>
              <w:t>4</w:t>
            </w:r>
          </w:p>
        </w:tc>
        <w:tc>
          <w:tcPr>
            <w:tcW w:w="0" w:type="auto"/>
          </w:tcPr>
          <w:p w14:paraId="0359C839"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2662E0CA"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0.1124</w:t>
            </w:r>
          </w:p>
        </w:tc>
        <w:tc>
          <w:tcPr>
            <w:tcW w:w="0" w:type="auto"/>
          </w:tcPr>
          <w:p w14:paraId="3A56740F"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top w:val="nil"/>
              <w:bottom w:val="nil"/>
              <w:right w:val="nil"/>
            </w:tcBorders>
          </w:tcPr>
          <w:p w14:paraId="21AF32A7"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right w:val="nil"/>
            </w:tcBorders>
          </w:tcPr>
          <w:p w14:paraId="5936E3EB"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37.4815</w:t>
            </w:r>
          </w:p>
        </w:tc>
        <w:tc>
          <w:tcPr>
            <w:tcW w:w="0" w:type="auto"/>
            <w:tcBorders>
              <w:left w:val="nil"/>
            </w:tcBorders>
          </w:tcPr>
          <w:p w14:paraId="29D29181"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r>
      <w:tr w:rsidR="00EC4C59" w:rsidRPr="00BB2F82" w14:paraId="0213F1FF" w14:textId="77777777" w:rsidTr="00ED6BCE">
        <w:trPr>
          <w:jc w:val="center"/>
        </w:trPr>
        <w:tc>
          <w:tcPr>
            <w:tcW w:w="0" w:type="auto"/>
          </w:tcPr>
          <w:p w14:paraId="3316A7B7" w14:textId="77777777" w:rsidR="00EC4C59" w:rsidRPr="00BB2F82" w:rsidRDefault="00EC4C59" w:rsidP="00ED6BCE">
            <w:pPr>
              <w:spacing w:before="60" w:after="0"/>
              <w:jc w:val="both"/>
              <w:outlineLvl w:val="0"/>
              <w:rPr>
                <w:rFonts w:ascii="Times New Roman" w:hAnsi="Times New Roman" w:cs="Times New Roman"/>
                <w:sz w:val="20"/>
                <w:szCs w:val="20"/>
                <w:vertAlign w:val="subscript"/>
                <w:lang w:val="en-MY"/>
              </w:rPr>
            </w:pPr>
            <w:r w:rsidRPr="00BB2F82">
              <w:rPr>
                <w:rFonts w:ascii="Times New Roman" w:hAnsi="Times New Roman" w:cs="Times New Roman"/>
                <w:sz w:val="20"/>
                <w:szCs w:val="20"/>
                <w:lang w:val="en-MY"/>
              </w:rPr>
              <w:t>X</w:t>
            </w:r>
            <w:r w:rsidRPr="00BB2F82">
              <w:rPr>
                <w:rFonts w:ascii="Times New Roman" w:hAnsi="Times New Roman" w:cs="Times New Roman"/>
                <w:sz w:val="20"/>
                <w:szCs w:val="20"/>
                <w:vertAlign w:val="subscript"/>
                <w:lang w:val="en-MY"/>
              </w:rPr>
              <w:t>5</w:t>
            </w:r>
          </w:p>
        </w:tc>
        <w:tc>
          <w:tcPr>
            <w:tcW w:w="0" w:type="auto"/>
          </w:tcPr>
          <w:p w14:paraId="072CEDCD"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61AB8E8A"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0.1418</w:t>
            </w:r>
          </w:p>
        </w:tc>
        <w:tc>
          <w:tcPr>
            <w:tcW w:w="0" w:type="auto"/>
          </w:tcPr>
          <w:p w14:paraId="0D881F66"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top w:val="nil"/>
              <w:bottom w:val="nil"/>
              <w:right w:val="nil"/>
            </w:tcBorders>
          </w:tcPr>
          <w:p w14:paraId="3A2948AC"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right w:val="nil"/>
            </w:tcBorders>
          </w:tcPr>
          <w:p w14:paraId="5CD5C64D"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47.2593</w:t>
            </w:r>
          </w:p>
        </w:tc>
        <w:tc>
          <w:tcPr>
            <w:tcW w:w="0" w:type="auto"/>
            <w:tcBorders>
              <w:left w:val="nil"/>
            </w:tcBorders>
          </w:tcPr>
          <w:p w14:paraId="10254D52"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r>
      <w:tr w:rsidR="00EC4C59" w:rsidRPr="00BB2F82" w14:paraId="53F916FD" w14:textId="77777777" w:rsidTr="00ED6BCE">
        <w:trPr>
          <w:jc w:val="center"/>
        </w:trPr>
        <w:tc>
          <w:tcPr>
            <w:tcW w:w="0" w:type="auto"/>
          </w:tcPr>
          <w:p w14:paraId="523787BF" w14:textId="77777777" w:rsidR="00EC4C59" w:rsidRPr="00BB2F82" w:rsidRDefault="00EC4C59" w:rsidP="00ED6BCE">
            <w:pPr>
              <w:spacing w:before="60" w:after="0"/>
              <w:jc w:val="both"/>
              <w:outlineLvl w:val="0"/>
              <w:rPr>
                <w:rFonts w:ascii="Times New Roman" w:hAnsi="Times New Roman" w:cs="Times New Roman"/>
                <w:sz w:val="20"/>
                <w:szCs w:val="20"/>
                <w:vertAlign w:val="subscript"/>
                <w:lang w:val="en-MY"/>
              </w:rPr>
            </w:pPr>
            <w:r w:rsidRPr="00BB2F82">
              <w:rPr>
                <w:rFonts w:ascii="Times New Roman" w:hAnsi="Times New Roman" w:cs="Times New Roman"/>
                <w:sz w:val="20"/>
                <w:szCs w:val="20"/>
                <w:lang w:val="en-MY"/>
              </w:rPr>
              <w:t>Y</w:t>
            </w:r>
            <w:r w:rsidRPr="00BB2F82">
              <w:rPr>
                <w:rFonts w:ascii="Times New Roman" w:hAnsi="Times New Roman" w:cs="Times New Roman"/>
                <w:sz w:val="20"/>
                <w:szCs w:val="20"/>
                <w:vertAlign w:val="subscript"/>
                <w:lang w:val="en-MY"/>
              </w:rPr>
              <w:t>1</w:t>
            </w:r>
          </w:p>
        </w:tc>
        <w:tc>
          <w:tcPr>
            <w:tcW w:w="0" w:type="auto"/>
          </w:tcPr>
          <w:p w14:paraId="375F8880"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6704665F"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2ED83C7B"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top w:val="nil"/>
              <w:bottom w:val="nil"/>
              <w:right w:val="nil"/>
            </w:tcBorders>
          </w:tcPr>
          <w:p w14:paraId="3894F8BA"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right w:val="nil"/>
            </w:tcBorders>
          </w:tcPr>
          <w:p w14:paraId="4616BA55"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tcBorders>
          </w:tcPr>
          <w:p w14:paraId="70F722A5"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r>
      <w:tr w:rsidR="00EC4C59" w:rsidRPr="00BB2F82" w14:paraId="39ACDAD3" w14:textId="77777777" w:rsidTr="00ED6BCE">
        <w:trPr>
          <w:jc w:val="center"/>
        </w:trPr>
        <w:tc>
          <w:tcPr>
            <w:tcW w:w="0" w:type="auto"/>
          </w:tcPr>
          <w:p w14:paraId="15F3DC47" w14:textId="77777777" w:rsidR="00EC4C59" w:rsidRPr="00BB2F82" w:rsidRDefault="00EC4C59" w:rsidP="00ED6BCE">
            <w:pPr>
              <w:spacing w:before="60" w:after="0"/>
              <w:jc w:val="both"/>
              <w:outlineLvl w:val="0"/>
              <w:rPr>
                <w:rFonts w:ascii="Times New Roman" w:hAnsi="Times New Roman" w:cs="Times New Roman"/>
                <w:sz w:val="20"/>
                <w:szCs w:val="20"/>
                <w:vertAlign w:val="subscript"/>
                <w:lang w:val="en-MY"/>
              </w:rPr>
            </w:pPr>
            <w:r w:rsidRPr="00BB2F82">
              <w:rPr>
                <w:rFonts w:ascii="Times New Roman" w:hAnsi="Times New Roman" w:cs="Times New Roman"/>
                <w:sz w:val="20"/>
                <w:szCs w:val="20"/>
                <w:lang w:val="en-MY"/>
              </w:rPr>
              <w:t>Y</w:t>
            </w:r>
            <w:r w:rsidRPr="00BB2F82">
              <w:rPr>
                <w:rFonts w:ascii="Times New Roman" w:hAnsi="Times New Roman" w:cs="Times New Roman"/>
                <w:sz w:val="20"/>
                <w:szCs w:val="20"/>
                <w:vertAlign w:val="subscript"/>
                <w:lang w:val="en-MY"/>
              </w:rPr>
              <w:t>2</w:t>
            </w:r>
          </w:p>
        </w:tc>
        <w:tc>
          <w:tcPr>
            <w:tcW w:w="0" w:type="auto"/>
          </w:tcPr>
          <w:p w14:paraId="475646A4"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53E0D9EB"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7414EC20"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top w:val="nil"/>
              <w:bottom w:val="nil"/>
              <w:right w:val="nil"/>
            </w:tcBorders>
          </w:tcPr>
          <w:p w14:paraId="61B38D12"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right w:val="nil"/>
            </w:tcBorders>
          </w:tcPr>
          <w:p w14:paraId="4037D8B6"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tcBorders>
          </w:tcPr>
          <w:p w14:paraId="39818A8B"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r>
      <w:tr w:rsidR="00EC4C59" w:rsidRPr="00BB2F82" w14:paraId="2E360635" w14:textId="77777777" w:rsidTr="00ED6BCE">
        <w:trPr>
          <w:jc w:val="center"/>
        </w:trPr>
        <w:tc>
          <w:tcPr>
            <w:tcW w:w="0" w:type="auto"/>
          </w:tcPr>
          <w:p w14:paraId="3753B2CF" w14:textId="77777777" w:rsidR="00EC4C59" w:rsidRPr="00BB2F82" w:rsidRDefault="00EC4C59" w:rsidP="00ED6BCE">
            <w:pPr>
              <w:spacing w:before="60" w:after="0"/>
              <w:jc w:val="both"/>
              <w:outlineLvl w:val="0"/>
              <w:rPr>
                <w:rFonts w:ascii="Times New Roman" w:hAnsi="Times New Roman" w:cs="Times New Roman"/>
                <w:sz w:val="20"/>
                <w:szCs w:val="20"/>
                <w:vertAlign w:val="subscript"/>
                <w:lang w:val="en-MY"/>
              </w:rPr>
            </w:pPr>
            <w:r w:rsidRPr="00BB2F82">
              <w:rPr>
                <w:rFonts w:ascii="Times New Roman" w:hAnsi="Times New Roman" w:cs="Times New Roman"/>
                <w:sz w:val="20"/>
                <w:szCs w:val="20"/>
                <w:lang w:val="en-MY"/>
              </w:rPr>
              <w:t>Y</w:t>
            </w:r>
            <w:r w:rsidRPr="00BB2F82">
              <w:rPr>
                <w:rFonts w:ascii="Times New Roman" w:hAnsi="Times New Roman" w:cs="Times New Roman"/>
                <w:sz w:val="20"/>
                <w:szCs w:val="20"/>
                <w:vertAlign w:val="subscript"/>
                <w:lang w:val="en-MY"/>
              </w:rPr>
              <w:t>3</w:t>
            </w:r>
          </w:p>
        </w:tc>
        <w:tc>
          <w:tcPr>
            <w:tcW w:w="0" w:type="auto"/>
          </w:tcPr>
          <w:p w14:paraId="20FF8718"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05EE59AC"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23F2C692"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0.0024</w:t>
            </w:r>
          </w:p>
        </w:tc>
        <w:tc>
          <w:tcPr>
            <w:tcW w:w="0" w:type="auto"/>
            <w:tcBorders>
              <w:top w:val="nil"/>
              <w:bottom w:val="nil"/>
              <w:right w:val="nil"/>
            </w:tcBorders>
          </w:tcPr>
          <w:p w14:paraId="33B89386"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right w:val="nil"/>
            </w:tcBorders>
          </w:tcPr>
          <w:p w14:paraId="4B005645"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tcBorders>
          </w:tcPr>
          <w:p w14:paraId="66FA5FB1"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17.4603</w:t>
            </w:r>
          </w:p>
        </w:tc>
      </w:tr>
      <w:tr w:rsidR="00EC4C59" w:rsidRPr="00BB2F82" w14:paraId="2F79EB3B" w14:textId="77777777" w:rsidTr="00ED6BCE">
        <w:trPr>
          <w:jc w:val="center"/>
        </w:trPr>
        <w:tc>
          <w:tcPr>
            <w:tcW w:w="0" w:type="auto"/>
          </w:tcPr>
          <w:p w14:paraId="6998F139" w14:textId="77777777" w:rsidR="00EC4C59" w:rsidRPr="00BB2F82" w:rsidRDefault="00EC4C59" w:rsidP="00ED6BCE">
            <w:pPr>
              <w:spacing w:before="60" w:after="0"/>
              <w:jc w:val="both"/>
              <w:outlineLvl w:val="0"/>
              <w:rPr>
                <w:rFonts w:ascii="Times New Roman" w:hAnsi="Times New Roman" w:cs="Times New Roman"/>
                <w:sz w:val="20"/>
                <w:szCs w:val="20"/>
                <w:vertAlign w:val="subscript"/>
                <w:lang w:val="en-MY"/>
              </w:rPr>
            </w:pPr>
            <w:r w:rsidRPr="00BB2F82">
              <w:rPr>
                <w:rFonts w:ascii="Times New Roman" w:hAnsi="Times New Roman" w:cs="Times New Roman"/>
                <w:sz w:val="20"/>
                <w:szCs w:val="20"/>
                <w:lang w:val="en-MY"/>
              </w:rPr>
              <w:t>Y</w:t>
            </w:r>
            <w:r w:rsidRPr="00BB2F82">
              <w:rPr>
                <w:rFonts w:ascii="Times New Roman" w:hAnsi="Times New Roman" w:cs="Times New Roman"/>
                <w:sz w:val="20"/>
                <w:szCs w:val="20"/>
                <w:vertAlign w:val="subscript"/>
                <w:lang w:val="en-MY"/>
              </w:rPr>
              <w:t>4</w:t>
            </w:r>
          </w:p>
        </w:tc>
        <w:tc>
          <w:tcPr>
            <w:tcW w:w="0" w:type="auto"/>
          </w:tcPr>
          <w:p w14:paraId="2B6B0CF9"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0.0005</w:t>
            </w:r>
          </w:p>
        </w:tc>
        <w:tc>
          <w:tcPr>
            <w:tcW w:w="0" w:type="auto"/>
          </w:tcPr>
          <w:p w14:paraId="44DD6A33"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0.0012</w:t>
            </w:r>
          </w:p>
        </w:tc>
        <w:tc>
          <w:tcPr>
            <w:tcW w:w="0" w:type="auto"/>
          </w:tcPr>
          <w:p w14:paraId="7D3FF3C6"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0.0098</w:t>
            </w:r>
          </w:p>
        </w:tc>
        <w:tc>
          <w:tcPr>
            <w:tcW w:w="0" w:type="auto"/>
            <w:tcBorders>
              <w:top w:val="nil"/>
              <w:bottom w:val="nil"/>
              <w:right w:val="nil"/>
            </w:tcBorders>
          </w:tcPr>
          <w:p w14:paraId="1977FD8D"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0.1630</w:t>
            </w:r>
          </w:p>
        </w:tc>
        <w:tc>
          <w:tcPr>
            <w:tcW w:w="0" w:type="auto"/>
            <w:tcBorders>
              <w:left w:val="nil"/>
              <w:right w:val="nil"/>
            </w:tcBorders>
          </w:tcPr>
          <w:p w14:paraId="2B46BF33"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0.4074</w:t>
            </w:r>
          </w:p>
        </w:tc>
        <w:tc>
          <w:tcPr>
            <w:tcW w:w="0" w:type="auto"/>
            <w:tcBorders>
              <w:left w:val="nil"/>
            </w:tcBorders>
          </w:tcPr>
          <w:p w14:paraId="5421CB1D"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69.8413</w:t>
            </w:r>
          </w:p>
        </w:tc>
      </w:tr>
      <w:tr w:rsidR="00EC4C59" w:rsidRPr="00BB2F82" w14:paraId="3901D9B1" w14:textId="77777777" w:rsidTr="00ED6BCE">
        <w:trPr>
          <w:jc w:val="center"/>
        </w:trPr>
        <w:tc>
          <w:tcPr>
            <w:tcW w:w="0" w:type="auto"/>
          </w:tcPr>
          <w:p w14:paraId="73420C26" w14:textId="77777777" w:rsidR="00EC4C59" w:rsidRPr="00BB2F82" w:rsidRDefault="00EC4C59" w:rsidP="00ED6BCE">
            <w:pPr>
              <w:spacing w:before="60" w:after="0"/>
              <w:jc w:val="both"/>
              <w:outlineLvl w:val="0"/>
              <w:rPr>
                <w:rFonts w:ascii="Times New Roman" w:hAnsi="Times New Roman" w:cs="Times New Roman"/>
                <w:sz w:val="20"/>
                <w:szCs w:val="20"/>
                <w:vertAlign w:val="subscript"/>
                <w:lang w:val="en-MY"/>
              </w:rPr>
            </w:pPr>
            <w:r w:rsidRPr="00BB2F82">
              <w:rPr>
                <w:rFonts w:ascii="Times New Roman" w:hAnsi="Times New Roman" w:cs="Times New Roman"/>
                <w:sz w:val="20"/>
                <w:szCs w:val="20"/>
                <w:lang w:val="en-MY"/>
              </w:rPr>
              <w:t>Y</w:t>
            </w:r>
            <w:r w:rsidRPr="00BB2F82">
              <w:rPr>
                <w:rFonts w:ascii="Times New Roman" w:hAnsi="Times New Roman" w:cs="Times New Roman"/>
                <w:sz w:val="20"/>
                <w:szCs w:val="20"/>
                <w:vertAlign w:val="subscript"/>
                <w:lang w:val="en-MY"/>
              </w:rPr>
              <w:t>5</w:t>
            </w:r>
          </w:p>
        </w:tc>
        <w:tc>
          <w:tcPr>
            <w:tcW w:w="0" w:type="auto"/>
          </w:tcPr>
          <w:p w14:paraId="47D90637"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0.0005</w:t>
            </w:r>
          </w:p>
        </w:tc>
        <w:tc>
          <w:tcPr>
            <w:tcW w:w="0" w:type="auto"/>
          </w:tcPr>
          <w:p w14:paraId="6BD041EC"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0.0012</w:t>
            </w:r>
          </w:p>
        </w:tc>
        <w:tc>
          <w:tcPr>
            <w:tcW w:w="0" w:type="auto"/>
          </w:tcPr>
          <w:p w14:paraId="2F7DE1B0"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0.0098</w:t>
            </w:r>
          </w:p>
        </w:tc>
        <w:tc>
          <w:tcPr>
            <w:tcW w:w="0" w:type="auto"/>
            <w:tcBorders>
              <w:top w:val="nil"/>
              <w:bottom w:val="nil"/>
              <w:right w:val="nil"/>
            </w:tcBorders>
          </w:tcPr>
          <w:p w14:paraId="0B47E698"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0.1630</w:t>
            </w:r>
          </w:p>
        </w:tc>
        <w:tc>
          <w:tcPr>
            <w:tcW w:w="0" w:type="auto"/>
            <w:tcBorders>
              <w:left w:val="nil"/>
              <w:right w:val="nil"/>
            </w:tcBorders>
          </w:tcPr>
          <w:p w14:paraId="60661DE6"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0.4074</w:t>
            </w:r>
          </w:p>
        </w:tc>
        <w:tc>
          <w:tcPr>
            <w:tcW w:w="0" w:type="auto"/>
            <w:tcBorders>
              <w:left w:val="nil"/>
            </w:tcBorders>
          </w:tcPr>
          <w:p w14:paraId="4895E1BD"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69.8413</w:t>
            </w:r>
          </w:p>
        </w:tc>
      </w:tr>
      <w:tr w:rsidR="00EC4C59" w:rsidRPr="00BB2F82" w14:paraId="7E313694" w14:textId="77777777" w:rsidTr="00ED6BCE">
        <w:trPr>
          <w:jc w:val="center"/>
        </w:trPr>
        <w:tc>
          <w:tcPr>
            <w:tcW w:w="0" w:type="auto"/>
          </w:tcPr>
          <w:p w14:paraId="17092076" w14:textId="77777777" w:rsidR="00EC4C59" w:rsidRPr="00BB2F82" w:rsidRDefault="00EC4C59" w:rsidP="00ED6BCE">
            <w:pPr>
              <w:spacing w:before="60" w:after="0"/>
              <w:jc w:val="both"/>
              <w:outlineLvl w:val="0"/>
              <w:rPr>
                <w:rFonts w:ascii="Times New Roman" w:hAnsi="Times New Roman" w:cs="Times New Roman"/>
                <w:sz w:val="20"/>
                <w:szCs w:val="20"/>
                <w:vertAlign w:val="subscript"/>
                <w:lang w:val="en-MY"/>
              </w:rPr>
            </w:pPr>
            <w:r w:rsidRPr="00BB2F82">
              <w:rPr>
                <w:rFonts w:ascii="Times New Roman" w:hAnsi="Times New Roman" w:cs="Times New Roman"/>
                <w:sz w:val="20"/>
                <w:szCs w:val="20"/>
                <w:lang w:val="en-MY"/>
              </w:rPr>
              <w:t>Z</w:t>
            </w:r>
            <w:r w:rsidRPr="00BB2F82">
              <w:rPr>
                <w:rFonts w:ascii="Times New Roman" w:hAnsi="Times New Roman" w:cs="Times New Roman"/>
                <w:sz w:val="20"/>
                <w:szCs w:val="20"/>
                <w:vertAlign w:val="subscript"/>
                <w:lang w:val="en-MY"/>
              </w:rPr>
              <w:t>1</w:t>
            </w:r>
          </w:p>
        </w:tc>
        <w:tc>
          <w:tcPr>
            <w:tcW w:w="0" w:type="auto"/>
          </w:tcPr>
          <w:p w14:paraId="542F1B71"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2E3CB051"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6944ED56"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0.0098</w:t>
            </w:r>
          </w:p>
        </w:tc>
        <w:tc>
          <w:tcPr>
            <w:tcW w:w="0" w:type="auto"/>
            <w:tcBorders>
              <w:top w:val="nil"/>
              <w:bottom w:val="nil"/>
              <w:right w:val="nil"/>
            </w:tcBorders>
          </w:tcPr>
          <w:p w14:paraId="1451FB40"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right w:val="nil"/>
            </w:tcBorders>
          </w:tcPr>
          <w:p w14:paraId="28207528"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tcBorders>
          </w:tcPr>
          <w:p w14:paraId="003B4E23"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69.8413</w:t>
            </w:r>
          </w:p>
        </w:tc>
      </w:tr>
      <w:tr w:rsidR="00EC4C59" w:rsidRPr="00BB2F82" w14:paraId="555C4E6E" w14:textId="77777777" w:rsidTr="00ED6BCE">
        <w:trPr>
          <w:jc w:val="center"/>
        </w:trPr>
        <w:tc>
          <w:tcPr>
            <w:tcW w:w="0" w:type="auto"/>
          </w:tcPr>
          <w:p w14:paraId="4107CFDE" w14:textId="77777777" w:rsidR="00EC4C59" w:rsidRPr="00BB2F82" w:rsidRDefault="00EC4C59" w:rsidP="00ED6BCE">
            <w:pPr>
              <w:spacing w:before="60" w:after="0"/>
              <w:jc w:val="both"/>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Z</w:t>
            </w:r>
            <w:r w:rsidRPr="00BB2F82">
              <w:rPr>
                <w:rFonts w:ascii="Times New Roman" w:hAnsi="Times New Roman" w:cs="Times New Roman"/>
                <w:sz w:val="20"/>
                <w:szCs w:val="20"/>
                <w:vertAlign w:val="subscript"/>
                <w:lang w:val="en-MY"/>
              </w:rPr>
              <w:t>2</w:t>
            </w:r>
          </w:p>
        </w:tc>
        <w:tc>
          <w:tcPr>
            <w:tcW w:w="0" w:type="auto"/>
          </w:tcPr>
          <w:p w14:paraId="63BE4280"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150A13F3"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3EAC16E3"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0.0098</w:t>
            </w:r>
          </w:p>
        </w:tc>
        <w:tc>
          <w:tcPr>
            <w:tcW w:w="0" w:type="auto"/>
            <w:tcBorders>
              <w:top w:val="nil"/>
              <w:bottom w:val="nil"/>
              <w:right w:val="nil"/>
            </w:tcBorders>
          </w:tcPr>
          <w:p w14:paraId="6AF6D27C"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right w:val="nil"/>
            </w:tcBorders>
          </w:tcPr>
          <w:p w14:paraId="19F5DEF4"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tcBorders>
          </w:tcPr>
          <w:p w14:paraId="0876EC85"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69.8413</w:t>
            </w:r>
          </w:p>
        </w:tc>
      </w:tr>
      <w:tr w:rsidR="00EC4C59" w:rsidRPr="00BB2F82" w14:paraId="3A74049D" w14:textId="77777777" w:rsidTr="00ED6BCE">
        <w:trPr>
          <w:jc w:val="center"/>
        </w:trPr>
        <w:tc>
          <w:tcPr>
            <w:tcW w:w="0" w:type="auto"/>
          </w:tcPr>
          <w:p w14:paraId="5139C0EE" w14:textId="77777777" w:rsidR="00EC4C59" w:rsidRPr="00BB2F82" w:rsidRDefault="00EC4C59" w:rsidP="00ED6BCE">
            <w:pPr>
              <w:spacing w:before="60" w:after="0"/>
              <w:jc w:val="both"/>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Z</w:t>
            </w:r>
            <w:r w:rsidRPr="00BB2F82">
              <w:rPr>
                <w:rFonts w:ascii="Times New Roman" w:hAnsi="Times New Roman" w:cs="Times New Roman"/>
                <w:sz w:val="20"/>
                <w:szCs w:val="20"/>
                <w:vertAlign w:val="subscript"/>
                <w:lang w:val="en-MY"/>
              </w:rPr>
              <w:t>3</w:t>
            </w:r>
          </w:p>
        </w:tc>
        <w:tc>
          <w:tcPr>
            <w:tcW w:w="0" w:type="auto"/>
          </w:tcPr>
          <w:p w14:paraId="2FAB44AD"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58766EFF"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528D17C9"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0.0098</w:t>
            </w:r>
          </w:p>
        </w:tc>
        <w:tc>
          <w:tcPr>
            <w:tcW w:w="0" w:type="auto"/>
            <w:tcBorders>
              <w:top w:val="nil"/>
              <w:bottom w:val="nil"/>
              <w:right w:val="nil"/>
            </w:tcBorders>
          </w:tcPr>
          <w:p w14:paraId="09D64A1F"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right w:val="nil"/>
            </w:tcBorders>
          </w:tcPr>
          <w:p w14:paraId="7CE64167"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tcBorders>
          </w:tcPr>
          <w:p w14:paraId="28680AD3"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69.8413</w:t>
            </w:r>
          </w:p>
        </w:tc>
      </w:tr>
      <w:tr w:rsidR="00EC4C59" w:rsidRPr="00BB2F82" w14:paraId="5541A0B3" w14:textId="77777777" w:rsidTr="00ED6BCE">
        <w:trPr>
          <w:jc w:val="center"/>
        </w:trPr>
        <w:tc>
          <w:tcPr>
            <w:tcW w:w="0" w:type="auto"/>
          </w:tcPr>
          <w:p w14:paraId="0FE1CB36" w14:textId="77777777" w:rsidR="00EC4C59" w:rsidRPr="00BB2F82" w:rsidRDefault="00EC4C59" w:rsidP="00ED6BCE">
            <w:pPr>
              <w:spacing w:before="60" w:after="0"/>
              <w:jc w:val="both"/>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Z</w:t>
            </w:r>
            <w:r w:rsidRPr="00BB2F82">
              <w:rPr>
                <w:rFonts w:ascii="Times New Roman" w:hAnsi="Times New Roman" w:cs="Times New Roman"/>
                <w:sz w:val="20"/>
                <w:szCs w:val="20"/>
                <w:vertAlign w:val="subscript"/>
                <w:lang w:val="en-MY"/>
              </w:rPr>
              <w:t>4</w:t>
            </w:r>
          </w:p>
        </w:tc>
        <w:tc>
          <w:tcPr>
            <w:tcW w:w="0" w:type="auto"/>
          </w:tcPr>
          <w:p w14:paraId="643D97BA"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29F2B4DB"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Pr>
          <w:p w14:paraId="5F10F9D1"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0.0098</w:t>
            </w:r>
          </w:p>
        </w:tc>
        <w:tc>
          <w:tcPr>
            <w:tcW w:w="0" w:type="auto"/>
            <w:tcBorders>
              <w:top w:val="nil"/>
              <w:bottom w:val="nil"/>
              <w:right w:val="nil"/>
            </w:tcBorders>
          </w:tcPr>
          <w:p w14:paraId="294CB2F9"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right w:val="nil"/>
            </w:tcBorders>
          </w:tcPr>
          <w:p w14:paraId="7E7AD172" w14:textId="77777777" w:rsidR="00EC4C59" w:rsidRPr="00BB2F82" w:rsidRDefault="00EC4C59" w:rsidP="00ED6BCE">
            <w:pPr>
              <w:spacing w:before="60" w:after="0"/>
              <w:jc w:val="center"/>
              <w:outlineLvl w:val="0"/>
              <w:rPr>
                <w:rFonts w:ascii="Times New Roman" w:hAnsi="Times New Roman" w:cs="Times New Roman"/>
                <w:sz w:val="20"/>
                <w:szCs w:val="20"/>
                <w:lang w:val="en-MY"/>
              </w:rPr>
            </w:pPr>
          </w:p>
        </w:tc>
        <w:tc>
          <w:tcPr>
            <w:tcW w:w="0" w:type="auto"/>
            <w:tcBorders>
              <w:left w:val="nil"/>
            </w:tcBorders>
          </w:tcPr>
          <w:p w14:paraId="48C1FE32" w14:textId="77777777" w:rsidR="00EC4C59" w:rsidRPr="00BB2F82" w:rsidRDefault="00EC4C59" w:rsidP="00ED6BCE">
            <w:pPr>
              <w:spacing w:before="60" w:after="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69.8413</w:t>
            </w:r>
          </w:p>
        </w:tc>
      </w:tr>
      <w:tr w:rsidR="00EC4C59" w:rsidRPr="00BB2F82" w14:paraId="4C1E950C" w14:textId="77777777" w:rsidTr="00ED6BCE">
        <w:trPr>
          <w:jc w:val="center"/>
        </w:trPr>
        <w:tc>
          <w:tcPr>
            <w:tcW w:w="0" w:type="auto"/>
          </w:tcPr>
          <w:p w14:paraId="51BED961" w14:textId="77777777" w:rsidR="00EC4C59" w:rsidRPr="00BB2F82" w:rsidRDefault="00EC4C59" w:rsidP="00ED6BCE">
            <w:pPr>
              <w:spacing w:before="60" w:after="60"/>
              <w:jc w:val="both"/>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Z</w:t>
            </w:r>
            <w:r w:rsidRPr="00BB2F82">
              <w:rPr>
                <w:rFonts w:ascii="Times New Roman" w:hAnsi="Times New Roman" w:cs="Times New Roman"/>
                <w:sz w:val="20"/>
                <w:szCs w:val="20"/>
                <w:vertAlign w:val="subscript"/>
                <w:lang w:val="en-MY"/>
              </w:rPr>
              <w:t>5</w:t>
            </w:r>
          </w:p>
        </w:tc>
        <w:tc>
          <w:tcPr>
            <w:tcW w:w="0" w:type="auto"/>
          </w:tcPr>
          <w:p w14:paraId="21A63CBA" w14:textId="77777777" w:rsidR="00EC4C59" w:rsidRPr="00BB2F82" w:rsidRDefault="00EC4C59" w:rsidP="00ED6BCE">
            <w:pPr>
              <w:spacing w:before="60" w:after="60"/>
              <w:jc w:val="center"/>
              <w:outlineLvl w:val="0"/>
              <w:rPr>
                <w:rFonts w:ascii="Times New Roman" w:hAnsi="Times New Roman" w:cs="Times New Roman"/>
                <w:sz w:val="20"/>
                <w:szCs w:val="20"/>
                <w:lang w:val="en-MY"/>
              </w:rPr>
            </w:pPr>
          </w:p>
        </w:tc>
        <w:tc>
          <w:tcPr>
            <w:tcW w:w="0" w:type="auto"/>
          </w:tcPr>
          <w:p w14:paraId="017460EC" w14:textId="77777777" w:rsidR="00EC4C59" w:rsidRPr="00BB2F82" w:rsidRDefault="00EC4C59" w:rsidP="00ED6BCE">
            <w:pPr>
              <w:spacing w:before="60" w:after="60"/>
              <w:jc w:val="center"/>
              <w:outlineLvl w:val="0"/>
              <w:rPr>
                <w:rFonts w:ascii="Times New Roman" w:hAnsi="Times New Roman" w:cs="Times New Roman"/>
                <w:sz w:val="20"/>
                <w:szCs w:val="20"/>
                <w:lang w:val="en-MY"/>
              </w:rPr>
            </w:pPr>
          </w:p>
        </w:tc>
        <w:tc>
          <w:tcPr>
            <w:tcW w:w="0" w:type="auto"/>
          </w:tcPr>
          <w:p w14:paraId="68B6FDCC" w14:textId="77777777" w:rsidR="00EC4C59" w:rsidRPr="00BB2F82" w:rsidRDefault="00EC4C59" w:rsidP="00ED6BCE">
            <w:pPr>
              <w:spacing w:before="60" w:after="6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0.0049</w:t>
            </w:r>
          </w:p>
        </w:tc>
        <w:tc>
          <w:tcPr>
            <w:tcW w:w="0" w:type="auto"/>
            <w:tcBorders>
              <w:top w:val="nil"/>
              <w:bottom w:val="single" w:sz="4" w:space="0" w:color="auto"/>
              <w:right w:val="nil"/>
            </w:tcBorders>
          </w:tcPr>
          <w:p w14:paraId="4F336090" w14:textId="77777777" w:rsidR="00EC4C59" w:rsidRPr="00BB2F82" w:rsidRDefault="00EC4C59" w:rsidP="00ED6BCE">
            <w:pPr>
              <w:spacing w:before="60" w:after="60"/>
              <w:jc w:val="center"/>
              <w:outlineLvl w:val="0"/>
              <w:rPr>
                <w:rFonts w:ascii="Times New Roman" w:hAnsi="Times New Roman" w:cs="Times New Roman"/>
                <w:sz w:val="20"/>
                <w:szCs w:val="20"/>
                <w:lang w:val="en-MY"/>
              </w:rPr>
            </w:pPr>
          </w:p>
        </w:tc>
        <w:tc>
          <w:tcPr>
            <w:tcW w:w="0" w:type="auto"/>
            <w:tcBorders>
              <w:left w:val="nil"/>
              <w:bottom w:val="single" w:sz="4" w:space="0" w:color="auto"/>
              <w:right w:val="nil"/>
            </w:tcBorders>
          </w:tcPr>
          <w:p w14:paraId="010C575F" w14:textId="77777777" w:rsidR="00EC4C59" w:rsidRPr="00BB2F82" w:rsidRDefault="00EC4C59" w:rsidP="00ED6BCE">
            <w:pPr>
              <w:spacing w:before="60" w:after="60"/>
              <w:jc w:val="center"/>
              <w:outlineLvl w:val="0"/>
              <w:rPr>
                <w:rFonts w:ascii="Times New Roman" w:hAnsi="Times New Roman" w:cs="Times New Roman"/>
                <w:sz w:val="20"/>
                <w:szCs w:val="20"/>
                <w:lang w:val="en-MY"/>
              </w:rPr>
            </w:pPr>
          </w:p>
        </w:tc>
        <w:tc>
          <w:tcPr>
            <w:tcW w:w="0" w:type="auto"/>
            <w:tcBorders>
              <w:left w:val="nil"/>
            </w:tcBorders>
          </w:tcPr>
          <w:p w14:paraId="51808FEF" w14:textId="77777777" w:rsidR="00EC4C59" w:rsidRPr="00BB2F82" w:rsidRDefault="00EC4C59" w:rsidP="00ED6BCE">
            <w:pPr>
              <w:spacing w:before="60" w:after="60"/>
              <w:jc w:val="center"/>
              <w:outlineLvl w:val="0"/>
              <w:rPr>
                <w:rFonts w:ascii="Times New Roman" w:hAnsi="Times New Roman" w:cs="Times New Roman"/>
                <w:sz w:val="20"/>
                <w:szCs w:val="20"/>
                <w:lang w:val="en-MY"/>
              </w:rPr>
            </w:pPr>
            <w:r w:rsidRPr="00BB2F82">
              <w:rPr>
                <w:rFonts w:ascii="Times New Roman" w:hAnsi="Times New Roman" w:cs="Times New Roman"/>
                <w:sz w:val="20"/>
                <w:szCs w:val="20"/>
                <w:lang w:val="en-MY"/>
              </w:rPr>
              <w:t>34.9206</w:t>
            </w:r>
          </w:p>
        </w:tc>
      </w:tr>
    </w:tbl>
    <w:p w14:paraId="134E258F" w14:textId="77777777" w:rsidR="00614C9C" w:rsidRDefault="00614C9C" w:rsidP="00614C9C">
      <w:pPr>
        <w:spacing w:after="0"/>
        <w:jc w:val="both"/>
        <w:outlineLvl w:val="0"/>
        <w:rPr>
          <w:rFonts w:ascii="Times New Roman" w:hAnsi="Times New Roman"/>
          <w:b/>
          <w:bCs/>
          <w:sz w:val="20"/>
          <w:szCs w:val="20"/>
          <w:lang w:val="en-GB"/>
        </w:rPr>
      </w:pPr>
    </w:p>
    <w:p w14:paraId="7F70AA99" w14:textId="77777777" w:rsidR="00614C9C" w:rsidRDefault="00614C9C" w:rsidP="00614C9C">
      <w:pPr>
        <w:spacing w:after="0"/>
        <w:jc w:val="both"/>
        <w:outlineLvl w:val="0"/>
        <w:rPr>
          <w:rFonts w:ascii="Times New Roman" w:hAnsi="Times New Roman"/>
          <w:b/>
          <w:bCs/>
          <w:sz w:val="20"/>
          <w:szCs w:val="20"/>
          <w:lang w:val="en-GB"/>
        </w:rPr>
      </w:pPr>
    </w:p>
    <w:p w14:paraId="5E9CEC5B" w14:textId="77777777" w:rsidR="00614C9C" w:rsidRDefault="00614C9C" w:rsidP="00614C9C">
      <w:pPr>
        <w:spacing w:after="0"/>
        <w:jc w:val="both"/>
        <w:outlineLvl w:val="0"/>
        <w:rPr>
          <w:rFonts w:ascii="Times New Roman" w:hAnsi="Times New Roman"/>
          <w:b/>
          <w:bCs/>
          <w:sz w:val="20"/>
          <w:szCs w:val="20"/>
          <w:lang w:val="en-GB"/>
        </w:rPr>
        <w:sectPr w:rsidR="00614C9C" w:rsidSect="005352D2">
          <w:headerReference w:type="even" r:id="rId26"/>
          <w:headerReference w:type="default" r:id="rId27"/>
          <w:footerReference w:type="even" r:id="rId28"/>
          <w:footerReference w:type="default" r:id="rId29"/>
          <w:headerReference w:type="first" r:id="rId30"/>
          <w:type w:val="continuous"/>
          <w:pgSz w:w="12240" w:h="15840" w:code="1"/>
          <w:pgMar w:top="1800" w:right="1469" w:bottom="1699" w:left="1440" w:header="706" w:footer="706" w:gutter="0"/>
          <w:pgNumType w:start="630"/>
          <w:cols w:space="708"/>
          <w:docGrid w:linePitch="360"/>
        </w:sectPr>
      </w:pPr>
    </w:p>
    <w:p w14:paraId="184C878C" w14:textId="204DAAC4" w:rsidR="00614C9C" w:rsidRPr="004C2C51" w:rsidRDefault="00614C9C" w:rsidP="00614C9C">
      <w:pPr>
        <w:spacing w:after="0"/>
        <w:jc w:val="both"/>
        <w:outlineLvl w:val="0"/>
        <w:rPr>
          <w:rFonts w:ascii="Times New Roman" w:hAnsi="Times New Roman"/>
          <w:b/>
          <w:bCs/>
          <w:sz w:val="20"/>
          <w:szCs w:val="20"/>
          <w:lang w:val="en-GB"/>
        </w:rPr>
      </w:pPr>
      <w:r w:rsidRPr="004C2C51">
        <w:rPr>
          <w:rFonts w:ascii="Times New Roman" w:hAnsi="Times New Roman"/>
          <w:b/>
          <w:bCs/>
          <w:sz w:val="20"/>
          <w:szCs w:val="20"/>
          <w:lang w:val="en-GB"/>
        </w:rPr>
        <w:t>Statistical analysis</w:t>
      </w:r>
    </w:p>
    <w:p w14:paraId="4AF8D788" w14:textId="77777777" w:rsidR="00614C9C" w:rsidRPr="004C2C51" w:rsidRDefault="00614C9C" w:rsidP="00614C9C">
      <w:pPr>
        <w:spacing w:after="0"/>
        <w:jc w:val="both"/>
        <w:outlineLvl w:val="0"/>
        <w:rPr>
          <w:rFonts w:ascii="Times New Roman" w:hAnsi="Times New Roman"/>
          <w:sz w:val="20"/>
          <w:szCs w:val="20"/>
          <w:lang w:val="en-GB"/>
        </w:rPr>
      </w:pPr>
      <w:r w:rsidRPr="004C2C51">
        <w:rPr>
          <w:rFonts w:ascii="Times New Roman" w:hAnsi="Times New Roman"/>
          <w:sz w:val="20"/>
          <w:szCs w:val="20"/>
          <w:lang w:val="en-GB"/>
        </w:rPr>
        <w:t xml:space="preserve">Statistical analysis was carried out on the study data to determine which of the selected whitening cream brands is the most hazardous to health. To determine the normality of data distribution, Kolmogorov–Smirnov and Shapiro-Wilk tests were used. </w:t>
      </w:r>
    </w:p>
    <w:p w14:paraId="477155CC" w14:textId="77777777" w:rsidR="00614C9C" w:rsidRDefault="00614C9C" w:rsidP="00614C9C">
      <w:pPr>
        <w:spacing w:after="0"/>
        <w:jc w:val="both"/>
        <w:outlineLvl w:val="0"/>
        <w:rPr>
          <w:rFonts w:ascii="Times New Roman" w:hAnsi="Times New Roman"/>
          <w:sz w:val="20"/>
          <w:szCs w:val="20"/>
          <w:lang w:val="en-GB"/>
        </w:rPr>
      </w:pPr>
    </w:p>
    <w:p w14:paraId="61F54155" w14:textId="77777777" w:rsidR="00614C9C" w:rsidRDefault="00614C9C" w:rsidP="00614C9C">
      <w:pPr>
        <w:spacing w:after="0"/>
        <w:jc w:val="both"/>
        <w:outlineLvl w:val="0"/>
        <w:rPr>
          <w:rFonts w:ascii="Times New Roman" w:hAnsi="Times New Roman"/>
          <w:sz w:val="20"/>
          <w:szCs w:val="20"/>
          <w:lang w:val="en-GB"/>
        </w:rPr>
      </w:pPr>
      <w:r w:rsidRPr="00BB2F82">
        <w:rPr>
          <w:rFonts w:ascii="Times New Roman" w:hAnsi="Times New Roman"/>
          <w:sz w:val="20"/>
          <w:szCs w:val="20"/>
          <w:lang w:val="en-GB"/>
        </w:rPr>
        <w:t xml:space="preserve">The cross-sectional sampling of products took place on March 2018, and here the values were expressed as median (range). Considering that the results violated normality assumption, the Mann-Whitney U test was used to compare the median between classes.  Significance level of 0.05 was used to determine the significant differences between groups. </w:t>
      </w:r>
      <w:r w:rsidRPr="00BB2F82">
        <w:rPr>
          <w:rFonts w:ascii="Times New Roman" w:hAnsi="Times New Roman"/>
          <w:sz w:val="20"/>
          <w:szCs w:val="20"/>
          <w:lang w:val="en-GB"/>
        </w:rPr>
        <w:lastRenderedPageBreak/>
        <w:t>Symbol (*) represents the significantly higher concentration of an analyte in a group as compared to another (</w:t>
      </w:r>
      <w:r w:rsidRPr="00BB2F82">
        <w:rPr>
          <w:rFonts w:ascii="Times New Roman" w:hAnsi="Times New Roman"/>
          <w:i/>
          <w:iCs/>
          <w:sz w:val="20"/>
          <w:szCs w:val="20"/>
          <w:lang w:val="en-GB"/>
        </w:rPr>
        <w:t>p</w:t>
      </w:r>
      <w:r w:rsidRPr="00BB2F82">
        <w:rPr>
          <w:rFonts w:ascii="Times New Roman" w:hAnsi="Times New Roman"/>
          <w:sz w:val="20"/>
          <w:szCs w:val="20"/>
          <w:lang w:val="en-GB"/>
        </w:rPr>
        <w:t xml:space="preserve"> &lt; 0.05). Comparison by using Mann Whitney U test with a significance level of 0.05 was used to determine the significant concentration differences between brands</w:t>
      </w:r>
      <w:r>
        <w:rPr>
          <w:rFonts w:ascii="Times New Roman" w:hAnsi="Times New Roman"/>
          <w:sz w:val="20"/>
          <w:szCs w:val="20"/>
          <w:lang w:val="en-GB"/>
        </w:rPr>
        <w:t xml:space="preserve"> (Table 3)</w:t>
      </w:r>
      <w:r w:rsidRPr="00BB2F82">
        <w:rPr>
          <w:rFonts w:ascii="Times New Roman" w:hAnsi="Times New Roman"/>
          <w:sz w:val="20"/>
          <w:szCs w:val="20"/>
          <w:lang w:val="en-GB"/>
        </w:rPr>
        <w:t xml:space="preserve">. The data are presented as a median ± interquartile range. Mann Whitney U test was performed for concentrations of Brand X and Brand Y for Hg, and concentrations of Brand Y and Brand Z for Pb. The concentration of Hg in Brand X was statistically higher than in Brand Y. The concentration of Pb in Brand Z was higher than in Brand Y, but statistically it was not significant. As compared to the other two products, Brand Y was comparatively safer, but repeated use of this product may result in Hg and Pb accumulation and ultimately acquired the side effects of the respective heavy metals. </w:t>
      </w:r>
    </w:p>
    <w:p w14:paraId="18D84BFF" w14:textId="77777777" w:rsidR="00614C9C" w:rsidRPr="00BB2F82" w:rsidRDefault="00614C9C" w:rsidP="00614C9C">
      <w:pPr>
        <w:spacing w:after="0"/>
        <w:jc w:val="both"/>
        <w:outlineLvl w:val="0"/>
        <w:rPr>
          <w:rFonts w:ascii="Times New Roman" w:hAnsi="Times New Roman"/>
          <w:iCs/>
          <w:sz w:val="20"/>
          <w:szCs w:val="20"/>
          <w:lang w:val="en-GB"/>
        </w:rPr>
      </w:pPr>
    </w:p>
    <w:p w14:paraId="3CE8419D" w14:textId="77777777" w:rsidR="00614C9C" w:rsidRPr="00BB2F82" w:rsidRDefault="00614C9C" w:rsidP="00614C9C">
      <w:pPr>
        <w:spacing w:after="0"/>
        <w:jc w:val="both"/>
        <w:outlineLvl w:val="0"/>
        <w:rPr>
          <w:rFonts w:ascii="Times New Roman" w:hAnsi="Times New Roman"/>
          <w:b/>
          <w:sz w:val="20"/>
          <w:szCs w:val="20"/>
          <w:lang w:val="en-GB"/>
        </w:rPr>
      </w:pPr>
      <w:r w:rsidRPr="00BB2F82">
        <w:rPr>
          <w:rFonts w:ascii="Times New Roman" w:hAnsi="Times New Roman"/>
          <w:b/>
          <w:sz w:val="20"/>
          <w:szCs w:val="20"/>
          <w:lang w:val="en-GB"/>
        </w:rPr>
        <w:t>Estimation of daily intake of toxic metals and health risk assessment</w:t>
      </w:r>
    </w:p>
    <w:p w14:paraId="352A04EB" w14:textId="77777777" w:rsidR="00614C9C" w:rsidRPr="00BB2F82" w:rsidRDefault="00614C9C" w:rsidP="00614C9C">
      <w:pPr>
        <w:spacing w:after="0"/>
        <w:jc w:val="both"/>
        <w:outlineLvl w:val="0"/>
        <w:rPr>
          <w:rFonts w:ascii="Times New Roman" w:hAnsi="Times New Roman"/>
          <w:sz w:val="20"/>
          <w:szCs w:val="20"/>
          <w:lang w:val="en-GB"/>
        </w:rPr>
      </w:pPr>
      <w:r w:rsidRPr="00BB2F82">
        <w:rPr>
          <w:rFonts w:ascii="Times New Roman" w:hAnsi="Times New Roman"/>
          <w:sz w:val="20"/>
          <w:szCs w:val="20"/>
          <w:lang w:val="en-GB"/>
        </w:rPr>
        <w:t>Table 4 provides the estimated daily intake (EDI) of metals (As, Hg, and Pb) from the use of unregistered face whitening creams which were included in this work. Cd was not counted for EDI because Cd was not observed in the samples. The EDI obtained were 0.00049 mg/day for As, 0.0012 mg/day to 0.16 mg/day for Hg, and 0.0024 mg/day to 0.0098 mg/day for Pb. The EDI order of metals in unregistered face whitening creams was Hg&gt;Pb&gt;As. The hazard risk indices (HRI) were determined by using the EDI and the values are also shown in Table 4. The HRI value must be less than 1 to avoid any health hazards to consumers. If the gained HRI values were more than 1, there may be concerns about the potential health risk [42]. HRI obtained for As was 0.1629 while for Hg the values ranged from 0.4074 to 52.69, and Pb was ranged from 17.64 to 69.84 respectively. Since the HRI values obtained for Hg and Pb were greater than 1, this means that such products will no longer be safe for use and may have side effects to consumers’ health.</w:t>
      </w:r>
    </w:p>
    <w:p w14:paraId="2643E3DE" w14:textId="77777777" w:rsidR="00614C9C" w:rsidRDefault="00614C9C" w:rsidP="00762E2A">
      <w:pPr>
        <w:spacing w:after="0"/>
        <w:jc w:val="both"/>
        <w:rPr>
          <w:rFonts w:ascii="Times New Roman" w:hAnsi="Times New Roman"/>
          <w:noProof/>
          <w:sz w:val="20"/>
          <w:szCs w:val="20"/>
          <w:lang w:bidi="ar-SA"/>
        </w:rPr>
      </w:pPr>
    </w:p>
    <w:p w14:paraId="15898E26" w14:textId="77777777" w:rsidR="00614C9C" w:rsidRPr="00510BA6" w:rsidRDefault="00614C9C" w:rsidP="00614C9C">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591EFAC1" w14:textId="77777777" w:rsidR="00614C9C" w:rsidRPr="00EC4C59" w:rsidRDefault="00614C9C" w:rsidP="00614C9C">
      <w:pPr>
        <w:spacing w:after="0"/>
        <w:jc w:val="both"/>
        <w:outlineLvl w:val="0"/>
        <w:rPr>
          <w:rFonts w:ascii="Times New Roman" w:hAnsi="Times New Roman"/>
          <w:sz w:val="20"/>
          <w:szCs w:val="20"/>
          <w:lang w:val="en-GB"/>
        </w:rPr>
      </w:pPr>
      <w:r w:rsidRPr="00EC4C59">
        <w:rPr>
          <w:rFonts w:ascii="Times New Roman" w:hAnsi="Times New Roman"/>
          <w:sz w:val="20"/>
          <w:szCs w:val="20"/>
          <w:lang w:val="en-GB"/>
        </w:rPr>
        <w:t xml:space="preserve">Three different brands of unregistered face whitening creams obtained from local markets in Johor Bahru had been analysed for heavy metals concentrations. Cd was not detected in all brands while very high concentration </w:t>
      </w:r>
      <w:r w:rsidRPr="00EC4C59">
        <w:rPr>
          <w:rFonts w:ascii="Times New Roman" w:hAnsi="Times New Roman"/>
          <w:sz w:val="20"/>
          <w:szCs w:val="20"/>
          <w:lang w:val="en-GB"/>
        </w:rPr>
        <w:t>of Hg was found in Brand X. From direct comparison, Brand X could be categorised as the most harmful face whitening cream relative to the other two brands because it contained the highest Hg concentration, which was 6.5 ppm; higher than the NPBC limit set. Small amount of Pb was detected in Brand Y and Brand Z with variation of Pb concentration in Brand Y. There was no substantial concentration of As detected for Brand Y and Brand Z, but some amount of Hg and Pb were detected.  Meanwhile the amount of As and Pb were below the limit for Brand Y and Brand Z, the results of the risk assessment suggested that the brands could cause a risk to human health upon prolonged use. The HRI values obtained for Hg and Pb in Brand X and Brand Z were &gt; 1. Therefore, it could be concluded that these brands have high potential to be harmful to humans and the long-term use of these substances could cause a public health issue.</w:t>
      </w:r>
    </w:p>
    <w:p w14:paraId="1486ABBD" w14:textId="77777777" w:rsidR="00614C9C" w:rsidRPr="00EC4C59" w:rsidRDefault="00614C9C" w:rsidP="00614C9C">
      <w:pPr>
        <w:spacing w:after="0"/>
        <w:jc w:val="center"/>
        <w:outlineLvl w:val="0"/>
        <w:rPr>
          <w:rFonts w:ascii="Times New Roman" w:hAnsi="Times New Roman"/>
          <w:sz w:val="20"/>
          <w:szCs w:val="20"/>
          <w:lang w:val="en-GB"/>
        </w:rPr>
      </w:pPr>
    </w:p>
    <w:p w14:paraId="0D771B2D" w14:textId="77777777" w:rsidR="00614C9C" w:rsidRPr="00EC4C59" w:rsidRDefault="00614C9C" w:rsidP="00614C9C">
      <w:pPr>
        <w:spacing w:after="0"/>
        <w:jc w:val="center"/>
        <w:outlineLvl w:val="0"/>
        <w:rPr>
          <w:rFonts w:ascii="Times New Roman" w:hAnsi="Times New Roman"/>
          <w:b/>
          <w:sz w:val="20"/>
          <w:szCs w:val="20"/>
          <w:lang w:val="en-GB"/>
        </w:rPr>
      </w:pPr>
      <w:r w:rsidRPr="00EC4C59">
        <w:rPr>
          <w:rFonts w:ascii="Times New Roman" w:hAnsi="Times New Roman"/>
          <w:b/>
          <w:sz w:val="20"/>
          <w:szCs w:val="20"/>
          <w:lang w:val="en-GB"/>
        </w:rPr>
        <w:t>Acknowledgement</w:t>
      </w:r>
    </w:p>
    <w:p w14:paraId="2D5A3297" w14:textId="3A9382DF" w:rsidR="00614C9C" w:rsidRDefault="00614C9C" w:rsidP="00614C9C">
      <w:pPr>
        <w:spacing w:after="0"/>
        <w:jc w:val="both"/>
        <w:outlineLvl w:val="0"/>
        <w:rPr>
          <w:rFonts w:ascii="Times New Roman" w:hAnsi="Times New Roman"/>
          <w:sz w:val="20"/>
          <w:szCs w:val="20"/>
          <w:lang w:val="en-GB"/>
        </w:rPr>
      </w:pPr>
      <w:r w:rsidRPr="00EC4C59">
        <w:rPr>
          <w:rFonts w:ascii="Times New Roman" w:hAnsi="Times New Roman"/>
          <w:sz w:val="20"/>
          <w:szCs w:val="20"/>
          <w:lang w:val="en-GB"/>
        </w:rPr>
        <w:t xml:space="preserve">The financial support by Universiti Teknologi Malaysia via UTMShine grant (Q.J130000.2454.09G30) is gratefully appreciated. </w:t>
      </w:r>
    </w:p>
    <w:p w14:paraId="48107E67" w14:textId="77777777" w:rsidR="00614C9C" w:rsidRDefault="00614C9C" w:rsidP="00614C9C">
      <w:pPr>
        <w:spacing w:after="0"/>
        <w:jc w:val="both"/>
        <w:outlineLvl w:val="0"/>
        <w:rPr>
          <w:rFonts w:ascii="Times New Roman" w:hAnsi="Times New Roman"/>
          <w:sz w:val="20"/>
          <w:szCs w:val="20"/>
          <w:lang w:val="en-GB"/>
        </w:rPr>
      </w:pPr>
    </w:p>
    <w:p w14:paraId="58386F6F" w14:textId="77777777" w:rsidR="00614C9C" w:rsidRPr="00510BA6" w:rsidRDefault="00614C9C" w:rsidP="00614C9C">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0817DCF4"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shd w:val="clear" w:color="auto" w:fill="FFFFFF"/>
        </w:rPr>
        <w:t>Hassali, M. A. and Al-Tamimi, S. K. (2015). Malaysian cosmetic market: current and future prospects. </w:t>
      </w:r>
      <w:r w:rsidRPr="00EC4C59">
        <w:rPr>
          <w:rFonts w:ascii="Times New Roman" w:hAnsi="Times New Roman"/>
          <w:i/>
          <w:iCs/>
          <w:color w:val="000000" w:themeColor="text1"/>
          <w:sz w:val="20"/>
          <w:szCs w:val="20"/>
        </w:rPr>
        <w:t>Pharmaceutical Regulatory Affairs: Open Access,04</w:t>
      </w:r>
      <w:r w:rsidRPr="00EC4C59">
        <w:rPr>
          <w:rFonts w:ascii="Times New Roman" w:hAnsi="Times New Roman"/>
          <w:color w:val="000000" w:themeColor="text1"/>
          <w:sz w:val="20"/>
          <w:szCs w:val="20"/>
          <w:shd w:val="clear" w:color="auto" w:fill="FFFFFF"/>
        </w:rPr>
        <w:t>(04): 1-3.</w:t>
      </w:r>
    </w:p>
    <w:p w14:paraId="16843823"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shd w:val="clear" w:color="auto" w:fill="FFFFFF"/>
        </w:rPr>
        <w:t xml:space="preserve">Farrah N. K., and Aliza. S. (2016). </w:t>
      </w:r>
      <w:r w:rsidRPr="00EC4C59">
        <w:rPr>
          <w:rFonts w:ascii="Times New Roman" w:hAnsi="Times New Roman"/>
          <w:iCs/>
          <w:color w:val="000000" w:themeColor="text1"/>
          <w:sz w:val="20"/>
          <w:szCs w:val="20"/>
          <w:shd w:val="clear" w:color="auto" w:fill="FFFFFF"/>
        </w:rPr>
        <w:t>Toxic cosmetics killing Malaysians</w:t>
      </w:r>
      <w:r w:rsidRPr="00EC4C59">
        <w:rPr>
          <w:rFonts w:ascii="Times New Roman" w:hAnsi="Times New Roman"/>
          <w:i/>
          <w:color w:val="000000" w:themeColor="text1"/>
          <w:sz w:val="20"/>
          <w:szCs w:val="20"/>
          <w:shd w:val="clear" w:color="auto" w:fill="FFFFFF"/>
        </w:rPr>
        <w:t>.</w:t>
      </w:r>
      <w:r w:rsidRPr="00EC4C59">
        <w:rPr>
          <w:rFonts w:ascii="Times New Roman" w:hAnsi="Times New Roman"/>
          <w:color w:val="000000" w:themeColor="text1"/>
          <w:sz w:val="20"/>
          <w:szCs w:val="20"/>
          <w:shd w:val="clear" w:color="auto" w:fill="FFFFFF"/>
        </w:rPr>
        <w:t xml:space="preserve"> Access from </w:t>
      </w:r>
      <w:r w:rsidRPr="00EC4C59">
        <w:rPr>
          <w:rFonts w:ascii="Times New Roman" w:hAnsi="Times New Roman"/>
          <w:sz w:val="20"/>
          <w:szCs w:val="20"/>
          <w:shd w:val="clear" w:color="auto" w:fill="FFFFFF"/>
        </w:rPr>
        <w:t>https://www.nst.com.my/</w:t>
      </w:r>
      <w:r>
        <w:rPr>
          <w:rFonts w:ascii="Times New Roman" w:hAnsi="Times New Roman"/>
          <w:sz w:val="20"/>
          <w:szCs w:val="20"/>
          <w:shd w:val="clear" w:color="auto" w:fill="FFFFFF"/>
        </w:rPr>
        <w:t xml:space="preserve"> </w:t>
      </w:r>
      <w:r w:rsidRPr="00EC4C59">
        <w:rPr>
          <w:rFonts w:ascii="Times New Roman" w:hAnsi="Times New Roman"/>
          <w:sz w:val="20"/>
          <w:szCs w:val="20"/>
          <w:shd w:val="clear" w:color="auto" w:fill="FFFFFF"/>
        </w:rPr>
        <w:t>news/2016/12/198864/exclusive-toxic-cosmetics-killing-malaysians-video. [Access on January 2018].</w:t>
      </w:r>
    </w:p>
    <w:p w14:paraId="696A52BB"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sz w:val="20"/>
          <w:szCs w:val="20"/>
        </w:rPr>
        <w:t>Saadatzadeh, A., Afzalan, S., Zadehdabagh, R., Tishezan, L., Najafi, N., Seyedtabib, M. and Noori, S. M. A. (2019). Determination of heavy metals (lead, cadmium, arsenic, and mercury) in authorized and unauthorized cosmetics.</w:t>
      </w:r>
      <w:r w:rsidRPr="00EC4C59">
        <w:rPr>
          <w:rFonts w:ascii="Times New Roman" w:hAnsi="Times New Roman"/>
          <w:i/>
          <w:iCs/>
          <w:color w:val="000000"/>
          <w:sz w:val="20"/>
          <w:szCs w:val="20"/>
        </w:rPr>
        <w:t xml:space="preserve"> Cutaneous and Ocular Toxicology, </w:t>
      </w:r>
      <w:r w:rsidRPr="00EC4C59">
        <w:rPr>
          <w:rFonts w:ascii="Times New Roman" w:hAnsi="Times New Roman"/>
          <w:color w:val="000000"/>
          <w:sz w:val="20"/>
          <w:szCs w:val="20"/>
        </w:rPr>
        <w:t>38(3): 207-211.</w:t>
      </w:r>
    </w:p>
    <w:p w14:paraId="696E9CB1" w14:textId="72F96430" w:rsidR="00614C9C" w:rsidRPr="00E6357D"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shd w:val="clear" w:color="auto" w:fill="FFFFFF"/>
        </w:rPr>
        <w:t xml:space="preserve">Adebajo, S. B. (2002). An epidemiological survey of the use of cosmetic skin lightening cosmetics among traders in Lagos, Nigeria. </w:t>
      </w:r>
      <w:r w:rsidRPr="00EC4C59">
        <w:rPr>
          <w:rFonts w:ascii="Times New Roman" w:hAnsi="Times New Roman"/>
          <w:i/>
          <w:iCs/>
          <w:color w:val="000000" w:themeColor="text1"/>
          <w:sz w:val="20"/>
          <w:szCs w:val="20"/>
          <w:shd w:val="clear" w:color="auto" w:fill="FFFFFF"/>
        </w:rPr>
        <w:t>Mercury</w:t>
      </w:r>
      <w:r w:rsidRPr="00EC4C59">
        <w:rPr>
          <w:rFonts w:ascii="Times New Roman" w:hAnsi="Times New Roman"/>
          <w:color w:val="000000" w:themeColor="text1"/>
          <w:sz w:val="20"/>
          <w:szCs w:val="20"/>
          <w:shd w:val="clear" w:color="auto" w:fill="FFFFFF"/>
        </w:rPr>
        <w:t>, 5(7): 43-48.</w:t>
      </w:r>
    </w:p>
    <w:p w14:paraId="648588EF" w14:textId="0E3BFF30" w:rsidR="00E6357D" w:rsidRDefault="00E6357D" w:rsidP="00E6357D">
      <w:pPr>
        <w:widowControl w:val="0"/>
        <w:autoSpaceDE w:val="0"/>
        <w:autoSpaceDN w:val="0"/>
        <w:spacing w:after="0"/>
        <w:jc w:val="both"/>
        <w:rPr>
          <w:rFonts w:ascii="Times New Roman" w:hAnsi="Times New Roman"/>
          <w:color w:val="000000" w:themeColor="text1"/>
          <w:sz w:val="20"/>
          <w:szCs w:val="20"/>
        </w:rPr>
      </w:pPr>
    </w:p>
    <w:p w14:paraId="7DF921E1" w14:textId="6C80F5FC" w:rsidR="00614C9C" w:rsidRPr="00C153F0" w:rsidRDefault="00614C9C" w:rsidP="00C153F0">
      <w:pPr>
        <w:pStyle w:val="ListParagraph"/>
        <w:widowControl w:val="0"/>
        <w:numPr>
          <w:ilvl w:val="0"/>
          <w:numId w:val="3"/>
        </w:numPr>
        <w:autoSpaceDE w:val="0"/>
        <w:autoSpaceDN w:val="0"/>
        <w:spacing w:after="0"/>
        <w:jc w:val="both"/>
        <w:rPr>
          <w:rFonts w:ascii="Times New Roman" w:hAnsi="Times New Roman"/>
          <w:color w:val="000000" w:themeColor="text1"/>
          <w:sz w:val="20"/>
          <w:szCs w:val="20"/>
        </w:rPr>
      </w:pPr>
      <w:r w:rsidRPr="00C153F0">
        <w:rPr>
          <w:rFonts w:ascii="Times New Roman" w:hAnsi="Times New Roman"/>
          <w:color w:val="000000" w:themeColor="text1"/>
          <w:sz w:val="20"/>
          <w:szCs w:val="20"/>
        </w:rPr>
        <w:lastRenderedPageBreak/>
        <w:t xml:space="preserve">Arbab, A. and Eltahir, M. M. (2010). Review on skin whitening agents. </w:t>
      </w:r>
      <w:r w:rsidRPr="00C153F0">
        <w:rPr>
          <w:rFonts w:ascii="Times New Roman" w:hAnsi="Times New Roman"/>
          <w:i/>
          <w:iCs/>
          <w:color w:val="000000" w:themeColor="text1"/>
          <w:sz w:val="20"/>
          <w:szCs w:val="20"/>
        </w:rPr>
        <w:t>Khartoum Pharmaceutical Journal</w:t>
      </w:r>
      <w:r w:rsidRPr="00C153F0">
        <w:rPr>
          <w:rFonts w:ascii="Times New Roman" w:hAnsi="Times New Roman"/>
          <w:color w:val="000000" w:themeColor="text1"/>
          <w:sz w:val="20"/>
          <w:szCs w:val="20"/>
        </w:rPr>
        <w:t>, 13(1): 5-9.</w:t>
      </w:r>
    </w:p>
    <w:p w14:paraId="5995ADAC"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sz w:val="20"/>
          <w:szCs w:val="20"/>
          <w:lang w:val="en-MY"/>
        </w:rPr>
        <w:t>Yamaguchi, Y., Morita, A., Maeda, A. and Hearing, V. J. (2009). Regulation of skin pigmentation and thickness by Dickkopf 1 (DKK1). </w:t>
      </w:r>
      <w:r w:rsidRPr="00EC4C59">
        <w:rPr>
          <w:rFonts w:ascii="Times New Roman" w:hAnsi="Times New Roman"/>
          <w:i/>
          <w:iCs/>
          <w:sz w:val="20"/>
          <w:szCs w:val="20"/>
          <w:lang w:val="en-MY"/>
        </w:rPr>
        <w:t>Journal of Investigative Dermatology Symposium Proceedings,</w:t>
      </w:r>
      <w:r w:rsidRPr="00EC4C59">
        <w:rPr>
          <w:rFonts w:ascii="Times New Roman" w:hAnsi="Times New Roman"/>
          <w:sz w:val="20"/>
          <w:szCs w:val="20"/>
          <w:lang w:val="en-MY"/>
        </w:rPr>
        <w:t>14(1): 73-75.</w:t>
      </w:r>
      <w:r w:rsidRPr="00EC4C59">
        <w:rPr>
          <w:rFonts w:ascii="Times New Roman" w:hAnsi="Times New Roman"/>
          <w:sz w:val="20"/>
          <w:szCs w:val="20"/>
        </w:rPr>
        <w:tab/>
      </w:r>
    </w:p>
    <w:p w14:paraId="5E347FEA"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lang w:val="en-MY"/>
        </w:rPr>
        <w:t>Young, A. R. (2006). Acute effects of UVR on human eyes and skin. </w:t>
      </w:r>
      <w:r w:rsidRPr="00EC4C59">
        <w:rPr>
          <w:rFonts w:ascii="Times New Roman" w:hAnsi="Times New Roman"/>
          <w:i/>
          <w:iCs/>
          <w:color w:val="000000" w:themeColor="text1"/>
          <w:sz w:val="20"/>
          <w:szCs w:val="20"/>
          <w:lang w:val="en-MY"/>
        </w:rPr>
        <w:t xml:space="preserve">Progress in Biophysics and Molecular Biology, </w:t>
      </w:r>
      <w:r w:rsidRPr="00EC4C59">
        <w:rPr>
          <w:rFonts w:ascii="Times New Roman" w:hAnsi="Times New Roman"/>
          <w:color w:val="000000" w:themeColor="text1"/>
          <w:sz w:val="20"/>
          <w:szCs w:val="20"/>
          <w:lang w:val="en-MY"/>
        </w:rPr>
        <w:t>92(1): 80-85.</w:t>
      </w:r>
    </w:p>
    <w:p w14:paraId="1F1C2B72"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Williams, H. (1992). Skin lightening creams containing hydroquinone. </w:t>
      </w:r>
      <w:r w:rsidRPr="00EC4C59">
        <w:rPr>
          <w:rFonts w:ascii="Times New Roman" w:hAnsi="Times New Roman"/>
          <w:i/>
          <w:iCs/>
          <w:color w:val="000000" w:themeColor="text1"/>
          <w:sz w:val="20"/>
          <w:szCs w:val="20"/>
        </w:rPr>
        <w:t>BMJ: British Medical Journal</w:t>
      </w:r>
      <w:r w:rsidRPr="00EC4C59">
        <w:rPr>
          <w:rFonts w:ascii="Times New Roman" w:hAnsi="Times New Roman"/>
          <w:color w:val="000000" w:themeColor="text1"/>
          <w:sz w:val="20"/>
          <w:szCs w:val="20"/>
        </w:rPr>
        <w:t>, 305(6859): 903-904.</w:t>
      </w:r>
    </w:p>
    <w:p w14:paraId="16BB7C6C" w14:textId="77777777" w:rsidR="00614C9C" w:rsidRPr="00EC4C59" w:rsidRDefault="00614C9C" w:rsidP="00614C9C">
      <w:pPr>
        <w:pStyle w:val="ListParagraph"/>
        <w:widowControl w:val="0"/>
        <w:numPr>
          <w:ilvl w:val="0"/>
          <w:numId w:val="3"/>
        </w:numPr>
        <w:autoSpaceDE w:val="0"/>
        <w:autoSpaceDN w:val="0"/>
        <w:adjustRightInd w:val="0"/>
        <w:spacing w:after="0"/>
        <w:contextualSpacing w:val="0"/>
        <w:jc w:val="both"/>
        <w:rPr>
          <w:rFonts w:ascii="Times New Roman" w:hAnsi="Times New Roman"/>
          <w:color w:val="000000" w:themeColor="text1"/>
          <w:sz w:val="20"/>
          <w:szCs w:val="20"/>
          <w:shd w:val="clear" w:color="auto" w:fill="FFFFFF"/>
        </w:rPr>
      </w:pPr>
      <w:r w:rsidRPr="00EC4C59">
        <w:rPr>
          <w:rFonts w:ascii="Times New Roman" w:hAnsi="Times New Roman"/>
          <w:color w:val="000000" w:themeColor="text1"/>
          <w:sz w:val="20"/>
          <w:szCs w:val="20"/>
          <w:shd w:val="clear" w:color="auto" w:fill="FFFFFF"/>
        </w:rPr>
        <w:t>Zainy, F. M. (2017). Heavy metals in lipstick products marketed in Saudi Arabia. </w:t>
      </w:r>
      <w:r w:rsidRPr="00EC4C59">
        <w:rPr>
          <w:rFonts w:ascii="Times New Roman" w:hAnsi="Times New Roman"/>
          <w:i/>
          <w:iCs/>
          <w:color w:val="000000" w:themeColor="text1"/>
          <w:sz w:val="20"/>
          <w:szCs w:val="20"/>
        </w:rPr>
        <w:t>Journal of Cosmetics, Dermatological Sciences and Applications,</w:t>
      </w:r>
      <w:r w:rsidRPr="00EC4C59">
        <w:rPr>
          <w:rFonts w:ascii="Times New Roman" w:hAnsi="Times New Roman"/>
          <w:color w:val="000000" w:themeColor="text1"/>
          <w:sz w:val="20"/>
          <w:szCs w:val="20"/>
        </w:rPr>
        <w:t>07</w:t>
      </w:r>
      <w:r w:rsidRPr="00EC4C59">
        <w:rPr>
          <w:rFonts w:ascii="Times New Roman" w:hAnsi="Times New Roman"/>
          <w:color w:val="000000" w:themeColor="text1"/>
          <w:sz w:val="20"/>
          <w:szCs w:val="20"/>
          <w:shd w:val="clear" w:color="auto" w:fill="FFFFFF"/>
        </w:rPr>
        <w:t>(04): 336-348.</w:t>
      </w:r>
    </w:p>
    <w:p w14:paraId="31A10411"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Hadiani, M. R., Dezfooli-Manesh, S., Shoeibi, S., Ziarati, P. and Mousavi Khaneghah, A (2015). Trace elements and heavy metals in mineral and bottled drinking waters on the Iranian market. </w:t>
      </w:r>
      <w:r w:rsidRPr="00EC4C59">
        <w:rPr>
          <w:rFonts w:ascii="Times New Roman" w:hAnsi="Times New Roman"/>
          <w:i/>
          <w:iCs/>
          <w:color w:val="000000" w:themeColor="text1"/>
          <w:sz w:val="20"/>
          <w:szCs w:val="20"/>
        </w:rPr>
        <w:t>Journal Food Additives and Contaminants: Part B,</w:t>
      </w:r>
      <w:r w:rsidRPr="00EC4C59">
        <w:rPr>
          <w:rFonts w:ascii="Times New Roman" w:hAnsi="Times New Roman"/>
          <w:color w:val="000000" w:themeColor="text1"/>
          <w:sz w:val="20"/>
          <w:szCs w:val="20"/>
        </w:rPr>
        <w:t xml:space="preserve"> 8: 18-24.</w:t>
      </w:r>
    </w:p>
    <w:p w14:paraId="0925C8EF"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Shahsavani, A., Fakhri, Y., Ferrante, M., Keramati, H., Zandsalimi, Y., Bay, A., Hosseini Pouya, S. R., Moradi, B., Bahmani, Z. and Mousavi Khaneghah, A. (2017). Risk assessment of heavy metals bioaccumulation: fished shrimps from the Persian Gulf. </w:t>
      </w:r>
      <w:r w:rsidRPr="00EC4C59">
        <w:rPr>
          <w:rFonts w:ascii="Times New Roman" w:hAnsi="Times New Roman"/>
          <w:i/>
          <w:iCs/>
          <w:color w:val="000000" w:themeColor="text1"/>
          <w:sz w:val="20"/>
          <w:szCs w:val="20"/>
        </w:rPr>
        <w:t>Toxin Review</w:t>
      </w:r>
      <w:r w:rsidRPr="00EC4C59">
        <w:rPr>
          <w:rFonts w:ascii="Times New Roman" w:hAnsi="Times New Roman"/>
          <w:color w:val="000000" w:themeColor="text1"/>
          <w:sz w:val="20"/>
          <w:szCs w:val="20"/>
        </w:rPr>
        <w:t>, 36: 322-330.</w:t>
      </w:r>
    </w:p>
    <w:p w14:paraId="099A3A9D"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Adegbola, R. A., Adekanmbi, A. I., Abiona, D. L. and Atere, A. A. (2015). Evaluation of some heavy metal contaminants in biscuits, fruit drinks, concentrates, candy, milk products and carbonated drinks sold in Ibadan, Nigeria. </w:t>
      </w:r>
      <w:r w:rsidRPr="00EC4C59">
        <w:rPr>
          <w:rFonts w:ascii="Times New Roman" w:hAnsi="Times New Roman"/>
          <w:i/>
          <w:iCs/>
          <w:color w:val="000000" w:themeColor="text1"/>
          <w:sz w:val="20"/>
          <w:szCs w:val="20"/>
        </w:rPr>
        <w:t>International Journal of Brain and Cognitive Sciences</w:t>
      </w:r>
      <w:r w:rsidRPr="00EC4C59">
        <w:rPr>
          <w:rFonts w:ascii="Times New Roman" w:hAnsi="Times New Roman"/>
          <w:color w:val="000000" w:themeColor="text1"/>
          <w:sz w:val="20"/>
          <w:szCs w:val="20"/>
        </w:rPr>
        <w:t>, 9: 1691-1696.</w:t>
      </w:r>
    </w:p>
    <w:p w14:paraId="7CC75EF1"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Ahmadi, A. and Ziarati, P. (2015). Chemical composition profile of canned and frozen sweetcorn (</w:t>
      </w:r>
      <w:r w:rsidRPr="00EC4C59">
        <w:rPr>
          <w:rFonts w:ascii="Times New Roman" w:hAnsi="Times New Roman"/>
          <w:i/>
          <w:iCs/>
          <w:color w:val="000000" w:themeColor="text1"/>
          <w:sz w:val="20"/>
          <w:szCs w:val="20"/>
        </w:rPr>
        <w:t>Zea mays</w:t>
      </w:r>
      <w:r w:rsidRPr="00EC4C59">
        <w:rPr>
          <w:rFonts w:ascii="Times New Roman" w:hAnsi="Times New Roman"/>
          <w:color w:val="000000" w:themeColor="text1"/>
          <w:sz w:val="20"/>
          <w:szCs w:val="20"/>
        </w:rPr>
        <w:t xml:space="preserve"> L.) in Iran. </w:t>
      </w:r>
      <w:r w:rsidRPr="00EC4C59">
        <w:rPr>
          <w:rFonts w:ascii="Times New Roman" w:hAnsi="Times New Roman"/>
          <w:i/>
          <w:iCs/>
          <w:color w:val="000000" w:themeColor="text1"/>
          <w:sz w:val="20"/>
          <w:szCs w:val="20"/>
        </w:rPr>
        <w:t>Oriental Journal of Chemistry</w:t>
      </w:r>
      <w:r w:rsidRPr="00EC4C59">
        <w:rPr>
          <w:rFonts w:ascii="Times New Roman" w:hAnsi="Times New Roman"/>
          <w:color w:val="000000" w:themeColor="text1"/>
          <w:sz w:val="20"/>
          <w:szCs w:val="20"/>
        </w:rPr>
        <w:t>. 31: 1065-1070.</w:t>
      </w:r>
    </w:p>
    <w:p w14:paraId="07922F74"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Akan, J., Kolo, B., Yikala, B. and Ogugbuaja, V. (2013). Determination of some heavy metals in vegetable samples from biu local government area, Borno State, North Eastern Nigeria. </w:t>
      </w:r>
      <w:r w:rsidRPr="00EC4C59">
        <w:rPr>
          <w:rFonts w:ascii="Times New Roman" w:hAnsi="Times New Roman"/>
          <w:i/>
          <w:iCs/>
          <w:color w:val="000000" w:themeColor="text1"/>
          <w:sz w:val="20"/>
          <w:szCs w:val="20"/>
        </w:rPr>
        <w:t>International Journal of Environmental Monitoring and Analysis</w:t>
      </w:r>
      <w:r w:rsidRPr="00EC4C59">
        <w:rPr>
          <w:rFonts w:ascii="Times New Roman" w:hAnsi="Times New Roman"/>
          <w:color w:val="000000" w:themeColor="text1"/>
          <w:sz w:val="20"/>
          <w:szCs w:val="20"/>
        </w:rPr>
        <w:t xml:space="preserve">, </w:t>
      </w:r>
      <w:r w:rsidRPr="00EC4C59">
        <w:rPr>
          <w:rFonts w:ascii="Times New Roman" w:hAnsi="Times New Roman"/>
          <w:color w:val="000000" w:themeColor="text1"/>
          <w:sz w:val="20"/>
          <w:szCs w:val="20"/>
        </w:rPr>
        <w:t>1: 40-46.</w:t>
      </w:r>
    </w:p>
    <w:p w14:paraId="0E3317D6"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Ali, M. H. and Al-Qahtani, K. M. (2012). Assessment of some heavy metals in vegetables, cereals and fruits in Saudi Arabian markets. </w:t>
      </w:r>
      <w:r w:rsidRPr="00EC4C59">
        <w:rPr>
          <w:rFonts w:ascii="Times New Roman" w:hAnsi="Times New Roman"/>
          <w:i/>
          <w:iCs/>
          <w:color w:val="000000" w:themeColor="text1"/>
          <w:sz w:val="20"/>
          <w:szCs w:val="20"/>
        </w:rPr>
        <w:t>The Egyptian Journal of Aquatic Research,</w:t>
      </w:r>
      <w:r w:rsidRPr="00EC4C59">
        <w:rPr>
          <w:rFonts w:ascii="Times New Roman" w:hAnsi="Times New Roman"/>
          <w:color w:val="000000" w:themeColor="text1"/>
          <w:sz w:val="20"/>
          <w:szCs w:val="20"/>
        </w:rPr>
        <w:t xml:space="preserve"> 38: 31-37.</w:t>
      </w:r>
    </w:p>
    <w:p w14:paraId="5926240A"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Anwar, A., Mahmood, T., Khan, M. Z., Kiswar, F., Perveen, R. and Ikram, S. (2014). Heavy metals in fruit juices in different packing material. </w:t>
      </w:r>
      <w:r w:rsidRPr="00EC4C59">
        <w:rPr>
          <w:rFonts w:ascii="Times New Roman" w:hAnsi="Times New Roman"/>
          <w:i/>
          <w:iCs/>
          <w:color w:val="000000" w:themeColor="text1"/>
          <w:sz w:val="20"/>
          <w:szCs w:val="20"/>
        </w:rPr>
        <w:t>FUUAST Journal of Biology</w:t>
      </w:r>
      <w:r w:rsidRPr="00EC4C59">
        <w:rPr>
          <w:rFonts w:ascii="Times New Roman" w:hAnsi="Times New Roman"/>
          <w:color w:val="000000" w:themeColor="text1"/>
          <w:sz w:val="20"/>
          <w:szCs w:val="20"/>
        </w:rPr>
        <w:t>. 4: 191-194.</w:t>
      </w:r>
    </w:p>
    <w:p w14:paraId="27416F6C"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Eleboudy, A. A., Amer, A., Abo El-Makarem, H., Hadour, H. and Abo, H. (2016). Heavy metals residues in some dairy products. </w:t>
      </w:r>
      <w:r w:rsidRPr="00EC4C59">
        <w:rPr>
          <w:rFonts w:ascii="Times New Roman" w:hAnsi="Times New Roman"/>
          <w:i/>
          <w:iCs/>
          <w:color w:val="000000" w:themeColor="text1"/>
          <w:sz w:val="20"/>
          <w:szCs w:val="20"/>
        </w:rPr>
        <w:t>The Alexandria Journal of Veterinary Sciences</w:t>
      </w:r>
      <w:r w:rsidRPr="00EC4C59">
        <w:rPr>
          <w:rFonts w:ascii="Times New Roman" w:hAnsi="Times New Roman"/>
          <w:color w:val="000000" w:themeColor="text1"/>
          <w:sz w:val="20"/>
          <w:szCs w:val="20"/>
        </w:rPr>
        <w:t>, 51(2): 334-346.</w:t>
      </w:r>
    </w:p>
    <w:p w14:paraId="145C4945" w14:textId="77777777" w:rsidR="00614C9C" w:rsidRPr="00EC4C59" w:rsidRDefault="00614C9C" w:rsidP="00614C9C">
      <w:pPr>
        <w:pStyle w:val="ListParagraph"/>
        <w:widowControl w:val="0"/>
        <w:numPr>
          <w:ilvl w:val="0"/>
          <w:numId w:val="3"/>
        </w:numPr>
        <w:tabs>
          <w:tab w:val="left" w:pos="8647"/>
        </w:tabs>
        <w:autoSpaceDE w:val="0"/>
        <w:autoSpaceDN w:val="0"/>
        <w:spacing w:after="0"/>
        <w:ind w:right="375"/>
        <w:contextualSpacing w:val="0"/>
        <w:jc w:val="both"/>
        <w:rPr>
          <w:rFonts w:ascii="Times New Roman" w:hAnsi="Times New Roman"/>
          <w:sz w:val="20"/>
          <w:szCs w:val="20"/>
        </w:rPr>
      </w:pPr>
      <w:r w:rsidRPr="00EC4C59">
        <w:rPr>
          <w:rFonts w:ascii="Times New Roman" w:hAnsi="Times New Roman"/>
          <w:sz w:val="20"/>
          <w:szCs w:val="20"/>
        </w:rPr>
        <w:t>Agency for Toxic Substances and Disease. (2017). ATSDR’s substance priority list. Access from https://www.atsdr.cdc.gov/SPL/</w:t>
      </w:r>
      <w:r w:rsidRPr="00EC4C59">
        <w:rPr>
          <w:rStyle w:val="Hyperlink"/>
          <w:rFonts w:ascii="Times New Roman" w:hAnsi="Times New Roman"/>
          <w:sz w:val="20"/>
          <w:szCs w:val="20"/>
        </w:rPr>
        <w:t>.</w:t>
      </w:r>
      <w:r w:rsidRPr="00EC4C59">
        <w:rPr>
          <w:rFonts w:ascii="Times New Roman" w:hAnsi="Times New Roman"/>
          <w:sz w:val="20"/>
          <w:szCs w:val="20"/>
        </w:rPr>
        <w:t xml:space="preserve"> [Access online June 2020].</w:t>
      </w:r>
    </w:p>
    <w:p w14:paraId="33739709" w14:textId="77777777" w:rsidR="00614C9C" w:rsidRPr="00EC4C59" w:rsidRDefault="00614C9C" w:rsidP="00614C9C">
      <w:pPr>
        <w:pStyle w:val="ListParagraph"/>
        <w:widowControl w:val="0"/>
        <w:numPr>
          <w:ilvl w:val="0"/>
          <w:numId w:val="3"/>
        </w:numPr>
        <w:autoSpaceDE w:val="0"/>
        <w:autoSpaceDN w:val="0"/>
        <w:spacing w:after="0"/>
        <w:ind w:right="-46"/>
        <w:contextualSpacing w:val="0"/>
        <w:jc w:val="both"/>
        <w:rPr>
          <w:rFonts w:ascii="Times New Roman" w:hAnsi="Times New Roman"/>
          <w:sz w:val="20"/>
          <w:szCs w:val="20"/>
        </w:rPr>
      </w:pPr>
      <w:r w:rsidRPr="00EC4C59">
        <w:rPr>
          <w:rFonts w:ascii="Times New Roman" w:hAnsi="Times New Roman"/>
          <w:color w:val="000000"/>
          <w:sz w:val="20"/>
          <w:szCs w:val="20"/>
        </w:rPr>
        <w:t xml:space="preserve">Nurmi, P., Özkaya, B., Kaksonen, A. H., Tuovinen, O. H. and Puhakka, J. A. (2009). Inhibition kinetics of iron oxidation by </w:t>
      </w:r>
      <w:r w:rsidRPr="00EC4C59">
        <w:rPr>
          <w:rFonts w:ascii="Times New Roman" w:hAnsi="Times New Roman"/>
          <w:i/>
          <w:iCs/>
          <w:color w:val="000000"/>
          <w:sz w:val="20"/>
          <w:szCs w:val="20"/>
        </w:rPr>
        <w:t>Leptospirillum ferriphilum</w:t>
      </w:r>
      <w:r w:rsidRPr="00EC4C59">
        <w:rPr>
          <w:rFonts w:ascii="Times New Roman" w:hAnsi="Times New Roman"/>
          <w:color w:val="000000"/>
          <w:sz w:val="20"/>
          <w:szCs w:val="20"/>
        </w:rPr>
        <w:t xml:space="preserve"> in the presence of ferric, nickel and zinc ions.</w:t>
      </w:r>
      <w:r w:rsidRPr="00EC4C59" w:rsidDel="00664A71">
        <w:rPr>
          <w:rFonts w:ascii="Times New Roman" w:hAnsi="Times New Roman"/>
          <w:color w:val="000000"/>
          <w:sz w:val="20"/>
          <w:szCs w:val="20"/>
        </w:rPr>
        <w:t xml:space="preserve"> </w:t>
      </w:r>
      <w:r w:rsidRPr="00EC4C59">
        <w:rPr>
          <w:rFonts w:ascii="Times New Roman" w:hAnsi="Times New Roman"/>
          <w:i/>
          <w:iCs/>
          <w:color w:val="000000"/>
          <w:sz w:val="20"/>
          <w:szCs w:val="20"/>
        </w:rPr>
        <w:t>Hydrometallurgy</w:t>
      </w:r>
      <w:r w:rsidRPr="00EC4C59">
        <w:rPr>
          <w:rFonts w:ascii="Times New Roman" w:hAnsi="Times New Roman"/>
          <w:color w:val="000000"/>
          <w:sz w:val="20"/>
          <w:szCs w:val="20"/>
        </w:rPr>
        <w:t xml:space="preserve">. 97(3-4): 137-145. </w:t>
      </w:r>
    </w:p>
    <w:p w14:paraId="74760C3C" w14:textId="77777777" w:rsidR="00614C9C" w:rsidRPr="00EC4C59" w:rsidRDefault="00614C9C" w:rsidP="00614C9C">
      <w:pPr>
        <w:pStyle w:val="ListParagraph"/>
        <w:widowControl w:val="0"/>
        <w:numPr>
          <w:ilvl w:val="0"/>
          <w:numId w:val="3"/>
        </w:numPr>
        <w:autoSpaceDE w:val="0"/>
        <w:autoSpaceDN w:val="0"/>
        <w:spacing w:after="0"/>
        <w:ind w:right="-46"/>
        <w:contextualSpacing w:val="0"/>
        <w:jc w:val="both"/>
        <w:rPr>
          <w:rFonts w:ascii="Times New Roman" w:hAnsi="Times New Roman"/>
          <w:color w:val="000000"/>
          <w:sz w:val="20"/>
          <w:szCs w:val="20"/>
        </w:rPr>
      </w:pPr>
      <w:r w:rsidRPr="00EC4C59">
        <w:rPr>
          <w:rFonts w:ascii="Times New Roman" w:hAnsi="Times New Roman"/>
          <w:color w:val="000000"/>
          <w:sz w:val="20"/>
          <w:szCs w:val="20"/>
        </w:rPr>
        <w:t xml:space="preserve">Flanagan, P. R., McLellan, J. S, Haist, J., Cherian, G., Chamberlain, M. J. and Valberg L. S. (2008). Increased dietary cadmium absorption in mice and human subjects with iron deficiency. </w:t>
      </w:r>
      <w:r w:rsidRPr="00EC4C59">
        <w:rPr>
          <w:rFonts w:ascii="Times New Roman" w:hAnsi="Times New Roman"/>
          <w:i/>
          <w:color w:val="000000"/>
          <w:sz w:val="20"/>
          <w:szCs w:val="20"/>
        </w:rPr>
        <w:t>Gastroenterology,</w:t>
      </w:r>
      <w:r w:rsidRPr="00EC4C59">
        <w:rPr>
          <w:rFonts w:ascii="Times New Roman" w:hAnsi="Times New Roman"/>
          <w:color w:val="000000"/>
          <w:sz w:val="20"/>
          <w:szCs w:val="20"/>
        </w:rPr>
        <w:t xml:space="preserve"> 74: 841-846.</w:t>
      </w:r>
    </w:p>
    <w:p w14:paraId="6FC03D13"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sz w:val="20"/>
          <w:szCs w:val="20"/>
          <w:shd w:val="clear" w:color="auto" w:fill="FFFFFF"/>
        </w:rPr>
      </w:pPr>
      <w:r w:rsidRPr="00EC4C59">
        <w:rPr>
          <w:rFonts w:ascii="Times New Roman" w:hAnsi="Times New Roman"/>
          <w:sz w:val="20"/>
          <w:szCs w:val="20"/>
          <w:shd w:val="clear" w:color="auto" w:fill="FFFFFF"/>
        </w:rPr>
        <w:t>Bellinger, D. C. (2008). Neurological and behavioral consequences of childhood lead exposure. </w:t>
      </w:r>
      <w:r w:rsidRPr="00EC4C59">
        <w:rPr>
          <w:rFonts w:ascii="Times New Roman" w:hAnsi="Times New Roman"/>
          <w:i/>
          <w:iCs/>
          <w:sz w:val="20"/>
          <w:szCs w:val="20"/>
        </w:rPr>
        <w:t>PLoS Medicine, 5</w:t>
      </w:r>
      <w:r w:rsidRPr="00EC4C59">
        <w:rPr>
          <w:rFonts w:ascii="Times New Roman" w:hAnsi="Times New Roman"/>
          <w:sz w:val="20"/>
          <w:szCs w:val="20"/>
          <w:shd w:val="clear" w:color="auto" w:fill="FFFFFF"/>
        </w:rPr>
        <w:t>(5): 115.</w:t>
      </w:r>
    </w:p>
    <w:p w14:paraId="3CF3F5AB"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sz w:val="20"/>
          <w:szCs w:val="20"/>
        </w:rPr>
        <w:t>Sanders, A. P., Claus Henn, B. and Wright, R. O. (2015). Perinatal and childhood exposure to cadmium, manganese, and metal mixtures and effects on cognition and behavior: A review of recent literature. </w:t>
      </w:r>
      <w:r w:rsidRPr="00EC4C59">
        <w:rPr>
          <w:rFonts w:ascii="Times New Roman" w:hAnsi="Times New Roman"/>
          <w:i/>
          <w:iCs/>
          <w:color w:val="000000"/>
          <w:sz w:val="20"/>
          <w:szCs w:val="20"/>
        </w:rPr>
        <w:t xml:space="preserve">Current Environmental Health Reports, </w:t>
      </w:r>
      <w:r w:rsidRPr="00EC4C59">
        <w:rPr>
          <w:rFonts w:ascii="Times New Roman" w:hAnsi="Times New Roman"/>
          <w:color w:val="000000"/>
          <w:sz w:val="20"/>
          <w:szCs w:val="20"/>
        </w:rPr>
        <w:t xml:space="preserve">2: 284-294. </w:t>
      </w:r>
    </w:p>
    <w:p w14:paraId="3A98DBBD" w14:textId="67A37048" w:rsidR="00242097"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sectPr w:rsidR="00242097" w:rsidSect="00614C9C">
          <w:headerReference w:type="even" r:id="rId31"/>
          <w:headerReference w:type="default" r:id="rId32"/>
          <w:footerReference w:type="even" r:id="rId33"/>
          <w:footerReference w:type="default" r:id="rId34"/>
          <w:headerReference w:type="first" r:id="rId35"/>
          <w:type w:val="continuous"/>
          <w:pgSz w:w="12240" w:h="15840" w:code="1"/>
          <w:pgMar w:top="1800" w:right="1469" w:bottom="1699" w:left="1440" w:header="706" w:footer="706" w:gutter="0"/>
          <w:pgNumType w:start="630"/>
          <w:cols w:num="2" w:space="403"/>
          <w:docGrid w:linePitch="360"/>
        </w:sectPr>
      </w:pPr>
      <w:r w:rsidRPr="00EC4C59">
        <w:rPr>
          <w:rFonts w:ascii="Times New Roman" w:hAnsi="Times New Roman"/>
          <w:color w:val="000000" w:themeColor="text1"/>
          <w:sz w:val="20"/>
          <w:szCs w:val="20"/>
        </w:rPr>
        <w:t xml:space="preserve">Benn, E. K. T., Alexis, A., Mohamed, N., Wang, Y.-H., Khan, I. A. and Liu, B. (2016). Skin bleaching and dermatologic health of african and afro-caribbean populations in the US: New directions for methodologically rigorous, multidisciplinary, and culturally sensitive research. </w:t>
      </w:r>
      <w:r w:rsidRPr="00EC4C59">
        <w:rPr>
          <w:rFonts w:ascii="Times New Roman" w:hAnsi="Times New Roman"/>
          <w:i/>
          <w:iCs/>
          <w:color w:val="000000" w:themeColor="text1"/>
          <w:sz w:val="20"/>
          <w:szCs w:val="20"/>
        </w:rPr>
        <w:t>Dermatology and Therapy</w:t>
      </w:r>
      <w:r w:rsidRPr="00EC4C59">
        <w:rPr>
          <w:rFonts w:ascii="Times New Roman" w:hAnsi="Times New Roman"/>
          <w:color w:val="000000" w:themeColor="text1"/>
          <w:sz w:val="20"/>
          <w:szCs w:val="20"/>
        </w:rPr>
        <w:t>, 6(4): 453-45</w:t>
      </w:r>
      <w:r w:rsidR="00242097">
        <w:rPr>
          <w:rFonts w:ascii="Times New Roman" w:hAnsi="Times New Roman"/>
          <w:color w:val="000000" w:themeColor="text1"/>
          <w:sz w:val="20"/>
          <w:szCs w:val="20"/>
        </w:rPr>
        <w:t>9.</w:t>
      </w:r>
    </w:p>
    <w:p w14:paraId="6E775917" w14:textId="7DC2E554" w:rsidR="00614C9C" w:rsidRPr="00242097" w:rsidRDefault="00614C9C" w:rsidP="00242097">
      <w:pPr>
        <w:pStyle w:val="ListParagraph"/>
        <w:widowControl w:val="0"/>
        <w:numPr>
          <w:ilvl w:val="0"/>
          <w:numId w:val="3"/>
        </w:numPr>
        <w:autoSpaceDE w:val="0"/>
        <w:autoSpaceDN w:val="0"/>
        <w:spacing w:after="0"/>
        <w:ind w:right="-46"/>
        <w:jc w:val="both"/>
        <w:rPr>
          <w:rFonts w:ascii="Times New Roman" w:hAnsi="Times New Roman"/>
          <w:color w:val="000000"/>
          <w:sz w:val="20"/>
          <w:szCs w:val="20"/>
        </w:rPr>
      </w:pPr>
      <w:r w:rsidRPr="00242097">
        <w:rPr>
          <w:rFonts w:ascii="Times New Roman" w:hAnsi="Times New Roman"/>
          <w:color w:val="000000"/>
          <w:sz w:val="20"/>
          <w:szCs w:val="20"/>
        </w:rPr>
        <w:lastRenderedPageBreak/>
        <w:t>Hassali, M. A. A., Shafie, A. A., See, O. G. and Wong, Z. Y. (2016). Pharmacy practice in Malaysia in</w:t>
      </w:r>
      <w:r w:rsidRPr="00242097">
        <w:rPr>
          <w:rFonts w:ascii="Times New Roman" w:hAnsi="Times New Roman"/>
          <w:i/>
          <w:iCs/>
          <w:color w:val="000000"/>
          <w:sz w:val="20"/>
          <w:szCs w:val="20"/>
        </w:rPr>
        <w:t xml:space="preserve">. </w:t>
      </w:r>
      <w:r w:rsidRPr="00242097">
        <w:rPr>
          <w:rFonts w:ascii="Times New Roman" w:hAnsi="Times New Roman"/>
          <w:color w:val="000000"/>
          <w:sz w:val="20"/>
          <w:szCs w:val="20"/>
        </w:rPr>
        <w:t>Pharmacy practice in developing countries edited by Fathelrahman, A. I., Mohamed Ibrahim, M. I. and Wertheimer</w:t>
      </w:r>
      <w:r w:rsidRPr="00242097">
        <w:rPr>
          <w:rFonts w:ascii="Times New Roman" w:hAnsi="Times New Roman"/>
          <w:i/>
          <w:iCs/>
          <w:color w:val="000000"/>
          <w:sz w:val="20"/>
          <w:szCs w:val="20"/>
        </w:rPr>
        <w:t xml:space="preserve">, </w:t>
      </w:r>
      <w:r w:rsidRPr="00242097">
        <w:rPr>
          <w:rFonts w:ascii="Times New Roman" w:hAnsi="Times New Roman"/>
          <w:color w:val="000000"/>
          <w:sz w:val="20"/>
          <w:szCs w:val="20"/>
        </w:rPr>
        <w:t>A. I., Academic Press:</w:t>
      </w:r>
      <w:r w:rsidRPr="00242097">
        <w:rPr>
          <w:rFonts w:ascii="Times New Roman" w:hAnsi="Times New Roman"/>
          <w:i/>
          <w:iCs/>
          <w:color w:val="000000"/>
          <w:sz w:val="20"/>
          <w:szCs w:val="20"/>
        </w:rPr>
        <w:t xml:space="preserve"> </w:t>
      </w:r>
      <w:r w:rsidRPr="00242097">
        <w:rPr>
          <w:rFonts w:ascii="Times New Roman" w:hAnsi="Times New Roman"/>
          <w:color w:val="000000"/>
          <w:sz w:val="20"/>
          <w:szCs w:val="20"/>
        </w:rPr>
        <w:t>pp. 23-40.</w:t>
      </w:r>
    </w:p>
    <w:p w14:paraId="73A1C65B" w14:textId="12D9070C" w:rsidR="00614C9C" w:rsidRPr="00EC4C59" w:rsidRDefault="00614C9C" w:rsidP="00614C9C">
      <w:pPr>
        <w:pStyle w:val="ListParagraph"/>
        <w:widowControl w:val="0"/>
        <w:numPr>
          <w:ilvl w:val="0"/>
          <w:numId w:val="3"/>
        </w:numPr>
        <w:autoSpaceDE w:val="0"/>
        <w:autoSpaceDN w:val="0"/>
        <w:spacing w:after="0"/>
        <w:ind w:right="-46"/>
        <w:contextualSpacing w:val="0"/>
        <w:jc w:val="both"/>
        <w:rPr>
          <w:rFonts w:ascii="Times New Roman" w:hAnsi="Times New Roman"/>
          <w:sz w:val="20"/>
          <w:szCs w:val="20"/>
          <w:lang w:val="en-MY"/>
        </w:rPr>
      </w:pPr>
      <w:r w:rsidRPr="00EC4C59">
        <w:rPr>
          <w:rFonts w:ascii="Times New Roman" w:hAnsi="Times New Roman"/>
          <w:sz w:val="20"/>
          <w:szCs w:val="20"/>
          <w:lang w:val="en-MY"/>
        </w:rPr>
        <w:t>National pharmaceutical regulatory agency (2017). Guidelines for control of cosmetic products in malaysia-1</w:t>
      </w:r>
      <w:r w:rsidRPr="00EC4C59">
        <w:rPr>
          <w:rFonts w:ascii="Times New Roman" w:hAnsi="Times New Roman"/>
          <w:sz w:val="20"/>
          <w:szCs w:val="20"/>
          <w:vertAlign w:val="superscript"/>
          <w:lang w:val="en-MY"/>
        </w:rPr>
        <w:t>st</w:t>
      </w:r>
      <w:r w:rsidRPr="00EC4C59">
        <w:rPr>
          <w:rFonts w:ascii="Times New Roman" w:hAnsi="Times New Roman"/>
          <w:sz w:val="20"/>
          <w:szCs w:val="20"/>
          <w:lang w:val="en-MY"/>
        </w:rPr>
        <w:t xml:space="preserve"> revision.</w:t>
      </w:r>
      <w:r w:rsidR="00256FCC">
        <w:rPr>
          <w:rFonts w:ascii="Times New Roman" w:hAnsi="Times New Roman"/>
          <w:sz w:val="20"/>
          <w:szCs w:val="20"/>
          <w:lang w:val="en-MY"/>
        </w:rPr>
        <w:t xml:space="preserve"> </w:t>
      </w:r>
      <w:r w:rsidR="00256FCC" w:rsidRPr="00256FCC">
        <w:rPr>
          <w:rFonts w:ascii="Times New Roman" w:hAnsi="Times New Roman"/>
          <w:sz w:val="20"/>
          <w:szCs w:val="20"/>
          <w:lang w:val="en-MY"/>
        </w:rPr>
        <w:t>https://www</w:t>
      </w:r>
      <w:r w:rsidRPr="00EC4C59">
        <w:rPr>
          <w:rFonts w:ascii="Times New Roman" w:hAnsi="Times New Roman"/>
          <w:sz w:val="20"/>
          <w:szCs w:val="20"/>
          <w:lang w:val="en-MY"/>
        </w:rPr>
        <w:t>.npra.gov.my/</w:t>
      </w:r>
      <w:r w:rsidR="00256FCC">
        <w:rPr>
          <w:rFonts w:ascii="Times New Roman" w:hAnsi="Times New Roman"/>
          <w:sz w:val="20"/>
          <w:szCs w:val="20"/>
          <w:lang w:val="en-MY"/>
        </w:rPr>
        <w:t xml:space="preserve"> </w:t>
      </w:r>
      <w:r w:rsidRPr="00EC4C59">
        <w:rPr>
          <w:rFonts w:ascii="Times New Roman" w:hAnsi="Times New Roman"/>
          <w:sz w:val="20"/>
          <w:szCs w:val="20"/>
          <w:lang w:val="en-MY"/>
        </w:rPr>
        <w:t>images/Guidelines_Central/Guidelines_on _Cosmetic/2017/feb2017/Annex_I_part_14heavy_</w:t>
      </w:r>
      <w:r w:rsidR="00256FCC">
        <w:rPr>
          <w:rFonts w:ascii="Times New Roman" w:hAnsi="Times New Roman"/>
          <w:sz w:val="20"/>
          <w:szCs w:val="20"/>
          <w:lang w:val="en-MY"/>
        </w:rPr>
        <w:t xml:space="preserve"> </w:t>
      </w:r>
      <w:r w:rsidRPr="00EC4C59">
        <w:rPr>
          <w:rFonts w:ascii="Times New Roman" w:hAnsi="Times New Roman"/>
          <w:sz w:val="20"/>
          <w:szCs w:val="20"/>
          <w:lang w:val="en-MY"/>
        </w:rPr>
        <w:t>metal_and_microbiological_test_limit_for_</w:t>
      </w:r>
      <w:r w:rsidR="005313A7">
        <w:rPr>
          <w:rFonts w:ascii="Times New Roman" w:hAnsi="Times New Roman"/>
          <w:sz w:val="20"/>
          <w:szCs w:val="20"/>
          <w:lang w:val="en-MY"/>
        </w:rPr>
        <w:t xml:space="preserve"> </w:t>
      </w:r>
      <w:r w:rsidRPr="00EC4C59">
        <w:rPr>
          <w:rFonts w:ascii="Times New Roman" w:hAnsi="Times New Roman"/>
          <w:sz w:val="20"/>
          <w:szCs w:val="20"/>
          <w:lang w:val="en-MY"/>
        </w:rPr>
        <w:t xml:space="preserve">cosmetic_ product.pdf. [Access online June 2020]. </w:t>
      </w:r>
    </w:p>
    <w:p w14:paraId="20438CC4" w14:textId="74AECB61" w:rsidR="00614C9C" w:rsidRPr="00EC4C59" w:rsidRDefault="00614C9C" w:rsidP="00614C9C">
      <w:pPr>
        <w:pStyle w:val="ListParagraph"/>
        <w:widowControl w:val="0"/>
        <w:numPr>
          <w:ilvl w:val="0"/>
          <w:numId w:val="3"/>
        </w:numPr>
        <w:autoSpaceDE w:val="0"/>
        <w:autoSpaceDN w:val="0"/>
        <w:spacing w:after="0"/>
        <w:ind w:right="-46"/>
        <w:contextualSpacing w:val="0"/>
        <w:jc w:val="both"/>
        <w:rPr>
          <w:rFonts w:ascii="Times New Roman" w:hAnsi="Times New Roman"/>
          <w:sz w:val="20"/>
          <w:szCs w:val="20"/>
          <w:lang w:val="en-MY"/>
        </w:rPr>
      </w:pPr>
      <w:r w:rsidRPr="00EC4C59">
        <w:rPr>
          <w:rFonts w:ascii="Times New Roman" w:hAnsi="Times New Roman"/>
          <w:sz w:val="20"/>
          <w:szCs w:val="20"/>
          <w:lang w:val="en-MY"/>
        </w:rPr>
        <w:t xml:space="preserve">Centre </w:t>
      </w:r>
      <w:r w:rsidR="00DC67F1">
        <w:rPr>
          <w:rFonts w:ascii="Times New Roman" w:hAnsi="Times New Roman"/>
          <w:sz w:val="20"/>
          <w:szCs w:val="20"/>
          <w:lang w:val="en-MY"/>
        </w:rPr>
        <w:t xml:space="preserve"> </w:t>
      </w:r>
      <w:r w:rsidRPr="00EC4C59">
        <w:rPr>
          <w:rFonts w:ascii="Times New Roman" w:hAnsi="Times New Roman"/>
          <w:sz w:val="20"/>
          <w:szCs w:val="20"/>
          <w:lang w:val="en-MY"/>
        </w:rPr>
        <w:t xml:space="preserve">for </w:t>
      </w:r>
      <w:r w:rsidR="00DC67F1">
        <w:rPr>
          <w:rFonts w:ascii="Times New Roman" w:hAnsi="Times New Roman"/>
          <w:sz w:val="20"/>
          <w:szCs w:val="20"/>
          <w:lang w:val="en-MY"/>
        </w:rPr>
        <w:t xml:space="preserve"> </w:t>
      </w:r>
      <w:r w:rsidRPr="00EC4C59">
        <w:rPr>
          <w:rFonts w:ascii="Times New Roman" w:hAnsi="Times New Roman"/>
          <w:sz w:val="20"/>
          <w:szCs w:val="20"/>
          <w:lang w:val="en-MY"/>
        </w:rPr>
        <w:t xml:space="preserve">food </w:t>
      </w:r>
      <w:r w:rsidR="00DC67F1">
        <w:rPr>
          <w:rFonts w:ascii="Times New Roman" w:hAnsi="Times New Roman"/>
          <w:sz w:val="20"/>
          <w:szCs w:val="20"/>
          <w:lang w:val="en-MY"/>
        </w:rPr>
        <w:t xml:space="preserve"> </w:t>
      </w:r>
      <w:r w:rsidRPr="00EC4C59">
        <w:rPr>
          <w:rFonts w:ascii="Times New Roman" w:hAnsi="Times New Roman"/>
          <w:sz w:val="20"/>
          <w:szCs w:val="20"/>
          <w:lang w:val="en-MY"/>
        </w:rPr>
        <w:t xml:space="preserve">safety and applied nutrition. (2019). </w:t>
      </w:r>
      <w:r w:rsidR="00DC67F1">
        <w:rPr>
          <w:rFonts w:ascii="Times New Roman" w:hAnsi="Times New Roman"/>
          <w:sz w:val="20"/>
          <w:szCs w:val="20"/>
          <w:lang w:val="en-MY"/>
        </w:rPr>
        <w:t xml:space="preserve"> </w:t>
      </w:r>
      <w:r w:rsidRPr="00EC4C59">
        <w:rPr>
          <w:rFonts w:ascii="Times New Roman" w:hAnsi="Times New Roman"/>
          <w:sz w:val="20"/>
          <w:szCs w:val="20"/>
          <w:lang w:val="en-MY"/>
        </w:rPr>
        <w:t xml:space="preserve">Arsenic, </w:t>
      </w:r>
      <w:r w:rsidR="00DC67F1">
        <w:rPr>
          <w:rFonts w:ascii="Times New Roman" w:hAnsi="Times New Roman"/>
          <w:sz w:val="20"/>
          <w:szCs w:val="20"/>
          <w:lang w:val="en-MY"/>
        </w:rPr>
        <w:t xml:space="preserve"> </w:t>
      </w:r>
      <w:r w:rsidRPr="00EC4C59">
        <w:rPr>
          <w:rFonts w:ascii="Times New Roman" w:hAnsi="Times New Roman"/>
          <w:sz w:val="20"/>
          <w:szCs w:val="20"/>
          <w:lang w:val="en-MY"/>
        </w:rPr>
        <w:t>cadmium,</w:t>
      </w:r>
      <w:r w:rsidR="00DC67F1">
        <w:rPr>
          <w:rFonts w:ascii="Times New Roman" w:hAnsi="Times New Roman"/>
          <w:sz w:val="20"/>
          <w:szCs w:val="20"/>
          <w:lang w:val="en-MY"/>
        </w:rPr>
        <w:t xml:space="preserve"> </w:t>
      </w:r>
      <w:r w:rsidRPr="00EC4C59">
        <w:rPr>
          <w:rFonts w:ascii="Times New Roman" w:hAnsi="Times New Roman"/>
          <w:sz w:val="20"/>
          <w:szCs w:val="20"/>
          <w:lang w:val="en-MY"/>
        </w:rPr>
        <w:t xml:space="preserve"> chromium, </w:t>
      </w:r>
      <w:r w:rsidR="00DC67F1">
        <w:rPr>
          <w:rFonts w:ascii="Times New Roman" w:hAnsi="Times New Roman"/>
          <w:sz w:val="20"/>
          <w:szCs w:val="20"/>
          <w:lang w:val="en-MY"/>
        </w:rPr>
        <w:t xml:space="preserve"> </w:t>
      </w:r>
      <w:r w:rsidRPr="00EC4C59">
        <w:rPr>
          <w:rFonts w:ascii="Times New Roman" w:hAnsi="Times New Roman"/>
          <w:sz w:val="20"/>
          <w:szCs w:val="20"/>
          <w:lang w:val="en-MY"/>
        </w:rPr>
        <w:t>cobalt, lead, mercury, and nickel content.</w:t>
      </w:r>
      <w:r w:rsidR="00256FCC">
        <w:rPr>
          <w:rFonts w:ascii="Times New Roman" w:hAnsi="Times New Roman"/>
          <w:sz w:val="20"/>
          <w:szCs w:val="20"/>
          <w:lang w:val="en-MY"/>
        </w:rPr>
        <w:t xml:space="preserve"> </w:t>
      </w:r>
      <w:r w:rsidRPr="00EC4C59">
        <w:rPr>
          <w:rFonts w:ascii="Times New Roman" w:hAnsi="Times New Roman"/>
          <w:sz w:val="20"/>
          <w:szCs w:val="20"/>
          <w:lang w:val="en-MY"/>
        </w:rPr>
        <w:t xml:space="preserve"> </w:t>
      </w:r>
      <w:r w:rsidR="00256FCC" w:rsidRPr="00256FCC">
        <w:rPr>
          <w:rFonts w:ascii="Times New Roman" w:hAnsi="Times New Roman"/>
          <w:sz w:val="20"/>
          <w:szCs w:val="20"/>
          <w:lang w:val="en-MY"/>
        </w:rPr>
        <w:t>https://</w:t>
      </w:r>
      <w:r w:rsidR="00256FCC">
        <w:rPr>
          <w:rFonts w:ascii="Times New Roman" w:hAnsi="Times New Roman"/>
          <w:sz w:val="20"/>
          <w:szCs w:val="20"/>
          <w:lang w:val="en-MY"/>
        </w:rPr>
        <w:t>www.</w:t>
      </w:r>
      <w:r w:rsidR="00256FCC" w:rsidRPr="00256FCC">
        <w:rPr>
          <w:rFonts w:ascii="Times New Roman" w:hAnsi="Times New Roman"/>
          <w:sz w:val="20"/>
          <w:szCs w:val="20"/>
          <w:lang w:val="en-MY"/>
        </w:rPr>
        <w:t xml:space="preserve"> </w:t>
      </w:r>
      <w:r w:rsidR="00256FCC">
        <w:rPr>
          <w:rFonts w:ascii="Times New Roman" w:hAnsi="Times New Roman"/>
          <w:sz w:val="20"/>
          <w:szCs w:val="20"/>
          <w:lang w:val="en-MY"/>
        </w:rPr>
        <w:t>f</w:t>
      </w:r>
      <w:r w:rsidR="00256FCC" w:rsidRPr="00256FCC">
        <w:rPr>
          <w:rFonts w:ascii="Times New Roman" w:hAnsi="Times New Roman"/>
          <w:sz w:val="20"/>
          <w:szCs w:val="20"/>
          <w:lang w:val="en-MY"/>
        </w:rPr>
        <w:t>da.gov/cosmetics/potential-contami</w:t>
      </w:r>
      <w:r w:rsidRPr="00EC4C59">
        <w:rPr>
          <w:rFonts w:ascii="Times New Roman" w:hAnsi="Times New Roman"/>
          <w:sz w:val="20"/>
          <w:szCs w:val="20"/>
          <w:lang w:val="en-MY"/>
        </w:rPr>
        <w:t>nants-cosmetics/fdas-testing-cosmetics-arsenic-cadmium-chromium-cobalt-lead-mercury-and-nickel-content [Access online June, 2020].</w:t>
      </w:r>
    </w:p>
    <w:p w14:paraId="5A7C10D8"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lang w:val="en-MY"/>
        </w:rPr>
        <w:t xml:space="preserve">Zulkifli, N. W., Aziz, N. A., Hassan, Y., Hassali, M. A., Bahrin, N. L. Z. and Ahmad, A. (2016). Are we on the right track?: overview of unregistered drugs in Malaysia. </w:t>
      </w:r>
      <w:r w:rsidRPr="00EC4C59">
        <w:rPr>
          <w:rFonts w:ascii="Times New Roman" w:hAnsi="Times New Roman"/>
          <w:i/>
          <w:iCs/>
          <w:color w:val="000000" w:themeColor="text1"/>
          <w:sz w:val="20"/>
          <w:szCs w:val="20"/>
          <w:lang w:val="en-MY"/>
        </w:rPr>
        <w:t>Journal of Pharmacy Practice and Community Medicine, 2</w:t>
      </w:r>
      <w:r w:rsidRPr="00EC4C59">
        <w:rPr>
          <w:rFonts w:ascii="Times New Roman" w:hAnsi="Times New Roman"/>
          <w:color w:val="000000" w:themeColor="text1"/>
          <w:sz w:val="20"/>
          <w:szCs w:val="20"/>
          <w:lang w:val="en-MY"/>
        </w:rPr>
        <w:t xml:space="preserve">(4): 107-115. </w:t>
      </w:r>
    </w:p>
    <w:p w14:paraId="649F1FE9"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Ababneh, F. A. and Al-Momani, I. F. (2018). Assessments of toxic heavy metals contamination in cosmetic products. </w:t>
      </w:r>
      <w:r w:rsidRPr="00EC4C59">
        <w:rPr>
          <w:rFonts w:ascii="Times New Roman" w:hAnsi="Times New Roman"/>
          <w:i/>
          <w:iCs/>
          <w:color w:val="000000" w:themeColor="text1"/>
          <w:sz w:val="20"/>
          <w:szCs w:val="20"/>
        </w:rPr>
        <w:t>Environmental Forensics</w:t>
      </w:r>
      <w:r w:rsidRPr="00EC4C59">
        <w:rPr>
          <w:rFonts w:ascii="Times New Roman" w:hAnsi="Times New Roman"/>
          <w:color w:val="000000" w:themeColor="text1"/>
          <w:sz w:val="20"/>
          <w:szCs w:val="20"/>
        </w:rPr>
        <w:t xml:space="preserve">, 19(2): 134-142. </w:t>
      </w:r>
    </w:p>
    <w:p w14:paraId="479807A2"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Eltegani, S. E., Ali, H. M., and Hammad, A. Y. (2013). The hazards of hidden heavy metals in face make-ups</w:t>
      </w:r>
      <w:r w:rsidRPr="00EC4C59">
        <w:rPr>
          <w:rFonts w:ascii="Times New Roman" w:hAnsi="Times New Roman"/>
          <w:i/>
          <w:iCs/>
          <w:color w:val="000000" w:themeColor="text1"/>
          <w:sz w:val="20"/>
          <w:szCs w:val="20"/>
        </w:rPr>
        <w:t>. British Journal of Pharmacology and Toxicology</w:t>
      </w:r>
      <w:r w:rsidRPr="00EC4C59">
        <w:rPr>
          <w:rFonts w:ascii="Times New Roman" w:hAnsi="Times New Roman"/>
          <w:color w:val="000000" w:themeColor="text1"/>
          <w:sz w:val="20"/>
          <w:szCs w:val="20"/>
        </w:rPr>
        <w:t xml:space="preserve">, 4(5): 188-193. </w:t>
      </w:r>
    </w:p>
    <w:p w14:paraId="2E69B176"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Lech, T. (2014). ICP OES And CV AAS in determination of mercury in an unusual fatal case of long-term exposure to elemental mercury in a teenager. </w:t>
      </w:r>
      <w:r w:rsidRPr="00EC4C59">
        <w:rPr>
          <w:rFonts w:ascii="Times New Roman" w:hAnsi="Times New Roman"/>
          <w:i/>
          <w:iCs/>
          <w:color w:val="000000" w:themeColor="text1"/>
          <w:sz w:val="20"/>
          <w:szCs w:val="20"/>
        </w:rPr>
        <w:t>Forensic Science International</w:t>
      </w:r>
      <w:r w:rsidRPr="00EC4C59">
        <w:rPr>
          <w:rFonts w:ascii="Times New Roman" w:hAnsi="Times New Roman"/>
          <w:color w:val="000000" w:themeColor="text1"/>
          <w:sz w:val="20"/>
          <w:szCs w:val="20"/>
        </w:rPr>
        <w:t xml:space="preserve">, 237: 1-5. </w:t>
      </w:r>
    </w:p>
    <w:p w14:paraId="27C9CD04"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Zakaria, A. and Ho, Y. B. (2015). Heavy metals contamination in lipsticks and their associated health risks to lipstick consumers. </w:t>
      </w:r>
      <w:r w:rsidRPr="00EC4C59">
        <w:rPr>
          <w:rFonts w:ascii="Times New Roman" w:hAnsi="Times New Roman"/>
          <w:i/>
          <w:iCs/>
          <w:color w:val="000000" w:themeColor="text1"/>
          <w:sz w:val="20"/>
          <w:szCs w:val="20"/>
        </w:rPr>
        <w:t>Regulatory Toxicology and Pharmacology</w:t>
      </w:r>
      <w:r w:rsidRPr="00EC4C59">
        <w:rPr>
          <w:rFonts w:ascii="Times New Roman" w:hAnsi="Times New Roman"/>
          <w:color w:val="000000" w:themeColor="text1"/>
          <w:sz w:val="20"/>
          <w:szCs w:val="20"/>
        </w:rPr>
        <w:t>,73(1): 191-195.</w:t>
      </w:r>
    </w:p>
    <w:p w14:paraId="03CAE16E"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Ayenimo, J. G., Yusuf, A. M., Adekunle, A. S. and Makinde, O. W. (2009). Heavy metal exposure from personal care products. </w:t>
      </w:r>
      <w:r w:rsidRPr="00EC4C59">
        <w:rPr>
          <w:rFonts w:ascii="Times New Roman" w:hAnsi="Times New Roman"/>
          <w:i/>
          <w:iCs/>
          <w:color w:val="000000" w:themeColor="text1"/>
          <w:sz w:val="20"/>
          <w:szCs w:val="20"/>
        </w:rPr>
        <w:t>Bulletin of Environmental Contamination and Toxicology</w:t>
      </w:r>
      <w:r w:rsidRPr="00EC4C59">
        <w:rPr>
          <w:rFonts w:ascii="Times New Roman" w:hAnsi="Times New Roman"/>
          <w:color w:val="000000" w:themeColor="text1"/>
          <w:sz w:val="20"/>
          <w:szCs w:val="20"/>
        </w:rPr>
        <w:t xml:space="preserve">, 84(1): 8-14. </w:t>
      </w:r>
    </w:p>
    <w:p w14:paraId="1936FDAC"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Marguí, E., Dalipi, R., Borgese, L., Depero, L. E. </w:t>
      </w:r>
      <w:r w:rsidRPr="00EC4C59">
        <w:rPr>
          <w:rFonts w:ascii="Times New Roman" w:hAnsi="Times New Roman"/>
          <w:color w:val="000000" w:themeColor="text1"/>
          <w:sz w:val="20"/>
          <w:szCs w:val="20"/>
        </w:rPr>
        <w:t xml:space="preserve">and Queralt, L. (2019). Possibilities and drawbacks of total reflection x-ray fluorescence spectrometry as a fast, simple and cost-effective technique for multielement analyses of cosmetics. </w:t>
      </w:r>
      <w:r w:rsidRPr="00EC4C59">
        <w:rPr>
          <w:rFonts w:ascii="Times New Roman" w:hAnsi="Times New Roman"/>
          <w:i/>
          <w:iCs/>
          <w:color w:val="000000" w:themeColor="text1"/>
          <w:sz w:val="20"/>
          <w:szCs w:val="20"/>
        </w:rPr>
        <w:t>Analytica Chimica Acta</w:t>
      </w:r>
      <w:r w:rsidRPr="00EC4C59">
        <w:rPr>
          <w:rFonts w:ascii="Times New Roman" w:hAnsi="Times New Roman"/>
          <w:color w:val="000000" w:themeColor="text1"/>
          <w:sz w:val="20"/>
          <w:szCs w:val="20"/>
        </w:rPr>
        <w:t xml:space="preserve">, 1075: 27-37. </w:t>
      </w:r>
    </w:p>
    <w:p w14:paraId="6DAE789D"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Chakraborty, K. and Chaudhary, S. (2019). Estimation the presence of heavy metals and trace elements in indian herbal cosmetics by atomic absorption spectrophotometer. </w:t>
      </w:r>
      <w:r w:rsidRPr="00EC4C59">
        <w:rPr>
          <w:rFonts w:ascii="Times New Roman" w:hAnsi="Times New Roman"/>
          <w:i/>
          <w:iCs/>
          <w:color w:val="000000" w:themeColor="text1"/>
          <w:sz w:val="20"/>
          <w:szCs w:val="20"/>
        </w:rPr>
        <w:t>Asian Journal of Pharmaceutical Research and Development</w:t>
      </w:r>
      <w:r w:rsidRPr="00EC4C59">
        <w:rPr>
          <w:rFonts w:ascii="Times New Roman" w:hAnsi="Times New Roman"/>
          <w:color w:val="000000" w:themeColor="text1"/>
          <w:sz w:val="20"/>
          <w:szCs w:val="20"/>
        </w:rPr>
        <w:t>, </w:t>
      </w:r>
      <w:r w:rsidRPr="00EC4C59">
        <w:rPr>
          <w:rFonts w:ascii="Times New Roman" w:hAnsi="Times New Roman"/>
          <w:i/>
          <w:iCs/>
          <w:color w:val="000000" w:themeColor="text1"/>
          <w:sz w:val="20"/>
          <w:szCs w:val="20"/>
        </w:rPr>
        <w:t>7</w:t>
      </w:r>
      <w:r w:rsidRPr="00EC4C59">
        <w:rPr>
          <w:rFonts w:ascii="Times New Roman" w:hAnsi="Times New Roman"/>
          <w:color w:val="000000" w:themeColor="text1"/>
          <w:sz w:val="20"/>
          <w:szCs w:val="20"/>
        </w:rPr>
        <w:t xml:space="preserve">(5): 59-64. </w:t>
      </w:r>
    </w:p>
    <w:p w14:paraId="595603AA"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Omenka, S. S., and Adeyi, A. A. (2016). Heavy metal content of selected personal care products (PCPs) available in Ibadan, Nigeria and their toxic effects. </w:t>
      </w:r>
      <w:r w:rsidRPr="00EC4C59">
        <w:rPr>
          <w:rFonts w:ascii="Times New Roman" w:hAnsi="Times New Roman"/>
          <w:i/>
          <w:iCs/>
          <w:color w:val="000000" w:themeColor="text1"/>
          <w:sz w:val="20"/>
          <w:szCs w:val="20"/>
        </w:rPr>
        <w:t>Toxicology Reports</w:t>
      </w:r>
      <w:r w:rsidRPr="00EC4C59">
        <w:rPr>
          <w:rFonts w:ascii="Times New Roman" w:hAnsi="Times New Roman"/>
          <w:color w:val="000000" w:themeColor="text1"/>
          <w:sz w:val="20"/>
          <w:szCs w:val="20"/>
        </w:rPr>
        <w:t>, 3: 628-635.</w:t>
      </w:r>
    </w:p>
    <w:p w14:paraId="53D7687F"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lang w:val="en-MY"/>
        </w:rPr>
      </w:pPr>
      <w:r w:rsidRPr="00EC4C59">
        <w:rPr>
          <w:rFonts w:ascii="Times New Roman" w:hAnsi="Times New Roman"/>
          <w:color w:val="000000" w:themeColor="text1"/>
          <w:sz w:val="20"/>
          <w:szCs w:val="20"/>
          <w:lang w:val="en-MY"/>
        </w:rPr>
        <w:t xml:space="preserve">Munro, B. H. and Jacobsen, B. S. (2005). Key principle of statistical inference in statistical methods for health care research edited by Duffy, M. E. Philadelphia: Lippincott Williams and Wilkins, Lippincott-Raven Publishers: pp. 83-84. </w:t>
      </w:r>
    </w:p>
    <w:p w14:paraId="09D0C4E1" w14:textId="2B183EBE" w:rsidR="00614C9C" w:rsidRPr="00EC4C59" w:rsidRDefault="00614C9C" w:rsidP="00614C9C">
      <w:pPr>
        <w:pStyle w:val="NormalWeb"/>
        <w:numPr>
          <w:ilvl w:val="0"/>
          <w:numId w:val="3"/>
        </w:numPr>
        <w:spacing w:before="0" w:beforeAutospacing="0" w:after="0" w:afterAutospacing="0" w:line="276" w:lineRule="auto"/>
        <w:jc w:val="both"/>
        <w:rPr>
          <w:sz w:val="20"/>
          <w:szCs w:val="20"/>
        </w:rPr>
      </w:pPr>
      <w:r w:rsidRPr="00EC4C59">
        <w:rPr>
          <w:sz w:val="20"/>
          <w:szCs w:val="20"/>
        </w:rPr>
        <w:t>World Health Organisation (2018). Arsenic.  https://www.who.int/news-room/fact-sheets/detail/</w:t>
      </w:r>
      <w:r w:rsidR="005313A7">
        <w:rPr>
          <w:sz w:val="20"/>
          <w:szCs w:val="20"/>
        </w:rPr>
        <w:t xml:space="preserve"> </w:t>
      </w:r>
      <w:r w:rsidRPr="00EC4C59">
        <w:rPr>
          <w:sz w:val="20"/>
          <w:szCs w:val="20"/>
        </w:rPr>
        <w:t>arsenic. [Access online June 2020].</w:t>
      </w:r>
    </w:p>
    <w:p w14:paraId="291D9F11"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Mohammed, T., Mohammed, E. and Bascombe, S. (2017). The evaluation of total mercury and arsenic in skin bleaching creams commonly used in Trinidad and Tobago and their potential risk to the people of the Caribbean. </w:t>
      </w:r>
      <w:r w:rsidRPr="00EC4C59">
        <w:rPr>
          <w:rFonts w:ascii="Times New Roman" w:hAnsi="Times New Roman"/>
          <w:i/>
          <w:iCs/>
          <w:color w:val="000000" w:themeColor="text1"/>
          <w:sz w:val="20"/>
          <w:szCs w:val="20"/>
        </w:rPr>
        <w:t>Journal of Public Health Research</w:t>
      </w:r>
      <w:r w:rsidRPr="00EC4C59">
        <w:rPr>
          <w:rFonts w:ascii="Times New Roman" w:hAnsi="Times New Roman"/>
          <w:color w:val="000000" w:themeColor="text1"/>
          <w:sz w:val="20"/>
          <w:szCs w:val="20"/>
        </w:rPr>
        <w:t>, 6(3): 1097.</w:t>
      </w:r>
    </w:p>
    <w:p w14:paraId="706C12E9"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color w:val="000000" w:themeColor="text1"/>
          <w:sz w:val="20"/>
          <w:szCs w:val="20"/>
        </w:rPr>
      </w:pPr>
      <w:r w:rsidRPr="00EC4C59">
        <w:rPr>
          <w:rFonts w:ascii="Times New Roman" w:hAnsi="Times New Roman"/>
          <w:color w:val="000000" w:themeColor="text1"/>
          <w:sz w:val="20"/>
          <w:szCs w:val="20"/>
        </w:rPr>
        <w:t xml:space="preserve">Lu, H., Sun, G., Hu, W., Yuan, Z. and Zhang, B. (2017). Characteristics of mercury intoxication induced by skin-lightening products. </w:t>
      </w:r>
      <w:r w:rsidRPr="00EC4C59">
        <w:rPr>
          <w:rFonts w:ascii="Times New Roman" w:hAnsi="Times New Roman"/>
          <w:i/>
          <w:iCs/>
          <w:color w:val="000000" w:themeColor="text1"/>
          <w:sz w:val="20"/>
          <w:szCs w:val="20"/>
        </w:rPr>
        <w:t>Chinese Medical Journal</w:t>
      </w:r>
      <w:r w:rsidRPr="00EC4C59">
        <w:rPr>
          <w:rFonts w:ascii="Times New Roman" w:hAnsi="Times New Roman"/>
          <w:color w:val="000000" w:themeColor="text1"/>
          <w:sz w:val="20"/>
          <w:szCs w:val="20"/>
        </w:rPr>
        <w:t>, 130(24): 3003-3004.</w:t>
      </w:r>
    </w:p>
    <w:p w14:paraId="7D1E5646" w14:textId="77777777" w:rsidR="00614C9C" w:rsidRPr="00EC4C59" w:rsidRDefault="00614C9C" w:rsidP="00614C9C">
      <w:pPr>
        <w:pStyle w:val="ListParagraph"/>
        <w:widowControl w:val="0"/>
        <w:numPr>
          <w:ilvl w:val="0"/>
          <w:numId w:val="3"/>
        </w:numPr>
        <w:autoSpaceDE w:val="0"/>
        <w:autoSpaceDN w:val="0"/>
        <w:adjustRightInd w:val="0"/>
        <w:spacing w:after="0"/>
        <w:contextualSpacing w:val="0"/>
        <w:jc w:val="both"/>
        <w:rPr>
          <w:rFonts w:ascii="Times New Roman" w:hAnsi="Times New Roman"/>
          <w:sz w:val="20"/>
          <w:szCs w:val="20"/>
        </w:rPr>
      </w:pPr>
      <w:r w:rsidRPr="00EC4C59">
        <w:rPr>
          <w:rFonts w:ascii="Times New Roman" w:hAnsi="Times New Roman"/>
          <w:color w:val="000000" w:themeColor="text1"/>
          <w:sz w:val="20"/>
          <w:szCs w:val="20"/>
          <w:shd w:val="clear" w:color="auto" w:fill="FFFFFF"/>
        </w:rPr>
        <w:t>Dórea, J. G. (2016). Additional comments to “Potential health consequences of applying mercury-containing skin-lightening creams during pregnancy and lactation periods. </w:t>
      </w:r>
      <w:r w:rsidRPr="00EC4C59">
        <w:rPr>
          <w:rFonts w:ascii="Times New Roman" w:hAnsi="Times New Roman"/>
          <w:i/>
          <w:iCs/>
          <w:color w:val="000000" w:themeColor="text1"/>
          <w:sz w:val="20"/>
          <w:szCs w:val="20"/>
        </w:rPr>
        <w:t xml:space="preserve">International Journal of </w:t>
      </w:r>
      <w:r w:rsidRPr="00EC4C59">
        <w:rPr>
          <w:rFonts w:ascii="Times New Roman" w:hAnsi="Times New Roman"/>
          <w:i/>
          <w:iCs/>
          <w:sz w:val="20"/>
          <w:szCs w:val="20"/>
        </w:rPr>
        <w:t xml:space="preserve">Hygiene and Environmental Health, </w:t>
      </w:r>
      <w:r w:rsidRPr="00EC4C59">
        <w:rPr>
          <w:rFonts w:ascii="Times New Roman" w:hAnsi="Times New Roman"/>
          <w:sz w:val="20"/>
          <w:szCs w:val="20"/>
        </w:rPr>
        <w:t>219</w:t>
      </w:r>
      <w:r w:rsidRPr="00EC4C59">
        <w:rPr>
          <w:rFonts w:ascii="Times New Roman" w:hAnsi="Times New Roman"/>
          <w:sz w:val="20"/>
          <w:szCs w:val="20"/>
          <w:shd w:val="clear" w:color="auto" w:fill="FFFFFF"/>
        </w:rPr>
        <w:t xml:space="preserve">(8): 920-921. </w:t>
      </w:r>
    </w:p>
    <w:p w14:paraId="0FE0AF59" w14:textId="0454083D" w:rsidR="00614C9C" w:rsidRDefault="00614C9C" w:rsidP="00614C9C">
      <w:pPr>
        <w:pStyle w:val="ListParagraph"/>
        <w:widowControl w:val="0"/>
        <w:numPr>
          <w:ilvl w:val="0"/>
          <w:numId w:val="3"/>
        </w:numPr>
        <w:autoSpaceDE w:val="0"/>
        <w:autoSpaceDN w:val="0"/>
        <w:spacing w:after="0"/>
        <w:contextualSpacing w:val="0"/>
        <w:jc w:val="both"/>
        <w:rPr>
          <w:rFonts w:ascii="Times New Roman" w:hAnsi="Times New Roman"/>
          <w:sz w:val="20"/>
          <w:szCs w:val="20"/>
          <w:shd w:val="clear" w:color="auto" w:fill="FFFFFF"/>
        </w:rPr>
      </w:pPr>
      <w:r w:rsidRPr="00EC4C59">
        <w:rPr>
          <w:rFonts w:ascii="Times New Roman" w:hAnsi="Times New Roman"/>
          <w:sz w:val="20"/>
          <w:szCs w:val="20"/>
          <w:shd w:val="clear" w:color="auto" w:fill="FFFFFF"/>
        </w:rPr>
        <w:t>Azevedo, B. F., Furieri, L. B., Peçanha, F. M., Wiggers, G. A., Vassallo, P. F., Simões, M. R. and Vassallo, D. V. (2012). Toxic effects of mercury on the cardiovascular and central nervous systems. </w:t>
      </w:r>
      <w:r w:rsidRPr="00EC4C59">
        <w:rPr>
          <w:rFonts w:ascii="Times New Roman" w:hAnsi="Times New Roman"/>
          <w:i/>
          <w:iCs/>
          <w:sz w:val="20"/>
          <w:szCs w:val="20"/>
        </w:rPr>
        <w:t>Journal of Biomedicine and Biotechnology</w:t>
      </w:r>
      <w:r w:rsidRPr="00EC4C59">
        <w:rPr>
          <w:rFonts w:ascii="Times New Roman" w:hAnsi="Times New Roman"/>
          <w:sz w:val="20"/>
          <w:szCs w:val="20"/>
          <w:shd w:val="clear" w:color="auto" w:fill="FFFFFF"/>
        </w:rPr>
        <w:t xml:space="preserve">, 2012: 1-11. </w:t>
      </w:r>
    </w:p>
    <w:p w14:paraId="26CCC662" w14:textId="77777777" w:rsidR="005313A7" w:rsidRPr="005313A7" w:rsidRDefault="005313A7" w:rsidP="005313A7">
      <w:pPr>
        <w:widowControl w:val="0"/>
        <w:autoSpaceDE w:val="0"/>
        <w:autoSpaceDN w:val="0"/>
        <w:spacing w:after="0"/>
        <w:jc w:val="both"/>
        <w:rPr>
          <w:rFonts w:ascii="Times New Roman" w:hAnsi="Times New Roman"/>
          <w:sz w:val="20"/>
          <w:szCs w:val="20"/>
          <w:shd w:val="clear" w:color="auto" w:fill="FFFFFF"/>
        </w:rPr>
      </w:pPr>
    </w:p>
    <w:p w14:paraId="39B39CCF" w14:textId="77777777" w:rsidR="00614C9C" w:rsidRPr="00EC4C59" w:rsidRDefault="00614C9C" w:rsidP="00614C9C">
      <w:pPr>
        <w:pStyle w:val="ListParagraph"/>
        <w:widowControl w:val="0"/>
        <w:numPr>
          <w:ilvl w:val="0"/>
          <w:numId w:val="3"/>
        </w:numPr>
        <w:autoSpaceDE w:val="0"/>
        <w:autoSpaceDN w:val="0"/>
        <w:spacing w:after="0"/>
        <w:contextualSpacing w:val="0"/>
        <w:jc w:val="both"/>
        <w:rPr>
          <w:rFonts w:ascii="Times New Roman" w:hAnsi="Times New Roman"/>
          <w:sz w:val="20"/>
          <w:szCs w:val="20"/>
        </w:rPr>
      </w:pPr>
      <w:r w:rsidRPr="00EC4C59">
        <w:rPr>
          <w:rFonts w:ascii="Times New Roman" w:hAnsi="Times New Roman"/>
          <w:sz w:val="20"/>
          <w:szCs w:val="20"/>
        </w:rPr>
        <w:lastRenderedPageBreak/>
        <w:t xml:space="preserve">Khalid, S., Shahid, M., Dumat, C., Niazi, N. K., Bibi, I., Gul Bakhat, H. F. S. and Javeed, H. M. R. (2017). Influence of groundwater and wastewater irrigation on lead accumulation in soil and </w:t>
      </w:r>
      <w:r w:rsidRPr="00EC4C59">
        <w:rPr>
          <w:rFonts w:ascii="Times New Roman" w:hAnsi="Times New Roman"/>
          <w:sz w:val="20"/>
          <w:szCs w:val="20"/>
        </w:rPr>
        <w:t>vegetables: implications for health risk assessment and phytoremediation.</w:t>
      </w:r>
      <w:r w:rsidRPr="00EC4C59">
        <w:rPr>
          <w:rFonts w:ascii="Times New Roman" w:hAnsi="Times New Roman"/>
          <w:i/>
          <w:iCs/>
          <w:sz w:val="20"/>
          <w:szCs w:val="20"/>
        </w:rPr>
        <w:t xml:space="preserve"> International Journal of Phytoremediation, </w:t>
      </w:r>
      <w:r w:rsidRPr="00EC4C59">
        <w:rPr>
          <w:rFonts w:ascii="Times New Roman" w:hAnsi="Times New Roman"/>
          <w:sz w:val="20"/>
          <w:szCs w:val="20"/>
        </w:rPr>
        <w:t>19(11):</w:t>
      </w:r>
      <w:r w:rsidRPr="00EC4C59">
        <w:rPr>
          <w:rFonts w:ascii="Times New Roman" w:hAnsi="Times New Roman"/>
          <w:i/>
          <w:iCs/>
          <w:sz w:val="20"/>
          <w:szCs w:val="20"/>
        </w:rPr>
        <w:t xml:space="preserve"> </w:t>
      </w:r>
      <w:r w:rsidRPr="00EC4C59">
        <w:rPr>
          <w:rFonts w:ascii="Times New Roman" w:hAnsi="Times New Roman"/>
          <w:sz w:val="20"/>
          <w:szCs w:val="20"/>
        </w:rPr>
        <w:t>1037-1046</w:t>
      </w:r>
      <w:r w:rsidRPr="00EC4C59">
        <w:rPr>
          <w:rFonts w:ascii="Times New Roman" w:hAnsi="Times New Roman"/>
          <w:i/>
          <w:iCs/>
          <w:sz w:val="20"/>
          <w:szCs w:val="20"/>
        </w:rPr>
        <w:t>.</w:t>
      </w:r>
    </w:p>
    <w:p w14:paraId="2C7323FD" w14:textId="77777777" w:rsidR="00614C9C" w:rsidRPr="00EC4C59" w:rsidRDefault="00614C9C" w:rsidP="00614C9C">
      <w:pPr>
        <w:spacing w:after="0"/>
        <w:jc w:val="both"/>
        <w:outlineLvl w:val="0"/>
        <w:rPr>
          <w:rFonts w:ascii="Times New Roman" w:hAnsi="Times New Roman"/>
          <w:sz w:val="20"/>
          <w:szCs w:val="20"/>
          <w:lang w:val="en-GB"/>
        </w:rPr>
      </w:pPr>
    </w:p>
    <w:p w14:paraId="1AB8B4F1" w14:textId="785388E5" w:rsidR="00614C9C" w:rsidRDefault="00614C9C" w:rsidP="00762E2A">
      <w:pPr>
        <w:spacing w:after="0"/>
        <w:jc w:val="both"/>
        <w:rPr>
          <w:rFonts w:ascii="Times New Roman" w:hAnsi="Times New Roman"/>
          <w:noProof/>
          <w:sz w:val="20"/>
          <w:szCs w:val="20"/>
          <w:lang w:bidi="ar-SA"/>
        </w:rPr>
        <w:sectPr w:rsidR="00614C9C" w:rsidSect="00242097">
          <w:headerReference w:type="even" r:id="rId36"/>
          <w:headerReference w:type="default" r:id="rId37"/>
          <w:footerReference w:type="even" r:id="rId38"/>
          <w:footerReference w:type="default" r:id="rId39"/>
          <w:headerReference w:type="first" r:id="rId40"/>
          <w:type w:val="evenPage"/>
          <w:pgSz w:w="12240" w:h="15840" w:code="1"/>
          <w:pgMar w:top="1800" w:right="1469" w:bottom="1699" w:left="1440" w:header="706" w:footer="706" w:gutter="0"/>
          <w:pgNumType w:start="630"/>
          <w:cols w:num="2" w:space="403"/>
          <w:docGrid w:linePitch="360"/>
        </w:sectPr>
      </w:pPr>
    </w:p>
    <w:p w14:paraId="63ACC625" w14:textId="77777777" w:rsidR="006768E9" w:rsidRPr="00510BA6" w:rsidRDefault="006768E9" w:rsidP="00931B3D">
      <w:pPr>
        <w:spacing w:after="0"/>
        <w:rPr>
          <w:rFonts w:ascii="Times New Roman" w:hAnsi="Times New Roman"/>
          <w:noProof/>
          <w:sz w:val="20"/>
          <w:szCs w:val="20"/>
          <w:lang w:bidi="ar-SA"/>
        </w:rPr>
      </w:pPr>
    </w:p>
    <w:sectPr w:rsidR="006768E9" w:rsidRPr="00510BA6" w:rsidSect="005352D2">
      <w:type w:val="continuous"/>
      <w:pgSz w:w="12240" w:h="15840" w:code="1"/>
      <w:pgMar w:top="1800" w:right="1469" w:bottom="1699" w:left="1440" w:header="706" w:footer="706" w:gutter="0"/>
      <w:pgNumType w:start="6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3AA3D5D3" w:rsidR="00A14DB9" w:rsidRDefault="008A54AF">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sidR="00C153F0">
      <w:rPr>
        <w:rFonts w:ascii="Times New Roman" w:hAnsi="Times New Roman"/>
        <w:noProof/>
        <w:lang w:val="en-US"/>
      </w:rPr>
      <w:t>67</w:t>
    </w:r>
    <w:r>
      <w:rPr>
        <w:rFonts w:ascii="Times New Roman" w:hAnsi="Times New Roman"/>
        <w:noProof/>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23372" w14:textId="359736DB" w:rsidR="00242097" w:rsidRPr="004B43FF" w:rsidRDefault="00C153F0">
    <w:pPr>
      <w:pStyle w:val="Footer"/>
      <w:rPr>
        <w:rFonts w:ascii="Times New Roman" w:hAnsi="Times New Roman"/>
        <w:lang w:val="en-US"/>
      </w:rPr>
    </w:pPr>
    <w:r>
      <w:rPr>
        <w:rFonts w:ascii="Times New Roman" w:hAnsi="Times New Roman"/>
        <w:noProof/>
        <w:lang w:val="en-US"/>
      </w:rPr>
      <w:t>67</w:t>
    </w:r>
    <w:r w:rsidR="00242097">
      <w:rPr>
        <w:rFonts w:ascii="Times New Roman" w:hAnsi="Times New Roman"/>
        <w:noProof/>
        <w:lang w:val="en-US"/>
      </w:rPr>
      <w:t>9</w:t>
    </w:r>
    <w:r w:rsidR="00242097" w:rsidRPr="008A54AF">
      <w:rPr>
        <w:rFonts w:ascii="Times New Roman" w:hAnsi="Times New Roman"/>
        <w:noProof/>
        <w:lang w:val="en-US"/>
      </w:rPr>
      <w:ptab w:relativeTo="margin" w:alignment="center" w:leader="none"/>
    </w:r>
    <w:r w:rsidR="00242097" w:rsidRPr="008A54AF">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16450" w14:textId="51E950DC" w:rsidR="00242097" w:rsidRDefault="00242097">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sidR="00C153F0">
      <w:rPr>
        <w:rFonts w:ascii="Times New Roman" w:hAnsi="Times New Roman"/>
        <w:noProof/>
        <w:lang w:val="en-US"/>
      </w:rPr>
      <w:t>68</w:t>
    </w:r>
    <w:r>
      <w:rPr>
        <w:rFonts w:ascii="Times New Roman" w:hAnsi="Times New Roman"/>
        <w:noProof/>
        <w:lang w:val="en-US"/>
      </w:rPr>
      <w:t>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BDD5D" w14:textId="32520035" w:rsidR="00242097" w:rsidRPr="004B43FF" w:rsidRDefault="00C153F0">
    <w:pPr>
      <w:pStyle w:val="Footer"/>
      <w:rPr>
        <w:rFonts w:ascii="Times New Roman" w:hAnsi="Times New Roman"/>
        <w:lang w:val="en-US"/>
      </w:rPr>
    </w:pPr>
    <w:r>
      <w:rPr>
        <w:rFonts w:ascii="Times New Roman" w:hAnsi="Times New Roman"/>
        <w:noProof/>
        <w:lang w:val="en-US"/>
      </w:rPr>
      <w:t>68</w:t>
    </w:r>
    <w:r w:rsidR="00242097">
      <w:rPr>
        <w:rFonts w:ascii="Times New Roman" w:hAnsi="Times New Roman"/>
        <w:noProof/>
        <w:lang w:val="en-US"/>
      </w:rPr>
      <w:t>1</w:t>
    </w:r>
    <w:r w:rsidR="00242097" w:rsidRPr="008A54AF">
      <w:rPr>
        <w:rFonts w:ascii="Times New Roman" w:hAnsi="Times New Roman"/>
        <w:noProof/>
        <w:lang w:val="en-US"/>
      </w:rPr>
      <w:ptab w:relativeTo="margin" w:alignment="center" w:leader="none"/>
    </w:r>
    <w:r w:rsidR="00242097" w:rsidRPr="008A54AF">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7D56AFD0" w:rsidR="00D75B35" w:rsidRPr="004B43FF" w:rsidRDefault="00C153F0">
    <w:pPr>
      <w:pStyle w:val="Footer"/>
      <w:rPr>
        <w:rFonts w:ascii="Times New Roman" w:hAnsi="Times New Roman"/>
        <w:lang w:val="en-US"/>
      </w:rPr>
    </w:pPr>
    <w:r>
      <w:rPr>
        <w:rFonts w:ascii="Times New Roman" w:hAnsi="Times New Roman"/>
        <w:noProof/>
        <w:lang w:val="en-US"/>
      </w:rPr>
      <w:t>67</w:t>
    </w:r>
    <w:r w:rsidR="008A54AF">
      <w:rPr>
        <w:rFonts w:ascii="Times New Roman" w:hAnsi="Times New Roman"/>
        <w:noProof/>
        <w:lang w:val="en-US"/>
      </w:rPr>
      <w:t>1</w:t>
    </w:r>
    <w:r w:rsidR="008A54AF" w:rsidRPr="008A54AF">
      <w:rPr>
        <w:rFonts w:ascii="Times New Roman" w:hAnsi="Times New Roman"/>
        <w:noProof/>
        <w:lang w:val="en-US"/>
      </w:rPr>
      <w:ptab w:relativeTo="margin" w:alignment="center" w:leader="none"/>
    </w:r>
    <w:r w:rsidR="008A54AF" w:rsidRPr="008A54AF">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93A83" w14:textId="01A3C30A" w:rsidR="00841460" w:rsidRDefault="00841460">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sidR="00C153F0">
      <w:rPr>
        <w:rFonts w:ascii="Times New Roman" w:hAnsi="Times New Roman"/>
        <w:noProof/>
        <w:lang w:val="en-US"/>
      </w:rPr>
      <w:t>67</w:t>
    </w:r>
    <w:r>
      <w:rPr>
        <w:rFonts w:ascii="Times New Roman" w:hAnsi="Times New Roman"/>
        <w:noProof/>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7C788" w14:textId="027E0F82" w:rsidR="00841460" w:rsidRPr="004B43FF" w:rsidRDefault="00C153F0">
    <w:pPr>
      <w:pStyle w:val="Footer"/>
      <w:rPr>
        <w:rFonts w:ascii="Times New Roman" w:hAnsi="Times New Roman"/>
        <w:lang w:val="en-US"/>
      </w:rPr>
    </w:pPr>
    <w:r>
      <w:rPr>
        <w:rFonts w:ascii="Times New Roman" w:hAnsi="Times New Roman"/>
        <w:noProof/>
        <w:lang w:val="en-US"/>
      </w:rPr>
      <w:t>67</w:t>
    </w:r>
    <w:r w:rsidR="00841460">
      <w:rPr>
        <w:rFonts w:ascii="Times New Roman" w:hAnsi="Times New Roman"/>
        <w:noProof/>
        <w:lang w:val="en-US"/>
      </w:rPr>
      <w:t>3</w:t>
    </w:r>
    <w:r w:rsidR="00841460" w:rsidRPr="008A54AF">
      <w:rPr>
        <w:rFonts w:ascii="Times New Roman" w:hAnsi="Times New Roman"/>
        <w:noProof/>
        <w:lang w:val="en-US"/>
      </w:rPr>
      <w:ptab w:relativeTo="margin" w:alignment="center" w:leader="none"/>
    </w:r>
    <w:r w:rsidR="00841460" w:rsidRPr="008A54AF">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64691" w14:textId="39259C89" w:rsidR="00242097" w:rsidRDefault="00242097">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sidR="00C153F0">
      <w:rPr>
        <w:rFonts w:ascii="Times New Roman" w:hAnsi="Times New Roman"/>
        <w:noProof/>
        <w:lang w:val="en-US"/>
      </w:rPr>
      <w:t>67</w:t>
    </w:r>
    <w:r>
      <w:rPr>
        <w:rFonts w:ascii="Times New Roman" w:hAnsi="Times New Roman"/>
        <w:noProof/>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BB14C" w14:textId="72F2FC7B" w:rsidR="00242097" w:rsidRPr="004B43FF" w:rsidRDefault="00C153F0">
    <w:pPr>
      <w:pStyle w:val="Footer"/>
      <w:rPr>
        <w:rFonts w:ascii="Times New Roman" w:hAnsi="Times New Roman"/>
        <w:lang w:val="en-US"/>
      </w:rPr>
    </w:pPr>
    <w:r>
      <w:rPr>
        <w:rFonts w:ascii="Times New Roman" w:hAnsi="Times New Roman"/>
        <w:noProof/>
        <w:lang w:val="en-US"/>
      </w:rPr>
      <w:t>67</w:t>
    </w:r>
    <w:r w:rsidR="00242097">
      <w:rPr>
        <w:rFonts w:ascii="Times New Roman" w:hAnsi="Times New Roman"/>
        <w:noProof/>
        <w:lang w:val="en-US"/>
      </w:rPr>
      <w:t>5</w:t>
    </w:r>
    <w:r w:rsidR="00242097" w:rsidRPr="008A54AF">
      <w:rPr>
        <w:rFonts w:ascii="Times New Roman" w:hAnsi="Times New Roman"/>
        <w:noProof/>
        <w:lang w:val="en-US"/>
      </w:rPr>
      <w:ptab w:relativeTo="margin" w:alignment="center" w:leader="none"/>
    </w:r>
    <w:r w:rsidR="00242097" w:rsidRPr="008A54AF">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AC079" w14:textId="6ECD01ED" w:rsidR="00242097" w:rsidRDefault="00242097">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sidR="00C153F0">
      <w:rPr>
        <w:rFonts w:ascii="Times New Roman" w:hAnsi="Times New Roman"/>
        <w:noProof/>
        <w:lang w:val="en-US"/>
      </w:rPr>
      <w:t>67</w:t>
    </w:r>
    <w:r>
      <w:rPr>
        <w:rFonts w:ascii="Times New Roman" w:hAnsi="Times New Roman"/>
        <w:noProof/>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BE957" w14:textId="49CFDC0E" w:rsidR="00242097" w:rsidRPr="004B43FF" w:rsidRDefault="00C153F0">
    <w:pPr>
      <w:pStyle w:val="Footer"/>
      <w:rPr>
        <w:rFonts w:ascii="Times New Roman" w:hAnsi="Times New Roman"/>
        <w:lang w:val="en-US"/>
      </w:rPr>
    </w:pPr>
    <w:r>
      <w:rPr>
        <w:rFonts w:ascii="Times New Roman" w:hAnsi="Times New Roman"/>
        <w:noProof/>
        <w:lang w:val="en-US"/>
      </w:rPr>
      <w:t>67</w:t>
    </w:r>
    <w:r w:rsidR="00242097">
      <w:rPr>
        <w:rFonts w:ascii="Times New Roman" w:hAnsi="Times New Roman"/>
        <w:noProof/>
        <w:lang w:val="en-US"/>
      </w:rPr>
      <w:t>7</w:t>
    </w:r>
    <w:r w:rsidR="00242097" w:rsidRPr="008A54AF">
      <w:rPr>
        <w:rFonts w:ascii="Times New Roman" w:hAnsi="Times New Roman"/>
        <w:noProof/>
        <w:lang w:val="en-US"/>
      </w:rPr>
      <w:ptab w:relativeTo="margin" w:alignment="center" w:leader="none"/>
    </w:r>
    <w:r w:rsidR="00242097" w:rsidRPr="008A54AF">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F779E" w14:textId="4639E1C6" w:rsidR="00242097" w:rsidRDefault="00242097">
    <w:pPr>
      <w:pStyle w:val="Footer"/>
    </w:pPr>
    <w:r w:rsidRPr="008A54AF">
      <w:rPr>
        <w:rFonts w:ascii="Times New Roman" w:hAnsi="Times New Roman"/>
        <w:noProof/>
        <w:lang w:val="en-US"/>
      </w:rPr>
      <w:ptab w:relativeTo="margin" w:alignment="center" w:leader="none"/>
    </w:r>
    <w:r w:rsidRPr="008A54AF">
      <w:rPr>
        <w:rFonts w:ascii="Times New Roman" w:hAnsi="Times New Roman"/>
        <w:noProof/>
        <w:lang w:val="en-US"/>
      </w:rPr>
      <w:ptab w:relativeTo="margin" w:alignment="right" w:leader="none"/>
    </w:r>
    <w:r w:rsidR="00C153F0">
      <w:rPr>
        <w:rFonts w:ascii="Times New Roman" w:hAnsi="Times New Roman"/>
        <w:noProof/>
        <w:lang w:val="en-US"/>
      </w:rPr>
      <w:t>67</w:t>
    </w:r>
    <w:r>
      <w:rPr>
        <w:rFonts w:ascii="Times New Roman" w:hAnsi="Times New Roman"/>
        <w:noProof/>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20919EFE"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 xml:space="preserve">No </w:t>
    </w:r>
    <w:r w:rsidR="008A54AF">
      <w:rPr>
        <w:rFonts w:ascii="Times New Roman" w:hAnsi="Times New Roman"/>
        <w:i/>
        <w:lang w:val="en-US"/>
      </w:rPr>
      <w:t>5</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C153F0">
      <w:rPr>
        <w:rFonts w:ascii="Times New Roman" w:hAnsi="Times New Roman"/>
        <w:i/>
        <w:lang w:val="en-US"/>
      </w:rPr>
      <w:t>670</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C153F0">
      <w:rPr>
        <w:rFonts w:ascii="Times New Roman" w:hAnsi="Times New Roman"/>
        <w:i/>
        <w:lang w:val="en-US"/>
      </w:rPr>
      <w:t>681</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05D78" w14:textId="77777777" w:rsidR="00C153F0" w:rsidRPr="00F5785B" w:rsidRDefault="00C153F0" w:rsidP="00C153F0">
    <w:pPr>
      <w:pStyle w:val="COVERANDMAINFONT"/>
      <w:spacing w:line="276" w:lineRule="auto"/>
      <w:ind w:left="1440" w:hanging="1440"/>
      <w:jc w:val="left"/>
      <w:rPr>
        <w:sz w:val="20"/>
        <w:szCs w:val="20"/>
        <w:lang w:val="en-GB"/>
      </w:rPr>
    </w:pPr>
    <w:r>
      <w:rPr>
        <w:sz w:val="20"/>
        <w:szCs w:val="20"/>
      </w:rPr>
      <w:t>Selvaraju et al</w:t>
    </w:r>
    <w:r w:rsidRPr="00F5785B">
      <w:rPr>
        <w:sz w:val="20"/>
        <w:szCs w:val="20"/>
      </w:rPr>
      <w:t xml:space="preserve">:  </w:t>
    </w:r>
    <w:r w:rsidRPr="00F5785B">
      <w:rPr>
        <w:bCs/>
        <w:sz w:val="20"/>
        <w:szCs w:val="20"/>
        <w:lang w:val="en-GB"/>
      </w:rPr>
      <w:t xml:space="preserve">  </w:t>
    </w:r>
    <w:r>
      <w:rPr>
        <w:bCs/>
        <w:sz w:val="20"/>
        <w:szCs w:val="20"/>
        <w:lang w:val="en-GB"/>
      </w:rPr>
      <w:tab/>
    </w:r>
    <w:r w:rsidRPr="00F5785B">
      <w:rPr>
        <w:sz w:val="20"/>
        <w:szCs w:val="20"/>
        <w:lang w:val="en-GB"/>
      </w:rPr>
      <w:t>DETERMINATION OF SELECTED HEAVY METAL CONCENTRATIONS IN UNREGISTERED FACE WHITENING CREAMS SOLD IN JOHOR BAHRU, JOHOR, MALAYSIA BY USING INDUCTIVELY COUPLED PLASMA OPTICAL EMISSION SPECTROSCOPY AND THEIR HEALTH RISK ASSESSMENT</w:t>
    </w:r>
  </w:p>
  <w:p w14:paraId="53265FA6" w14:textId="05744A56" w:rsidR="005F13BE" w:rsidRDefault="005F13B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B6748" w14:textId="40DF1BAD" w:rsidR="005F13BE" w:rsidRDefault="005F13B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AD16C" w14:textId="77777777" w:rsidR="00C153F0" w:rsidRDefault="00C153F0" w:rsidP="00C153F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670 - 681</w:t>
    </w:r>
  </w:p>
  <w:p w14:paraId="79422465" w14:textId="194EB504" w:rsidR="005F13BE" w:rsidRDefault="005F13B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E82B6" w14:textId="77777777" w:rsidR="00C153F0" w:rsidRPr="00F5785B" w:rsidRDefault="00C153F0" w:rsidP="00C153F0">
    <w:pPr>
      <w:pStyle w:val="COVERANDMAINFONT"/>
      <w:spacing w:line="276" w:lineRule="auto"/>
      <w:ind w:left="1440" w:hanging="1440"/>
      <w:jc w:val="left"/>
      <w:rPr>
        <w:sz w:val="20"/>
        <w:szCs w:val="20"/>
        <w:lang w:val="en-GB"/>
      </w:rPr>
    </w:pPr>
    <w:r>
      <w:rPr>
        <w:sz w:val="20"/>
        <w:szCs w:val="20"/>
      </w:rPr>
      <w:t>Selvaraju et al</w:t>
    </w:r>
    <w:r w:rsidRPr="00F5785B">
      <w:rPr>
        <w:sz w:val="20"/>
        <w:szCs w:val="20"/>
      </w:rPr>
      <w:t xml:space="preserve">:  </w:t>
    </w:r>
    <w:r w:rsidRPr="00F5785B">
      <w:rPr>
        <w:bCs/>
        <w:sz w:val="20"/>
        <w:szCs w:val="20"/>
        <w:lang w:val="en-GB"/>
      </w:rPr>
      <w:t xml:space="preserve">  </w:t>
    </w:r>
    <w:r>
      <w:rPr>
        <w:bCs/>
        <w:sz w:val="20"/>
        <w:szCs w:val="20"/>
        <w:lang w:val="en-GB"/>
      </w:rPr>
      <w:tab/>
    </w:r>
    <w:r w:rsidRPr="00F5785B">
      <w:rPr>
        <w:sz w:val="20"/>
        <w:szCs w:val="20"/>
        <w:lang w:val="en-GB"/>
      </w:rPr>
      <w:t>DETERMINATION OF SELECTED HEAVY METAL CONCENTRATIONS IN UNREGISTERED FACE WHITENING CREAMS SOLD IN JOHOR BAHRU, JOHOR, MALAYSIA BY USING INDUCTIVELY COUPLED PLASMA OPTICAL EMISSION SPECTROSCOPY AND THEIR HEALTH RISK ASSESSMENT</w:t>
    </w:r>
  </w:p>
  <w:p w14:paraId="4D12B216" w14:textId="7B832AFF" w:rsidR="005F13BE" w:rsidRDefault="005F13B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C6471" w14:textId="59547D10" w:rsidR="005F13BE" w:rsidRDefault="005F13B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0F77F" w14:textId="77777777" w:rsidR="00C153F0" w:rsidRDefault="00C153F0" w:rsidP="00C153F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670 - 681</w:t>
    </w:r>
  </w:p>
  <w:p w14:paraId="71E0C8B7" w14:textId="3E4DB078" w:rsidR="005F13BE" w:rsidRDefault="005F13B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949DA" w14:textId="77777777" w:rsidR="00C153F0" w:rsidRPr="00F5785B" w:rsidRDefault="00C153F0" w:rsidP="00C153F0">
    <w:pPr>
      <w:pStyle w:val="COVERANDMAINFONT"/>
      <w:spacing w:line="276" w:lineRule="auto"/>
      <w:ind w:left="1440" w:hanging="1440"/>
      <w:jc w:val="left"/>
      <w:rPr>
        <w:sz w:val="20"/>
        <w:szCs w:val="20"/>
        <w:lang w:val="en-GB"/>
      </w:rPr>
    </w:pPr>
    <w:r>
      <w:rPr>
        <w:sz w:val="20"/>
        <w:szCs w:val="20"/>
      </w:rPr>
      <w:t>Selvaraju et al</w:t>
    </w:r>
    <w:r w:rsidRPr="00F5785B">
      <w:rPr>
        <w:sz w:val="20"/>
        <w:szCs w:val="20"/>
      </w:rPr>
      <w:t xml:space="preserve">:  </w:t>
    </w:r>
    <w:r w:rsidRPr="00F5785B">
      <w:rPr>
        <w:bCs/>
        <w:sz w:val="20"/>
        <w:szCs w:val="20"/>
        <w:lang w:val="en-GB"/>
      </w:rPr>
      <w:t xml:space="preserve">  </w:t>
    </w:r>
    <w:r>
      <w:rPr>
        <w:bCs/>
        <w:sz w:val="20"/>
        <w:szCs w:val="20"/>
        <w:lang w:val="en-GB"/>
      </w:rPr>
      <w:tab/>
    </w:r>
    <w:r w:rsidRPr="00F5785B">
      <w:rPr>
        <w:sz w:val="20"/>
        <w:szCs w:val="20"/>
        <w:lang w:val="en-GB"/>
      </w:rPr>
      <w:t>DETERMINATION OF SELECTED HEAVY METAL CONCENTRATIONS IN UNREGISTERED FACE WHITENING CREAMS SOLD IN JOHOR BAHRU, JOHOR, MALAYSIA BY USING INDUCTIVELY COUPLED PLASMA OPTICAL EMISSION SPECTROSCOPY AND THEIR HEALTH RISK ASSESSMENT</w:t>
    </w:r>
  </w:p>
  <w:p w14:paraId="00DD90E6" w14:textId="4577BFBD" w:rsidR="005F13BE" w:rsidRDefault="005F13B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2AD48" w14:textId="721582F4" w:rsidR="005F13BE" w:rsidRDefault="005F13B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3A61E" w14:textId="77777777" w:rsidR="00C153F0" w:rsidRDefault="00C153F0" w:rsidP="00C153F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670 - 681</w:t>
    </w:r>
  </w:p>
  <w:p w14:paraId="03F8A34F" w14:textId="098B1457" w:rsidR="005F13BE" w:rsidRDefault="005F13B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2D97B" w14:textId="77777777" w:rsidR="00C153F0" w:rsidRPr="00F5785B" w:rsidRDefault="00C153F0" w:rsidP="00C153F0">
    <w:pPr>
      <w:pStyle w:val="COVERANDMAINFONT"/>
      <w:spacing w:line="276" w:lineRule="auto"/>
      <w:ind w:left="1440" w:hanging="1440"/>
      <w:jc w:val="left"/>
      <w:rPr>
        <w:sz w:val="20"/>
        <w:szCs w:val="20"/>
        <w:lang w:val="en-GB"/>
      </w:rPr>
    </w:pPr>
    <w:r>
      <w:rPr>
        <w:sz w:val="20"/>
        <w:szCs w:val="20"/>
      </w:rPr>
      <w:t>Selvaraju et al</w:t>
    </w:r>
    <w:r w:rsidRPr="00F5785B">
      <w:rPr>
        <w:sz w:val="20"/>
        <w:szCs w:val="20"/>
      </w:rPr>
      <w:t xml:space="preserve">:  </w:t>
    </w:r>
    <w:r w:rsidRPr="00F5785B">
      <w:rPr>
        <w:bCs/>
        <w:sz w:val="20"/>
        <w:szCs w:val="20"/>
        <w:lang w:val="en-GB"/>
      </w:rPr>
      <w:t xml:space="preserve">  </w:t>
    </w:r>
    <w:r>
      <w:rPr>
        <w:bCs/>
        <w:sz w:val="20"/>
        <w:szCs w:val="20"/>
        <w:lang w:val="en-GB"/>
      </w:rPr>
      <w:tab/>
    </w:r>
    <w:r w:rsidRPr="00F5785B">
      <w:rPr>
        <w:sz w:val="20"/>
        <w:szCs w:val="20"/>
        <w:lang w:val="en-GB"/>
      </w:rPr>
      <w:t>DETERMINATION OF SELECTED HEAVY METAL CONCENTRATIONS IN UNREGISTERED FACE WHITENING CREAMS SOLD IN JOHOR BAHRU, JOHOR, MALAYSIA BY USING INDUCTIVELY COUPLED PLASMA OPTICAL EMISSION SPECTROSCOPY AND THEIR HEALTH RISK ASSESSMENT</w:t>
    </w:r>
  </w:p>
  <w:p w14:paraId="4E4BDA2C" w14:textId="3797FF5C" w:rsidR="005F13BE" w:rsidRDefault="005F1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B2EB4" w14:textId="7769E1F8" w:rsidR="00F5785B" w:rsidRPr="00F5785B" w:rsidRDefault="00F5785B" w:rsidP="00F5785B">
    <w:pPr>
      <w:pStyle w:val="COVERANDMAINFONT"/>
      <w:spacing w:line="276" w:lineRule="auto"/>
      <w:ind w:left="1440" w:hanging="1440"/>
      <w:jc w:val="left"/>
      <w:rPr>
        <w:sz w:val="20"/>
        <w:szCs w:val="20"/>
        <w:lang w:val="en-GB"/>
      </w:rPr>
    </w:pPr>
    <w:r>
      <w:rPr>
        <w:sz w:val="20"/>
        <w:szCs w:val="20"/>
      </w:rPr>
      <w:t>Selvaraju et al</w:t>
    </w:r>
    <w:r w:rsidR="008E6968" w:rsidRPr="00F5785B">
      <w:rPr>
        <w:sz w:val="20"/>
        <w:szCs w:val="20"/>
      </w:rPr>
      <w:t xml:space="preserve">:  </w:t>
    </w:r>
    <w:r w:rsidR="00931B3D" w:rsidRPr="00F5785B">
      <w:rPr>
        <w:bCs/>
        <w:sz w:val="20"/>
        <w:szCs w:val="20"/>
        <w:lang w:val="en-GB"/>
      </w:rPr>
      <w:t xml:space="preserve">  </w:t>
    </w:r>
    <w:r>
      <w:rPr>
        <w:bCs/>
        <w:sz w:val="20"/>
        <w:szCs w:val="20"/>
        <w:lang w:val="en-GB"/>
      </w:rPr>
      <w:tab/>
    </w:r>
    <w:r w:rsidRPr="00F5785B">
      <w:rPr>
        <w:sz w:val="20"/>
        <w:szCs w:val="20"/>
        <w:lang w:val="en-GB"/>
      </w:rPr>
      <w:t>DETERMINATION OF SELECTED HEAVY METAL CONCENTRATIONS IN UNREGISTERED FACE WHITENING CREAMS SOLD IN JOHOR BAHRU, JOHOR, MALAYSIA BY USING INDUCTIVELY COUPLED PLASMA OPTICAL EMISSION SPECTROSCOPY AND THEIR HEALTH RISK ASSESSMENT</w:t>
    </w:r>
  </w:p>
  <w:p w14:paraId="652E6EB3" w14:textId="593B9C09" w:rsidR="00D75B35" w:rsidRPr="00B75BF6" w:rsidRDefault="00D75B35" w:rsidP="00931B3D">
    <w:pPr>
      <w:spacing w:after="0"/>
      <w:ind w:left="2070" w:hanging="2070"/>
      <w:outlineLvl w:val="0"/>
      <w:rPr>
        <w:rFonts w:ascii="Times New Roman" w:hAnsi="Times New Roman"/>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888C5" w14:textId="1E038ED4" w:rsidR="005F13BE" w:rsidRDefault="005F1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5BAAA" w14:textId="77777777" w:rsidR="00C153F0" w:rsidRDefault="00C153F0" w:rsidP="00C153F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670 - 681</w:t>
    </w:r>
  </w:p>
  <w:p w14:paraId="41358DC4" w14:textId="3A2847CE" w:rsidR="005F13BE" w:rsidRDefault="005F13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D5270" w14:textId="77777777" w:rsidR="00C153F0" w:rsidRPr="00F5785B" w:rsidRDefault="00C153F0" w:rsidP="00C153F0">
    <w:pPr>
      <w:pStyle w:val="COVERANDMAINFONT"/>
      <w:spacing w:line="276" w:lineRule="auto"/>
      <w:ind w:left="1440" w:hanging="1440"/>
      <w:jc w:val="left"/>
      <w:rPr>
        <w:sz w:val="20"/>
        <w:szCs w:val="20"/>
        <w:lang w:val="en-GB"/>
      </w:rPr>
    </w:pPr>
    <w:r>
      <w:rPr>
        <w:sz w:val="20"/>
        <w:szCs w:val="20"/>
      </w:rPr>
      <w:t>Selvaraju et al</w:t>
    </w:r>
    <w:r w:rsidRPr="00F5785B">
      <w:rPr>
        <w:sz w:val="20"/>
        <w:szCs w:val="20"/>
      </w:rPr>
      <w:t xml:space="preserve">:  </w:t>
    </w:r>
    <w:r w:rsidRPr="00F5785B">
      <w:rPr>
        <w:bCs/>
        <w:sz w:val="20"/>
        <w:szCs w:val="20"/>
        <w:lang w:val="en-GB"/>
      </w:rPr>
      <w:t xml:space="preserve">  </w:t>
    </w:r>
    <w:r>
      <w:rPr>
        <w:bCs/>
        <w:sz w:val="20"/>
        <w:szCs w:val="20"/>
        <w:lang w:val="en-GB"/>
      </w:rPr>
      <w:tab/>
    </w:r>
    <w:r w:rsidRPr="00F5785B">
      <w:rPr>
        <w:sz w:val="20"/>
        <w:szCs w:val="20"/>
        <w:lang w:val="en-GB"/>
      </w:rPr>
      <w:t>DETERMINATION OF SELECTED HEAVY METAL CONCENTRATIONS IN UNREGISTERED FACE WHITENING CREAMS SOLD IN JOHOR BAHRU, JOHOR, MALAYSIA BY USING INDUCTIVELY COUPLED PLASMA OPTICAL EMISSION SPECTROSCOPY AND THEIR HEALTH RISK ASSESSMENT</w:t>
    </w:r>
  </w:p>
  <w:p w14:paraId="477B46C2" w14:textId="36576F85" w:rsidR="005F13BE" w:rsidRDefault="005F13B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BA7D7" w14:textId="340EE307" w:rsidR="005F13BE" w:rsidRDefault="005F13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70A17" w14:textId="77777777" w:rsidR="00C153F0" w:rsidRDefault="00C153F0" w:rsidP="00C153F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670 - 681</w:t>
    </w:r>
  </w:p>
  <w:p w14:paraId="5877991F" w14:textId="5BD7641E" w:rsidR="005F13BE" w:rsidRDefault="005F13B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2AC95" w14:textId="7128AF6F" w:rsidR="005F13BE" w:rsidRDefault="005F13B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16F19" w14:textId="535E184F" w:rsidR="005F13BE" w:rsidRDefault="005F13B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A5E71" w14:textId="4A359A7B" w:rsidR="005F13BE" w:rsidRDefault="005F1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6450790"/>
    <w:multiLevelType w:val="hybridMultilevel"/>
    <w:tmpl w:val="95AC5E5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7D2549A4"/>
    <w:multiLevelType w:val="hybridMultilevel"/>
    <w:tmpl w:val="A24E3C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EA26579"/>
    <w:multiLevelType w:val="hybridMultilevel"/>
    <w:tmpl w:val="346EB53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evenAndOddHeaders/>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50115"/>
    <w:rsid w:val="00070690"/>
    <w:rsid w:val="00084936"/>
    <w:rsid w:val="00084E24"/>
    <w:rsid w:val="000944A8"/>
    <w:rsid w:val="000C49FF"/>
    <w:rsid w:val="000C5261"/>
    <w:rsid w:val="000E5AF1"/>
    <w:rsid w:val="000F77DA"/>
    <w:rsid w:val="001068E8"/>
    <w:rsid w:val="00117BCD"/>
    <w:rsid w:val="00172A21"/>
    <w:rsid w:val="001C3984"/>
    <w:rsid w:val="001D035A"/>
    <w:rsid w:val="001D3855"/>
    <w:rsid w:val="001D6F2C"/>
    <w:rsid w:val="001F72B9"/>
    <w:rsid w:val="002004F5"/>
    <w:rsid w:val="00221D39"/>
    <w:rsid w:val="00242097"/>
    <w:rsid w:val="00256FCC"/>
    <w:rsid w:val="002752F0"/>
    <w:rsid w:val="002867F0"/>
    <w:rsid w:val="0029079C"/>
    <w:rsid w:val="002B188F"/>
    <w:rsid w:val="002B3BD8"/>
    <w:rsid w:val="002E61F2"/>
    <w:rsid w:val="002F3F91"/>
    <w:rsid w:val="00304767"/>
    <w:rsid w:val="00304B34"/>
    <w:rsid w:val="00312C0E"/>
    <w:rsid w:val="00345738"/>
    <w:rsid w:val="00361BAF"/>
    <w:rsid w:val="00367D1F"/>
    <w:rsid w:val="00373A9B"/>
    <w:rsid w:val="0038323C"/>
    <w:rsid w:val="00383F26"/>
    <w:rsid w:val="0039005B"/>
    <w:rsid w:val="00393D15"/>
    <w:rsid w:val="003B0AC0"/>
    <w:rsid w:val="003C7670"/>
    <w:rsid w:val="003D585B"/>
    <w:rsid w:val="003E7DA6"/>
    <w:rsid w:val="003F12FF"/>
    <w:rsid w:val="00420074"/>
    <w:rsid w:val="004760D4"/>
    <w:rsid w:val="00494C46"/>
    <w:rsid w:val="004A12DD"/>
    <w:rsid w:val="004B43FF"/>
    <w:rsid w:val="004C2C51"/>
    <w:rsid w:val="00502641"/>
    <w:rsid w:val="00510BA6"/>
    <w:rsid w:val="005313A7"/>
    <w:rsid w:val="00534441"/>
    <w:rsid w:val="005352D2"/>
    <w:rsid w:val="00545363"/>
    <w:rsid w:val="00567D9E"/>
    <w:rsid w:val="00583C85"/>
    <w:rsid w:val="00584156"/>
    <w:rsid w:val="005C6768"/>
    <w:rsid w:val="005C7249"/>
    <w:rsid w:val="005F13BE"/>
    <w:rsid w:val="00614C9C"/>
    <w:rsid w:val="00624C7C"/>
    <w:rsid w:val="00634C25"/>
    <w:rsid w:val="006416AB"/>
    <w:rsid w:val="00672075"/>
    <w:rsid w:val="006768E9"/>
    <w:rsid w:val="00687982"/>
    <w:rsid w:val="00695D0E"/>
    <w:rsid w:val="006A3A0F"/>
    <w:rsid w:val="006B3EC8"/>
    <w:rsid w:val="006D695E"/>
    <w:rsid w:val="00725A6A"/>
    <w:rsid w:val="00730CB3"/>
    <w:rsid w:val="00735444"/>
    <w:rsid w:val="00762E2A"/>
    <w:rsid w:val="007703FE"/>
    <w:rsid w:val="007859BE"/>
    <w:rsid w:val="007943F3"/>
    <w:rsid w:val="007A738C"/>
    <w:rsid w:val="007B1349"/>
    <w:rsid w:val="007E25BD"/>
    <w:rsid w:val="007F4ECC"/>
    <w:rsid w:val="00801E18"/>
    <w:rsid w:val="00802C35"/>
    <w:rsid w:val="0082181A"/>
    <w:rsid w:val="00841460"/>
    <w:rsid w:val="0086622B"/>
    <w:rsid w:val="008A54AF"/>
    <w:rsid w:val="008B02C7"/>
    <w:rsid w:val="008B470E"/>
    <w:rsid w:val="008C14D6"/>
    <w:rsid w:val="008E1211"/>
    <w:rsid w:val="008E5BBF"/>
    <w:rsid w:val="008E6968"/>
    <w:rsid w:val="008F2DC2"/>
    <w:rsid w:val="009110FB"/>
    <w:rsid w:val="00917637"/>
    <w:rsid w:val="00931B3D"/>
    <w:rsid w:val="00992776"/>
    <w:rsid w:val="00A14DB9"/>
    <w:rsid w:val="00A316D5"/>
    <w:rsid w:val="00A4762A"/>
    <w:rsid w:val="00A64FC5"/>
    <w:rsid w:val="00A74A7E"/>
    <w:rsid w:val="00A87399"/>
    <w:rsid w:val="00AB6D7F"/>
    <w:rsid w:val="00AD1B8A"/>
    <w:rsid w:val="00AD76AF"/>
    <w:rsid w:val="00AE713F"/>
    <w:rsid w:val="00B03B42"/>
    <w:rsid w:val="00B1121C"/>
    <w:rsid w:val="00B25B65"/>
    <w:rsid w:val="00B2770A"/>
    <w:rsid w:val="00B314AD"/>
    <w:rsid w:val="00B36193"/>
    <w:rsid w:val="00B7255A"/>
    <w:rsid w:val="00B75959"/>
    <w:rsid w:val="00B75BF6"/>
    <w:rsid w:val="00BA1F7B"/>
    <w:rsid w:val="00BB2F82"/>
    <w:rsid w:val="00BB58AF"/>
    <w:rsid w:val="00BD2480"/>
    <w:rsid w:val="00BE2D36"/>
    <w:rsid w:val="00BE7C30"/>
    <w:rsid w:val="00C055BF"/>
    <w:rsid w:val="00C0756D"/>
    <w:rsid w:val="00C153F0"/>
    <w:rsid w:val="00C2226A"/>
    <w:rsid w:val="00C80273"/>
    <w:rsid w:val="00C943DD"/>
    <w:rsid w:val="00C94D92"/>
    <w:rsid w:val="00C97340"/>
    <w:rsid w:val="00CA513F"/>
    <w:rsid w:val="00CC337E"/>
    <w:rsid w:val="00CC6D67"/>
    <w:rsid w:val="00CD41CA"/>
    <w:rsid w:val="00CF05FF"/>
    <w:rsid w:val="00D33D1A"/>
    <w:rsid w:val="00D340BB"/>
    <w:rsid w:val="00D505D5"/>
    <w:rsid w:val="00D63C28"/>
    <w:rsid w:val="00D75B35"/>
    <w:rsid w:val="00D76E09"/>
    <w:rsid w:val="00D9736F"/>
    <w:rsid w:val="00D97773"/>
    <w:rsid w:val="00D9792A"/>
    <w:rsid w:val="00DC67F1"/>
    <w:rsid w:val="00DD377F"/>
    <w:rsid w:val="00DF52E9"/>
    <w:rsid w:val="00E229C4"/>
    <w:rsid w:val="00E25547"/>
    <w:rsid w:val="00E2773B"/>
    <w:rsid w:val="00E3287E"/>
    <w:rsid w:val="00E6357D"/>
    <w:rsid w:val="00E66197"/>
    <w:rsid w:val="00EB5BA5"/>
    <w:rsid w:val="00EC4C59"/>
    <w:rsid w:val="00EF4195"/>
    <w:rsid w:val="00F202C3"/>
    <w:rsid w:val="00F23D94"/>
    <w:rsid w:val="00F31093"/>
    <w:rsid w:val="00F412AF"/>
    <w:rsid w:val="00F43667"/>
    <w:rsid w:val="00F447A7"/>
    <w:rsid w:val="00F467A2"/>
    <w:rsid w:val="00F567E6"/>
    <w:rsid w:val="00F5785B"/>
    <w:rsid w:val="00FB403A"/>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3793"/>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DF52E9"/>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DF52E9"/>
    <w:rPr>
      <w:color w:val="0000FF" w:themeColor="hyperlink"/>
      <w:u w:val="single"/>
    </w:rPr>
  </w:style>
  <w:style w:type="paragraph" w:customStyle="1" w:styleId="COVERANDMAINFONT">
    <w:name w:val="COVER AND MAIN FONT"/>
    <w:basedOn w:val="Normal"/>
    <w:uiPriority w:val="4"/>
    <w:qFormat/>
    <w:rsid w:val="00DF52E9"/>
    <w:pPr>
      <w:spacing w:after="0" w:line="360" w:lineRule="auto"/>
      <w:jc w:val="center"/>
    </w:pPr>
    <w:rPr>
      <w:rFonts w:ascii="Times New Roman" w:eastAsiaTheme="minorHAnsi" w:hAnsi="Times New Roman"/>
      <w:sz w:val="24"/>
      <w:lang w:bidi="ar-SA"/>
    </w:rPr>
  </w:style>
  <w:style w:type="character" w:styleId="FollowedHyperlink">
    <w:name w:val="FollowedHyperlink"/>
    <w:basedOn w:val="DefaultParagraphFont"/>
    <w:uiPriority w:val="99"/>
    <w:semiHidden/>
    <w:unhideWhenUsed/>
    <w:rsid w:val="00DF52E9"/>
    <w:rPr>
      <w:color w:val="800080" w:themeColor="followedHyperlink"/>
      <w:u w:val="single"/>
    </w:rPr>
  </w:style>
  <w:style w:type="table" w:styleId="TableGrid">
    <w:name w:val="Table Grid"/>
    <w:basedOn w:val="TableNormal"/>
    <w:uiPriority w:val="59"/>
    <w:unhideWhenUsed/>
    <w:rsid w:val="00DF52E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52E9"/>
    <w:rPr>
      <w:sz w:val="16"/>
      <w:szCs w:val="16"/>
    </w:rPr>
  </w:style>
  <w:style w:type="paragraph" w:styleId="CommentText">
    <w:name w:val="annotation text"/>
    <w:basedOn w:val="Normal"/>
    <w:link w:val="CommentTextChar"/>
    <w:uiPriority w:val="99"/>
    <w:unhideWhenUsed/>
    <w:rsid w:val="00DF52E9"/>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rsid w:val="00DF52E9"/>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DF52E9"/>
    <w:rPr>
      <w:b/>
      <w:bCs/>
    </w:rPr>
  </w:style>
  <w:style w:type="character" w:customStyle="1" w:styleId="CommentSubjectChar">
    <w:name w:val="Comment Subject Char"/>
    <w:basedOn w:val="CommentTextChar"/>
    <w:link w:val="CommentSubject"/>
    <w:uiPriority w:val="99"/>
    <w:semiHidden/>
    <w:rsid w:val="00DF52E9"/>
    <w:rPr>
      <w:rFonts w:asciiTheme="minorHAnsi" w:eastAsiaTheme="minorEastAsia" w:hAnsiTheme="minorHAnsi" w:cstheme="minorBidi"/>
      <w:b/>
      <w:bCs/>
      <w:kern w:val="2"/>
      <w:lang w:val="en-US" w:eastAsia="ko-KR"/>
    </w:rPr>
  </w:style>
  <w:style w:type="paragraph" w:styleId="NormalWeb">
    <w:name w:val="Normal (Web)"/>
    <w:basedOn w:val="Normal"/>
    <w:uiPriority w:val="99"/>
    <w:unhideWhenUsed/>
    <w:rsid w:val="00DF52E9"/>
    <w:pPr>
      <w:spacing w:before="100" w:beforeAutospacing="1" w:after="100" w:afterAutospacing="1" w:line="240" w:lineRule="auto"/>
    </w:pPr>
    <w:rPr>
      <w:rFonts w:ascii="Times New Roman" w:hAnsi="Times New Roman"/>
      <w:sz w:val="24"/>
      <w:szCs w:val="24"/>
      <w:lang w:val="en-MY" w:eastAsia="en-MY" w:bidi="ar-SA"/>
    </w:rPr>
  </w:style>
  <w:style w:type="character" w:styleId="PlaceholderText">
    <w:name w:val="Placeholder Text"/>
    <w:basedOn w:val="DefaultParagraphFont"/>
    <w:uiPriority w:val="99"/>
    <w:semiHidden/>
    <w:rsid w:val="00DF52E9"/>
    <w:rPr>
      <w:color w:val="808080"/>
    </w:rPr>
  </w:style>
  <w:style w:type="character" w:styleId="UnresolvedMention">
    <w:name w:val="Unresolved Mention"/>
    <w:basedOn w:val="DefaultParagraphFont"/>
    <w:uiPriority w:val="99"/>
    <w:semiHidden/>
    <w:unhideWhenUsed/>
    <w:rsid w:val="00DF5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footer" Target="footer12.xml"/><Relationship Id="rId21" Type="http://schemas.openxmlformats.org/officeDocument/2006/relationships/header" Target="header8.xml"/><Relationship Id="rId34" Type="http://schemas.openxmlformats.org/officeDocument/2006/relationships/footer" Target="footer10.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oter" Target="footer8.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footer" Target="footer7.xml"/><Relationship Id="rId36"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4.xml"/><Relationship Id="rId35" Type="http://schemas.openxmlformats.org/officeDocument/2006/relationships/header" Target="header17.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footer" Target="footer9.xml"/><Relationship Id="rId38"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5667</Words>
  <Characters>32303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MJAS Vol 24 No 5 (2020)</vt:lpstr>
    </vt:vector>
  </TitlesOfParts>
  <Company>UKM</Company>
  <LinksUpToDate>false</LinksUpToDate>
  <CharactersWithSpaces>37895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5 (2020)</dc:title>
  <dc:creator>Harun Hj Hamzah</dc:creator>
  <cp:lastModifiedBy>Harun Hamzah</cp:lastModifiedBy>
  <cp:revision>3</cp:revision>
  <cp:lastPrinted>2020-09-12T01:51:00Z</cp:lastPrinted>
  <dcterms:created xsi:type="dcterms:W3CDTF">2020-09-12T02:09:00Z</dcterms:created>
  <dcterms:modified xsi:type="dcterms:W3CDTF">2020-09-30T07:11:00Z</dcterms:modified>
</cp:coreProperties>
</file>