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45E472DC" w14:textId="185D53A2" w:rsidR="00F5785B" w:rsidRPr="00BA0442" w:rsidRDefault="00F5785B" w:rsidP="00F5785B">
      <w:pPr>
        <w:pStyle w:val="COVERANDMAINFONT"/>
        <w:spacing w:line="276" w:lineRule="auto"/>
        <w:rPr>
          <w:sz w:val="28"/>
          <w:szCs w:val="28"/>
          <w:lang w:val="en-GB"/>
        </w:rPr>
      </w:pPr>
      <w:r w:rsidRPr="00BA0442">
        <w:rPr>
          <w:sz w:val="28"/>
          <w:szCs w:val="28"/>
          <w:lang w:val="en-GB"/>
        </w:rPr>
        <w:t>DETERMINATION OF SELECTED HEAVY METAL CONCENTRATIONS IN UNREGISTERED FACE WHITENING CREAMS SOLD IN JOHOR BAHRU, JOHOR, MALAYSIA BY USING INDUCTIVELY COUPLED PLASMA</w:t>
      </w:r>
      <w:r>
        <w:rPr>
          <w:sz w:val="28"/>
          <w:szCs w:val="28"/>
          <w:lang w:val="en-GB"/>
        </w:rPr>
        <w:t xml:space="preserve"> </w:t>
      </w:r>
      <w:r w:rsidRPr="00BA0442">
        <w:rPr>
          <w:sz w:val="28"/>
          <w:szCs w:val="28"/>
          <w:lang w:val="en-GB"/>
        </w:rPr>
        <w:t>OPTICAL EMISSION SPECTROSCOPY</w:t>
      </w:r>
      <w:r>
        <w:rPr>
          <w:sz w:val="28"/>
          <w:szCs w:val="28"/>
          <w:lang w:val="en-GB"/>
        </w:rPr>
        <w:t xml:space="preserve"> </w:t>
      </w:r>
      <w:r w:rsidRPr="00BA0442">
        <w:rPr>
          <w:sz w:val="28"/>
          <w:szCs w:val="28"/>
          <w:lang w:val="en-GB"/>
        </w:rPr>
        <w:t>AND THEIR HEALTH RISK ASSESSMENT</w:t>
      </w:r>
    </w:p>
    <w:p w14:paraId="6817413B" w14:textId="77777777" w:rsidR="00F5785B" w:rsidRPr="00BA0442" w:rsidRDefault="00F5785B" w:rsidP="00F5785B">
      <w:pPr>
        <w:spacing w:after="0"/>
        <w:jc w:val="center"/>
        <w:outlineLvl w:val="0"/>
        <w:rPr>
          <w:rFonts w:ascii="Times New Roman" w:hAnsi="Times New Roman"/>
          <w:b/>
          <w:color w:val="548DD4" w:themeColor="text2" w:themeTint="99"/>
          <w:sz w:val="24"/>
          <w:lang w:val="en-GB"/>
        </w:rPr>
      </w:pPr>
    </w:p>
    <w:p w14:paraId="5F2E5012" w14:textId="77777777" w:rsidR="00F5785B" w:rsidRPr="00BA0442" w:rsidRDefault="00F5785B" w:rsidP="00F5785B">
      <w:pPr>
        <w:spacing w:after="0"/>
        <w:jc w:val="center"/>
        <w:outlineLvl w:val="0"/>
        <w:rPr>
          <w:rFonts w:ascii="Times New Roman" w:hAnsi="Times New Roman"/>
          <w:sz w:val="24"/>
          <w:lang w:val="en-GB"/>
        </w:rPr>
      </w:pPr>
      <w:r w:rsidRPr="00BA0442">
        <w:rPr>
          <w:rFonts w:ascii="Times New Roman" w:hAnsi="Times New Roman"/>
          <w:sz w:val="24"/>
          <w:lang w:val="en-GB"/>
        </w:rPr>
        <w:t>(</w:t>
      </w:r>
      <w:r w:rsidRPr="00BA0442">
        <w:rPr>
          <w:rFonts w:ascii="Times New Roman" w:hAnsi="Times New Roman"/>
          <w:sz w:val="24"/>
          <w:lang w:val="ms-MY"/>
        </w:rPr>
        <w:t>Penentuan Kepekatan Logam Berat Terpilih dalam Krim Pemutih Muka yang Tidak Berdaftar Dijual di Johor Bahru, Johor, Malaysia dengan Menggunakan Spektrofotometer Pancaran Optik Plasma Gandingan Aruhan dan Penilaian Risiko Kesihatan</w:t>
      </w:r>
      <w:r w:rsidRPr="00BA0442">
        <w:rPr>
          <w:rFonts w:ascii="Times New Roman" w:hAnsi="Times New Roman"/>
          <w:sz w:val="24"/>
          <w:lang w:val="en-GB"/>
        </w:rPr>
        <w:t>)</w:t>
      </w:r>
    </w:p>
    <w:p w14:paraId="0EC2A200" w14:textId="77777777" w:rsidR="00F5785B" w:rsidRPr="00F5785B" w:rsidRDefault="00F5785B" w:rsidP="00F5785B">
      <w:pPr>
        <w:spacing w:after="0"/>
        <w:jc w:val="center"/>
        <w:outlineLvl w:val="0"/>
        <w:rPr>
          <w:rFonts w:ascii="Times New Roman" w:hAnsi="Times New Roman"/>
          <w:b/>
          <w:color w:val="548DD4" w:themeColor="text2" w:themeTint="99"/>
          <w:sz w:val="20"/>
          <w:szCs w:val="20"/>
          <w:lang w:val="en-GB"/>
        </w:rPr>
      </w:pPr>
    </w:p>
    <w:p w14:paraId="5BCD9D36" w14:textId="77777777" w:rsidR="00F5785B" w:rsidRPr="00F5785B" w:rsidRDefault="00F5785B" w:rsidP="00F5785B">
      <w:pPr>
        <w:spacing w:after="0"/>
        <w:jc w:val="center"/>
        <w:outlineLvl w:val="0"/>
        <w:rPr>
          <w:rFonts w:ascii="Times New Roman" w:hAnsi="Times New Roman"/>
          <w:sz w:val="20"/>
          <w:szCs w:val="20"/>
          <w:lang w:val="en-GB"/>
        </w:rPr>
      </w:pPr>
      <w:r w:rsidRPr="00F5785B">
        <w:rPr>
          <w:rFonts w:ascii="Times New Roman" w:hAnsi="Times New Roman"/>
          <w:sz w:val="20"/>
          <w:szCs w:val="20"/>
          <w:lang w:val="en-GB"/>
        </w:rPr>
        <w:t>Anusia Selvaraju</w:t>
      </w:r>
      <w:r w:rsidRPr="00F5785B">
        <w:rPr>
          <w:rFonts w:ascii="Times New Roman" w:hAnsi="Times New Roman"/>
          <w:sz w:val="20"/>
          <w:szCs w:val="20"/>
          <w:vertAlign w:val="superscript"/>
          <w:lang w:val="en-GB"/>
        </w:rPr>
        <w:t>1</w:t>
      </w:r>
      <w:r w:rsidRPr="00F5785B">
        <w:rPr>
          <w:rFonts w:ascii="Times New Roman" w:hAnsi="Times New Roman"/>
          <w:sz w:val="20"/>
          <w:szCs w:val="20"/>
          <w:lang w:val="en-GB"/>
        </w:rPr>
        <w:t>, Anis Nur Shasha Abdul Halim</w:t>
      </w:r>
      <w:r w:rsidRPr="00F5785B">
        <w:rPr>
          <w:rFonts w:ascii="Times New Roman" w:hAnsi="Times New Roman"/>
          <w:sz w:val="20"/>
          <w:szCs w:val="20"/>
          <w:vertAlign w:val="superscript"/>
          <w:lang w:val="en-GB"/>
        </w:rPr>
        <w:t>1</w:t>
      </w:r>
      <w:r w:rsidRPr="00F5785B">
        <w:rPr>
          <w:rFonts w:ascii="Times New Roman" w:hAnsi="Times New Roman"/>
          <w:sz w:val="20"/>
          <w:szCs w:val="20"/>
          <w:lang w:val="en-GB"/>
        </w:rPr>
        <w:t>, Aemi Syazwani Abdul Keyon</w:t>
      </w:r>
      <w:r w:rsidRPr="00F5785B">
        <w:rPr>
          <w:rFonts w:ascii="Times New Roman" w:hAnsi="Times New Roman"/>
          <w:sz w:val="20"/>
          <w:szCs w:val="20"/>
          <w:vertAlign w:val="superscript"/>
          <w:lang w:val="en-GB"/>
        </w:rPr>
        <w:t>1,2</w:t>
      </w:r>
      <w:r w:rsidRPr="00F5785B">
        <w:rPr>
          <w:rFonts w:ascii="Times New Roman" w:hAnsi="Times New Roman"/>
          <w:sz w:val="20"/>
          <w:szCs w:val="20"/>
          <w:lang w:val="en-GB"/>
        </w:rPr>
        <w:t>*</w:t>
      </w:r>
    </w:p>
    <w:p w14:paraId="7A14F7D5" w14:textId="77777777" w:rsidR="00F5785B" w:rsidRPr="00BA0442" w:rsidRDefault="00F5785B" w:rsidP="00F5785B">
      <w:pPr>
        <w:spacing w:after="0"/>
        <w:jc w:val="center"/>
        <w:outlineLvl w:val="0"/>
        <w:rPr>
          <w:rFonts w:ascii="Times New Roman" w:hAnsi="Times New Roman"/>
          <w:i/>
          <w:sz w:val="18"/>
          <w:szCs w:val="18"/>
          <w:lang w:val="en-GB"/>
        </w:rPr>
      </w:pPr>
    </w:p>
    <w:p w14:paraId="3FE019A4" w14:textId="4EA44598" w:rsidR="00F5785B" w:rsidRPr="00BA0442" w:rsidRDefault="00F5785B" w:rsidP="00F5785B">
      <w:pPr>
        <w:spacing w:after="0"/>
        <w:jc w:val="center"/>
        <w:textAlignment w:val="baseline"/>
        <w:outlineLvl w:val="2"/>
        <w:rPr>
          <w:rFonts w:ascii="Times New Roman" w:hAnsi="Times New Roman"/>
          <w:bCs/>
          <w:i/>
          <w:color w:val="000000" w:themeColor="text1"/>
          <w:sz w:val="18"/>
          <w:szCs w:val="18"/>
          <w:lang w:val="en-GB"/>
        </w:rPr>
      </w:pPr>
      <w:bookmarkStart w:id="0" w:name="_Hlk34210825"/>
      <w:r w:rsidRPr="00BA0442">
        <w:rPr>
          <w:rFonts w:ascii="Times New Roman" w:hAnsi="Times New Roman"/>
          <w:bCs/>
          <w:i/>
          <w:color w:val="000000" w:themeColor="text1"/>
          <w:sz w:val="18"/>
          <w:szCs w:val="18"/>
          <w:vertAlign w:val="superscript"/>
          <w:lang w:val="en-GB"/>
        </w:rPr>
        <w:t>1</w:t>
      </w:r>
      <w:r w:rsidRPr="00BA0442">
        <w:rPr>
          <w:rFonts w:ascii="Times New Roman" w:hAnsi="Times New Roman"/>
          <w:bCs/>
          <w:i/>
          <w:color w:val="000000" w:themeColor="text1"/>
          <w:sz w:val="18"/>
          <w:szCs w:val="18"/>
          <w:lang w:val="en-GB"/>
        </w:rPr>
        <w:t>Department of Chemistry,</w:t>
      </w:r>
      <w:r>
        <w:rPr>
          <w:rFonts w:ascii="Times New Roman" w:hAnsi="Times New Roman"/>
          <w:bCs/>
          <w:i/>
          <w:color w:val="000000" w:themeColor="text1"/>
          <w:sz w:val="18"/>
          <w:szCs w:val="18"/>
          <w:lang w:val="en-GB"/>
        </w:rPr>
        <w:t xml:space="preserve"> </w:t>
      </w:r>
      <w:r w:rsidRPr="00BA0442">
        <w:rPr>
          <w:rFonts w:ascii="Times New Roman" w:hAnsi="Times New Roman"/>
          <w:bCs/>
          <w:i/>
          <w:color w:val="000000" w:themeColor="text1"/>
          <w:sz w:val="18"/>
          <w:szCs w:val="18"/>
          <w:lang w:val="en-GB"/>
        </w:rPr>
        <w:t>Faculty of Science</w:t>
      </w:r>
    </w:p>
    <w:bookmarkEnd w:id="0"/>
    <w:p w14:paraId="43A2D331" w14:textId="48FB2571" w:rsidR="00F5785B" w:rsidRPr="00BA0442" w:rsidRDefault="00F5785B" w:rsidP="00F5785B">
      <w:pPr>
        <w:spacing w:after="0"/>
        <w:jc w:val="center"/>
        <w:textAlignment w:val="baseline"/>
        <w:outlineLvl w:val="2"/>
        <w:rPr>
          <w:rFonts w:ascii="Times New Roman" w:hAnsi="Times New Roman"/>
          <w:bCs/>
          <w:i/>
          <w:color w:val="000000" w:themeColor="text1"/>
          <w:sz w:val="18"/>
          <w:szCs w:val="18"/>
          <w:lang w:val="en-GB"/>
        </w:rPr>
      </w:pPr>
      <w:r w:rsidRPr="00BA0442">
        <w:rPr>
          <w:rFonts w:ascii="Times New Roman" w:hAnsi="Times New Roman"/>
          <w:bCs/>
          <w:i/>
          <w:color w:val="000000" w:themeColor="text1"/>
          <w:sz w:val="18"/>
          <w:szCs w:val="18"/>
          <w:vertAlign w:val="superscript"/>
          <w:lang w:val="en-GB"/>
        </w:rPr>
        <w:t>2</w:t>
      </w:r>
      <w:r w:rsidRPr="00BA0442">
        <w:rPr>
          <w:rFonts w:ascii="Times New Roman" w:hAnsi="Times New Roman"/>
          <w:bCs/>
          <w:i/>
          <w:color w:val="000000" w:themeColor="text1"/>
          <w:sz w:val="18"/>
          <w:szCs w:val="18"/>
          <w:lang w:val="en-GB"/>
        </w:rPr>
        <w:t>Centre for Sustainable Nanomaterials,</w:t>
      </w:r>
      <w:r>
        <w:rPr>
          <w:rFonts w:ascii="Times New Roman" w:hAnsi="Times New Roman"/>
          <w:bCs/>
          <w:i/>
          <w:color w:val="000000" w:themeColor="text1"/>
          <w:sz w:val="18"/>
          <w:szCs w:val="18"/>
          <w:lang w:val="en-GB"/>
        </w:rPr>
        <w:t xml:space="preserve"> </w:t>
      </w:r>
      <w:r w:rsidRPr="00BA0442">
        <w:rPr>
          <w:rFonts w:ascii="Times New Roman" w:hAnsi="Times New Roman"/>
          <w:bCs/>
          <w:i/>
          <w:color w:val="000000" w:themeColor="text1"/>
          <w:sz w:val="18"/>
          <w:szCs w:val="18"/>
          <w:lang w:val="en-GB"/>
        </w:rPr>
        <w:t>Ibnu Sina Institute for Scientific and Industrial Research</w:t>
      </w:r>
    </w:p>
    <w:p w14:paraId="588CE9CC" w14:textId="77777777" w:rsidR="00F5785B" w:rsidRPr="00BA0442" w:rsidRDefault="00F5785B" w:rsidP="00F5785B">
      <w:pPr>
        <w:spacing w:after="0"/>
        <w:jc w:val="center"/>
        <w:textAlignment w:val="baseline"/>
        <w:outlineLvl w:val="2"/>
        <w:rPr>
          <w:rFonts w:ascii="Times New Roman" w:hAnsi="Times New Roman"/>
          <w:bCs/>
          <w:i/>
          <w:color w:val="000000" w:themeColor="text1"/>
          <w:sz w:val="18"/>
          <w:szCs w:val="18"/>
          <w:lang w:val="en-GB"/>
        </w:rPr>
      </w:pPr>
      <w:r w:rsidRPr="00BA0442">
        <w:rPr>
          <w:rFonts w:ascii="Times New Roman" w:hAnsi="Times New Roman"/>
          <w:bCs/>
          <w:i/>
          <w:color w:val="000000" w:themeColor="text1"/>
          <w:sz w:val="18"/>
          <w:szCs w:val="18"/>
          <w:lang w:val="en-GB"/>
        </w:rPr>
        <w:t>Universiti Teknologi Malaysia, 81310 UTM, Johor Bahru Johor, Malaysia</w:t>
      </w:r>
    </w:p>
    <w:p w14:paraId="30F21FA3" w14:textId="77777777" w:rsidR="00F5785B" w:rsidRPr="00BA0442" w:rsidRDefault="00F5785B" w:rsidP="00F5785B">
      <w:pPr>
        <w:spacing w:after="0"/>
        <w:jc w:val="center"/>
        <w:outlineLvl w:val="0"/>
        <w:rPr>
          <w:rFonts w:ascii="Times New Roman" w:hAnsi="Times New Roman"/>
          <w:i/>
          <w:sz w:val="18"/>
          <w:szCs w:val="18"/>
          <w:lang w:val="en-GB"/>
        </w:rPr>
      </w:pPr>
    </w:p>
    <w:p w14:paraId="53B4729A" w14:textId="65D84234" w:rsidR="00F5785B" w:rsidRPr="00BA0442" w:rsidRDefault="00F5785B" w:rsidP="00F5785B">
      <w:pPr>
        <w:spacing w:after="0"/>
        <w:jc w:val="center"/>
        <w:outlineLvl w:val="0"/>
        <w:rPr>
          <w:rFonts w:ascii="Times New Roman" w:hAnsi="Times New Roman"/>
          <w:i/>
          <w:color w:val="548DD4" w:themeColor="text2" w:themeTint="99"/>
          <w:sz w:val="18"/>
          <w:lang w:val="en-GB"/>
        </w:rPr>
      </w:pPr>
      <w:r w:rsidRPr="00F5785B">
        <w:rPr>
          <w:rFonts w:ascii="Times New Roman" w:hAnsi="Times New Roman"/>
          <w:i/>
          <w:sz w:val="18"/>
          <w:lang w:val="en-GB"/>
        </w:rPr>
        <w:t>*</w:t>
      </w:r>
      <w:r w:rsidRPr="00BA0442">
        <w:rPr>
          <w:rFonts w:ascii="Times New Roman" w:hAnsi="Times New Roman"/>
          <w:i/>
          <w:sz w:val="18"/>
          <w:lang w:val="en-GB"/>
        </w:rPr>
        <w:t>Corresponding author:</w:t>
      </w:r>
      <w:r>
        <w:rPr>
          <w:rFonts w:ascii="Times New Roman" w:hAnsi="Times New Roman"/>
          <w:i/>
          <w:sz w:val="18"/>
          <w:lang w:val="en-GB"/>
        </w:rPr>
        <w:t xml:space="preserve"> </w:t>
      </w:r>
      <w:r w:rsidRPr="00BA0442">
        <w:rPr>
          <w:rFonts w:ascii="Times New Roman" w:hAnsi="Times New Roman"/>
          <w:i/>
          <w:sz w:val="18"/>
          <w:lang w:val="en-GB"/>
        </w:rPr>
        <w:t xml:space="preserve"> aemi@kimia.fs.utm.my</w:t>
      </w:r>
    </w:p>
    <w:p w14:paraId="64CD4201" w14:textId="77777777" w:rsidR="00931B3D" w:rsidRPr="00F447A7" w:rsidRDefault="00931B3D" w:rsidP="00931B3D">
      <w:pPr>
        <w:spacing w:after="0"/>
        <w:jc w:val="center"/>
        <w:rPr>
          <w:rFonts w:ascii="Times New Roman" w:hAnsi="Times New Roman"/>
          <w:noProof/>
          <w:sz w:val="18"/>
          <w:szCs w:val="18"/>
          <w:lang w:bidi="ar-SA"/>
        </w:rPr>
      </w:pPr>
    </w:p>
    <w:p w14:paraId="316A0D03" w14:textId="77777777" w:rsidR="00931B3D" w:rsidRDefault="00931B3D" w:rsidP="00931B3D">
      <w:pPr>
        <w:spacing w:after="0"/>
        <w:jc w:val="center"/>
        <w:rPr>
          <w:rFonts w:ascii="Times New Roman" w:hAnsi="Times New Roman"/>
          <w:noProof/>
          <w:sz w:val="18"/>
          <w:szCs w:val="18"/>
          <w:lang w:bidi="ar-SA"/>
        </w:rPr>
      </w:pPr>
    </w:p>
    <w:p w14:paraId="4C81EE1A" w14:textId="5AA5126C" w:rsidR="00931B3D" w:rsidRDefault="00931B3D" w:rsidP="00931B3D">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F52E9">
        <w:rPr>
          <w:rFonts w:ascii="Times New Roman" w:hAnsi="Times New Roman"/>
          <w:noProof/>
          <w:sz w:val="18"/>
          <w:szCs w:val="18"/>
          <w:lang w:bidi="ar-SA"/>
        </w:rPr>
        <w:t>25 June 2020</w:t>
      </w:r>
      <w:r>
        <w:rPr>
          <w:rFonts w:ascii="Times New Roman" w:hAnsi="Times New Roman"/>
          <w:noProof/>
          <w:sz w:val="18"/>
          <w:szCs w:val="18"/>
          <w:lang w:bidi="ar-SA"/>
        </w:rPr>
        <w:t xml:space="preserve">; Accepted: </w:t>
      </w:r>
      <w:r w:rsidR="00DF52E9">
        <w:rPr>
          <w:rFonts w:ascii="Times New Roman" w:hAnsi="Times New Roman"/>
          <w:noProof/>
          <w:sz w:val="18"/>
          <w:szCs w:val="18"/>
          <w:lang w:bidi="ar-SA"/>
        </w:rPr>
        <w:t>5 August 2020</w:t>
      </w:r>
      <w:r>
        <w:rPr>
          <w:rFonts w:ascii="Times New Roman" w:hAnsi="Times New Roman"/>
          <w:noProof/>
          <w:sz w:val="18"/>
          <w:szCs w:val="18"/>
          <w:lang w:bidi="ar-SA"/>
        </w:rPr>
        <w:t xml:space="preserve">; Published: </w:t>
      </w:r>
      <w:r w:rsidR="00DF52E9">
        <w:rPr>
          <w:rFonts w:ascii="Times New Roman" w:hAnsi="Times New Roman"/>
          <w:noProof/>
          <w:sz w:val="18"/>
          <w:szCs w:val="18"/>
          <w:lang w:bidi="ar-SA"/>
        </w:rPr>
        <w:t>xx October 2020</w:t>
      </w:r>
    </w:p>
    <w:p w14:paraId="2315D990" w14:textId="77777777" w:rsidR="00BA1F7B" w:rsidRPr="00510BA6" w:rsidRDefault="00BA1F7B" w:rsidP="00931B3D">
      <w:pPr>
        <w:spacing w:after="0"/>
        <w:jc w:val="center"/>
        <w:rPr>
          <w:rFonts w:ascii="Times New Roman" w:hAnsi="Times New Roman"/>
          <w:noProof/>
          <w:sz w:val="18"/>
          <w:szCs w:val="18"/>
          <w:lang w:bidi="ar-SA"/>
        </w:rPr>
      </w:pPr>
    </w:p>
    <w:p w14:paraId="184837FD" w14:textId="77777777" w:rsidR="00BA1F7B" w:rsidRPr="00510BA6" w:rsidRDefault="00BA1F7B" w:rsidP="00931B3D">
      <w:pPr>
        <w:spacing w:after="0"/>
        <w:jc w:val="center"/>
        <w:rPr>
          <w:rFonts w:ascii="Times New Roman" w:hAnsi="Times New Roman"/>
          <w:noProof/>
          <w:sz w:val="18"/>
          <w:szCs w:val="18"/>
          <w:lang w:bidi="ar-SA"/>
        </w:rPr>
      </w:pPr>
    </w:p>
    <w:p w14:paraId="2598B41C" w14:textId="77777777" w:rsidR="006768E9" w:rsidRPr="00510BA6" w:rsidRDefault="006768E9" w:rsidP="00931B3D">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729D1593" w14:textId="77777777" w:rsidR="00F5785B" w:rsidRPr="00BA0442" w:rsidRDefault="00F5785B" w:rsidP="00F5785B">
      <w:pPr>
        <w:spacing w:after="0"/>
        <w:jc w:val="both"/>
        <w:outlineLvl w:val="0"/>
        <w:rPr>
          <w:rFonts w:ascii="Times New Roman" w:hAnsi="Times New Roman"/>
          <w:sz w:val="18"/>
          <w:szCs w:val="24"/>
          <w:lang w:val="en-GB"/>
        </w:rPr>
      </w:pPr>
      <w:r w:rsidRPr="00BA0442">
        <w:rPr>
          <w:rFonts w:ascii="Times New Roman" w:hAnsi="Times New Roman"/>
          <w:sz w:val="18"/>
          <w:szCs w:val="24"/>
          <w:lang w:val="en-GB"/>
        </w:rPr>
        <w:t>This study determined the concentrations of arsenic (As), cadmium (Cd), mercury (Hg) and lead (Pb) in unregistered face whitening creams that are commonly accessible in Johor Bahru (Johor, Malaysia) local markets. Three separate brands (marked as Brand X, Brand Y and Brand Z) of unregistered face whitening creams were chosen. Each brand was purchased with five replicates. A total of 15 samples were purchased from five different locations. Microwave digestion process was used to digest the heavy metals out from the cream</w:t>
      </w:r>
      <w:r w:rsidRPr="00BA0442">
        <w:rPr>
          <w:rFonts w:ascii="Times New Roman" w:hAnsi="Times New Roman"/>
          <w:lang w:val="en-GB"/>
        </w:rPr>
        <w:t xml:space="preserve"> </w:t>
      </w:r>
      <w:r w:rsidRPr="00BA0442">
        <w:rPr>
          <w:rFonts w:ascii="Times New Roman" w:hAnsi="Times New Roman"/>
          <w:sz w:val="18"/>
          <w:szCs w:val="24"/>
          <w:lang w:val="en-GB"/>
        </w:rPr>
        <w:t xml:space="preserve">matrices, and later analysed by using inductively coupled plasma-optical emission spectroscopy (ICP-OES) method. Results showed slightly higher Hg concentrations in Brand X (6.5 ppm), whereas Pb concentration in the whitening creams were below the acceptable limit (ranged 0.1–0.4 ppm) as set by the Malaysia National Pharmaceutical Regulation Act (NPRA). Nevertheless, the Pb concentration exceeded the limit set by the World Health Organisation (WHO) for daily use, which is 0.05 ppm. Besides, As and Cd were not detected significantly in all brands. Health risk assessment for all samples identified with heavy metals, in consideration of the excessive mercury concentration and based on HRI results, could not ignore the fact that Brand X holds possible harmful effects on human health, following its use </w:t>
      </w:r>
    </w:p>
    <w:p w14:paraId="0F519AF9" w14:textId="77777777" w:rsidR="00F5785B" w:rsidRPr="00BA0442" w:rsidRDefault="00F5785B" w:rsidP="00F5785B">
      <w:pPr>
        <w:spacing w:after="0"/>
        <w:jc w:val="both"/>
        <w:outlineLvl w:val="0"/>
        <w:rPr>
          <w:rFonts w:ascii="Times New Roman" w:hAnsi="Times New Roman"/>
          <w:sz w:val="16"/>
          <w:szCs w:val="18"/>
          <w:lang w:val="en-GB"/>
        </w:rPr>
      </w:pPr>
    </w:p>
    <w:p w14:paraId="48B2EB98" w14:textId="5924AF95" w:rsidR="00F5785B" w:rsidRPr="00BA0442" w:rsidRDefault="00F5785B" w:rsidP="00F5785B">
      <w:pPr>
        <w:spacing w:after="0"/>
        <w:ind w:left="993" w:hanging="993"/>
        <w:jc w:val="both"/>
        <w:outlineLvl w:val="0"/>
        <w:rPr>
          <w:rFonts w:ascii="Times New Roman" w:hAnsi="Times New Roman"/>
          <w:color w:val="548DD4" w:themeColor="text2" w:themeTint="99"/>
          <w:lang w:val="en-GB"/>
        </w:rPr>
      </w:pPr>
      <w:r w:rsidRPr="00BA0442">
        <w:rPr>
          <w:rFonts w:ascii="Times New Roman" w:hAnsi="Times New Roman"/>
          <w:b/>
          <w:bCs/>
          <w:sz w:val="18"/>
          <w:szCs w:val="18"/>
          <w:lang w:val="en-GB"/>
        </w:rPr>
        <w:t>Keywords:</w:t>
      </w:r>
      <w:r w:rsidRPr="00BA0442">
        <w:rPr>
          <w:rFonts w:ascii="Times New Roman" w:hAnsi="Times New Roman"/>
          <w:sz w:val="18"/>
          <w:lang w:val="en-GB"/>
        </w:rPr>
        <w:t xml:space="preserve"> </w:t>
      </w:r>
      <w:r>
        <w:rPr>
          <w:rFonts w:ascii="Times New Roman" w:hAnsi="Times New Roman"/>
          <w:sz w:val="18"/>
          <w:lang w:val="en-GB"/>
        </w:rPr>
        <w:t xml:space="preserve"> </w:t>
      </w:r>
      <w:r>
        <w:rPr>
          <w:rFonts w:ascii="Times New Roman" w:hAnsi="Times New Roman"/>
          <w:sz w:val="18"/>
          <w:lang w:val="en-GB"/>
        </w:rPr>
        <w:tab/>
      </w:r>
      <w:r w:rsidRPr="00BA0442">
        <w:rPr>
          <w:rFonts w:ascii="Times New Roman" w:hAnsi="Times New Roman"/>
          <w:sz w:val="18"/>
          <w:lang w:val="en-GB"/>
        </w:rPr>
        <w:t>face whitening creams, heavy metals, mercury, microwave digestion,</w:t>
      </w:r>
      <w:r w:rsidRPr="00BA0442">
        <w:rPr>
          <w:rFonts w:ascii="Times New Roman" w:hAnsi="Times New Roman"/>
          <w:sz w:val="18"/>
          <w:szCs w:val="24"/>
          <w:lang w:val="en-GB"/>
        </w:rPr>
        <w:t xml:space="preserve"> inductively coupled plasma-optical emission spectroscopy</w:t>
      </w:r>
    </w:p>
    <w:p w14:paraId="1304F559" w14:textId="77777777" w:rsidR="00F5785B" w:rsidRPr="00BA0442" w:rsidRDefault="00F5785B" w:rsidP="00F5785B">
      <w:pPr>
        <w:spacing w:after="0"/>
        <w:jc w:val="center"/>
        <w:outlineLvl w:val="0"/>
        <w:rPr>
          <w:rFonts w:ascii="Times New Roman" w:hAnsi="Times New Roman"/>
          <w:b/>
          <w:color w:val="548DD4" w:themeColor="text2" w:themeTint="99"/>
          <w:sz w:val="18"/>
          <w:szCs w:val="18"/>
          <w:lang w:val="en-GB"/>
        </w:rPr>
      </w:pPr>
    </w:p>
    <w:p w14:paraId="4045039D" w14:textId="77777777" w:rsidR="00F5785B" w:rsidRPr="00BA0442" w:rsidRDefault="00F5785B" w:rsidP="00F5785B">
      <w:pPr>
        <w:spacing w:after="0"/>
        <w:jc w:val="center"/>
        <w:outlineLvl w:val="0"/>
        <w:rPr>
          <w:rFonts w:ascii="Times New Roman" w:hAnsi="Times New Roman"/>
          <w:b/>
          <w:sz w:val="18"/>
          <w:szCs w:val="18"/>
          <w:lang w:val="en-GB"/>
        </w:rPr>
      </w:pPr>
      <w:r w:rsidRPr="00BA0442">
        <w:rPr>
          <w:rFonts w:ascii="Times New Roman" w:hAnsi="Times New Roman"/>
          <w:b/>
          <w:sz w:val="18"/>
          <w:szCs w:val="18"/>
          <w:lang w:val="en-GB"/>
        </w:rPr>
        <w:t>Abstrak</w:t>
      </w:r>
    </w:p>
    <w:p w14:paraId="32A8854A" w14:textId="77777777" w:rsidR="00F5785B" w:rsidRPr="00BA0442" w:rsidRDefault="00F5785B" w:rsidP="00F5785B">
      <w:pPr>
        <w:spacing w:after="0"/>
        <w:jc w:val="both"/>
        <w:outlineLvl w:val="0"/>
        <w:rPr>
          <w:rFonts w:ascii="Times New Roman" w:hAnsi="Times New Roman"/>
          <w:sz w:val="18"/>
          <w:szCs w:val="18"/>
          <w:lang w:val="ms-MY"/>
        </w:rPr>
      </w:pPr>
      <w:r w:rsidRPr="00BA0442">
        <w:rPr>
          <w:rFonts w:ascii="Times New Roman" w:hAnsi="Times New Roman"/>
          <w:sz w:val="18"/>
          <w:szCs w:val="18"/>
          <w:lang w:val="ms-MY"/>
        </w:rPr>
        <w:t xml:space="preserve">Kajian ini menentukan kepekatan arsenik (As), kadmium (Cd), merkuri (Hg) dan plumbum (Pb) dalam krim pemutihan wajah yang tidak dikawal selia yang biasanya dapat diakses di pasaran tempatan wilayah Johor Bahru. Tiga jenama berasingan (bertanda X, Y dan Z) krim pemutihan wajah yang tidak didaftarkan telah dipilih. Setiap jenama dibeli dengan lima replikat. Sebanyak 15 </w:t>
      </w:r>
      <w:r w:rsidRPr="00BA0442">
        <w:rPr>
          <w:rFonts w:ascii="Times New Roman" w:hAnsi="Times New Roman"/>
          <w:sz w:val="18"/>
          <w:szCs w:val="18"/>
          <w:lang w:val="ms-MY"/>
        </w:rPr>
        <w:lastRenderedPageBreak/>
        <w:t xml:space="preserve">sampel telah dibeli dari lima lokasi berbeza. Proses penghadaman gelombang mikro digunakan untuk mencerna logam berat dari matriks krim dan kemudian dianalisis menggunakan kaedah spektrofotometer pancaran optik plasma gandingan aruhan (ICP-OES). Hasil menunjukkan kepekatan merkuri pada jenama 'X' ialah sedikit lebih tinggi (6,5 ppm), manakala kepekatan plumbum dalam krim pemutihan berada di bawah had </w:t>
      </w:r>
      <w:r w:rsidRPr="00BA0442">
        <w:rPr>
          <w:rFonts w:ascii="Times New Roman" w:hAnsi="Times New Roman"/>
          <w:sz w:val="18"/>
          <w:szCs w:val="24"/>
          <w:lang w:val="ms-MY"/>
        </w:rPr>
        <w:t xml:space="preserve">(berjulat 0.1–0.4 ppm) </w:t>
      </w:r>
      <w:r w:rsidRPr="00BA0442">
        <w:rPr>
          <w:rFonts w:ascii="Times New Roman" w:hAnsi="Times New Roman"/>
          <w:sz w:val="18"/>
          <w:szCs w:val="18"/>
          <w:lang w:val="ms-MY"/>
        </w:rPr>
        <w:t>yang dapat diterima seperti yang ditetapkan oleh Akta Peraturan Farmasi Nasional (NPRA). Walau bagaimanapun, kepekatan Hg melebihi had yang ditetapkan oleh Pertubuhan Kesihatan Sedunia (WHO) untuk kegunaan harian iaitu 0.05 ppm. Selain itu, As dan Cd tidak dapat dikesan secara signifikan dalam ketiga-tiga jenama. Penilaian risiko kesihatan untuk semua sampel yang dikenal pasti dengan logam berat melalui penimbangan kepekatan merkuri berlebihan dan berdasarkan hasil HRI tidak dapat diabaikan hakikat bahawa Jenama 'X' mempunyai kemungkinan kesan berbahaya terhadap kesihatan manusia berikutan penggunaan produk tersebut.</w:t>
      </w:r>
    </w:p>
    <w:p w14:paraId="060E26E7" w14:textId="77777777" w:rsidR="00F5785B" w:rsidRPr="00BA0442" w:rsidRDefault="00F5785B" w:rsidP="00F5785B">
      <w:pPr>
        <w:spacing w:after="0"/>
        <w:jc w:val="both"/>
        <w:outlineLvl w:val="0"/>
        <w:rPr>
          <w:rFonts w:ascii="Times New Roman" w:hAnsi="Times New Roman"/>
          <w:sz w:val="18"/>
          <w:szCs w:val="18"/>
          <w:lang w:val="ms-MY"/>
        </w:rPr>
      </w:pPr>
    </w:p>
    <w:p w14:paraId="4ED0321F" w14:textId="3B84A0C6" w:rsidR="003C7670" w:rsidRPr="00510BA6" w:rsidRDefault="00F5785B" w:rsidP="00F5785B">
      <w:pPr>
        <w:spacing w:after="0"/>
        <w:ind w:left="1080" w:hanging="1080"/>
        <w:jc w:val="both"/>
        <w:rPr>
          <w:rFonts w:ascii="Times New Roman" w:hAnsi="Times New Roman"/>
          <w:noProof/>
          <w:sz w:val="20"/>
          <w:szCs w:val="20"/>
          <w:lang w:bidi="ar-SA"/>
        </w:rPr>
      </w:pPr>
      <w:r w:rsidRPr="00BA0442">
        <w:rPr>
          <w:rFonts w:ascii="Times New Roman" w:hAnsi="Times New Roman"/>
          <w:b/>
          <w:bCs/>
          <w:sz w:val="18"/>
          <w:szCs w:val="18"/>
          <w:lang w:val="ms-MY"/>
        </w:rPr>
        <w:t>Kata kunci:</w:t>
      </w:r>
      <w:r w:rsidRPr="00BA0442">
        <w:rPr>
          <w:rFonts w:ascii="Times New Roman" w:hAnsi="Times New Roman"/>
          <w:b/>
          <w:lang w:val="ms-MY"/>
        </w:rPr>
        <w:t xml:space="preserve"> </w:t>
      </w:r>
      <w:r>
        <w:rPr>
          <w:rFonts w:ascii="Times New Roman" w:hAnsi="Times New Roman"/>
          <w:b/>
          <w:lang w:val="ms-MY"/>
        </w:rPr>
        <w:tab/>
      </w:r>
      <w:r w:rsidRPr="00BA0442">
        <w:rPr>
          <w:rFonts w:ascii="Times New Roman" w:hAnsi="Times New Roman"/>
          <w:sz w:val="18"/>
          <w:szCs w:val="18"/>
          <w:lang w:val="ms-MY"/>
        </w:rPr>
        <w:t>krim pemutihan wajah yang tidak dikawal selia, penghadaman gelombang, logam berat, spektrofotometer pancaran optik plasma gandingan aruhan</w:t>
      </w:r>
    </w:p>
    <w:p w14:paraId="64011670" w14:textId="77777777" w:rsidR="00F5785B" w:rsidRDefault="00F5785B" w:rsidP="00510BA6">
      <w:pPr>
        <w:spacing w:after="0"/>
        <w:jc w:val="center"/>
        <w:rPr>
          <w:rFonts w:ascii="Times New Roman" w:hAnsi="Times New Roman"/>
          <w:b/>
          <w:noProof/>
          <w:sz w:val="20"/>
          <w:szCs w:val="20"/>
          <w:lang w:bidi="ar-SA"/>
        </w:rPr>
      </w:pPr>
    </w:p>
    <w:p w14:paraId="1A5366D3" w14:textId="77777777" w:rsidR="00F5785B" w:rsidRDefault="00F5785B" w:rsidP="00510BA6">
      <w:pPr>
        <w:spacing w:after="0"/>
        <w:jc w:val="center"/>
        <w:rPr>
          <w:rFonts w:ascii="Times New Roman" w:hAnsi="Times New Roman"/>
          <w:b/>
          <w:noProof/>
          <w:sz w:val="20"/>
          <w:szCs w:val="20"/>
          <w:lang w:bidi="ar-SA"/>
        </w:rPr>
      </w:pPr>
    </w:p>
    <w:p w14:paraId="14CE0008" w14:textId="77777777" w:rsidR="005352D2" w:rsidRDefault="005352D2" w:rsidP="00510BA6">
      <w:pPr>
        <w:spacing w:after="0"/>
        <w:jc w:val="center"/>
        <w:rPr>
          <w:rFonts w:ascii="Times New Roman" w:hAnsi="Times New Roman"/>
          <w:b/>
          <w:noProof/>
          <w:sz w:val="20"/>
          <w:szCs w:val="20"/>
          <w:lang w:bidi="ar-SA"/>
        </w:rPr>
        <w:sectPr w:rsidR="005352D2" w:rsidSect="00B75959">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630"/>
          <w:cols w:space="708"/>
          <w:docGrid w:linePitch="360"/>
        </w:sectPr>
      </w:pPr>
    </w:p>
    <w:p w14:paraId="6FC0EFD8" w14:textId="5E664766"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28CF4FF3"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Cosmetics industry is one of Asia's fast-growing industries [1]. The Asia Pacific's market value improves to over USD 70 billion, making it the second highest after Western European market. Different beauty products are distributed in local market and believed to originate from China, the Philippines and Thailand. Excessive amounts of hazardous heavy metals, such as cadmium (Cd), chromium (Cr), lead (Pb) and arsenic (As) are found in these cosmetic products [2]. According to the World Health Organisation, of all potentially toxic elements, these four heavy metals have generated the most public health concern [3]. The heavy metals in cosmetic products that are applied to the skin (including face) can accumulate locally, and some metals such as Hg, Pb, Cd and Al can pass through the skin barrier and enter the blood vessels [3]. Complications such as extreme swelling, redness and thinning of the skin, ochronosis, dermatitis, severe kidney damage, anxiety, depression, psychosis and peripheral neuropathy were reported in patients. Skin whitening, which is one of the famous beauty products in Malaysia, are usually creams, gels or soaps [4]. The trend of using skin whitening products usually starts as a treatment for skin darkening caused by acne vulgaris, atopic dermatitis, eczema or even a condition that is being identified as darker skin due to social media stress [4]. Skin whitening products work by interfering with melanogenesis pathway, melanin transfer, or desquamation at any stage. The disruption of these processes will result in pigmentation reduction [4]. </w:t>
      </w:r>
      <w:r w:rsidRPr="00F5785B">
        <w:rPr>
          <w:rFonts w:ascii="Times New Roman" w:hAnsi="Times New Roman"/>
          <w:bCs/>
          <w:sz w:val="20"/>
          <w:szCs w:val="20"/>
          <w:lang w:val="en-GB"/>
        </w:rPr>
        <w:t xml:space="preserve">It is not surprising that toxic substance such as Hg is added into whitening creams, as it </w:t>
      </w:r>
      <w:r w:rsidRPr="00F5785B">
        <w:rPr>
          <w:rFonts w:ascii="Times New Roman" w:hAnsi="Times New Roman"/>
          <w:bCs/>
          <w:sz w:val="20"/>
          <w:szCs w:val="20"/>
          <w:lang w:val="en-GB"/>
        </w:rPr>
        <w:t xml:space="preserve">inactivates the enzyme responsible for melanin production [5]. </w:t>
      </w:r>
    </w:p>
    <w:p w14:paraId="343AEB34" w14:textId="77777777" w:rsidR="00F5785B" w:rsidRPr="00F5785B" w:rsidRDefault="00F5785B" w:rsidP="00F5785B">
      <w:pPr>
        <w:spacing w:after="0"/>
        <w:jc w:val="both"/>
        <w:outlineLvl w:val="0"/>
        <w:rPr>
          <w:rFonts w:ascii="Times New Roman" w:hAnsi="Times New Roman"/>
          <w:sz w:val="20"/>
          <w:szCs w:val="20"/>
          <w:lang w:val="en-GB"/>
        </w:rPr>
      </w:pPr>
    </w:p>
    <w:p w14:paraId="535E0022"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Many aspects can cause skin pigmentation, the most common of which is ultraviolet (UV) radiation, which induces tanning reaction. The diverse kinetics of skin reaction towards UV radiation may result in skin tanning for several weeks [6]. Ultra-radiation is the most important factor in altering pigmentation of human skin. Instant skin darkening happens within minutes as a direct result of UV treatment (ultraviolet long wave (UVA)), followed by permanent skin darkening within a few hours, lasting for a few days [7]. On top of that, hormonal changes in the body can also stimulate pigmentation. Increases in oestrogens hormones that arise during pregnancy appear to have melanocyte inhibitory effects and contribute to hyperpigmentation. Darkening of skin is also clinically observed in response to inflammation [6].</w:t>
      </w:r>
    </w:p>
    <w:p w14:paraId="5837F4D0" w14:textId="77777777" w:rsidR="00F5785B" w:rsidRPr="00F5785B" w:rsidRDefault="00F5785B" w:rsidP="00F5785B">
      <w:pPr>
        <w:spacing w:after="0"/>
        <w:jc w:val="both"/>
        <w:outlineLvl w:val="0"/>
        <w:rPr>
          <w:rFonts w:ascii="Times New Roman" w:hAnsi="Times New Roman"/>
          <w:sz w:val="20"/>
          <w:szCs w:val="20"/>
          <w:lang w:val="en-GB"/>
        </w:rPr>
      </w:pPr>
    </w:p>
    <w:p w14:paraId="75B7AEF1"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Heavy metals can be defined as any chemical element that has at least five times a specified gravity than that of water [8]. Heavy metals turn out to be toxic when the body fails to digest them, and heavy metal accumulation occurs in the soft tissues. The most hazardous heavy metals to human health are As, Cd, Pb, Hg and tin (Sb) [9,10,11]. Increasing levels of Pb and Cd in the human body can cause skeletal muscle damage, cancer cell activation, reproductive deficiencies, brain impairment and kidney impairment. Hg is recognised as the most hazardous heavy metal that threatens the brain and central nervous system [12, 13, 14]. On the same note, As induces haematological disturbance, dermal </w:t>
      </w:r>
      <w:r w:rsidRPr="00F5785B">
        <w:rPr>
          <w:rFonts w:ascii="Times New Roman" w:hAnsi="Times New Roman"/>
          <w:sz w:val="20"/>
          <w:szCs w:val="20"/>
          <w:lang w:val="en-GB"/>
        </w:rPr>
        <w:lastRenderedPageBreak/>
        <w:t xml:space="preserve">disruption, gastrointestinal disorder, respiratory changes, neurological abnormalities, cardiovascular weakness, genotoxic effects, reproductive abnormalities and cancer irregular differences in genetic material [15, 16, 17]. Long-term inhalation exposure to As is a leading cause of many serious conditions, such as skin disorders, central and peripheral nervous disorders, potential lung cancer risk and increased risk of gastrointestinal tract and urinary system cancer [18]. It was reported that Hg in skin whitening creams and other personal care products causes birth defects [19]. Abnormal placenta size leads to complications at birth as such, low cortisol levels, resulting in higher birth defect rates [19]. </w:t>
      </w:r>
    </w:p>
    <w:p w14:paraId="22BF5C86" w14:textId="77777777" w:rsidR="00F5785B" w:rsidRPr="00F5785B" w:rsidRDefault="00F5785B" w:rsidP="00F5785B">
      <w:pPr>
        <w:spacing w:after="0"/>
        <w:jc w:val="both"/>
        <w:outlineLvl w:val="0"/>
        <w:rPr>
          <w:rFonts w:ascii="Times New Roman" w:hAnsi="Times New Roman"/>
          <w:sz w:val="20"/>
          <w:szCs w:val="20"/>
          <w:lang w:val="en-GB"/>
        </w:rPr>
      </w:pPr>
    </w:p>
    <w:p w14:paraId="224D35A8"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In addition, a woman with complication of erythema and itchy papulovesicular lesions on her face, neck, trunk sides and antecubital fossa prior (5h–6 h) was documented by using a skin whitening cream on her cheek and upper lip. The patient had a positive patch test for ammoniated mercury, thimerosal and metallic Hg [19]. Studies have reported many health effects related to Pb toxicity, including hypertension and renal failure [18], malformation of cognitive abilities and behaviour [20], Cd and its salts used in the manufacture of nickel-cadmium batteries, pigments and alloys are associated with emphysema, proximal renal tubular necrosis and deformities of the skeleton [20]. Latest studies show that Pb does not have a safe exposure level on its own, because even in trace amounts this element affects the foetus and causes abnormality to the central nervous system of children. [21, 22]. Considering the unfavourable adverse effects associated with high exposure of As, Cd, Hg and Pb to human health, many countries and organisations have prescribed specific maximum permissible limits for such heavy metals, covering the various types of personal care products. Face whitening creams are usually associated with Hg poisoning, whereby adverse reactions that range from dermatitis to exogenous ochronosis and steroidal acne can happen. Nephrotic syndrome is also associated with Hg and other elements such as corticosteroids and hydroquinone [23]. </w:t>
      </w:r>
    </w:p>
    <w:p w14:paraId="0710319F" w14:textId="77777777" w:rsidR="00F5785B" w:rsidRPr="00F5785B" w:rsidRDefault="00F5785B" w:rsidP="00F5785B">
      <w:pPr>
        <w:spacing w:after="0"/>
        <w:jc w:val="both"/>
        <w:outlineLvl w:val="0"/>
        <w:rPr>
          <w:rFonts w:ascii="Times New Roman" w:hAnsi="Times New Roman"/>
          <w:sz w:val="20"/>
          <w:szCs w:val="20"/>
          <w:lang w:val="en-GB"/>
        </w:rPr>
      </w:pPr>
    </w:p>
    <w:p w14:paraId="134C4E19"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Considering the potential health issues that may arise when these chemicals are used, they are globally </w:t>
      </w:r>
      <w:r w:rsidRPr="00F5785B">
        <w:rPr>
          <w:rFonts w:ascii="Times New Roman" w:hAnsi="Times New Roman"/>
          <w:sz w:val="20"/>
          <w:szCs w:val="20"/>
          <w:lang w:val="en-GB"/>
        </w:rPr>
        <w:t xml:space="preserve">regulated by different regulatory bodies. For example, the National Pharmaceutical Control Bureau (NPCB) classifies all health and pharmaceutical nutrition products [24]. Under the Dangerous Drugs Act 1952, Control of Drugs and Cosmetics Regulations 1984, NPCB will determine whether the health or medicinal food products require registration [24]. Aligned with the need of a regulating amount of heavy metals in different matrices (including cosmetics), several organisations have set the acceptable amounts for As, Cd, Pb and Hg. For instance, the </w:t>
      </w:r>
      <w:r w:rsidRPr="00F5785B">
        <w:rPr>
          <w:rFonts w:ascii="Times New Roman" w:hAnsi="Times New Roman"/>
          <w:iCs/>
          <w:sz w:val="20"/>
          <w:szCs w:val="20"/>
          <w:lang w:val="en-GB"/>
        </w:rPr>
        <w:t>guidelines for control of cosmetic products in Malaysia (1</w:t>
      </w:r>
      <w:r w:rsidRPr="00F5785B">
        <w:rPr>
          <w:rFonts w:ascii="Times New Roman" w:hAnsi="Times New Roman"/>
          <w:iCs/>
          <w:sz w:val="20"/>
          <w:szCs w:val="20"/>
          <w:vertAlign w:val="superscript"/>
          <w:lang w:val="en-GB"/>
        </w:rPr>
        <w:t>st</w:t>
      </w:r>
      <w:r w:rsidRPr="00F5785B">
        <w:rPr>
          <w:rFonts w:ascii="Times New Roman" w:hAnsi="Times New Roman"/>
          <w:iCs/>
          <w:sz w:val="20"/>
          <w:szCs w:val="20"/>
          <w:lang w:val="en-GB"/>
        </w:rPr>
        <w:t xml:space="preserve"> Revision) by the National Pharmaceutical Regulatory Agency (NPRA)</w:t>
      </w:r>
      <w:r w:rsidRPr="00F5785B">
        <w:rPr>
          <w:rFonts w:ascii="Times New Roman" w:hAnsi="Times New Roman"/>
          <w:sz w:val="20"/>
          <w:szCs w:val="20"/>
          <w:lang w:val="en-GB"/>
        </w:rPr>
        <w:t xml:space="preserve"> set these limits based on factors such as in what amount should heavy metals be used in cosmetics; As ≤5.0 ppm, Cd ≤ 5.0 ppm, Pb ≤ 20.0 ppm and Hg ≤ 1.0 ppm [25]. The U.S. Food and Drug Administration (USFDA) has set the limit for heavy metals of As (≤ 3.0 ppm), Cd (≤ 4.0 ppm), Pb (≤ 10.0 ppm) and Hg (≤ 1.0 ppm) [26]. Furthermore, Malaysia’s Food Act 1983 and Food Regulations 1985 have set the limits for As (≤ 1.0 ppm), Cd (≤ 1.0 ppm), Pb (≤ 2.0 ppm) and Hg (≤ 0.05 ppm) [26]. </w:t>
      </w:r>
    </w:p>
    <w:p w14:paraId="715CC46F" w14:textId="77777777" w:rsidR="00F5785B" w:rsidRPr="00F5785B" w:rsidRDefault="00F5785B" w:rsidP="00F5785B">
      <w:pPr>
        <w:spacing w:after="0"/>
        <w:jc w:val="both"/>
        <w:outlineLvl w:val="0"/>
        <w:rPr>
          <w:rFonts w:ascii="Times New Roman" w:hAnsi="Times New Roman"/>
          <w:sz w:val="20"/>
          <w:szCs w:val="20"/>
          <w:lang w:val="en-GB"/>
        </w:rPr>
      </w:pPr>
    </w:p>
    <w:p w14:paraId="0EE8CEBD"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In Malaysia, there is no precise definition of counterfeit drugs in Malaysian law, but in The Sale of Drug Act (SODA) 1952 there are specific provisions under Regulation 7(1) (a), Regulation 7(1A) (a-g) Control of Drugs and Cosmetics Regulations (CDCR) 1984, which require all medical products to be licensed with the Ministry of Health (MOH) National Pharmaceutical Control Bureau (NPCB) before they reach the market. Moreover, they must meet a procedure which requires thorough review and final approval by the Drug Control Authorities (DCA) [27]. When the drugs go through all the criteria they are known as registered drugs or registered products [27]. Increase in market reports, cases and incidents is a bad sign for the public. They may consume health products which have been adulterated with poison or unsafe or unclean products because all unregistered drugs do not meet the requirements of Good Manufacturing Practices (GMP) [27]. </w:t>
      </w:r>
    </w:p>
    <w:p w14:paraId="144FD83E" w14:textId="77777777" w:rsidR="00F5785B" w:rsidRPr="00F5785B" w:rsidRDefault="00F5785B" w:rsidP="00F5785B">
      <w:pPr>
        <w:adjustRightInd w:val="0"/>
        <w:spacing w:after="0"/>
        <w:jc w:val="both"/>
        <w:rPr>
          <w:rFonts w:ascii="Times New Roman" w:hAnsi="Times New Roman"/>
          <w:b/>
          <w:color w:val="548DD4" w:themeColor="text2" w:themeTint="99"/>
          <w:sz w:val="20"/>
          <w:szCs w:val="20"/>
          <w:lang w:val="en-GB"/>
        </w:rPr>
      </w:pPr>
    </w:p>
    <w:p w14:paraId="5627831C"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Several studies were conducted to determine heavy metal concentrations in different personal care products, </w:t>
      </w:r>
      <w:r w:rsidRPr="00F5785B">
        <w:rPr>
          <w:rFonts w:ascii="Times New Roman" w:hAnsi="Times New Roman"/>
          <w:sz w:val="20"/>
          <w:szCs w:val="20"/>
          <w:lang w:val="en-GB"/>
        </w:rPr>
        <w:lastRenderedPageBreak/>
        <w:t xml:space="preserve">including cosmetics [28, 9, 29]. Inductively coupled plasma-optical emission spectroscopy (ICP-OES) is a common technique to determine metal concentrations [30]. In 2015, impurities of heavy metals in lipsticks and their related risk of adverse impact to lipstick consumers were analysed by using ICP-OES [31]. Other included techniques used for such a determination by previous researchers were the atomic absorption spectrophotometer (AAS) [32, 33]. The use of solid-state techniques, such as laser-induced breakdown spectroscopy (LIBS) and X-ray fluorescence spectrometry (XRF), are other options for cosmetic analysis [33]. AAS, ICP-mass spectrometry (ICP-MS), ICP-atomic emission spectrometry (ICP-AES), and X-ray fluorescence spectroscopy (XFS) are the most widely used techniques for analysis of trace and heavy metals [34]. In Malaysia, the use of cosmetic products, particularly unregistered face whitening creams is increasingly in growth. The quantities of contaminants, including heavy metals, used in cosmetics as additives cannot be ignored as they pose health risks to consumers. In the future, this condition could lead to serious health effects on consumers as a hazardous chemical being accidentally introduced to consumers through the derma. </w:t>
      </w:r>
    </w:p>
    <w:p w14:paraId="44DDB90A" w14:textId="77777777" w:rsidR="00F5785B" w:rsidRPr="00F5785B" w:rsidRDefault="00F5785B" w:rsidP="00F5785B">
      <w:pPr>
        <w:spacing w:after="0"/>
        <w:jc w:val="both"/>
        <w:outlineLvl w:val="0"/>
        <w:rPr>
          <w:rFonts w:ascii="Times New Roman" w:hAnsi="Times New Roman"/>
          <w:sz w:val="20"/>
          <w:szCs w:val="20"/>
          <w:lang w:val="en-GB"/>
        </w:rPr>
      </w:pPr>
    </w:p>
    <w:p w14:paraId="091095BE" w14:textId="1E68A888" w:rsid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Therefore, this paper presents the output found when Hg, As, Pb and Cd concentrations were determined in several unregistered face whitening cream samples sold in Johor Bahru, Johor, Malaysia. ICP-OES was used and the most harmful brand whitening cream was classified by using statistical comparative method. Health risk assessment was also presented. </w:t>
      </w:r>
    </w:p>
    <w:p w14:paraId="30163DED" w14:textId="77777777" w:rsidR="00393D15" w:rsidRPr="00F5785B" w:rsidRDefault="00393D15" w:rsidP="00F5785B">
      <w:pPr>
        <w:spacing w:after="0"/>
        <w:jc w:val="both"/>
        <w:outlineLvl w:val="0"/>
        <w:rPr>
          <w:rFonts w:ascii="Times New Roman" w:hAnsi="Times New Roman"/>
          <w:sz w:val="20"/>
          <w:szCs w:val="20"/>
          <w:lang w:val="en-GB"/>
        </w:rPr>
      </w:pPr>
    </w:p>
    <w:p w14:paraId="0DBBC92B" w14:textId="77777777" w:rsidR="00393D15" w:rsidRPr="00F5785B" w:rsidRDefault="00393D15" w:rsidP="00393D15">
      <w:pPr>
        <w:spacing w:after="0"/>
        <w:jc w:val="center"/>
        <w:outlineLvl w:val="0"/>
        <w:rPr>
          <w:rFonts w:ascii="Times New Roman" w:hAnsi="Times New Roman"/>
          <w:b/>
          <w:sz w:val="20"/>
          <w:szCs w:val="20"/>
          <w:lang w:val="en-GB"/>
        </w:rPr>
      </w:pPr>
      <w:r w:rsidRPr="00F5785B">
        <w:rPr>
          <w:rFonts w:ascii="Times New Roman" w:hAnsi="Times New Roman"/>
          <w:b/>
          <w:sz w:val="20"/>
          <w:szCs w:val="20"/>
          <w:lang w:val="en-GB"/>
        </w:rPr>
        <w:t>Materials and Methods</w:t>
      </w:r>
    </w:p>
    <w:p w14:paraId="78212586" w14:textId="77777777" w:rsidR="00393D15" w:rsidRPr="00F5785B" w:rsidRDefault="00393D15" w:rsidP="00393D15">
      <w:pPr>
        <w:spacing w:after="0"/>
        <w:jc w:val="both"/>
        <w:outlineLvl w:val="0"/>
        <w:rPr>
          <w:rFonts w:ascii="Times New Roman" w:hAnsi="Times New Roman"/>
          <w:b/>
          <w:bCs/>
          <w:sz w:val="20"/>
          <w:szCs w:val="20"/>
          <w:lang w:val="en-GB"/>
        </w:rPr>
      </w:pPr>
      <w:r w:rsidRPr="00F5785B">
        <w:rPr>
          <w:rFonts w:ascii="Times New Roman" w:hAnsi="Times New Roman"/>
          <w:b/>
          <w:bCs/>
          <w:sz w:val="20"/>
          <w:szCs w:val="20"/>
          <w:lang w:val="en-GB"/>
        </w:rPr>
        <w:t>Chemicals and instrumentation</w:t>
      </w:r>
    </w:p>
    <w:p w14:paraId="2AA97AA5" w14:textId="77777777" w:rsidR="00393D15" w:rsidRPr="00F5785B" w:rsidRDefault="00393D15" w:rsidP="00393D15">
      <w:pPr>
        <w:spacing w:after="0"/>
        <w:jc w:val="both"/>
        <w:rPr>
          <w:rFonts w:ascii="Times New Roman" w:hAnsi="Times New Roman"/>
          <w:color w:val="000000"/>
          <w:sz w:val="20"/>
          <w:szCs w:val="20"/>
          <w:lang w:val="en-GB"/>
        </w:rPr>
      </w:pPr>
      <w:r w:rsidRPr="00F5785B">
        <w:rPr>
          <w:rFonts w:ascii="Times New Roman" w:hAnsi="Times New Roman"/>
          <w:sz w:val="20"/>
          <w:szCs w:val="20"/>
          <w:lang w:val="en-GB"/>
        </w:rPr>
        <w:t>The chemical analyses were conducted in a government-certified (MS ISO/IEC 17025:2017) commercial laboratory in Johor Bahru. The methodology employed for this study was adapted from the respective commercial laboratory in-house method, which were based on AOAC 999.11, 20</w:t>
      </w:r>
      <w:r w:rsidRPr="00F5785B">
        <w:rPr>
          <w:rFonts w:ascii="Times New Roman" w:hAnsi="Times New Roman"/>
          <w:sz w:val="20"/>
          <w:szCs w:val="20"/>
          <w:vertAlign w:val="superscript"/>
          <w:lang w:val="en-GB"/>
        </w:rPr>
        <w:t>th</w:t>
      </w:r>
      <w:r w:rsidRPr="00F5785B">
        <w:rPr>
          <w:rFonts w:ascii="Times New Roman" w:hAnsi="Times New Roman"/>
          <w:sz w:val="20"/>
          <w:szCs w:val="20"/>
          <w:lang w:val="en-GB"/>
        </w:rPr>
        <w:t xml:space="preserve"> Edition (for Pb and Cd) and AOAC 971.21, 20</w:t>
      </w:r>
      <w:r w:rsidRPr="00F5785B">
        <w:rPr>
          <w:rFonts w:ascii="Times New Roman" w:hAnsi="Times New Roman"/>
          <w:sz w:val="20"/>
          <w:szCs w:val="20"/>
          <w:vertAlign w:val="superscript"/>
          <w:lang w:val="en-GB"/>
        </w:rPr>
        <w:t>th</w:t>
      </w:r>
      <w:r w:rsidRPr="00F5785B">
        <w:rPr>
          <w:rFonts w:ascii="Times New Roman" w:hAnsi="Times New Roman"/>
          <w:sz w:val="20"/>
          <w:szCs w:val="20"/>
          <w:lang w:val="en-GB"/>
        </w:rPr>
        <w:t xml:space="preserve"> Edition (for Hg and As). Nitric acid, hydrochloric acid, hydrogen peroxide 30% v/v, 1.1% w/v stannous chloride in 3%v/v hydrochloric acid or 0.2% w/v sodium borohydride in 0.05% sodium </w:t>
      </w:r>
      <w:r w:rsidRPr="00F5785B">
        <w:rPr>
          <w:rFonts w:ascii="Times New Roman" w:hAnsi="Times New Roman"/>
          <w:sz w:val="20"/>
          <w:szCs w:val="20"/>
          <w:lang w:val="en-GB"/>
        </w:rPr>
        <w:t xml:space="preserve">hydroxide, 50% w/v magnesium nitrate and deionised water were used for sample preparation. </w:t>
      </w:r>
      <w:r w:rsidRPr="00F5785B">
        <w:rPr>
          <w:rFonts w:ascii="Times New Roman" w:hAnsi="Times New Roman"/>
          <w:bCs/>
          <w:sz w:val="20"/>
          <w:szCs w:val="20"/>
          <w:lang w:val="en-GB"/>
        </w:rPr>
        <w:t xml:space="preserve"> All glassware was soaked with sulphuric acid (H</w:t>
      </w:r>
      <w:r w:rsidRPr="00F5785B">
        <w:rPr>
          <w:rFonts w:ascii="Times New Roman" w:hAnsi="Times New Roman"/>
          <w:bCs/>
          <w:sz w:val="20"/>
          <w:szCs w:val="20"/>
          <w:vertAlign w:val="subscript"/>
          <w:lang w:val="en-GB"/>
        </w:rPr>
        <w:t>2</w:t>
      </w:r>
      <w:r w:rsidRPr="00F5785B">
        <w:rPr>
          <w:rFonts w:ascii="Times New Roman" w:hAnsi="Times New Roman"/>
          <w:bCs/>
          <w:sz w:val="20"/>
          <w:szCs w:val="20"/>
          <w:lang w:val="en-GB"/>
        </w:rPr>
        <w:t>SO</w:t>
      </w:r>
      <w:r w:rsidRPr="00F5785B">
        <w:rPr>
          <w:rFonts w:ascii="Times New Roman" w:hAnsi="Times New Roman"/>
          <w:bCs/>
          <w:sz w:val="20"/>
          <w:szCs w:val="20"/>
          <w:vertAlign w:val="subscript"/>
          <w:lang w:val="en-GB"/>
        </w:rPr>
        <w:t>4</w:t>
      </w:r>
      <w:r w:rsidRPr="00F5785B">
        <w:rPr>
          <w:rFonts w:ascii="Times New Roman" w:hAnsi="Times New Roman"/>
          <w:bCs/>
          <w:sz w:val="20"/>
          <w:szCs w:val="20"/>
          <w:lang w:val="en-GB"/>
        </w:rPr>
        <w:t xml:space="preserve">) 5-10%. Later, these apparatuses were deeply cleaned with detergents and then rinsed with deionised water and air dried before use. </w:t>
      </w:r>
      <w:r w:rsidRPr="00F5785B">
        <w:rPr>
          <w:rFonts w:ascii="Times New Roman" w:hAnsi="Times New Roman"/>
          <w:sz w:val="20"/>
          <w:szCs w:val="20"/>
          <w:lang w:val="en-GB"/>
        </w:rPr>
        <w:t xml:space="preserve">Sample digestion was conducted by using analytical grade nitric acid (Sigma Aldrich, Malaysia) and perchloric acid (70%, Sigma Aldrich, Malaysia). </w:t>
      </w:r>
      <w:r w:rsidRPr="00F5785B">
        <w:rPr>
          <w:rFonts w:ascii="Times New Roman" w:hAnsi="Times New Roman"/>
          <w:color w:val="000000"/>
          <w:sz w:val="20"/>
          <w:szCs w:val="20"/>
          <w:lang w:val="en-GB"/>
        </w:rPr>
        <w:t>Custom calibration solutions for As, Cd, Pb, and Hg were prepared from a common stock solution of 1000 mg/L. All solutions were prepared by using deionised water.</w:t>
      </w:r>
    </w:p>
    <w:p w14:paraId="42D2D43F" w14:textId="77777777" w:rsidR="00393D15" w:rsidRPr="00F5785B" w:rsidRDefault="00393D15" w:rsidP="00393D15">
      <w:pPr>
        <w:spacing w:after="0"/>
        <w:jc w:val="both"/>
        <w:rPr>
          <w:rFonts w:ascii="Times New Roman" w:hAnsi="Times New Roman"/>
          <w:color w:val="000000"/>
          <w:sz w:val="20"/>
          <w:szCs w:val="20"/>
          <w:lang w:val="en-GB"/>
        </w:rPr>
      </w:pPr>
    </w:p>
    <w:p w14:paraId="2D255998" w14:textId="77777777" w:rsidR="00393D15" w:rsidRPr="00F5785B" w:rsidRDefault="00393D15" w:rsidP="00393D15">
      <w:pPr>
        <w:spacing w:after="0"/>
        <w:jc w:val="both"/>
        <w:rPr>
          <w:rFonts w:ascii="Times New Roman" w:hAnsi="Times New Roman"/>
          <w:sz w:val="20"/>
          <w:szCs w:val="20"/>
          <w:lang w:val="en-GB"/>
        </w:rPr>
      </w:pPr>
      <w:r w:rsidRPr="00F5785B">
        <w:rPr>
          <w:rFonts w:ascii="Times New Roman" w:hAnsi="Times New Roman"/>
          <w:color w:val="000000"/>
          <w:sz w:val="20"/>
          <w:szCs w:val="20"/>
          <w:lang w:val="en-GB"/>
        </w:rPr>
        <w:t>The stock solutions were diluted in series to provide the desired concentrations of 0</w:t>
      </w:r>
      <w:r w:rsidRPr="00F5785B">
        <w:rPr>
          <w:rFonts w:ascii="Times New Roman" w:hAnsi="Times New Roman"/>
          <w:sz w:val="20"/>
          <w:szCs w:val="20"/>
          <w:lang w:val="en-GB"/>
        </w:rPr>
        <w:t xml:space="preserve"> </w:t>
      </w:r>
      <w:r w:rsidRPr="00F5785B">
        <w:rPr>
          <w:rFonts w:ascii="Times New Roman" w:hAnsi="Times New Roman"/>
          <w:color w:val="000000"/>
          <w:sz w:val="20"/>
          <w:szCs w:val="20"/>
          <w:lang w:val="en-GB"/>
        </w:rPr>
        <w:t>mg/L, 0.05</w:t>
      </w:r>
      <w:r w:rsidRPr="00F5785B">
        <w:rPr>
          <w:rFonts w:ascii="Times New Roman" w:hAnsi="Times New Roman"/>
          <w:sz w:val="20"/>
          <w:szCs w:val="20"/>
          <w:lang w:val="en-GB"/>
        </w:rPr>
        <w:t xml:space="preserve"> </w:t>
      </w:r>
      <w:r w:rsidRPr="00F5785B">
        <w:rPr>
          <w:rFonts w:ascii="Times New Roman" w:hAnsi="Times New Roman"/>
          <w:color w:val="000000"/>
          <w:sz w:val="20"/>
          <w:szCs w:val="20"/>
          <w:lang w:val="en-GB"/>
        </w:rPr>
        <w:t>mg/L, 0.10</w:t>
      </w:r>
      <w:r w:rsidRPr="00F5785B">
        <w:rPr>
          <w:rFonts w:ascii="Times New Roman" w:hAnsi="Times New Roman"/>
          <w:sz w:val="20"/>
          <w:szCs w:val="20"/>
          <w:lang w:val="en-GB"/>
        </w:rPr>
        <w:t xml:space="preserve"> </w:t>
      </w:r>
      <w:r w:rsidRPr="00F5785B">
        <w:rPr>
          <w:rFonts w:ascii="Times New Roman" w:hAnsi="Times New Roman"/>
          <w:color w:val="000000"/>
          <w:sz w:val="20"/>
          <w:szCs w:val="20"/>
          <w:lang w:val="en-GB"/>
        </w:rPr>
        <w:t>mg/L and 0.20 mg/L for As, Cd and Hg, and 0</w:t>
      </w:r>
      <w:r w:rsidRPr="00F5785B">
        <w:rPr>
          <w:rFonts w:ascii="Times New Roman" w:hAnsi="Times New Roman"/>
          <w:sz w:val="20"/>
          <w:szCs w:val="20"/>
          <w:lang w:val="en-GB"/>
        </w:rPr>
        <w:t xml:space="preserve"> </w:t>
      </w:r>
      <w:r w:rsidRPr="00F5785B">
        <w:rPr>
          <w:rFonts w:ascii="Times New Roman" w:hAnsi="Times New Roman"/>
          <w:color w:val="000000"/>
          <w:sz w:val="20"/>
          <w:szCs w:val="20"/>
          <w:lang w:val="en-GB"/>
        </w:rPr>
        <w:t>mg/L, 0.1</w:t>
      </w:r>
      <w:r w:rsidRPr="00F5785B">
        <w:rPr>
          <w:rFonts w:ascii="Times New Roman" w:hAnsi="Times New Roman"/>
          <w:sz w:val="20"/>
          <w:szCs w:val="20"/>
          <w:lang w:val="en-GB"/>
        </w:rPr>
        <w:t xml:space="preserve"> </w:t>
      </w:r>
      <w:r w:rsidRPr="00F5785B">
        <w:rPr>
          <w:rFonts w:ascii="Times New Roman" w:hAnsi="Times New Roman"/>
          <w:color w:val="000000"/>
          <w:sz w:val="20"/>
          <w:szCs w:val="20"/>
          <w:lang w:val="en-GB"/>
        </w:rPr>
        <w:t>mg/L, 0.5</w:t>
      </w:r>
      <w:r w:rsidRPr="00F5785B">
        <w:rPr>
          <w:rFonts w:ascii="Times New Roman" w:hAnsi="Times New Roman"/>
          <w:sz w:val="20"/>
          <w:szCs w:val="20"/>
          <w:lang w:val="en-GB"/>
        </w:rPr>
        <w:t xml:space="preserve"> </w:t>
      </w:r>
      <w:r w:rsidRPr="00F5785B">
        <w:rPr>
          <w:rFonts w:ascii="Times New Roman" w:hAnsi="Times New Roman"/>
          <w:color w:val="000000"/>
          <w:sz w:val="20"/>
          <w:szCs w:val="20"/>
          <w:lang w:val="en-GB"/>
        </w:rPr>
        <w:t>mg/L and 1.2 mg/L for Pb, with regard to the calibration curves. When needed, the face whitening cream samples with concentrated metals were diluted appropriately to fit the linearity of the calibration curves. The dilution factor was then then factored in during final calculation. For this study, inductively coupled plasma-optical emission spectrometer (Thermo Scientific ICAP 600 SERIES) was used for the heavy metal’s determination.</w:t>
      </w:r>
      <w:r w:rsidRPr="00F5785B">
        <w:rPr>
          <w:rFonts w:ascii="Times New Roman" w:hAnsi="Times New Roman"/>
          <w:sz w:val="20"/>
          <w:szCs w:val="20"/>
          <w:lang w:val="en-GB"/>
        </w:rPr>
        <w:t xml:space="preserve"> </w:t>
      </w:r>
      <w:r w:rsidRPr="00F5785B">
        <w:rPr>
          <w:rFonts w:ascii="Times New Roman" w:hAnsi="Times New Roman"/>
          <w:bCs/>
          <w:sz w:val="20"/>
          <w:szCs w:val="20"/>
          <w:lang w:val="en-GB"/>
        </w:rPr>
        <w:t>The calibration curves were constructed by using the absorbance values versus the analyte concentrations applied</w:t>
      </w:r>
      <w:r w:rsidRPr="00F5785B">
        <w:rPr>
          <w:rFonts w:ascii="Times New Roman" w:hAnsi="Times New Roman"/>
          <w:sz w:val="20"/>
          <w:szCs w:val="20"/>
          <w:lang w:val="en-GB"/>
        </w:rPr>
        <w:t>, with the determination coefficient (R</w:t>
      </w:r>
      <w:r w:rsidRPr="00F5785B">
        <w:rPr>
          <w:rFonts w:ascii="Times New Roman" w:hAnsi="Times New Roman"/>
          <w:sz w:val="20"/>
          <w:szCs w:val="20"/>
          <w:vertAlign w:val="superscript"/>
          <w:lang w:val="en-GB"/>
        </w:rPr>
        <w:t>2</w:t>
      </w:r>
      <w:r w:rsidRPr="00F5785B">
        <w:rPr>
          <w:rFonts w:ascii="Times New Roman" w:hAnsi="Times New Roman"/>
          <w:sz w:val="20"/>
          <w:szCs w:val="20"/>
          <w:lang w:val="en-GB"/>
        </w:rPr>
        <w:t>) which exceeded 0.995. Wavelengths used to identify targeted heavy metals were as follows; Hg (185.0 nm), As (193.8 nm), Pb (220.4 nm) and Cd (226.5 nm).</w:t>
      </w:r>
    </w:p>
    <w:p w14:paraId="0CEAD47E" w14:textId="77777777" w:rsidR="00393D15" w:rsidRPr="00F5785B" w:rsidRDefault="00393D15" w:rsidP="00393D15">
      <w:pPr>
        <w:spacing w:after="0"/>
        <w:jc w:val="both"/>
        <w:rPr>
          <w:rFonts w:ascii="Times New Roman" w:hAnsi="Times New Roman"/>
          <w:sz w:val="20"/>
          <w:szCs w:val="20"/>
          <w:lang w:val="en-GB"/>
        </w:rPr>
      </w:pPr>
    </w:p>
    <w:p w14:paraId="27E6A910" w14:textId="77777777" w:rsidR="00393D15" w:rsidRPr="00F5785B" w:rsidRDefault="00393D15" w:rsidP="00393D15">
      <w:pPr>
        <w:spacing w:after="0"/>
        <w:jc w:val="both"/>
        <w:rPr>
          <w:rFonts w:ascii="Times New Roman" w:hAnsi="Times New Roman"/>
          <w:b/>
          <w:bCs/>
          <w:sz w:val="20"/>
          <w:szCs w:val="20"/>
          <w:lang w:val="en-GB"/>
        </w:rPr>
      </w:pPr>
      <w:r w:rsidRPr="00F5785B">
        <w:rPr>
          <w:rFonts w:ascii="Times New Roman" w:hAnsi="Times New Roman"/>
          <w:b/>
          <w:bCs/>
          <w:sz w:val="20"/>
          <w:szCs w:val="20"/>
          <w:lang w:val="en-GB"/>
        </w:rPr>
        <w:t>Sampling and sample preparation</w:t>
      </w:r>
    </w:p>
    <w:p w14:paraId="3DEC785C" w14:textId="75A9EAD6" w:rsidR="00841460" w:rsidRDefault="00393D15" w:rsidP="00393D15">
      <w:pPr>
        <w:spacing w:after="0"/>
        <w:jc w:val="both"/>
        <w:rPr>
          <w:rFonts w:ascii="Times New Roman" w:hAnsi="Times New Roman"/>
          <w:sz w:val="20"/>
          <w:szCs w:val="20"/>
          <w:lang w:val="en-GB"/>
        </w:rPr>
        <w:sectPr w:rsidR="00841460" w:rsidSect="005352D2">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630"/>
          <w:cols w:num="2" w:space="403"/>
          <w:docGrid w:linePitch="360"/>
        </w:sectPr>
      </w:pPr>
      <w:r w:rsidRPr="00F5785B">
        <w:rPr>
          <w:rFonts w:ascii="Times New Roman" w:hAnsi="Times New Roman"/>
          <w:sz w:val="20"/>
          <w:szCs w:val="20"/>
          <w:lang w:val="en-GB"/>
        </w:rPr>
        <w:t>In March 2018, three different brands of face whitening creams (Brand X, Brand</w:t>
      </w:r>
      <w:r w:rsidRPr="00F5785B" w:rsidDel="004B29E0">
        <w:rPr>
          <w:rFonts w:ascii="Times New Roman" w:hAnsi="Times New Roman"/>
          <w:sz w:val="20"/>
          <w:szCs w:val="20"/>
          <w:lang w:val="en-GB"/>
        </w:rPr>
        <w:t xml:space="preserve"> </w:t>
      </w:r>
      <w:r w:rsidRPr="00F5785B">
        <w:rPr>
          <w:rFonts w:ascii="Times New Roman" w:hAnsi="Times New Roman"/>
          <w:sz w:val="20"/>
          <w:szCs w:val="20"/>
          <w:lang w:val="en-GB"/>
        </w:rPr>
        <w:t>Y, and Brand Z) were collected from five different shops in Johor Bahru, Johor, Malaysia. Each brand had five respective replicates (marked as X</w:t>
      </w:r>
      <w:r w:rsidRPr="00F5785B">
        <w:rPr>
          <w:rFonts w:ascii="Times New Roman" w:hAnsi="Times New Roman"/>
          <w:sz w:val="20"/>
          <w:szCs w:val="20"/>
          <w:vertAlign w:val="subscript"/>
          <w:lang w:val="en-GB"/>
        </w:rPr>
        <w:t>1</w:t>
      </w:r>
      <w:r w:rsidRPr="00F5785B">
        <w:rPr>
          <w:rFonts w:ascii="Times New Roman" w:hAnsi="Times New Roman"/>
          <w:sz w:val="20"/>
          <w:szCs w:val="20"/>
          <w:lang w:val="en-GB"/>
        </w:rPr>
        <w:t>, X</w:t>
      </w:r>
      <w:r w:rsidRPr="00F5785B">
        <w:rPr>
          <w:rFonts w:ascii="Times New Roman" w:hAnsi="Times New Roman"/>
          <w:sz w:val="20"/>
          <w:szCs w:val="20"/>
          <w:vertAlign w:val="subscript"/>
          <w:lang w:val="en-GB"/>
        </w:rPr>
        <w:t>2</w:t>
      </w:r>
      <w:r w:rsidRPr="00F5785B">
        <w:rPr>
          <w:rFonts w:ascii="Times New Roman" w:hAnsi="Times New Roman"/>
          <w:sz w:val="20"/>
          <w:szCs w:val="20"/>
          <w:lang w:val="en-GB"/>
        </w:rPr>
        <w:t>, X</w:t>
      </w:r>
      <w:r w:rsidRPr="00F5785B">
        <w:rPr>
          <w:rFonts w:ascii="Times New Roman" w:hAnsi="Times New Roman"/>
          <w:sz w:val="20"/>
          <w:szCs w:val="20"/>
          <w:vertAlign w:val="subscript"/>
          <w:lang w:val="en-GB"/>
        </w:rPr>
        <w:t xml:space="preserve">3, </w:t>
      </w:r>
      <w:r w:rsidRPr="00F5785B">
        <w:rPr>
          <w:rFonts w:ascii="Times New Roman" w:hAnsi="Times New Roman"/>
          <w:sz w:val="20"/>
          <w:szCs w:val="20"/>
          <w:lang w:val="en-GB"/>
        </w:rPr>
        <w:t>X</w:t>
      </w:r>
      <w:r w:rsidRPr="00F5785B">
        <w:rPr>
          <w:rFonts w:ascii="Times New Roman" w:hAnsi="Times New Roman"/>
          <w:sz w:val="20"/>
          <w:szCs w:val="20"/>
          <w:vertAlign w:val="subscript"/>
          <w:lang w:val="en-GB"/>
        </w:rPr>
        <w:t>4</w:t>
      </w:r>
      <w:r w:rsidRPr="00F5785B">
        <w:rPr>
          <w:rFonts w:ascii="Times New Roman" w:hAnsi="Times New Roman"/>
          <w:sz w:val="20"/>
          <w:szCs w:val="20"/>
          <w:lang w:val="en-GB"/>
        </w:rPr>
        <w:t>, X</w:t>
      </w:r>
      <w:r w:rsidRPr="00F5785B">
        <w:rPr>
          <w:rFonts w:ascii="Times New Roman" w:hAnsi="Times New Roman"/>
          <w:sz w:val="20"/>
          <w:szCs w:val="20"/>
          <w:vertAlign w:val="subscript"/>
          <w:lang w:val="en-GB"/>
        </w:rPr>
        <w:t>5</w:t>
      </w:r>
      <w:r w:rsidRPr="00F5785B">
        <w:rPr>
          <w:rFonts w:ascii="Times New Roman" w:hAnsi="Times New Roman"/>
          <w:sz w:val="20"/>
          <w:szCs w:val="20"/>
          <w:lang w:val="en-GB"/>
        </w:rPr>
        <w:t>, Y</w:t>
      </w:r>
      <w:r w:rsidRPr="00F5785B">
        <w:rPr>
          <w:rFonts w:ascii="Times New Roman" w:hAnsi="Times New Roman"/>
          <w:sz w:val="20"/>
          <w:szCs w:val="20"/>
          <w:vertAlign w:val="subscript"/>
          <w:lang w:val="en-GB"/>
        </w:rPr>
        <w:t>1</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Y</w:t>
      </w:r>
      <w:r w:rsidRPr="00F5785B">
        <w:rPr>
          <w:rFonts w:ascii="Times New Roman" w:hAnsi="Times New Roman"/>
          <w:sz w:val="20"/>
          <w:szCs w:val="20"/>
          <w:vertAlign w:val="subscript"/>
          <w:lang w:val="en-GB"/>
        </w:rPr>
        <w:t>2</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Y</w:t>
      </w:r>
      <w:r w:rsidRPr="00F5785B">
        <w:rPr>
          <w:rFonts w:ascii="Times New Roman" w:hAnsi="Times New Roman"/>
          <w:sz w:val="20"/>
          <w:szCs w:val="20"/>
          <w:vertAlign w:val="subscript"/>
          <w:lang w:val="en-GB"/>
        </w:rPr>
        <w:t>3</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Y</w:t>
      </w:r>
      <w:r w:rsidRPr="00F5785B">
        <w:rPr>
          <w:rFonts w:ascii="Times New Roman" w:hAnsi="Times New Roman"/>
          <w:sz w:val="20"/>
          <w:szCs w:val="20"/>
          <w:vertAlign w:val="subscript"/>
          <w:lang w:val="en-GB"/>
        </w:rPr>
        <w:t>4</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Y</w:t>
      </w:r>
      <w:r w:rsidRPr="00F5785B">
        <w:rPr>
          <w:rFonts w:ascii="Times New Roman" w:hAnsi="Times New Roman"/>
          <w:sz w:val="20"/>
          <w:szCs w:val="20"/>
          <w:vertAlign w:val="subscript"/>
          <w:lang w:val="en-GB"/>
        </w:rPr>
        <w:t>5</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Z</w:t>
      </w:r>
      <w:r w:rsidRPr="00F5785B">
        <w:rPr>
          <w:rFonts w:ascii="Times New Roman" w:hAnsi="Times New Roman"/>
          <w:sz w:val="20"/>
          <w:szCs w:val="20"/>
          <w:vertAlign w:val="subscript"/>
          <w:lang w:val="en-GB"/>
        </w:rPr>
        <w:t>1</w:t>
      </w:r>
      <w:r w:rsidRPr="00F5785B">
        <w:rPr>
          <w:rFonts w:ascii="Times New Roman" w:hAnsi="Times New Roman"/>
          <w:sz w:val="20"/>
          <w:szCs w:val="20"/>
          <w:lang w:val="en-GB"/>
        </w:rPr>
        <w:t>, Z</w:t>
      </w:r>
      <w:r w:rsidRPr="00F5785B">
        <w:rPr>
          <w:rFonts w:ascii="Times New Roman" w:hAnsi="Times New Roman"/>
          <w:sz w:val="20"/>
          <w:szCs w:val="20"/>
          <w:vertAlign w:val="subscript"/>
          <w:lang w:val="en-GB"/>
        </w:rPr>
        <w:t>2</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Z</w:t>
      </w:r>
      <w:r w:rsidRPr="00F5785B">
        <w:rPr>
          <w:rFonts w:ascii="Times New Roman" w:hAnsi="Times New Roman"/>
          <w:sz w:val="20"/>
          <w:szCs w:val="20"/>
          <w:vertAlign w:val="subscript"/>
          <w:lang w:val="en-GB"/>
        </w:rPr>
        <w:t>3</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Z</w:t>
      </w:r>
      <w:r w:rsidRPr="00F5785B">
        <w:rPr>
          <w:rFonts w:ascii="Times New Roman" w:hAnsi="Times New Roman"/>
          <w:sz w:val="20"/>
          <w:szCs w:val="20"/>
          <w:vertAlign w:val="subscript"/>
          <w:lang w:val="en-GB"/>
        </w:rPr>
        <w:t>4</w:t>
      </w:r>
      <w:r w:rsidRPr="00F5785B">
        <w:rPr>
          <w:rFonts w:ascii="Times New Roman" w:hAnsi="Times New Roman"/>
          <w:sz w:val="20"/>
          <w:szCs w:val="20"/>
          <w:lang w:val="en-GB"/>
        </w:rPr>
        <w:t xml:space="preserve"> and Z</w:t>
      </w:r>
      <w:r w:rsidRPr="00F5785B">
        <w:rPr>
          <w:rFonts w:ascii="Times New Roman" w:hAnsi="Times New Roman"/>
          <w:sz w:val="20"/>
          <w:szCs w:val="20"/>
          <w:vertAlign w:val="subscript"/>
          <w:lang w:val="en-GB"/>
        </w:rPr>
        <w:t>5</w:t>
      </w:r>
      <w:r w:rsidRPr="00F5785B">
        <w:rPr>
          <w:rFonts w:ascii="Times New Roman" w:hAnsi="Times New Roman"/>
          <w:sz w:val="20"/>
          <w:szCs w:val="20"/>
          <w:lang w:val="en-GB"/>
        </w:rPr>
        <w:t>). The cream samples were uniformly combined by using a sterile stirrer. Samples of whitening cream (1.5 g) were weighed into a 20 mL Teflon tube and added to each concentrated acid samples of 6 mL nitric acid (HNO</w:t>
      </w:r>
      <w:r w:rsidRPr="00F5785B">
        <w:rPr>
          <w:rFonts w:ascii="Times New Roman" w:hAnsi="Times New Roman"/>
          <w:sz w:val="20"/>
          <w:szCs w:val="20"/>
          <w:vertAlign w:val="subscript"/>
          <w:lang w:val="en-GB"/>
        </w:rPr>
        <w:t>3</w:t>
      </w:r>
      <w:r w:rsidRPr="00F5785B">
        <w:rPr>
          <w:rFonts w:ascii="Times New Roman" w:hAnsi="Times New Roman"/>
          <w:sz w:val="20"/>
          <w:szCs w:val="20"/>
          <w:lang w:val="en-GB"/>
        </w:rPr>
        <w:t xml:space="preserve">, 65%), 3 mL hydrochloric </w:t>
      </w:r>
      <w:r w:rsidR="00841460">
        <w:rPr>
          <w:rFonts w:ascii="Times New Roman" w:hAnsi="Times New Roman"/>
          <w:sz w:val="20"/>
          <w:szCs w:val="20"/>
          <w:lang w:val="en-GB"/>
        </w:rPr>
        <w:t xml:space="preserve"> </w:t>
      </w:r>
      <w:r w:rsidRPr="00F5785B">
        <w:rPr>
          <w:rFonts w:ascii="Times New Roman" w:hAnsi="Times New Roman"/>
          <w:sz w:val="20"/>
          <w:szCs w:val="20"/>
          <w:lang w:val="en-GB"/>
        </w:rPr>
        <w:t xml:space="preserve">acid </w:t>
      </w:r>
      <w:r w:rsidR="00841460">
        <w:rPr>
          <w:rFonts w:ascii="Times New Roman" w:hAnsi="Times New Roman"/>
          <w:sz w:val="20"/>
          <w:szCs w:val="20"/>
          <w:lang w:val="en-GB"/>
        </w:rPr>
        <w:t xml:space="preserve"> </w:t>
      </w:r>
      <w:r w:rsidRPr="00F5785B">
        <w:rPr>
          <w:rFonts w:ascii="Times New Roman" w:hAnsi="Times New Roman"/>
          <w:sz w:val="20"/>
          <w:szCs w:val="20"/>
          <w:lang w:val="en-GB"/>
        </w:rPr>
        <w:t xml:space="preserve">(HCl, 37%) </w:t>
      </w:r>
      <w:r w:rsidR="00841460">
        <w:rPr>
          <w:rFonts w:ascii="Times New Roman" w:hAnsi="Times New Roman"/>
          <w:sz w:val="20"/>
          <w:szCs w:val="20"/>
          <w:lang w:val="en-GB"/>
        </w:rPr>
        <w:t xml:space="preserve"> </w:t>
      </w:r>
      <w:r w:rsidRPr="00F5785B">
        <w:rPr>
          <w:rFonts w:ascii="Times New Roman" w:hAnsi="Times New Roman"/>
          <w:sz w:val="20"/>
          <w:szCs w:val="20"/>
          <w:lang w:val="en-GB"/>
        </w:rPr>
        <w:t xml:space="preserve">and 0.25 mL </w:t>
      </w:r>
      <w:r w:rsidR="00841460">
        <w:rPr>
          <w:rFonts w:ascii="Times New Roman" w:hAnsi="Times New Roman"/>
          <w:sz w:val="20"/>
          <w:szCs w:val="20"/>
          <w:lang w:val="en-GB"/>
        </w:rPr>
        <w:t xml:space="preserve"> </w:t>
      </w:r>
      <w:r w:rsidRPr="00F5785B">
        <w:rPr>
          <w:rFonts w:ascii="Times New Roman" w:hAnsi="Times New Roman"/>
          <w:sz w:val="20"/>
          <w:szCs w:val="20"/>
          <w:lang w:val="en-GB"/>
        </w:rPr>
        <w:t>hydrogen</w:t>
      </w:r>
    </w:p>
    <w:p w14:paraId="56F082A2" w14:textId="2C57AA01" w:rsidR="00393D15" w:rsidRPr="00F5785B" w:rsidRDefault="00393D15" w:rsidP="00393D15">
      <w:pPr>
        <w:spacing w:after="0"/>
        <w:jc w:val="both"/>
        <w:rPr>
          <w:rFonts w:ascii="Times New Roman" w:hAnsi="Times New Roman"/>
          <w:sz w:val="20"/>
          <w:szCs w:val="20"/>
          <w:lang w:val="en-GB"/>
        </w:rPr>
      </w:pPr>
      <w:r w:rsidRPr="00F5785B">
        <w:rPr>
          <w:rFonts w:ascii="Times New Roman" w:hAnsi="Times New Roman"/>
          <w:sz w:val="20"/>
          <w:szCs w:val="20"/>
          <w:lang w:val="en-GB"/>
        </w:rPr>
        <w:lastRenderedPageBreak/>
        <w:t>peroxide (H</w:t>
      </w:r>
      <w:r w:rsidRPr="00F5785B">
        <w:rPr>
          <w:rFonts w:ascii="Times New Roman" w:hAnsi="Times New Roman"/>
          <w:sz w:val="20"/>
          <w:szCs w:val="20"/>
          <w:vertAlign w:val="subscript"/>
          <w:lang w:val="en-GB"/>
        </w:rPr>
        <w:t>2</w:t>
      </w:r>
      <w:r w:rsidRPr="00F5785B">
        <w:rPr>
          <w:rFonts w:ascii="Times New Roman" w:hAnsi="Times New Roman"/>
          <w:sz w:val="20"/>
          <w:szCs w:val="20"/>
          <w:lang w:val="en-GB"/>
        </w:rPr>
        <w:t>O</w:t>
      </w:r>
      <w:r w:rsidRPr="00F5785B">
        <w:rPr>
          <w:rFonts w:ascii="Times New Roman" w:hAnsi="Times New Roman"/>
          <w:sz w:val="20"/>
          <w:szCs w:val="20"/>
          <w:vertAlign w:val="subscript"/>
          <w:lang w:val="en-GB"/>
        </w:rPr>
        <w:t>2</w:t>
      </w:r>
      <w:r w:rsidRPr="00F5785B">
        <w:rPr>
          <w:rFonts w:ascii="Times New Roman" w:hAnsi="Times New Roman"/>
          <w:sz w:val="20"/>
          <w:szCs w:val="20"/>
          <w:lang w:val="en-GB"/>
        </w:rPr>
        <w:t xml:space="preserve">). Samples were then placed for 30 minutes in an ETHOS 900 microwave digester, and the solution was allowed to cool to room temperature. Approximately 5 mL of distilled water was applied to each sample and then filtered into 20 mL Teflon tube through a funnel with a Whatman No. 41 filter paper. By using distilled water, the solution was then filtered to 20 mL. The liquid extract was then used under the recommended instrument parameters for the determination of As, Pb, Cd and Hg by using ICP-OES. </w:t>
      </w:r>
    </w:p>
    <w:p w14:paraId="63D0670D" w14:textId="77777777" w:rsidR="00393D15" w:rsidRPr="00F5785B" w:rsidRDefault="00393D15" w:rsidP="00393D15">
      <w:pPr>
        <w:spacing w:after="0"/>
        <w:jc w:val="both"/>
        <w:rPr>
          <w:rFonts w:ascii="Times New Roman" w:hAnsi="Times New Roman"/>
          <w:sz w:val="20"/>
          <w:szCs w:val="20"/>
          <w:lang w:val="en-GB"/>
        </w:rPr>
      </w:pPr>
    </w:p>
    <w:p w14:paraId="4D0E54A2" w14:textId="77777777" w:rsidR="00393D15" w:rsidRPr="00F5785B" w:rsidRDefault="00393D15" w:rsidP="00393D15">
      <w:pPr>
        <w:spacing w:after="0"/>
        <w:jc w:val="both"/>
        <w:rPr>
          <w:rFonts w:ascii="Times New Roman" w:hAnsi="Times New Roman"/>
          <w:b/>
          <w:sz w:val="20"/>
          <w:szCs w:val="20"/>
          <w:lang w:val="en-GB"/>
        </w:rPr>
      </w:pPr>
      <w:r w:rsidRPr="00F5785B">
        <w:rPr>
          <w:rFonts w:ascii="Times New Roman" w:hAnsi="Times New Roman"/>
          <w:b/>
          <w:sz w:val="20"/>
          <w:szCs w:val="20"/>
          <w:lang w:val="en-GB"/>
        </w:rPr>
        <w:t xml:space="preserve">Estimation of daily intake of toxic metals and health risk index assessment </w:t>
      </w:r>
    </w:p>
    <w:p w14:paraId="7C352AFE" w14:textId="7BCE83E4" w:rsidR="005352D2" w:rsidRPr="00AB6D7F" w:rsidRDefault="00393D15" w:rsidP="00AB6D7F">
      <w:pPr>
        <w:spacing w:after="0"/>
        <w:jc w:val="both"/>
        <w:rPr>
          <w:rFonts w:ascii="Times New Roman" w:hAnsi="Times New Roman"/>
          <w:bCs/>
          <w:sz w:val="20"/>
          <w:szCs w:val="20"/>
          <w:lang w:val="en-GB"/>
        </w:rPr>
      </w:pPr>
      <w:r w:rsidRPr="00F5785B">
        <w:rPr>
          <w:rFonts w:ascii="Times New Roman" w:hAnsi="Times New Roman"/>
          <w:bCs/>
          <w:sz w:val="20"/>
          <w:szCs w:val="20"/>
          <w:lang w:val="en-GB"/>
        </w:rPr>
        <w:t xml:space="preserve">An adult's daily absorption rate for As, Cd, Hg and Pb was calculated by consumption of the unregistered face whitening cream following an </w:t>
      </w:r>
      <w:r>
        <w:rPr>
          <w:rFonts w:ascii="Times New Roman" w:hAnsi="Times New Roman"/>
          <w:bCs/>
          <w:sz w:val="20"/>
          <w:szCs w:val="20"/>
          <w:lang w:val="en-GB"/>
        </w:rPr>
        <w:t>E</w:t>
      </w:r>
      <w:r w:rsidRPr="00F5785B">
        <w:rPr>
          <w:rFonts w:ascii="Times New Roman" w:hAnsi="Times New Roman"/>
          <w:bCs/>
          <w:sz w:val="20"/>
          <w:szCs w:val="20"/>
          <w:lang w:val="en-GB"/>
        </w:rPr>
        <w:t xml:space="preserve">quation 1 suggested by </w:t>
      </w:r>
      <w:r w:rsidRPr="00F5785B">
        <w:rPr>
          <w:rFonts w:ascii="Times New Roman" w:hAnsi="Times New Roman"/>
          <w:color w:val="000000" w:themeColor="text1"/>
          <w:sz w:val="20"/>
          <w:szCs w:val="20"/>
          <w:shd w:val="clear" w:color="auto" w:fill="FFFFFF"/>
          <w:lang w:val="en-GB"/>
        </w:rPr>
        <w:t xml:space="preserve">Omenka </w:t>
      </w:r>
      <w:r w:rsidRPr="00F5785B">
        <w:rPr>
          <w:rFonts w:ascii="Times New Roman" w:hAnsi="Times New Roman"/>
          <w:color w:val="000000" w:themeColor="text1"/>
          <w:sz w:val="20"/>
          <w:szCs w:val="20"/>
          <w:lang w:val="en-GB"/>
        </w:rPr>
        <w:t xml:space="preserve">et al. </w:t>
      </w:r>
      <w:r w:rsidRPr="00F5785B">
        <w:rPr>
          <w:rFonts w:ascii="Times New Roman" w:hAnsi="Times New Roman"/>
          <w:bCs/>
          <w:sz w:val="20"/>
          <w:szCs w:val="20"/>
          <w:lang w:val="en-GB"/>
        </w:rPr>
        <w:t xml:space="preserve">[35]. </w:t>
      </w:r>
    </w:p>
    <w:p w14:paraId="5B012F09" w14:textId="65FD7EC7" w:rsidR="00393D15" w:rsidRPr="00F5785B" w:rsidRDefault="00393D15" w:rsidP="00393D15">
      <w:pPr>
        <w:spacing w:after="0"/>
        <w:ind w:firstLine="720"/>
        <w:jc w:val="both"/>
        <w:rPr>
          <w:rFonts w:ascii="Times New Roman" w:hAnsi="Times New Roman"/>
          <w:sz w:val="20"/>
          <w:szCs w:val="20"/>
          <w:vertAlign w:val="superscript"/>
          <w:lang w:val="en-GB"/>
        </w:rPr>
      </w:pPr>
      <w:r w:rsidRPr="00F5785B">
        <w:rPr>
          <w:rFonts w:ascii="Times New Roman" w:hAnsi="Times New Roman"/>
          <w:i/>
          <w:sz w:val="20"/>
          <w:szCs w:val="20"/>
          <w:lang w:val="en-GB"/>
        </w:rPr>
        <w:t>EDI</w:t>
      </w:r>
      <w:r w:rsidRPr="00F5785B">
        <w:rPr>
          <w:rFonts w:ascii="Times New Roman" w:hAnsi="Times New Roman"/>
          <w:sz w:val="20"/>
          <w:szCs w:val="20"/>
          <w:lang w:val="en-GB"/>
        </w:rPr>
        <w:t xml:space="preserve"> =  </w:t>
      </w:r>
      <m:oMath>
        <m:r>
          <w:rPr>
            <w:rFonts w:ascii="Cambria Math" w:hAnsi="Cambria Math"/>
            <w:sz w:val="20"/>
            <w:szCs w:val="20"/>
            <w:lang w:val="en-GB"/>
          </w:rPr>
          <m:t>(C×D)÷W</m:t>
        </m:r>
      </m:oMath>
      <w:r w:rsidRPr="00F5785B">
        <w:rPr>
          <w:rFonts w:ascii="Times New Roman" w:hAnsi="Times New Roman"/>
          <w:sz w:val="20"/>
          <w:szCs w:val="20"/>
          <w:lang w:val="en-GB"/>
        </w:rPr>
        <w:tab/>
      </w:r>
      <w:r w:rsidRPr="00F5785B">
        <w:rPr>
          <w:rFonts w:ascii="Times New Roman" w:hAnsi="Times New Roman"/>
          <w:sz w:val="20"/>
          <w:szCs w:val="20"/>
          <w:lang w:val="en-GB"/>
        </w:rPr>
        <w:tab/>
      </w:r>
      <w:r>
        <w:rPr>
          <w:rFonts w:ascii="Times New Roman" w:hAnsi="Times New Roman"/>
          <w:sz w:val="20"/>
          <w:szCs w:val="20"/>
          <w:lang w:val="en-GB"/>
        </w:rPr>
        <w:t xml:space="preserve">            </w:t>
      </w:r>
      <w:r w:rsidRPr="00F5785B">
        <w:rPr>
          <w:rFonts w:ascii="Times New Roman" w:hAnsi="Times New Roman"/>
          <w:sz w:val="20"/>
          <w:szCs w:val="20"/>
          <w:lang w:val="en-GB"/>
        </w:rPr>
        <w:t>(1)</w:t>
      </w:r>
    </w:p>
    <w:p w14:paraId="0D617A6C" w14:textId="77777777" w:rsidR="00393D15" w:rsidRDefault="00393D15" w:rsidP="00393D15">
      <w:pPr>
        <w:spacing w:after="0"/>
        <w:outlineLvl w:val="0"/>
        <w:rPr>
          <w:rFonts w:ascii="Times New Roman" w:hAnsi="Times New Roman"/>
          <w:sz w:val="20"/>
          <w:szCs w:val="20"/>
          <w:lang w:val="en-GB"/>
        </w:rPr>
      </w:pPr>
    </w:p>
    <w:p w14:paraId="3B2F0E6A" w14:textId="246B0296" w:rsidR="00393D15" w:rsidRPr="00F5785B" w:rsidRDefault="00393D15" w:rsidP="00393D15">
      <w:pPr>
        <w:spacing w:after="0"/>
        <w:jc w:val="both"/>
        <w:rPr>
          <w:rFonts w:ascii="Times New Roman" w:hAnsi="Times New Roman"/>
          <w:sz w:val="20"/>
          <w:szCs w:val="20"/>
          <w:lang w:val="en-GB"/>
        </w:rPr>
      </w:pPr>
      <w:r>
        <w:rPr>
          <w:rFonts w:ascii="Times New Roman" w:hAnsi="Times New Roman"/>
          <w:sz w:val="20"/>
          <w:szCs w:val="20"/>
          <w:lang w:val="en-GB"/>
        </w:rPr>
        <w:t>w</w:t>
      </w:r>
      <w:r w:rsidRPr="00F5785B">
        <w:rPr>
          <w:rFonts w:ascii="Times New Roman" w:hAnsi="Times New Roman"/>
          <w:sz w:val="20"/>
          <w:szCs w:val="20"/>
          <w:lang w:val="en-GB"/>
        </w:rPr>
        <w:t>here, estimated daily intake (EDI) is the estimated daily intake, C is the concentration of the metals obtained in this study, D is the estimated daily amount of whitening cream being used in g/kg/day (1.54g) and W is the average body weight of an adult [35]. Body weight of an adult was reported in the Malaysian Adult Nutrition Survey as 63 kg as the average weight [35]. The potential health risks to consumers due to heavy metal exposure through the unregistered face whitening creams in this study were estimated by using the Health Risk Index (HRI), obtained by dividing the estimated daily intake by the metal dermal reference doses</w:t>
      </w:r>
      <w:r w:rsidR="00AB6D7F">
        <w:rPr>
          <w:rFonts w:ascii="Times New Roman" w:hAnsi="Times New Roman"/>
          <w:sz w:val="20"/>
          <w:szCs w:val="20"/>
          <w:lang w:val="en-GB"/>
        </w:rPr>
        <w:t xml:space="preserve"> (Equation 2)</w:t>
      </w:r>
      <w:r w:rsidRPr="00F5785B">
        <w:rPr>
          <w:rFonts w:ascii="Times New Roman" w:hAnsi="Times New Roman"/>
          <w:sz w:val="20"/>
          <w:szCs w:val="20"/>
          <w:lang w:val="en-GB"/>
        </w:rPr>
        <w:t>. Dermal reference dose for As is 3×10</w:t>
      </w:r>
      <w:r w:rsidRPr="00F5785B">
        <w:rPr>
          <w:rFonts w:ascii="Times New Roman" w:hAnsi="Times New Roman"/>
          <w:sz w:val="20"/>
          <w:szCs w:val="20"/>
          <w:vertAlign w:val="superscript"/>
          <w:lang w:val="en-GB"/>
        </w:rPr>
        <w:t>-4</w:t>
      </w:r>
      <w:r w:rsidRPr="00F5785B">
        <w:rPr>
          <w:rFonts w:ascii="Times New Roman" w:hAnsi="Times New Roman"/>
          <w:sz w:val="20"/>
          <w:szCs w:val="20"/>
          <w:lang w:val="en-GB"/>
        </w:rPr>
        <w:t>, Cd is 2.5×10</w:t>
      </w:r>
      <w:r w:rsidRPr="00F5785B">
        <w:rPr>
          <w:rFonts w:ascii="Times New Roman" w:hAnsi="Times New Roman"/>
          <w:sz w:val="20"/>
          <w:szCs w:val="20"/>
          <w:vertAlign w:val="superscript"/>
          <w:lang w:val="en-GB"/>
        </w:rPr>
        <w:t>-3</w:t>
      </w:r>
      <w:r w:rsidRPr="00F5785B">
        <w:rPr>
          <w:rFonts w:ascii="Times New Roman" w:hAnsi="Times New Roman"/>
          <w:sz w:val="20"/>
          <w:szCs w:val="20"/>
          <w:lang w:val="en-GB"/>
        </w:rPr>
        <w:t>,</w:t>
      </w:r>
      <w:r w:rsidRPr="00F5785B">
        <w:rPr>
          <w:rFonts w:ascii="Times New Roman" w:hAnsi="Times New Roman"/>
          <w:sz w:val="20"/>
          <w:szCs w:val="20"/>
          <w:vertAlign w:val="superscript"/>
          <w:lang w:val="en-GB"/>
        </w:rPr>
        <w:t xml:space="preserve"> </w:t>
      </w:r>
      <w:r w:rsidRPr="00F5785B">
        <w:rPr>
          <w:rFonts w:ascii="Times New Roman" w:hAnsi="Times New Roman"/>
          <w:sz w:val="20"/>
          <w:szCs w:val="20"/>
          <w:lang w:val="en-GB"/>
        </w:rPr>
        <w:t>Hg is 1.6×10</w:t>
      </w:r>
      <w:r w:rsidRPr="00F5785B">
        <w:rPr>
          <w:rFonts w:ascii="Times New Roman" w:hAnsi="Times New Roman"/>
          <w:sz w:val="20"/>
          <w:szCs w:val="20"/>
          <w:vertAlign w:val="superscript"/>
          <w:lang w:val="en-GB"/>
        </w:rPr>
        <w:t>-4</w:t>
      </w:r>
      <w:r w:rsidRPr="00F5785B">
        <w:rPr>
          <w:rFonts w:ascii="Times New Roman" w:hAnsi="Times New Roman"/>
          <w:sz w:val="20"/>
          <w:szCs w:val="20"/>
          <w:lang w:val="en-GB"/>
        </w:rPr>
        <w:t xml:space="preserve"> and Pb is 1.4×10</w:t>
      </w:r>
      <w:r w:rsidRPr="00F5785B">
        <w:rPr>
          <w:rFonts w:ascii="Times New Roman" w:hAnsi="Times New Roman"/>
          <w:sz w:val="20"/>
          <w:szCs w:val="20"/>
          <w:vertAlign w:val="superscript"/>
          <w:lang w:val="en-GB"/>
        </w:rPr>
        <w:t>-4</w:t>
      </w:r>
      <w:r w:rsidRPr="00F5785B">
        <w:rPr>
          <w:rFonts w:ascii="Times New Roman" w:hAnsi="Times New Roman"/>
          <w:sz w:val="20"/>
          <w:szCs w:val="20"/>
          <w:lang w:val="en-GB"/>
        </w:rPr>
        <w:t xml:space="preserve">. </w:t>
      </w:r>
    </w:p>
    <w:p w14:paraId="69918036" w14:textId="1748BDAB" w:rsidR="00393D15" w:rsidRDefault="00393D15" w:rsidP="00393D15">
      <w:pPr>
        <w:spacing w:after="0"/>
        <w:outlineLvl w:val="0"/>
        <w:rPr>
          <w:rFonts w:ascii="Times New Roman" w:hAnsi="Times New Roman"/>
          <w:sz w:val="20"/>
          <w:szCs w:val="20"/>
          <w:lang w:val="en-GB"/>
        </w:rPr>
        <w:sectPr w:rsidR="00393D15" w:rsidSect="00841460">
          <w:headerReference w:type="even" r:id="rId19"/>
          <w:headerReference w:type="default" r:id="rId20"/>
          <w:footerReference w:type="even" r:id="rId21"/>
          <w:headerReference w:type="first" r:id="rId22"/>
          <w:type w:val="evenPage"/>
          <w:pgSz w:w="12240" w:h="15840" w:code="1"/>
          <w:pgMar w:top="1800" w:right="1469" w:bottom="1699" w:left="1440" w:header="706" w:footer="706" w:gutter="0"/>
          <w:pgNumType w:start="630"/>
          <w:cols w:num="2" w:space="403"/>
          <w:docGrid w:linePitch="360"/>
        </w:sectPr>
      </w:pPr>
    </w:p>
    <w:p w14:paraId="06C60A45" w14:textId="77777777" w:rsidR="00F5785B" w:rsidRPr="00F5785B" w:rsidRDefault="00F5785B" w:rsidP="00F5785B">
      <w:pPr>
        <w:spacing w:after="0"/>
        <w:jc w:val="both"/>
        <w:rPr>
          <w:rFonts w:ascii="Times New Roman" w:hAnsi="Times New Roman"/>
          <w:sz w:val="20"/>
          <w:szCs w:val="20"/>
          <w:lang w:val="en-GB"/>
        </w:rPr>
      </w:pPr>
    </w:p>
    <w:p w14:paraId="7684A13A" w14:textId="35A5F062" w:rsidR="00F5785B" w:rsidRPr="00F5785B" w:rsidRDefault="00F5785B" w:rsidP="00F5785B">
      <w:pPr>
        <w:spacing w:after="0"/>
        <w:ind w:firstLine="720"/>
        <w:jc w:val="both"/>
        <w:rPr>
          <w:rFonts w:ascii="Times New Roman" w:hAnsi="Times New Roman"/>
          <w:sz w:val="20"/>
          <w:szCs w:val="20"/>
          <w:lang w:val="en-GB"/>
        </w:rPr>
      </w:pPr>
      <w:r w:rsidRPr="00F5785B">
        <w:rPr>
          <w:rFonts w:ascii="Times New Roman" w:hAnsi="Times New Roman"/>
          <w:i/>
          <w:iCs/>
          <w:sz w:val="20"/>
          <w:szCs w:val="20"/>
          <w:lang w:val="en-GB"/>
        </w:rPr>
        <w:t xml:space="preserve">HRI </w:t>
      </w:r>
      <w:r w:rsidRPr="00F5785B">
        <w:rPr>
          <w:rFonts w:ascii="Times New Roman" w:hAnsi="Times New Roman"/>
          <w:sz w:val="20"/>
          <w:szCs w:val="20"/>
          <w:lang w:val="en-GB"/>
        </w:rPr>
        <w:t xml:space="preserve">= </w:t>
      </w:r>
      <m:oMath>
        <m:r>
          <w:rPr>
            <w:rFonts w:ascii="Cambria Math" w:hAnsi="Cambria Math"/>
            <w:sz w:val="20"/>
            <w:szCs w:val="20"/>
            <w:lang w:val="en-GB"/>
          </w:rPr>
          <m:t>Calulated EDI÷dermal reference dose for each metal</m:t>
        </m:r>
      </m:oMath>
      <w:r w:rsidRPr="00F5785B">
        <w:rPr>
          <w:rFonts w:ascii="Times New Roman" w:hAnsi="Times New Roman"/>
          <w:sz w:val="20"/>
          <w:szCs w:val="20"/>
          <w:lang w:val="en-GB"/>
        </w:rPr>
        <w:tab/>
      </w:r>
      <w:r w:rsidRPr="00F5785B">
        <w:rPr>
          <w:rFonts w:ascii="Times New Roman" w:hAnsi="Times New Roman"/>
          <w:sz w:val="20"/>
          <w:szCs w:val="20"/>
          <w:lang w:val="en-GB"/>
        </w:rPr>
        <w:tab/>
      </w:r>
      <w:r w:rsidRPr="00F5785B">
        <w:rPr>
          <w:rFonts w:ascii="Times New Roman" w:hAnsi="Times New Roman"/>
          <w:sz w:val="20"/>
          <w:szCs w:val="20"/>
          <w:lang w:val="en-GB"/>
        </w:rPr>
        <w:tab/>
      </w:r>
      <w:r w:rsidRPr="00F5785B">
        <w:rPr>
          <w:rFonts w:ascii="Times New Roman" w:hAnsi="Times New Roman"/>
          <w:sz w:val="20"/>
          <w:szCs w:val="20"/>
          <w:lang w:val="en-GB"/>
        </w:rPr>
        <w:tab/>
        <w:t xml:space="preserve">   </w:t>
      </w:r>
      <w:r w:rsidR="00172A21">
        <w:rPr>
          <w:rFonts w:ascii="Times New Roman" w:hAnsi="Times New Roman"/>
          <w:sz w:val="20"/>
          <w:szCs w:val="20"/>
          <w:lang w:val="en-GB"/>
        </w:rPr>
        <w:t xml:space="preserve">      </w:t>
      </w:r>
      <w:r w:rsidRPr="00F5785B">
        <w:rPr>
          <w:rFonts w:ascii="Times New Roman" w:hAnsi="Times New Roman"/>
          <w:sz w:val="20"/>
          <w:szCs w:val="20"/>
          <w:lang w:val="en-GB"/>
        </w:rPr>
        <w:t>(2)</w:t>
      </w:r>
    </w:p>
    <w:p w14:paraId="592A15B2" w14:textId="77777777" w:rsidR="00F5785B" w:rsidRPr="00F5785B" w:rsidRDefault="00F5785B" w:rsidP="00F5785B">
      <w:pPr>
        <w:spacing w:after="0"/>
        <w:jc w:val="both"/>
        <w:rPr>
          <w:rFonts w:ascii="Times New Roman" w:hAnsi="Times New Roman"/>
          <w:sz w:val="20"/>
          <w:szCs w:val="20"/>
          <w:lang w:val="en-GB"/>
        </w:rPr>
      </w:pPr>
    </w:p>
    <w:p w14:paraId="254F68ED" w14:textId="77777777" w:rsidR="00AB6D7F" w:rsidRDefault="00AB6D7F" w:rsidP="00F5785B">
      <w:pPr>
        <w:spacing w:after="0"/>
        <w:jc w:val="both"/>
        <w:rPr>
          <w:rFonts w:ascii="Times New Roman" w:hAnsi="Times New Roman"/>
          <w:sz w:val="20"/>
          <w:szCs w:val="20"/>
          <w:lang w:val="en-GB"/>
        </w:rPr>
        <w:sectPr w:rsidR="00AB6D7F" w:rsidSect="005352D2">
          <w:type w:val="continuous"/>
          <w:pgSz w:w="12240" w:h="15840" w:code="1"/>
          <w:pgMar w:top="1800" w:right="1469" w:bottom="1699" w:left="1440" w:header="706" w:footer="706" w:gutter="0"/>
          <w:pgNumType w:start="630"/>
          <w:cols w:space="708"/>
          <w:docGrid w:linePitch="360"/>
        </w:sectPr>
      </w:pPr>
    </w:p>
    <w:p w14:paraId="3E8F2F99" w14:textId="2907A4F1" w:rsidR="00F5785B" w:rsidRPr="00F5785B" w:rsidRDefault="00F5785B" w:rsidP="00F5785B">
      <w:pPr>
        <w:spacing w:after="0"/>
        <w:jc w:val="both"/>
        <w:rPr>
          <w:rFonts w:ascii="Times New Roman" w:hAnsi="Times New Roman"/>
          <w:sz w:val="20"/>
          <w:szCs w:val="20"/>
          <w:lang w:val="en-GB"/>
        </w:rPr>
      </w:pPr>
      <w:r w:rsidRPr="00F5785B">
        <w:rPr>
          <w:rFonts w:ascii="Times New Roman" w:hAnsi="Times New Roman"/>
          <w:sz w:val="20"/>
          <w:szCs w:val="20"/>
          <w:lang w:val="en-GB"/>
        </w:rPr>
        <w:t xml:space="preserve">The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hazard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index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collected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must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be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less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than 1 so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that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there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are </w:t>
      </w:r>
      <w:r w:rsidR="005C7249">
        <w:rPr>
          <w:rFonts w:ascii="Times New Roman" w:hAnsi="Times New Roman"/>
          <w:sz w:val="20"/>
          <w:szCs w:val="20"/>
          <w:lang w:val="en-GB"/>
        </w:rPr>
        <w:t xml:space="preserve"> </w:t>
      </w:r>
      <w:r w:rsidRPr="00F5785B">
        <w:rPr>
          <w:rFonts w:ascii="Times New Roman" w:hAnsi="Times New Roman"/>
          <w:sz w:val="20"/>
          <w:szCs w:val="20"/>
          <w:lang w:val="en-GB"/>
        </w:rPr>
        <w:t>no health risks. If the hazard index values surpass 1, there could be worries about the correlation amongst possible health risks over exposure.</w:t>
      </w:r>
    </w:p>
    <w:p w14:paraId="1621C392" w14:textId="77777777" w:rsidR="00F5785B" w:rsidRPr="00F5785B" w:rsidRDefault="00F5785B" w:rsidP="00F5785B">
      <w:pPr>
        <w:spacing w:after="0"/>
        <w:jc w:val="both"/>
        <w:rPr>
          <w:rFonts w:ascii="Times New Roman" w:hAnsi="Times New Roman"/>
          <w:sz w:val="20"/>
          <w:szCs w:val="20"/>
          <w:lang w:val="en-GB"/>
        </w:rPr>
      </w:pPr>
    </w:p>
    <w:p w14:paraId="28587A5A" w14:textId="77777777" w:rsidR="00F5785B" w:rsidRPr="00F5785B" w:rsidRDefault="00F5785B" w:rsidP="00F5785B">
      <w:pPr>
        <w:spacing w:after="0"/>
        <w:jc w:val="both"/>
        <w:rPr>
          <w:rFonts w:ascii="Times New Roman" w:hAnsi="Times New Roman"/>
          <w:b/>
          <w:sz w:val="20"/>
          <w:szCs w:val="20"/>
          <w:lang w:val="en-GB"/>
        </w:rPr>
      </w:pPr>
      <w:r w:rsidRPr="00F5785B">
        <w:rPr>
          <w:rFonts w:ascii="Times New Roman" w:hAnsi="Times New Roman"/>
          <w:b/>
          <w:sz w:val="20"/>
          <w:szCs w:val="20"/>
          <w:lang w:val="en-GB"/>
        </w:rPr>
        <w:t>Statistical analysis</w:t>
      </w:r>
    </w:p>
    <w:p w14:paraId="3504E0B8" w14:textId="5BECF75B" w:rsidR="006768E9" w:rsidRDefault="00F5785B" w:rsidP="00F5785B">
      <w:pPr>
        <w:spacing w:after="0"/>
        <w:jc w:val="both"/>
        <w:rPr>
          <w:rFonts w:ascii="Times New Roman" w:hAnsi="Times New Roman"/>
          <w:bCs/>
          <w:sz w:val="20"/>
          <w:szCs w:val="20"/>
          <w:lang w:val="en-GB"/>
        </w:rPr>
      </w:pPr>
      <w:r w:rsidRPr="00F5785B">
        <w:rPr>
          <w:rFonts w:ascii="Times New Roman" w:hAnsi="Times New Roman"/>
          <w:bCs/>
          <w:sz w:val="20"/>
          <w:szCs w:val="20"/>
          <w:lang w:val="en-GB"/>
        </w:rPr>
        <w:t xml:space="preserve">Data analyses were carried out in this research by using the </w:t>
      </w:r>
      <w:smartTag w:uri="urn:schemas-microsoft-com:office:smarttags" w:element="stockticker">
        <w:r w:rsidRPr="00F5785B">
          <w:rPr>
            <w:rFonts w:ascii="Times New Roman" w:hAnsi="Times New Roman"/>
            <w:bCs/>
            <w:sz w:val="20"/>
            <w:szCs w:val="20"/>
            <w:lang w:val="en-GB"/>
          </w:rPr>
          <w:t>IBM</w:t>
        </w:r>
      </w:smartTag>
      <w:r w:rsidRPr="00F5785B">
        <w:rPr>
          <w:rFonts w:ascii="Times New Roman" w:hAnsi="Times New Roman"/>
          <w:bCs/>
          <w:sz w:val="20"/>
          <w:szCs w:val="20"/>
          <w:lang w:val="en-GB"/>
        </w:rPr>
        <w:t xml:space="preserve"> </w:t>
      </w:r>
      <w:smartTag w:uri="urn:schemas-microsoft-com:office:smarttags" w:element="stockticker">
        <w:r w:rsidRPr="00F5785B">
          <w:rPr>
            <w:rFonts w:ascii="Times New Roman" w:hAnsi="Times New Roman"/>
            <w:bCs/>
            <w:sz w:val="20"/>
            <w:szCs w:val="20"/>
            <w:lang w:val="en-GB"/>
          </w:rPr>
          <w:t>SPSS</w:t>
        </w:r>
      </w:smartTag>
      <w:r w:rsidRPr="00F5785B">
        <w:rPr>
          <w:rFonts w:ascii="Times New Roman" w:hAnsi="Times New Roman"/>
          <w:bCs/>
          <w:sz w:val="20"/>
          <w:szCs w:val="20"/>
          <w:lang w:val="en-GB"/>
        </w:rPr>
        <w:t xml:space="preserve"> Version 22.0, and the normality of the data was checked by using the Kolmogorov-Smirnov and Shapiro-Wilk tests prior to the hypothesis test. It was given that the small number of samples used in this research, and the indication provided by the Shapiro-Wilk test prevailed over the Kolmogorov-Smirnov. Therefore, when the Shapiro-Wilk test values were found to be less than 0.05 (p&lt;0.05), the data could be interpreted as not normally distributed. The analysed details included quantities of As, Cd, Pb and Hg within the three different brands. Based on the analysis, it was found that the data breached the assumption of normality. Statistical inference was used to compare the median between groups by using the non-parametric Mann-Whitney U test. The level of significance (*) was set at 0.05 for inferring the importance of the result [36].</w:t>
      </w:r>
    </w:p>
    <w:p w14:paraId="2CDA3979" w14:textId="0BE3E9A4" w:rsidR="00AB6D7F" w:rsidRDefault="00AB6D7F" w:rsidP="00F5785B">
      <w:pPr>
        <w:spacing w:after="0"/>
        <w:jc w:val="both"/>
        <w:rPr>
          <w:rFonts w:ascii="Times New Roman" w:hAnsi="Times New Roman"/>
          <w:noProof/>
          <w:sz w:val="20"/>
          <w:szCs w:val="20"/>
          <w:lang w:bidi="ar-SA"/>
        </w:rPr>
      </w:pPr>
    </w:p>
    <w:p w14:paraId="4186EA8E" w14:textId="6FE12957" w:rsidR="00AB6D7F" w:rsidRDefault="00AB6D7F" w:rsidP="00F5785B">
      <w:pPr>
        <w:spacing w:after="0"/>
        <w:jc w:val="both"/>
        <w:rPr>
          <w:rFonts w:ascii="Times New Roman" w:hAnsi="Times New Roman"/>
          <w:noProof/>
          <w:sz w:val="20"/>
          <w:szCs w:val="20"/>
          <w:lang w:bidi="ar-SA"/>
        </w:rPr>
      </w:pPr>
    </w:p>
    <w:p w14:paraId="2BFBF40E" w14:textId="77777777" w:rsidR="00AB6D7F" w:rsidRPr="00510BA6" w:rsidRDefault="00AB6D7F" w:rsidP="00F5785B">
      <w:pPr>
        <w:spacing w:after="0"/>
        <w:jc w:val="both"/>
        <w:rPr>
          <w:rFonts w:ascii="Times New Roman" w:hAnsi="Times New Roman"/>
          <w:noProof/>
          <w:sz w:val="20"/>
          <w:szCs w:val="20"/>
          <w:lang w:bidi="ar-SA"/>
        </w:rPr>
      </w:pPr>
    </w:p>
    <w:p w14:paraId="45BF20F3" w14:textId="77777777" w:rsidR="00AB6D7F" w:rsidRPr="00510BA6" w:rsidRDefault="00AB6D7F" w:rsidP="00AB6D7F">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505FECCF" w14:textId="77777777" w:rsidR="00AB6D7F" w:rsidRPr="00172A21" w:rsidRDefault="00AB6D7F" w:rsidP="00AB6D7F">
      <w:pPr>
        <w:spacing w:after="0"/>
        <w:jc w:val="both"/>
        <w:outlineLvl w:val="0"/>
        <w:rPr>
          <w:rFonts w:ascii="Times New Roman" w:hAnsi="Times New Roman"/>
          <w:b/>
          <w:bCs/>
          <w:iCs/>
          <w:sz w:val="20"/>
          <w:szCs w:val="20"/>
          <w:lang w:val="en-GB"/>
        </w:rPr>
      </w:pPr>
      <w:r w:rsidRPr="00172A21">
        <w:rPr>
          <w:rFonts w:ascii="Times New Roman" w:hAnsi="Times New Roman"/>
          <w:b/>
          <w:bCs/>
          <w:iCs/>
          <w:sz w:val="20"/>
          <w:szCs w:val="20"/>
          <w:lang w:val="en-GB"/>
        </w:rPr>
        <w:t>ICP-OES method validation</w:t>
      </w:r>
    </w:p>
    <w:p w14:paraId="0B0C9592" w14:textId="77777777" w:rsidR="00AB6D7F" w:rsidRPr="00172A21" w:rsidRDefault="00AB6D7F" w:rsidP="00AB6D7F">
      <w:pPr>
        <w:spacing w:after="0"/>
        <w:jc w:val="both"/>
        <w:outlineLvl w:val="0"/>
        <w:rPr>
          <w:rFonts w:ascii="Times New Roman" w:hAnsi="Times New Roman"/>
          <w:sz w:val="20"/>
          <w:szCs w:val="20"/>
          <w:lang w:val="en-GB"/>
        </w:rPr>
      </w:pPr>
      <w:r w:rsidRPr="00172A21">
        <w:rPr>
          <w:rFonts w:ascii="Times New Roman" w:hAnsi="Times New Roman"/>
          <w:sz w:val="20"/>
          <w:szCs w:val="20"/>
          <w:lang w:val="en-GB"/>
        </w:rPr>
        <w:t>For all the four heavy metals, linear range, coefficient of determination (R</w:t>
      </w:r>
      <w:r w:rsidRPr="00172A21">
        <w:rPr>
          <w:rFonts w:ascii="Times New Roman" w:hAnsi="Times New Roman"/>
          <w:sz w:val="20"/>
          <w:szCs w:val="20"/>
          <w:vertAlign w:val="superscript"/>
          <w:lang w:val="en-GB"/>
        </w:rPr>
        <w:t>2</w:t>
      </w:r>
      <w:r w:rsidRPr="00172A21">
        <w:rPr>
          <w:rFonts w:ascii="Times New Roman" w:hAnsi="Times New Roman"/>
          <w:sz w:val="20"/>
          <w:szCs w:val="20"/>
          <w:lang w:val="en-GB"/>
        </w:rPr>
        <w:t>), limit of detection (LOD) and limit of quantification (LOQ) are shown in Table 1. The three-point calibration curve shows excellent linearity over the concentration range from 0.01 ppm to 0.25 ppm, whereby R</w:t>
      </w:r>
      <w:r w:rsidRPr="00172A21">
        <w:rPr>
          <w:rFonts w:ascii="Times New Roman" w:hAnsi="Times New Roman"/>
          <w:sz w:val="20"/>
          <w:szCs w:val="20"/>
          <w:vertAlign w:val="superscript"/>
          <w:lang w:val="en-GB"/>
        </w:rPr>
        <w:t>2</w:t>
      </w:r>
      <w:r w:rsidRPr="00172A21">
        <w:rPr>
          <w:rFonts w:ascii="Times New Roman" w:hAnsi="Times New Roman"/>
          <w:sz w:val="20"/>
          <w:szCs w:val="20"/>
          <w:lang w:val="en-GB"/>
        </w:rPr>
        <w:t xml:space="preserve"> ranged from 0.9996 to 1.000. Given that all the calibration curves obtained followed the standard requirements, it could be explained that the responses were linear. Therefore, the detection of these analytes in all samples proved to be acceptable. LOD was the lowest analyte concentration reported with a signal-to-noise ratio (S/N) of at least 3:1, while LOQ corresponded to the lowest analyte concentration in a calibration curve with an S/N of at least 10:1. The LODs and LOQs for Pb, Cd, Cu and Hg were determined with the aid of the data from the calibration curves.</w:t>
      </w:r>
    </w:p>
    <w:p w14:paraId="2A627DED" w14:textId="14C5B0FE" w:rsidR="00AB6D7F" w:rsidRDefault="00AB6D7F" w:rsidP="00AB6D7F">
      <w:pPr>
        <w:spacing w:after="0"/>
        <w:rPr>
          <w:rFonts w:ascii="Times New Roman" w:hAnsi="Times New Roman"/>
          <w:b/>
          <w:noProof/>
          <w:sz w:val="20"/>
          <w:szCs w:val="20"/>
          <w:lang w:bidi="ar-SA"/>
        </w:rPr>
      </w:pPr>
    </w:p>
    <w:p w14:paraId="7F23B7DE" w14:textId="1851C2D0" w:rsidR="00614C9C" w:rsidRDefault="00614C9C" w:rsidP="00AB6D7F">
      <w:pPr>
        <w:spacing w:after="0"/>
        <w:rPr>
          <w:rFonts w:ascii="Times New Roman" w:hAnsi="Times New Roman"/>
          <w:b/>
          <w:noProof/>
          <w:sz w:val="20"/>
          <w:szCs w:val="20"/>
          <w:lang w:bidi="ar-SA"/>
        </w:rPr>
      </w:pPr>
    </w:p>
    <w:p w14:paraId="13AB6AE0" w14:textId="322FC787" w:rsidR="00614C9C" w:rsidRDefault="00614C9C" w:rsidP="00AB6D7F">
      <w:pPr>
        <w:spacing w:after="0"/>
        <w:rPr>
          <w:rFonts w:ascii="Times New Roman" w:hAnsi="Times New Roman"/>
          <w:b/>
          <w:noProof/>
          <w:sz w:val="20"/>
          <w:szCs w:val="20"/>
          <w:lang w:bidi="ar-SA"/>
        </w:rPr>
      </w:pPr>
    </w:p>
    <w:p w14:paraId="6E0649B3" w14:textId="0246590F" w:rsidR="00614C9C" w:rsidRDefault="00614C9C" w:rsidP="00AB6D7F">
      <w:pPr>
        <w:spacing w:after="0"/>
        <w:rPr>
          <w:rFonts w:ascii="Times New Roman" w:hAnsi="Times New Roman"/>
          <w:b/>
          <w:noProof/>
          <w:sz w:val="20"/>
          <w:szCs w:val="20"/>
          <w:lang w:bidi="ar-SA"/>
        </w:rPr>
      </w:pPr>
    </w:p>
    <w:p w14:paraId="5FD33FD5" w14:textId="4644AEBD" w:rsidR="00614C9C" w:rsidRDefault="00614C9C" w:rsidP="00AB6D7F">
      <w:pPr>
        <w:spacing w:after="0"/>
        <w:rPr>
          <w:rFonts w:ascii="Times New Roman" w:hAnsi="Times New Roman"/>
          <w:b/>
          <w:noProof/>
          <w:sz w:val="20"/>
          <w:szCs w:val="20"/>
          <w:lang w:bidi="ar-SA"/>
        </w:rPr>
      </w:pPr>
    </w:p>
    <w:p w14:paraId="53F069C4" w14:textId="49166DA1" w:rsidR="00614C9C" w:rsidRDefault="00614C9C" w:rsidP="00AB6D7F">
      <w:pPr>
        <w:spacing w:after="0"/>
        <w:rPr>
          <w:rFonts w:ascii="Times New Roman" w:hAnsi="Times New Roman"/>
          <w:b/>
          <w:noProof/>
          <w:sz w:val="20"/>
          <w:szCs w:val="20"/>
          <w:lang w:bidi="ar-SA"/>
        </w:rPr>
      </w:pPr>
    </w:p>
    <w:p w14:paraId="7C7882C4" w14:textId="77777777" w:rsidR="00614C9C" w:rsidRDefault="00614C9C" w:rsidP="00AB6D7F">
      <w:pPr>
        <w:spacing w:after="0"/>
        <w:rPr>
          <w:rFonts w:ascii="Times New Roman" w:hAnsi="Times New Roman"/>
          <w:b/>
          <w:noProof/>
          <w:sz w:val="20"/>
          <w:szCs w:val="20"/>
          <w:lang w:bidi="ar-SA"/>
        </w:rPr>
      </w:pPr>
    </w:p>
    <w:p w14:paraId="5D58ABD7" w14:textId="77777777" w:rsidR="00AB6D7F" w:rsidRPr="00172A21" w:rsidRDefault="00AB6D7F" w:rsidP="00AB6D7F">
      <w:pPr>
        <w:spacing w:after="0"/>
        <w:jc w:val="both"/>
        <w:outlineLvl w:val="0"/>
        <w:rPr>
          <w:rFonts w:ascii="Times New Roman" w:hAnsi="Times New Roman"/>
          <w:b/>
          <w:bCs/>
          <w:sz w:val="20"/>
          <w:szCs w:val="20"/>
          <w:lang w:val="en-MY"/>
        </w:rPr>
      </w:pPr>
      <w:r w:rsidRPr="00172A21">
        <w:rPr>
          <w:rFonts w:ascii="Times New Roman" w:hAnsi="Times New Roman"/>
          <w:b/>
          <w:bCs/>
          <w:sz w:val="20"/>
          <w:szCs w:val="20"/>
          <w:lang w:val="en-MY"/>
        </w:rPr>
        <w:lastRenderedPageBreak/>
        <w:t>Concentration of heavy metals in face whitening creams</w:t>
      </w:r>
    </w:p>
    <w:p w14:paraId="2DC52E79" w14:textId="31FD85A1" w:rsidR="00AB6D7F" w:rsidRDefault="00AB6D7F" w:rsidP="00AB6D7F">
      <w:pPr>
        <w:spacing w:after="0"/>
        <w:jc w:val="both"/>
        <w:outlineLvl w:val="0"/>
        <w:rPr>
          <w:rFonts w:ascii="Times New Roman" w:hAnsi="Times New Roman"/>
          <w:sz w:val="20"/>
          <w:szCs w:val="20"/>
          <w:lang w:val="en-GB"/>
        </w:rPr>
      </w:pPr>
      <w:r w:rsidRPr="00172A21">
        <w:rPr>
          <w:rFonts w:ascii="Times New Roman" w:hAnsi="Times New Roman"/>
          <w:sz w:val="20"/>
          <w:szCs w:val="20"/>
          <w:lang w:val="en-GB"/>
        </w:rPr>
        <w:t xml:space="preserve">This work focused mainly on the determination of four heavy metals, namely As, Cd, Hg, and Pb in unregistered face whitening products, which are often associated with side effects to human health. The </w:t>
      </w:r>
      <w:r w:rsidRPr="00172A21">
        <w:rPr>
          <w:rFonts w:ascii="Times New Roman" w:hAnsi="Times New Roman"/>
          <w:iCs/>
          <w:sz w:val="20"/>
          <w:szCs w:val="20"/>
          <w:lang w:val="en-GB"/>
        </w:rPr>
        <w:t>Guidelines for Control of Cosmetic Products in Malaysia (1</w:t>
      </w:r>
      <w:r w:rsidRPr="00172A21">
        <w:rPr>
          <w:rFonts w:ascii="Times New Roman" w:hAnsi="Times New Roman"/>
          <w:iCs/>
          <w:sz w:val="20"/>
          <w:szCs w:val="20"/>
          <w:vertAlign w:val="superscript"/>
          <w:lang w:val="en-GB"/>
        </w:rPr>
        <w:t>st</w:t>
      </w:r>
      <w:r w:rsidRPr="00172A21">
        <w:rPr>
          <w:rFonts w:ascii="Times New Roman" w:hAnsi="Times New Roman"/>
          <w:iCs/>
          <w:sz w:val="20"/>
          <w:szCs w:val="20"/>
          <w:lang w:val="en-GB"/>
        </w:rPr>
        <w:t xml:space="preserve"> Revision) published by the NPRA, Ministry of Health Malaysia [20] stated that the limits for As, Cd, Pb and methyl-Hg are 5</w:t>
      </w:r>
      <w:r w:rsidRPr="00172A21">
        <w:rPr>
          <w:rFonts w:ascii="Times New Roman" w:hAnsi="Times New Roman"/>
          <w:sz w:val="20"/>
          <w:szCs w:val="20"/>
          <w:lang w:val="en-GB"/>
        </w:rPr>
        <w:t xml:space="preserve"> </w:t>
      </w:r>
      <w:r w:rsidRPr="00172A21">
        <w:rPr>
          <w:rFonts w:ascii="Times New Roman" w:hAnsi="Times New Roman"/>
          <w:iCs/>
          <w:sz w:val="20"/>
          <w:szCs w:val="20"/>
          <w:lang w:val="en-GB"/>
        </w:rPr>
        <w:t>ppm, 5</w:t>
      </w:r>
      <w:r w:rsidRPr="00172A21">
        <w:rPr>
          <w:rFonts w:ascii="Times New Roman" w:hAnsi="Times New Roman"/>
          <w:sz w:val="20"/>
          <w:szCs w:val="20"/>
          <w:lang w:val="en-GB"/>
        </w:rPr>
        <w:t xml:space="preserve"> </w:t>
      </w:r>
      <w:r w:rsidRPr="00172A21">
        <w:rPr>
          <w:rFonts w:ascii="Times New Roman" w:hAnsi="Times New Roman"/>
          <w:iCs/>
          <w:sz w:val="20"/>
          <w:szCs w:val="20"/>
          <w:lang w:val="en-GB"/>
        </w:rPr>
        <w:t>ppm, 20</w:t>
      </w:r>
      <w:r w:rsidRPr="00172A21">
        <w:rPr>
          <w:rFonts w:ascii="Times New Roman" w:hAnsi="Times New Roman"/>
          <w:sz w:val="20"/>
          <w:szCs w:val="20"/>
          <w:lang w:val="en-GB"/>
        </w:rPr>
        <w:t xml:space="preserve"> </w:t>
      </w:r>
      <w:r w:rsidRPr="00172A21">
        <w:rPr>
          <w:rFonts w:ascii="Times New Roman" w:hAnsi="Times New Roman"/>
          <w:iCs/>
          <w:sz w:val="20"/>
          <w:szCs w:val="20"/>
          <w:lang w:val="en-GB"/>
        </w:rPr>
        <w:t xml:space="preserve">ppm, 1 ppm, respectively. </w:t>
      </w:r>
      <w:r w:rsidRPr="00172A21">
        <w:rPr>
          <w:rFonts w:ascii="Times New Roman" w:hAnsi="Times New Roman"/>
          <w:sz w:val="20"/>
          <w:szCs w:val="20"/>
          <w:lang w:val="en-GB"/>
        </w:rPr>
        <w:t>The concentrations of heavy metals determined in all 15 samples are tabulated in Table 2.</w:t>
      </w:r>
    </w:p>
    <w:p w14:paraId="65FC3CB7" w14:textId="77777777" w:rsidR="00AB6D7F" w:rsidRDefault="00AB6D7F" w:rsidP="00AB6D7F">
      <w:pPr>
        <w:spacing w:after="0"/>
        <w:jc w:val="both"/>
        <w:outlineLvl w:val="0"/>
        <w:rPr>
          <w:rFonts w:ascii="Times New Roman" w:hAnsi="Times New Roman"/>
          <w:sz w:val="20"/>
          <w:szCs w:val="20"/>
          <w:lang w:val="en-GB"/>
        </w:rPr>
      </w:pPr>
    </w:p>
    <w:p w14:paraId="5CBCBD6A" w14:textId="77777777" w:rsidR="00AB6D7F" w:rsidRDefault="00AB6D7F" w:rsidP="00AB6D7F">
      <w:pPr>
        <w:spacing w:after="0"/>
        <w:jc w:val="both"/>
        <w:rPr>
          <w:rFonts w:ascii="Times New Roman" w:hAnsi="Times New Roman"/>
          <w:sz w:val="20"/>
          <w:szCs w:val="20"/>
          <w:lang w:val="en-GB"/>
        </w:rPr>
      </w:pPr>
      <w:r w:rsidRPr="00172A21">
        <w:rPr>
          <w:rFonts w:ascii="Times New Roman" w:hAnsi="Times New Roman"/>
          <w:sz w:val="20"/>
          <w:szCs w:val="20"/>
          <w:lang w:val="en-GB"/>
        </w:rPr>
        <w:t xml:space="preserve">No Cd was detected for all brands (Brand X, Brand Y and Brand Z). As was detected in samples of Brand Y, which was 0.2 ppm for two out of five replicates. According to the </w:t>
      </w:r>
      <w:r w:rsidRPr="00172A21">
        <w:rPr>
          <w:rFonts w:ascii="Times New Roman" w:hAnsi="Times New Roman"/>
          <w:i/>
          <w:sz w:val="20"/>
          <w:szCs w:val="20"/>
          <w:lang w:val="en-GB"/>
        </w:rPr>
        <w:t>Guidelines for Control of Cosmetic Products in Malaysia</w:t>
      </w:r>
      <w:r w:rsidRPr="00172A21">
        <w:rPr>
          <w:rFonts w:ascii="Times New Roman" w:hAnsi="Times New Roman"/>
          <w:sz w:val="20"/>
          <w:szCs w:val="20"/>
          <w:lang w:val="en-GB"/>
        </w:rPr>
        <w:t xml:space="preserve"> (1</w:t>
      </w:r>
      <w:r w:rsidRPr="00172A21">
        <w:rPr>
          <w:rFonts w:ascii="Times New Roman" w:hAnsi="Times New Roman"/>
          <w:sz w:val="20"/>
          <w:szCs w:val="20"/>
          <w:vertAlign w:val="superscript"/>
          <w:lang w:val="en-GB"/>
        </w:rPr>
        <w:t>st</w:t>
      </w:r>
      <w:r w:rsidRPr="00172A21">
        <w:rPr>
          <w:rFonts w:ascii="Times New Roman" w:hAnsi="Times New Roman"/>
          <w:sz w:val="20"/>
          <w:szCs w:val="20"/>
          <w:lang w:val="en-GB"/>
        </w:rPr>
        <w:t xml:space="preserve"> Revision) released by NPRA, the volume of As found in both samples was within the permitted range </w:t>
      </w:r>
      <w:r w:rsidRPr="00172A21">
        <w:rPr>
          <w:rFonts w:ascii="Times New Roman" w:hAnsi="Times New Roman"/>
          <w:iCs/>
          <w:sz w:val="20"/>
          <w:szCs w:val="20"/>
          <w:lang w:val="en-GB"/>
        </w:rPr>
        <w:t>[20]</w:t>
      </w:r>
      <w:r w:rsidRPr="00172A21">
        <w:rPr>
          <w:rFonts w:ascii="Times New Roman" w:hAnsi="Times New Roman"/>
          <w:sz w:val="20"/>
          <w:szCs w:val="20"/>
          <w:lang w:val="en-GB"/>
        </w:rPr>
        <w:t>.  However, As was not found in the other three samples of Brand Y, which might be because they belong to separate processing batches. Even though the determined concentration of As in Brand Y was within the permitted limit, repeated use of this product may lead to critical skin disease and chronic effects on health [37]. As enters the body through inhalation, ingestion, and skin penetration. Hyperpigmentation, palmar and solar keratosis, diarrhoea and vomiting, skin changes and neuropathy, ischemic heart disease, confusion and memory loss, respiratory disease and a higher risk of diabetes are other symptoms that are associated with As poisoning [38].</w:t>
      </w:r>
    </w:p>
    <w:p w14:paraId="4FBB64BF" w14:textId="77777777" w:rsidR="00AB6D7F" w:rsidRDefault="00AB6D7F" w:rsidP="00AB6D7F">
      <w:pPr>
        <w:spacing w:after="0"/>
        <w:jc w:val="both"/>
        <w:rPr>
          <w:rFonts w:ascii="Times New Roman" w:hAnsi="Times New Roman"/>
          <w:sz w:val="20"/>
          <w:szCs w:val="20"/>
          <w:lang w:val="en-GB"/>
        </w:rPr>
      </w:pPr>
    </w:p>
    <w:p w14:paraId="6314DA09" w14:textId="70726B03" w:rsidR="00AB6D7F" w:rsidRDefault="00AB6D7F" w:rsidP="00AB6D7F">
      <w:pPr>
        <w:spacing w:after="0"/>
        <w:jc w:val="both"/>
        <w:outlineLvl w:val="0"/>
        <w:rPr>
          <w:rFonts w:ascii="Times New Roman" w:hAnsi="Times New Roman"/>
          <w:sz w:val="20"/>
          <w:szCs w:val="20"/>
          <w:lang w:val="en-GB"/>
        </w:rPr>
      </w:pPr>
      <w:r w:rsidRPr="00762E2A">
        <w:rPr>
          <w:rFonts w:ascii="Times New Roman" w:hAnsi="Times New Roman"/>
          <w:sz w:val="20"/>
          <w:szCs w:val="20"/>
          <w:lang w:val="en-GB"/>
        </w:rPr>
        <w:t xml:space="preserve">Pb was detected in two brands, which were three samples of Brand Y (range 0.1-0.4 ppm) and five samples of Brand Z (range 0.2-0.4 ppm). The concentrations were found within the allowed Malaysian standard range. Pb in the form of organic compounds is very much easily absorbed by skin barrier </w:t>
      </w:r>
      <w:r w:rsidRPr="00762E2A">
        <w:rPr>
          <w:rFonts w:ascii="Times New Roman" w:hAnsi="Times New Roman"/>
          <w:sz w:val="20"/>
          <w:szCs w:val="20"/>
          <w:lang w:val="en-GB"/>
        </w:rPr>
        <w:t>as compared to its inorganic form because of its tendency to bind to proteins [39]. It was reported that, the absorption of lead took place more through the sweat gland ducts as compared to through epidermis.</w:t>
      </w:r>
      <w:r w:rsidRPr="00762E2A">
        <w:rPr>
          <w:rFonts w:ascii="Times New Roman" w:hAnsi="Times New Roman"/>
          <w:iCs/>
          <w:sz w:val="20"/>
          <w:szCs w:val="20"/>
          <w:lang w:val="en-GB"/>
        </w:rPr>
        <w:t xml:space="preserve"> </w:t>
      </w:r>
      <w:r w:rsidRPr="00762E2A">
        <w:rPr>
          <w:rFonts w:ascii="Times New Roman" w:hAnsi="Times New Roman"/>
          <w:sz w:val="20"/>
          <w:szCs w:val="20"/>
          <w:lang w:val="en-GB"/>
        </w:rPr>
        <w:t>Furthermore, because of the poor affinity for red blood cells, Pb which has penetrated through the skin would be distributed almost completely in the intercellular fluid [39]. Due to its high affinity for protein, lead tended to attach itself to haemoglobin and plasma protein of blood cell. These prevented the production of red blood cells, and thus caused inadequate supply of oxygen to vital organs. Moreover, as the capacity bonding of Pb and protein increased, the tendency to pass through the bone marrow may increase as well. Such intoxication can cause damage to sexual organs, renal impairment, liver damage and encephalopathy in the central nervous system [39].</w:t>
      </w:r>
    </w:p>
    <w:p w14:paraId="70804554" w14:textId="77777777" w:rsidR="00AB6D7F" w:rsidRDefault="00AB6D7F" w:rsidP="00AB6D7F">
      <w:pPr>
        <w:spacing w:after="0"/>
        <w:jc w:val="both"/>
        <w:outlineLvl w:val="0"/>
        <w:rPr>
          <w:rFonts w:ascii="Times New Roman" w:hAnsi="Times New Roman"/>
          <w:sz w:val="20"/>
          <w:szCs w:val="20"/>
          <w:lang w:val="en-GB"/>
        </w:rPr>
      </w:pPr>
    </w:p>
    <w:p w14:paraId="4D988D52" w14:textId="0C29ECD4" w:rsidR="00AB6D7F" w:rsidRDefault="00AB6D7F" w:rsidP="00AB6D7F">
      <w:pPr>
        <w:spacing w:after="0"/>
        <w:jc w:val="both"/>
        <w:outlineLvl w:val="0"/>
        <w:rPr>
          <w:rFonts w:ascii="Times New Roman" w:hAnsi="Times New Roman"/>
          <w:sz w:val="20"/>
          <w:szCs w:val="20"/>
          <w:lang w:val="en-GB"/>
        </w:rPr>
      </w:pPr>
      <w:r w:rsidRPr="00762E2A">
        <w:rPr>
          <w:rFonts w:ascii="Times New Roman" w:hAnsi="Times New Roman"/>
          <w:sz w:val="20"/>
          <w:szCs w:val="20"/>
          <w:lang w:val="en-GB"/>
        </w:rPr>
        <w:t>The amount of Hg detected for Brand X (ranged from 4.3-6.5 ppm) and Y (ranged from 0-0.05 ppm), in which the detected Hg concentrations were higher than the permitted level set by the Malaysian standard for Brand X. Typically, Hg is found in two forms of cosmetics, which is organic or inorganic. Organic mercury is used in cosmetic preservatives, while inorganic mercury is commonly used as an agent for skin whitening. Inorganic compounds are generally a combination of Hg with chlorine, sulphur and oxygen. Meanwhile mercury (II) chloride and ammonised mercury (II) are most common in skin creams [38]. Small amounts of Hg and its compounds are dangerous to human health, and these are cumulative toxins. An adult skin could consume up to 450 µg Hg from a single treatment of a product, carrying 10,000 ppm of mercury [40, 41].</w:t>
      </w:r>
    </w:p>
    <w:p w14:paraId="3F6F394A" w14:textId="77777777" w:rsidR="00AB6D7F" w:rsidRDefault="00AB6D7F" w:rsidP="00AB6D7F">
      <w:pPr>
        <w:spacing w:after="0"/>
        <w:jc w:val="both"/>
        <w:outlineLvl w:val="0"/>
        <w:rPr>
          <w:rFonts w:ascii="Times New Roman" w:hAnsi="Times New Roman"/>
          <w:sz w:val="20"/>
          <w:szCs w:val="20"/>
          <w:lang w:val="en-GB"/>
        </w:rPr>
      </w:pPr>
    </w:p>
    <w:p w14:paraId="3EBBB97E" w14:textId="77777777" w:rsidR="00AB6D7F" w:rsidRPr="00762E2A" w:rsidRDefault="00AB6D7F" w:rsidP="00AB6D7F">
      <w:pPr>
        <w:spacing w:after="0"/>
        <w:jc w:val="both"/>
        <w:outlineLvl w:val="0"/>
        <w:rPr>
          <w:rFonts w:ascii="Times New Roman" w:hAnsi="Times New Roman"/>
          <w:sz w:val="20"/>
          <w:szCs w:val="20"/>
          <w:lang w:val="en-GB"/>
        </w:rPr>
      </w:pPr>
    </w:p>
    <w:p w14:paraId="04920D27" w14:textId="77777777" w:rsidR="00AB6D7F" w:rsidRPr="00762E2A" w:rsidRDefault="00AB6D7F" w:rsidP="00AB6D7F">
      <w:pPr>
        <w:spacing w:after="0"/>
        <w:jc w:val="both"/>
        <w:outlineLvl w:val="0"/>
        <w:rPr>
          <w:rFonts w:ascii="Times New Roman" w:hAnsi="Times New Roman"/>
          <w:iCs/>
          <w:sz w:val="20"/>
          <w:szCs w:val="20"/>
          <w:lang w:val="en-GB"/>
        </w:rPr>
      </w:pPr>
    </w:p>
    <w:p w14:paraId="4A02BA47" w14:textId="77777777" w:rsidR="00AB6D7F" w:rsidRPr="00172A21" w:rsidRDefault="00AB6D7F" w:rsidP="00AB6D7F">
      <w:pPr>
        <w:spacing w:after="0"/>
        <w:jc w:val="both"/>
        <w:outlineLvl w:val="0"/>
        <w:rPr>
          <w:rFonts w:ascii="Times New Roman" w:hAnsi="Times New Roman"/>
          <w:sz w:val="20"/>
          <w:szCs w:val="20"/>
          <w:lang w:val="en-GB"/>
        </w:rPr>
      </w:pPr>
    </w:p>
    <w:p w14:paraId="6244FE7D" w14:textId="77777777" w:rsidR="00AB6D7F" w:rsidRDefault="00AB6D7F" w:rsidP="00AB6D7F">
      <w:pPr>
        <w:spacing w:after="0"/>
        <w:rPr>
          <w:rFonts w:ascii="Times New Roman" w:hAnsi="Times New Roman"/>
          <w:b/>
          <w:noProof/>
          <w:sz w:val="20"/>
          <w:szCs w:val="20"/>
          <w:lang w:bidi="ar-SA"/>
        </w:rPr>
      </w:pPr>
    </w:p>
    <w:p w14:paraId="28478CB0" w14:textId="0094A9DC" w:rsidR="00AB6D7F" w:rsidRDefault="00AB6D7F" w:rsidP="00AB6D7F">
      <w:pPr>
        <w:spacing w:after="0"/>
        <w:rPr>
          <w:rFonts w:ascii="Times New Roman" w:hAnsi="Times New Roman"/>
          <w:b/>
          <w:noProof/>
          <w:sz w:val="20"/>
          <w:szCs w:val="20"/>
          <w:lang w:bidi="ar-SA"/>
        </w:rPr>
        <w:sectPr w:rsidR="00AB6D7F" w:rsidSect="00AB6D7F">
          <w:headerReference w:type="even" r:id="rId23"/>
          <w:headerReference w:type="default" r:id="rId24"/>
          <w:footerReference w:type="default" r:id="rId25"/>
          <w:headerReference w:type="first" r:id="rId26"/>
          <w:type w:val="continuous"/>
          <w:pgSz w:w="12240" w:h="15840" w:code="1"/>
          <w:pgMar w:top="1800" w:right="1469" w:bottom="1699" w:left="1440" w:header="706" w:footer="706" w:gutter="0"/>
          <w:pgNumType w:start="630"/>
          <w:cols w:num="2" w:space="403"/>
          <w:docGrid w:linePitch="360"/>
        </w:sectPr>
      </w:pPr>
    </w:p>
    <w:p w14:paraId="47A223A5" w14:textId="280B7FE4" w:rsidR="00172A21" w:rsidRDefault="00172A21" w:rsidP="00172A21">
      <w:pPr>
        <w:spacing w:after="0"/>
        <w:jc w:val="both"/>
        <w:outlineLvl w:val="0"/>
        <w:rPr>
          <w:rFonts w:ascii="Times New Roman" w:hAnsi="Times New Roman"/>
          <w:sz w:val="20"/>
          <w:szCs w:val="20"/>
          <w:lang w:val="en-GB"/>
        </w:rPr>
      </w:pPr>
    </w:p>
    <w:p w14:paraId="5C362378" w14:textId="23FBA40A" w:rsidR="00614C9C" w:rsidRDefault="00614C9C" w:rsidP="00172A21">
      <w:pPr>
        <w:spacing w:after="0"/>
        <w:jc w:val="both"/>
        <w:outlineLvl w:val="0"/>
        <w:rPr>
          <w:rFonts w:ascii="Times New Roman" w:hAnsi="Times New Roman"/>
          <w:sz w:val="20"/>
          <w:szCs w:val="20"/>
          <w:lang w:val="en-GB"/>
        </w:rPr>
      </w:pPr>
    </w:p>
    <w:p w14:paraId="145AE842" w14:textId="363D8BC5" w:rsidR="00614C9C" w:rsidRDefault="00614C9C" w:rsidP="00172A21">
      <w:pPr>
        <w:spacing w:after="0"/>
        <w:jc w:val="both"/>
        <w:outlineLvl w:val="0"/>
        <w:rPr>
          <w:rFonts w:ascii="Times New Roman" w:hAnsi="Times New Roman"/>
          <w:sz w:val="20"/>
          <w:szCs w:val="20"/>
          <w:lang w:val="en-GB"/>
        </w:rPr>
      </w:pPr>
    </w:p>
    <w:p w14:paraId="7227D410" w14:textId="14C9EB47" w:rsidR="00614C9C" w:rsidRDefault="00614C9C" w:rsidP="00172A21">
      <w:pPr>
        <w:spacing w:after="0"/>
        <w:jc w:val="both"/>
        <w:outlineLvl w:val="0"/>
        <w:rPr>
          <w:rFonts w:ascii="Times New Roman" w:hAnsi="Times New Roman"/>
          <w:sz w:val="20"/>
          <w:szCs w:val="20"/>
          <w:lang w:val="en-GB"/>
        </w:rPr>
      </w:pPr>
    </w:p>
    <w:p w14:paraId="2153C149" w14:textId="77777777" w:rsidR="00CC337E" w:rsidRDefault="00CC337E" w:rsidP="00172A21">
      <w:pPr>
        <w:spacing w:after="0"/>
        <w:jc w:val="both"/>
        <w:outlineLvl w:val="0"/>
        <w:rPr>
          <w:rFonts w:ascii="Times New Roman" w:hAnsi="Times New Roman"/>
          <w:sz w:val="20"/>
          <w:szCs w:val="20"/>
          <w:lang w:val="en-GB"/>
        </w:rPr>
      </w:pPr>
    </w:p>
    <w:p w14:paraId="00E60E78" w14:textId="77777777" w:rsidR="00614C9C" w:rsidRPr="00172A21" w:rsidRDefault="00614C9C" w:rsidP="00172A21">
      <w:pPr>
        <w:spacing w:after="0"/>
        <w:jc w:val="both"/>
        <w:outlineLvl w:val="0"/>
        <w:rPr>
          <w:rFonts w:ascii="Times New Roman" w:hAnsi="Times New Roman"/>
          <w:sz w:val="20"/>
          <w:szCs w:val="20"/>
          <w:lang w:val="en-GB"/>
        </w:rPr>
      </w:pPr>
    </w:p>
    <w:p w14:paraId="323E3E45" w14:textId="0EF05D99" w:rsidR="00172A21" w:rsidRPr="00172A21" w:rsidRDefault="00172A21" w:rsidP="00172A21">
      <w:pPr>
        <w:spacing w:after="0"/>
        <w:jc w:val="center"/>
        <w:outlineLvl w:val="0"/>
        <w:rPr>
          <w:rFonts w:ascii="Times New Roman" w:hAnsi="Times New Roman"/>
          <w:sz w:val="20"/>
          <w:szCs w:val="20"/>
          <w:lang w:val="en-MY"/>
        </w:rPr>
      </w:pPr>
      <w:r w:rsidRPr="00172A21">
        <w:rPr>
          <w:rFonts w:ascii="Times New Roman" w:hAnsi="Times New Roman"/>
          <w:sz w:val="20"/>
          <w:szCs w:val="20"/>
          <w:lang w:val="en-MY"/>
        </w:rPr>
        <w:lastRenderedPageBreak/>
        <w:t>Table 1</w:t>
      </w:r>
      <w:r>
        <w:rPr>
          <w:rFonts w:ascii="Times New Roman" w:hAnsi="Times New Roman"/>
          <w:sz w:val="20"/>
          <w:szCs w:val="20"/>
          <w:lang w:val="en-MY"/>
        </w:rPr>
        <w:t xml:space="preserve">. </w:t>
      </w:r>
      <w:r w:rsidRPr="00172A21">
        <w:rPr>
          <w:rFonts w:ascii="Times New Roman" w:hAnsi="Times New Roman"/>
          <w:sz w:val="20"/>
          <w:szCs w:val="20"/>
          <w:lang w:val="en-MY"/>
        </w:rPr>
        <w:t xml:space="preserve"> The method validation data for the ICP-OES of As, Cd, Pb and Hg</w:t>
      </w:r>
    </w:p>
    <w:tbl>
      <w:tblPr>
        <w:tblStyle w:val="TableGrid"/>
        <w:tblpPr w:leftFromText="180" w:rightFromText="180" w:vertAnchor="text" w:horzAnchor="margin" w:tblpXSpec="center" w:tblpY="8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88"/>
        <w:gridCol w:w="1389"/>
        <w:gridCol w:w="1144"/>
        <w:gridCol w:w="1104"/>
        <w:gridCol w:w="1104"/>
      </w:tblGrid>
      <w:tr w:rsidR="00172A21" w:rsidRPr="00172A21" w14:paraId="422DAD49" w14:textId="77777777" w:rsidTr="00F960EA">
        <w:trPr>
          <w:trHeight w:val="260"/>
        </w:trPr>
        <w:tc>
          <w:tcPr>
            <w:tcW w:w="0" w:type="auto"/>
            <w:vMerge w:val="restart"/>
            <w:tcBorders>
              <w:top w:val="single" w:sz="4" w:space="0" w:color="auto"/>
              <w:bottom w:val="nil"/>
            </w:tcBorders>
            <w:vAlign w:val="center"/>
          </w:tcPr>
          <w:p w14:paraId="0800E5CD" w14:textId="77777777" w:rsidR="00172A21" w:rsidRPr="00172A21" w:rsidRDefault="00172A21" w:rsidP="00172A21">
            <w:pPr>
              <w:spacing w:after="0"/>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Heavy Metals</w:t>
            </w:r>
          </w:p>
        </w:tc>
        <w:tc>
          <w:tcPr>
            <w:tcW w:w="0" w:type="auto"/>
            <w:vMerge w:val="restart"/>
            <w:tcBorders>
              <w:top w:val="single" w:sz="4" w:space="0" w:color="auto"/>
              <w:bottom w:val="nil"/>
            </w:tcBorders>
            <w:vAlign w:val="center"/>
          </w:tcPr>
          <w:p w14:paraId="4BE903B4" w14:textId="77777777" w:rsid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Linear Range</w:t>
            </w:r>
          </w:p>
          <w:p w14:paraId="39FF780B" w14:textId="518DE723" w:rsidR="00172A21" w:rsidRP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(ppm)</w:t>
            </w:r>
          </w:p>
        </w:tc>
        <w:tc>
          <w:tcPr>
            <w:tcW w:w="3351" w:type="dxa"/>
            <w:gridSpan w:val="3"/>
            <w:tcBorders>
              <w:top w:val="single" w:sz="4" w:space="0" w:color="auto"/>
              <w:bottom w:val="single" w:sz="4" w:space="0" w:color="auto"/>
            </w:tcBorders>
            <w:vAlign w:val="center"/>
          </w:tcPr>
          <w:p w14:paraId="18AD0F39" w14:textId="43ED51B5" w:rsidR="00172A21" w:rsidRPr="00172A21" w:rsidRDefault="00172A21" w:rsidP="00172A21">
            <w:pPr>
              <w:spacing w:before="60"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Calibration Curve</w:t>
            </w:r>
          </w:p>
        </w:tc>
      </w:tr>
      <w:tr w:rsidR="00172A21" w:rsidRPr="00172A21" w14:paraId="3A257067" w14:textId="77777777" w:rsidTr="00172A21">
        <w:trPr>
          <w:trHeight w:val="350"/>
        </w:trPr>
        <w:tc>
          <w:tcPr>
            <w:tcW w:w="0" w:type="auto"/>
            <w:vMerge/>
            <w:tcBorders>
              <w:top w:val="nil"/>
              <w:bottom w:val="single" w:sz="4" w:space="0" w:color="auto"/>
            </w:tcBorders>
            <w:vAlign w:val="center"/>
          </w:tcPr>
          <w:p w14:paraId="6D5DB078" w14:textId="77777777" w:rsidR="00172A21" w:rsidRPr="00172A21" w:rsidRDefault="00172A21" w:rsidP="00172A21">
            <w:pPr>
              <w:spacing w:after="0"/>
              <w:outlineLvl w:val="0"/>
              <w:rPr>
                <w:rFonts w:ascii="Times New Roman" w:hAnsi="Times New Roman" w:cs="Times New Roman"/>
                <w:b/>
                <w:bCs/>
                <w:sz w:val="20"/>
                <w:szCs w:val="20"/>
                <w:lang w:val="en-MY"/>
              </w:rPr>
            </w:pPr>
          </w:p>
        </w:tc>
        <w:tc>
          <w:tcPr>
            <w:tcW w:w="0" w:type="auto"/>
            <w:vMerge/>
            <w:tcBorders>
              <w:top w:val="nil"/>
              <w:bottom w:val="single" w:sz="4" w:space="0" w:color="auto"/>
            </w:tcBorders>
            <w:vAlign w:val="center"/>
          </w:tcPr>
          <w:p w14:paraId="3E47DB76" w14:textId="77777777" w:rsidR="00172A21" w:rsidRPr="00172A21" w:rsidRDefault="00172A21" w:rsidP="00172A21">
            <w:pPr>
              <w:spacing w:after="0"/>
              <w:jc w:val="center"/>
              <w:outlineLvl w:val="0"/>
              <w:rPr>
                <w:rFonts w:ascii="Times New Roman" w:hAnsi="Times New Roman" w:cs="Times New Roman"/>
                <w:b/>
                <w:bCs/>
                <w:sz w:val="20"/>
                <w:szCs w:val="20"/>
                <w:lang w:val="en-MY"/>
              </w:rPr>
            </w:pPr>
          </w:p>
        </w:tc>
        <w:tc>
          <w:tcPr>
            <w:tcW w:w="0" w:type="auto"/>
            <w:tcBorders>
              <w:top w:val="nil"/>
              <w:bottom w:val="single" w:sz="4" w:space="0" w:color="auto"/>
            </w:tcBorders>
            <w:vAlign w:val="center"/>
          </w:tcPr>
          <w:p w14:paraId="65BB1F0C" w14:textId="77777777" w:rsidR="00172A21" w:rsidRP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R</w:t>
            </w:r>
            <w:r w:rsidRPr="00172A21">
              <w:rPr>
                <w:rFonts w:ascii="Times New Roman" w:hAnsi="Times New Roman" w:cs="Times New Roman"/>
                <w:b/>
                <w:bCs/>
                <w:sz w:val="20"/>
                <w:szCs w:val="20"/>
                <w:vertAlign w:val="superscript"/>
                <w:lang w:val="en-MY"/>
              </w:rPr>
              <w:t>2</w:t>
            </w:r>
          </w:p>
        </w:tc>
        <w:tc>
          <w:tcPr>
            <w:tcW w:w="0" w:type="auto"/>
            <w:tcBorders>
              <w:top w:val="nil"/>
              <w:bottom w:val="single" w:sz="4" w:space="0" w:color="auto"/>
            </w:tcBorders>
            <w:vAlign w:val="center"/>
          </w:tcPr>
          <w:p w14:paraId="56A2FFC0" w14:textId="77777777" w:rsidR="00172A21" w:rsidRP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LOD</w:t>
            </w:r>
          </w:p>
          <w:p w14:paraId="463A5446" w14:textId="77777777" w:rsidR="00172A21" w:rsidRP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(ppm)</w:t>
            </w:r>
          </w:p>
        </w:tc>
        <w:tc>
          <w:tcPr>
            <w:tcW w:w="0" w:type="auto"/>
            <w:tcBorders>
              <w:top w:val="nil"/>
              <w:bottom w:val="single" w:sz="4" w:space="0" w:color="auto"/>
            </w:tcBorders>
            <w:vAlign w:val="center"/>
          </w:tcPr>
          <w:p w14:paraId="46BFCE02" w14:textId="77777777" w:rsidR="00172A21" w:rsidRP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LOQ</w:t>
            </w:r>
          </w:p>
          <w:p w14:paraId="474EEEA1" w14:textId="77777777" w:rsidR="00172A21" w:rsidRP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(ppm)</w:t>
            </w:r>
          </w:p>
        </w:tc>
      </w:tr>
      <w:tr w:rsidR="00172A21" w:rsidRPr="00172A21" w14:paraId="0EEA78E7" w14:textId="77777777" w:rsidTr="00172A21">
        <w:trPr>
          <w:trHeight w:val="53"/>
        </w:trPr>
        <w:tc>
          <w:tcPr>
            <w:tcW w:w="0" w:type="auto"/>
            <w:tcBorders>
              <w:top w:val="single" w:sz="4" w:space="0" w:color="auto"/>
              <w:bottom w:val="nil"/>
            </w:tcBorders>
            <w:vAlign w:val="center"/>
          </w:tcPr>
          <w:p w14:paraId="4955F80F" w14:textId="77777777" w:rsidR="00172A21" w:rsidRPr="00172A21" w:rsidRDefault="00172A21" w:rsidP="00172A21">
            <w:pPr>
              <w:spacing w:before="60" w:after="0"/>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As</w:t>
            </w:r>
          </w:p>
        </w:tc>
        <w:tc>
          <w:tcPr>
            <w:tcW w:w="0" w:type="auto"/>
            <w:tcBorders>
              <w:top w:val="single" w:sz="4" w:space="0" w:color="auto"/>
              <w:bottom w:val="nil"/>
            </w:tcBorders>
            <w:vAlign w:val="center"/>
          </w:tcPr>
          <w:p w14:paraId="021A2CB9" w14:textId="76D28851"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0.01 - 0.25</w:t>
            </w:r>
          </w:p>
        </w:tc>
        <w:tc>
          <w:tcPr>
            <w:tcW w:w="0" w:type="auto"/>
            <w:tcBorders>
              <w:top w:val="single" w:sz="4" w:space="0" w:color="auto"/>
              <w:bottom w:val="nil"/>
            </w:tcBorders>
            <w:vAlign w:val="center"/>
          </w:tcPr>
          <w:p w14:paraId="41325D72"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1.0000</w:t>
            </w:r>
          </w:p>
        </w:tc>
        <w:tc>
          <w:tcPr>
            <w:tcW w:w="0" w:type="auto"/>
            <w:tcBorders>
              <w:top w:val="single" w:sz="4" w:space="0" w:color="auto"/>
              <w:bottom w:val="nil"/>
            </w:tcBorders>
            <w:vAlign w:val="center"/>
          </w:tcPr>
          <w:p w14:paraId="4437A6A6"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0.03</w:t>
            </w:r>
          </w:p>
        </w:tc>
        <w:tc>
          <w:tcPr>
            <w:tcW w:w="0" w:type="auto"/>
            <w:tcBorders>
              <w:top w:val="single" w:sz="4" w:space="0" w:color="auto"/>
              <w:bottom w:val="nil"/>
            </w:tcBorders>
            <w:vAlign w:val="center"/>
          </w:tcPr>
          <w:p w14:paraId="2600FCAE"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0.1</w:t>
            </w:r>
          </w:p>
        </w:tc>
      </w:tr>
      <w:tr w:rsidR="00172A21" w:rsidRPr="00172A21" w14:paraId="6CAAEA34" w14:textId="77777777" w:rsidTr="00172A21">
        <w:trPr>
          <w:trHeight w:val="63"/>
        </w:trPr>
        <w:tc>
          <w:tcPr>
            <w:tcW w:w="0" w:type="auto"/>
            <w:tcBorders>
              <w:top w:val="nil"/>
              <w:bottom w:val="nil"/>
            </w:tcBorders>
            <w:vAlign w:val="center"/>
          </w:tcPr>
          <w:p w14:paraId="542CF9A7" w14:textId="77777777" w:rsidR="00172A21" w:rsidRPr="00172A21" w:rsidRDefault="00172A21" w:rsidP="00172A21">
            <w:pPr>
              <w:spacing w:before="60" w:after="0"/>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Cd</w:t>
            </w:r>
          </w:p>
        </w:tc>
        <w:tc>
          <w:tcPr>
            <w:tcW w:w="0" w:type="auto"/>
            <w:tcBorders>
              <w:top w:val="nil"/>
              <w:bottom w:val="nil"/>
            </w:tcBorders>
            <w:vAlign w:val="center"/>
          </w:tcPr>
          <w:p w14:paraId="5C725D4C" w14:textId="05C48F3B"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0.01 - 0.25</w:t>
            </w:r>
          </w:p>
        </w:tc>
        <w:tc>
          <w:tcPr>
            <w:tcW w:w="0" w:type="auto"/>
            <w:tcBorders>
              <w:top w:val="nil"/>
              <w:bottom w:val="nil"/>
            </w:tcBorders>
            <w:vAlign w:val="center"/>
          </w:tcPr>
          <w:p w14:paraId="2A722073"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0.9990</w:t>
            </w:r>
          </w:p>
        </w:tc>
        <w:tc>
          <w:tcPr>
            <w:tcW w:w="0" w:type="auto"/>
            <w:tcBorders>
              <w:top w:val="nil"/>
              <w:bottom w:val="nil"/>
            </w:tcBorders>
            <w:vAlign w:val="center"/>
          </w:tcPr>
          <w:p w14:paraId="7753AE92" w14:textId="6559A00E"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0.03</w:t>
            </w:r>
          </w:p>
        </w:tc>
        <w:tc>
          <w:tcPr>
            <w:tcW w:w="0" w:type="auto"/>
            <w:tcBorders>
              <w:top w:val="nil"/>
              <w:bottom w:val="nil"/>
            </w:tcBorders>
            <w:vAlign w:val="center"/>
          </w:tcPr>
          <w:p w14:paraId="605D0C3A"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0.1</w:t>
            </w:r>
          </w:p>
        </w:tc>
      </w:tr>
      <w:tr w:rsidR="00172A21" w:rsidRPr="00172A21" w14:paraId="7F4CEABC" w14:textId="77777777" w:rsidTr="00172A21">
        <w:trPr>
          <w:trHeight w:val="63"/>
        </w:trPr>
        <w:tc>
          <w:tcPr>
            <w:tcW w:w="0" w:type="auto"/>
            <w:tcBorders>
              <w:top w:val="nil"/>
              <w:bottom w:val="nil"/>
            </w:tcBorders>
            <w:vAlign w:val="center"/>
          </w:tcPr>
          <w:p w14:paraId="73E7C4A0" w14:textId="77777777" w:rsidR="00172A21" w:rsidRPr="00172A21" w:rsidRDefault="00172A21" w:rsidP="00172A21">
            <w:pPr>
              <w:spacing w:before="60" w:after="0"/>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Hg</w:t>
            </w:r>
          </w:p>
        </w:tc>
        <w:tc>
          <w:tcPr>
            <w:tcW w:w="0" w:type="auto"/>
            <w:tcBorders>
              <w:top w:val="nil"/>
              <w:bottom w:val="nil"/>
            </w:tcBorders>
            <w:vAlign w:val="center"/>
          </w:tcPr>
          <w:p w14:paraId="1D6F1228" w14:textId="60B76B0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0.01 - 0.25</w:t>
            </w:r>
          </w:p>
        </w:tc>
        <w:tc>
          <w:tcPr>
            <w:tcW w:w="0" w:type="auto"/>
            <w:tcBorders>
              <w:top w:val="nil"/>
              <w:bottom w:val="nil"/>
            </w:tcBorders>
            <w:vAlign w:val="center"/>
          </w:tcPr>
          <w:p w14:paraId="49184EE4"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0.9996</w:t>
            </w:r>
          </w:p>
        </w:tc>
        <w:tc>
          <w:tcPr>
            <w:tcW w:w="0" w:type="auto"/>
            <w:tcBorders>
              <w:top w:val="nil"/>
              <w:bottom w:val="nil"/>
            </w:tcBorders>
            <w:vAlign w:val="center"/>
          </w:tcPr>
          <w:p w14:paraId="449749CF" w14:textId="3A5E1DA4"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0.003</w:t>
            </w:r>
          </w:p>
        </w:tc>
        <w:tc>
          <w:tcPr>
            <w:tcW w:w="0" w:type="auto"/>
            <w:tcBorders>
              <w:top w:val="nil"/>
              <w:bottom w:val="nil"/>
            </w:tcBorders>
            <w:vAlign w:val="center"/>
          </w:tcPr>
          <w:p w14:paraId="7AF760E3"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0.01</w:t>
            </w:r>
          </w:p>
        </w:tc>
      </w:tr>
      <w:tr w:rsidR="00172A21" w:rsidRPr="00172A21" w14:paraId="1D2BD0C6" w14:textId="77777777" w:rsidTr="00172A21">
        <w:trPr>
          <w:trHeight w:val="63"/>
        </w:trPr>
        <w:tc>
          <w:tcPr>
            <w:tcW w:w="0" w:type="auto"/>
            <w:tcBorders>
              <w:top w:val="nil"/>
              <w:bottom w:val="single" w:sz="4" w:space="0" w:color="auto"/>
            </w:tcBorders>
            <w:vAlign w:val="center"/>
          </w:tcPr>
          <w:p w14:paraId="44D61B51" w14:textId="77777777" w:rsidR="00172A21" w:rsidRPr="00172A21" w:rsidRDefault="00172A21" w:rsidP="00172A21">
            <w:pPr>
              <w:spacing w:before="60" w:after="60"/>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Pb</w:t>
            </w:r>
          </w:p>
        </w:tc>
        <w:tc>
          <w:tcPr>
            <w:tcW w:w="0" w:type="auto"/>
            <w:tcBorders>
              <w:top w:val="nil"/>
              <w:bottom w:val="single" w:sz="4" w:space="0" w:color="auto"/>
            </w:tcBorders>
            <w:vAlign w:val="center"/>
          </w:tcPr>
          <w:p w14:paraId="64E2D75A" w14:textId="7791C5E7" w:rsidR="00172A21" w:rsidRPr="00172A21" w:rsidRDefault="00172A21" w:rsidP="00172A21">
            <w:pPr>
              <w:spacing w:before="60" w:after="6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0.01 - 1.2</w:t>
            </w:r>
          </w:p>
        </w:tc>
        <w:tc>
          <w:tcPr>
            <w:tcW w:w="0" w:type="auto"/>
            <w:tcBorders>
              <w:top w:val="nil"/>
              <w:bottom w:val="single" w:sz="4" w:space="0" w:color="auto"/>
            </w:tcBorders>
            <w:vAlign w:val="center"/>
          </w:tcPr>
          <w:p w14:paraId="6D6C8B3B" w14:textId="77777777" w:rsidR="00172A21" w:rsidRPr="00172A21" w:rsidRDefault="00172A21" w:rsidP="00172A21">
            <w:pPr>
              <w:spacing w:before="60" w:after="6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0.9996</w:t>
            </w:r>
          </w:p>
        </w:tc>
        <w:tc>
          <w:tcPr>
            <w:tcW w:w="0" w:type="auto"/>
            <w:tcBorders>
              <w:top w:val="nil"/>
              <w:bottom w:val="single" w:sz="4" w:space="0" w:color="auto"/>
            </w:tcBorders>
            <w:vAlign w:val="center"/>
          </w:tcPr>
          <w:p w14:paraId="78265A14" w14:textId="77777777" w:rsidR="00172A21" w:rsidRPr="00172A21" w:rsidRDefault="00172A21" w:rsidP="00172A21">
            <w:pPr>
              <w:spacing w:before="60" w:after="6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0.03</w:t>
            </w:r>
          </w:p>
        </w:tc>
        <w:tc>
          <w:tcPr>
            <w:tcW w:w="0" w:type="auto"/>
            <w:tcBorders>
              <w:top w:val="nil"/>
              <w:bottom w:val="single" w:sz="4" w:space="0" w:color="auto"/>
            </w:tcBorders>
            <w:vAlign w:val="center"/>
          </w:tcPr>
          <w:p w14:paraId="725AB703" w14:textId="47A3ED47" w:rsidR="00172A21" w:rsidRPr="00172A21" w:rsidRDefault="00172A21" w:rsidP="00172A21">
            <w:pPr>
              <w:spacing w:before="60" w:after="6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0.1</w:t>
            </w:r>
          </w:p>
        </w:tc>
      </w:tr>
    </w:tbl>
    <w:p w14:paraId="4D306960" w14:textId="77777777" w:rsidR="00172A21" w:rsidRPr="00172A21" w:rsidRDefault="00172A21" w:rsidP="00172A21">
      <w:pPr>
        <w:spacing w:after="0"/>
        <w:jc w:val="both"/>
        <w:outlineLvl w:val="0"/>
        <w:rPr>
          <w:rFonts w:ascii="Times New Roman" w:hAnsi="Times New Roman"/>
          <w:b/>
          <w:sz w:val="20"/>
          <w:szCs w:val="20"/>
          <w:lang w:val="en-MY"/>
        </w:rPr>
      </w:pPr>
    </w:p>
    <w:p w14:paraId="5547672F" w14:textId="77777777" w:rsidR="00172A21" w:rsidRPr="00172A21" w:rsidRDefault="00172A21" w:rsidP="00172A21">
      <w:pPr>
        <w:spacing w:after="0"/>
        <w:jc w:val="both"/>
        <w:outlineLvl w:val="0"/>
        <w:rPr>
          <w:rFonts w:ascii="Times New Roman" w:hAnsi="Times New Roman"/>
          <w:b/>
          <w:sz w:val="20"/>
          <w:szCs w:val="20"/>
          <w:lang w:val="en-MY"/>
        </w:rPr>
      </w:pPr>
    </w:p>
    <w:p w14:paraId="2F4E51B6" w14:textId="77777777" w:rsidR="00172A21" w:rsidRPr="00172A21" w:rsidRDefault="00172A21" w:rsidP="00172A21">
      <w:pPr>
        <w:spacing w:after="0"/>
        <w:jc w:val="both"/>
        <w:outlineLvl w:val="0"/>
        <w:rPr>
          <w:rFonts w:ascii="Times New Roman" w:hAnsi="Times New Roman"/>
          <w:b/>
          <w:sz w:val="20"/>
          <w:szCs w:val="20"/>
          <w:lang w:val="en-MY"/>
        </w:rPr>
      </w:pPr>
    </w:p>
    <w:p w14:paraId="6AA19293" w14:textId="77777777" w:rsidR="00172A21" w:rsidRPr="00172A21" w:rsidRDefault="00172A21" w:rsidP="00172A21">
      <w:pPr>
        <w:spacing w:after="0"/>
        <w:jc w:val="both"/>
        <w:outlineLvl w:val="0"/>
        <w:rPr>
          <w:rFonts w:ascii="Times New Roman" w:hAnsi="Times New Roman"/>
          <w:b/>
          <w:sz w:val="20"/>
          <w:szCs w:val="20"/>
          <w:lang w:val="en-MY"/>
        </w:rPr>
      </w:pPr>
    </w:p>
    <w:p w14:paraId="5380FAFA" w14:textId="77777777" w:rsidR="00172A21" w:rsidRPr="00172A21" w:rsidRDefault="00172A21" w:rsidP="00172A21">
      <w:pPr>
        <w:spacing w:after="0"/>
        <w:jc w:val="both"/>
        <w:outlineLvl w:val="0"/>
        <w:rPr>
          <w:rFonts w:ascii="Times New Roman" w:hAnsi="Times New Roman"/>
          <w:b/>
          <w:sz w:val="20"/>
          <w:szCs w:val="20"/>
          <w:lang w:val="en-MY"/>
        </w:rPr>
      </w:pPr>
    </w:p>
    <w:p w14:paraId="1629200A" w14:textId="77777777" w:rsidR="00172A21" w:rsidRPr="00172A21" w:rsidRDefault="00172A21" w:rsidP="00172A21">
      <w:pPr>
        <w:spacing w:after="0"/>
        <w:jc w:val="both"/>
        <w:outlineLvl w:val="0"/>
        <w:rPr>
          <w:rFonts w:ascii="Times New Roman" w:hAnsi="Times New Roman"/>
          <w:b/>
          <w:sz w:val="20"/>
          <w:szCs w:val="20"/>
          <w:lang w:val="en-MY"/>
        </w:rPr>
      </w:pPr>
    </w:p>
    <w:p w14:paraId="42BEE398" w14:textId="77777777" w:rsidR="00172A21" w:rsidRPr="00172A21" w:rsidRDefault="00172A21" w:rsidP="00172A21">
      <w:pPr>
        <w:spacing w:after="0"/>
        <w:jc w:val="both"/>
        <w:outlineLvl w:val="0"/>
        <w:rPr>
          <w:rFonts w:ascii="Times New Roman" w:hAnsi="Times New Roman"/>
          <w:sz w:val="20"/>
          <w:szCs w:val="20"/>
        </w:rPr>
      </w:pPr>
    </w:p>
    <w:p w14:paraId="302E0E65" w14:textId="77777777" w:rsidR="00172A21" w:rsidRPr="00172A21" w:rsidRDefault="00172A21" w:rsidP="00172A21">
      <w:pPr>
        <w:spacing w:after="0"/>
        <w:jc w:val="both"/>
        <w:outlineLvl w:val="0"/>
        <w:rPr>
          <w:rFonts w:ascii="Times New Roman" w:hAnsi="Times New Roman"/>
          <w:b/>
          <w:color w:val="548DD4" w:themeColor="text2" w:themeTint="99"/>
          <w:sz w:val="20"/>
          <w:szCs w:val="20"/>
        </w:rPr>
      </w:pPr>
    </w:p>
    <w:p w14:paraId="71EAF9CD" w14:textId="77777777" w:rsidR="00172A21" w:rsidRPr="00172A21" w:rsidRDefault="00172A21" w:rsidP="00172A21">
      <w:pPr>
        <w:spacing w:after="0"/>
        <w:jc w:val="both"/>
        <w:outlineLvl w:val="0"/>
        <w:rPr>
          <w:rFonts w:ascii="Times New Roman" w:hAnsi="Times New Roman"/>
          <w:sz w:val="20"/>
          <w:szCs w:val="20"/>
        </w:rPr>
      </w:pPr>
    </w:p>
    <w:p w14:paraId="1BF77559" w14:textId="77777777" w:rsidR="00172A21" w:rsidRPr="00172A21" w:rsidRDefault="00172A21" w:rsidP="00172A21">
      <w:pPr>
        <w:spacing w:after="0"/>
        <w:jc w:val="both"/>
        <w:outlineLvl w:val="0"/>
        <w:rPr>
          <w:rFonts w:ascii="Times New Roman" w:hAnsi="Times New Roman"/>
          <w:sz w:val="20"/>
          <w:szCs w:val="20"/>
          <w:lang w:val="en-GB"/>
        </w:rPr>
      </w:pPr>
    </w:p>
    <w:p w14:paraId="4235BDC9" w14:textId="5FE630B8" w:rsidR="00172A21" w:rsidRPr="00172A21" w:rsidRDefault="00172A21" w:rsidP="00172A21">
      <w:pPr>
        <w:spacing w:after="120"/>
        <w:jc w:val="center"/>
        <w:outlineLvl w:val="0"/>
        <w:rPr>
          <w:rFonts w:ascii="Times New Roman" w:hAnsi="Times New Roman"/>
          <w:sz w:val="20"/>
          <w:szCs w:val="20"/>
          <w:lang w:val="en-MY"/>
        </w:rPr>
      </w:pPr>
      <w:bookmarkStart w:id="1" w:name="_Hlk43976336"/>
      <w:r w:rsidRPr="00172A21">
        <w:rPr>
          <w:rFonts w:ascii="Times New Roman" w:hAnsi="Times New Roman"/>
          <w:sz w:val="20"/>
          <w:szCs w:val="20"/>
          <w:lang w:val="en-MY"/>
        </w:rPr>
        <w:t xml:space="preserve">Table 2. </w:t>
      </w:r>
      <w:r>
        <w:rPr>
          <w:rFonts w:ascii="Times New Roman" w:hAnsi="Times New Roman"/>
          <w:sz w:val="20"/>
          <w:szCs w:val="20"/>
          <w:lang w:val="en-MY"/>
        </w:rPr>
        <w:t xml:space="preserve"> </w:t>
      </w:r>
      <w:r w:rsidRPr="00172A21">
        <w:rPr>
          <w:rFonts w:ascii="Times New Roman" w:hAnsi="Times New Roman"/>
          <w:sz w:val="20"/>
          <w:szCs w:val="20"/>
          <w:lang w:val="en-MY"/>
        </w:rPr>
        <w:t>Concentrations of As, Cd, Hg and Pb in face whitening cream samples</w:t>
      </w:r>
    </w:p>
    <w:tbl>
      <w:tblPr>
        <w:tblW w:w="6788" w:type="dxa"/>
        <w:jc w:val="center"/>
        <w:tblLayout w:type="fixed"/>
        <w:tblCellMar>
          <w:left w:w="10" w:type="dxa"/>
          <w:right w:w="10" w:type="dxa"/>
        </w:tblCellMar>
        <w:tblLook w:val="04A0" w:firstRow="1" w:lastRow="0" w:firstColumn="1" w:lastColumn="0" w:noHBand="0" w:noVBand="1"/>
      </w:tblPr>
      <w:tblGrid>
        <w:gridCol w:w="2298"/>
        <w:gridCol w:w="40"/>
        <w:gridCol w:w="1329"/>
        <w:gridCol w:w="20"/>
        <w:gridCol w:w="1259"/>
        <w:gridCol w:w="1264"/>
        <w:gridCol w:w="11"/>
        <w:gridCol w:w="567"/>
      </w:tblGrid>
      <w:tr w:rsidR="00762E2A" w:rsidRPr="00172A21" w14:paraId="3674A879" w14:textId="77777777" w:rsidTr="004C2C51">
        <w:trPr>
          <w:jc w:val="center"/>
        </w:trPr>
        <w:tc>
          <w:tcPr>
            <w:tcW w:w="2298" w:type="dxa"/>
            <w:vMerge w:val="restart"/>
            <w:tcBorders>
              <w:top w:val="single" w:sz="4" w:space="0" w:color="auto"/>
            </w:tcBorders>
            <w:tcMar>
              <w:top w:w="55" w:type="dxa"/>
              <w:left w:w="55" w:type="dxa"/>
              <w:bottom w:w="55" w:type="dxa"/>
              <w:right w:w="55" w:type="dxa"/>
            </w:tcMar>
          </w:tcPr>
          <w:p w14:paraId="62E24DBD" w14:textId="77777777" w:rsidR="00762E2A" w:rsidRDefault="00762E2A" w:rsidP="005C7249">
            <w:pPr>
              <w:spacing w:after="0"/>
              <w:outlineLvl w:val="0"/>
              <w:rPr>
                <w:rFonts w:ascii="Times New Roman" w:hAnsi="Times New Roman"/>
                <w:b/>
                <w:bCs/>
                <w:sz w:val="20"/>
                <w:szCs w:val="20"/>
              </w:rPr>
            </w:pPr>
          </w:p>
          <w:p w14:paraId="2455D2E1" w14:textId="02C1E106" w:rsidR="00762E2A" w:rsidRPr="00172A21" w:rsidRDefault="00762E2A" w:rsidP="005C7249">
            <w:pPr>
              <w:spacing w:after="0"/>
              <w:outlineLvl w:val="0"/>
              <w:rPr>
                <w:rFonts w:ascii="Times New Roman" w:hAnsi="Times New Roman"/>
                <w:sz w:val="20"/>
                <w:szCs w:val="20"/>
              </w:rPr>
            </w:pPr>
            <w:r w:rsidRPr="00172A21">
              <w:rPr>
                <w:rFonts w:ascii="Times New Roman" w:hAnsi="Times New Roman"/>
                <w:b/>
                <w:bCs/>
                <w:sz w:val="20"/>
                <w:szCs w:val="20"/>
              </w:rPr>
              <w:t>Unregistered</w:t>
            </w:r>
            <w:r>
              <w:rPr>
                <w:rFonts w:ascii="Times New Roman" w:hAnsi="Times New Roman"/>
                <w:b/>
                <w:bCs/>
                <w:sz w:val="20"/>
                <w:szCs w:val="20"/>
              </w:rPr>
              <w:t xml:space="preserve"> </w:t>
            </w:r>
            <w:r w:rsidRPr="00172A21">
              <w:rPr>
                <w:rFonts w:ascii="Times New Roman" w:hAnsi="Times New Roman"/>
                <w:b/>
                <w:bCs/>
                <w:sz w:val="20"/>
                <w:szCs w:val="20"/>
              </w:rPr>
              <w:t>Whitening Products Analyzed</w:t>
            </w:r>
          </w:p>
        </w:tc>
        <w:tc>
          <w:tcPr>
            <w:tcW w:w="40" w:type="dxa"/>
            <w:tcBorders>
              <w:top w:val="single" w:sz="4" w:space="0" w:color="auto"/>
            </w:tcBorders>
          </w:tcPr>
          <w:p w14:paraId="0B87C806" w14:textId="77777777" w:rsidR="00762E2A" w:rsidRPr="00172A21" w:rsidRDefault="00762E2A" w:rsidP="00A64FC5">
            <w:pPr>
              <w:spacing w:after="0"/>
              <w:jc w:val="center"/>
              <w:outlineLvl w:val="0"/>
              <w:rPr>
                <w:rFonts w:ascii="Times New Roman" w:hAnsi="Times New Roman"/>
                <w:sz w:val="20"/>
                <w:szCs w:val="20"/>
              </w:rPr>
            </w:pPr>
          </w:p>
        </w:tc>
        <w:tc>
          <w:tcPr>
            <w:tcW w:w="4450" w:type="dxa"/>
            <w:gridSpan w:val="6"/>
            <w:tcBorders>
              <w:top w:val="single" w:sz="4" w:space="0" w:color="auto"/>
              <w:bottom w:val="single" w:sz="4" w:space="0" w:color="auto"/>
            </w:tcBorders>
          </w:tcPr>
          <w:p w14:paraId="66FA97C4" w14:textId="77777777" w:rsidR="00762E2A" w:rsidRDefault="00762E2A" w:rsidP="005C7249">
            <w:pPr>
              <w:spacing w:before="60" w:after="0"/>
              <w:jc w:val="center"/>
              <w:outlineLvl w:val="0"/>
              <w:rPr>
                <w:rFonts w:ascii="Times New Roman" w:hAnsi="Times New Roman"/>
                <w:b/>
                <w:bCs/>
                <w:sz w:val="20"/>
                <w:szCs w:val="20"/>
                <w:lang w:val="en-MY"/>
              </w:rPr>
            </w:pPr>
            <w:r w:rsidRPr="00172A21">
              <w:rPr>
                <w:rFonts w:ascii="Times New Roman" w:hAnsi="Times New Roman"/>
                <w:b/>
                <w:bCs/>
                <w:sz w:val="20"/>
                <w:szCs w:val="20"/>
                <w:lang w:val="en-MY"/>
              </w:rPr>
              <w:t>Heavy Metals Concentration</w:t>
            </w:r>
          </w:p>
          <w:p w14:paraId="42118DAB" w14:textId="2B9AA6B7" w:rsidR="00762E2A" w:rsidRPr="005C7249" w:rsidRDefault="00762E2A" w:rsidP="005C7249">
            <w:pPr>
              <w:spacing w:after="0"/>
              <w:jc w:val="center"/>
              <w:outlineLvl w:val="0"/>
              <w:rPr>
                <w:rFonts w:ascii="Times New Roman" w:hAnsi="Times New Roman"/>
                <w:b/>
                <w:bCs/>
                <w:sz w:val="20"/>
                <w:szCs w:val="20"/>
                <w:lang w:val="en-MY"/>
              </w:rPr>
            </w:pPr>
            <w:r>
              <w:rPr>
                <w:rFonts w:ascii="Times New Roman" w:hAnsi="Times New Roman"/>
                <w:b/>
                <w:bCs/>
                <w:sz w:val="20"/>
                <w:szCs w:val="20"/>
                <w:lang w:val="en-MY"/>
              </w:rPr>
              <w:t>(ppm)</w:t>
            </w:r>
          </w:p>
        </w:tc>
      </w:tr>
      <w:tr w:rsidR="00762E2A" w:rsidRPr="00172A21" w14:paraId="368AC2B5" w14:textId="77777777" w:rsidTr="004C2C51">
        <w:trPr>
          <w:jc w:val="center"/>
        </w:trPr>
        <w:tc>
          <w:tcPr>
            <w:tcW w:w="2298" w:type="dxa"/>
            <w:vMerge/>
            <w:tcBorders>
              <w:bottom w:val="single" w:sz="4" w:space="0" w:color="auto"/>
            </w:tcBorders>
            <w:tcMar>
              <w:top w:w="55" w:type="dxa"/>
              <w:left w:w="55" w:type="dxa"/>
              <w:bottom w:w="55" w:type="dxa"/>
              <w:right w:w="55" w:type="dxa"/>
            </w:tcMar>
          </w:tcPr>
          <w:p w14:paraId="79E98775" w14:textId="77777777" w:rsidR="00762E2A" w:rsidRPr="00172A21" w:rsidRDefault="00762E2A" w:rsidP="005C7249">
            <w:pPr>
              <w:spacing w:after="0"/>
              <w:outlineLvl w:val="0"/>
              <w:rPr>
                <w:rFonts w:ascii="Times New Roman" w:hAnsi="Times New Roman"/>
                <w:b/>
                <w:bCs/>
                <w:sz w:val="20"/>
                <w:szCs w:val="20"/>
              </w:rPr>
            </w:pPr>
          </w:p>
        </w:tc>
        <w:tc>
          <w:tcPr>
            <w:tcW w:w="40" w:type="dxa"/>
            <w:tcBorders>
              <w:bottom w:val="single" w:sz="4" w:space="0" w:color="auto"/>
            </w:tcBorders>
          </w:tcPr>
          <w:p w14:paraId="0EFE84A6" w14:textId="77777777" w:rsidR="00762E2A" w:rsidRPr="00172A21" w:rsidRDefault="00762E2A" w:rsidP="00A64FC5">
            <w:pPr>
              <w:spacing w:after="0"/>
              <w:jc w:val="center"/>
              <w:outlineLvl w:val="0"/>
              <w:rPr>
                <w:rFonts w:ascii="Times New Roman" w:hAnsi="Times New Roman"/>
                <w:sz w:val="20"/>
                <w:szCs w:val="20"/>
              </w:rPr>
            </w:pPr>
          </w:p>
        </w:tc>
        <w:tc>
          <w:tcPr>
            <w:tcW w:w="1349" w:type="dxa"/>
            <w:gridSpan w:val="2"/>
            <w:tcBorders>
              <w:top w:val="single" w:sz="4" w:space="0" w:color="auto"/>
              <w:bottom w:val="single" w:sz="4" w:space="0" w:color="auto"/>
            </w:tcBorders>
          </w:tcPr>
          <w:p w14:paraId="32437399" w14:textId="12D40C97" w:rsidR="00762E2A" w:rsidRPr="00172A21" w:rsidRDefault="00762E2A" w:rsidP="005C7249">
            <w:pPr>
              <w:spacing w:after="0"/>
              <w:jc w:val="center"/>
              <w:outlineLvl w:val="0"/>
              <w:rPr>
                <w:rFonts w:ascii="Times New Roman" w:hAnsi="Times New Roman"/>
                <w:b/>
                <w:bCs/>
                <w:sz w:val="20"/>
                <w:szCs w:val="20"/>
                <w:lang w:val="en-MY"/>
              </w:rPr>
            </w:pPr>
            <w:r>
              <w:rPr>
                <w:rFonts w:ascii="Times New Roman" w:hAnsi="Times New Roman"/>
                <w:b/>
                <w:bCs/>
                <w:sz w:val="20"/>
                <w:szCs w:val="20"/>
                <w:lang w:val="en-MY"/>
              </w:rPr>
              <w:t>As</w:t>
            </w:r>
          </w:p>
        </w:tc>
        <w:tc>
          <w:tcPr>
            <w:tcW w:w="1259" w:type="dxa"/>
            <w:tcBorders>
              <w:top w:val="single" w:sz="4" w:space="0" w:color="auto"/>
              <w:bottom w:val="single" w:sz="4" w:space="0" w:color="auto"/>
            </w:tcBorders>
          </w:tcPr>
          <w:p w14:paraId="60B6710C" w14:textId="7D678E11" w:rsidR="00762E2A" w:rsidRPr="00172A21" w:rsidRDefault="00762E2A" w:rsidP="005C7249">
            <w:pPr>
              <w:spacing w:after="0"/>
              <w:jc w:val="center"/>
              <w:outlineLvl w:val="0"/>
              <w:rPr>
                <w:rFonts w:ascii="Times New Roman" w:hAnsi="Times New Roman"/>
                <w:b/>
                <w:bCs/>
                <w:sz w:val="20"/>
                <w:szCs w:val="20"/>
                <w:lang w:val="en-MY"/>
              </w:rPr>
            </w:pPr>
            <w:r>
              <w:rPr>
                <w:rFonts w:ascii="Times New Roman" w:hAnsi="Times New Roman"/>
                <w:b/>
                <w:bCs/>
                <w:sz w:val="20"/>
                <w:szCs w:val="20"/>
                <w:lang w:val="en-MY"/>
              </w:rPr>
              <w:t>Cd</w:t>
            </w:r>
          </w:p>
        </w:tc>
        <w:tc>
          <w:tcPr>
            <w:tcW w:w="1264" w:type="dxa"/>
            <w:tcBorders>
              <w:top w:val="single" w:sz="4" w:space="0" w:color="auto"/>
              <w:bottom w:val="single" w:sz="4" w:space="0" w:color="auto"/>
            </w:tcBorders>
          </w:tcPr>
          <w:p w14:paraId="521BC99A" w14:textId="1A013CBF" w:rsidR="00762E2A" w:rsidRPr="00172A21" w:rsidRDefault="00762E2A" w:rsidP="005C7249">
            <w:pPr>
              <w:spacing w:after="0"/>
              <w:jc w:val="center"/>
              <w:outlineLvl w:val="0"/>
              <w:rPr>
                <w:rFonts w:ascii="Times New Roman" w:hAnsi="Times New Roman"/>
                <w:b/>
                <w:bCs/>
                <w:sz w:val="20"/>
                <w:szCs w:val="20"/>
                <w:lang w:val="en-MY"/>
              </w:rPr>
            </w:pPr>
            <w:r>
              <w:rPr>
                <w:rFonts w:ascii="Times New Roman" w:hAnsi="Times New Roman"/>
                <w:b/>
                <w:bCs/>
                <w:sz w:val="20"/>
                <w:szCs w:val="20"/>
                <w:lang w:val="en-MY"/>
              </w:rPr>
              <w:t>Hg</w:t>
            </w:r>
          </w:p>
        </w:tc>
        <w:tc>
          <w:tcPr>
            <w:tcW w:w="578" w:type="dxa"/>
            <w:gridSpan w:val="2"/>
            <w:tcBorders>
              <w:top w:val="single" w:sz="4" w:space="0" w:color="auto"/>
              <w:bottom w:val="single" w:sz="4" w:space="0" w:color="auto"/>
            </w:tcBorders>
          </w:tcPr>
          <w:p w14:paraId="55339292" w14:textId="372A4D38" w:rsidR="00762E2A" w:rsidRPr="00172A21" w:rsidRDefault="00762E2A" w:rsidP="005C7249">
            <w:pPr>
              <w:spacing w:after="0"/>
              <w:jc w:val="center"/>
              <w:outlineLvl w:val="0"/>
              <w:rPr>
                <w:rFonts w:ascii="Times New Roman" w:hAnsi="Times New Roman"/>
                <w:b/>
                <w:bCs/>
                <w:sz w:val="20"/>
                <w:szCs w:val="20"/>
                <w:lang w:val="en-MY"/>
              </w:rPr>
            </w:pPr>
            <w:r>
              <w:rPr>
                <w:rFonts w:ascii="Times New Roman" w:hAnsi="Times New Roman"/>
                <w:b/>
                <w:bCs/>
                <w:sz w:val="20"/>
                <w:szCs w:val="20"/>
                <w:lang w:val="en-MY"/>
              </w:rPr>
              <w:t>Pb</w:t>
            </w:r>
          </w:p>
        </w:tc>
      </w:tr>
      <w:tr w:rsidR="00172A21" w:rsidRPr="00172A21" w14:paraId="6B93564F" w14:textId="77777777" w:rsidTr="004C2C51">
        <w:trPr>
          <w:trHeight w:val="144"/>
          <w:jc w:val="center"/>
        </w:trPr>
        <w:tc>
          <w:tcPr>
            <w:tcW w:w="2338" w:type="dxa"/>
            <w:gridSpan w:val="2"/>
            <w:tcBorders>
              <w:top w:val="single" w:sz="4" w:space="0" w:color="auto"/>
            </w:tcBorders>
            <w:tcMar>
              <w:top w:w="55" w:type="dxa"/>
              <w:left w:w="55" w:type="dxa"/>
              <w:bottom w:w="55" w:type="dxa"/>
              <w:right w:w="55" w:type="dxa"/>
            </w:tcMar>
          </w:tcPr>
          <w:p w14:paraId="72500670" w14:textId="77777777" w:rsidR="00172A21" w:rsidRPr="00172A21" w:rsidRDefault="00172A21" w:rsidP="004C2C51">
            <w:pPr>
              <w:spacing w:after="0" w:line="240" w:lineRule="auto"/>
              <w:jc w:val="both"/>
              <w:outlineLvl w:val="0"/>
              <w:rPr>
                <w:rFonts w:ascii="Times New Roman" w:hAnsi="Times New Roman"/>
                <w:sz w:val="20"/>
                <w:szCs w:val="20"/>
                <w:vertAlign w:val="subscript"/>
              </w:rPr>
            </w:pPr>
            <w:r w:rsidRPr="00172A21">
              <w:rPr>
                <w:rFonts w:ascii="Times New Roman" w:hAnsi="Times New Roman"/>
                <w:sz w:val="20"/>
                <w:szCs w:val="20"/>
              </w:rPr>
              <w:t>X</w:t>
            </w:r>
            <w:r w:rsidRPr="00172A21">
              <w:rPr>
                <w:rFonts w:ascii="Times New Roman" w:hAnsi="Times New Roman"/>
                <w:sz w:val="20"/>
                <w:szCs w:val="20"/>
                <w:vertAlign w:val="subscript"/>
              </w:rPr>
              <w:t>1</w:t>
            </w:r>
          </w:p>
        </w:tc>
        <w:tc>
          <w:tcPr>
            <w:tcW w:w="1329" w:type="dxa"/>
            <w:tcBorders>
              <w:top w:val="single" w:sz="4" w:space="0" w:color="auto"/>
            </w:tcBorders>
            <w:tcMar>
              <w:top w:w="55" w:type="dxa"/>
              <w:left w:w="55" w:type="dxa"/>
              <w:bottom w:w="55" w:type="dxa"/>
              <w:right w:w="55" w:type="dxa"/>
            </w:tcMar>
          </w:tcPr>
          <w:p w14:paraId="0313FB5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Borders>
              <w:top w:val="single" w:sz="4" w:space="0" w:color="auto"/>
            </w:tcBorders>
            <w:tcMar>
              <w:top w:w="55" w:type="dxa"/>
              <w:left w:w="55" w:type="dxa"/>
              <w:bottom w:w="55" w:type="dxa"/>
              <w:right w:w="55" w:type="dxa"/>
            </w:tcMar>
          </w:tcPr>
          <w:p w14:paraId="309CF305"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Borders>
              <w:top w:val="single" w:sz="4" w:space="0" w:color="auto"/>
            </w:tcBorders>
            <w:shd w:val="clear" w:color="auto" w:fill="auto"/>
            <w:tcMar>
              <w:top w:w="55" w:type="dxa"/>
              <w:left w:w="55" w:type="dxa"/>
              <w:bottom w:w="55" w:type="dxa"/>
              <w:right w:w="55" w:type="dxa"/>
            </w:tcMar>
          </w:tcPr>
          <w:p w14:paraId="1023E12F"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4.7</w:t>
            </w:r>
          </w:p>
        </w:tc>
        <w:tc>
          <w:tcPr>
            <w:tcW w:w="567" w:type="dxa"/>
            <w:tcBorders>
              <w:top w:val="single" w:sz="4" w:space="0" w:color="auto"/>
            </w:tcBorders>
            <w:tcMar>
              <w:top w:w="55" w:type="dxa"/>
              <w:left w:w="55" w:type="dxa"/>
              <w:bottom w:w="55" w:type="dxa"/>
              <w:right w:w="55" w:type="dxa"/>
            </w:tcMar>
          </w:tcPr>
          <w:p w14:paraId="4B8294CD"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082C04AC" w14:textId="77777777" w:rsidTr="004C2C51">
        <w:trPr>
          <w:trHeight w:val="144"/>
          <w:jc w:val="center"/>
        </w:trPr>
        <w:tc>
          <w:tcPr>
            <w:tcW w:w="2338" w:type="dxa"/>
            <w:gridSpan w:val="2"/>
            <w:tcMar>
              <w:top w:w="55" w:type="dxa"/>
              <w:left w:w="55" w:type="dxa"/>
              <w:bottom w:w="55" w:type="dxa"/>
              <w:right w:w="55" w:type="dxa"/>
            </w:tcMar>
          </w:tcPr>
          <w:p w14:paraId="0E630CBD"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X</w:t>
            </w:r>
            <w:r w:rsidRPr="00172A21">
              <w:rPr>
                <w:rFonts w:ascii="Times New Roman" w:hAnsi="Times New Roman"/>
                <w:sz w:val="20"/>
                <w:szCs w:val="20"/>
                <w:vertAlign w:val="subscript"/>
              </w:rPr>
              <w:t>2</w:t>
            </w:r>
          </w:p>
        </w:tc>
        <w:tc>
          <w:tcPr>
            <w:tcW w:w="1329" w:type="dxa"/>
            <w:tcMar>
              <w:top w:w="55" w:type="dxa"/>
              <w:left w:w="55" w:type="dxa"/>
              <w:bottom w:w="55" w:type="dxa"/>
              <w:right w:w="55" w:type="dxa"/>
            </w:tcMar>
          </w:tcPr>
          <w:p w14:paraId="08EC61D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6F722AE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shd w:val="clear" w:color="auto" w:fill="auto"/>
            <w:tcMar>
              <w:top w:w="55" w:type="dxa"/>
              <w:left w:w="55" w:type="dxa"/>
              <w:bottom w:w="55" w:type="dxa"/>
              <w:right w:w="55" w:type="dxa"/>
            </w:tcMar>
          </w:tcPr>
          <w:p w14:paraId="09E4C9CC"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6.5</w:t>
            </w:r>
          </w:p>
        </w:tc>
        <w:tc>
          <w:tcPr>
            <w:tcW w:w="567" w:type="dxa"/>
            <w:tcMar>
              <w:top w:w="55" w:type="dxa"/>
              <w:left w:w="55" w:type="dxa"/>
              <w:bottom w:w="55" w:type="dxa"/>
              <w:right w:w="55" w:type="dxa"/>
            </w:tcMar>
          </w:tcPr>
          <w:p w14:paraId="291E3D8D"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5EC90D17" w14:textId="77777777" w:rsidTr="004C2C51">
        <w:trPr>
          <w:trHeight w:val="144"/>
          <w:jc w:val="center"/>
        </w:trPr>
        <w:tc>
          <w:tcPr>
            <w:tcW w:w="2338" w:type="dxa"/>
            <w:gridSpan w:val="2"/>
            <w:tcMar>
              <w:top w:w="55" w:type="dxa"/>
              <w:left w:w="55" w:type="dxa"/>
              <w:bottom w:w="55" w:type="dxa"/>
              <w:right w:w="55" w:type="dxa"/>
            </w:tcMar>
          </w:tcPr>
          <w:p w14:paraId="1BBBE1AD" w14:textId="77777777" w:rsidR="00172A21" w:rsidRPr="00172A21" w:rsidRDefault="00172A21" w:rsidP="004C2C51">
            <w:pPr>
              <w:spacing w:after="0" w:line="240" w:lineRule="auto"/>
              <w:jc w:val="both"/>
              <w:outlineLvl w:val="0"/>
              <w:rPr>
                <w:rFonts w:ascii="Times New Roman" w:hAnsi="Times New Roman"/>
                <w:sz w:val="20"/>
                <w:szCs w:val="20"/>
                <w:vertAlign w:val="subscript"/>
              </w:rPr>
            </w:pPr>
            <w:r w:rsidRPr="00172A21">
              <w:rPr>
                <w:rFonts w:ascii="Times New Roman" w:hAnsi="Times New Roman"/>
                <w:sz w:val="20"/>
                <w:szCs w:val="20"/>
              </w:rPr>
              <w:t>X</w:t>
            </w:r>
            <w:r w:rsidRPr="00172A21">
              <w:rPr>
                <w:rFonts w:ascii="Times New Roman" w:hAnsi="Times New Roman"/>
                <w:sz w:val="20"/>
                <w:szCs w:val="20"/>
                <w:vertAlign w:val="subscript"/>
              </w:rPr>
              <w:t>3</w:t>
            </w:r>
          </w:p>
        </w:tc>
        <w:tc>
          <w:tcPr>
            <w:tcW w:w="1329" w:type="dxa"/>
            <w:tcMar>
              <w:top w:w="55" w:type="dxa"/>
              <w:left w:w="55" w:type="dxa"/>
              <w:bottom w:w="55" w:type="dxa"/>
              <w:right w:w="55" w:type="dxa"/>
            </w:tcMar>
          </w:tcPr>
          <w:p w14:paraId="11CD5D40"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0E7F2AF5"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shd w:val="clear" w:color="auto" w:fill="auto"/>
            <w:tcMar>
              <w:top w:w="55" w:type="dxa"/>
              <w:left w:w="55" w:type="dxa"/>
              <w:bottom w:w="55" w:type="dxa"/>
              <w:right w:w="55" w:type="dxa"/>
            </w:tcMar>
          </w:tcPr>
          <w:p w14:paraId="3F9FB02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4.3</w:t>
            </w:r>
          </w:p>
        </w:tc>
        <w:tc>
          <w:tcPr>
            <w:tcW w:w="567" w:type="dxa"/>
            <w:tcMar>
              <w:top w:w="55" w:type="dxa"/>
              <w:left w:w="55" w:type="dxa"/>
              <w:bottom w:w="55" w:type="dxa"/>
              <w:right w:w="55" w:type="dxa"/>
            </w:tcMar>
          </w:tcPr>
          <w:p w14:paraId="6C359604"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415587B0" w14:textId="77777777" w:rsidTr="004C2C51">
        <w:trPr>
          <w:trHeight w:val="144"/>
          <w:jc w:val="center"/>
        </w:trPr>
        <w:tc>
          <w:tcPr>
            <w:tcW w:w="2338" w:type="dxa"/>
            <w:gridSpan w:val="2"/>
            <w:tcMar>
              <w:top w:w="55" w:type="dxa"/>
              <w:left w:w="55" w:type="dxa"/>
              <w:bottom w:w="55" w:type="dxa"/>
              <w:right w:w="55" w:type="dxa"/>
            </w:tcMar>
          </w:tcPr>
          <w:p w14:paraId="62080C16"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X</w:t>
            </w:r>
            <w:r w:rsidRPr="00172A21">
              <w:rPr>
                <w:rFonts w:ascii="Times New Roman" w:hAnsi="Times New Roman"/>
                <w:sz w:val="20"/>
                <w:szCs w:val="20"/>
                <w:vertAlign w:val="subscript"/>
              </w:rPr>
              <w:t>4</w:t>
            </w:r>
          </w:p>
        </w:tc>
        <w:tc>
          <w:tcPr>
            <w:tcW w:w="1329" w:type="dxa"/>
            <w:tcMar>
              <w:top w:w="55" w:type="dxa"/>
              <w:left w:w="55" w:type="dxa"/>
              <w:bottom w:w="55" w:type="dxa"/>
              <w:right w:w="55" w:type="dxa"/>
            </w:tcMar>
          </w:tcPr>
          <w:p w14:paraId="69C494F0"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35929913"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shd w:val="clear" w:color="auto" w:fill="auto"/>
            <w:tcMar>
              <w:top w:w="55" w:type="dxa"/>
              <w:left w:w="55" w:type="dxa"/>
              <w:bottom w:w="55" w:type="dxa"/>
              <w:right w:w="55" w:type="dxa"/>
            </w:tcMar>
          </w:tcPr>
          <w:p w14:paraId="5407383B"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4.6</w:t>
            </w:r>
          </w:p>
        </w:tc>
        <w:tc>
          <w:tcPr>
            <w:tcW w:w="567" w:type="dxa"/>
            <w:tcMar>
              <w:top w:w="55" w:type="dxa"/>
              <w:left w:w="55" w:type="dxa"/>
              <w:bottom w:w="55" w:type="dxa"/>
              <w:right w:w="55" w:type="dxa"/>
            </w:tcMar>
          </w:tcPr>
          <w:p w14:paraId="3405107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1960AC9B" w14:textId="77777777" w:rsidTr="004C2C51">
        <w:trPr>
          <w:trHeight w:val="144"/>
          <w:jc w:val="center"/>
        </w:trPr>
        <w:tc>
          <w:tcPr>
            <w:tcW w:w="2338" w:type="dxa"/>
            <w:gridSpan w:val="2"/>
            <w:tcMar>
              <w:top w:w="55" w:type="dxa"/>
              <w:left w:w="55" w:type="dxa"/>
              <w:bottom w:w="55" w:type="dxa"/>
              <w:right w:w="55" w:type="dxa"/>
            </w:tcMar>
          </w:tcPr>
          <w:p w14:paraId="09433858"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X</w:t>
            </w:r>
            <w:r w:rsidRPr="00172A21">
              <w:rPr>
                <w:rFonts w:ascii="Times New Roman" w:hAnsi="Times New Roman"/>
                <w:sz w:val="20"/>
                <w:szCs w:val="20"/>
                <w:vertAlign w:val="subscript"/>
              </w:rPr>
              <w:t>5</w:t>
            </w:r>
          </w:p>
        </w:tc>
        <w:tc>
          <w:tcPr>
            <w:tcW w:w="1329" w:type="dxa"/>
            <w:tcMar>
              <w:top w:w="55" w:type="dxa"/>
              <w:left w:w="55" w:type="dxa"/>
              <w:bottom w:w="55" w:type="dxa"/>
              <w:right w:w="55" w:type="dxa"/>
            </w:tcMar>
          </w:tcPr>
          <w:p w14:paraId="72D52D6E"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773CCE44"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shd w:val="clear" w:color="auto" w:fill="auto"/>
            <w:tcMar>
              <w:top w:w="55" w:type="dxa"/>
              <w:left w:w="55" w:type="dxa"/>
              <w:bottom w:w="55" w:type="dxa"/>
              <w:right w:w="55" w:type="dxa"/>
            </w:tcMar>
          </w:tcPr>
          <w:p w14:paraId="72C209E6"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5.8</w:t>
            </w:r>
          </w:p>
        </w:tc>
        <w:tc>
          <w:tcPr>
            <w:tcW w:w="567" w:type="dxa"/>
            <w:tcMar>
              <w:top w:w="55" w:type="dxa"/>
              <w:left w:w="55" w:type="dxa"/>
              <w:bottom w:w="55" w:type="dxa"/>
              <w:right w:w="55" w:type="dxa"/>
            </w:tcMar>
          </w:tcPr>
          <w:p w14:paraId="1902BEDC"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63353152" w14:textId="77777777" w:rsidTr="004C2C51">
        <w:trPr>
          <w:trHeight w:val="144"/>
          <w:jc w:val="center"/>
        </w:trPr>
        <w:tc>
          <w:tcPr>
            <w:tcW w:w="2338" w:type="dxa"/>
            <w:gridSpan w:val="2"/>
            <w:tcMar>
              <w:top w:w="55" w:type="dxa"/>
              <w:left w:w="55" w:type="dxa"/>
              <w:bottom w:w="55" w:type="dxa"/>
              <w:right w:w="55" w:type="dxa"/>
            </w:tcMar>
          </w:tcPr>
          <w:p w14:paraId="2CCA7001" w14:textId="77777777" w:rsidR="00172A21" w:rsidRPr="00172A21" w:rsidRDefault="00172A21" w:rsidP="004C2C51">
            <w:pPr>
              <w:spacing w:after="0" w:line="240" w:lineRule="auto"/>
              <w:jc w:val="both"/>
              <w:outlineLvl w:val="0"/>
              <w:rPr>
                <w:rFonts w:ascii="Times New Roman" w:hAnsi="Times New Roman"/>
                <w:sz w:val="20"/>
                <w:szCs w:val="20"/>
                <w:vertAlign w:val="subscript"/>
              </w:rPr>
            </w:pPr>
            <w:r w:rsidRPr="00172A21">
              <w:rPr>
                <w:rFonts w:ascii="Times New Roman" w:hAnsi="Times New Roman"/>
                <w:sz w:val="20"/>
                <w:szCs w:val="20"/>
              </w:rPr>
              <w:t>Y</w:t>
            </w:r>
            <w:r w:rsidRPr="00172A21">
              <w:rPr>
                <w:rFonts w:ascii="Times New Roman" w:hAnsi="Times New Roman"/>
                <w:sz w:val="20"/>
                <w:szCs w:val="20"/>
                <w:vertAlign w:val="subscript"/>
              </w:rPr>
              <w:t>1</w:t>
            </w:r>
          </w:p>
        </w:tc>
        <w:tc>
          <w:tcPr>
            <w:tcW w:w="1329" w:type="dxa"/>
            <w:tcMar>
              <w:top w:w="55" w:type="dxa"/>
              <w:left w:w="55" w:type="dxa"/>
              <w:bottom w:w="55" w:type="dxa"/>
              <w:right w:w="55" w:type="dxa"/>
            </w:tcMar>
          </w:tcPr>
          <w:p w14:paraId="6D37AAF4"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0BA6559E"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072F555C"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0.05</w:t>
            </w:r>
          </w:p>
        </w:tc>
        <w:tc>
          <w:tcPr>
            <w:tcW w:w="567" w:type="dxa"/>
            <w:tcMar>
              <w:top w:w="55" w:type="dxa"/>
              <w:left w:w="55" w:type="dxa"/>
              <w:bottom w:w="55" w:type="dxa"/>
              <w:right w:w="55" w:type="dxa"/>
            </w:tcMar>
          </w:tcPr>
          <w:p w14:paraId="3DEA5E6C"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179195BD" w14:textId="77777777" w:rsidTr="004C2C51">
        <w:trPr>
          <w:trHeight w:val="144"/>
          <w:jc w:val="center"/>
        </w:trPr>
        <w:tc>
          <w:tcPr>
            <w:tcW w:w="2338" w:type="dxa"/>
            <w:gridSpan w:val="2"/>
            <w:tcMar>
              <w:top w:w="55" w:type="dxa"/>
              <w:left w:w="55" w:type="dxa"/>
              <w:bottom w:w="55" w:type="dxa"/>
              <w:right w:w="55" w:type="dxa"/>
            </w:tcMar>
          </w:tcPr>
          <w:p w14:paraId="0AB1F9B3"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Y</w:t>
            </w:r>
            <w:r w:rsidRPr="00172A21">
              <w:rPr>
                <w:rFonts w:ascii="Times New Roman" w:hAnsi="Times New Roman"/>
                <w:sz w:val="20"/>
                <w:szCs w:val="20"/>
                <w:vertAlign w:val="subscript"/>
              </w:rPr>
              <w:t>2</w:t>
            </w:r>
          </w:p>
        </w:tc>
        <w:tc>
          <w:tcPr>
            <w:tcW w:w="1329" w:type="dxa"/>
            <w:tcMar>
              <w:top w:w="55" w:type="dxa"/>
              <w:left w:w="55" w:type="dxa"/>
              <w:bottom w:w="55" w:type="dxa"/>
              <w:right w:w="55" w:type="dxa"/>
            </w:tcMar>
          </w:tcPr>
          <w:p w14:paraId="68C4F282"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6698650D"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7F699F4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0.05</w:t>
            </w:r>
          </w:p>
        </w:tc>
        <w:tc>
          <w:tcPr>
            <w:tcW w:w="567" w:type="dxa"/>
            <w:tcMar>
              <w:top w:w="55" w:type="dxa"/>
              <w:left w:w="55" w:type="dxa"/>
              <w:bottom w:w="55" w:type="dxa"/>
              <w:right w:w="55" w:type="dxa"/>
            </w:tcMar>
          </w:tcPr>
          <w:p w14:paraId="121054CA"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7BB30CE1" w14:textId="77777777" w:rsidTr="004C2C51">
        <w:trPr>
          <w:trHeight w:val="144"/>
          <w:jc w:val="center"/>
        </w:trPr>
        <w:tc>
          <w:tcPr>
            <w:tcW w:w="2338" w:type="dxa"/>
            <w:gridSpan w:val="2"/>
            <w:tcMar>
              <w:top w:w="55" w:type="dxa"/>
              <w:left w:w="55" w:type="dxa"/>
              <w:bottom w:w="55" w:type="dxa"/>
              <w:right w:w="55" w:type="dxa"/>
            </w:tcMar>
          </w:tcPr>
          <w:p w14:paraId="472A2AA8" w14:textId="77777777" w:rsidR="00172A21" w:rsidRPr="00172A21" w:rsidRDefault="00172A21" w:rsidP="004C2C51">
            <w:pPr>
              <w:spacing w:after="0" w:line="240" w:lineRule="auto"/>
              <w:jc w:val="both"/>
              <w:outlineLvl w:val="0"/>
              <w:rPr>
                <w:rFonts w:ascii="Times New Roman" w:hAnsi="Times New Roman"/>
                <w:sz w:val="20"/>
                <w:szCs w:val="20"/>
                <w:vertAlign w:val="subscript"/>
              </w:rPr>
            </w:pPr>
            <w:r w:rsidRPr="00172A21">
              <w:rPr>
                <w:rFonts w:ascii="Times New Roman" w:hAnsi="Times New Roman"/>
                <w:sz w:val="20"/>
                <w:szCs w:val="20"/>
              </w:rPr>
              <w:t>Y</w:t>
            </w:r>
            <w:r w:rsidRPr="00172A21">
              <w:rPr>
                <w:rFonts w:ascii="Times New Roman" w:hAnsi="Times New Roman"/>
                <w:sz w:val="20"/>
                <w:szCs w:val="20"/>
                <w:vertAlign w:val="subscript"/>
              </w:rPr>
              <w:t>3</w:t>
            </w:r>
          </w:p>
        </w:tc>
        <w:tc>
          <w:tcPr>
            <w:tcW w:w="1329" w:type="dxa"/>
            <w:tcMar>
              <w:top w:w="55" w:type="dxa"/>
              <w:left w:w="55" w:type="dxa"/>
              <w:bottom w:w="55" w:type="dxa"/>
              <w:right w:w="55" w:type="dxa"/>
            </w:tcMar>
          </w:tcPr>
          <w:p w14:paraId="37B3554F"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75DC8F36"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296F10D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0.03</w:t>
            </w:r>
          </w:p>
        </w:tc>
        <w:tc>
          <w:tcPr>
            <w:tcW w:w="567" w:type="dxa"/>
            <w:tcMar>
              <w:top w:w="55" w:type="dxa"/>
              <w:left w:w="55" w:type="dxa"/>
              <w:bottom w:w="55" w:type="dxa"/>
              <w:right w:w="55" w:type="dxa"/>
            </w:tcMar>
          </w:tcPr>
          <w:p w14:paraId="24E4E1B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0.1</w:t>
            </w:r>
          </w:p>
        </w:tc>
      </w:tr>
      <w:tr w:rsidR="00172A21" w:rsidRPr="00172A21" w14:paraId="4DBC169D" w14:textId="77777777" w:rsidTr="004C2C51">
        <w:trPr>
          <w:trHeight w:val="144"/>
          <w:jc w:val="center"/>
        </w:trPr>
        <w:tc>
          <w:tcPr>
            <w:tcW w:w="2338" w:type="dxa"/>
            <w:gridSpan w:val="2"/>
            <w:tcMar>
              <w:top w:w="55" w:type="dxa"/>
              <w:left w:w="55" w:type="dxa"/>
              <w:bottom w:w="55" w:type="dxa"/>
              <w:right w:w="55" w:type="dxa"/>
            </w:tcMar>
          </w:tcPr>
          <w:p w14:paraId="1F01FBD1"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Y</w:t>
            </w:r>
            <w:r w:rsidRPr="00172A21">
              <w:rPr>
                <w:rFonts w:ascii="Times New Roman" w:hAnsi="Times New Roman"/>
                <w:sz w:val="20"/>
                <w:szCs w:val="20"/>
                <w:vertAlign w:val="subscript"/>
              </w:rPr>
              <w:t>4</w:t>
            </w:r>
          </w:p>
        </w:tc>
        <w:tc>
          <w:tcPr>
            <w:tcW w:w="1329" w:type="dxa"/>
            <w:tcMar>
              <w:top w:w="55" w:type="dxa"/>
              <w:left w:w="55" w:type="dxa"/>
              <w:bottom w:w="55" w:type="dxa"/>
              <w:right w:w="55" w:type="dxa"/>
            </w:tcMar>
          </w:tcPr>
          <w:p w14:paraId="2A263FF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0.2</w:t>
            </w:r>
          </w:p>
        </w:tc>
        <w:tc>
          <w:tcPr>
            <w:tcW w:w="1279" w:type="dxa"/>
            <w:gridSpan w:val="2"/>
            <w:tcMar>
              <w:top w:w="55" w:type="dxa"/>
              <w:left w:w="55" w:type="dxa"/>
              <w:bottom w:w="55" w:type="dxa"/>
              <w:right w:w="55" w:type="dxa"/>
            </w:tcMar>
          </w:tcPr>
          <w:p w14:paraId="186FD12D"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14B86FE9"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567" w:type="dxa"/>
            <w:tcMar>
              <w:top w:w="55" w:type="dxa"/>
              <w:left w:w="55" w:type="dxa"/>
              <w:bottom w:w="55" w:type="dxa"/>
              <w:right w:w="55" w:type="dxa"/>
            </w:tcMar>
          </w:tcPr>
          <w:p w14:paraId="02A9F8D8"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0.4</w:t>
            </w:r>
          </w:p>
        </w:tc>
      </w:tr>
      <w:tr w:rsidR="00172A21" w:rsidRPr="00172A21" w14:paraId="2FFA5F50" w14:textId="77777777" w:rsidTr="004C2C51">
        <w:trPr>
          <w:trHeight w:val="144"/>
          <w:jc w:val="center"/>
        </w:trPr>
        <w:tc>
          <w:tcPr>
            <w:tcW w:w="2338" w:type="dxa"/>
            <w:gridSpan w:val="2"/>
            <w:tcMar>
              <w:top w:w="55" w:type="dxa"/>
              <w:left w:w="55" w:type="dxa"/>
              <w:bottom w:w="55" w:type="dxa"/>
              <w:right w:w="55" w:type="dxa"/>
            </w:tcMar>
          </w:tcPr>
          <w:p w14:paraId="43BC5BF4"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Y</w:t>
            </w:r>
            <w:r w:rsidRPr="00172A21">
              <w:rPr>
                <w:rFonts w:ascii="Times New Roman" w:hAnsi="Times New Roman"/>
                <w:sz w:val="20"/>
                <w:szCs w:val="20"/>
                <w:vertAlign w:val="subscript"/>
              </w:rPr>
              <w:t>5</w:t>
            </w:r>
          </w:p>
        </w:tc>
        <w:tc>
          <w:tcPr>
            <w:tcW w:w="1329" w:type="dxa"/>
            <w:tcMar>
              <w:top w:w="55" w:type="dxa"/>
              <w:left w:w="55" w:type="dxa"/>
              <w:bottom w:w="55" w:type="dxa"/>
              <w:right w:w="55" w:type="dxa"/>
            </w:tcMar>
          </w:tcPr>
          <w:p w14:paraId="2C208518"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0.2</w:t>
            </w:r>
          </w:p>
        </w:tc>
        <w:tc>
          <w:tcPr>
            <w:tcW w:w="1279" w:type="dxa"/>
            <w:gridSpan w:val="2"/>
            <w:tcMar>
              <w:top w:w="55" w:type="dxa"/>
              <w:left w:w="55" w:type="dxa"/>
              <w:bottom w:w="55" w:type="dxa"/>
              <w:right w:w="55" w:type="dxa"/>
            </w:tcMar>
          </w:tcPr>
          <w:p w14:paraId="769EC14F"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436ADA80"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567" w:type="dxa"/>
            <w:tcMar>
              <w:top w:w="55" w:type="dxa"/>
              <w:left w:w="55" w:type="dxa"/>
              <w:bottom w:w="55" w:type="dxa"/>
              <w:right w:w="55" w:type="dxa"/>
            </w:tcMar>
          </w:tcPr>
          <w:p w14:paraId="754D426E"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0.4</w:t>
            </w:r>
          </w:p>
        </w:tc>
      </w:tr>
      <w:tr w:rsidR="00172A21" w:rsidRPr="00172A21" w14:paraId="24304921" w14:textId="77777777" w:rsidTr="00762E2A">
        <w:trPr>
          <w:jc w:val="center"/>
        </w:trPr>
        <w:tc>
          <w:tcPr>
            <w:tcW w:w="2338" w:type="dxa"/>
            <w:gridSpan w:val="2"/>
            <w:tcMar>
              <w:top w:w="55" w:type="dxa"/>
              <w:left w:w="55" w:type="dxa"/>
              <w:bottom w:w="55" w:type="dxa"/>
              <w:right w:w="55" w:type="dxa"/>
            </w:tcMar>
          </w:tcPr>
          <w:p w14:paraId="33274286" w14:textId="77777777" w:rsidR="00172A21" w:rsidRPr="00172A21" w:rsidRDefault="00172A21" w:rsidP="004C2C51">
            <w:pPr>
              <w:spacing w:after="0" w:line="240" w:lineRule="auto"/>
              <w:jc w:val="both"/>
              <w:outlineLvl w:val="0"/>
              <w:rPr>
                <w:rFonts w:ascii="Times New Roman" w:hAnsi="Times New Roman"/>
                <w:sz w:val="20"/>
                <w:szCs w:val="20"/>
                <w:vertAlign w:val="subscript"/>
              </w:rPr>
            </w:pPr>
            <w:r w:rsidRPr="00172A21">
              <w:rPr>
                <w:rFonts w:ascii="Times New Roman" w:hAnsi="Times New Roman"/>
                <w:sz w:val="20"/>
                <w:szCs w:val="20"/>
              </w:rPr>
              <w:t>Z</w:t>
            </w:r>
            <w:r w:rsidRPr="00172A21">
              <w:rPr>
                <w:rFonts w:ascii="Times New Roman" w:hAnsi="Times New Roman"/>
                <w:sz w:val="20"/>
                <w:szCs w:val="20"/>
                <w:vertAlign w:val="subscript"/>
              </w:rPr>
              <w:t>1</w:t>
            </w:r>
          </w:p>
        </w:tc>
        <w:tc>
          <w:tcPr>
            <w:tcW w:w="1329" w:type="dxa"/>
            <w:tcMar>
              <w:top w:w="55" w:type="dxa"/>
              <w:left w:w="55" w:type="dxa"/>
              <w:bottom w:w="55" w:type="dxa"/>
              <w:right w:w="55" w:type="dxa"/>
            </w:tcMar>
          </w:tcPr>
          <w:p w14:paraId="042FECF2"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3DA1A05C"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7C91B5D8"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567" w:type="dxa"/>
            <w:tcMar>
              <w:top w:w="55" w:type="dxa"/>
              <w:left w:w="55" w:type="dxa"/>
              <w:bottom w:w="55" w:type="dxa"/>
              <w:right w:w="55" w:type="dxa"/>
            </w:tcMar>
          </w:tcPr>
          <w:p w14:paraId="7CFA2A28"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0.4</w:t>
            </w:r>
          </w:p>
        </w:tc>
      </w:tr>
      <w:tr w:rsidR="00172A21" w:rsidRPr="00172A21" w14:paraId="02E10F38" w14:textId="77777777" w:rsidTr="00762E2A">
        <w:trPr>
          <w:jc w:val="center"/>
        </w:trPr>
        <w:tc>
          <w:tcPr>
            <w:tcW w:w="2338" w:type="dxa"/>
            <w:gridSpan w:val="2"/>
            <w:tcMar>
              <w:top w:w="55" w:type="dxa"/>
              <w:left w:w="55" w:type="dxa"/>
              <w:bottom w:w="55" w:type="dxa"/>
              <w:right w:w="55" w:type="dxa"/>
            </w:tcMar>
          </w:tcPr>
          <w:p w14:paraId="6B722F8F"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Z</w:t>
            </w:r>
            <w:r w:rsidRPr="00172A21">
              <w:rPr>
                <w:rFonts w:ascii="Times New Roman" w:hAnsi="Times New Roman"/>
                <w:sz w:val="20"/>
                <w:szCs w:val="20"/>
                <w:vertAlign w:val="subscript"/>
              </w:rPr>
              <w:t>2</w:t>
            </w:r>
          </w:p>
        </w:tc>
        <w:tc>
          <w:tcPr>
            <w:tcW w:w="1329" w:type="dxa"/>
            <w:tcMar>
              <w:top w:w="55" w:type="dxa"/>
              <w:left w:w="55" w:type="dxa"/>
              <w:bottom w:w="55" w:type="dxa"/>
              <w:right w:w="55" w:type="dxa"/>
            </w:tcMar>
          </w:tcPr>
          <w:p w14:paraId="1697601C"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484EE006"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14F51575"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567" w:type="dxa"/>
            <w:tcMar>
              <w:top w:w="55" w:type="dxa"/>
              <w:left w:w="55" w:type="dxa"/>
              <w:bottom w:w="55" w:type="dxa"/>
              <w:right w:w="55" w:type="dxa"/>
            </w:tcMar>
          </w:tcPr>
          <w:p w14:paraId="1944E3BA"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0.4</w:t>
            </w:r>
          </w:p>
        </w:tc>
      </w:tr>
      <w:tr w:rsidR="00172A21" w:rsidRPr="00172A21" w14:paraId="35519C32" w14:textId="77777777" w:rsidTr="00762E2A">
        <w:trPr>
          <w:jc w:val="center"/>
        </w:trPr>
        <w:tc>
          <w:tcPr>
            <w:tcW w:w="2338" w:type="dxa"/>
            <w:gridSpan w:val="2"/>
            <w:tcMar>
              <w:top w:w="55" w:type="dxa"/>
              <w:left w:w="55" w:type="dxa"/>
              <w:bottom w:w="55" w:type="dxa"/>
              <w:right w:w="55" w:type="dxa"/>
            </w:tcMar>
          </w:tcPr>
          <w:p w14:paraId="0F11971C" w14:textId="77777777" w:rsidR="00172A21" w:rsidRPr="00172A21" w:rsidRDefault="00172A21" w:rsidP="004C2C51">
            <w:pPr>
              <w:spacing w:after="0" w:line="240" w:lineRule="auto"/>
              <w:jc w:val="both"/>
              <w:outlineLvl w:val="0"/>
              <w:rPr>
                <w:rFonts w:ascii="Times New Roman" w:hAnsi="Times New Roman"/>
                <w:sz w:val="20"/>
                <w:szCs w:val="20"/>
                <w:vertAlign w:val="subscript"/>
              </w:rPr>
            </w:pPr>
            <w:r w:rsidRPr="00172A21">
              <w:rPr>
                <w:rFonts w:ascii="Times New Roman" w:hAnsi="Times New Roman"/>
                <w:sz w:val="20"/>
                <w:szCs w:val="20"/>
              </w:rPr>
              <w:t>Z</w:t>
            </w:r>
            <w:r w:rsidRPr="00172A21">
              <w:rPr>
                <w:rFonts w:ascii="Times New Roman" w:hAnsi="Times New Roman"/>
                <w:sz w:val="20"/>
                <w:szCs w:val="20"/>
                <w:vertAlign w:val="subscript"/>
              </w:rPr>
              <w:t>3</w:t>
            </w:r>
          </w:p>
        </w:tc>
        <w:tc>
          <w:tcPr>
            <w:tcW w:w="1329" w:type="dxa"/>
            <w:tcMar>
              <w:top w:w="55" w:type="dxa"/>
              <w:left w:w="55" w:type="dxa"/>
              <w:bottom w:w="55" w:type="dxa"/>
              <w:right w:w="55" w:type="dxa"/>
            </w:tcMar>
          </w:tcPr>
          <w:p w14:paraId="30DED6C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6FE182D3"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3964DB4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567" w:type="dxa"/>
            <w:tcMar>
              <w:top w:w="55" w:type="dxa"/>
              <w:left w:w="55" w:type="dxa"/>
              <w:bottom w:w="55" w:type="dxa"/>
              <w:right w:w="55" w:type="dxa"/>
            </w:tcMar>
          </w:tcPr>
          <w:p w14:paraId="6D3C172A"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0.4</w:t>
            </w:r>
          </w:p>
        </w:tc>
      </w:tr>
      <w:tr w:rsidR="00172A21" w:rsidRPr="00172A21" w14:paraId="5C55242E" w14:textId="77777777" w:rsidTr="004C2C51">
        <w:trPr>
          <w:trHeight w:val="144"/>
          <w:jc w:val="center"/>
        </w:trPr>
        <w:tc>
          <w:tcPr>
            <w:tcW w:w="2338" w:type="dxa"/>
            <w:gridSpan w:val="2"/>
            <w:tcMar>
              <w:top w:w="55" w:type="dxa"/>
              <w:left w:w="55" w:type="dxa"/>
              <w:bottom w:w="55" w:type="dxa"/>
              <w:right w:w="55" w:type="dxa"/>
            </w:tcMar>
          </w:tcPr>
          <w:p w14:paraId="16E20069"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Z</w:t>
            </w:r>
            <w:r w:rsidRPr="00172A21">
              <w:rPr>
                <w:rFonts w:ascii="Times New Roman" w:hAnsi="Times New Roman"/>
                <w:sz w:val="20"/>
                <w:szCs w:val="20"/>
                <w:vertAlign w:val="subscript"/>
              </w:rPr>
              <w:t>4</w:t>
            </w:r>
          </w:p>
        </w:tc>
        <w:tc>
          <w:tcPr>
            <w:tcW w:w="1329" w:type="dxa"/>
            <w:tcMar>
              <w:top w:w="55" w:type="dxa"/>
              <w:left w:w="55" w:type="dxa"/>
              <w:bottom w:w="55" w:type="dxa"/>
              <w:right w:w="55" w:type="dxa"/>
            </w:tcMar>
          </w:tcPr>
          <w:p w14:paraId="7736723D"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7EC993E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163C0DF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567" w:type="dxa"/>
            <w:tcMar>
              <w:top w:w="55" w:type="dxa"/>
              <w:left w:w="55" w:type="dxa"/>
              <w:bottom w:w="55" w:type="dxa"/>
              <w:right w:w="55" w:type="dxa"/>
            </w:tcMar>
          </w:tcPr>
          <w:p w14:paraId="18F078C0"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0.4</w:t>
            </w:r>
          </w:p>
        </w:tc>
      </w:tr>
      <w:tr w:rsidR="00172A21" w:rsidRPr="00172A21" w14:paraId="1CC4BE11" w14:textId="77777777" w:rsidTr="00762E2A">
        <w:trPr>
          <w:jc w:val="center"/>
        </w:trPr>
        <w:tc>
          <w:tcPr>
            <w:tcW w:w="2338" w:type="dxa"/>
            <w:gridSpan w:val="2"/>
            <w:tcBorders>
              <w:bottom w:val="single" w:sz="4" w:space="0" w:color="auto"/>
            </w:tcBorders>
            <w:tcMar>
              <w:top w:w="55" w:type="dxa"/>
              <w:left w:w="55" w:type="dxa"/>
              <w:bottom w:w="55" w:type="dxa"/>
              <w:right w:w="55" w:type="dxa"/>
            </w:tcMar>
          </w:tcPr>
          <w:p w14:paraId="4959EF06"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Z</w:t>
            </w:r>
            <w:r w:rsidRPr="00172A21">
              <w:rPr>
                <w:rFonts w:ascii="Times New Roman" w:hAnsi="Times New Roman"/>
                <w:sz w:val="20"/>
                <w:szCs w:val="20"/>
                <w:vertAlign w:val="subscript"/>
              </w:rPr>
              <w:t>5</w:t>
            </w:r>
          </w:p>
        </w:tc>
        <w:tc>
          <w:tcPr>
            <w:tcW w:w="1329" w:type="dxa"/>
            <w:tcBorders>
              <w:bottom w:val="single" w:sz="4" w:space="0" w:color="auto"/>
            </w:tcBorders>
            <w:tcMar>
              <w:top w:w="55" w:type="dxa"/>
              <w:left w:w="55" w:type="dxa"/>
              <w:bottom w:w="55" w:type="dxa"/>
              <w:right w:w="55" w:type="dxa"/>
            </w:tcMar>
          </w:tcPr>
          <w:p w14:paraId="1A338BC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Borders>
              <w:bottom w:val="single" w:sz="4" w:space="0" w:color="auto"/>
            </w:tcBorders>
            <w:tcMar>
              <w:top w:w="55" w:type="dxa"/>
              <w:left w:w="55" w:type="dxa"/>
              <w:bottom w:w="55" w:type="dxa"/>
              <w:right w:w="55" w:type="dxa"/>
            </w:tcMar>
          </w:tcPr>
          <w:p w14:paraId="46852508"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Borders>
              <w:bottom w:val="single" w:sz="4" w:space="0" w:color="auto"/>
            </w:tcBorders>
            <w:tcMar>
              <w:top w:w="55" w:type="dxa"/>
              <w:left w:w="55" w:type="dxa"/>
              <w:bottom w:w="55" w:type="dxa"/>
              <w:right w:w="55" w:type="dxa"/>
            </w:tcMar>
          </w:tcPr>
          <w:p w14:paraId="7CEA8D6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0.02</w:t>
            </w:r>
          </w:p>
        </w:tc>
        <w:tc>
          <w:tcPr>
            <w:tcW w:w="567" w:type="dxa"/>
            <w:tcBorders>
              <w:bottom w:val="single" w:sz="4" w:space="0" w:color="auto"/>
            </w:tcBorders>
            <w:tcMar>
              <w:top w:w="55" w:type="dxa"/>
              <w:left w:w="55" w:type="dxa"/>
              <w:bottom w:w="55" w:type="dxa"/>
              <w:right w:w="55" w:type="dxa"/>
            </w:tcMar>
          </w:tcPr>
          <w:p w14:paraId="4D3F9F0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0.2</w:t>
            </w:r>
          </w:p>
        </w:tc>
      </w:tr>
    </w:tbl>
    <w:p w14:paraId="42BC4294" w14:textId="77777777" w:rsidR="00172A21" w:rsidRPr="00762E2A" w:rsidRDefault="00172A21" w:rsidP="004C2C51">
      <w:pPr>
        <w:spacing w:before="60" w:after="0"/>
        <w:ind w:left="720" w:firstLine="634"/>
        <w:jc w:val="both"/>
        <w:outlineLvl w:val="0"/>
        <w:rPr>
          <w:rFonts w:ascii="Times New Roman" w:hAnsi="Times New Roman"/>
          <w:sz w:val="18"/>
          <w:szCs w:val="18"/>
          <w:lang w:val="en-MY"/>
        </w:rPr>
      </w:pPr>
      <w:r w:rsidRPr="00762E2A">
        <w:rPr>
          <w:rFonts w:ascii="Times New Roman" w:hAnsi="Times New Roman"/>
          <w:sz w:val="18"/>
          <w:szCs w:val="18"/>
          <w:lang w:val="en-MY"/>
        </w:rPr>
        <w:t>N.D =  Not Detected</w:t>
      </w:r>
      <w:bookmarkEnd w:id="1"/>
    </w:p>
    <w:p w14:paraId="6362BD5F" w14:textId="7CFF5F4C" w:rsidR="00EC4C59" w:rsidRDefault="00EC4C59" w:rsidP="00EC4C59">
      <w:pPr>
        <w:spacing w:after="120"/>
        <w:jc w:val="both"/>
        <w:outlineLvl w:val="0"/>
        <w:rPr>
          <w:rFonts w:ascii="Times New Roman" w:hAnsi="Times New Roman"/>
          <w:sz w:val="20"/>
          <w:szCs w:val="20"/>
          <w:lang w:val="en-GB"/>
        </w:rPr>
      </w:pPr>
    </w:p>
    <w:p w14:paraId="6BF7DF9E" w14:textId="1F4A97BA" w:rsidR="00614C9C" w:rsidRDefault="00614C9C" w:rsidP="00EC4C59">
      <w:pPr>
        <w:spacing w:after="120"/>
        <w:jc w:val="both"/>
        <w:outlineLvl w:val="0"/>
        <w:rPr>
          <w:rFonts w:ascii="Times New Roman" w:hAnsi="Times New Roman"/>
          <w:sz w:val="20"/>
          <w:szCs w:val="20"/>
          <w:lang w:val="en-GB"/>
        </w:rPr>
      </w:pPr>
    </w:p>
    <w:p w14:paraId="0BAB80A2" w14:textId="4D7273F5" w:rsidR="00614C9C" w:rsidRDefault="00614C9C" w:rsidP="00EC4C59">
      <w:pPr>
        <w:spacing w:after="120"/>
        <w:jc w:val="both"/>
        <w:outlineLvl w:val="0"/>
        <w:rPr>
          <w:rFonts w:ascii="Times New Roman" w:hAnsi="Times New Roman"/>
          <w:sz w:val="20"/>
          <w:szCs w:val="20"/>
          <w:lang w:val="en-GB"/>
        </w:rPr>
      </w:pPr>
    </w:p>
    <w:p w14:paraId="3AD7652E" w14:textId="7451741E" w:rsidR="00614C9C" w:rsidRDefault="00614C9C" w:rsidP="00EC4C59">
      <w:pPr>
        <w:spacing w:after="120"/>
        <w:jc w:val="both"/>
        <w:outlineLvl w:val="0"/>
        <w:rPr>
          <w:rFonts w:ascii="Times New Roman" w:hAnsi="Times New Roman"/>
          <w:sz w:val="20"/>
          <w:szCs w:val="20"/>
          <w:lang w:val="en-GB"/>
        </w:rPr>
      </w:pPr>
    </w:p>
    <w:p w14:paraId="73E09E01" w14:textId="0B1A76FD" w:rsidR="00614C9C" w:rsidRDefault="00614C9C" w:rsidP="00EC4C59">
      <w:pPr>
        <w:spacing w:after="120"/>
        <w:jc w:val="both"/>
        <w:outlineLvl w:val="0"/>
        <w:rPr>
          <w:rFonts w:ascii="Times New Roman" w:hAnsi="Times New Roman"/>
          <w:sz w:val="20"/>
          <w:szCs w:val="20"/>
          <w:lang w:val="en-GB"/>
        </w:rPr>
      </w:pPr>
    </w:p>
    <w:p w14:paraId="11538DAC" w14:textId="4D6EB715" w:rsidR="00614C9C" w:rsidRDefault="00614C9C" w:rsidP="00EC4C59">
      <w:pPr>
        <w:spacing w:after="120"/>
        <w:jc w:val="both"/>
        <w:outlineLvl w:val="0"/>
        <w:rPr>
          <w:rFonts w:ascii="Times New Roman" w:hAnsi="Times New Roman"/>
          <w:sz w:val="20"/>
          <w:szCs w:val="20"/>
          <w:lang w:val="en-GB"/>
        </w:rPr>
      </w:pPr>
    </w:p>
    <w:p w14:paraId="2B7271ED" w14:textId="77777777" w:rsidR="00614C9C" w:rsidRPr="004C2C51" w:rsidRDefault="00614C9C" w:rsidP="00EC4C59">
      <w:pPr>
        <w:spacing w:after="120"/>
        <w:jc w:val="both"/>
        <w:outlineLvl w:val="0"/>
        <w:rPr>
          <w:rFonts w:ascii="Times New Roman" w:hAnsi="Times New Roman"/>
          <w:sz w:val="20"/>
          <w:szCs w:val="20"/>
          <w:lang w:val="en-GB"/>
        </w:rPr>
      </w:pPr>
    </w:p>
    <w:p w14:paraId="110C6175" w14:textId="77777777" w:rsidR="00EC4C59" w:rsidRPr="004C2C51" w:rsidRDefault="00EC4C59" w:rsidP="00EC4C59">
      <w:pPr>
        <w:spacing w:after="120"/>
        <w:jc w:val="center"/>
        <w:outlineLvl w:val="0"/>
        <w:rPr>
          <w:rFonts w:ascii="Times New Roman" w:hAnsi="Times New Roman"/>
          <w:sz w:val="20"/>
          <w:szCs w:val="20"/>
          <w:lang w:val="en-MY"/>
        </w:rPr>
      </w:pPr>
      <w:r w:rsidRPr="004C2C51">
        <w:rPr>
          <w:rFonts w:ascii="Times New Roman" w:hAnsi="Times New Roman"/>
          <w:sz w:val="20"/>
          <w:szCs w:val="20"/>
          <w:lang w:val="en-MY"/>
        </w:rPr>
        <w:lastRenderedPageBreak/>
        <w:t>Table 3.</w:t>
      </w:r>
      <w:r>
        <w:rPr>
          <w:rFonts w:ascii="Times New Roman" w:hAnsi="Times New Roman"/>
          <w:sz w:val="20"/>
          <w:szCs w:val="20"/>
          <w:lang w:val="en-MY"/>
        </w:rPr>
        <w:t xml:space="preserve"> </w:t>
      </w:r>
      <w:r w:rsidRPr="004C2C51">
        <w:rPr>
          <w:rFonts w:ascii="Times New Roman" w:hAnsi="Times New Roman"/>
          <w:sz w:val="20"/>
          <w:szCs w:val="20"/>
          <w:lang w:val="en-MY"/>
        </w:rPr>
        <w:t xml:space="preserve"> Range of As, Cd, Hg and Pb detected in whitening cream samples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1600"/>
        <w:gridCol w:w="1600"/>
        <w:gridCol w:w="1600"/>
      </w:tblGrid>
      <w:tr w:rsidR="00EC4C59" w:rsidRPr="004C2C51" w14:paraId="196F143A" w14:textId="77777777" w:rsidTr="00ED6BCE">
        <w:trPr>
          <w:trHeight w:val="341"/>
          <w:jc w:val="center"/>
        </w:trPr>
        <w:tc>
          <w:tcPr>
            <w:tcW w:w="0" w:type="auto"/>
            <w:vMerge w:val="restart"/>
            <w:tcBorders>
              <w:top w:val="single" w:sz="4" w:space="0" w:color="auto"/>
              <w:bottom w:val="nil"/>
            </w:tcBorders>
          </w:tcPr>
          <w:p w14:paraId="23038E09" w14:textId="77777777" w:rsidR="00EC4C59" w:rsidRPr="004C2C51" w:rsidRDefault="00EC4C59" w:rsidP="00ED6BCE">
            <w:pPr>
              <w:spacing w:before="240" w:after="0"/>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Heavy Metals</w:t>
            </w:r>
          </w:p>
        </w:tc>
        <w:tc>
          <w:tcPr>
            <w:tcW w:w="0" w:type="auto"/>
            <w:gridSpan w:val="3"/>
            <w:tcBorders>
              <w:top w:val="single" w:sz="4" w:space="0" w:color="auto"/>
              <w:bottom w:val="single" w:sz="4" w:space="0" w:color="auto"/>
            </w:tcBorders>
          </w:tcPr>
          <w:p w14:paraId="5A6CC283" w14:textId="77777777" w:rsidR="00EC4C59" w:rsidRPr="004C2C51" w:rsidRDefault="00EC4C59" w:rsidP="00ED6BCE">
            <w:pPr>
              <w:spacing w:before="60" w:after="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Unregistered Face Whitening Products Analyzed</w:t>
            </w:r>
          </w:p>
        </w:tc>
      </w:tr>
      <w:tr w:rsidR="00EC4C59" w:rsidRPr="004C2C51" w14:paraId="60435E63" w14:textId="77777777" w:rsidTr="00ED6BCE">
        <w:trPr>
          <w:trHeight w:val="59"/>
          <w:jc w:val="center"/>
        </w:trPr>
        <w:tc>
          <w:tcPr>
            <w:tcW w:w="0" w:type="auto"/>
            <w:vMerge/>
            <w:tcBorders>
              <w:top w:val="nil"/>
              <w:bottom w:val="nil"/>
            </w:tcBorders>
          </w:tcPr>
          <w:p w14:paraId="5567B97B" w14:textId="77777777" w:rsidR="00EC4C59" w:rsidRPr="004C2C51" w:rsidRDefault="00EC4C59" w:rsidP="00ED6BCE">
            <w:pPr>
              <w:spacing w:after="0"/>
              <w:outlineLvl w:val="0"/>
              <w:rPr>
                <w:rFonts w:ascii="Times New Roman" w:hAnsi="Times New Roman" w:cs="Times New Roman"/>
                <w:sz w:val="20"/>
                <w:szCs w:val="20"/>
                <w:lang w:val="en-MY"/>
              </w:rPr>
            </w:pPr>
          </w:p>
        </w:tc>
        <w:tc>
          <w:tcPr>
            <w:tcW w:w="0" w:type="auto"/>
            <w:tcBorders>
              <w:top w:val="single" w:sz="4" w:space="0" w:color="auto"/>
              <w:bottom w:val="nil"/>
            </w:tcBorders>
          </w:tcPr>
          <w:p w14:paraId="0743774F" w14:textId="77777777" w:rsidR="00EC4C59" w:rsidRPr="004C2C51" w:rsidRDefault="00EC4C59" w:rsidP="00ED6BCE">
            <w:pPr>
              <w:spacing w:after="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Brand X</w:t>
            </w:r>
          </w:p>
        </w:tc>
        <w:tc>
          <w:tcPr>
            <w:tcW w:w="0" w:type="auto"/>
            <w:tcBorders>
              <w:top w:val="single" w:sz="4" w:space="0" w:color="auto"/>
              <w:bottom w:val="nil"/>
            </w:tcBorders>
          </w:tcPr>
          <w:p w14:paraId="4244BA16" w14:textId="77777777" w:rsidR="00EC4C59" w:rsidRPr="004C2C51" w:rsidRDefault="00EC4C59" w:rsidP="00ED6BCE">
            <w:pPr>
              <w:spacing w:after="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Brand Y</w:t>
            </w:r>
          </w:p>
        </w:tc>
        <w:tc>
          <w:tcPr>
            <w:tcW w:w="0" w:type="auto"/>
            <w:tcBorders>
              <w:top w:val="single" w:sz="4" w:space="0" w:color="auto"/>
              <w:bottom w:val="nil"/>
            </w:tcBorders>
          </w:tcPr>
          <w:p w14:paraId="61A3B428" w14:textId="77777777" w:rsidR="00EC4C59" w:rsidRPr="004C2C51" w:rsidRDefault="00EC4C59" w:rsidP="00ED6BCE">
            <w:pPr>
              <w:spacing w:after="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Brand Z</w:t>
            </w:r>
          </w:p>
        </w:tc>
      </w:tr>
      <w:tr w:rsidR="00EC4C59" w:rsidRPr="004C2C51" w14:paraId="68DD447A" w14:textId="77777777" w:rsidTr="00ED6BCE">
        <w:trPr>
          <w:trHeight w:val="102"/>
          <w:jc w:val="center"/>
        </w:trPr>
        <w:tc>
          <w:tcPr>
            <w:tcW w:w="0" w:type="auto"/>
            <w:tcBorders>
              <w:top w:val="nil"/>
              <w:bottom w:val="single" w:sz="4" w:space="0" w:color="auto"/>
            </w:tcBorders>
          </w:tcPr>
          <w:p w14:paraId="1388DF79" w14:textId="77777777" w:rsidR="00EC4C59" w:rsidRPr="004C2C51" w:rsidRDefault="00EC4C59" w:rsidP="00ED6BCE">
            <w:pPr>
              <w:spacing w:after="0"/>
              <w:outlineLvl w:val="0"/>
              <w:rPr>
                <w:rFonts w:ascii="Times New Roman" w:hAnsi="Times New Roman" w:cs="Times New Roman"/>
                <w:b/>
                <w:sz w:val="20"/>
                <w:szCs w:val="20"/>
                <w:lang w:val="en-MY"/>
              </w:rPr>
            </w:pPr>
          </w:p>
        </w:tc>
        <w:tc>
          <w:tcPr>
            <w:tcW w:w="0" w:type="auto"/>
            <w:tcBorders>
              <w:top w:val="nil"/>
              <w:bottom w:val="single" w:sz="4" w:space="0" w:color="auto"/>
            </w:tcBorders>
          </w:tcPr>
          <w:p w14:paraId="04F1E0D4" w14:textId="77777777" w:rsidR="00EC4C59" w:rsidRPr="004C2C51" w:rsidRDefault="00EC4C59" w:rsidP="00ED6BCE">
            <w:pPr>
              <w:spacing w:after="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Median (Range)</w:t>
            </w:r>
          </w:p>
        </w:tc>
        <w:tc>
          <w:tcPr>
            <w:tcW w:w="0" w:type="auto"/>
            <w:tcBorders>
              <w:top w:val="nil"/>
              <w:bottom w:val="single" w:sz="4" w:space="0" w:color="auto"/>
            </w:tcBorders>
          </w:tcPr>
          <w:p w14:paraId="4E4ADD83" w14:textId="77777777" w:rsidR="00EC4C59" w:rsidRPr="004C2C51" w:rsidRDefault="00EC4C59" w:rsidP="00ED6BCE">
            <w:pPr>
              <w:spacing w:after="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Median (Range)</w:t>
            </w:r>
          </w:p>
        </w:tc>
        <w:tc>
          <w:tcPr>
            <w:tcW w:w="0" w:type="auto"/>
            <w:tcBorders>
              <w:top w:val="nil"/>
              <w:bottom w:val="single" w:sz="4" w:space="0" w:color="auto"/>
            </w:tcBorders>
          </w:tcPr>
          <w:p w14:paraId="2920C2C8" w14:textId="77777777" w:rsidR="00EC4C59" w:rsidRPr="004C2C51" w:rsidRDefault="00EC4C59" w:rsidP="00ED6BCE">
            <w:pPr>
              <w:spacing w:after="6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Median (Range)</w:t>
            </w:r>
          </w:p>
        </w:tc>
      </w:tr>
      <w:tr w:rsidR="00EC4C59" w:rsidRPr="004C2C51" w14:paraId="70FD1396" w14:textId="77777777" w:rsidTr="00ED6BCE">
        <w:trPr>
          <w:trHeight w:val="53"/>
          <w:jc w:val="center"/>
        </w:trPr>
        <w:tc>
          <w:tcPr>
            <w:tcW w:w="0" w:type="auto"/>
            <w:tcBorders>
              <w:top w:val="single" w:sz="4" w:space="0" w:color="auto"/>
            </w:tcBorders>
          </w:tcPr>
          <w:p w14:paraId="0B98E3A6" w14:textId="77777777" w:rsidR="00EC4C59" w:rsidRPr="004C2C51" w:rsidRDefault="00EC4C59" w:rsidP="00ED6BCE">
            <w:pPr>
              <w:spacing w:before="60" w:after="0"/>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As</w:t>
            </w:r>
          </w:p>
        </w:tc>
        <w:tc>
          <w:tcPr>
            <w:tcW w:w="0" w:type="auto"/>
            <w:tcBorders>
              <w:top w:val="single" w:sz="4" w:space="0" w:color="auto"/>
            </w:tcBorders>
          </w:tcPr>
          <w:p w14:paraId="03621D4B"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0.2 (N.D-0.2)</w:t>
            </w:r>
          </w:p>
        </w:tc>
        <w:tc>
          <w:tcPr>
            <w:tcW w:w="0" w:type="auto"/>
            <w:tcBorders>
              <w:top w:val="single" w:sz="4" w:space="0" w:color="auto"/>
            </w:tcBorders>
          </w:tcPr>
          <w:p w14:paraId="660A6C62"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c>
          <w:tcPr>
            <w:tcW w:w="0" w:type="auto"/>
            <w:tcBorders>
              <w:top w:val="single" w:sz="4" w:space="0" w:color="auto"/>
            </w:tcBorders>
          </w:tcPr>
          <w:p w14:paraId="38ECD6E6"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r>
      <w:tr w:rsidR="00EC4C59" w:rsidRPr="004C2C51" w14:paraId="4794646A" w14:textId="77777777" w:rsidTr="00ED6BCE">
        <w:trPr>
          <w:trHeight w:val="63"/>
          <w:jc w:val="center"/>
        </w:trPr>
        <w:tc>
          <w:tcPr>
            <w:tcW w:w="0" w:type="auto"/>
          </w:tcPr>
          <w:p w14:paraId="37E5601F" w14:textId="77777777" w:rsidR="00EC4C59" w:rsidRPr="004C2C51" w:rsidRDefault="00EC4C59" w:rsidP="00ED6BCE">
            <w:pPr>
              <w:spacing w:before="60" w:after="0"/>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Cd</w:t>
            </w:r>
          </w:p>
        </w:tc>
        <w:tc>
          <w:tcPr>
            <w:tcW w:w="0" w:type="auto"/>
          </w:tcPr>
          <w:p w14:paraId="75A55E33"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c>
          <w:tcPr>
            <w:tcW w:w="0" w:type="auto"/>
          </w:tcPr>
          <w:p w14:paraId="641BBBAB"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c>
          <w:tcPr>
            <w:tcW w:w="0" w:type="auto"/>
          </w:tcPr>
          <w:p w14:paraId="16FB73C1"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r>
      <w:tr w:rsidR="00EC4C59" w:rsidRPr="004C2C51" w14:paraId="7B223EA8" w14:textId="77777777" w:rsidTr="00ED6BCE">
        <w:trPr>
          <w:trHeight w:val="63"/>
          <w:jc w:val="center"/>
        </w:trPr>
        <w:tc>
          <w:tcPr>
            <w:tcW w:w="0" w:type="auto"/>
            <w:tcBorders>
              <w:bottom w:val="nil"/>
            </w:tcBorders>
          </w:tcPr>
          <w:p w14:paraId="22DD2448" w14:textId="77777777" w:rsidR="00EC4C59" w:rsidRPr="004C2C51" w:rsidRDefault="00EC4C59" w:rsidP="00ED6BCE">
            <w:pPr>
              <w:spacing w:before="60" w:after="0"/>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Pb</w:t>
            </w:r>
          </w:p>
        </w:tc>
        <w:tc>
          <w:tcPr>
            <w:tcW w:w="0" w:type="auto"/>
            <w:tcBorders>
              <w:bottom w:val="nil"/>
            </w:tcBorders>
          </w:tcPr>
          <w:p w14:paraId="18C5959B"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c>
          <w:tcPr>
            <w:tcW w:w="0" w:type="auto"/>
            <w:tcBorders>
              <w:bottom w:val="nil"/>
            </w:tcBorders>
          </w:tcPr>
          <w:p w14:paraId="6F091EAB"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0.1(0.1-0.4)</w:t>
            </w:r>
          </w:p>
        </w:tc>
        <w:tc>
          <w:tcPr>
            <w:tcW w:w="0" w:type="auto"/>
            <w:tcBorders>
              <w:bottom w:val="nil"/>
            </w:tcBorders>
          </w:tcPr>
          <w:p w14:paraId="4BEA6B46"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0.4 (0.2-0.4)*</w:t>
            </w:r>
          </w:p>
        </w:tc>
      </w:tr>
      <w:tr w:rsidR="00EC4C59" w:rsidRPr="004C2C51" w14:paraId="05652EB4" w14:textId="77777777" w:rsidTr="00ED6BCE">
        <w:trPr>
          <w:trHeight w:val="63"/>
          <w:jc w:val="center"/>
        </w:trPr>
        <w:tc>
          <w:tcPr>
            <w:tcW w:w="0" w:type="auto"/>
            <w:tcBorders>
              <w:top w:val="nil"/>
              <w:bottom w:val="single" w:sz="4" w:space="0" w:color="auto"/>
            </w:tcBorders>
          </w:tcPr>
          <w:p w14:paraId="6BCAB840" w14:textId="77777777" w:rsidR="00EC4C59" w:rsidRPr="004C2C51" w:rsidRDefault="00EC4C59" w:rsidP="00ED6BCE">
            <w:pPr>
              <w:spacing w:before="60" w:after="60"/>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Hg</w:t>
            </w:r>
          </w:p>
        </w:tc>
        <w:tc>
          <w:tcPr>
            <w:tcW w:w="0" w:type="auto"/>
            <w:tcBorders>
              <w:top w:val="nil"/>
              <w:bottom w:val="single" w:sz="4" w:space="0" w:color="auto"/>
            </w:tcBorders>
          </w:tcPr>
          <w:p w14:paraId="5B0B6DF4" w14:textId="77777777" w:rsidR="00EC4C59" w:rsidRPr="004C2C51" w:rsidRDefault="00EC4C59" w:rsidP="00ED6BCE">
            <w:pPr>
              <w:spacing w:before="60" w:after="6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5.8 (4.3-6.5)*</w:t>
            </w:r>
          </w:p>
        </w:tc>
        <w:tc>
          <w:tcPr>
            <w:tcW w:w="0" w:type="auto"/>
            <w:tcBorders>
              <w:top w:val="nil"/>
              <w:bottom w:val="single" w:sz="4" w:space="0" w:color="auto"/>
            </w:tcBorders>
          </w:tcPr>
          <w:p w14:paraId="60860979" w14:textId="77777777" w:rsidR="00EC4C59" w:rsidRPr="004C2C51" w:rsidRDefault="00EC4C59" w:rsidP="00ED6BCE">
            <w:pPr>
              <w:spacing w:before="60" w:after="6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0.03 (0-0.05)</w:t>
            </w:r>
          </w:p>
        </w:tc>
        <w:tc>
          <w:tcPr>
            <w:tcW w:w="0" w:type="auto"/>
            <w:tcBorders>
              <w:top w:val="nil"/>
              <w:bottom w:val="single" w:sz="4" w:space="0" w:color="auto"/>
            </w:tcBorders>
          </w:tcPr>
          <w:p w14:paraId="11264D03" w14:textId="77777777" w:rsidR="00EC4C59" w:rsidRPr="004C2C51" w:rsidRDefault="00EC4C59" w:rsidP="00ED6BCE">
            <w:pPr>
              <w:spacing w:before="60" w:after="6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r>
    </w:tbl>
    <w:p w14:paraId="15BD753A" w14:textId="77777777" w:rsidR="00EC4C59" w:rsidRPr="00BB2F82" w:rsidRDefault="00EC4C59" w:rsidP="00EC4C59">
      <w:pPr>
        <w:spacing w:before="60" w:after="0"/>
        <w:jc w:val="both"/>
        <w:outlineLvl w:val="0"/>
        <w:rPr>
          <w:rFonts w:ascii="Times New Roman" w:hAnsi="Times New Roman"/>
          <w:bCs/>
          <w:sz w:val="18"/>
          <w:szCs w:val="18"/>
          <w:lang w:val="en-MY"/>
        </w:rPr>
      </w:pPr>
      <w:r w:rsidRPr="004C2C51">
        <w:rPr>
          <w:rFonts w:ascii="Times New Roman" w:hAnsi="Times New Roman"/>
          <w:sz w:val="20"/>
          <w:szCs w:val="20"/>
          <w:lang w:val="en-MY"/>
        </w:rPr>
        <w:t xml:space="preserve"> </w:t>
      </w:r>
      <w:r w:rsidRPr="004C2C51">
        <w:rPr>
          <w:rFonts w:ascii="Times New Roman" w:hAnsi="Times New Roman"/>
          <w:sz w:val="20"/>
          <w:szCs w:val="20"/>
          <w:lang w:val="en-MY"/>
        </w:rPr>
        <w:tab/>
      </w:r>
      <w:r w:rsidRPr="004C2C51">
        <w:rPr>
          <w:rFonts w:ascii="Times New Roman" w:hAnsi="Times New Roman"/>
          <w:sz w:val="20"/>
          <w:szCs w:val="20"/>
          <w:lang w:val="en-MY"/>
        </w:rPr>
        <w:tab/>
      </w:r>
      <w:r>
        <w:rPr>
          <w:rFonts w:ascii="Times New Roman" w:hAnsi="Times New Roman"/>
          <w:sz w:val="20"/>
          <w:szCs w:val="20"/>
          <w:lang w:val="en-MY"/>
        </w:rPr>
        <w:t xml:space="preserve">     </w:t>
      </w:r>
      <w:r w:rsidRPr="00BB2F82">
        <w:rPr>
          <w:rFonts w:ascii="Times New Roman" w:hAnsi="Times New Roman"/>
          <w:bCs/>
          <w:sz w:val="18"/>
          <w:szCs w:val="18"/>
          <w:lang w:val="en-MY"/>
        </w:rPr>
        <w:t>N.D =  Not Detected</w:t>
      </w:r>
    </w:p>
    <w:p w14:paraId="4C2DE4EF" w14:textId="77777777" w:rsidR="00EC4C59" w:rsidRPr="00BB2F82" w:rsidRDefault="00EC4C59" w:rsidP="00EC4C59">
      <w:pPr>
        <w:spacing w:after="120"/>
        <w:jc w:val="both"/>
        <w:outlineLvl w:val="0"/>
        <w:rPr>
          <w:rFonts w:ascii="Times New Roman" w:hAnsi="Times New Roman"/>
          <w:sz w:val="20"/>
          <w:szCs w:val="20"/>
          <w:lang w:val="en-GB"/>
        </w:rPr>
      </w:pPr>
    </w:p>
    <w:p w14:paraId="66FC49ED" w14:textId="77777777" w:rsidR="00EC4C59" w:rsidRDefault="00EC4C59" w:rsidP="00EC4C59">
      <w:pPr>
        <w:spacing w:after="0"/>
        <w:ind w:left="709" w:hanging="709"/>
        <w:jc w:val="center"/>
        <w:outlineLvl w:val="0"/>
        <w:rPr>
          <w:rFonts w:ascii="Times New Roman" w:hAnsi="Times New Roman"/>
          <w:sz w:val="20"/>
          <w:szCs w:val="20"/>
          <w:lang w:val="en-MY"/>
        </w:rPr>
      </w:pPr>
      <w:r w:rsidRPr="00BB2F82">
        <w:rPr>
          <w:rFonts w:ascii="Times New Roman" w:hAnsi="Times New Roman"/>
          <w:sz w:val="20"/>
          <w:szCs w:val="20"/>
          <w:lang w:val="en-MY"/>
        </w:rPr>
        <w:t xml:space="preserve">Table 4.  Estimated daily intake and health risk index of As, Hg and Pb </w:t>
      </w:r>
      <w:r w:rsidRPr="00BB2F82">
        <w:rPr>
          <w:rFonts w:ascii="Times New Roman" w:hAnsi="Times New Roman"/>
          <w:i/>
          <w:iCs/>
          <w:sz w:val="20"/>
          <w:szCs w:val="20"/>
          <w:lang w:val="en-MY"/>
        </w:rPr>
        <w:t>via</w:t>
      </w:r>
      <w:r w:rsidRPr="00BB2F82">
        <w:rPr>
          <w:rFonts w:ascii="Times New Roman" w:hAnsi="Times New Roman"/>
          <w:sz w:val="20"/>
          <w:szCs w:val="20"/>
          <w:lang w:val="en-MY"/>
        </w:rPr>
        <w:t xml:space="preserve"> dermal exposure from </w:t>
      </w:r>
    </w:p>
    <w:p w14:paraId="77ACEE3F" w14:textId="77777777" w:rsidR="00EC4C59" w:rsidRPr="00BB2F82" w:rsidRDefault="00EC4C59" w:rsidP="00EC4C59">
      <w:pPr>
        <w:spacing w:after="120"/>
        <w:ind w:left="706" w:hanging="706"/>
        <w:jc w:val="center"/>
        <w:outlineLvl w:val="0"/>
        <w:rPr>
          <w:rFonts w:ascii="Times New Roman" w:hAnsi="Times New Roman"/>
          <w:sz w:val="20"/>
          <w:szCs w:val="20"/>
          <w:lang w:val="en-MY"/>
        </w:rPr>
      </w:pPr>
      <w:r w:rsidRPr="00BB2F82">
        <w:rPr>
          <w:rFonts w:ascii="Times New Roman" w:hAnsi="Times New Roman"/>
          <w:sz w:val="20"/>
          <w:szCs w:val="20"/>
          <w:lang w:val="en-MY"/>
        </w:rPr>
        <w:t>whitening creams commonly found in local market of Johor Bahru</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85"/>
        <w:gridCol w:w="785"/>
        <w:gridCol w:w="785"/>
        <w:gridCol w:w="766"/>
        <w:gridCol w:w="866"/>
        <w:gridCol w:w="866"/>
      </w:tblGrid>
      <w:tr w:rsidR="00EC4C59" w:rsidRPr="00BB2F82" w14:paraId="10ED973F" w14:textId="77777777" w:rsidTr="00ED6BCE">
        <w:trPr>
          <w:jc w:val="center"/>
        </w:trPr>
        <w:tc>
          <w:tcPr>
            <w:tcW w:w="0" w:type="auto"/>
            <w:vMerge w:val="restart"/>
            <w:tcBorders>
              <w:top w:val="single" w:sz="4" w:space="0" w:color="auto"/>
              <w:bottom w:val="single" w:sz="4" w:space="0" w:color="auto"/>
            </w:tcBorders>
          </w:tcPr>
          <w:p w14:paraId="403CEF55" w14:textId="77777777" w:rsidR="00EC4C59" w:rsidRPr="00BB2F82" w:rsidRDefault="00EC4C59" w:rsidP="00ED6BCE">
            <w:pPr>
              <w:spacing w:before="180" w:after="0"/>
              <w:jc w:val="both"/>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Sample</w:t>
            </w:r>
          </w:p>
        </w:tc>
        <w:tc>
          <w:tcPr>
            <w:tcW w:w="0" w:type="auto"/>
            <w:gridSpan w:val="3"/>
            <w:tcBorders>
              <w:top w:val="single" w:sz="4" w:space="0" w:color="auto"/>
              <w:bottom w:val="single" w:sz="4" w:space="0" w:color="auto"/>
            </w:tcBorders>
          </w:tcPr>
          <w:p w14:paraId="7CB660DF" w14:textId="77777777" w:rsidR="00EC4C59" w:rsidRPr="00BB2F82" w:rsidRDefault="00EC4C59" w:rsidP="00ED6BCE">
            <w:pPr>
              <w:spacing w:before="60" w:after="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Heavy Metals  (g/kg/day)</w:t>
            </w:r>
          </w:p>
        </w:tc>
        <w:tc>
          <w:tcPr>
            <w:tcW w:w="0" w:type="auto"/>
            <w:gridSpan w:val="3"/>
            <w:tcBorders>
              <w:top w:val="single" w:sz="4" w:space="0" w:color="auto"/>
              <w:bottom w:val="single" w:sz="4" w:space="0" w:color="auto"/>
            </w:tcBorders>
          </w:tcPr>
          <w:p w14:paraId="7BAF58C6" w14:textId="77777777" w:rsidR="00EC4C59" w:rsidRPr="00BB2F82" w:rsidRDefault="00EC4C59" w:rsidP="00ED6BCE">
            <w:pPr>
              <w:spacing w:before="60" w:after="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Heavy Metals  (HRI)</w:t>
            </w:r>
          </w:p>
        </w:tc>
      </w:tr>
      <w:tr w:rsidR="00EC4C59" w:rsidRPr="00BB2F82" w14:paraId="3072F581" w14:textId="77777777" w:rsidTr="00ED6BCE">
        <w:trPr>
          <w:jc w:val="center"/>
        </w:trPr>
        <w:tc>
          <w:tcPr>
            <w:tcW w:w="0" w:type="auto"/>
            <w:vMerge/>
            <w:tcBorders>
              <w:top w:val="single" w:sz="4" w:space="0" w:color="auto"/>
              <w:bottom w:val="single" w:sz="4" w:space="0" w:color="auto"/>
            </w:tcBorders>
          </w:tcPr>
          <w:p w14:paraId="05D01459" w14:textId="77777777" w:rsidR="00EC4C59" w:rsidRPr="00BB2F82" w:rsidRDefault="00EC4C59" w:rsidP="00ED6BCE">
            <w:pPr>
              <w:spacing w:after="0"/>
              <w:jc w:val="both"/>
              <w:outlineLvl w:val="0"/>
              <w:rPr>
                <w:rFonts w:ascii="Times New Roman" w:hAnsi="Times New Roman" w:cs="Times New Roman"/>
                <w:b/>
                <w:bCs/>
                <w:sz w:val="20"/>
                <w:szCs w:val="20"/>
                <w:lang w:val="en-MY"/>
              </w:rPr>
            </w:pPr>
          </w:p>
        </w:tc>
        <w:tc>
          <w:tcPr>
            <w:tcW w:w="0" w:type="auto"/>
            <w:tcBorders>
              <w:top w:val="single" w:sz="4" w:space="0" w:color="auto"/>
              <w:bottom w:val="single" w:sz="4" w:space="0" w:color="auto"/>
            </w:tcBorders>
          </w:tcPr>
          <w:p w14:paraId="1AA94040" w14:textId="77777777" w:rsidR="00EC4C59" w:rsidRPr="00BB2F82" w:rsidRDefault="00EC4C59" w:rsidP="00ED6BCE">
            <w:pPr>
              <w:spacing w:after="6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As</w:t>
            </w:r>
          </w:p>
        </w:tc>
        <w:tc>
          <w:tcPr>
            <w:tcW w:w="0" w:type="auto"/>
            <w:tcBorders>
              <w:top w:val="single" w:sz="4" w:space="0" w:color="auto"/>
              <w:bottom w:val="single" w:sz="4" w:space="0" w:color="auto"/>
            </w:tcBorders>
          </w:tcPr>
          <w:p w14:paraId="6A128747" w14:textId="77777777" w:rsidR="00EC4C59" w:rsidRPr="00BB2F82" w:rsidRDefault="00EC4C59" w:rsidP="00ED6BCE">
            <w:pPr>
              <w:spacing w:after="6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Hg</w:t>
            </w:r>
          </w:p>
        </w:tc>
        <w:tc>
          <w:tcPr>
            <w:tcW w:w="0" w:type="auto"/>
            <w:tcBorders>
              <w:top w:val="single" w:sz="4" w:space="0" w:color="auto"/>
              <w:bottom w:val="single" w:sz="4" w:space="0" w:color="auto"/>
            </w:tcBorders>
          </w:tcPr>
          <w:p w14:paraId="63DC9930" w14:textId="77777777" w:rsidR="00EC4C59" w:rsidRPr="00BB2F82" w:rsidRDefault="00EC4C59" w:rsidP="00ED6BCE">
            <w:pPr>
              <w:spacing w:after="6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Pb</w:t>
            </w:r>
          </w:p>
        </w:tc>
        <w:tc>
          <w:tcPr>
            <w:tcW w:w="0" w:type="auto"/>
            <w:tcBorders>
              <w:top w:val="single" w:sz="4" w:space="0" w:color="auto"/>
              <w:bottom w:val="single" w:sz="4" w:space="0" w:color="auto"/>
              <w:right w:val="nil"/>
            </w:tcBorders>
          </w:tcPr>
          <w:p w14:paraId="20EDC3F2" w14:textId="77777777" w:rsidR="00EC4C59" w:rsidRPr="00BB2F82" w:rsidRDefault="00EC4C59" w:rsidP="00ED6BCE">
            <w:pPr>
              <w:spacing w:after="6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As</w:t>
            </w:r>
          </w:p>
        </w:tc>
        <w:tc>
          <w:tcPr>
            <w:tcW w:w="0" w:type="auto"/>
            <w:tcBorders>
              <w:top w:val="single" w:sz="4" w:space="0" w:color="auto"/>
              <w:left w:val="nil"/>
              <w:bottom w:val="single" w:sz="4" w:space="0" w:color="auto"/>
              <w:right w:val="nil"/>
            </w:tcBorders>
          </w:tcPr>
          <w:p w14:paraId="5C82D7E7" w14:textId="77777777" w:rsidR="00EC4C59" w:rsidRPr="00BB2F82" w:rsidRDefault="00EC4C59" w:rsidP="00ED6BCE">
            <w:pPr>
              <w:spacing w:after="6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Hg</w:t>
            </w:r>
          </w:p>
        </w:tc>
        <w:tc>
          <w:tcPr>
            <w:tcW w:w="0" w:type="auto"/>
            <w:tcBorders>
              <w:top w:val="single" w:sz="4" w:space="0" w:color="auto"/>
              <w:left w:val="nil"/>
              <w:bottom w:val="single" w:sz="4" w:space="0" w:color="auto"/>
            </w:tcBorders>
          </w:tcPr>
          <w:p w14:paraId="22A1B394" w14:textId="77777777" w:rsidR="00EC4C59" w:rsidRPr="00BB2F82" w:rsidRDefault="00EC4C59" w:rsidP="00ED6BCE">
            <w:pPr>
              <w:spacing w:after="6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Pb</w:t>
            </w:r>
          </w:p>
        </w:tc>
      </w:tr>
      <w:tr w:rsidR="00EC4C59" w:rsidRPr="00BB2F82" w14:paraId="78ACDCFF" w14:textId="77777777" w:rsidTr="00ED6BCE">
        <w:trPr>
          <w:jc w:val="center"/>
        </w:trPr>
        <w:tc>
          <w:tcPr>
            <w:tcW w:w="0" w:type="auto"/>
            <w:tcBorders>
              <w:top w:val="single" w:sz="4" w:space="0" w:color="auto"/>
            </w:tcBorders>
          </w:tcPr>
          <w:p w14:paraId="45412D4E"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X</w:t>
            </w:r>
            <w:r w:rsidRPr="00BB2F82">
              <w:rPr>
                <w:rFonts w:ascii="Times New Roman" w:hAnsi="Times New Roman" w:cs="Times New Roman"/>
                <w:sz w:val="20"/>
                <w:szCs w:val="20"/>
                <w:vertAlign w:val="subscript"/>
                <w:lang w:val="en-MY"/>
              </w:rPr>
              <w:t>1</w:t>
            </w:r>
          </w:p>
        </w:tc>
        <w:tc>
          <w:tcPr>
            <w:tcW w:w="0" w:type="auto"/>
            <w:tcBorders>
              <w:top w:val="single" w:sz="4" w:space="0" w:color="auto"/>
            </w:tcBorders>
          </w:tcPr>
          <w:p w14:paraId="7073E23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single" w:sz="4" w:space="0" w:color="auto"/>
            </w:tcBorders>
          </w:tcPr>
          <w:p w14:paraId="28B9A8B4"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0.1149</w:t>
            </w:r>
          </w:p>
        </w:tc>
        <w:tc>
          <w:tcPr>
            <w:tcW w:w="0" w:type="auto"/>
            <w:tcBorders>
              <w:top w:val="single" w:sz="4" w:space="0" w:color="auto"/>
            </w:tcBorders>
          </w:tcPr>
          <w:p w14:paraId="7589C3B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single" w:sz="4" w:space="0" w:color="auto"/>
              <w:bottom w:val="nil"/>
              <w:right w:val="nil"/>
            </w:tcBorders>
          </w:tcPr>
          <w:p w14:paraId="4125A0B7"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single" w:sz="4" w:space="0" w:color="auto"/>
              <w:left w:val="nil"/>
              <w:right w:val="nil"/>
            </w:tcBorders>
          </w:tcPr>
          <w:p w14:paraId="5B935B87"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3.8296</w:t>
            </w:r>
          </w:p>
        </w:tc>
        <w:tc>
          <w:tcPr>
            <w:tcW w:w="0" w:type="auto"/>
            <w:tcBorders>
              <w:top w:val="single" w:sz="4" w:space="0" w:color="auto"/>
              <w:left w:val="nil"/>
            </w:tcBorders>
          </w:tcPr>
          <w:p w14:paraId="3F2B3C1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2808E775" w14:textId="77777777" w:rsidTr="00ED6BCE">
        <w:trPr>
          <w:jc w:val="center"/>
        </w:trPr>
        <w:tc>
          <w:tcPr>
            <w:tcW w:w="0" w:type="auto"/>
          </w:tcPr>
          <w:p w14:paraId="1AA72E02"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X</w:t>
            </w:r>
            <w:r w:rsidRPr="00BB2F82">
              <w:rPr>
                <w:rFonts w:ascii="Times New Roman" w:hAnsi="Times New Roman" w:cs="Times New Roman"/>
                <w:sz w:val="20"/>
                <w:szCs w:val="20"/>
                <w:vertAlign w:val="subscript"/>
                <w:lang w:val="en-MY"/>
              </w:rPr>
              <w:t>2</w:t>
            </w:r>
          </w:p>
        </w:tc>
        <w:tc>
          <w:tcPr>
            <w:tcW w:w="0" w:type="auto"/>
          </w:tcPr>
          <w:p w14:paraId="1A9CB08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082C4465"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0.1589</w:t>
            </w:r>
          </w:p>
        </w:tc>
        <w:tc>
          <w:tcPr>
            <w:tcW w:w="0" w:type="auto"/>
          </w:tcPr>
          <w:p w14:paraId="2548900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nil"/>
              <w:bottom w:val="nil"/>
              <w:right w:val="nil"/>
            </w:tcBorders>
          </w:tcPr>
          <w:p w14:paraId="6BC99B34"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30540B1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52.9630</w:t>
            </w:r>
          </w:p>
        </w:tc>
        <w:tc>
          <w:tcPr>
            <w:tcW w:w="0" w:type="auto"/>
            <w:tcBorders>
              <w:left w:val="nil"/>
            </w:tcBorders>
          </w:tcPr>
          <w:p w14:paraId="233AF655"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2DE509EE" w14:textId="77777777" w:rsidTr="00ED6BCE">
        <w:trPr>
          <w:jc w:val="center"/>
        </w:trPr>
        <w:tc>
          <w:tcPr>
            <w:tcW w:w="0" w:type="auto"/>
          </w:tcPr>
          <w:p w14:paraId="78A43F67"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X</w:t>
            </w:r>
            <w:r w:rsidRPr="00BB2F82">
              <w:rPr>
                <w:rFonts w:ascii="Times New Roman" w:hAnsi="Times New Roman" w:cs="Times New Roman"/>
                <w:sz w:val="20"/>
                <w:szCs w:val="20"/>
                <w:vertAlign w:val="subscript"/>
                <w:lang w:val="en-MY"/>
              </w:rPr>
              <w:t>3</w:t>
            </w:r>
          </w:p>
        </w:tc>
        <w:tc>
          <w:tcPr>
            <w:tcW w:w="0" w:type="auto"/>
          </w:tcPr>
          <w:p w14:paraId="502152B2"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296E4F4E"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0.1051</w:t>
            </w:r>
          </w:p>
        </w:tc>
        <w:tc>
          <w:tcPr>
            <w:tcW w:w="0" w:type="auto"/>
          </w:tcPr>
          <w:p w14:paraId="07E5389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nil"/>
              <w:bottom w:val="nil"/>
              <w:right w:val="nil"/>
            </w:tcBorders>
          </w:tcPr>
          <w:p w14:paraId="7FB960E8"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05C792E1"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35.0370</w:t>
            </w:r>
          </w:p>
        </w:tc>
        <w:tc>
          <w:tcPr>
            <w:tcW w:w="0" w:type="auto"/>
            <w:tcBorders>
              <w:left w:val="nil"/>
            </w:tcBorders>
          </w:tcPr>
          <w:p w14:paraId="545A791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0E24C142" w14:textId="77777777" w:rsidTr="00ED6BCE">
        <w:trPr>
          <w:jc w:val="center"/>
        </w:trPr>
        <w:tc>
          <w:tcPr>
            <w:tcW w:w="0" w:type="auto"/>
          </w:tcPr>
          <w:p w14:paraId="46BAB25F"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X</w:t>
            </w:r>
            <w:r w:rsidRPr="00BB2F82">
              <w:rPr>
                <w:rFonts w:ascii="Times New Roman" w:hAnsi="Times New Roman" w:cs="Times New Roman"/>
                <w:sz w:val="20"/>
                <w:szCs w:val="20"/>
                <w:vertAlign w:val="subscript"/>
                <w:lang w:val="en-MY"/>
              </w:rPr>
              <w:t>4</w:t>
            </w:r>
          </w:p>
        </w:tc>
        <w:tc>
          <w:tcPr>
            <w:tcW w:w="0" w:type="auto"/>
          </w:tcPr>
          <w:p w14:paraId="0359C839"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2662E0CA"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0.1124</w:t>
            </w:r>
          </w:p>
        </w:tc>
        <w:tc>
          <w:tcPr>
            <w:tcW w:w="0" w:type="auto"/>
          </w:tcPr>
          <w:p w14:paraId="3A56740F"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nil"/>
              <w:bottom w:val="nil"/>
              <w:right w:val="nil"/>
            </w:tcBorders>
          </w:tcPr>
          <w:p w14:paraId="21AF32A7"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5936E3EB"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37.4815</w:t>
            </w:r>
          </w:p>
        </w:tc>
        <w:tc>
          <w:tcPr>
            <w:tcW w:w="0" w:type="auto"/>
            <w:tcBorders>
              <w:left w:val="nil"/>
            </w:tcBorders>
          </w:tcPr>
          <w:p w14:paraId="29D29181"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0213F1FF" w14:textId="77777777" w:rsidTr="00ED6BCE">
        <w:trPr>
          <w:jc w:val="center"/>
        </w:trPr>
        <w:tc>
          <w:tcPr>
            <w:tcW w:w="0" w:type="auto"/>
          </w:tcPr>
          <w:p w14:paraId="3316A7B7"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X</w:t>
            </w:r>
            <w:r w:rsidRPr="00BB2F82">
              <w:rPr>
                <w:rFonts w:ascii="Times New Roman" w:hAnsi="Times New Roman" w:cs="Times New Roman"/>
                <w:sz w:val="20"/>
                <w:szCs w:val="20"/>
                <w:vertAlign w:val="subscript"/>
                <w:lang w:val="en-MY"/>
              </w:rPr>
              <w:t>5</w:t>
            </w:r>
          </w:p>
        </w:tc>
        <w:tc>
          <w:tcPr>
            <w:tcW w:w="0" w:type="auto"/>
          </w:tcPr>
          <w:p w14:paraId="072CEDCD"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61AB8E8A"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0.1418</w:t>
            </w:r>
          </w:p>
        </w:tc>
        <w:tc>
          <w:tcPr>
            <w:tcW w:w="0" w:type="auto"/>
          </w:tcPr>
          <w:p w14:paraId="0D881F6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nil"/>
              <w:bottom w:val="nil"/>
              <w:right w:val="nil"/>
            </w:tcBorders>
          </w:tcPr>
          <w:p w14:paraId="3A2948A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5CD5C64D"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47.2593</w:t>
            </w:r>
          </w:p>
        </w:tc>
        <w:tc>
          <w:tcPr>
            <w:tcW w:w="0" w:type="auto"/>
            <w:tcBorders>
              <w:left w:val="nil"/>
            </w:tcBorders>
          </w:tcPr>
          <w:p w14:paraId="10254D52"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53F916FD" w14:textId="77777777" w:rsidTr="00ED6BCE">
        <w:trPr>
          <w:jc w:val="center"/>
        </w:trPr>
        <w:tc>
          <w:tcPr>
            <w:tcW w:w="0" w:type="auto"/>
          </w:tcPr>
          <w:p w14:paraId="523787BF"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Y</w:t>
            </w:r>
            <w:r w:rsidRPr="00BB2F82">
              <w:rPr>
                <w:rFonts w:ascii="Times New Roman" w:hAnsi="Times New Roman" w:cs="Times New Roman"/>
                <w:sz w:val="20"/>
                <w:szCs w:val="20"/>
                <w:vertAlign w:val="subscript"/>
                <w:lang w:val="en-MY"/>
              </w:rPr>
              <w:t>1</w:t>
            </w:r>
          </w:p>
        </w:tc>
        <w:tc>
          <w:tcPr>
            <w:tcW w:w="0" w:type="auto"/>
          </w:tcPr>
          <w:p w14:paraId="375F8880"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6704665F"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2ED83C7B"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nil"/>
              <w:bottom w:val="nil"/>
              <w:right w:val="nil"/>
            </w:tcBorders>
          </w:tcPr>
          <w:p w14:paraId="3894F8BA"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4616BA55"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70F722A5"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39ACDAD3" w14:textId="77777777" w:rsidTr="00ED6BCE">
        <w:trPr>
          <w:jc w:val="center"/>
        </w:trPr>
        <w:tc>
          <w:tcPr>
            <w:tcW w:w="0" w:type="auto"/>
          </w:tcPr>
          <w:p w14:paraId="15F3DC47"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Y</w:t>
            </w:r>
            <w:r w:rsidRPr="00BB2F82">
              <w:rPr>
                <w:rFonts w:ascii="Times New Roman" w:hAnsi="Times New Roman" w:cs="Times New Roman"/>
                <w:sz w:val="20"/>
                <w:szCs w:val="20"/>
                <w:vertAlign w:val="subscript"/>
                <w:lang w:val="en-MY"/>
              </w:rPr>
              <w:t>2</w:t>
            </w:r>
          </w:p>
        </w:tc>
        <w:tc>
          <w:tcPr>
            <w:tcW w:w="0" w:type="auto"/>
          </w:tcPr>
          <w:p w14:paraId="475646A4"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53E0D9EB"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7414EC20"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nil"/>
              <w:bottom w:val="nil"/>
              <w:right w:val="nil"/>
            </w:tcBorders>
          </w:tcPr>
          <w:p w14:paraId="61B38D12"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4037D8B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39818A8B"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2E360635" w14:textId="77777777" w:rsidTr="00ED6BCE">
        <w:trPr>
          <w:jc w:val="center"/>
        </w:trPr>
        <w:tc>
          <w:tcPr>
            <w:tcW w:w="0" w:type="auto"/>
          </w:tcPr>
          <w:p w14:paraId="3753B2CF"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Y</w:t>
            </w:r>
            <w:r w:rsidRPr="00BB2F82">
              <w:rPr>
                <w:rFonts w:ascii="Times New Roman" w:hAnsi="Times New Roman" w:cs="Times New Roman"/>
                <w:sz w:val="20"/>
                <w:szCs w:val="20"/>
                <w:vertAlign w:val="subscript"/>
                <w:lang w:val="en-MY"/>
              </w:rPr>
              <w:t>3</w:t>
            </w:r>
          </w:p>
        </w:tc>
        <w:tc>
          <w:tcPr>
            <w:tcW w:w="0" w:type="auto"/>
          </w:tcPr>
          <w:p w14:paraId="20FF8718"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05EE59A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23F2C692"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0.0024</w:t>
            </w:r>
          </w:p>
        </w:tc>
        <w:tc>
          <w:tcPr>
            <w:tcW w:w="0" w:type="auto"/>
            <w:tcBorders>
              <w:top w:val="nil"/>
              <w:bottom w:val="nil"/>
              <w:right w:val="nil"/>
            </w:tcBorders>
          </w:tcPr>
          <w:p w14:paraId="33B8938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4B005645"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66FA5FB1"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17.4603</w:t>
            </w:r>
          </w:p>
        </w:tc>
      </w:tr>
      <w:tr w:rsidR="00EC4C59" w:rsidRPr="00BB2F82" w14:paraId="2F79EB3B" w14:textId="77777777" w:rsidTr="00ED6BCE">
        <w:trPr>
          <w:jc w:val="center"/>
        </w:trPr>
        <w:tc>
          <w:tcPr>
            <w:tcW w:w="0" w:type="auto"/>
          </w:tcPr>
          <w:p w14:paraId="6998F139"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Y</w:t>
            </w:r>
            <w:r w:rsidRPr="00BB2F82">
              <w:rPr>
                <w:rFonts w:ascii="Times New Roman" w:hAnsi="Times New Roman" w:cs="Times New Roman"/>
                <w:sz w:val="20"/>
                <w:szCs w:val="20"/>
                <w:vertAlign w:val="subscript"/>
                <w:lang w:val="en-MY"/>
              </w:rPr>
              <w:t>4</w:t>
            </w:r>
          </w:p>
        </w:tc>
        <w:tc>
          <w:tcPr>
            <w:tcW w:w="0" w:type="auto"/>
          </w:tcPr>
          <w:p w14:paraId="2B6B0CF9"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0.0005</w:t>
            </w:r>
          </w:p>
        </w:tc>
        <w:tc>
          <w:tcPr>
            <w:tcW w:w="0" w:type="auto"/>
          </w:tcPr>
          <w:p w14:paraId="44DD6A3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0.0012</w:t>
            </w:r>
          </w:p>
        </w:tc>
        <w:tc>
          <w:tcPr>
            <w:tcW w:w="0" w:type="auto"/>
          </w:tcPr>
          <w:p w14:paraId="7D3FF3C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0.0098</w:t>
            </w:r>
          </w:p>
        </w:tc>
        <w:tc>
          <w:tcPr>
            <w:tcW w:w="0" w:type="auto"/>
            <w:tcBorders>
              <w:top w:val="nil"/>
              <w:bottom w:val="nil"/>
              <w:right w:val="nil"/>
            </w:tcBorders>
          </w:tcPr>
          <w:p w14:paraId="1977FD8D"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0.1630</w:t>
            </w:r>
          </w:p>
        </w:tc>
        <w:tc>
          <w:tcPr>
            <w:tcW w:w="0" w:type="auto"/>
            <w:tcBorders>
              <w:left w:val="nil"/>
              <w:right w:val="nil"/>
            </w:tcBorders>
          </w:tcPr>
          <w:p w14:paraId="2B46BF3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0.4074</w:t>
            </w:r>
          </w:p>
        </w:tc>
        <w:tc>
          <w:tcPr>
            <w:tcW w:w="0" w:type="auto"/>
            <w:tcBorders>
              <w:left w:val="nil"/>
            </w:tcBorders>
          </w:tcPr>
          <w:p w14:paraId="5421CB1D"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69.8413</w:t>
            </w:r>
          </w:p>
        </w:tc>
      </w:tr>
      <w:tr w:rsidR="00EC4C59" w:rsidRPr="00BB2F82" w14:paraId="3901D9B1" w14:textId="77777777" w:rsidTr="00ED6BCE">
        <w:trPr>
          <w:jc w:val="center"/>
        </w:trPr>
        <w:tc>
          <w:tcPr>
            <w:tcW w:w="0" w:type="auto"/>
          </w:tcPr>
          <w:p w14:paraId="73420C26"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Y</w:t>
            </w:r>
            <w:r w:rsidRPr="00BB2F82">
              <w:rPr>
                <w:rFonts w:ascii="Times New Roman" w:hAnsi="Times New Roman" w:cs="Times New Roman"/>
                <w:sz w:val="20"/>
                <w:szCs w:val="20"/>
                <w:vertAlign w:val="subscript"/>
                <w:lang w:val="en-MY"/>
              </w:rPr>
              <w:t>5</w:t>
            </w:r>
          </w:p>
        </w:tc>
        <w:tc>
          <w:tcPr>
            <w:tcW w:w="0" w:type="auto"/>
          </w:tcPr>
          <w:p w14:paraId="47D90637"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0.0005</w:t>
            </w:r>
          </w:p>
        </w:tc>
        <w:tc>
          <w:tcPr>
            <w:tcW w:w="0" w:type="auto"/>
          </w:tcPr>
          <w:p w14:paraId="6BD041E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0.0012</w:t>
            </w:r>
          </w:p>
        </w:tc>
        <w:tc>
          <w:tcPr>
            <w:tcW w:w="0" w:type="auto"/>
          </w:tcPr>
          <w:p w14:paraId="2F7DE1B0"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0.0098</w:t>
            </w:r>
          </w:p>
        </w:tc>
        <w:tc>
          <w:tcPr>
            <w:tcW w:w="0" w:type="auto"/>
            <w:tcBorders>
              <w:top w:val="nil"/>
              <w:bottom w:val="nil"/>
              <w:right w:val="nil"/>
            </w:tcBorders>
          </w:tcPr>
          <w:p w14:paraId="0B47E698"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0.1630</w:t>
            </w:r>
          </w:p>
        </w:tc>
        <w:tc>
          <w:tcPr>
            <w:tcW w:w="0" w:type="auto"/>
            <w:tcBorders>
              <w:left w:val="nil"/>
              <w:right w:val="nil"/>
            </w:tcBorders>
          </w:tcPr>
          <w:p w14:paraId="60661DE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0.4074</w:t>
            </w:r>
          </w:p>
        </w:tc>
        <w:tc>
          <w:tcPr>
            <w:tcW w:w="0" w:type="auto"/>
            <w:tcBorders>
              <w:left w:val="nil"/>
            </w:tcBorders>
          </w:tcPr>
          <w:p w14:paraId="4895E1BD"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69.8413</w:t>
            </w:r>
          </w:p>
        </w:tc>
      </w:tr>
      <w:tr w:rsidR="00EC4C59" w:rsidRPr="00BB2F82" w14:paraId="7E313694" w14:textId="77777777" w:rsidTr="00ED6BCE">
        <w:trPr>
          <w:jc w:val="center"/>
        </w:trPr>
        <w:tc>
          <w:tcPr>
            <w:tcW w:w="0" w:type="auto"/>
          </w:tcPr>
          <w:p w14:paraId="17092076"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Z</w:t>
            </w:r>
            <w:r w:rsidRPr="00BB2F82">
              <w:rPr>
                <w:rFonts w:ascii="Times New Roman" w:hAnsi="Times New Roman" w:cs="Times New Roman"/>
                <w:sz w:val="20"/>
                <w:szCs w:val="20"/>
                <w:vertAlign w:val="subscript"/>
                <w:lang w:val="en-MY"/>
              </w:rPr>
              <w:t>1</w:t>
            </w:r>
          </w:p>
        </w:tc>
        <w:tc>
          <w:tcPr>
            <w:tcW w:w="0" w:type="auto"/>
          </w:tcPr>
          <w:p w14:paraId="542F1B71"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2E3CB051"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6944ED5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0.0098</w:t>
            </w:r>
          </w:p>
        </w:tc>
        <w:tc>
          <w:tcPr>
            <w:tcW w:w="0" w:type="auto"/>
            <w:tcBorders>
              <w:top w:val="nil"/>
              <w:bottom w:val="nil"/>
              <w:right w:val="nil"/>
            </w:tcBorders>
          </w:tcPr>
          <w:p w14:paraId="1451FB40"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28207528"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003B4E2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69.8413</w:t>
            </w:r>
          </w:p>
        </w:tc>
      </w:tr>
      <w:tr w:rsidR="00EC4C59" w:rsidRPr="00BB2F82" w14:paraId="555C4E6E" w14:textId="77777777" w:rsidTr="00ED6BCE">
        <w:trPr>
          <w:jc w:val="center"/>
        </w:trPr>
        <w:tc>
          <w:tcPr>
            <w:tcW w:w="0" w:type="auto"/>
          </w:tcPr>
          <w:p w14:paraId="4107CFDE" w14:textId="77777777" w:rsidR="00EC4C59" w:rsidRPr="00BB2F82" w:rsidRDefault="00EC4C59" w:rsidP="00ED6BCE">
            <w:pPr>
              <w:spacing w:before="60" w:after="0"/>
              <w:jc w:val="both"/>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Z</w:t>
            </w:r>
            <w:r w:rsidRPr="00BB2F82">
              <w:rPr>
                <w:rFonts w:ascii="Times New Roman" w:hAnsi="Times New Roman" w:cs="Times New Roman"/>
                <w:sz w:val="20"/>
                <w:szCs w:val="20"/>
                <w:vertAlign w:val="subscript"/>
                <w:lang w:val="en-MY"/>
              </w:rPr>
              <w:t>2</w:t>
            </w:r>
          </w:p>
        </w:tc>
        <w:tc>
          <w:tcPr>
            <w:tcW w:w="0" w:type="auto"/>
          </w:tcPr>
          <w:p w14:paraId="63BE4280"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150A13F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3EAC16E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0.0098</w:t>
            </w:r>
          </w:p>
        </w:tc>
        <w:tc>
          <w:tcPr>
            <w:tcW w:w="0" w:type="auto"/>
            <w:tcBorders>
              <w:top w:val="nil"/>
              <w:bottom w:val="nil"/>
              <w:right w:val="nil"/>
            </w:tcBorders>
          </w:tcPr>
          <w:p w14:paraId="6AF6D27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19F5DEF4"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0876EC85"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69.8413</w:t>
            </w:r>
          </w:p>
        </w:tc>
      </w:tr>
      <w:tr w:rsidR="00EC4C59" w:rsidRPr="00BB2F82" w14:paraId="3A74049D" w14:textId="77777777" w:rsidTr="00ED6BCE">
        <w:trPr>
          <w:jc w:val="center"/>
        </w:trPr>
        <w:tc>
          <w:tcPr>
            <w:tcW w:w="0" w:type="auto"/>
          </w:tcPr>
          <w:p w14:paraId="5139C0EE" w14:textId="77777777" w:rsidR="00EC4C59" w:rsidRPr="00BB2F82" w:rsidRDefault="00EC4C59" w:rsidP="00ED6BCE">
            <w:pPr>
              <w:spacing w:before="60" w:after="0"/>
              <w:jc w:val="both"/>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Z</w:t>
            </w:r>
            <w:r w:rsidRPr="00BB2F82">
              <w:rPr>
                <w:rFonts w:ascii="Times New Roman" w:hAnsi="Times New Roman" w:cs="Times New Roman"/>
                <w:sz w:val="20"/>
                <w:szCs w:val="20"/>
                <w:vertAlign w:val="subscript"/>
                <w:lang w:val="en-MY"/>
              </w:rPr>
              <w:t>3</w:t>
            </w:r>
          </w:p>
        </w:tc>
        <w:tc>
          <w:tcPr>
            <w:tcW w:w="0" w:type="auto"/>
          </w:tcPr>
          <w:p w14:paraId="2FAB44AD"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58766EFF"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528D17C9"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0.0098</w:t>
            </w:r>
          </w:p>
        </w:tc>
        <w:tc>
          <w:tcPr>
            <w:tcW w:w="0" w:type="auto"/>
            <w:tcBorders>
              <w:top w:val="nil"/>
              <w:bottom w:val="nil"/>
              <w:right w:val="nil"/>
            </w:tcBorders>
          </w:tcPr>
          <w:p w14:paraId="09D64A1F"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7CE64167"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28680AD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69.8413</w:t>
            </w:r>
          </w:p>
        </w:tc>
      </w:tr>
      <w:tr w:rsidR="00EC4C59" w:rsidRPr="00BB2F82" w14:paraId="5541A0B3" w14:textId="77777777" w:rsidTr="00ED6BCE">
        <w:trPr>
          <w:jc w:val="center"/>
        </w:trPr>
        <w:tc>
          <w:tcPr>
            <w:tcW w:w="0" w:type="auto"/>
          </w:tcPr>
          <w:p w14:paraId="0FE1CB36" w14:textId="77777777" w:rsidR="00EC4C59" w:rsidRPr="00BB2F82" w:rsidRDefault="00EC4C59" w:rsidP="00ED6BCE">
            <w:pPr>
              <w:spacing w:before="60" w:after="0"/>
              <w:jc w:val="both"/>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Z</w:t>
            </w:r>
            <w:r w:rsidRPr="00BB2F82">
              <w:rPr>
                <w:rFonts w:ascii="Times New Roman" w:hAnsi="Times New Roman" w:cs="Times New Roman"/>
                <w:sz w:val="20"/>
                <w:szCs w:val="20"/>
                <w:vertAlign w:val="subscript"/>
                <w:lang w:val="en-MY"/>
              </w:rPr>
              <w:t>4</w:t>
            </w:r>
          </w:p>
        </w:tc>
        <w:tc>
          <w:tcPr>
            <w:tcW w:w="0" w:type="auto"/>
          </w:tcPr>
          <w:p w14:paraId="643D97BA"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29F2B4DB"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5F10F9D1"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0.0098</w:t>
            </w:r>
          </w:p>
        </w:tc>
        <w:tc>
          <w:tcPr>
            <w:tcW w:w="0" w:type="auto"/>
            <w:tcBorders>
              <w:top w:val="nil"/>
              <w:bottom w:val="nil"/>
              <w:right w:val="nil"/>
            </w:tcBorders>
          </w:tcPr>
          <w:p w14:paraId="294CB2F9"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7E7AD172"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48C1FE32"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69.8413</w:t>
            </w:r>
          </w:p>
        </w:tc>
      </w:tr>
      <w:tr w:rsidR="00EC4C59" w:rsidRPr="00BB2F82" w14:paraId="4C1E950C" w14:textId="77777777" w:rsidTr="00ED6BCE">
        <w:trPr>
          <w:jc w:val="center"/>
        </w:trPr>
        <w:tc>
          <w:tcPr>
            <w:tcW w:w="0" w:type="auto"/>
          </w:tcPr>
          <w:p w14:paraId="51BED961" w14:textId="77777777" w:rsidR="00EC4C59" w:rsidRPr="00BB2F82" w:rsidRDefault="00EC4C59" w:rsidP="00ED6BCE">
            <w:pPr>
              <w:spacing w:before="60" w:after="60"/>
              <w:jc w:val="both"/>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Z</w:t>
            </w:r>
            <w:r w:rsidRPr="00BB2F82">
              <w:rPr>
                <w:rFonts w:ascii="Times New Roman" w:hAnsi="Times New Roman" w:cs="Times New Roman"/>
                <w:sz w:val="20"/>
                <w:szCs w:val="20"/>
                <w:vertAlign w:val="subscript"/>
                <w:lang w:val="en-MY"/>
              </w:rPr>
              <w:t>5</w:t>
            </w:r>
          </w:p>
        </w:tc>
        <w:tc>
          <w:tcPr>
            <w:tcW w:w="0" w:type="auto"/>
          </w:tcPr>
          <w:p w14:paraId="21A63CBA" w14:textId="77777777" w:rsidR="00EC4C59" w:rsidRPr="00BB2F82" w:rsidRDefault="00EC4C59" w:rsidP="00ED6BCE">
            <w:pPr>
              <w:spacing w:before="60" w:after="60"/>
              <w:jc w:val="center"/>
              <w:outlineLvl w:val="0"/>
              <w:rPr>
                <w:rFonts w:ascii="Times New Roman" w:hAnsi="Times New Roman" w:cs="Times New Roman"/>
                <w:sz w:val="20"/>
                <w:szCs w:val="20"/>
                <w:lang w:val="en-MY"/>
              </w:rPr>
            </w:pPr>
          </w:p>
        </w:tc>
        <w:tc>
          <w:tcPr>
            <w:tcW w:w="0" w:type="auto"/>
          </w:tcPr>
          <w:p w14:paraId="017460EC" w14:textId="77777777" w:rsidR="00EC4C59" w:rsidRPr="00BB2F82" w:rsidRDefault="00EC4C59" w:rsidP="00ED6BCE">
            <w:pPr>
              <w:spacing w:before="60" w:after="60"/>
              <w:jc w:val="center"/>
              <w:outlineLvl w:val="0"/>
              <w:rPr>
                <w:rFonts w:ascii="Times New Roman" w:hAnsi="Times New Roman" w:cs="Times New Roman"/>
                <w:sz w:val="20"/>
                <w:szCs w:val="20"/>
                <w:lang w:val="en-MY"/>
              </w:rPr>
            </w:pPr>
          </w:p>
        </w:tc>
        <w:tc>
          <w:tcPr>
            <w:tcW w:w="0" w:type="auto"/>
          </w:tcPr>
          <w:p w14:paraId="68B6FDCC" w14:textId="77777777" w:rsidR="00EC4C59" w:rsidRPr="00BB2F82" w:rsidRDefault="00EC4C59" w:rsidP="00ED6BCE">
            <w:pPr>
              <w:spacing w:before="60" w:after="6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0.0049</w:t>
            </w:r>
          </w:p>
        </w:tc>
        <w:tc>
          <w:tcPr>
            <w:tcW w:w="0" w:type="auto"/>
            <w:tcBorders>
              <w:top w:val="nil"/>
              <w:bottom w:val="single" w:sz="4" w:space="0" w:color="auto"/>
              <w:right w:val="nil"/>
            </w:tcBorders>
          </w:tcPr>
          <w:p w14:paraId="4F336090" w14:textId="77777777" w:rsidR="00EC4C59" w:rsidRPr="00BB2F82" w:rsidRDefault="00EC4C59" w:rsidP="00ED6BCE">
            <w:pPr>
              <w:spacing w:before="60" w:after="60"/>
              <w:jc w:val="center"/>
              <w:outlineLvl w:val="0"/>
              <w:rPr>
                <w:rFonts w:ascii="Times New Roman" w:hAnsi="Times New Roman" w:cs="Times New Roman"/>
                <w:sz w:val="20"/>
                <w:szCs w:val="20"/>
                <w:lang w:val="en-MY"/>
              </w:rPr>
            </w:pPr>
          </w:p>
        </w:tc>
        <w:tc>
          <w:tcPr>
            <w:tcW w:w="0" w:type="auto"/>
            <w:tcBorders>
              <w:left w:val="nil"/>
              <w:bottom w:val="single" w:sz="4" w:space="0" w:color="auto"/>
              <w:right w:val="nil"/>
            </w:tcBorders>
          </w:tcPr>
          <w:p w14:paraId="010C575F" w14:textId="77777777" w:rsidR="00EC4C59" w:rsidRPr="00BB2F82" w:rsidRDefault="00EC4C59" w:rsidP="00ED6BCE">
            <w:pPr>
              <w:spacing w:before="60" w:after="60"/>
              <w:jc w:val="center"/>
              <w:outlineLvl w:val="0"/>
              <w:rPr>
                <w:rFonts w:ascii="Times New Roman" w:hAnsi="Times New Roman" w:cs="Times New Roman"/>
                <w:sz w:val="20"/>
                <w:szCs w:val="20"/>
                <w:lang w:val="en-MY"/>
              </w:rPr>
            </w:pPr>
          </w:p>
        </w:tc>
        <w:tc>
          <w:tcPr>
            <w:tcW w:w="0" w:type="auto"/>
            <w:tcBorders>
              <w:left w:val="nil"/>
            </w:tcBorders>
          </w:tcPr>
          <w:p w14:paraId="51808FEF" w14:textId="77777777" w:rsidR="00EC4C59" w:rsidRPr="00BB2F82" w:rsidRDefault="00EC4C59" w:rsidP="00ED6BCE">
            <w:pPr>
              <w:spacing w:before="60" w:after="6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34.9206</w:t>
            </w:r>
          </w:p>
        </w:tc>
      </w:tr>
    </w:tbl>
    <w:p w14:paraId="134E258F" w14:textId="77777777" w:rsidR="00614C9C" w:rsidRDefault="00614C9C" w:rsidP="00614C9C">
      <w:pPr>
        <w:spacing w:after="0"/>
        <w:jc w:val="both"/>
        <w:outlineLvl w:val="0"/>
        <w:rPr>
          <w:rFonts w:ascii="Times New Roman" w:hAnsi="Times New Roman"/>
          <w:b/>
          <w:bCs/>
          <w:sz w:val="20"/>
          <w:szCs w:val="20"/>
          <w:lang w:val="en-GB"/>
        </w:rPr>
      </w:pPr>
    </w:p>
    <w:p w14:paraId="7F70AA99" w14:textId="77777777" w:rsidR="00614C9C" w:rsidRDefault="00614C9C" w:rsidP="00614C9C">
      <w:pPr>
        <w:spacing w:after="0"/>
        <w:jc w:val="both"/>
        <w:outlineLvl w:val="0"/>
        <w:rPr>
          <w:rFonts w:ascii="Times New Roman" w:hAnsi="Times New Roman"/>
          <w:b/>
          <w:bCs/>
          <w:sz w:val="20"/>
          <w:szCs w:val="20"/>
          <w:lang w:val="en-GB"/>
        </w:rPr>
      </w:pPr>
    </w:p>
    <w:p w14:paraId="5E9CEC5B" w14:textId="77777777" w:rsidR="00614C9C" w:rsidRDefault="00614C9C" w:rsidP="00614C9C">
      <w:pPr>
        <w:spacing w:after="0"/>
        <w:jc w:val="both"/>
        <w:outlineLvl w:val="0"/>
        <w:rPr>
          <w:rFonts w:ascii="Times New Roman" w:hAnsi="Times New Roman"/>
          <w:b/>
          <w:bCs/>
          <w:sz w:val="20"/>
          <w:szCs w:val="20"/>
          <w:lang w:val="en-GB"/>
        </w:rPr>
        <w:sectPr w:rsidR="00614C9C" w:rsidSect="005352D2">
          <w:headerReference w:type="even" r:id="rId27"/>
          <w:headerReference w:type="default" r:id="rId28"/>
          <w:footerReference w:type="even" r:id="rId29"/>
          <w:footerReference w:type="default" r:id="rId30"/>
          <w:headerReference w:type="first" r:id="rId31"/>
          <w:type w:val="continuous"/>
          <w:pgSz w:w="12240" w:h="15840" w:code="1"/>
          <w:pgMar w:top="1800" w:right="1469" w:bottom="1699" w:left="1440" w:header="706" w:footer="706" w:gutter="0"/>
          <w:pgNumType w:start="630"/>
          <w:cols w:space="708"/>
          <w:docGrid w:linePitch="360"/>
        </w:sectPr>
      </w:pPr>
    </w:p>
    <w:p w14:paraId="184C878C" w14:textId="204DAAC4" w:rsidR="00614C9C" w:rsidRPr="004C2C51" w:rsidRDefault="00614C9C" w:rsidP="00614C9C">
      <w:pPr>
        <w:spacing w:after="0"/>
        <w:jc w:val="both"/>
        <w:outlineLvl w:val="0"/>
        <w:rPr>
          <w:rFonts w:ascii="Times New Roman" w:hAnsi="Times New Roman"/>
          <w:b/>
          <w:bCs/>
          <w:sz w:val="20"/>
          <w:szCs w:val="20"/>
          <w:lang w:val="en-GB"/>
        </w:rPr>
      </w:pPr>
      <w:r w:rsidRPr="004C2C51">
        <w:rPr>
          <w:rFonts w:ascii="Times New Roman" w:hAnsi="Times New Roman"/>
          <w:b/>
          <w:bCs/>
          <w:sz w:val="20"/>
          <w:szCs w:val="20"/>
          <w:lang w:val="en-GB"/>
        </w:rPr>
        <w:t>Statistical analysis</w:t>
      </w:r>
    </w:p>
    <w:p w14:paraId="4AF8D788" w14:textId="77777777" w:rsidR="00614C9C" w:rsidRPr="004C2C51" w:rsidRDefault="00614C9C" w:rsidP="00614C9C">
      <w:pPr>
        <w:spacing w:after="0"/>
        <w:jc w:val="both"/>
        <w:outlineLvl w:val="0"/>
        <w:rPr>
          <w:rFonts w:ascii="Times New Roman" w:hAnsi="Times New Roman"/>
          <w:sz w:val="20"/>
          <w:szCs w:val="20"/>
          <w:lang w:val="en-GB"/>
        </w:rPr>
      </w:pPr>
      <w:r w:rsidRPr="004C2C51">
        <w:rPr>
          <w:rFonts w:ascii="Times New Roman" w:hAnsi="Times New Roman"/>
          <w:sz w:val="20"/>
          <w:szCs w:val="20"/>
          <w:lang w:val="en-GB"/>
        </w:rPr>
        <w:t xml:space="preserve">Statistical analysis was carried out on the study data to determine which of the selected whitening cream brands is the most hazardous to health. To determine the normality of data distribution, Kolmogorov–Smirnov and Shapiro-Wilk tests were used. </w:t>
      </w:r>
    </w:p>
    <w:p w14:paraId="477155CC" w14:textId="77777777" w:rsidR="00614C9C" w:rsidRDefault="00614C9C" w:rsidP="00614C9C">
      <w:pPr>
        <w:spacing w:after="0"/>
        <w:jc w:val="both"/>
        <w:outlineLvl w:val="0"/>
        <w:rPr>
          <w:rFonts w:ascii="Times New Roman" w:hAnsi="Times New Roman"/>
          <w:sz w:val="20"/>
          <w:szCs w:val="20"/>
          <w:lang w:val="en-GB"/>
        </w:rPr>
      </w:pPr>
    </w:p>
    <w:p w14:paraId="61F54155" w14:textId="77777777" w:rsidR="00614C9C" w:rsidRDefault="00614C9C" w:rsidP="00614C9C">
      <w:pPr>
        <w:spacing w:after="0"/>
        <w:jc w:val="both"/>
        <w:outlineLvl w:val="0"/>
        <w:rPr>
          <w:rFonts w:ascii="Times New Roman" w:hAnsi="Times New Roman"/>
          <w:sz w:val="20"/>
          <w:szCs w:val="20"/>
          <w:lang w:val="en-GB"/>
        </w:rPr>
      </w:pPr>
      <w:r w:rsidRPr="00BB2F82">
        <w:rPr>
          <w:rFonts w:ascii="Times New Roman" w:hAnsi="Times New Roman"/>
          <w:sz w:val="20"/>
          <w:szCs w:val="20"/>
          <w:lang w:val="en-GB"/>
        </w:rPr>
        <w:t xml:space="preserve">The cross-sectional sampling of products took place on March 2018, and here the values were expressed as median (range). Considering that the results violated normality assumption, the Mann-Whitney U test was used to compare the median between classes.  Significance level of 0.05 was used to determine the significant differences between groups. </w:t>
      </w:r>
      <w:r w:rsidRPr="00BB2F82">
        <w:rPr>
          <w:rFonts w:ascii="Times New Roman" w:hAnsi="Times New Roman"/>
          <w:sz w:val="20"/>
          <w:szCs w:val="20"/>
          <w:lang w:val="en-GB"/>
        </w:rPr>
        <w:lastRenderedPageBreak/>
        <w:t>Symbol (*) represents the significantly higher concentration of an analyte in a group as compared to another (</w:t>
      </w:r>
      <w:r w:rsidRPr="00BB2F82">
        <w:rPr>
          <w:rFonts w:ascii="Times New Roman" w:hAnsi="Times New Roman"/>
          <w:i/>
          <w:iCs/>
          <w:sz w:val="20"/>
          <w:szCs w:val="20"/>
          <w:lang w:val="en-GB"/>
        </w:rPr>
        <w:t>p</w:t>
      </w:r>
      <w:r w:rsidRPr="00BB2F82">
        <w:rPr>
          <w:rFonts w:ascii="Times New Roman" w:hAnsi="Times New Roman"/>
          <w:sz w:val="20"/>
          <w:szCs w:val="20"/>
          <w:lang w:val="en-GB"/>
        </w:rPr>
        <w:t xml:space="preserve"> &lt; 0.05). Comparison by using Mann Whitney U test with a significance level of 0.05 was used to determine the significant concentration differences between brands</w:t>
      </w:r>
      <w:r>
        <w:rPr>
          <w:rFonts w:ascii="Times New Roman" w:hAnsi="Times New Roman"/>
          <w:sz w:val="20"/>
          <w:szCs w:val="20"/>
          <w:lang w:val="en-GB"/>
        </w:rPr>
        <w:t xml:space="preserve"> (Table 3)</w:t>
      </w:r>
      <w:r w:rsidRPr="00BB2F82">
        <w:rPr>
          <w:rFonts w:ascii="Times New Roman" w:hAnsi="Times New Roman"/>
          <w:sz w:val="20"/>
          <w:szCs w:val="20"/>
          <w:lang w:val="en-GB"/>
        </w:rPr>
        <w:t xml:space="preserve">. The data are presented as a median ± interquartile range. Mann Whitney U test was performed for concentrations of Brand X and Brand Y for Hg, and concentrations of Brand Y and Brand Z for Pb. The concentration of Hg in Brand X was statistically higher than in Brand Y. The concentration of Pb in Brand Z was higher than in Brand Y, but statistically it was not significant. As compared to the other two products, Brand Y was comparatively safer, but repeated use of this product may result in Hg and Pb accumulation and ultimately acquired the side effects of the respective heavy metals. </w:t>
      </w:r>
    </w:p>
    <w:p w14:paraId="18D84BFF" w14:textId="77777777" w:rsidR="00614C9C" w:rsidRPr="00BB2F82" w:rsidRDefault="00614C9C" w:rsidP="00614C9C">
      <w:pPr>
        <w:spacing w:after="0"/>
        <w:jc w:val="both"/>
        <w:outlineLvl w:val="0"/>
        <w:rPr>
          <w:rFonts w:ascii="Times New Roman" w:hAnsi="Times New Roman"/>
          <w:iCs/>
          <w:sz w:val="20"/>
          <w:szCs w:val="20"/>
          <w:lang w:val="en-GB"/>
        </w:rPr>
      </w:pPr>
    </w:p>
    <w:p w14:paraId="3CE8419D" w14:textId="77777777" w:rsidR="00614C9C" w:rsidRPr="00BB2F82" w:rsidRDefault="00614C9C" w:rsidP="00614C9C">
      <w:pPr>
        <w:spacing w:after="0"/>
        <w:jc w:val="both"/>
        <w:outlineLvl w:val="0"/>
        <w:rPr>
          <w:rFonts w:ascii="Times New Roman" w:hAnsi="Times New Roman"/>
          <w:b/>
          <w:sz w:val="20"/>
          <w:szCs w:val="20"/>
          <w:lang w:val="en-GB"/>
        </w:rPr>
      </w:pPr>
      <w:r w:rsidRPr="00BB2F82">
        <w:rPr>
          <w:rFonts w:ascii="Times New Roman" w:hAnsi="Times New Roman"/>
          <w:b/>
          <w:sz w:val="20"/>
          <w:szCs w:val="20"/>
          <w:lang w:val="en-GB"/>
        </w:rPr>
        <w:t>Estimation of daily intake of toxic metals and health risk assessment</w:t>
      </w:r>
    </w:p>
    <w:p w14:paraId="352A04EB" w14:textId="77777777" w:rsidR="00614C9C" w:rsidRPr="00BB2F82" w:rsidRDefault="00614C9C" w:rsidP="00614C9C">
      <w:pPr>
        <w:spacing w:after="0"/>
        <w:jc w:val="both"/>
        <w:outlineLvl w:val="0"/>
        <w:rPr>
          <w:rFonts w:ascii="Times New Roman" w:hAnsi="Times New Roman"/>
          <w:sz w:val="20"/>
          <w:szCs w:val="20"/>
          <w:lang w:val="en-GB"/>
        </w:rPr>
      </w:pPr>
      <w:r w:rsidRPr="00BB2F82">
        <w:rPr>
          <w:rFonts w:ascii="Times New Roman" w:hAnsi="Times New Roman"/>
          <w:sz w:val="20"/>
          <w:szCs w:val="20"/>
          <w:lang w:val="en-GB"/>
        </w:rPr>
        <w:t>Table 4 provides the estimated daily intake (EDI) of metals (As, Hg, and Pb) from the use of unregistered face whitening creams which were included in this work. Cd was not counted for EDI because Cd was not observed in the samples. The EDI obtained were 0.00049 mg/day for As, 0.0012 mg/day to 0.16 mg/day for Hg, and 0.0024 mg/day to 0.0098 mg/day for Pb. The EDI order of metals in unregistered face whitening creams was Hg&gt;Pb&gt;As. The hazard risk indices (HRI) were determined by using the EDI and the values are also shown in Table 4. The HRI value must be less than 1 to avoid any health hazards to consumers. If the gained HRI values were more than 1, there may be concerns about the potential health risk [42]. HRI obtained for As was 0.1629 while for Hg the values ranged from 0.4074 to 52.69, and Pb was ranged from 17.64 to 69.84 respectively. Since the HRI values obtained for Hg and Pb were greater than 1, this means that such products will no longer be safe for use and may have side effects to consumers’ health.</w:t>
      </w:r>
    </w:p>
    <w:p w14:paraId="2643E3DE" w14:textId="77777777" w:rsidR="00614C9C" w:rsidRDefault="00614C9C" w:rsidP="00762E2A">
      <w:pPr>
        <w:spacing w:after="0"/>
        <w:jc w:val="both"/>
        <w:rPr>
          <w:rFonts w:ascii="Times New Roman" w:hAnsi="Times New Roman"/>
          <w:noProof/>
          <w:sz w:val="20"/>
          <w:szCs w:val="20"/>
          <w:lang w:bidi="ar-SA"/>
        </w:rPr>
      </w:pPr>
    </w:p>
    <w:p w14:paraId="15898E26" w14:textId="77777777" w:rsidR="00614C9C" w:rsidRPr="00510BA6" w:rsidRDefault="00614C9C" w:rsidP="00614C9C">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591EFAC1" w14:textId="77777777" w:rsidR="00614C9C" w:rsidRPr="00EC4C59" w:rsidRDefault="00614C9C" w:rsidP="00614C9C">
      <w:pPr>
        <w:spacing w:after="0"/>
        <w:jc w:val="both"/>
        <w:outlineLvl w:val="0"/>
        <w:rPr>
          <w:rFonts w:ascii="Times New Roman" w:hAnsi="Times New Roman"/>
          <w:sz w:val="20"/>
          <w:szCs w:val="20"/>
          <w:lang w:val="en-GB"/>
        </w:rPr>
      </w:pPr>
      <w:r w:rsidRPr="00EC4C59">
        <w:rPr>
          <w:rFonts w:ascii="Times New Roman" w:hAnsi="Times New Roman"/>
          <w:sz w:val="20"/>
          <w:szCs w:val="20"/>
          <w:lang w:val="en-GB"/>
        </w:rPr>
        <w:t xml:space="preserve">Three different brands of unregistered face whitening creams obtained from local markets in Johor Bahru had been analysed for heavy metals concentrations. Cd was not detected in all brands while very high concentration </w:t>
      </w:r>
      <w:r w:rsidRPr="00EC4C59">
        <w:rPr>
          <w:rFonts w:ascii="Times New Roman" w:hAnsi="Times New Roman"/>
          <w:sz w:val="20"/>
          <w:szCs w:val="20"/>
          <w:lang w:val="en-GB"/>
        </w:rPr>
        <w:t>of Hg was found in Brand X. From direct comparison, Brand X could be categorised as the most harmful face whitening cream relative to the other two brands because it contained the highest Hg concentration, which was 6.5 ppm; higher than the NPBC limit set. Small amount of Pb was detected in Brand Y and Brand Z with variation of Pb concentration in Brand Y. There was no substantial concentration of As detected for Brand Y and Brand Z, but some amount of Hg and Pb were detected.  Meanwhile the amount of As and Pb were below the limit for Brand Y and Brand Z, the results of the risk assessment suggested that the brands could cause a risk to human health upon prolonged use. The HRI values obtained for Hg and Pb in Brand X and Brand Z were &gt; 1. Therefore, it could be concluded that these brands have high potential to be harmful to humans and the long-term use of these substances could cause a public health issue.</w:t>
      </w:r>
    </w:p>
    <w:p w14:paraId="1486ABBD" w14:textId="77777777" w:rsidR="00614C9C" w:rsidRPr="00EC4C59" w:rsidRDefault="00614C9C" w:rsidP="00614C9C">
      <w:pPr>
        <w:spacing w:after="0"/>
        <w:jc w:val="center"/>
        <w:outlineLvl w:val="0"/>
        <w:rPr>
          <w:rFonts w:ascii="Times New Roman" w:hAnsi="Times New Roman"/>
          <w:sz w:val="20"/>
          <w:szCs w:val="20"/>
          <w:lang w:val="en-GB"/>
        </w:rPr>
      </w:pPr>
    </w:p>
    <w:p w14:paraId="0D771B2D" w14:textId="77777777" w:rsidR="00614C9C" w:rsidRPr="00EC4C59" w:rsidRDefault="00614C9C" w:rsidP="00614C9C">
      <w:pPr>
        <w:spacing w:after="0"/>
        <w:jc w:val="center"/>
        <w:outlineLvl w:val="0"/>
        <w:rPr>
          <w:rFonts w:ascii="Times New Roman" w:hAnsi="Times New Roman"/>
          <w:b/>
          <w:sz w:val="20"/>
          <w:szCs w:val="20"/>
          <w:lang w:val="en-GB"/>
        </w:rPr>
      </w:pPr>
      <w:r w:rsidRPr="00EC4C59">
        <w:rPr>
          <w:rFonts w:ascii="Times New Roman" w:hAnsi="Times New Roman"/>
          <w:b/>
          <w:sz w:val="20"/>
          <w:szCs w:val="20"/>
          <w:lang w:val="en-GB"/>
        </w:rPr>
        <w:t>Acknowledgement</w:t>
      </w:r>
    </w:p>
    <w:p w14:paraId="2D5A3297" w14:textId="3A9382DF" w:rsidR="00614C9C" w:rsidRDefault="00614C9C" w:rsidP="00614C9C">
      <w:pPr>
        <w:spacing w:after="0"/>
        <w:jc w:val="both"/>
        <w:outlineLvl w:val="0"/>
        <w:rPr>
          <w:rFonts w:ascii="Times New Roman" w:hAnsi="Times New Roman"/>
          <w:sz w:val="20"/>
          <w:szCs w:val="20"/>
          <w:lang w:val="en-GB"/>
        </w:rPr>
      </w:pPr>
      <w:r w:rsidRPr="00EC4C59">
        <w:rPr>
          <w:rFonts w:ascii="Times New Roman" w:hAnsi="Times New Roman"/>
          <w:sz w:val="20"/>
          <w:szCs w:val="20"/>
          <w:lang w:val="en-GB"/>
        </w:rPr>
        <w:t xml:space="preserve">The financial support by Universiti Teknologi Malaysia via UTMShine grant (Q.J130000.2454.09G30) is gratefully appreciated. </w:t>
      </w:r>
    </w:p>
    <w:p w14:paraId="48107E67" w14:textId="77777777" w:rsidR="00614C9C" w:rsidRDefault="00614C9C" w:rsidP="00614C9C">
      <w:pPr>
        <w:spacing w:after="0"/>
        <w:jc w:val="both"/>
        <w:outlineLvl w:val="0"/>
        <w:rPr>
          <w:rFonts w:ascii="Times New Roman" w:hAnsi="Times New Roman"/>
          <w:sz w:val="20"/>
          <w:szCs w:val="20"/>
          <w:lang w:val="en-GB"/>
        </w:rPr>
      </w:pPr>
    </w:p>
    <w:p w14:paraId="58386F6F" w14:textId="77777777" w:rsidR="00614C9C" w:rsidRPr="00510BA6" w:rsidRDefault="00614C9C" w:rsidP="00614C9C">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0817DCF4"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shd w:val="clear" w:color="auto" w:fill="FFFFFF"/>
        </w:rPr>
        <w:t>Hassali, M. A. and Al-Tamimi, S. K. (2015). Malaysian cosmetic market: current and future prospects. </w:t>
      </w:r>
      <w:r w:rsidRPr="00EC4C59">
        <w:rPr>
          <w:rFonts w:ascii="Times New Roman" w:hAnsi="Times New Roman"/>
          <w:i/>
          <w:iCs/>
          <w:color w:val="000000" w:themeColor="text1"/>
          <w:sz w:val="20"/>
          <w:szCs w:val="20"/>
        </w:rPr>
        <w:t>Pharmaceutical Regulatory Affairs: Open Access,04</w:t>
      </w:r>
      <w:r w:rsidRPr="00EC4C59">
        <w:rPr>
          <w:rFonts w:ascii="Times New Roman" w:hAnsi="Times New Roman"/>
          <w:color w:val="000000" w:themeColor="text1"/>
          <w:sz w:val="20"/>
          <w:szCs w:val="20"/>
          <w:shd w:val="clear" w:color="auto" w:fill="FFFFFF"/>
        </w:rPr>
        <w:t>(04): 1-3.</w:t>
      </w:r>
    </w:p>
    <w:p w14:paraId="16843823"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shd w:val="clear" w:color="auto" w:fill="FFFFFF"/>
        </w:rPr>
        <w:t xml:space="preserve">Farrah N. K., and Aliza. S. (2016). </w:t>
      </w:r>
      <w:r w:rsidRPr="00EC4C59">
        <w:rPr>
          <w:rFonts w:ascii="Times New Roman" w:hAnsi="Times New Roman"/>
          <w:iCs/>
          <w:color w:val="000000" w:themeColor="text1"/>
          <w:sz w:val="20"/>
          <w:szCs w:val="20"/>
          <w:shd w:val="clear" w:color="auto" w:fill="FFFFFF"/>
        </w:rPr>
        <w:t>Toxic cosmetics killing Malaysians</w:t>
      </w:r>
      <w:r w:rsidRPr="00EC4C59">
        <w:rPr>
          <w:rFonts w:ascii="Times New Roman" w:hAnsi="Times New Roman"/>
          <w:i/>
          <w:color w:val="000000" w:themeColor="text1"/>
          <w:sz w:val="20"/>
          <w:szCs w:val="20"/>
          <w:shd w:val="clear" w:color="auto" w:fill="FFFFFF"/>
        </w:rPr>
        <w:t>.</w:t>
      </w:r>
      <w:r w:rsidRPr="00EC4C59">
        <w:rPr>
          <w:rFonts w:ascii="Times New Roman" w:hAnsi="Times New Roman"/>
          <w:color w:val="000000" w:themeColor="text1"/>
          <w:sz w:val="20"/>
          <w:szCs w:val="20"/>
          <w:shd w:val="clear" w:color="auto" w:fill="FFFFFF"/>
        </w:rPr>
        <w:t xml:space="preserve"> Access from </w:t>
      </w:r>
      <w:r w:rsidRPr="00EC4C59">
        <w:rPr>
          <w:rFonts w:ascii="Times New Roman" w:hAnsi="Times New Roman"/>
          <w:sz w:val="20"/>
          <w:szCs w:val="20"/>
          <w:shd w:val="clear" w:color="auto" w:fill="FFFFFF"/>
        </w:rPr>
        <w:t>https://www.nst.com.my/</w:t>
      </w:r>
      <w:r>
        <w:rPr>
          <w:rFonts w:ascii="Times New Roman" w:hAnsi="Times New Roman"/>
          <w:sz w:val="20"/>
          <w:szCs w:val="20"/>
          <w:shd w:val="clear" w:color="auto" w:fill="FFFFFF"/>
        </w:rPr>
        <w:t xml:space="preserve"> </w:t>
      </w:r>
      <w:r w:rsidRPr="00EC4C59">
        <w:rPr>
          <w:rFonts w:ascii="Times New Roman" w:hAnsi="Times New Roman"/>
          <w:sz w:val="20"/>
          <w:szCs w:val="20"/>
          <w:shd w:val="clear" w:color="auto" w:fill="FFFFFF"/>
        </w:rPr>
        <w:t>news/2016/12/198864/exclusive-toxic-cosmetics-killing-malaysians-video. [Access on January 2018].</w:t>
      </w:r>
    </w:p>
    <w:p w14:paraId="696A52BB"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sz w:val="20"/>
          <w:szCs w:val="20"/>
        </w:rPr>
        <w:t>Saadatzadeh, A., Afzalan, S., Zadehdabagh, R., Tishezan, L., Najafi, N., Seyedtabib, M. and Noori, S. M. A. (2019). Determination of heavy metals (lead, cadmium, arsenic, and mercury) in authorized and unauthorized cosmetics.</w:t>
      </w:r>
      <w:r w:rsidRPr="00EC4C59">
        <w:rPr>
          <w:rFonts w:ascii="Times New Roman" w:hAnsi="Times New Roman"/>
          <w:i/>
          <w:iCs/>
          <w:color w:val="000000"/>
          <w:sz w:val="20"/>
          <w:szCs w:val="20"/>
        </w:rPr>
        <w:t xml:space="preserve"> Cutaneous and Ocular Toxicology, </w:t>
      </w:r>
      <w:r w:rsidRPr="00EC4C59">
        <w:rPr>
          <w:rFonts w:ascii="Times New Roman" w:hAnsi="Times New Roman"/>
          <w:color w:val="000000"/>
          <w:sz w:val="20"/>
          <w:szCs w:val="20"/>
        </w:rPr>
        <w:t>38(3): 207-211.</w:t>
      </w:r>
    </w:p>
    <w:p w14:paraId="696E9CB1" w14:textId="72F96430" w:rsidR="00614C9C" w:rsidRPr="00E6357D"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shd w:val="clear" w:color="auto" w:fill="FFFFFF"/>
        </w:rPr>
        <w:t xml:space="preserve">Adebajo, S. B. (2002). An epidemiological survey of the use of cosmetic skin lightening cosmetics among traders in Lagos, Nigeria. </w:t>
      </w:r>
      <w:r w:rsidRPr="00EC4C59">
        <w:rPr>
          <w:rFonts w:ascii="Times New Roman" w:hAnsi="Times New Roman"/>
          <w:i/>
          <w:iCs/>
          <w:color w:val="000000" w:themeColor="text1"/>
          <w:sz w:val="20"/>
          <w:szCs w:val="20"/>
          <w:shd w:val="clear" w:color="auto" w:fill="FFFFFF"/>
        </w:rPr>
        <w:t>Mercury</w:t>
      </w:r>
      <w:r w:rsidRPr="00EC4C59">
        <w:rPr>
          <w:rFonts w:ascii="Times New Roman" w:hAnsi="Times New Roman"/>
          <w:color w:val="000000" w:themeColor="text1"/>
          <w:sz w:val="20"/>
          <w:szCs w:val="20"/>
          <w:shd w:val="clear" w:color="auto" w:fill="FFFFFF"/>
        </w:rPr>
        <w:t>, 5(7): 43-48.</w:t>
      </w:r>
    </w:p>
    <w:p w14:paraId="648588EF" w14:textId="0E3BFF30" w:rsidR="00E6357D" w:rsidRDefault="00E6357D" w:rsidP="00E6357D">
      <w:pPr>
        <w:widowControl w:val="0"/>
        <w:autoSpaceDE w:val="0"/>
        <w:autoSpaceDN w:val="0"/>
        <w:spacing w:after="0"/>
        <w:jc w:val="both"/>
        <w:rPr>
          <w:rFonts w:ascii="Times New Roman" w:hAnsi="Times New Roman"/>
          <w:color w:val="000000" w:themeColor="text1"/>
          <w:sz w:val="20"/>
          <w:szCs w:val="20"/>
        </w:rPr>
      </w:pPr>
    </w:p>
    <w:p w14:paraId="7DF921E1" w14:textId="6C80F5FC" w:rsidR="00614C9C" w:rsidRPr="00C153F0" w:rsidRDefault="00614C9C" w:rsidP="00C153F0">
      <w:pPr>
        <w:pStyle w:val="ListParagraph"/>
        <w:widowControl w:val="0"/>
        <w:numPr>
          <w:ilvl w:val="0"/>
          <w:numId w:val="3"/>
        </w:numPr>
        <w:autoSpaceDE w:val="0"/>
        <w:autoSpaceDN w:val="0"/>
        <w:spacing w:after="0"/>
        <w:jc w:val="both"/>
        <w:rPr>
          <w:rFonts w:ascii="Times New Roman" w:hAnsi="Times New Roman"/>
          <w:color w:val="000000" w:themeColor="text1"/>
          <w:sz w:val="20"/>
          <w:szCs w:val="20"/>
        </w:rPr>
      </w:pPr>
      <w:r w:rsidRPr="00C153F0">
        <w:rPr>
          <w:rFonts w:ascii="Times New Roman" w:hAnsi="Times New Roman"/>
          <w:color w:val="000000" w:themeColor="text1"/>
          <w:sz w:val="20"/>
          <w:szCs w:val="20"/>
        </w:rPr>
        <w:lastRenderedPageBreak/>
        <w:t xml:space="preserve">Arbab, A. and Eltahir, M. M. (2010). Review on skin whitening agents. </w:t>
      </w:r>
      <w:r w:rsidRPr="00C153F0">
        <w:rPr>
          <w:rFonts w:ascii="Times New Roman" w:hAnsi="Times New Roman"/>
          <w:i/>
          <w:iCs/>
          <w:color w:val="000000" w:themeColor="text1"/>
          <w:sz w:val="20"/>
          <w:szCs w:val="20"/>
        </w:rPr>
        <w:t>Khartoum Pharmaceutical Journal</w:t>
      </w:r>
      <w:r w:rsidRPr="00C153F0">
        <w:rPr>
          <w:rFonts w:ascii="Times New Roman" w:hAnsi="Times New Roman"/>
          <w:color w:val="000000" w:themeColor="text1"/>
          <w:sz w:val="20"/>
          <w:szCs w:val="20"/>
        </w:rPr>
        <w:t>, 13(1): 5-9.</w:t>
      </w:r>
    </w:p>
    <w:p w14:paraId="5995ADAC"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sz w:val="20"/>
          <w:szCs w:val="20"/>
          <w:lang w:val="en-MY"/>
        </w:rPr>
        <w:t>Yamaguchi, Y., Morita, A., Maeda, A. and Hearing, V. J. (2009). Regulation of skin pigmentation and thickness by Dickkopf 1 (DKK1). </w:t>
      </w:r>
      <w:r w:rsidRPr="00EC4C59">
        <w:rPr>
          <w:rFonts w:ascii="Times New Roman" w:hAnsi="Times New Roman"/>
          <w:i/>
          <w:iCs/>
          <w:sz w:val="20"/>
          <w:szCs w:val="20"/>
          <w:lang w:val="en-MY"/>
        </w:rPr>
        <w:t>Journal of Investigative Dermatology Symposium Proceedings,</w:t>
      </w:r>
      <w:r w:rsidRPr="00EC4C59">
        <w:rPr>
          <w:rFonts w:ascii="Times New Roman" w:hAnsi="Times New Roman"/>
          <w:sz w:val="20"/>
          <w:szCs w:val="20"/>
          <w:lang w:val="en-MY"/>
        </w:rPr>
        <w:t>14(1): 73-75.</w:t>
      </w:r>
      <w:r w:rsidRPr="00EC4C59">
        <w:rPr>
          <w:rFonts w:ascii="Times New Roman" w:hAnsi="Times New Roman"/>
          <w:sz w:val="20"/>
          <w:szCs w:val="20"/>
        </w:rPr>
        <w:tab/>
      </w:r>
    </w:p>
    <w:p w14:paraId="5E347FEA"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lang w:val="en-MY"/>
        </w:rPr>
        <w:t>Young, A. R. (2006). Acute effects of UVR on human eyes and skin. </w:t>
      </w:r>
      <w:r w:rsidRPr="00EC4C59">
        <w:rPr>
          <w:rFonts w:ascii="Times New Roman" w:hAnsi="Times New Roman"/>
          <w:i/>
          <w:iCs/>
          <w:color w:val="000000" w:themeColor="text1"/>
          <w:sz w:val="20"/>
          <w:szCs w:val="20"/>
          <w:lang w:val="en-MY"/>
        </w:rPr>
        <w:t xml:space="preserve">Progress in Biophysics and Molecular Biology, </w:t>
      </w:r>
      <w:r w:rsidRPr="00EC4C59">
        <w:rPr>
          <w:rFonts w:ascii="Times New Roman" w:hAnsi="Times New Roman"/>
          <w:color w:val="000000" w:themeColor="text1"/>
          <w:sz w:val="20"/>
          <w:szCs w:val="20"/>
          <w:lang w:val="en-MY"/>
        </w:rPr>
        <w:t>92(1): 80-85.</w:t>
      </w:r>
    </w:p>
    <w:p w14:paraId="1F1C2B72"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Williams, H. (1992). Skin lightening creams containing hydroquinone. </w:t>
      </w:r>
      <w:r w:rsidRPr="00EC4C59">
        <w:rPr>
          <w:rFonts w:ascii="Times New Roman" w:hAnsi="Times New Roman"/>
          <w:i/>
          <w:iCs/>
          <w:color w:val="000000" w:themeColor="text1"/>
          <w:sz w:val="20"/>
          <w:szCs w:val="20"/>
        </w:rPr>
        <w:t>BMJ: British Medical Journal</w:t>
      </w:r>
      <w:r w:rsidRPr="00EC4C59">
        <w:rPr>
          <w:rFonts w:ascii="Times New Roman" w:hAnsi="Times New Roman"/>
          <w:color w:val="000000" w:themeColor="text1"/>
          <w:sz w:val="20"/>
          <w:szCs w:val="20"/>
        </w:rPr>
        <w:t>, 305(6859): 903-904.</w:t>
      </w:r>
    </w:p>
    <w:p w14:paraId="16BB7C6C" w14:textId="77777777" w:rsidR="00614C9C" w:rsidRPr="00EC4C59" w:rsidRDefault="00614C9C" w:rsidP="00614C9C">
      <w:pPr>
        <w:pStyle w:val="ListParagraph"/>
        <w:widowControl w:val="0"/>
        <w:numPr>
          <w:ilvl w:val="0"/>
          <w:numId w:val="3"/>
        </w:numPr>
        <w:autoSpaceDE w:val="0"/>
        <w:autoSpaceDN w:val="0"/>
        <w:adjustRightInd w:val="0"/>
        <w:spacing w:after="0"/>
        <w:contextualSpacing w:val="0"/>
        <w:jc w:val="both"/>
        <w:rPr>
          <w:rFonts w:ascii="Times New Roman" w:hAnsi="Times New Roman"/>
          <w:color w:val="000000" w:themeColor="text1"/>
          <w:sz w:val="20"/>
          <w:szCs w:val="20"/>
          <w:shd w:val="clear" w:color="auto" w:fill="FFFFFF"/>
        </w:rPr>
      </w:pPr>
      <w:r w:rsidRPr="00EC4C59">
        <w:rPr>
          <w:rFonts w:ascii="Times New Roman" w:hAnsi="Times New Roman"/>
          <w:color w:val="000000" w:themeColor="text1"/>
          <w:sz w:val="20"/>
          <w:szCs w:val="20"/>
          <w:shd w:val="clear" w:color="auto" w:fill="FFFFFF"/>
        </w:rPr>
        <w:t>Zainy, F. M. (2017). Heavy metals in lipstick products marketed in Saudi Arabia. </w:t>
      </w:r>
      <w:r w:rsidRPr="00EC4C59">
        <w:rPr>
          <w:rFonts w:ascii="Times New Roman" w:hAnsi="Times New Roman"/>
          <w:i/>
          <w:iCs/>
          <w:color w:val="000000" w:themeColor="text1"/>
          <w:sz w:val="20"/>
          <w:szCs w:val="20"/>
        </w:rPr>
        <w:t>Journal of Cosmetics, Dermatological Sciences and Applications,</w:t>
      </w:r>
      <w:r w:rsidRPr="00EC4C59">
        <w:rPr>
          <w:rFonts w:ascii="Times New Roman" w:hAnsi="Times New Roman"/>
          <w:color w:val="000000" w:themeColor="text1"/>
          <w:sz w:val="20"/>
          <w:szCs w:val="20"/>
        </w:rPr>
        <w:t>07</w:t>
      </w:r>
      <w:r w:rsidRPr="00EC4C59">
        <w:rPr>
          <w:rFonts w:ascii="Times New Roman" w:hAnsi="Times New Roman"/>
          <w:color w:val="000000" w:themeColor="text1"/>
          <w:sz w:val="20"/>
          <w:szCs w:val="20"/>
          <w:shd w:val="clear" w:color="auto" w:fill="FFFFFF"/>
        </w:rPr>
        <w:t>(04): 336-348.</w:t>
      </w:r>
    </w:p>
    <w:p w14:paraId="31A10411"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Hadiani, M. R., Dezfooli-Manesh, S., Shoeibi, S., Ziarati, P. and Mousavi Khaneghah, A (2015). Trace elements and heavy metals in mineral and bottled drinking waters on the Iranian market. </w:t>
      </w:r>
      <w:r w:rsidRPr="00EC4C59">
        <w:rPr>
          <w:rFonts w:ascii="Times New Roman" w:hAnsi="Times New Roman"/>
          <w:i/>
          <w:iCs/>
          <w:color w:val="000000" w:themeColor="text1"/>
          <w:sz w:val="20"/>
          <w:szCs w:val="20"/>
        </w:rPr>
        <w:t>Journal Food Additives and Contaminants: Part B,</w:t>
      </w:r>
      <w:r w:rsidRPr="00EC4C59">
        <w:rPr>
          <w:rFonts w:ascii="Times New Roman" w:hAnsi="Times New Roman"/>
          <w:color w:val="000000" w:themeColor="text1"/>
          <w:sz w:val="20"/>
          <w:szCs w:val="20"/>
        </w:rPr>
        <w:t xml:space="preserve"> 8: 18-24.</w:t>
      </w:r>
    </w:p>
    <w:p w14:paraId="0925C8EF"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Shahsavani, A., Fakhri, Y., Ferrante, M., Keramati, H., Zandsalimi, Y., Bay, A., Hosseini Pouya, S. R., Moradi, B., Bahmani, Z. and Mousavi Khaneghah, A. (2017). Risk assessment of heavy metals bioaccumulation: fished shrimps from the Persian Gulf. </w:t>
      </w:r>
      <w:r w:rsidRPr="00EC4C59">
        <w:rPr>
          <w:rFonts w:ascii="Times New Roman" w:hAnsi="Times New Roman"/>
          <w:i/>
          <w:iCs/>
          <w:color w:val="000000" w:themeColor="text1"/>
          <w:sz w:val="20"/>
          <w:szCs w:val="20"/>
        </w:rPr>
        <w:t>Toxin Review</w:t>
      </w:r>
      <w:r w:rsidRPr="00EC4C59">
        <w:rPr>
          <w:rFonts w:ascii="Times New Roman" w:hAnsi="Times New Roman"/>
          <w:color w:val="000000" w:themeColor="text1"/>
          <w:sz w:val="20"/>
          <w:szCs w:val="20"/>
        </w:rPr>
        <w:t>, 36: 322-330.</w:t>
      </w:r>
    </w:p>
    <w:p w14:paraId="099A3A9D"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Adegbola, R. A., Adekanmbi, A. I., Abiona, D. L. and Atere, A. A. (2015). Evaluation of some heavy metal contaminants in biscuits, fruit drinks, concentrates, candy, milk products and carbonated drinks sold in Ibadan, Nigeria. </w:t>
      </w:r>
      <w:r w:rsidRPr="00EC4C59">
        <w:rPr>
          <w:rFonts w:ascii="Times New Roman" w:hAnsi="Times New Roman"/>
          <w:i/>
          <w:iCs/>
          <w:color w:val="000000" w:themeColor="text1"/>
          <w:sz w:val="20"/>
          <w:szCs w:val="20"/>
        </w:rPr>
        <w:t>International Journal of Brain and Cognitive Sciences</w:t>
      </w:r>
      <w:r w:rsidRPr="00EC4C59">
        <w:rPr>
          <w:rFonts w:ascii="Times New Roman" w:hAnsi="Times New Roman"/>
          <w:color w:val="000000" w:themeColor="text1"/>
          <w:sz w:val="20"/>
          <w:szCs w:val="20"/>
        </w:rPr>
        <w:t>, 9: 1691-1696.</w:t>
      </w:r>
    </w:p>
    <w:p w14:paraId="7CC75EF1"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Ahmadi, A. and Ziarati, P. (2015). Chemical composition profile of canned and frozen sweetcorn (</w:t>
      </w:r>
      <w:r w:rsidRPr="00EC4C59">
        <w:rPr>
          <w:rFonts w:ascii="Times New Roman" w:hAnsi="Times New Roman"/>
          <w:i/>
          <w:iCs/>
          <w:color w:val="000000" w:themeColor="text1"/>
          <w:sz w:val="20"/>
          <w:szCs w:val="20"/>
        </w:rPr>
        <w:t>Zea mays</w:t>
      </w:r>
      <w:r w:rsidRPr="00EC4C59">
        <w:rPr>
          <w:rFonts w:ascii="Times New Roman" w:hAnsi="Times New Roman"/>
          <w:color w:val="000000" w:themeColor="text1"/>
          <w:sz w:val="20"/>
          <w:szCs w:val="20"/>
        </w:rPr>
        <w:t xml:space="preserve"> L.) in Iran. </w:t>
      </w:r>
      <w:r w:rsidRPr="00EC4C59">
        <w:rPr>
          <w:rFonts w:ascii="Times New Roman" w:hAnsi="Times New Roman"/>
          <w:i/>
          <w:iCs/>
          <w:color w:val="000000" w:themeColor="text1"/>
          <w:sz w:val="20"/>
          <w:szCs w:val="20"/>
        </w:rPr>
        <w:t>Oriental Journal of Chemistry</w:t>
      </w:r>
      <w:r w:rsidRPr="00EC4C59">
        <w:rPr>
          <w:rFonts w:ascii="Times New Roman" w:hAnsi="Times New Roman"/>
          <w:color w:val="000000" w:themeColor="text1"/>
          <w:sz w:val="20"/>
          <w:szCs w:val="20"/>
        </w:rPr>
        <w:t>. 31: 1065-1070.</w:t>
      </w:r>
    </w:p>
    <w:p w14:paraId="07922F74"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Akan, J., Kolo, B., Yikala, B. and Ogugbuaja, V. (2013). Determination of some heavy metals in vegetable samples from biu local government area, Borno State, North Eastern Nigeria. </w:t>
      </w:r>
      <w:r w:rsidRPr="00EC4C59">
        <w:rPr>
          <w:rFonts w:ascii="Times New Roman" w:hAnsi="Times New Roman"/>
          <w:i/>
          <w:iCs/>
          <w:color w:val="000000" w:themeColor="text1"/>
          <w:sz w:val="20"/>
          <w:szCs w:val="20"/>
        </w:rPr>
        <w:t>International Journal of Environmental Monitoring and Analysis</w:t>
      </w:r>
      <w:r w:rsidRPr="00EC4C59">
        <w:rPr>
          <w:rFonts w:ascii="Times New Roman" w:hAnsi="Times New Roman"/>
          <w:color w:val="000000" w:themeColor="text1"/>
          <w:sz w:val="20"/>
          <w:szCs w:val="20"/>
        </w:rPr>
        <w:t xml:space="preserve">, </w:t>
      </w:r>
      <w:r w:rsidRPr="00EC4C59">
        <w:rPr>
          <w:rFonts w:ascii="Times New Roman" w:hAnsi="Times New Roman"/>
          <w:color w:val="000000" w:themeColor="text1"/>
          <w:sz w:val="20"/>
          <w:szCs w:val="20"/>
        </w:rPr>
        <w:t>1: 40-46.</w:t>
      </w:r>
    </w:p>
    <w:p w14:paraId="0E3317D6"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Ali, M. H. and Al-Qahtani, K. M. (2012). Assessment of some heavy metals in vegetables, cereals and fruits in Saudi Arabian markets. </w:t>
      </w:r>
      <w:r w:rsidRPr="00EC4C59">
        <w:rPr>
          <w:rFonts w:ascii="Times New Roman" w:hAnsi="Times New Roman"/>
          <w:i/>
          <w:iCs/>
          <w:color w:val="000000" w:themeColor="text1"/>
          <w:sz w:val="20"/>
          <w:szCs w:val="20"/>
        </w:rPr>
        <w:t>The Egyptian Journal of Aquatic Research,</w:t>
      </w:r>
      <w:r w:rsidRPr="00EC4C59">
        <w:rPr>
          <w:rFonts w:ascii="Times New Roman" w:hAnsi="Times New Roman"/>
          <w:color w:val="000000" w:themeColor="text1"/>
          <w:sz w:val="20"/>
          <w:szCs w:val="20"/>
        </w:rPr>
        <w:t xml:space="preserve"> 38: 31-37.</w:t>
      </w:r>
    </w:p>
    <w:p w14:paraId="5926240A"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Anwar, A., Mahmood, T., Khan, M. Z., Kiswar, F., Perveen, R. and Ikram, S. (2014). Heavy metals in fruit juices in different packing material. </w:t>
      </w:r>
      <w:r w:rsidRPr="00EC4C59">
        <w:rPr>
          <w:rFonts w:ascii="Times New Roman" w:hAnsi="Times New Roman"/>
          <w:i/>
          <w:iCs/>
          <w:color w:val="000000" w:themeColor="text1"/>
          <w:sz w:val="20"/>
          <w:szCs w:val="20"/>
        </w:rPr>
        <w:t>FUUAST Journal of Biology</w:t>
      </w:r>
      <w:r w:rsidRPr="00EC4C59">
        <w:rPr>
          <w:rFonts w:ascii="Times New Roman" w:hAnsi="Times New Roman"/>
          <w:color w:val="000000" w:themeColor="text1"/>
          <w:sz w:val="20"/>
          <w:szCs w:val="20"/>
        </w:rPr>
        <w:t>. 4: 191-194.</w:t>
      </w:r>
    </w:p>
    <w:p w14:paraId="27416F6C"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Eleboudy, A. A., Amer, A., Abo El-Makarem, H., Hadour, H. and Abo, H. (2016). Heavy metals residues in some dairy products. </w:t>
      </w:r>
      <w:r w:rsidRPr="00EC4C59">
        <w:rPr>
          <w:rFonts w:ascii="Times New Roman" w:hAnsi="Times New Roman"/>
          <w:i/>
          <w:iCs/>
          <w:color w:val="000000" w:themeColor="text1"/>
          <w:sz w:val="20"/>
          <w:szCs w:val="20"/>
        </w:rPr>
        <w:t>The Alexandria Journal of Veterinary Sciences</w:t>
      </w:r>
      <w:r w:rsidRPr="00EC4C59">
        <w:rPr>
          <w:rFonts w:ascii="Times New Roman" w:hAnsi="Times New Roman"/>
          <w:color w:val="000000" w:themeColor="text1"/>
          <w:sz w:val="20"/>
          <w:szCs w:val="20"/>
        </w:rPr>
        <w:t>, 51(2): 334-346.</w:t>
      </w:r>
    </w:p>
    <w:p w14:paraId="145C4945" w14:textId="77777777" w:rsidR="00614C9C" w:rsidRPr="00EC4C59" w:rsidRDefault="00614C9C" w:rsidP="00614C9C">
      <w:pPr>
        <w:pStyle w:val="ListParagraph"/>
        <w:widowControl w:val="0"/>
        <w:numPr>
          <w:ilvl w:val="0"/>
          <w:numId w:val="3"/>
        </w:numPr>
        <w:tabs>
          <w:tab w:val="left" w:pos="8647"/>
        </w:tabs>
        <w:autoSpaceDE w:val="0"/>
        <w:autoSpaceDN w:val="0"/>
        <w:spacing w:after="0"/>
        <w:ind w:right="375"/>
        <w:contextualSpacing w:val="0"/>
        <w:jc w:val="both"/>
        <w:rPr>
          <w:rFonts w:ascii="Times New Roman" w:hAnsi="Times New Roman"/>
          <w:sz w:val="20"/>
          <w:szCs w:val="20"/>
        </w:rPr>
      </w:pPr>
      <w:r w:rsidRPr="00EC4C59">
        <w:rPr>
          <w:rFonts w:ascii="Times New Roman" w:hAnsi="Times New Roman"/>
          <w:sz w:val="20"/>
          <w:szCs w:val="20"/>
        </w:rPr>
        <w:t>Agency for Toxic Substances and Disease. (2017). ATSDR’s substance priority list. Access from https://www.atsdr.cdc.gov/SPL/</w:t>
      </w:r>
      <w:r w:rsidRPr="00EC4C59">
        <w:rPr>
          <w:rStyle w:val="Hyperlink"/>
          <w:rFonts w:ascii="Times New Roman" w:hAnsi="Times New Roman"/>
          <w:sz w:val="20"/>
          <w:szCs w:val="20"/>
        </w:rPr>
        <w:t>.</w:t>
      </w:r>
      <w:r w:rsidRPr="00EC4C59">
        <w:rPr>
          <w:rFonts w:ascii="Times New Roman" w:hAnsi="Times New Roman"/>
          <w:sz w:val="20"/>
          <w:szCs w:val="20"/>
        </w:rPr>
        <w:t xml:space="preserve"> [Access online June 2020].</w:t>
      </w:r>
    </w:p>
    <w:p w14:paraId="33739709" w14:textId="77777777" w:rsidR="00614C9C" w:rsidRPr="00EC4C59" w:rsidRDefault="00614C9C" w:rsidP="00614C9C">
      <w:pPr>
        <w:pStyle w:val="ListParagraph"/>
        <w:widowControl w:val="0"/>
        <w:numPr>
          <w:ilvl w:val="0"/>
          <w:numId w:val="3"/>
        </w:numPr>
        <w:autoSpaceDE w:val="0"/>
        <w:autoSpaceDN w:val="0"/>
        <w:spacing w:after="0"/>
        <w:ind w:right="-46"/>
        <w:contextualSpacing w:val="0"/>
        <w:jc w:val="both"/>
        <w:rPr>
          <w:rFonts w:ascii="Times New Roman" w:hAnsi="Times New Roman"/>
          <w:sz w:val="20"/>
          <w:szCs w:val="20"/>
        </w:rPr>
      </w:pPr>
      <w:r w:rsidRPr="00EC4C59">
        <w:rPr>
          <w:rFonts w:ascii="Times New Roman" w:hAnsi="Times New Roman"/>
          <w:color w:val="000000"/>
          <w:sz w:val="20"/>
          <w:szCs w:val="20"/>
        </w:rPr>
        <w:t xml:space="preserve">Nurmi, P., Özkaya, B., Kaksonen, A. H., Tuovinen, O. H. and Puhakka, J. A. (2009). Inhibition kinetics of iron oxidation by </w:t>
      </w:r>
      <w:r w:rsidRPr="00EC4C59">
        <w:rPr>
          <w:rFonts w:ascii="Times New Roman" w:hAnsi="Times New Roman"/>
          <w:i/>
          <w:iCs/>
          <w:color w:val="000000"/>
          <w:sz w:val="20"/>
          <w:szCs w:val="20"/>
        </w:rPr>
        <w:t>Leptospirillum ferriphilum</w:t>
      </w:r>
      <w:r w:rsidRPr="00EC4C59">
        <w:rPr>
          <w:rFonts w:ascii="Times New Roman" w:hAnsi="Times New Roman"/>
          <w:color w:val="000000"/>
          <w:sz w:val="20"/>
          <w:szCs w:val="20"/>
        </w:rPr>
        <w:t xml:space="preserve"> in the presence of ferric, nickel and zinc ions.</w:t>
      </w:r>
      <w:r w:rsidRPr="00EC4C59" w:rsidDel="00664A71">
        <w:rPr>
          <w:rFonts w:ascii="Times New Roman" w:hAnsi="Times New Roman"/>
          <w:color w:val="000000"/>
          <w:sz w:val="20"/>
          <w:szCs w:val="20"/>
        </w:rPr>
        <w:t xml:space="preserve"> </w:t>
      </w:r>
      <w:r w:rsidRPr="00EC4C59">
        <w:rPr>
          <w:rFonts w:ascii="Times New Roman" w:hAnsi="Times New Roman"/>
          <w:i/>
          <w:iCs/>
          <w:color w:val="000000"/>
          <w:sz w:val="20"/>
          <w:szCs w:val="20"/>
        </w:rPr>
        <w:t>Hydrometallurgy</w:t>
      </w:r>
      <w:r w:rsidRPr="00EC4C59">
        <w:rPr>
          <w:rFonts w:ascii="Times New Roman" w:hAnsi="Times New Roman"/>
          <w:color w:val="000000"/>
          <w:sz w:val="20"/>
          <w:szCs w:val="20"/>
        </w:rPr>
        <w:t xml:space="preserve">. 97(3-4): 137-145. </w:t>
      </w:r>
    </w:p>
    <w:p w14:paraId="74760C3C" w14:textId="77777777" w:rsidR="00614C9C" w:rsidRPr="00EC4C59" w:rsidRDefault="00614C9C" w:rsidP="00614C9C">
      <w:pPr>
        <w:pStyle w:val="ListParagraph"/>
        <w:widowControl w:val="0"/>
        <w:numPr>
          <w:ilvl w:val="0"/>
          <w:numId w:val="3"/>
        </w:numPr>
        <w:autoSpaceDE w:val="0"/>
        <w:autoSpaceDN w:val="0"/>
        <w:spacing w:after="0"/>
        <w:ind w:right="-46"/>
        <w:contextualSpacing w:val="0"/>
        <w:jc w:val="both"/>
        <w:rPr>
          <w:rFonts w:ascii="Times New Roman" w:hAnsi="Times New Roman"/>
          <w:color w:val="000000"/>
          <w:sz w:val="20"/>
          <w:szCs w:val="20"/>
        </w:rPr>
      </w:pPr>
      <w:r w:rsidRPr="00EC4C59">
        <w:rPr>
          <w:rFonts w:ascii="Times New Roman" w:hAnsi="Times New Roman"/>
          <w:color w:val="000000"/>
          <w:sz w:val="20"/>
          <w:szCs w:val="20"/>
        </w:rPr>
        <w:t xml:space="preserve">Flanagan, P. R., McLellan, J. S, Haist, J., Cherian, G., Chamberlain, M. J. and Valberg L. S. (2008). Increased dietary cadmium absorption in mice and human subjects with iron deficiency. </w:t>
      </w:r>
      <w:r w:rsidRPr="00EC4C59">
        <w:rPr>
          <w:rFonts w:ascii="Times New Roman" w:hAnsi="Times New Roman"/>
          <w:i/>
          <w:color w:val="000000"/>
          <w:sz w:val="20"/>
          <w:szCs w:val="20"/>
        </w:rPr>
        <w:t>Gastroenterology,</w:t>
      </w:r>
      <w:r w:rsidRPr="00EC4C59">
        <w:rPr>
          <w:rFonts w:ascii="Times New Roman" w:hAnsi="Times New Roman"/>
          <w:color w:val="000000"/>
          <w:sz w:val="20"/>
          <w:szCs w:val="20"/>
        </w:rPr>
        <w:t xml:space="preserve"> 74: 841-846.</w:t>
      </w:r>
    </w:p>
    <w:p w14:paraId="6FC03D13"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sz w:val="20"/>
          <w:szCs w:val="20"/>
          <w:shd w:val="clear" w:color="auto" w:fill="FFFFFF"/>
        </w:rPr>
      </w:pPr>
      <w:r w:rsidRPr="00EC4C59">
        <w:rPr>
          <w:rFonts w:ascii="Times New Roman" w:hAnsi="Times New Roman"/>
          <w:sz w:val="20"/>
          <w:szCs w:val="20"/>
          <w:shd w:val="clear" w:color="auto" w:fill="FFFFFF"/>
        </w:rPr>
        <w:t>Bellinger, D. C. (2008). Neurological and behavioral consequences of childhood lead exposure. </w:t>
      </w:r>
      <w:r w:rsidRPr="00EC4C59">
        <w:rPr>
          <w:rFonts w:ascii="Times New Roman" w:hAnsi="Times New Roman"/>
          <w:i/>
          <w:iCs/>
          <w:sz w:val="20"/>
          <w:szCs w:val="20"/>
        </w:rPr>
        <w:t>PLoS Medicine, 5</w:t>
      </w:r>
      <w:r w:rsidRPr="00EC4C59">
        <w:rPr>
          <w:rFonts w:ascii="Times New Roman" w:hAnsi="Times New Roman"/>
          <w:sz w:val="20"/>
          <w:szCs w:val="20"/>
          <w:shd w:val="clear" w:color="auto" w:fill="FFFFFF"/>
        </w:rPr>
        <w:t>(5): 115.</w:t>
      </w:r>
    </w:p>
    <w:p w14:paraId="3CF3F5AB"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sz w:val="20"/>
          <w:szCs w:val="20"/>
        </w:rPr>
        <w:t>Sanders, A. P., Claus Henn, B. and Wright, R. O. (2015). Perinatal and childhood exposure to cadmium, manganese, and metal mixtures and effects on cognition and behavior: A review of recent literature. </w:t>
      </w:r>
      <w:r w:rsidRPr="00EC4C59">
        <w:rPr>
          <w:rFonts w:ascii="Times New Roman" w:hAnsi="Times New Roman"/>
          <w:i/>
          <w:iCs/>
          <w:color w:val="000000"/>
          <w:sz w:val="20"/>
          <w:szCs w:val="20"/>
        </w:rPr>
        <w:t xml:space="preserve">Current Environmental Health Reports, </w:t>
      </w:r>
      <w:r w:rsidRPr="00EC4C59">
        <w:rPr>
          <w:rFonts w:ascii="Times New Roman" w:hAnsi="Times New Roman"/>
          <w:color w:val="000000"/>
          <w:sz w:val="20"/>
          <w:szCs w:val="20"/>
        </w:rPr>
        <w:t xml:space="preserve">2: 284-294. </w:t>
      </w:r>
    </w:p>
    <w:p w14:paraId="3A98DBBD" w14:textId="67A37048" w:rsidR="00242097"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sectPr w:rsidR="00242097" w:rsidSect="00614C9C">
          <w:headerReference w:type="even" r:id="rId32"/>
          <w:headerReference w:type="default" r:id="rId33"/>
          <w:footerReference w:type="even" r:id="rId34"/>
          <w:footerReference w:type="default" r:id="rId35"/>
          <w:headerReference w:type="first" r:id="rId36"/>
          <w:type w:val="continuous"/>
          <w:pgSz w:w="12240" w:h="15840" w:code="1"/>
          <w:pgMar w:top="1800" w:right="1469" w:bottom="1699" w:left="1440" w:header="706" w:footer="706" w:gutter="0"/>
          <w:pgNumType w:start="630"/>
          <w:cols w:num="2" w:space="403"/>
          <w:docGrid w:linePitch="360"/>
        </w:sectPr>
      </w:pPr>
      <w:r w:rsidRPr="00EC4C59">
        <w:rPr>
          <w:rFonts w:ascii="Times New Roman" w:hAnsi="Times New Roman"/>
          <w:color w:val="000000" w:themeColor="text1"/>
          <w:sz w:val="20"/>
          <w:szCs w:val="20"/>
        </w:rPr>
        <w:t xml:space="preserve">Benn, E. K. T., Alexis, A., Mohamed, N., Wang, Y.-H., Khan, I. A. and Liu, B. (2016). Skin bleaching and dermatologic health of african and afro-caribbean populations in the US: New directions for methodologically rigorous, multidisciplinary, and culturally sensitive research. </w:t>
      </w:r>
      <w:r w:rsidRPr="00EC4C59">
        <w:rPr>
          <w:rFonts w:ascii="Times New Roman" w:hAnsi="Times New Roman"/>
          <w:i/>
          <w:iCs/>
          <w:color w:val="000000" w:themeColor="text1"/>
          <w:sz w:val="20"/>
          <w:szCs w:val="20"/>
        </w:rPr>
        <w:t>Dermatology and Therapy</w:t>
      </w:r>
      <w:r w:rsidRPr="00EC4C59">
        <w:rPr>
          <w:rFonts w:ascii="Times New Roman" w:hAnsi="Times New Roman"/>
          <w:color w:val="000000" w:themeColor="text1"/>
          <w:sz w:val="20"/>
          <w:szCs w:val="20"/>
        </w:rPr>
        <w:t>, 6(4): 453-45</w:t>
      </w:r>
      <w:r w:rsidR="00242097">
        <w:rPr>
          <w:rFonts w:ascii="Times New Roman" w:hAnsi="Times New Roman"/>
          <w:color w:val="000000" w:themeColor="text1"/>
          <w:sz w:val="20"/>
          <w:szCs w:val="20"/>
        </w:rPr>
        <w:t>9.</w:t>
      </w:r>
    </w:p>
    <w:p w14:paraId="6E775917" w14:textId="7DC2E554" w:rsidR="00614C9C" w:rsidRPr="00242097" w:rsidRDefault="00614C9C" w:rsidP="00242097">
      <w:pPr>
        <w:pStyle w:val="ListParagraph"/>
        <w:widowControl w:val="0"/>
        <w:numPr>
          <w:ilvl w:val="0"/>
          <w:numId w:val="3"/>
        </w:numPr>
        <w:autoSpaceDE w:val="0"/>
        <w:autoSpaceDN w:val="0"/>
        <w:spacing w:after="0"/>
        <w:ind w:right="-46"/>
        <w:jc w:val="both"/>
        <w:rPr>
          <w:rFonts w:ascii="Times New Roman" w:hAnsi="Times New Roman"/>
          <w:color w:val="000000"/>
          <w:sz w:val="20"/>
          <w:szCs w:val="20"/>
        </w:rPr>
      </w:pPr>
      <w:r w:rsidRPr="00242097">
        <w:rPr>
          <w:rFonts w:ascii="Times New Roman" w:hAnsi="Times New Roman"/>
          <w:color w:val="000000"/>
          <w:sz w:val="20"/>
          <w:szCs w:val="20"/>
        </w:rPr>
        <w:lastRenderedPageBreak/>
        <w:t>Hassali, M. A. A., Shafie, A. A., See, O. G. and Wong, Z. Y. (2016). Pharmacy practice in Malaysia in</w:t>
      </w:r>
      <w:r w:rsidRPr="00242097">
        <w:rPr>
          <w:rFonts w:ascii="Times New Roman" w:hAnsi="Times New Roman"/>
          <w:i/>
          <w:iCs/>
          <w:color w:val="000000"/>
          <w:sz w:val="20"/>
          <w:szCs w:val="20"/>
        </w:rPr>
        <w:t xml:space="preserve">. </w:t>
      </w:r>
      <w:r w:rsidRPr="00242097">
        <w:rPr>
          <w:rFonts w:ascii="Times New Roman" w:hAnsi="Times New Roman"/>
          <w:color w:val="000000"/>
          <w:sz w:val="20"/>
          <w:szCs w:val="20"/>
        </w:rPr>
        <w:t>Pharmacy practice in developing countries edited by Fathelrahman, A. I., Mohamed Ibrahim, M. I. and Wertheimer</w:t>
      </w:r>
      <w:r w:rsidRPr="00242097">
        <w:rPr>
          <w:rFonts w:ascii="Times New Roman" w:hAnsi="Times New Roman"/>
          <w:i/>
          <w:iCs/>
          <w:color w:val="000000"/>
          <w:sz w:val="20"/>
          <w:szCs w:val="20"/>
        </w:rPr>
        <w:t xml:space="preserve">, </w:t>
      </w:r>
      <w:r w:rsidRPr="00242097">
        <w:rPr>
          <w:rFonts w:ascii="Times New Roman" w:hAnsi="Times New Roman"/>
          <w:color w:val="000000"/>
          <w:sz w:val="20"/>
          <w:szCs w:val="20"/>
        </w:rPr>
        <w:t>A. I., Academic Press:</w:t>
      </w:r>
      <w:r w:rsidRPr="00242097">
        <w:rPr>
          <w:rFonts w:ascii="Times New Roman" w:hAnsi="Times New Roman"/>
          <w:i/>
          <w:iCs/>
          <w:color w:val="000000"/>
          <w:sz w:val="20"/>
          <w:szCs w:val="20"/>
        </w:rPr>
        <w:t xml:space="preserve"> </w:t>
      </w:r>
      <w:r w:rsidRPr="00242097">
        <w:rPr>
          <w:rFonts w:ascii="Times New Roman" w:hAnsi="Times New Roman"/>
          <w:color w:val="000000"/>
          <w:sz w:val="20"/>
          <w:szCs w:val="20"/>
        </w:rPr>
        <w:t>pp. 23-40.</w:t>
      </w:r>
    </w:p>
    <w:p w14:paraId="73A1C65B" w14:textId="12D9070C" w:rsidR="00614C9C" w:rsidRPr="00EC4C59" w:rsidRDefault="00614C9C" w:rsidP="00614C9C">
      <w:pPr>
        <w:pStyle w:val="ListParagraph"/>
        <w:widowControl w:val="0"/>
        <w:numPr>
          <w:ilvl w:val="0"/>
          <w:numId w:val="3"/>
        </w:numPr>
        <w:autoSpaceDE w:val="0"/>
        <w:autoSpaceDN w:val="0"/>
        <w:spacing w:after="0"/>
        <w:ind w:right="-46"/>
        <w:contextualSpacing w:val="0"/>
        <w:jc w:val="both"/>
        <w:rPr>
          <w:rFonts w:ascii="Times New Roman" w:hAnsi="Times New Roman"/>
          <w:sz w:val="20"/>
          <w:szCs w:val="20"/>
          <w:lang w:val="en-MY"/>
        </w:rPr>
      </w:pPr>
      <w:r w:rsidRPr="00EC4C59">
        <w:rPr>
          <w:rFonts w:ascii="Times New Roman" w:hAnsi="Times New Roman"/>
          <w:sz w:val="20"/>
          <w:szCs w:val="20"/>
          <w:lang w:val="en-MY"/>
        </w:rPr>
        <w:t>National pharmaceutical regulatory agency (2017). Guidelines for control of cosmetic products in malaysia-1</w:t>
      </w:r>
      <w:r w:rsidRPr="00EC4C59">
        <w:rPr>
          <w:rFonts w:ascii="Times New Roman" w:hAnsi="Times New Roman"/>
          <w:sz w:val="20"/>
          <w:szCs w:val="20"/>
          <w:vertAlign w:val="superscript"/>
          <w:lang w:val="en-MY"/>
        </w:rPr>
        <w:t>st</w:t>
      </w:r>
      <w:r w:rsidRPr="00EC4C59">
        <w:rPr>
          <w:rFonts w:ascii="Times New Roman" w:hAnsi="Times New Roman"/>
          <w:sz w:val="20"/>
          <w:szCs w:val="20"/>
          <w:lang w:val="en-MY"/>
        </w:rPr>
        <w:t xml:space="preserve"> revision.</w:t>
      </w:r>
      <w:r w:rsidR="00256FCC">
        <w:rPr>
          <w:rFonts w:ascii="Times New Roman" w:hAnsi="Times New Roman"/>
          <w:sz w:val="20"/>
          <w:szCs w:val="20"/>
          <w:lang w:val="en-MY"/>
        </w:rPr>
        <w:t xml:space="preserve"> </w:t>
      </w:r>
      <w:r w:rsidR="00256FCC" w:rsidRPr="00256FCC">
        <w:rPr>
          <w:rFonts w:ascii="Times New Roman" w:hAnsi="Times New Roman"/>
          <w:sz w:val="20"/>
          <w:szCs w:val="20"/>
          <w:lang w:val="en-MY"/>
        </w:rPr>
        <w:t>https://www</w:t>
      </w:r>
      <w:r w:rsidRPr="00EC4C59">
        <w:rPr>
          <w:rFonts w:ascii="Times New Roman" w:hAnsi="Times New Roman"/>
          <w:sz w:val="20"/>
          <w:szCs w:val="20"/>
          <w:lang w:val="en-MY"/>
        </w:rPr>
        <w:t>.npra.gov.my/</w:t>
      </w:r>
      <w:r w:rsidR="00256FCC">
        <w:rPr>
          <w:rFonts w:ascii="Times New Roman" w:hAnsi="Times New Roman"/>
          <w:sz w:val="20"/>
          <w:szCs w:val="20"/>
          <w:lang w:val="en-MY"/>
        </w:rPr>
        <w:t xml:space="preserve"> </w:t>
      </w:r>
      <w:r w:rsidRPr="00EC4C59">
        <w:rPr>
          <w:rFonts w:ascii="Times New Roman" w:hAnsi="Times New Roman"/>
          <w:sz w:val="20"/>
          <w:szCs w:val="20"/>
          <w:lang w:val="en-MY"/>
        </w:rPr>
        <w:t>images/Guidelines_Central/Guidelines_on _Cosmetic/2017/feb2017/Annex_I_part_14heavy_</w:t>
      </w:r>
      <w:r w:rsidR="00256FCC">
        <w:rPr>
          <w:rFonts w:ascii="Times New Roman" w:hAnsi="Times New Roman"/>
          <w:sz w:val="20"/>
          <w:szCs w:val="20"/>
          <w:lang w:val="en-MY"/>
        </w:rPr>
        <w:t xml:space="preserve"> </w:t>
      </w:r>
      <w:r w:rsidRPr="00EC4C59">
        <w:rPr>
          <w:rFonts w:ascii="Times New Roman" w:hAnsi="Times New Roman"/>
          <w:sz w:val="20"/>
          <w:szCs w:val="20"/>
          <w:lang w:val="en-MY"/>
        </w:rPr>
        <w:t>metal_and_microbiological_test_limit_for_</w:t>
      </w:r>
      <w:r w:rsidR="005313A7">
        <w:rPr>
          <w:rFonts w:ascii="Times New Roman" w:hAnsi="Times New Roman"/>
          <w:sz w:val="20"/>
          <w:szCs w:val="20"/>
          <w:lang w:val="en-MY"/>
        </w:rPr>
        <w:t xml:space="preserve"> </w:t>
      </w:r>
      <w:r w:rsidRPr="00EC4C59">
        <w:rPr>
          <w:rFonts w:ascii="Times New Roman" w:hAnsi="Times New Roman"/>
          <w:sz w:val="20"/>
          <w:szCs w:val="20"/>
          <w:lang w:val="en-MY"/>
        </w:rPr>
        <w:t xml:space="preserve">cosmetic_ product.pdf. [Access online June 2020]. </w:t>
      </w:r>
    </w:p>
    <w:p w14:paraId="20438CC4" w14:textId="74AECB61" w:rsidR="00614C9C" w:rsidRPr="00EC4C59" w:rsidRDefault="00614C9C" w:rsidP="00614C9C">
      <w:pPr>
        <w:pStyle w:val="ListParagraph"/>
        <w:widowControl w:val="0"/>
        <w:numPr>
          <w:ilvl w:val="0"/>
          <w:numId w:val="3"/>
        </w:numPr>
        <w:autoSpaceDE w:val="0"/>
        <w:autoSpaceDN w:val="0"/>
        <w:spacing w:after="0"/>
        <w:ind w:right="-46"/>
        <w:contextualSpacing w:val="0"/>
        <w:jc w:val="both"/>
        <w:rPr>
          <w:rFonts w:ascii="Times New Roman" w:hAnsi="Times New Roman"/>
          <w:sz w:val="20"/>
          <w:szCs w:val="20"/>
          <w:lang w:val="en-MY"/>
        </w:rPr>
      </w:pPr>
      <w:r w:rsidRPr="00EC4C59">
        <w:rPr>
          <w:rFonts w:ascii="Times New Roman" w:hAnsi="Times New Roman"/>
          <w:sz w:val="20"/>
          <w:szCs w:val="20"/>
          <w:lang w:val="en-MY"/>
        </w:rPr>
        <w:t xml:space="preserve">Centre </w:t>
      </w:r>
      <w:r w:rsidR="00DC67F1">
        <w:rPr>
          <w:rFonts w:ascii="Times New Roman" w:hAnsi="Times New Roman"/>
          <w:sz w:val="20"/>
          <w:szCs w:val="20"/>
          <w:lang w:val="en-MY"/>
        </w:rPr>
        <w:t xml:space="preserve"> </w:t>
      </w:r>
      <w:r w:rsidRPr="00EC4C59">
        <w:rPr>
          <w:rFonts w:ascii="Times New Roman" w:hAnsi="Times New Roman"/>
          <w:sz w:val="20"/>
          <w:szCs w:val="20"/>
          <w:lang w:val="en-MY"/>
        </w:rPr>
        <w:t xml:space="preserve">for </w:t>
      </w:r>
      <w:r w:rsidR="00DC67F1">
        <w:rPr>
          <w:rFonts w:ascii="Times New Roman" w:hAnsi="Times New Roman"/>
          <w:sz w:val="20"/>
          <w:szCs w:val="20"/>
          <w:lang w:val="en-MY"/>
        </w:rPr>
        <w:t xml:space="preserve"> </w:t>
      </w:r>
      <w:r w:rsidRPr="00EC4C59">
        <w:rPr>
          <w:rFonts w:ascii="Times New Roman" w:hAnsi="Times New Roman"/>
          <w:sz w:val="20"/>
          <w:szCs w:val="20"/>
          <w:lang w:val="en-MY"/>
        </w:rPr>
        <w:t xml:space="preserve">food </w:t>
      </w:r>
      <w:r w:rsidR="00DC67F1">
        <w:rPr>
          <w:rFonts w:ascii="Times New Roman" w:hAnsi="Times New Roman"/>
          <w:sz w:val="20"/>
          <w:szCs w:val="20"/>
          <w:lang w:val="en-MY"/>
        </w:rPr>
        <w:t xml:space="preserve"> </w:t>
      </w:r>
      <w:r w:rsidRPr="00EC4C59">
        <w:rPr>
          <w:rFonts w:ascii="Times New Roman" w:hAnsi="Times New Roman"/>
          <w:sz w:val="20"/>
          <w:szCs w:val="20"/>
          <w:lang w:val="en-MY"/>
        </w:rPr>
        <w:t xml:space="preserve">safety and applied nutrition. (2019). </w:t>
      </w:r>
      <w:r w:rsidR="00DC67F1">
        <w:rPr>
          <w:rFonts w:ascii="Times New Roman" w:hAnsi="Times New Roman"/>
          <w:sz w:val="20"/>
          <w:szCs w:val="20"/>
          <w:lang w:val="en-MY"/>
        </w:rPr>
        <w:t xml:space="preserve"> </w:t>
      </w:r>
      <w:r w:rsidRPr="00EC4C59">
        <w:rPr>
          <w:rFonts w:ascii="Times New Roman" w:hAnsi="Times New Roman"/>
          <w:sz w:val="20"/>
          <w:szCs w:val="20"/>
          <w:lang w:val="en-MY"/>
        </w:rPr>
        <w:t xml:space="preserve">Arsenic, </w:t>
      </w:r>
      <w:r w:rsidR="00DC67F1">
        <w:rPr>
          <w:rFonts w:ascii="Times New Roman" w:hAnsi="Times New Roman"/>
          <w:sz w:val="20"/>
          <w:szCs w:val="20"/>
          <w:lang w:val="en-MY"/>
        </w:rPr>
        <w:t xml:space="preserve"> </w:t>
      </w:r>
      <w:r w:rsidRPr="00EC4C59">
        <w:rPr>
          <w:rFonts w:ascii="Times New Roman" w:hAnsi="Times New Roman"/>
          <w:sz w:val="20"/>
          <w:szCs w:val="20"/>
          <w:lang w:val="en-MY"/>
        </w:rPr>
        <w:t>cadmium,</w:t>
      </w:r>
      <w:r w:rsidR="00DC67F1">
        <w:rPr>
          <w:rFonts w:ascii="Times New Roman" w:hAnsi="Times New Roman"/>
          <w:sz w:val="20"/>
          <w:szCs w:val="20"/>
          <w:lang w:val="en-MY"/>
        </w:rPr>
        <w:t xml:space="preserve"> </w:t>
      </w:r>
      <w:r w:rsidRPr="00EC4C59">
        <w:rPr>
          <w:rFonts w:ascii="Times New Roman" w:hAnsi="Times New Roman"/>
          <w:sz w:val="20"/>
          <w:szCs w:val="20"/>
          <w:lang w:val="en-MY"/>
        </w:rPr>
        <w:t xml:space="preserve"> chromium, </w:t>
      </w:r>
      <w:r w:rsidR="00DC67F1">
        <w:rPr>
          <w:rFonts w:ascii="Times New Roman" w:hAnsi="Times New Roman"/>
          <w:sz w:val="20"/>
          <w:szCs w:val="20"/>
          <w:lang w:val="en-MY"/>
        </w:rPr>
        <w:t xml:space="preserve"> </w:t>
      </w:r>
      <w:r w:rsidRPr="00EC4C59">
        <w:rPr>
          <w:rFonts w:ascii="Times New Roman" w:hAnsi="Times New Roman"/>
          <w:sz w:val="20"/>
          <w:szCs w:val="20"/>
          <w:lang w:val="en-MY"/>
        </w:rPr>
        <w:t>cobalt, lead, mercury, and nickel content.</w:t>
      </w:r>
      <w:r w:rsidR="00256FCC">
        <w:rPr>
          <w:rFonts w:ascii="Times New Roman" w:hAnsi="Times New Roman"/>
          <w:sz w:val="20"/>
          <w:szCs w:val="20"/>
          <w:lang w:val="en-MY"/>
        </w:rPr>
        <w:t xml:space="preserve"> </w:t>
      </w:r>
      <w:r w:rsidRPr="00EC4C59">
        <w:rPr>
          <w:rFonts w:ascii="Times New Roman" w:hAnsi="Times New Roman"/>
          <w:sz w:val="20"/>
          <w:szCs w:val="20"/>
          <w:lang w:val="en-MY"/>
        </w:rPr>
        <w:t xml:space="preserve"> </w:t>
      </w:r>
      <w:r w:rsidR="00256FCC" w:rsidRPr="00256FCC">
        <w:rPr>
          <w:rFonts w:ascii="Times New Roman" w:hAnsi="Times New Roman"/>
          <w:sz w:val="20"/>
          <w:szCs w:val="20"/>
          <w:lang w:val="en-MY"/>
        </w:rPr>
        <w:t>https://</w:t>
      </w:r>
      <w:r w:rsidR="00256FCC">
        <w:rPr>
          <w:rFonts w:ascii="Times New Roman" w:hAnsi="Times New Roman"/>
          <w:sz w:val="20"/>
          <w:szCs w:val="20"/>
          <w:lang w:val="en-MY"/>
        </w:rPr>
        <w:t>www.</w:t>
      </w:r>
      <w:r w:rsidR="00256FCC" w:rsidRPr="00256FCC">
        <w:rPr>
          <w:rFonts w:ascii="Times New Roman" w:hAnsi="Times New Roman"/>
          <w:sz w:val="20"/>
          <w:szCs w:val="20"/>
          <w:lang w:val="en-MY"/>
        </w:rPr>
        <w:t xml:space="preserve"> </w:t>
      </w:r>
      <w:r w:rsidR="00256FCC">
        <w:rPr>
          <w:rFonts w:ascii="Times New Roman" w:hAnsi="Times New Roman"/>
          <w:sz w:val="20"/>
          <w:szCs w:val="20"/>
          <w:lang w:val="en-MY"/>
        </w:rPr>
        <w:t>f</w:t>
      </w:r>
      <w:r w:rsidR="00256FCC" w:rsidRPr="00256FCC">
        <w:rPr>
          <w:rFonts w:ascii="Times New Roman" w:hAnsi="Times New Roman"/>
          <w:sz w:val="20"/>
          <w:szCs w:val="20"/>
          <w:lang w:val="en-MY"/>
        </w:rPr>
        <w:t>da.gov/cosmetics/potential-contami</w:t>
      </w:r>
      <w:r w:rsidRPr="00EC4C59">
        <w:rPr>
          <w:rFonts w:ascii="Times New Roman" w:hAnsi="Times New Roman"/>
          <w:sz w:val="20"/>
          <w:szCs w:val="20"/>
          <w:lang w:val="en-MY"/>
        </w:rPr>
        <w:t>nants-cosmetics/fdas-testing-cosmetics-arsenic-cadmium-chromium-cobalt-lead-mercury-and-nickel-content [Access online June, 2020].</w:t>
      </w:r>
    </w:p>
    <w:p w14:paraId="5A7C10D8"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lang w:val="en-MY"/>
        </w:rPr>
        <w:t xml:space="preserve">Zulkifli, N. W., Aziz, N. A., Hassan, Y., Hassali, M. A., Bahrin, N. L. Z. and Ahmad, A. (2016). Are we on the right track?: overview of unregistered drugs in Malaysia. </w:t>
      </w:r>
      <w:r w:rsidRPr="00EC4C59">
        <w:rPr>
          <w:rFonts w:ascii="Times New Roman" w:hAnsi="Times New Roman"/>
          <w:i/>
          <w:iCs/>
          <w:color w:val="000000" w:themeColor="text1"/>
          <w:sz w:val="20"/>
          <w:szCs w:val="20"/>
          <w:lang w:val="en-MY"/>
        </w:rPr>
        <w:t>Journal of Pharmacy Practice and Community Medicine, 2</w:t>
      </w:r>
      <w:r w:rsidRPr="00EC4C59">
        <w:rPr>
          <w:rFonts w:ascii="Times New Roman" w:hAnsi="Times New Roman"/>
          <w:color w:val="000000" w:themeColor="text1"/>
          <w:sz w:val="20"/>
          <w:szCs w:val="20"/>
          <w:lang w:val="en-MY"/>
        </w:rPr>
        <w:t xml:space="preserve">(4): 107-115. </w:t>
      </w:r>
    </w:p>
    <w:p w14:paraId="649F1FE9"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Ababneh, F. A. and Al-Momani, I. F. (2018). Assessments of toxic heavy metals contamination in cosmetic products. </w:t>
      </w:r>
      <w:r w:rsidRPr="00EC4C59">
        <w:rPr>
          <w:rFonts w:ascii="Times New Roman" w:hAnsi="Times New Roman"/>
          <w:i/>
          <w:iCs/>
          <w:color w:val="000000" w:themeColor="text1"/>
          <w:sz w:val="20"/>
          <w:szCs w:val="20"/>
        </w:rPr>
        <w:t>Environmental Forensics</w:t>
      </w:r>
      <w:r w:rsidRPr="00EC4C59">
        <w:rPr>
          <w:rFonts w:ascii="Times New Roman" w:hAnsi="Times New Roman"/>
          <w:color w:val="000000" w:themeColor="text1"/>
          <w:sz w:val="20"/>
          <w:szCs w:val="20"/>
        </w:rPr>
        <w:t xml:space="preserve">, 19(2): 134-142. </w:t>
      </w:r>
    </w:p>
    <w:p w14:paraId="479807A2"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Eltegani, S. E., Ali, H. M., and Hammad, A. Y. (2013). The hazards of hidden heavy metals in face make-ups</w:t>
      </w:r>
      <w:r w:rsidRPr="00EC4C59">
        <w:rPr>
          <w:rFonts w:ascii="Times New Roman" w:hAnsi="Times New Roman"/>
          <w:i/>
          <w:iCs/>
          <w:color w:val="000000" w:themeColor="text1"/>
          <w:sz w:val="20"/>
          <w:szCs w:val="20"/>
        </w:rPr>
        <w:t>. British Journal of Pharmacology and Toxicology</w:t>
      </w:r>
      <w:r w:rsidRPr="00EC4C59">
        <w:rPr>
          <w:rFonts w:ascii="Times New Roman" w:hAnsi="Times New Roman"/>
          <w:color w:val="000000" w:themeColor="text1"/>
          <w:sz w:val="20"/>
          <w:szCs w:val="20"/>
        </w:rPr>
        <w:t xml:space="preserve">, 4(5): 188-193. </w:t>
      </w:r>
    </w:p>
    <w:p w14:paraId="2E69B176"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Lech, T. (2014). ICP OES And CV AAS in determination of mercury in an unusual fatal case of long-term exposure to elemental mercury in a teenager. </w:t>
      </w:r>
      <w:r w:rsidRPr="00EC4C59">
        <w:rPr>
          <w:rFonts w:ascii="Times New Roman" w:hAnsi="Times New Roman"/>
          <w:i/>
          <w:iCs/>
          <w:color w:val="000000" w:themeColor="text1"/>
          <w:sz w:val="20"/>
          <w:szCs w:val="20"/>
        </w:rPr>
        <w:t>Forensic Science International</w:t>
      </w:r>
      <w:r w:rsidRPr="00EC4C59">
        <w:rPr>
          <w:rFonts w:ascii="Times New Roman" w:hAnsi="Times New Roman"/>
          <w:color w:val="000000" w:themeColor="text1"/>
          <w:sz w:val="20"/>
          <w:szCs w:val="20"/>
        </w:rPr>
        <w:t xml:space="preserve">, 237: 1-5. </w:t>
      </w:r>
    </w:p>
    <w:p w14:paraId="27C9CD04"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Zakaria, A. and Ho, Y. B. (2015). Heavy metals contamination in lipsticks and their associated health risks to lipstick consumers. </w:t>
      </w:r>
      <w:r w:rsidRPr="00EC4C59">
        <w:rPr>
          <w:rFonts w:ascii="Times New Roman" w:hAnsi="Times New Roman"/>
          <w:i/>
          <w:iCs/>
          <w:color w:val="000000" w:themeColor="text1"/>
          <w:sz w:val="20"/>
          <w:szCs w:val="20"/>
        </w:rPr>
        <w:t>Regulatory Toxicology and Pharmacology</w:t>
      </w:r>
      <w:r w:rsidRPr="00EC4C59">
        <w:rPr>
          <w:rFonts w:ascii="Times New Roman" w:hAnsi="Times New Roman"/>
          <w:color w:val="000000" w:themeColor="text1"/>
          <w:sz w:val="20"/>
          <w:szCs w:val="20"/>
        </w:rPr>
        <w:t>,73(1): 191-195.</w:t>
      </w:r>
    </w:p>
    <w:p w14:paraId="03CAE16E"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Ayenimo, J. G., Yusuf, A. M., Adekunle, A. S. and Makinde, O. W. (2009). Heavy metal exposure from personal care products. </w:t>
      </w:r>
      <w:r w:rsidRPr="00EC4C59">
        <w:rPr>
          <w:rFonts w:ascii="Times New Roman" w:hAnsi="Times New Roman"/>
          <w:i/>
          <w:iCs/>
          <w:color w:val="000000" w:themeColor="text1"/>
          <w:sz w:val="20"/>
          <w:szCs w:val="20"/>
        </w:rPr>
        <w:t>Bulletin of Environmental Contamination and Toxicology</w:t>
      </w:r>
      <w:r w:rsidRPr="00EC4C59">
        <w:rPr>
          <w:rFonts w:ascii="Times New Roman" w:hAnsi="Times New Roman"/>
          <w:color w:val="000000" w:themeColor="text1"/>
          <w:sz w:val="20"/>
          <w:szCs w:val="20"/>
        </w:rPr>
        <w:t xml:space="preserve">, 84(1): 8-14. </w:t>
      </w:r>
    </w:p>
    <w:p w14:paraId="1936FDAC"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Marguí, E., Dalipi, R., Borgese, L., Depero, L. E. </w:t>
      </w:r>
      <w:r w:rsidRPr="00EC4C59">
        <w:rPr>
          <w:rFonts w:ascii="Times New Roman" w:hAnsi="Times New Roman"/>
          <w:color w:val="000000" w:themeColor="text1"/>
          <w:sz w:val="20"/>
          <w:szCs w:val="20"/>
        </w:rPr>
        <w:t xml:space="preserve">and Queralt, L. (2019). Possibilities and drawbacks of total reflection x-ray fluorescence spectrometry as a fast, simple and cost-effective technique for multielement analyses of cosmetics. </w:t>
      </w:r>
      <w:r w:rsidRPr="00EC4C59">
        <w:rPr>
          <w:rFonts w:ascii="Times New Roman" w:hAnsi="Times New Roman"/>
          <w:i/>
          <w:iCs/>
          <w:color w:val="000000" w:themeColor="text1"/>
          <w:sz w:val="20"/>
          <w:szCs w:val="20"/>
        </w:rPr>
        <w:t>Analytica Chimica Acta</w:t>
      </w:r>
      <w:r w:rsidRPr="00EC4C59">
        <w:rPr>
          <w:rFonts w:ascii="Times New Roman" w:hAnsi="Times New Roman"/>
          <w:color w:val="000000" w:themeColor="text1"/>
          <w:sz w:val="20"/>
          <w:szCs w:val="20"/>
        </w:rPr>
        <w:t xml:space="preserve">, 1075: 27-37. </w:t>
      </w:r>
    </w:p>
    <w:p w14:paraId="6DAE789D"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Chakraborty, K. and Chaudhary, S. (2019). Estimation the presence of heavy metals and trace elements in indian herbal cosmetics by atomic absorption spectrophotometer. </w:t>
      </w:r>
      <w:r w:rsidRPr="00EC4C59">
        <w:rPr>
          <w:rFonts w:ascii="Times New Roman" w:hAnsi="Times New Roman"/>
          <w:i/>
          <w:iCs/>
          <w:color w:val="000000" w:themeColor="text1"/>
          <w:sz w:val="20"/>
          <w:szCs w:val="20"/>
        </w:rPr>
        <w:t>Asian Journal of Pharmaceutical Research and Development</w:t>
      </w:r>
      <w:r w:rsidRPr="00EC4C59">
        <w:rPr>
          <w:rFonts w:ascii="Times New Roman" w:hAnsi="Times New Roman"/>
          <w:color w:val="000000" w:themeColor="text1"/>
          <w:sz w:val="20"/>
          <w:szCs w:val="20"/>
        </w:rPr>
        <w:t>, </w:t>
      </w:r>
      <w:r w:rsidRPr="00EC4C59">
        <w:rPr>
          <w:rFonts w:ascii="Times New Roman" w:hAnsi="Times New Roman"/>
          <w:i/>
          <w:iCs/>
          <w:color w:val="000000" w:themeColor="text1"/>
          <w:sz w:val="20"/>
          <w:szCs w:val="20"/>
        </w:rPr>
        <w:t>7</w:t>
      </w:r>
      <w:r w:rsidRPr="00EC4C59">
        <w:rPr>
          <w:rFonts w:ascii="Times New Roman" w:hAnsi="Times New Roman"/>
          <w:color w:val="000000" w:themeColor="text1"/>
          <w:sz w:val="20"/>
          <w:szCs w:val="20"/>
        </w:rPr>
        <w:t xml:space="preserve">(5): 59-64. </w:t>
      </w:r>
    </w:p>
    <w:p w14:paraId="595603AA"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Omenka, S. S., and Adeyi, A. A. (2016). Heavy metal content of selected personal care products (PCPs) available in Ibadan, Nigeria and their toxic effects. </w:t>
      </w:r>
      <w:r w:rsidRPr="00EC4C59">
        <w:rPr>
          <w:rFonts w:ascii="Times New Roman" w:hAnsi="Times New Roman"/>
          <w:i/>
          <w:iCs/>
          <w:color w:val="000000" w:themeColor="text1"/>
          <w:sz w:val="20"/>
          <w:szCs w:val="20"/>
        </w:rPr>
        <w:t>Toxicology Reports</w:t>
      </w:r>
      <w:r w:rsidRPr="00EC4C59">
        <w:rPr>
          <w:rFonts w:ascii="Times New Roman" w:hAnsi="Times New Roman"/>
          <w:color w:val="000000" w:themeColor="text1"/>
          <w:sz w:val="20"/>
          <w:szCs w:val="20"/>
        </w:rPr>
        <w:t>, 3: 628-635.</w:t>
      </w:r>
    </w:p>
    <w:p w14:paraId="53D7687F"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lang w:val="en-MY"/>
        </w:rPr>
      </w:pPr>
      <w:r w:rsidRPr="00EC4C59">
        <w:rPr>
          <w:rFonts w:ascii="Times New Roman" w:hAnsi="Times New Roman"/>
          <w:color w:val="000000" w:themeColor="text1"/>
          <w:sz w:val="20"/>
          <w:szCs w:val="20"/>
          <w:lang w:val="en-MY"/>
        </w:rPr>
        <w:t xml:space="preserve">Munro, B. H. and Jacobsen, B. S. (2005). Key principle of statistical inference in statistical methods for health care research edited by Duffy, M. E. Philadelphia: Lippincott Williams and Wilkins, Lippincott-Raven Publishers: pp. 83-84. </w:t>
      </w:r>
    </w:p>
    <w:p w14:paraId="09D0C4E1" w14:textId="2B183EBE" w:rsidR="00614C9C" w:rsidRPr="00EC4C59" w:rsidRDefault="00614C9C" w:rsidP="00614C9C">
      <w:pPr>
        <w:pStyle w:val="NormalWeb"/>
        <w:numPr>
          <w:ilvl w:val="0"/>
          <w:numId w:val="3"/>
        </w:numPr>
        <w:spacing w:before="0" w:beforeAutospacing="0" w:after="0" w:afterAutospacing="0" w:line="276" w:lineRule="auto"/>
        <w:jc w:val="both"/>
        <w:rPr>
          <w:sz w:val="20"/>
          <w:szCs w:val="20"/>
        </w:rPr>
      </w:pPr>
      <w:r w:rsidRPr="00EC4C59">
        <w:rPr>
          <w:sz w:val="20"/>
          <w:szCs w:val="20"/>
        </w:rPr>
        <w:t>World Health Organisation (2018). Arsenic.  https://www.who.int/news-room/fact-sheets/detail/</w:t>
      </w:r>
      <w:r w:rsidR="005313A7">
        <w:rPr>
          <w:sz w:val="20"/>
          <w:szCs w:val="20"/>
        </w:rPr>
        <w:t xml:space="preserve"> </w:t>
      </w:r>
      <w:r w:rsidRPr="00EC4C59">
        <w:rPr>
          <w:sz w:val="20"/>
          <w:szCs w:val="20"/>
        </w:rPr>
        <w:t>arsenic. [Access online June 2020].</w:t>
      </w:r>
    </w:p>
    <w:p w14:paraId="291D9F11"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Mohammed, T., Mohammed, E. and Bascombe, S. (2017). The evaluation of total mercury and arsenic in skin bleaching creams commonly used in Trinidad and Tobago and their potential risk to the people of the Caribbean. </w:t>
      </w:r>
      <w:r w:rsidRPr="00EC4C59">
        <w:rPr>
          <w:rFonts w:ascii="Times New Roman" w:hAnsi="Times New Roman"/>
          <w:i/>
          <w:iCs/>
          <w:color w:val="000000" w:themeColor="text1"/>
          <w:sz w:val="20"/>
          <w:szCs w:val="20"/>
        </w:rPr>
        <w:t>Journal of Public Health Research</w:t>
      </w:r>
      <w:r w:rsidRPr="00EC4C59">
        <w:rPr>
          <w:rFonts w:ascii="Times New Roman" w:hAnsi="Times New Roman"/>
          <w:color w:val="000000" w:themeColor="text1"/>
          <w:sz w:val="20"/>
          <w:szCs w:val="20"/>
        </w:rPr>
        <w:t>, 6(3): 1097.</w:t>
      </w:r>
    </w:p>
    <w:p w14:paraId="706C12E9"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Lu, H., Sun, G., Hu, W., Yuan, Z. and Zhang, B. (2017). Characteristics of mercury intoxication induced by skin-lightening products. </w:t>
      </w:r>
      <w:r w:rsidRPr="00EC4C59">
        <w:rPr>
          <w:rFonts w:ascii="Times New Roman" w:hAnsi="Times New Roman"/>
          <w:i/>
          <w:iCs/>
          <w:color w:val="000000" w:themeColor="text1"/>
          <w:sz w:val="20"/>
          <w:szCs w:val="20"/>
        </w:rPr>
        <w:t>Chinese Medical Journal</w:t>
      </w:r>
      <w:r w:rsidRPr="00EC4C59">
        <w:rPr>
          <w:rFonts w:ascii="Times New Roman" w:hAnsi="Times New Roman"/>
          <w:color w:val="000000" w:themeColor="text1"/>
          <w:sz w:val="20"/>
          <w:szCs w:val="20"/>
        </w:rPr>
        <w:t>, 130(24): 3003-3004.</w:t>
      </w:r>
    </w:p>
    <w:p w14:paraId="7D1E5646" w14:textId="77777777" w:rsidR="00614C9C" w:rsidRPr="00EC4C59" w:rsidRDefault="00614C9C" w:rsidP="00614C9C">
      <w:pPr>
        <w:pStyle w:val="ListParagraph"/>
        <w:widowControl w:val="0"/>
        <w:numPr>
          <w:ilvl w:val="0"/>
          <w:numId w:val="3"/>
        </w:numPr>
        <w:autoSpaceDE w:val="0"/>
        <w:autoSpaceDN w:val="0"/>
        <w:adjustRightInd w:val="0"/>
        <w:spacing w:after="0"/>
        <w:contextualSpacing w:val="0"/>
        <w:jc w:val="both"/>
        <w:rPr>
          <w:rFonts w:ascii="Times New Roman" w:hAnsi="Times New Roman"/>
          <w:sz w:val="20"/>
          <w:szCs w:val="20"/>
        </w:rPr>
      </w:pPr>
      <w:r w:rsidRPr="00EC4C59">
        <w:rPr>
          <w:rFonts w:ascii="Times New Roman" w:hAnsi="Times New Roman"/>
          <w:color w:val="000000" w:themeColor="text1"/>
          <w:sz w:val="20"/>
          <w:szCs w:val="20"/>
          <w:shd w:val="clear" w:color="auto" w:fill="FFFFFF"/>
        </w:rPr>
        <w:t>Dórea, J. G. (2016). Additional comments to “Potential health consequences of applying mercury-containing skin-lightening creams during pregnancy and lactation periods. </w:t>
      </w:r>
      <w:r w:rsidRPr="00EC4C59">
        <w:rPr>
          <w:rFonts w:ascii="Times New Roman" w:hAnsi="Times New Roman"/>
          <w:i/>
          <w:iCs/>
          <w:color w:val="000000" w:themeColor="text1"/>
          <w:sz w:val="20"/>
          <w:szCs w:val="20"/>
        </w:rPr>
        <w:t xml:space="preserve">International Journal of </w:t>
      </w:r>
      <w:r w:rsidRPr="00EC4C59">
        <w:rPr>
          <w:rFonts w:ascii="Times New Roman" w:hAnsi="Times New Roman"/>
          <w:i/>
          <w:iCs/>
          <w:sz w:val="20"/>
          <w:szCs w:val="20"/>
        </w:rPr>
        <w:t xml:space="preserve">Hygiene and Environmental Health, </w:t>
      </w:r>
      <w:r w:rsidRPr="00EC4C59">
        <w:rPr>
          <w:rFonts w:ascii="Times New Roman" w:hAnsi="Times New Roman"/>
          <w:sz w:val="20"/>
          <w:szCs w:val="20"/>
        </w:rPr>
        <w:t>219</w:t>
      </w:r>
      <w:r w:rsidRPr="00EC4C59">
        <w:rPr>
          <w:rFonts w:ascii="Times New Roman" w:hAnsi="Times New Roman"/>
          <w:sz w:val="20"/>
          <w:szCs w:val="20"/>
          <w:shd w:val="clear" w:color="auto" w:fill="FFFFFF"/>
        </w:rPr>
        <w:t xml:space="preserve">(8): 920-921. </w:t>
      </w:r>
    </w:p>
    <w:p w14:paraId="0FE0AF59" w14:textId="0454083D" w:rsidR="00614C9C" w:rsidRDefault="00614C9C" w:rsidP="00614C9C">
      <w:pPr>
        <w:pStyle w:val="ListParagraph"/>
        <w:widowControl w:val="0"/>
        <w:numPr>
          <w:ilvl w:val="0"/>
          <w:numId w:val="3"/>
        </w:numPr>
        <w:autoSpaceDE w:val="0"/>
        <w:autoSpaceDN w:val="0"/>
        <w:spacing w:after="0"/>
        <w:contextualSpacing w:val="0"/>
        <w:jc w:val="both"/>
        <w:rPr>
          <w:rFonts w:ascii="Times New Roman" w:hAnsi="Times New Roman"/>
          <w:sz w:val="20"/>
          <w:szCs w:val="20"/>
          <w:shd w:val="clear" w:color="auto" w:fill="FFFFFF"/>
        </w:rPr>
      </w:pPr>
      <w:r w:rsidRPr="00EC4C59">
        <w:rPr>
          <w:rFonts w:ascii="Times New Roman" w:hAnsi="Times New Roman"/>
          <w:sz w:val="20"/>
          <w:szCs w:val="20"/>
          <w:shd w:val="clear" w:color="auto" w:fill="FFFFFF"/>
        </w:rPr>
        <w:t>Azevedo, B. F., Furieri, L. B., Peçanha, F. M., Wiggers, G. A., Vassallo, P. F., Simões, M. R. and Vassallo, D. V. (2012). Toxic effects of mercury on the cardiovascular and central nervous systems. </w:t>
      </w:r>
      <w:r w:rsidRPr="00EC4C59">
        <w:rPr>
          <w:rFonts w:ascii="Times New Roman" w:hAnsi="Times New Roman"/>
          <w:i/>
          <w:iCs/>
          <w:sz w:val="20"/>
          <w:szCs w:val="20"/>
        </w:rPr>
        <w:t>Journal of Biomedicine and Biotechnology</w:t>
      </w:r>
      <w:r w:rsidRPr="00EC4C59">
        <w:rPr>
          <w:rFonts w:ascii="Times New Roman" w:hAnsi="Times New Roman"/>
          <w:sz w:val="20"/>
          <w:szCs w:val="20"/>
          <w:shd w:val="clear" w:color="auto" w:fill="FFFFFF"/>
        </w:rPr>
        <w:t xml:space="preserve">, 2012: 1-11. </w:t>
      </w:r>
    </w:p>
    <w:p w14:paraId="26CCC662" w14:textId="77777777" w:rsidR="005313A7" w:rsidRPr="005313A7" w:rsidRDefault="005313A7" w:rsidP="005313A7">
      <w:pPr>
        <w:widowControl w:val="0"/>
        <w:autoSpaceDE w:val="0"/>
        <w:autoSpaceDN w:val="0"/>
        <w:spacing w:after="0"/>
        <w:jc w:val="both"/>
        <w:rPr>
          <w:rFonts w:ascii="Times New Roman" w:hAnsi="Times New Roman"/>
          <w:sz w:val="20"/>
          <w:szCs w:val="20"/>
          <w:shd w:val="clear" w:color="auto" w:fill="FFFFFF"/>
        </w:rPr>
      </w:pPr>
    </w:p>
    <w:p w14:paraId="39B39CCF"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sz w:val="20"/>
          <w:szCs w:val="20"/>
        </w:rPr>
      </w:pPr>
      <w:r w:rsidRPr="00EC4C59">
        <w:rPr>
          <w:rFonts w:ascii="Times New Roman" w:hAnsi="Times New Roman"/>
          <w:sz w:val="20"/>
          <w:szCs w:val="20"/>
        </w:rPr>
        <w:lastRenderedPageBreak/>
        <w:t xml:space="preserve">Khalid, S., Shahid, M., Dumat, C., Niazi, N. K., Bibi, I., Gul Bakhat, H. F. S. and Javeed, H. M. R. (2017). Influence of groundwater and wastewater irrigation on lead accumulation in soil and vegetables: implications for health risk assessment </w:t>
      </w:r>
      <w:r w:rsidRPr="00EC4C59">
        <w:rPr>
          <w:rFonts w:ascii="Times New Roman" w:hAnsi="Times New Roman"/>
          <w:sz w:val="20"/>
          <w:szCs w:val="20"/>
        </w:rPr>
        <w:t>and phytoremediation.</w:t>
      </w:r>
      <w:r w:rsidRPr="00EC4C59">
        <w:rPr>
          <w:rFonts w:ascii="Times New Roman" w:hAnsi="Times New Roman"/>
          <w:i/>
          <w:iCs/>
          <w:sz w:val="20"/>
          <w:szCs w:val="20"/>
        </w:rPr>
        <w:t xml:space="preserve"> International Journal of Phytoremediation, </w:t>
      </w:r>
      <w:r w:rsidRPr="00EC4C59">
        <w:rPr>
          <w:rFonts w:ascii="Times New Roman" w:hAnsi="Times New Roman"/>
          <w:sz w:val="20"/>
          <w:szCs w:val="20"/>
        </w:rPr>
        <w:t>19(11):</w:t>
      </w:r>
      <w:r w:rsidRPr="00EC4C59">
        <w:rPr>
          <w:rFonts w:ascii="Times New Roman" w:hAnsi="Times New Roman"/>
          <w:i/>
          <w:iCs/>
          <w:sz w:val="20"/>
          <w:szCs w:val="20"/>
        </w:rPr>
        <w:t xml:space="preserve"> </w:t>
      </w:r>
      <w:r w:rsidRPr="00EC4C59">
        <w:rPr>
          <w:rFonts w:ascii="Times New Roman" w:hAnsi="Times New Roman"/>
          <w:sz w:val="20"/>
          <w:szCs w:val="20"/>
        </w:rPr>
        <w:t>1037-1046</w:t>
      </w:r>
      <w:r w:rsidRPr="00EC4C59">
        <w:rPr>
          <w:rFonts w:ascii="Times New Roman" w:hAnsi="Times New Roman"/>
          <w:i/>
          <w:iCs/>
          <w:sz w:val="20"/>
          <w:szCs w:val="20"/>
        </w:rPr>
        <w:t>.</w:t>
      </w:r>
    </w:p>
    <w:p w14:paraId="2C7323FD" w14:textId="77777777" w:rsidR="00614C9C" w:rsidRPr="00EC4C59" w:rsidRDefault="00614C9C" w:rsidP="00614C9C">
      <w:pPr>
        <w:spacing w:after="0"/>
        <w:jc w:val="both"/>
        <w:outlineLvl w:val="0"/>
        <w:rPr>
          <w:rFonts w:ascii="Times New Roman" w:hAnsi="Times New Roman"/>
          <w:sz w:val="20"/>
          <w:szCs w:val="20"/>
          <w:lang w:val="en-GB"/>
        </w:rPr>
      </w:pPr>
    </w:p>
    <w:p w14:paraId="37B7A251" w14:textId="77777777" w:rsidR="00614C9C" w:rsidRDefault="00614C9C" w:rsidP="00762E2A">
      <w:pPr>
        <w:spacing w:after="0"/>
        <w:jc w:val="both"/>
        <w:rPr>
          <w:rFonts w:ascii="Times New Roman" w:hAnsi="Times New Roman"/>
          <w:noProof/>
          <w:sz w:val="20"/>
          <w:szCs w:val="20"/>
          <w:lang w:bidi="ar-SA"/>
        </w:rPr>
      </w:pPr>
    </w:p>
    <w:p w14:paraId="1AB8B4F1" w14:textId="785388E5" w:rsidR="00614C9C" w:rsidRDefault="00614C9C" w:rsidP="00762E2A">
      <w:pPr>
        <w:spacing w:after="0"/>
        <w:jc w:val="both"/>
        <w:rPr>
          <w:rFonts w:ascii="Times New Roman" w:hAnsi="Times New Roman"/>
          <w:noProof/>
          <w:sz w:val="20"/>
          <w:szCs w:val="20"/>
          <w:lang w:bidi="ar-SA"/>
        </w:rPr>
        <w:sectPr w:rsidR="00614C9C" w:rsidSect="00242097">
          <w:headerReference w:type="even" r:id="rId37"/>
          <w:headerReference w:type="default" r:id="rId38"/>
          <w:footerReference w:type="even" r:id="rId39"/>
          <w:footerReference w:type="default" r:id="rId40"/>
          <w:headerReference w:type="first" r:id="rId41"/>
          <w:type w:val="evenPage"/>
          <w:pgSz w:w="12240" w:h="15840" w:code="1"/>
          <w:pgMar w:top="1800" w:right="1469" w:bottom="1699" w:left="1440" w:header="706" w:footer="706" w:gutter="0"/>
          <w:pgNumType w:start="630"/>
          <w:cols w:num="2" w:space="403"/>
          <w:docGrid w:linePitch="360"/>
        </w:sectPr>
      </w:pPr>
    </w:p>
    <w:p w14:paraId="441B7076" w14:textId="45244004" w:rsidR="004C2C51" w:rsidRPr="00510BA6" w:rsidRDefault="004C2C51" w:rsidP="00762E2A">
      <w:pPr>
        <w:spacing w:after="0"/>
        <w:jc w:val="both"/>
        <w:rPr>
          <w:rFonts w:ascii="Times New Roman" w:hAnsi="Times New Roman"/>
          <w:noProof/>
          <w:sz w:val="20"/>
          <w:szCs w:val="20"/>
          <w:lang w:bidi="ar-SA"/>
        </w:rPr>
      </w:pPr>
    </w:p>
    <w:p w14:paraId="1CA59EE2" w14:textId="77777777" w:rsidR="00762E2A" w:rsidRDefault="00762E2A" w:rsidP="00510BA6">
      <w:pPr>
        <w:spacing w:after="0"/>
        <w:jc w:val="center"/>
        <w:rPr>
          <w:rFonts w:ascii="Times New Roman" w:hAnsi="Times New Roman"/>
          <w:b/>
          <w:noProof/>
          <w:sz w:val="20"/>
          <w:szCs w:val="20"/>
          <w:lang w:bidi="ar-SA"/>
        </w:rPr>
      </w:pPr>
    </w:p>
    <w:p w14:paraId="63ACC625" w14:textId="77777777" w:rsidR="006768E9" w:rsidRPr="00510BA6" w:rsidRDefault="006768E9" w:rsidP="00931B3D">
      <w:pPr>
        <w:spacing w:after="0"/>
        <w:rPr>
          <w:rFonts w:ascii="Times New Roman" w:hAnsi="Times New Roman"/>
          <w:noProof/>
          <w:sz w:val="20"/>
          <w:szCs w:val="20"/>
          <w:lang w:bidi="ar-SA"/>
        </w:rPr>
      </w:pPr>
    </w:p>
    <w:sectPr w:rsidR="006768E9" w:rsidRPr="00510BA6" w:rsidSect="005352D2">
      <w:type w:val="continuous"/>
      <w:pgSz w:w="12240" w:h="15840" w:code="1"/>
      <w:pgMar w:top="1800" w:right="1469" w:bottom="1699" w:left="1440" w:header="706" w:footer="706" w:gutter="0"/>
      <w:pgNumType w:start="6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332DB039" w:rsidR="00A14DB9" w:rsidRDefault="008A54AF">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Pr>
        <w:rFonts w:ascii="Times New Roman" w:hAnsi="Times New Roman"/>
        <w:noProof/>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23372" w14:textId="1645D9E1" w:rsidR="00242097" w:rsidRPr="004B43FF" w:rsidRDefault="00242097">
    <w:pPr>
      <w:pStyle w:val="Footer"/>
      <w:rPr>
        <w:rFonts w:ascii="Times New Roman" w:hAnsi="Times New Roman"/>
        <w:lang w:val="en-US"/>
      </w:rPr>
    </w:pPr>
    <w:r>
      <w:rPr>
        <w:rFonts w:ascii="Times New Roman" w:hAnsi="Times New Roman"/>
        <w:noProof/>
        <w:lang w:val="en-US"/>
      </w:rPr>
      <w:t>9</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16450" w14:textId="54B7743B" w:rsidR="00242097" w:rsidRDefault="00242097">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2B7053">
      <w:rPr>
        <w:rFonts w:ascii="Times New Roman" w:hAnsi="Times New Roman"/>
        <w:noProof/>
        <w:lang w:val="en-US"/>
      </w:rPr>
      <w:t>1</w:t>
    </w:r>
    <w:r>
      <w:rPr>
        <w:rFonts w:ascii="Times New Roman" w:hAnsi="Times New Roman"/>
        <w:noProof/>
        <w:lang w:val="en-US"/>
      </w:rPr>
      <w:t>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BDD5D" w14:textId="1CF2CBE9" w:rsidR="00242097" w:rsidRPr="004B43FF" w:rsidRDefault="00242097">
    <w:pPr>
      <w:pStyle w:val="Footer"/>
      <w:rPr>
        <w:rFonts w:ascii="Times New Roman" w:hAnsi="Times New Roman"/>
        <w:lang w:val="en-US"/>
      </w:rPr>
    </w:pPr>
    <w:r>
      <w:rPr>
        <w:rFonts w:ascii="Times New Roman" w:hAnsi="Times New Roman"/>
        <w:noProof/>
        <w:lang w:val="en-US"/>
      </w:rPr>
      <w:t>1</w:t>
    </w:r>
    <w:r w:rsidR="002B7053">
      <w:rPr>
        <w:rFonts w:ascii="Times New Roman" w:hAnsi="Times New Roman"/>
        <w:noProof/>
        <w:lang w:val="en-US"/>
      </w:rPr>
      <w:t>1</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10C5ED4" w:rsidR="00D75B35" w:rsidRPr="004B43FF" w:rsidRDefault="008A54AF">
    <w:pPr>
      <w:pStyle w:val="Footer"/>
      <w:rPr>
        <w:rFonts w:ascii="Times New Roman" w:hAnsi="Times New Roman"/>
        <w:lang w:val="en-US"/>
      </w:rPr>
    </w:pPr>
    <w:r>
      <w:rPr>
        <w:rFonts w:ascii="Times New Roman" w:hAnsi="Times New Roman"/>
        <w:noProof/>
        <w:lang w:val="en-US"/>
      </w:rPr>
      <w:t>1</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93A83" w14:textId="6527F26F" w:rsidR="00841460" w:rsidRDefault="00841460">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Pr>
        <w:rFonts w:ascii="Times New Roman" w:hAnsi="Times New Roman"/>
        <w:noProof/>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7C788" w14:textId="0200DF91" w:rsidR="00841460" w:rsidRPr="004B43FF" w:rsidRDefault="00841460">
    <w:pPr>
      <w:pStyle w:val="Footer"/>
      <w:rPr>
        <w:rFonts w:ascii="Times New Roman" w:hAnsi="Times New Roman"/>
        <w:lang w:val="en-US"/>
      </w:rPr>
    </w:pPr>
    <w:r>
      <w:rPr>
        <w:rFonts w:ascii="Times New Roman" w:hAnsi="Times New Roman"/>
        <w:noProof/>
        <w:lang w:val="en-US"/>
      </w:rPr>
      <w:t>3</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64691" w14:textId="2D819544" w:rsidR="00242097" w:rsidRDefault="00242097">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Pr>
        <w:rFonts w:ascii="Times New Roman" w:hAnsi="Times New Roman"/>
        <w:noProof/>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BB14C" w14:textId="6C14E3B0" w:rsidR="00242097" w:rsidRPr="004B43FF" w:rsidRDefault="00242097">
    <w:pPr>
      <w:pStyle w:val="Footer"/>
      <w:rPr>
        <w:rFonts w:ascii="Times New Roman" w:hAnsi="Times New Roman"/>
        <w:lang w:val="en-US"/>
      </w:rPr>
    </w:pPr>
    <w:r>
      <w:rPr>
        <w:rFonts w:ascii="Times New Roman" w:hAnsi="Times New Roman"/>
        <w:noProof/>
        <w:lang w:val="en-US"/>
      </w:rPr>
      <w:t>5</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AC079" w14:textId="7AEBAE54" w:rsidR="00242097" w:rsidRDefault="00242097">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Pr>
        <w:rFonts w:ascii="Times New Roman" w:hAnsi="Times New Roman"/>
        <w:noProof/>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BE957" w14:textId="142E011C" w:rsidR="00242097" w:rsidRPr="004B43FF" w:rsidRDefault="00242097">
    <w:pPr>
      <w:pStyle w:val="Footer"/>
      <w:rPr>
        <w:rFonts w:ascii="Times New Roman" w:hAnsi="Times New Roman"/>
        <w:lang w:val="en-US"/>
      </w:rPr>
    </w:pPr>
    <w:r>
      <w:rPr>
        <w:rFonts w:ascii="Times New Roman" w:hAnsi="Times New Roman"/>
        <w:noProof/>
        <w:lang w:val="en-US"/>
      </w:rPr>
      <w:t>7</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F779E" w14:textId="357AC881" w:rsidR="00242097" w:rsidRDefault="00242097">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Pr>
        <w:rFonts w:ascii="Times New Roman" w:hAnsi="Times New Roman"/>
        <w:noProof/>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7CCAFA80"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8A54AF">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2B7053">
      <w:rPr>
        <w:rFonts w:ascii="Times New Roman" w:hAnsi="Times New Roman"/>
        <w:i/>
        <w:lang w:val="en-US"/>
      </w:rPr>
      <w:t>xxx</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2B7053">
      <w:rPr>
        <w:rFonts w:ascii="Times New Roman" w:hAnsi="Times New Roman"/>
        <w:i/>
        <w:lang w:val="en-US"/>
      </w:rPr>
      <w:t>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A5E71" w14:textId="289F30CF" w:rsidR="005F13BE" w:rsidRDefault="005F13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5D78" w14:textId="7E2042D2" w:rsidR="00C153F0" w:rsidRPr="00F5785B" w:rsidRDefault="00C153F0" w:rsidP="00C153F0">
    <w:pPr>
      <w:pStyle w:val="COVERANDMAINFONT"/>
      <w:spacing w:line="276" w:lineRule="auto"/>
      <w:ind w:left="1440" w:hanging="1440"/>
      <w:jc w:val="left"/>
      <w:rPr>
        <w:sz w:val="20"/>
        <w:szCs w:val="20"/>
        <w:lang w:val="en-GB"/>
      </w:rPr>
    </w:pPr>
    <w:r>
      <w:rPr>
        <w:sz w:val="20"/>
        <w:szCs w:val="20"/>
      </w:rPr>
      <w:t>Selvaraju et al</w:t>
    </w:r>
    <w:r w:rsidRPr="00F5785B">
      <w:rPr>
        <w:sz w:val="20"/>
        <w:szCs w:val="20"/>
      </w:rPr>
      <w:t xml:space="preserve">:  </w:t>
    </w:r>
    <w:r w:rsidRPr="00F5785B">
      <w:rPr>
        <w:bCs/>
        <w:sz w:val="20"/>
        <w:szCs w:val="20"/>
        <w:lang w:val="en-GB"/>
      </w:rPr>
      <w:t xml:space="preserve">  </w:t>
    </w:r>
    <w:r>
      <w:rPr>
        <w:bCs/>
        <w:sz w:val="20"/>
        <w:szCs w:val="20"/>
        <w:lang w:val="en-GB"/>
      </w:rPr>
      <w:tab/>
    </w:r>
    <w:r w:rsidRPr="00F5785B">
      <w:rPr>
        <w:sz w:val="20"/>
        <w:szCs w:val="20"/>
        <w:lang w:val="en-GB"/>
      </w:rPr>
      <w:t>DETERMINATION OF SELECTED HEAVY METAL CONCENTRATIONS IN UNREGISTERED FACE WHITENING CREAMS SOLD IN JOHOR BAHRU, JOHOR, MALAYSIA BY USING INDUCTIVELY COUPLED PLASMA OPTICAL EMISSION SPECTROSCOPY AND THEIR HEALTH RISK ASSESSMENT</w:t>
    </w:r>
  </w:p>
  <w:p w14:paraId="53265FA6" w14:textId="05744A56" w:rsidR="005F13BE" w:rsidRDefault="005F13B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B6748" w14:textId="3F4080EF" w:rsidR="005F13BE" w:rsidRDefault="005F13B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1BD89" w14:textId="2B2D91A0" w:rsidR="002B7053" w:rsidRDefault="00C153F0" w:rsidP="002B7053">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B7053">
      <w:rPr>
        <w:rFonts w:ascii="Times New Roman" w:hAnsi="Times New Roman"/>
        <w:i/>
        <w:lang w:val="en-US"/>
      </w:rPr>
      <w:t>xxx - xxx</w:t>
    </w:r>
  </w:p>
  <w:p w14:paraId="289AD16C" w14:textId="16611D0B" w:rsidR="00C153F0" w:rsidRDefault="00C153F0" w:rsidP="00C153F0">
    <w:pPr>
      <w:pStyle w:val="Header"/>
      <w:jc w:val="right"/>
      <w:rPr>
        <w:rFonts w:ascii="Times New Roman" w:hAnsi="Times New Roman"/>
        <w:i/>
        <w:lang w:val="en-US"/>
      </w:rPr>
    </w:pPr>
  </w:p>
  <w:p w14:paraId="79422465" w14:textId="194EB504" w:rsidR="005F13BE" w:rsidRDefault="005F13B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E82B6" w14:textId="0E38659E" w:rsidR="00C153F0" w:rsidRPr="00F5785B" w:rsidRDefault="00C153F0" w:rsidP="00C153F0">
    <w:pPr>
      <w:pStyle w:val="COVERANDMAINFONT"/>
      <w:spacing w:line="276" w:lineRule="auto"/>
      <w:ind w:left="1440" w:hanging="1440"/>
      <w:jc w:val="left"/>
      <w:rPr>
        <w:sz w:val="20"/>
        <w:szCs w:val="20"/>
        <w:lang w:val="en-GB"/>
      </w:rPr>
    </w:pPr>
    <w:r>
      <w:rPr>
        <w:sz w:val="20"/>
        <w:szCs w:val="20"/>
      </w:rPr>
      <w:t>Selvaraju et al</w:t>
    </w:r>
    <w:r w:rsidRPr="00F5785B">
      <w:rPr>
        <w:sz w:val="20"/>
        <w:szCs w:val="20"/>
      </w:rPr>
      <w:t xml:space="preserve">:  </w:t>
    </w:r>
    <w:r w:rsidRPr="00F5785B">
      <w:rPr>
        <w:bCs/>
        <w:sz w:val="20"/>
        <w:szCs w:val="20"/>
        <w:lang w:val="en-GB"/>
      </w:rPr>
      <w:t xml:space="preserve">  </w:t>
    </w:r>
    <w:r>
      <w:rPr>
        <w:bCs/>
        <w:sz w:val="20"/>
        <w:szCs w:val="20"/>
        <w:lang w:val="en-GB"/>
      </w:rPr>
      <w:tab/>
    </w:r>
    <w:r w:rsidRPr="00F5785B">
      <w:rPr>
        <w:sz w:val="20"/>
        <w:szCs w:val="20"/>
        <w:lang w:val="en-GB"/>
      </w:rPr>
      <w:t>DETERMINATION OF SELECTED HEAVY METAL CONCENTRATIONS IN UNREGISTERED FACE WHITENING CREAMS SOLD IN JOHOR BAHRU, JOHOR, MALAYSIA BY USING INDUCTIVELY COUPLED PLASMA OPTICAL EMISSION SPECTROSCOPY AND THEIR HEALTH RISK ASSESSMENT</w:t>
    </w:r>
  </w:p>
  <w:p w14:paraId="4D12B216" w14:textId="7B832AFF" w:rsidR="005F13BE" w:rsidRDefault="005F13B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C6471" w14:textId="36B07963" w:rsidR="005F13BE" w:rsidRDefault="005F13B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52447" w14:textId="084C2FB8" w:rsidR="002B7053" w:rsidRDefault="00C153F0" w:rsidP="002B7053">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B7053">
      <w:rPr>
        <w:rFonts w:ascii="Times New Roman" w:hAnsi="Times New Roman"/>
        <w:i/>
        <w:lang w:val="en-US"/>
      </w:rPr>
      <w:t>xxx - xxx</w:t>
    </w:r>
  </w:p>
  <w:p w14:paraId="71E0C8B7" w14:textId="0B9D6BA6" w:rsidR="005F13BE" w:rsidRDefault="005F13BE" w:rsidP="002B7053">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949DA" w14:textId="6DCF5E6A" w:rsidR="00C153F0" w:rsidRPr="00F5785B" w:rsidRDefault="00C153F0" w:rsidP="00C153F0">
    <w:pPr>
      <w:pStyle w:val="COVERANDMAINFONT"/>
      <w:spacing w:line="276" w:lineRule="auto"/>
      <w:ind w:left="1440" w:hanging="1440"/>
      <w:jc w:val="left"/>
      <w:rPr>
        <w:sz w:val="20"/>
        <w:szCs w:val="20"/>
        <w:lang w:val="en-GB"/>
      </w:rPr>
    </w:pPr>
    <w:r>
      <w:rPr>
        <w:sz w:val="20"/>
        <w:szCs w:val="20"/>
      </w:rPr>
      <w:t>Selvaraju et al</w:t>
    </w:r>
    <w:r w:rsidRPr="00F5785B">
      <w:rPr>
        <w:sz w:val="20"/>
        <w:szCs w:val="20"/>
      </w:rPr>
      <w:t xml:space="preserve">:  </w:t>
    </w:r>
    <w:r w:rsidRPr="00F5785B">
      <w:rPr>
        <w:bCs/>
        <w:sz w:val="20"/>
        <w:szCs w:val="20"/>
        <w:lang w:val="en-GB"/>
      </w:rPr>
      <w:t xml:space="preserve">  </w:t>
    </w:r>
    <w:r>
      <w:rPr>
        <w:bCs/>
        <w:sz w:val="20"/>
        <w:szCs w:val="20"/>
        <w:lang w:val="en-GB"/>
      </w:rPr>
      <w:tab/>
    </w:r>
    <w:r w:rsidRPr="00F5785B">
      <w:rPr>
        <w:sz w:val="20"/>
        <w:szCs w:val="20"/>
        <w:lang w:val="en-GB"/>
      </w:rPr>
      <w:t>DETERMINATION OF SELECTED HEAVY METAL CONCENTRATIONS IN UNREGISTERED FACE WHITENING CREAMS SOLD IN JOHOR BAHRU, JOHOR, MALAYSIA BY USING INDUCTIVELY COUPLED PLASMA OPTICAL EMISSION SPECTROSCOPY AND THEIR HEALTH RISK ASSESSMENT</w:t>
    </w:r>
  </w:p>
  <w:p w14:paraId="00DD90E6" w14:textId="4577BFBD" w:rsidR="005F13BE" w:rsidRDefault="005F13B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2AD48" w14:textId="249F249C" w:rsidR="005F13BE" w:rsidRDefault="005F13B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B52C1" w14:textId="2B7558F9" w:rsidR="002B7053" w:rsidRDefault="00C153F0" w:rsidP="002B7053">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B7053">
      <w:rPr>
        <w:rFonts w:ascii="Times New Roman" w:hAnsi="Times New Roman"/>
        <w:i/>
        <w:lang w:val="en-US"/>
      </w:rPr>
      <w:t>xxx - xxx</w:t>
    </w:r>
  </w:p>
  <w:p w14:paraId="03F8A34F" w14:textId="08C2A5AF" w:rsidR="005F13BE" w:rsidRDefault="005F13BE" w:rsidP="002B705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B2EB4" w14:textId="11F8ECA0" w:rsidR="00F5785B" w:rsidRPr="00F5785B" w:rsidRDefault="00F5785B" w:rsidP="00F5785B">
    <w:pPr>
      <w:pStyle w:val="COVERANDMAINFONT"/>
      <w:spacing w:line="276" w:lineRule="auto"/>
      <w:ind w:left="1440" w:hanging="1440"/>
      <w:jc w:val="left"/>
      <w:rPr>
        <w:sz w:val="20"/>
        <w:szCs w:val="20"/>
        <w:lang w:val="en-GB"/>
      </w:rPr>
    </w:pPr>
    <w:r>
      <w:rPr>
        <w:sz w:val="20"/>
        <w:szCs w:val="20"/>
      </w:rPr>
      <w:t>Selvaraju et al</w:t>
    </w:r>
    <w:r w:rsidR="008E6968" w:rsidRPr="00F5785B">
      <w:rPr>
        <w:sz w:val="20"/>
        <w:szCs w:val="20"/>
      </w:rPr>
      <w:t xml:space="preserve">:  </w:t>
    </w:r>
    <w:r w:rsidR="00931B3D" w:rsidRPr="00F5785B">
      <w:rPr>
        <w:bCs/>
        <w:sz w:val="20"/>
        <w:szCs w:val="20"/>
        <w:lang w:val="en-GB"/>
      </w:rPr>
      <w:t xml:space="preserve">  </w:t>
    </w:r>
    <w:r>
      <w:rPr>
        <w:bCs/>
        <w:sz w:val="20"/>
        <w:szCs w:val="20"/>
        <w:lang w:val="en-GB"/>
      </w:rPr>
      <w:tab/>
    </w:r>
    <w:r w:rsidRPr="00F5785B">
      <w:rPr>
        <w:sz w:val="20"/>
        <w:szCs w:val="20"/>
        <w:lang w:val="en-GB"/>
      </w:rPr>
      <w:t>DETERMINATION OF SELECTED HEAVY METAL CONCENTRATIONS IN UNREGISTERED FACE WHITENING CREAMS SOLD IN JOHOR BAHRU, JOHOR, MALAYSIA BY USING INDUCTIVELY COUPLED PLASMA OPTICAL EMISSION SPECTROSCOPY AND THEIR HEALTH RISK ASSESSMENT</w:t>
    </w:r>
  </w:p>
  <w:p w14:paraId="652E6EB3" w14:textId="593B9C09" w:rsidR="00D75B35" w:rsidRPr="00B75BF6" w:rsidRDefault="00D75B35" w:rsidP="00931B3D">
    <w:pPr>
      <w:spacing w:after="0"/>
      <w:ind w:left="2070" w:hanging="2070"/>
      <w:outlineLvl w:val="0"/>
      <w:rPr>
        <w:rFonts w:ascii="Times New Roman" w:hAnsi="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2D97B" w14:textId="4FE317BB" w:rsidR="00C153F0" w:rsidRPr="00F5785B" w:rsidRDefault="00C153F0" w:rsidP="00C153F0">
    <w:pPr>
      <w:pStyle w:val="COVERANDMAINFONT"/>
      <w:spacing w:line="276" w:lineRule="auto"/>
      <w:ind w:left="1440" w:hanging="1440"/>
      <w:jc w:val="left"/>
      <w:rPr>
        <w:sz w:val="20"/>
        <w:szCs w:val="20"/>
        <w:lang w:val="en-GB"/>
      </w:rPr>
    </w:pPr>
    <w:r>
      <w:rPr>
        <w:sz w:val="20"/>
        <w:szCs w:val="20"/>
      </w:rPr>
      <w:t>Selvaraju et al</w:t>
    </w:r>
    <w:r w:rsidRPr="00F5785B">
      <w:rPr>
        <w:sz w:val="20"/>
        <w:szCs w:val="20"/>
      </w:rPr>
      <w:t xml:space="preserve">:  </w:t>
    </w:r>
    <w:r w:rsidRPr="00F5785B">
      <w:rPr>
        <w:bCs/>
        <w:sz w:val="20"/>
        <w:szCs w:val="20"/>
        <w:lang w:val="en-GB"/>
      </w:rPr>
      <w:t xml:space="preserve">  </w:t>
    </w:r>
    <w:r>
      <w:rPr>
        <w:bCs/>
        <w:sz w:val="20"/>
        <w:szCs w:val="20"/>
        <w:lang w:val="en-GB"/>
      </w:rPr>
      <w:tab/>
    </w:r>
    <w:r w:rsidRPr="00F5785B">
      <w:rPr>
        <w:sz w:val="20"/>
        <w:szCs w:val="20"/>
        <w:lang w:val="en-GB"/>
      </w:rPr>
      <w:t>DETERMINATION OF SELECTED HEAVY METAL CONCENTRATIONS IN UNREGISTERED FACE WHITENING CREAMS SOLD IN JOHOR BAHRU, JOHOR, MALAYSIA BY USING INDUCTIVELY COUPLED PLASMA OPTICAL EMISSION SPECTROSCOPY AND THEIR HEALTH RISK ASSESSMENT</w:t>
    </w:r>
  </w:p>
  <w:p w14:paraId="4E4BDA2C" w14:textId="3797FF5C" w:rsidR="005F13BE" w:rsidRDefault="005F13B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888C5" w14:textId="4765E7AB" w:rsidR="005F13BE" w:rsidRDefault="005F1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816EF" w14:textId="29856045" w:rsidR="002B7053" w:rsidRDefault="002B70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5BAAA" w14:textId="60730360" w:rsidR="00C153F0" w:rsidRDefault="00C153F0" w:rsidP="00C153F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B7053">
      <w:rPr>
        <w:rFonts w:ascii="Times New Roman" w:hAnsi="Times New Roman"/>
        <w:i/>
        <w:lang w:val="en-US"/>
      </w:rPr>
      <w:t>xxx</w:t>
    </w:r>
    <w:r>
      <w:rPr>
        <w:rFonts w:ascii="Times New Roman" w:hAnsi="Times New Roman"/>
        <w:i/>
        <w:lang w:val="en-US"/>
      </w:rPr>
      <w:t xml:space="preserve"> - </w:t>
    </w:r>
    <w:r w:rsidR="002B7053">
      <w:rPr>
        <w:rFonts w:ascii="Times New Roman" w:hAnsi="Times New Roman"/>
        <w:i/>
        <w:lang w:val="en-US"/>
      </w:rPr>
      <w:t>xxx</w:t>
    </w:r>
  </w:p>
  <w:p w14:paraId="41358DC4" w14:textId="3A2847CE" w:rsidR="005F13BE" w:rsidRDefault="005F13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D5270" w14:textId="375552AA" w:rsidR="00C153F0" w:rsidRPr="00F5785B" w:rsidRDefault="00C153F0" w:rsidP="00C153F0">
    <w:pPr>
      <w:pStyle w:val="COVERANDMAINFONT"/>
      <w:spacing w:line="276" w:lineRule="auto"/>
      <w:ind w:left="1440" w:hanging="1440"/>
      <w:jc w:val="left"/>
      <w:rPr>
        <w:sz w:val="20"/>
        <w:szCs w:val="20"/>
        <w:lang w:val="en-GB"/>
      </w:rPr>
    </w:pPr>
    <w:r>
      <w:rPr>
        <w:sz w:val="20"/>
        <w:szCs w:val="20"/>
      </w:rPr>
      <w:t>Selvaraju et al</w:t>
    </w:r>
    <w:r w:rsidRPr="00F5785B">
      <w:rPr>
        <w:sz w:val="20"/>
        <w:szCs w:val="20"/>
      </w:rPr>
      <w:t xml:space="preserve">:  </w:t>
    </w:r>
    <w:r w:rsidRPr="00F5785B">
      <w:rPr>
        <w:bCs/>
        <w:sz w:val="20"/>
        <w:szCs w:val="20"/>
        <w:lang w:val="en-GB"/>
      </w:rPr>
      <w:t xml:space="preserve">  </w:t>
    </w:r>
    <w:r>
      <w:rPr>
        <w:bCs/>
        <w:sz w:val="20"/>
        <w:szCs w:val="20"/>
        <w:lang w:val="en-GB"/>
      </w:rPr>
      <w:tab/>
    </w:r>
    <w:r w:rsidRPr="00F5785B">
      <w:rPr>
        <w:sz w:val="20"/>
        <w:szCs w:val="20"/>
        <w:lang w:val="en-GB"/>
      </w:rPr>
      <w:t>DETERMINATION OF SELECTED HEAVY METAL CONCENTRATIONS IN UNREGISTERED FACE WHITENING CREAMS SOLD IN JOHOR BAHRU, JOHOR, MALAYSIA BY USING INDUCTIVELY COUPLED PLASMA OPTICAL EMISSION SPECTROSCOPY AND THEIR HEALTH RISK ASSESSMENT</w:t>
    </w:r>
  </w:p>
  <w:p w14:paraId="477B46C2" w14:textId="36576F85" w:rsidR="005F13BE" w:rsidRDefault="005F13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BA7D7" w14:textId="159A6DCD" w:rsidR="005F13BE" w:rsidRDefault="005F13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0A17" w14:textId="47509817" w:rsidR="00C153F0" w:rsidRDefault="00C153F0" w:rsidP="00C153F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B7053">
      <w:rPr>
        <w:rFonts w:ascii="Times New Roman" w:hAnsi="Times New Roman"/>
        <w:i/>
        <w:lang w:val="en-US"/>
      </w:rPr>
      <w:t>xxx</w:t>
    </w:r>
    <w:r>
      <w:rPr>
        <w:rFonts w:ascii="Times New Roman" w:hAnsi="Times New Roman"/>
        <w:i/>
        <w:lang w:val="en-US"/>
      </w:rPr>
      <w:t xml:space="preserve"> - </w:t>
    </w:r>
    <w:r w:rsidR="002B7053">
      <w:rPr>
        <w:rFonts w:ascii="Times New Roman" w:hAnsi="Times New Roman"/>
        <w:i/>
        <w:lang w:val="en-US"/>
      </w:rPr>
      <w:t>xxx</w:t>
    </w:r>
  </w:p>
  <w:p w14:paraId="5877991F" w14:textId="5BD7641E" w:rsidR="005F13BE" w:rsidRDefault="005F13B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2AC95" w14:textId="79E77355" w:rsidR="005F13BE" w:rsidRDefault="005F13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16F19" w14:textId="5F5126F6" w:rsidR="005F13BE" w:rsidRDefault="005F1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6450790"/>
    <w:multiLevelType w:val="hybridMultilevel"/>
    <w:tmpl w:val="95AC5E5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7D2549A4"/>
    <w:multiLevelType w:val="hybridMultilevel"/>
    <w:tmpl w:val="A24E3C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A26579"/>
    <w:multiLevelType w:val="hybridMultilevel"/>
    <w:tmpl w:val="346EB5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evenAndOddHeaders/>
  <w:drawingGridHorizontalSpacing w:val="110"/>
  <w:displayHorizontalDrawingGridEvery w:val="2"/>
  <w:characterSpacingControl w:val="doNotCompress"/>
  <w:hdrShapeDefaults>
    <o:shapedefaults v:ext="edit" spidmax="338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50115"/>
    <w:rsid w:val="00070690"/>
    <w:rsid w:val="00084936"/>
    <w:rsid w:val="00084E24"/>
    <w:rsid w:val="000944A8"/>
    <w:rsid w:val="000C49FF"/>
    <w:rsid w:val="000C5261"/>
    <w:rsid w:val="000E5AF1"/>
    <w:rsid w:val="000F77DA"/>
    <w:rsid w:val="001068E8"/>
    <w:rsid w:val="00117BCD"/>
    <w:rsid w:val="00172A21"/>
    <w:rsid w:val="001D035A"/>
    <w:rsid w:val="001D3855"/>
    <w:rsid w:val="001D6F2C"/>
    <w:rsid w:val="001F72B9"/>
    <w:rsid w:val="002004F5"/>
    <w:rsid w:val="00221D39"/>
    <w:rsid w:val="00242097"/>
    <w:rsid w:val="00256FCC"/>
    <w:rsid w:val="002752F0"/>
    <w:rsid w:val="002867F0"/>
    <w:rsid w:val="0029079C"/>
    <w:rsid w:val="002B188F"/>
    <w:rsid w:val="002B3BD8"/>
    <w:rsid w:val="002B7053"/>
    <w:rsid w:val="002F3F91"/>
    <w:rsid w:val="00304767"/>
    <w:rsid w:val="00304B34"/>
    <w:rsid w:val="00312C0E"/>
    <w:rsid w:val="00345738"/>
    <w:rsid w:val="00361BAF"/>
    <w:rsid w:val="00367D1F"/>
    <w:rsid w:val="00373A9B"/>
    <w:rsid w:val="0038323C"/>
    <w:rsid w:val="00383F26"/>
    <w:rsid w:val="0039005B"/>
    <w:rsid w:val="00393D15"/>
    <w:rsid w:val="003B0AC0"/>
    <w:rsid w:val="003C7670"/>
    <w:rsid w:val="003D585B"/>
    <w:rsid w:val="003E7DA6"/>
    <w:rsid w:val="003F12FF"/>
    <w:rsid w:val="00420074"/>
    <w:rsid w:val="004760D4"/>
    <w:rsid w:val="00494C46"/>
    <w:rsid w:val="004A12DD"/>
    <w:rsid w:val="004B43FF"/>
    <w:rsid w:val="004C2C51"/>
    <w:rsid w:val="00502641"/>
    <w:rsid w:val="00510BA6"/>
    <w:rsid w:val="005313A7"/>
    <w:rsid w:val="00534441"/>
    <w:rsid w:val="005352D2"/>
    <w:rsid w:val="00545363"/>
    <w:rsid w:val="00567D9E"/>
    <w:rsid w:val="00583C85"/>
    <w:rsid w:val="00584156"/>
    <w:rsid w:val="005C6768"/>
    <w:rsid w:val="005C7249"/>
    <w:rsid w:val="005F13BE"/>
    <w:rsid w:val="00614C9C"/>
    <w:rsid w:val="00624C7C"/>
    <w:rsid w:val="00634C25"/>
    <w:rsid w:val="006416AB"/>
    <w:rsid w:val="00672075"/>
    <w:rsid w:val="006768E9"/>
    <w:rsid w:val="00687982"/>
    <w:rsid w:val="00695D0E"/>
    <w:rsid w:val="006A3A0F"/>
    <w:rsid w:val="006B3EC8"/>
    <w:rsid w:val="006D695E"/>
    <w:rsid w:val="00725A6A"/>
    <w:rsid w:val="00730CB3"/>
    <w:rsid w:val="00735444"/>
    <w:rsid w:val="00762E2A"/>
    <w:rsid w:val="007703FE"/>
    <w:rsid w:val="007859BE"/>
    <w:rsid w:val="007943F3"/>
    <w:rsid w:val="007A738C"/>
    <w:rsid w:val="007B1349"/>
    <w:rsid w:val="007E25BD"/>
    <w:rsid w:val="007F4ECC"/>
    <w:rsid w:val="00801E18"/>
    <w:rsid w:val="00802C35"/>
    <w:rsid w:val="0082181A"/>
    <w:rsid w:val="00841460"/>
    <w:rsid w:val="0086622B"/>
    <w:rsid w:val="008A54AF"/>
    <w:rsid w:val="008B02C7"/>
    <w:rsid w:val="008B470E"/>
    <w:rsid w:val="008C14D6"/>
    <w:rsid w:val="008E1211"/>
    <w:rsid w:val="008E5BBF"/>
    <w:rsid w:val="008E6968"/>
    <w:rsid w:val="008F2DC2"/>
    <w:rsid w:val="009110FB"/>
    <w:rsid w:val="00917637"/>
    <w:rsid w:val="00931B3D"/>
    <w:rsid w:val="00992776"/>
    <w:rsid w:val="00A14DB9"/>
    <w:rsid w:val="00A316D5"/>
    <w:rsid w:val="00A4762A"/>
    <w:rsid w:val="00A64FC5"/>
    <w:rsid w:val="00A74A7E"/>
    <w:rsid w:val="00A87399"/>
    <w:rsid w:val="00AB6D7F"/>
    <w:rsid w:val="00AD1B8A"/>
    <w:rsid w:val="00AD76AF"/>
    <w:rsid w:val="00AE713F"/>
    <w:rsid w:val="00B03B42"/>
    <w:rsid w:val="00B1121C"/>
    <w:rsid w:val="00B25B65"/>
    <w:rsid w:val="00B2770A"/>
    <w:rsid w:val="00B314AD"/>
    <w:rsid w:val="00B36193"/>
    <w:rsid w:val="00B7255A"/>
    <w:rsid w:val="00B75959"/>
    <w:rsid w:val="00B75BF6"/>
    <w:rsid w:val="00BA1F7B"/>
    <w:rsid w:val="00BB2F82"/>
    <w:rsid w:val="00BB58AF"/>
    <w:rsid w:val="00BD2480"/>
    <w:rsid w:val="00BE2D36"/>
    <w:rsid w:val="00BE7C30"/>
    <w:rsid w:val="00C055BF"/>
    <w:rsid w:val="00C0756D"/>
    <w:rsid w:val="00C153F0"/>
    <w:rsid w:val="00C2226A"/>
    <w:rsid w:val="00C80273"/>
    <w:rsid w:val="00C943DD"/>
    <w:rsid w:val="00C94D92"/>
    <w:rsid w:val="00C97340"/>
    <w:rsid w:val="00CA513F"/>
    <w:rsid w:val="00CC337E"/>
    <w:rsid w:val="00CC6D67"/>
    <w:rsid w:val="00CD41CA"/>
    <w:rsid w:val="00CF05FF"/>
    <w:rsid w:val="00D33D1A"/>
    <w:rsid w:val="00D340BB"/>
    <w:rsid w:val="00D505D5"/>
    <w:rsid w:val="00D63C28"/>
    <w:rsid w:val="00D75B35"/>
    <w:rsid w:val="00D76E09"/>
    <w:rsid w:val="00D9736F"/>
    <w:rsid w:val="00D97773"/>
    <w:rsid w:val="00D9792A"/>
    <w:rsid w:val="00DC67F1"/>
    <w:rsid w:val="00DD377F"/>
    <w:rsid w:val="00DF52E9"/>
    <w:rsid w:val="00E229C4"/>
    <w:rsid w:val="00E25547"/>
    <w:rsid w:val="00E2773B"/>
    <w:rsid w:val="00E3287E"/>
    <w:rsid w:val="00E6357D"/>
    <w:rsid w:val="00E66197"/>
    <w:rsid w:val="00EB5BA5"/>
    <w:rsid w:val="00EC4C59"/>
    <w:rsid w:val="00EF4195"/>
    <w:rsid w:val="00F202C3"/>
    <w:rsid w:val="00F23D94"/>
    <w:rsid w:val="00F31093"/>
    <w:rsid w:val="00F412AF"/>
    <w:rsid w:val="00F43667"/>
    <w:rsid w:val="00F447A7"/>
    <w:rsid w:val="00F467A2"/>
    <w:rsid w:val="00F567E6"/>
    <w:rsid w:val="00F5785B"/>
    <w:rsid w:val="00FB403A"/>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3814"/>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DF52E9"/>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F52E9"/>
    <w:rPr>
      <w:color w:val="0000FF" w:themeColor="hyperlink"/>
      <w:u w:val="single"/>
    </w:rPr>
  </w:style>
  <w:style w:type="paragraph" w:customStyle="1" w:styleId="COVERANDMAINFONT">
    <w:name w:val="COVER AND MAIN FONT"/>
    <w:basedOn w:val="Normal"/>
    <w:uiPriority w:val="4"/>
    <w:qFormat/>
    <w:rsid w:val="00DF52E9"/>
    <w:pPr>
      <w:spacing w:after="0" w:line="360" w:lineRule="auto"/>
      <w:jc w:val="center"/>
    </w:pPr>
    <w:rPr>
      <w:rFonts w:ascii="Times New Roman" w:eastAsiaTheme="minorHAnsi" w:hAnsi="Times New Roman"/>
      <w:sz w:val="24"/>
      <w:lang w:bidi="ar-SA"/>
    </w:rPr>
  </w:style>
  <w:style w:type="character" w:styleId="FollowedHyperlink">
    <w:name w:val="FollowedHyperlink"/>
    <w:basedOn w:val="DefaultParagraphFont"/>
    <w:uiPriority w:val="99"/>
    <w:semiHidden/>
    <w:unhideWhenUsed/>
    <w:rsid w:val="00DF52E9"/>
    <w:rPr>
      <w:color w:val="800080" w:themeColor="followedHyperlink"/>
      <w:u w:val="single"/>
    </w:rPr>
  </w:style>
  <w:style w:type="table" w:styleId="TableGrid">
    <w:name w:val="Table Grid"/>
    <w:basedOn w:val="TableNormal"/>
    <w:uiPriority w:val="59"/>
    <w:unhideWhenUsed/>
    <w:rsid w:val="00DF52E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52E9"/>
    <w:rPr>
      <w:sz w:val="16"/>
      <w:szCs w:val="16"/>
    </w:rPr>
  </w:style>
  <w:style w:type="paragraph" w:styleId="CommentText">
    <w:name w:val="annotation text"/>
    <w:basedOn w:val="Normal"/>
    <w:link w:val="CommentTextChar"/>
    <w:uiPriority w:val="99"/>
    <w:unhideWhenUsed/>
    <w:rsid w:val="00DF52E9"/>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rsid w:val="00DF52E9"/>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DF52E9"/>
    <w:rPr>
      <w:b/>
      <w:bCs/>
    </w:rPr>
  </w:style>
  <w:style w:type="character" w:customStyle="1" w:styleId="CommentSubjectChar">
    <w:name w:val="Comment Subject Char"/>
    <w:basedOn w:val="CommentTextChar"/>
    <w:link w:val="CommentSubject"/>
    <w:uiPriority w:val="99"/>
    <w:semiHidden/>
    <w:rsid w:val="00DF52E9"/>
    <w:rPr>
      <w:rFonts w:asciiTheme="minorHAnsi" w:eastAsiaTheme="minorEastAsia" w:hAnsiTheme="minorHAnsi" w:cstheme="minorBidi"/>
      <w:b/>
      <w:bCs/>
      <w:kern w:val="2"/>
      <w:lang w:val="en-US" w:eastAsia="ko-KR"/>
    </w:rPr>
  </w:style>
  <w:style w:type="paragraph" w:styleId="NormalWeb">
    <w:name w:val="Normal (Web)"/>
    <w:basedOn w:val="Normal"/>
    <w:uiPriority w:val="99"/>
    <w:unhideWhenUsed/>
    <w:rsid w:val="00DF52E9"/>
    <w:pPr>
      <w:spacing w:before="100" w:beforeAutospacing="1" w:after="100" w:afterAutospacing="1" w:line="240" w:lineRule="auto"/>
    </w:pPr>
    <w:rPr>
      <w:rFonts w:ascii="Times New Roman" w:hAnsi="Times New Roman"/>
      <w:sz w:val="24"/>
      <w:szCs w:val="24"/>
      <w:lang w:val="en-MY" w:eastAsia="en-MY" w:bidi="ar-SA"/>
    </w:rPr>
  </w:style>
  <w:style w:type="character" w:styleId="PlaceholderText">
    <w:name w:val="Placeholder Text"/>
    <w:basedOn w:val="DefaultParagraphFont"/>
    <w:uiPriority w:val="99"/>
    <w:semiHidden/>
    <w:rsid w:val="00DF52E9"/>
    <w:rPr>
      <w:color w:val="808080"/>
    </w:rPr>
  </w:style>
  <w:style w:type="character" w:styleId="UnresolvedMention">
    <w:name w:val="Unresolved Mention"/>
    <w:basedOn w:val="DefaultParagraphFont"/>
    <w:uiPriority w:val="99"/>
    <w:semiHidden/>
    <w:unhideWhenUsed/>
    <w:rsid w:val="00DF5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footer" Target="footer11.xml"/><Relationship Id="rId21" Type="http://schemas.openxmlformats.org/officeDocument/2006/relationships/footer" Target="footer5.xml"/><Relationship Id="rId34" Type="http://schemas.openxmlformats.org/officeDocument/2006/relationships/footer" Target="footer9.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footer" Target="footer7.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7.xml"/><Relationship Id="rId38"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5667</Words>
  <Characters>32306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37898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14</cp:revision>
  <cp:lastPrinted>2020-09-12T02:40:00Z</cp:lastPrinted>
  <dcterms:created xsi:type="dcterms:W3CDTF">2020-09-11T15:57:00Z</dcterms:created>
  <dcterms:modified xsi:type="dcterms:W3CDTF">2020-09-12T02:40:00Z</dcterms:modified>
</cp:coreProperties>
</file>