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1835C6A0" w14:textId="77777777" w:rsidR="00671253" w:rsidRPr="0086104B" w:rsidRDefault="00671253" w:rsidP="00671253">
      <w:pPr>
        <w:pStyle w:val="TTPAuthors"/>
        <w:spacing w:before="0" w:line="276" w:lineRule="auto"/>
        <w:rPr>
          <w:rFonts w:ascii="Times New Roman" w:hAnsi="Times New Roman" w:cs="Times New Roman"/>
          <w:bCs/>
          <w:lang w:val="en-GB"/>
        </w:rPr>
      </w:pPr>
      <w:r w:rsidRPr="0086104B">
        <w:rPr>
          <w:rFonts w:ascii="Times New Roman" w:hAnsi="Times New Roman" w:cs="Times New Roman"/>
          <w:bCs/>
          <w:lang w:val="en-GB"/>
        </w:rPr>
        <w:t xml:space="preserve">CARBOXYMETHYL CHITOSAN-BASED BIOPOLYMER ELECTROLYTE WITH IMIDAZOLIUM IONIC LIQUID </w:t>
      </w:r>
    </w:p>
    <w:p w14:paraId="62119ADA" w14:textId="77777777" w:rsidR="00671253" w:rsidRPr="0086104B" w:rsidRDefault="00671253" w:rsidP="00671253">
      <w:pPr>
        <w:pStyle w:val="TTPAddress"/>
        <w:spacing w:before="0" w:line="276" w:lineRule="auto"/>
        <w:rPr>
          <w:rFonts w:ascii="Times New Roman" w:hAnsi="Times New Roman" w:cs="Times New Roman"/>
          <w:sz w:val="24"/>
          <w:szCs w:val="24"/>
          <w:lang w:val="en-GB"/>
        </w:rPr>
      </w:pPr>
    </w:p>
    <w:p w14:paraId="586E75E9" w14:textId="77777777" w:rsidR="00671253" w:rsidRPr="0086104B" w:rsidRDefault="00671253" w:rsidP="00671253">
      <w:pPr>
        <w:pStyle w:val="TTPAddress"/>
        <w:spacing w:before="0" w:line="276" w:lineRule="auto"/>
        <w:rPr>
          <w:rFonts w:ascii="Times New Roman" w:hAnsi="Times New Roman" w:cs="Times New Roman"/>
          <w:sz w:val="24"/>
          <w:szCs w:val="24"/>
          <w:lang w:val="en-GB"/>
        </w:rPr>
      </w:pPr>
      <w:r w:rsidRPr="0086104B">
        <w:rPr>
          <w:rFonts w:ascii="Times New Roman" w:hAnsi="Times New Roman" w:cs="Times New Roman"/>
          <w:sz w:val="24"/>
          <w:szCs w:val="24"/>
          <w:lang w:val="en-GB"/>
        </w:rPr>
        <w:t>(</w:t>
      </w:r>
      <w:r w:rsidRPr="0086104B">
        <w:rPr>
          <w:rFonts w:ascii="Times New Roman" w:hAnsi="Times New Roman" w:cs="Times New Roman"/>
          <w:sz w:val="24"/>
          <w:szCs w:val="24"/>
          <w:lang w:val="ms-MY"/>
        </w:rPr>
        <w:t>Elektrolit Biopolimer Berasaskan Karboksimetil Kitosan Dengan Cecair Ionik Imidazolium</w:t>
      </w:r>
      <w:r w:rsidRPr="0086104B">
        <w:rPr>
          <w:rFonts w:ascii="Times New Roman" w:hAnsi="Times New Roman" w:cs="Times New Roman"/>
          <w:sz w:val="24"/>
          <w:szCs w:val="24"/>
          <w:lang w:val="en-GB"/>
        </w:rPr>
        <w:t>)</w:t>
      </w:r>
    </w:p>
    <w:p w14:paraId="20AE47E2" w14:textId="77777777" w:rsidR="00671253" w:rsidRPr="00671253" w:rsidRDefault="00671253" w:rsidP="00671253">
      <w:pPr>
        <w:pStyle w:val="TTPAddress"/>
        <w:spacing w:before="0" w:line="276" w:lineRule="auto"/>
        <w:rPr>
          <w:rFonts w:ascii="Times New Roman" w:hAnsi="Times New Roman" w:cs="Times New Roman"/>
          <w:sz w:val="20"/>
          <w:szCs w:val="20"/>
          <w:lang w:val="en-GB"/>
        </w:rPr>
      </w:pPr>
    </w:p>
    <w:p w14:paraId="3446E3BC" w14:textId="17FA943A" w:rsidR="00671253" w:rsidRPr="0086104B" w:rsidRDefault="00671253" w:rsidP="00671253">
      <w:pPr>
        <w:pStyle w:val="TTPAuthors"/>
        <w:spacing w:before="0" w:line="276" w:lineRule="auto"/>
        <w:rPr>
          <w:rFonts w:ascii="Times New Roman" w:hAnsi="Times New Roman" w:cs="Times New Roman"/>
          <w:sz w:val="20"/>
          <w:szCs w:val="20"/>
          <w:lang w:val="ms-MY"/>
        </w:rPr>
      </w:pPr>
      <w:r w:rsidRPr="0086104B">
        <w:rPr>
          <w:rFonts w:ascii="Times New Roman" w:hAnsi="Times New Roman" w:cs="Times New Roman"/>
          <w:sz w:val="20"/>
          <w:szCs w:val="20"/>
          <w:lang w:val="ms-MY"/>
        </w:rPr>
        <w:t>Intan Juliana Shamsudin</w:t>
      </w:r>
      <w:r w:rsidRPr="0086104B">
        <w:rPr>
          <w:rFonts w:ascii="Times New Roman" w:hAnsi="Times New Roman" w:cs="Times New Roman"/>
          <w:sz w:val="20"/>
          <w:szCs w:val="20"/>
          <w:vertAlign w:val="superscript"/>
          <w:lang w:val="ms-MY"/>
        </w:rPr>
        <w:t>1</w:t>
      </w:r>
      <w:r w:rsidRPr="00671253">
        <w:rPr>
          <w:rFonts w:ascii="Times New Roman" w:hAnsi="Times New Roman" w:cs="Times New Roman"/>
          <w:sz w:val="20"/>
          <w:szCs w:val="20"/>
          <w:lang w:val="ms-MY"/>
        </w:rPr>
        <w:t>*</w:t>
      </w:r>
      <w:r w:rsidRPr="0086104B">
        <w:rPr>
          <w:rFonts w:ascii="Times New Roman" w:hAnsi="Times New Roman" w:cs="Times New Roman"/>
          <w:bCs/>
          <w:sz w:val="20"/>
          <w:szCs w:val="20"/>
          <w:lang w:val="ms-MY"/>
        </w:rPr>
        <w:t>,</w:t>
      </w:r>
      <w:r w:rsidRPr="0086104B">
        <w:rPr>
          <w:rFonts w:ascii="Times New Roman" w:hAnsi="Times New Roman" w:cs="Times New Roman"/>
          <w:sz w:val="20"/>
          <w:szCs w:val="20"/>
          <w:lang w:val="ms-MY"/>
        </w:rPr>
        <w:t xml:space="preserve"> Norsyabila Shrgawi</w:t>
      </w:r>
      <w:r w:rsidRPr="0086104B">
        <w:rPr>
          <w:rFonts w:ascii="Times New Roman" w:hAnsi="Times New Roman" w:cs="Times New Roman"/>
          <w:sz w:val="20"/>
          <w:szCs w:val="20"/>
          <w:vertAlign w:val="superscript"/>
          <w:lang w:val="ms-MY"/>
        </w:rPr>
        <w:t>1</w:t>
      </w:r>
      <w:r w:rsidRPr="0086104B">
        <w:rPr>
          <w:rFonts w:ascii="Times New Roman" w:hAnsi="Times New Roman" w:cs="Times New Roman"/>
          <w:sz w:val="20"/>
          <w:szCs w:val="20"/>
          <w:lang w:val="ms-MY"/>
        </w:rPr>
        <w:t>, Hussein Hanibah</w:t>
      </w:r>
      <w:r w:rsidRPr="0086104B">
        <w:rPr>
          <w:rFonts w:ascii="Times New Roman" w:hAnsi="Times New Roman" w:cs="Times New Roman"/>
          <w:sz w:val="20"/>
          <w:szCs w:val="20"/>
          <w:vertAlign w:val="superscript"/>
          <w:lang w:val="ms-MY"/>
        </w:rPr>
        <w:t>2</w:t>
      </w:r>
      <w:r w:rsidRPr="0086104B">
        <w:rPr>
          <w:rFonts w:ascii="Times New Roman" w:hAnsi="Times New Roman" w:cs="Times New Roman"/>
          <w:sz w:val="20"/>
          <w:szCs w:val="20"/>
          <w:lang w:val="ms-MY"/>
        </w:rPr>
        <w:t xml:space="preserve">, </w:t>
      </w:r>
      <w:r w:rsidRPr="0086104B">
        <w:rPr>
          <w:rFonts w:ascii="Times New Roman" w:eastAsia="Calibri" w:hAnsi="Times New Roman" w:cs="Times New Roman"/>
          <w:sz w:val="20"/>
          <w:szCs w:val="20"/>
          <w:lang w:val="ms-MY"/>
        </w:rPr>
        <w:t>Nur Hasyareeda Hassan</w:t>
      </w:r>
      <w:r w:rsidRPr="0086104B">
        <w:rPr>
          <w:rFonts w:ascii="Times New Roman" w:eastAsia="Calibri" w:hAnsi="Times New Roman" w:cs="Times New Roman"/>
          <w:sz w:val="20"/>
          <w:szCs w:val="20"/>
          <w:vertAlign w:val="superscript"/>
          <w:lang w:val="ms-MY"/>
        </w:rPr>
        <w:t>3</w:t>
      </w:r>
      <w:r w:rsidRPr="0086104B">
        <w:rPr>
          <w:rFonts w:ascii="Times New Roman" w:eastAsia="Calibri" w:hAnsi="Times New Roman" w:cs="Times New Roman"/>
          <w:sz w:val="20"/>
          <w:szCs w:val="20"/>
          <w:lang w:val="ms-MY"/>
        </w:rPr>
        <w:t xml:space="preserve">, </w:t>
      </w:r>
      <w:r w:rsidRPr="0086104B">
        <w:rPr>
          <w:rFonts w:ascii="Times New Roman" w:hAnsi="Times New Roman" w:cs="Times New Roman"/>
          <w:sz w:val="20"/>
          <w:szCs w:val="20"/>
          <w:lang w:val="ms-MY"/>
        </w:rPr>
        <w:t>Azizan Ahmad</w:t>
      </w:r>
      <w:r w:rsidRPr="0086104B">
        <w:rPr>
          <w:rFonts w:ascii="Times New Roman" w:hAnsi="Times New Roman" w:cs="Times New Roman"/>
          <w:sz w:val="20"/>
          <w:szCs w:val="20"/>
          <w:vertAlign w:val="superscript"/>
          <w:lang w:val="ms-MY"/>
        </w:rPr>
        <w:t>3</w:t>
      </w:r>
    </w:p>
    <w:p w14:paraId="1E9B7D83" w14:textId="77777777" w:rsidR="00671253" w:rsidRPr="0086104B" w:rsidRDefault="00671253" w:rsidP="00671253">
      <w:pPr>
        <w:pStyle w:val="TTPAddress"/>
        <w:spacing w:before="0" w:line="276" w:lineRule="auto"/>
        <w:rPr>
          <w:lang w:val="en-GB"/>
        </w:rPr>
      </w:pPr>
    </w:p>
    <w:p w14:paraId="5CC9B5CE" w14:textId="379CF113" w:rsidR="00671253"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vertAlign w:val="superscript"/>
          <w:lang w:val="en-GB"/>
        </w:rPr>
        <w:t>1</w:t>
      </w:r>
      <w:r w:rsidRPr="0086104B">
        <w:rPr>
          <w:rFonts w:ascii="Times New Roman" w:eastAsia="Calibri"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 xml:space="preserve">Chemistry &amp; Biology Department, Centre for Defence Foundation Studies, </w:t>
      </w:r>
    </w:p>
    <w:p w14:paraId="4150964C" w14:textId="77777777" w:rsidR="00671253"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lang w:val="en-GB"/>
        </w:rPr>
        <w:t>National Defence University of Malaysia, 57000 Kuala Lumpur, Malaysia</w:t>
      </w:r>
      <w:r w:rsidRPr="0086104B">
        <w:rPr>
          <w:rFonts w:ascii="Times New Roman" w:hAnsi="Times New Roman" w:cs="Times New Roman"/>
          <w:i/>
          <w:sz w:val="18"/>
          <w:szCs w:val="18"/>
          <w:lang w:val="en-GB"/>
        </w:rPr>
        <w:br/>
      </w:r>
      <w:r w:rsidRPr="0086104B">
        <w:rPr>
          <w:rFonts w:ascii="Times New Roman" w:hAnsi="Times New Roman" w:cs="Times New Roman"/>
          <w:i/>
          <w:sz w:val="18"/>
          <w:szCs w:val="18"/>
          <w:vertAlign w:val="superscript"/>
          <w:lang w:val="en-GB"/>
        </w:rPr>
        <w:t>2</w:t>
      </w:r>
      <w:r w:rsidRPr="0086104B">
        <w:rPr>
          <w:rFonts w:ascii="Times New Roman" w:hAnsi="Times New Roman" w:cs="Times New Roman"/>
          <w:i/>
          <w:sz w:val="18"/>
          <w:szCs w:val="18"/>
          <w:lang w:val="en-GB"/>
        </w:rPr>
        <w:t xml:space="preserve"> Centre of Foundation Studies, </w:t>
      </w:r>
    </w:p>
    <w:p w14:paraId="4D45716F" w14:textId="1AA09BDD" w:rsidR="00671253"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lang w:val="en-GB"/>
        </w:rPr>
        <w:t>U</w:t>
      </w:r>
      <w:r>
        <w:rPr>
          <w:rFonts w:ascii="Times New Roman" w:hAnsi="Times New Roman" w:cs="Times New Roman"/>
          <w:i/>
          <w:sz w:val="18"/>
          <w:szCs w:val="18"/>
          <w:lang w:val="en-GB"/>
        </w:rPr>
        <w:t xml:space="preserve">niversiti Teknologi MARA, </w:t>
      </w:r>
      <w:r w:rsidRPr="0086104B">
        <w:rPr>
          <w:rFonts w:ascii="Times New Roman" w:hAnsi="Times New Roman" w:cs="Times New Roman"/>
          <w:i/>
          <w:sz w:val="18"/>
          <w:szCs w:val="18"/>
          <w:lang w:val="en-GB"/>
        </w:rPr>
        <w:t xml:space="preserve"> Selangor Branch, Dengkil Campus, 43800 Dengkil, Selangor Darul Ehsan, Malaysia</w:t>
      </w:r>
      <w:r w:rsidRPr="0086104B">
        <w:rPr>
          <w:rFonts w:ascii="Times New Roman" w:hAnsi="Times New Roman" w:cs="Times New Roman"/>
          <w:i/>
          <w:sz w:val="18"/>
          <w:szCs w:val="18"/>
          <w:lang w:val="en-GB"/>
        </w:rPr>
        <w:br/>
      </w:r>
      <w:r w:rsidRPr="0086104B">
        <w:rPr>
          <w:rFonts w:ascii="Times New Roman" w:hAnsi="Times New Roman" w:cs="Times New Roman"/>
          <w:i/>
          <w:sz w:val="18"/>
          <w:szCs w:val="18"/>
          <w:vertAlign w:val="superscript"/>
          <w:lang w:val="en-GB"/>
        </w:rPr>
        <w:t>3</w:t>
      </w:r>
      <w:r w:rsidRPr="0086104B">
        <w:rPr>
          <w:rFonts w:ascii="Times New Roman" w:eastAsia="Calibri"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 xml:space="preserve">School of Chemical Sciences and Food Technology, Faculty of Science and Technology, </w:t>
      </w:r>
    </w:p>
    <w:p w14:paraId="7C1D9EE4" w14:textId="77777777" w:rsidR="00671253" w:rsidRPr="0086104B"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lang w:val="en-GB"/>
        </w:rPr>
        <w:t>Universiti Kebangsaan Malaysia, 43600, Bangi, Selangor Darul Ehsan, Malaysia</w:t>
      </w:r>
    </w:p>
    <w:p w14:paraId="17657C6E" w14:textId="77777777" w:rsidR="00671253" w:rsidRPr="0086104B" w:rsidRDefault="00671253" w:rsidP="00671253">
      <w:pPr>
        <w:pStyle w:val="TTPAddress"/>
        <w:spacing w:before="0" w:line="276" w:lineRule="auto"/>
        <w:rPr>
          <w:rFonts w:ascii="Times New Roman" w:hAnsi="Times New Roman" w:cs="Times New Roman"/>
          <w:i/>
          <w:sz w:val="18"/>
          <w:szCs w:val="18"/>
          <w:lang w:val="en-GB"/>
        </w:rPr>
      </w:pPr>
    </w:p>
    <w:p w14:paraId="2B633525" w14:textId="1E882675" w:rsidR="00671253" w:rsidRPr="0086104B" w:rsidRDefault="00671253" w:rsidP="00671253">
      <w:pPr>
        <w:pStyle w:val="TTPAddress"/>
        <w:spacing w:before="0" w:line="276" w:lineRule="auto"/>
        <w:rPr>
          <w:lang w:val="en-GB"/>
        </w:rPr>
      </w:pPr>
      <w:r w:rsidRPr="00671253">
        <w:rPr>
          <w:rFonts w:ascii="Times New Roman" w:hAnsi="Times New Roman" w:cs="Times New Roman"/>
          <w:i/>
          <w:sz w:val="18"/>
          <w:szCs w:val="18"/>
          <w:lang w:val="en-GB"/>
        </w:rPr>
        <w:t>*</w:t>
      </w:r>
      <w:r w:rsidRPr="0086104B">
        <w:rPr>
          <w:rFonts w:ascii="Times New Roman"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Corresponding author:</w:t>
      </w:r>
      <w:r>
        <w:rPr>
          <w:rFonts w:ascii="Times New Roman" w:hAnsi="Times New Roman" w:cs="Times New Roman"/>
          <w:i/>
          <w:sz w:val="18"/>
          <w:szCs w:val="18"/>
          <w:lang w:val="en-GB"/>
        </w:rPr>
        <w:t xml:space="preserve"> </w:t>
      </w:r>
      <w:r w:rsidRPr="0086104B">
        <w:rPr>
          <w:rFonts w:ascii="Times New Roman" w:hAnsi="Times New Roman" w:cs="Times New Roman"/>
          <w:i/>
          <w:sz w:val="18"/>
          <w:szCs w:val="18"/>
          <w:lang w:val="en-GB"/>
        </w:rPr>
        <w:t xml:space="preserve"> intanjuliana@upnm.edu.my</w:t>
      </w:r>
      <w:r w:rsidRPr="0086104B">
        <w:rPr>
          <w:lang w:val="en-GB"/>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51C4BCE"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671253">
        <w:rPr>
          <w:rFonts w:ascii="Times New Roman" w:hAnsi="Times New Roman"/>
          <w:noProof/>
          <w:sz w:val="18"/>
          <w:szCs w:val="18"/>
          <w:lang w:bidi="ar-SA"/>
        </w:rPr>
        <w:t>13 November 2019</w:t>
      </w:r>
      <w:r w:rsidRPr="00510BA6">
        <w:rPr>
          <w:rFonts w:ascii="Times New Roman" w:hAnsi="Times New Roman"/>
          <w:noProof/>
          <w:sz w:val="18"/>
          <w:szCs w:val="18"/>
          <w:lang w:bidi="ar-SA"/>
        </w:rPr>
        <w:t xml:space="preserve">; Accepted: </w:t>
      </w:r>
      <w:r w:rsidR="00671253">
        <w:rPr>
          <w:rFonts w:ascii="Times New Roman" w:hAnsi="Times New Roman"/>
          <w:noProof/>
          <w:sz w:val="18"/>
          <w:szCs w:val="18"/>
          <w:lang w:bidi="ar-SA"/>
        </w:rPr>
        <w:t>3 September 2020</w:t>
      </w:r>
      <w:r w:rsidR="00510BA6" w:rsidRPr="00510BA6">
        <w:rPr>
          <w:rFonts w:ascii="Times New Roman" w:hAnsi="Times New Roman"/>
          <w:noProof/>
          <w:sz w:val="18"/>
          <w:szCs w:val="18"/>
          <w:lang w:bidi="ar-SA"/>
        </w:rPr>
        <w:t xml:space="preserve">; Published: </w:t>
      </w:r>
      <w:r w:rsidR="00671253">
        <w:rPr>
          <w:rFonts w:ascii="Times New Roman" w:hAnsi="Times New Roman"/>
          <w:noProof/>
          <w:sz w:val="18"/>
          <w:szCs w:val="18"/>
          <w:lang w:bidi="ar-SA"/>
        </w:rPr>
        <w:t xml:space="preserve"> xx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086FE4E0" w14:textId="77777777" w:rsidR="00671253" w:rsidRPr="0086104B" w:rsidRDefault="00671253" w:rsidP="00671253">
      <w:pPr>
        <w:pStyle w:val="TTPAddress"/>
        <w:spacing w:before="0" w:line="276" w:lineRule="auto"/>
        <w:jc w:val="both"/>
        <w:rPr>
          <w:rFonts w:ascii="Times New Roman" w:hAnsi="Times New Roman" w:cs="Times New Roman"/>
          <w:sz w:val="18"/>
          <w:szCs w:val="18"/>
          <w:lang w:val="en-GB"/>
        </w:rPr>
      </w:pPr>
      <w:r w:rsidRPr="0086104B">
        <w:rPr>
          <w:rFonts w:ascii="Times New Roman" w:hAnsi="Times New Roman" w:cs="Times New Roman"/>
          <w:sz w:val="18"/>
          <w:szCs w:val="18"/>
          <w:lang w:val="en-GB"/>
        </w:rPr>
        <w:t>Solid biopolymer electrolyte based on carboxymethyl chitosan has been successfully prepared with ionic liquid 1-butyl-3-methylimidazolium acetate, [Bmim][OAc] as the charge carrier. The strong interactions of the ionic liquid with the biopolymer host were detected by several changes in the FTIR spectra. The decreased percentage of the crystallinity index derived from the XRD diffractograms suggested the amorphous nature of the film prepared. SEM observations showed formation of the linkages due to the plasticising effect of [Bmim][OAc]. Higher amount of [Bmim][OAc] led to the enhancement in the ionic conductivity, σ. The highest σ achieved was (3.05 ± 0.35) x 10</w:t>
      </w:r>
      <w:r w:rsidRPr="0086104B">
        <w:rPr>
          <w:rFonts w:ascii="Times New Roman" w:hAnsi="Times New Roman" w:cs="Times New Roman"/>
          <w:sz w:val="18"/>
          <w:szCs w:val="18"/>
          <w:vertAlign w:val="superscript"/>
          <w:lang w:val="en-GB"/>
        </w:rPr>
        <w:t>-3</w:t>
      </w:r>
      <w:r w:rsidRPr="0086104B">
        <w:rPr>
          <w:rFonts w:ascii="Times New Roman" w:hAnsi="Times New Roman" w:cs="Times New Roman"/>
          <w:sz w:val="18"/>
          <w:szCs w:val="18"/>
          <w:lang w:val="en-GB"/>
        </w:rPr>
        <w:t xml:space="preserve"> S cm</w:t>
      </w:r>
      <w:r w:rsidRPr="0086104B">
        <w:rPr>
          <w:rFonts w:ascii="Times New Roman" w:hAnsi="Times New Roman" w:cs="Times New Roman"/>
          <w:sz w:val="18"/>
          <w:szCs w:val="18"/>
          <w:vertAlign w:val="superscript"/>
          <w:lang w:val="en-GB"/>
        </w:rPr>
        <w:t xml:space="preserve">-1 </w:t>
      </w:r>
      <w:r w:rsidRPr="0086104B">
        <w:rPr>
          <w:rFonts w:ascii="Times New Roman" w:hAnsi="Times New Roman" w:cs="Times New Roman"/>
          <w:sz w:val="18"/>
          <w:szCs w:val="18"/>
          <w:lang w:val="en-GB"/>
        </w:rPr>
        <w:t>measured at ambient temperature. The highest conducting electrolyte achieved high electrochemical stability up to ±2.8 V measured by linear sweep voltammetry (LSV). Transference number measurement confirmed that ions were the major contributor in the conduction of electrolyte with ±0.980 ion transference number.</w:t>
      </w:r>
    </w:p>
    <w:p w14:paraId="47AC0944" w14:textId="77777777" w:rsidR="00671253" w:rsidRPr="0086104B" w:rsidRDefault="00671253" w:rsidP="00671253">
      <w:pPr>
        <w:pStyle w:val="TTPAddress"/>
        <w:spacing w:before="0" w:line="276" w:lineRule="auto"/>
        <w:jc w:val="both"/>
        <w:rPr>
          <w:rFonts w:ascii="Times New Roman" w:hAnsi="Times New Roman" w:cs="Times New Roman"/>
          <w:sz w:val="18"/>
          <w:szCs w:val="18"/>
          <w:lang w:val="en-GB"/>
        </w:rPr>
      </w:pPr>
    </w:p>
    <w:p w14:paraId="2DEC4FC5" w14:textId="3102BD07" w:rsidR="00671253" w:rsidRPr="0086104B" w:rsidRDefault="00671253" w:rsidP="00671253">
      <w:pPr>
        <w:pStyle w:val="TTPSectionHeading"/>
        <w:spacing w:before="0" w:after="0" w:line="276" w:lineRule="auto"/>
        <w:rPr>
          <w:b w:val="0"/>
          <w:sz w:val="18"/>
          <w:szCs w:val="18"/>
          <w:lang w:val="en-GB"/>
        </w:rPr>
      </w:pPr>
      <w:r w:rsidRPr="0086104B">
        <w:rPr>
          <w:sz w:val="18"/>
          <w:szCs w:val="18"/>
          <w:lang w:val="en-GB"/>
        </w:rPr>
        <w:t>Keywords</w:t>
      </w:r>
      <w:r w:rsidRPr="0086104B">
        <w:rPr>
          <w:bCs w:val="0"/>
          <w:sz w:val="18"/>
          <w:szCs w:val="18"/>
          <w:lang w:val="en-GB"/>
        </w:rPr>
        <w:t>:</w:t>
      </w:r>
      <w:r w:rsidRPr="0086104B">
        <w:rPr>
          <w:b w:val="0"/>
          <w:sz w:val="18"/>
          <w:szCs w:val="18"/>
          <w:lang w:val="en-GB"/>
        </w:rPr>
        <w:t xml:space="preserve"> </w:t>
      </w:r>
      <w:r>
        <w:rPr>
          <w:b w:val="0"/>
          <w:sz w:val="18"/>
          <w:szCs w:val="18"/>
          <w:lang w:val="en-GB"/>
        </w:rPr>
        <w:t xml:space="preserve"> </w:t>
      </w:r>
      <w:r w:rsidRPr="0086104B">
        <w:rPr>
          <w:b w:val="0"/>
          <w:sz w:val="18"/>
          <w:szCs w:val="18"/>
          <w:lang w:val="en-GB"/>
        </w:rPr>
        <w:t>carboxymethyl chitosan, ionic liquid, imidazolium, biopolymer electrolytes, ionic conductivity</w:t>
      </w:r>
    </w:p>
    <w:p w14:paraId="5DBCF8C7" w14:textId="77777777" w:rsidR="00671253" w:rsidRPr="0086104B" w:rsidRDefault="00671253" w:rsidP="00671253">
      <w:pPr>
        <w:pStyle w:val="TTPParagraph1st"/>
        <w:spacing w:line="276" w:lineRule="auto"/>
        <w:jc w:val="center"/>
        <w:rPr>
          <w:lang w:val="en-GB"/>
        </w:rPr>
      </w:pPr>
    </w:p>
    <w:p w14:paraId="35A0DDAF" w14:textId="77777777" w:rsidR="00671253" w:rsidRPr="00014781" w:rsidRDefault="00671253" w:rsidP="00671253">
      <w:pPr>
        <w:pStyle w:val="TTPAddress"/>
        <w:spacing w:before="0" w:line="276" w:lineRule="auto"/>
        <w:rPr>
          <w:lang w:val="ms-MY"/>
        </w:rPr>
      </w:pPr>
      <w:r w:rsidRPr="00014781">
        <w:rPr>
          <w:rFonts w:ascii="Times New Roman" w:hAnsi="Times New Roman" w:cs="Times New Roman"/>
          <w:b/>
          <w:sz w:val="18"/>
          <w:szCs w:val="18"/>
          <w:lang w:val="ms-MY"/>
        </w:rPr>
        <w:t>Abstrak</w:t>
      </w:r>
    </w:p>
    <w:p w14:paraId="776551EC" w14:textId="77777777" w:rsidR="00671253" w:rsidRPr="00014781" w:rsidRDefault="00671253" w:rsidP="00671253">
      <w:pPr>
        <w:pStyle w:val="TTPSectionHeading"/>
        <w:spacing w:before="0" w:after="0" w:line="276" w:lineRule="auto"/>
        <w:rPr>
          <w:b w:val="0"/>
          <w:bCs w:val="0"/>
          <w:sz w:val="18"/>
          <w:szCs w:val="18"/>
          <w:lang w:val="ms-MY"/>
        </w:rPr>
      </w:pPr>
      <w:r w:rsidRPr="00014781">
        <w:rPr>
          <w:b w:val="0"/>
          <w:bCs w:val="0"/>
          <w:sz w:val="18"/>
          <w:szCs w:val="18"/>
          <w:lang w:val="ms-MY"/>
        </w:rPr>
        <w:t>Elektrolit biopolimer pepejal berasaskan karboksimetil kitosan telah berjaya disediakan dengan cecair ionik 1-butil-3-met</w:t>
      </w:r>
      <w:r>
        <w:rPr>
          <w:b w:val="0"/>
          <w:bCs w:val="0"/>
          <w:sz w:val="18"/>
          <w:szCs w:val="18"/>
          <w:lang w:val="ms-MY"/>
        </w:rPr>
        <w:t>il</w:t>
      </w:r>
      <w:r w:rsidRPr="00014781">
        <w:rPr>
          <w:b w:val="0"/>
          <w:bCs w:val="0"/>
          <w:sz w:val="18"/>
          <w:szCs w:val="18"/>
          <w:lang w:val="ms-MY"/>
        </w:rPr>
        <w:t>limidazolium asetat, [Bmim][OAc] sebagai pembawa cas. Interaksi yang kuat di antara cecair ionik dengan perumah biopolimer dikesan oleh beberapa perubahan dalam spektrum FTIR. Peratusan penurunan indeks penghabluran yang diperolehi daripada difraktogram XRD mencadangkan sifat amorfus filem yang disediakan. Pemerhatian SEM menunjukkan pembentukan jaringan kerana kesan pemplastikan [Bmim][OAc]. Lebih banyak jumlah [Bmim][OAc] membawa kepada peningkatan dalam kekonduksian ionik, σ. Kadar tertinggi σ dicapai (3.05 ± 0.35) x 10</w:t>
      </w:r>
      <w:r w:rsidRPr="00014781">
        <w:rPr>
          <w:b w:val="0"/>
          <w:bCs w:val="0"/>
          <w:sz w:val="18"/>
          <w:szCs w:val="18"/>
          <w:vertAlign w:val="superscript"/>
          <w:lang w:val="ms-MY"/>
        </w:rPr>
        <w:t>-3</w:t>
      </w:r>
      <w:r w:rsidRPr="00014781">
        <w:rPr>
          <w:b w:val="0"/>
          <w:bCs w:val="0"/>
          <w:sz w:val="18"/>
          <w:szCs w:val="18"/>
          <w:lang w:val="ms-MY"/>
        </w:rPr>
        <w:t xml:space="preserve"> S cm</w:t>
      </w:r>
      <w:r w:rsidRPr="00014781">
        <w:rPr>
          <w:b w:val="0"/>
          <w:bCs w:val="0"/>
          <w:sz w:val="18"/>
          <w:szCs w:val="18"/>
          <w:vertAlign w:val="superscript"/>
          <w:lang w:val="ms-MY"/>
        </w:rPr>
        <w:t>-1</w:t>
      </w:r>
      <w:r w:rsidRPr="00014781">
        <w:rPr>
          <w:b w:val="0"/>
          <w:bCs w:val="0"/>
          <w:sz w:val="18"/>
          <w:szCs w:val="18"/>
          <w:lang w:val="ms-MY"/>
        </w:rPr>
        <w:t xml:space="preserve"> yang diukur pada suhu ambien. Elektrolit berkonduksian tertinggi mencapai kestabilan elektrokimia yang tinggi sehingga ± 2.8 V diukur dengan voltammetri sapuan linear (LSV). Pengukuran nombor pemindahan mengesahkan bahawa ion adalah penyumbang utama dalam pengaliran elektrolit dengan nombor pemindahan ion sebanyak ± 0.980.</w:t>
      </w:r>
    </w:p>
    <w:p w14:paraId="0504B24A" w14:textId="77777777" w:rsidR="00671253" w:rsidRPr="00014781" w:rsidRDefault="00671253" w:rsidP="00671253">
      <w:pPr>
        <w:pStyle w:val="TTPParagraph1st"/>
        <w:spacing w:line="276" w:lineRule="auto"/>
        <w:rPr>
          <w:lang w:val="ms-MY"/>
        </w:rPr>
      </w:pPr>
    </w:p>
    <w:p w14:paraId="2038758F" w14:textId="511A735C" w:rsidR="00671253" w:rsidRPr="00014781" w:rsidRDefault="00671253" w:rsidP="00671253">
      <w:pPr>
        <w:pStyle w:val="TTPSectionHeading"/>
        <w:spacing w:before="0" w:after="0" w:line="276" w:lineRule="auto"/>
        <w:rPr>
          <w:b w:val="0"/>
          <w:sz w:val="18"/>
          <w:szCs w:val="18"/>
          <w:lang w:val="ms-MY"/>
        </w:rPr>
      </w:pPr>
      <w:r w:rsidRPr="00014781">
        <w:rPr>
          <w:sz w:val="18"/>
          <w:szCs w:val="18"/>
          <w:lang w:val="ms-MY"/>
        </w:rPr>
        <w:lastRenderedPageBreak/>
        <w:t>Kata kunci</w:t>
      </w:r>
      <w:r w:rsidRPr="00014781">
        <w:rPr>
          <w:bCs w:val="0"/>
          <w:sz w:val="18"/>
          <w:szCs w:val="18"/>
          <w:lang w:val="ms-MY"/>
        </w:rPr>
        <w:t>:</w:t>
      </w:r>
      <w:r w:rsidRPr="00014781">
        <w:rPr>
          <w:b w:val="0"/>
          <w:sz w:val="18"/>
          <w:szCs w:val="18"/>
          <w:lang w:val="ms-MY"/>
        </w:rPr>
        <w:t xml:space="preserve"> </w:t>
      </w:r>
      <w:r>
        <w:rPr>
          <w:b w:val="0"/>
          <w:sz w:val="18"/>
          <w:szCs w:val="18"/>
          <w:lang w:val="ms-MY"/>
        </w:rPr>
        <w:t xml:space="preserve"> </w:t>
      </w:r>
      <w:r w:rsidRPr="00014781">
        <w:rPr>
          <w:b w:val="0"/>
          <w:sz w:val="18"/>
          <w:szCs w:val="18"/>
          <w:lang w:val="ms-MY"/>
        </w:rPr>
        <w:t>karboksimetil kitosan, cecair ionik, imidazolium, elektrolit biopolimer, konduktiviti ioni</w:t>
      </w:r>
      <w:r>
        <w:rPr>
          <w:b w:val="0"/>
          <w:sz w:val="18"/>
          <w:szCs w:val="18"/>
          <w:lang w:val="ms-MY"/>
        </w:rPr>
        <w:t>k</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4719B3CF" w14:textId="77777777" w:rsidR="005D639F" w:rsidRDefault="005D639F" w:rsidP="00510BA6">
      <w:pPr>
        <w:spacing w:after="0"/>
        <w:jc w:val="center"/>
        <w:rPr>
          <w:rFonts w:ascii="Times New Roman" w:hAnsi="Times New Roman"/>
          <w:b/>
          <w:noProof/>
          <w:sz w:val="20"/>
          <w:szCs w:val="20"/>
          <w:lang w:bidi="ar-SA"/>
        </w:rPr>
        <w:sectPr w:rsidR="005D639F" w:rsidSect="00671253">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744"/>
          <w:cols w:space="708"/>
          <w:docGrid w:linePitch="360"/>
        </w:sectPr>
      </w:pPr>
    </w:p>
    <w:p w14:paraId="6FC0EFD8" w14:textId="736364A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1EB12BAF" w14:textId="77777777" w:rsidR="00671253" w:rsidRPr="00330FEA" w:rsidRDefault="00671253" w:rsidP="00330FEA">
      <w:pPr>
        <w:pStyle w:val="TTPParagraphothers"/>
        <w:spacing w:line="276" w:lineRule="auto"/>
        <w:ind w:firstLine="0"/>
        <w:rPr>
          <w:sz w:val="20"/>
          <w:szCs w:val="20"/>
          <w:lang w:val="en-GB"/>
        </w:rPr>
      </w:pPr>
      <w:r w:rsidRPr="00330FEA">
        <w:rPr>
          <w:sz w:val="20"/>
          <w:szCs w:val="20"/>
          <w:lang w:val="en-GB"/>
        </w:rPr>
        <w:t>Chitosan is the second most abundant polysaccharide after cellulose and has a wide number of applications due to its biocompatibility, biodegradability</w:t>
      </w:r>
      <w:r w:rsidRPr="00330FEA">
        <w:rPr>
          <w:sz w:val="20"/>
          <w:szCs w:val="20"/>
        </w:rPr>
        <w:t>,</w:t>
      </w:r>
      <w:r w:rsidRPr="00330FEA">
        <w:rPr>
          <w:sz w:val="20"/>
          <w:szCs w:val="20"/>
          <w:lang w:val="en-GB"/>
        </w:rPr>
        <w:t xml:space="preserve"> and abundance in nature. However, chitosan has very low ionic conductivity, σ (⁓10</w:t>
      </w:r>
      <w:r w:rsidRPr="00330FEA">
        <w:rPr>
          <w:sz w:val="20"/>
          <w:szCs w:val="20"/>
          <w:vertAlign w:val="superscript"/>
          <w:lang w:val="en-GB"/>
        </w:rPr>
        <w:t>-9</w:t>
      </w:r>
      <w:r w:rsidRPr="00330FEA">
        <w:rPr>
          <w:sz w:val="20"/>
          <w:szCs w:val="20"/>
          <w:lang w:val="en-GB"/>
        </w:rPr>
        <w:t xml:space="preserve"> S cm</w:t>
      </w:r>
      <w:r w:rsidRPr="00330FEA">
        <w:rPr>
          <w:sz w:val="20"/>
          <w:szCs w:val="20"/>
          <w:vertAlign w:val="superscript"/>
          <w:lang w:val="en-GB"/>
        </w:rPr>
        <w:t>-1</w:t>
      </w:r>
      <w:r w:rsidRPr="00330FEA">
        <w:rPr>
          <w:sz w:val="20"/>
          <w:szCs w:val="20"/>
          <w:lang w:val="en-GB"/>
        </w:rPr>
        <w:t xml:space="preserve">) due to the strong intermolecular and intramolecular hydrogen bonding in the chitosan matrix </w:t>
      </w:r>
      <w:r w:rsidRPr="00330FEA">
        <w:rPr>
          <w:sz w:val="20"/>
          <w:szCs w:val="20"/>
          <w:lang w:val="en-GB"/>
        </w:rPr>
        <w:fldChar w:fldCharType="begin"/>
      </w:r>
      <w:r w:rsidRPr="00330FEA">
        <w:rPr>
          <w:sz w:val="20"/>
          <w:szCs w:val="20"/>
          <w:lang w:val="en-GB"/>
        </w:rPr>
        <w:instrText xml:space="preserve"> ADDIN EN.CITE &lt;EndNote&gt;&lt;Cite&gt;&lt;Author&gt;Zhang&lt;/Author&gt;&lt;Year&gt;2002&lt;/Year&gt;&lt;RecNum&gt;188&lt;/RecNum&gt;&lt;DisplayText&gt;[1]&lt;/DisplayText&gt;&lt;record&gt;&lt;rec-number&gt;188&lt;/rec-number&gt;&lt;foreign-keys&gt;&lt;key app="EN" db-id="w90f0fazorvezievtw3xtefzda0t9502dsex" timestamp="1588817996"&gt;188&lt;/key&gt;&lt;/foreign-keys&gt;&lt;ref-type name="Journal Article"&gt;17&lt;/ref-type&gt;&lt;contributors&gt;&lt;authors&gt;&lt;author&gt;Zhang, Miao&lt;/author&gt;&lt;author&gt;Li, XH&lt;/author&gt;&lt;author&gt;Gong, YD&lt;/author&gt;&lt;author&gt;Zhao, NM&lt;/author&gt;&lt;author&gt;Zhang, XF&lt;/author&gt;&lt;/authors&gt;&lt;/contributors&gt;&lt;titles&gt;&lt;title&gt;Properties and biocompatibility of chitosan films modified by blending with PEG&lt;/title&gt;&lt;secondary-title&gt;Biomaterials&lt;/secondary-title&gt;&lt;/titles&gt;&lt;periodical&gt;&lt;full-title&gt;Biomaterials&lt;/full-title&gt;&lt;/periodical&gt;&lt;pages&gt;2641-2648&lt;/pages&gt;&lt;volume&gt;23&lt;/volume&gt;&lt;number&gt;13&lt;/number&gt;&lt;dates&gt;&lt;year&gt;2002&lt;/year&gt;&lt;/dates&gt;&lt;isbn&gt;0142-9612&lt;/isbn&gt;&lt;urls&gt;&lt;/urls&gt;&lt;/record&gt;&lt;/Cite&gt;&lt;/EndNote&gt;</w:instrText>
      </w:r>
      <w:r w:rsidRPr="00330FEA">
        <w:rPr>
          <w:sz w:val="20"/>
          <w:szCs w:val="20"/>
          <w:lang w:val="en-GB"/>
        </w:rPr>
        <w:fldChar w:fldCharType="separate"/>
      </w:r>
      <w:r w:rsidRPr="00330FEA">
        <w:rPr>
          <w:sz w:val="20"/>
          <w:szCs w:val="20"/>
          <w:lang w:val="en-GB"/>
        </w:rPr>
        <w:t>[</w:t>
      </w:r>
      <w:hyperlink w:anchor="_ENREF_1" w:tooltip="Zhang, 2002 #188" w:history="1">
        <w:r w:rsidRPr="00330FEA">
          <w:rPr>
            <w:sz w:val="20"/>
            <w:szCs w:val="20"/>
            <w:lang w:val="en-GB"/>
          </w:rPr>
          <w:t>1</w:t>
        </w:r>
      </w:hyperlink>
      <w:r w:rsidRPr="00330FEA">
        <w:rPr>
          <w:sz w:val="20"/>
          <w:szCs w:val="20"/>
          <w:lang w:val="en-GB"/>
        </w:rPr>
        <w:t>]</w:t>
      </w:r>
      <w:r w:rsidRPr="00330FEA">
        <w:rPr>
          <w:sz w:val="20"/>
          <w:szCs w:val="20"/>
          <w:lang w:val="en-GB"/>
        </w:rPr>
        <w:fldChar w:fldCharType="end"/>
      </w:r>
      <w:r w:rsidRPr="00330FEA">
        <w:rPr>
          <w:sz w:val="20"/>
          <w:szCs w:val="20"/>
          <w:lang w:val="en-GB"/>
        </w:rPr>
        <w:t>.  Previous studies have reported the chemical modification (carboxymethylation) on chitosan, where a carboxyl group (COO</w:t>
      </w:r>
      <w:r w:rsidRPr="00330FEA">
        <w:rPr>
          <w:sz w:val="20"/>
          <w:szCs w:val="20"/>
          <w:vertAlign w:val="superscript"/>
          <w:lang w:val="en-GB"/>
        </w:rPr>
        <w:t>-</w:t>
      </w:r>
      <w:r w:rsidRPr="00330FEA">
        <w:rPr>
          <w:sz w:val="20"/>
          <w:szCs w:val="20"/>
          <w:lang w:val="en-GB"/>
        </w:rPr>
        <w:t xml:space="preserve">) is substituted into the biopolymer matrix </w:t>
      </w:r>
      <w:r w:rsidRPr="00330FEA">
        <w:rPr>
          <w:sz w:val="20"/>
          <w:szCs w:val="20"/>
          <w:lang w:val="en-GB"/>
        </w:rPr>
        <w:fldChar w:fldCharType="begin">
          <w:fldData xml:space="preserve">PEVuZE5vdGU+PENpdGU+PEF1dGhvcj5TdW48L0F1dGhvcj48WWVhcj4yMDA4PC9ZZWFyPjxSZWNO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</w:fldData>
        </w:fldChar>
      </w:r>
      <w:r w:rsidRPr="00330FEA">
        <w:rPr>
          <w:sz w:val="20"/>
          <w:szCs w:val="20"/>
          <w:lang w:val="en-GB"/>
        </w:rPr>
        <w:instrText xml:space="preserve"> ADDIN EN.CITE </w:instrText>
      </w:r>
      <w:r w:rsidRPr="00330FEA">
        <w:rPr>
          <w:sz w:val="20"/>
          <w:szCs w:val="20"/>
          <w:lang w:val="en-GB"/>
        </w:rPr>
        <w:fldChar w:fldCharType="begin">
          <w:fldData xml:space="preserve">PEVuZE5vdGU+PENpdGU+PEF1dGhvcj5TdW48L0F1dGhvcj48WWVhcj4yMDA4PC9ZZWFyPjxSZWNO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</w:fldData>
        </w:fldChar>
      </w:r>
      <w:r w:rsidRPr="00330FEA">
        <w:rPr>
          <w:sz w:val="20"/>
          <w:szCs w:val="20"/>
          <w:lang w:val="en-GB"/>
        </w:rPr>
        <w:instrText xml:space="preserve"> ADDIN EN.CITE.DATA </w:instrText>
      </w:r>
      <w:r w:rsidRPr="00330FEA">
        <w:rPr>
          <w:sz w:val="20"/>
          <w:szCs w:val="20"/>
          <w:lang w:val="en-GB"/>
        </w:rPr>
      </w:r>
      <w:r w:rsidRPr="00330FEA">
        <w:rPr>
          <w:sz w:val="20"/>
          <w:szCs w:val="20"/>
          <w:lang w:val="en-GB"/>
        </w:rPr>
        <w:fldChar w:fldCharType="end"/>
      </w:r>
      <w:r w:rsidRPr="00330FEA">
        <w:rPr>
          <w:sz w:val="20"/>
          <w:szCs w:val="20"/>
          <w:lang w:val="en-GB"/>
        </w:rPr>
      </w:r>
      <w:r w:rsidRPr="00330FEA">
        <w:rPr>
          <w:sz w:val="20"/>
          <w:szCs w:val="20"/>
          <w:lang w:val="en-GB"/>
        </w:rPr>
        <w:fldChar w:fldCharType="separate"/>
      </w:r>
      <w:r w:rsidRPr="00330FEA">
        <w:rPr>
          <w:sz w:val="20"/>
          <w:szCs w:val="20"/>
          <w:lang w:val="en-GB"/>
        </w:rPr>
        <w:t>[</w:t>
      </w:r>
      <w:hyperlink w:anchor="_ENREF_2" w:tooltip="Sun, 2008 #189" w:history="1">
        <w:r w:rsidRPr="00330FEA">
          <w:rPr>
            <w:sz w:val="20"/>
            <w:szCs w:val="20"/>
            <w:lang w:val="en-GB"/>
          </w:rPr>
          <w:t>2-4</w:t>
        </w:r>
      </w:hyperlink>
      <w:r w:rsidRPr="00330FEA">
        <w:rPr>
          <w:sz w:val="20"/>
          <w:szCs w:val="20"/>
          <w:lang w:val="en-GB"/>
        </w:rPr>
        <w:t>]</w:t>
      </w:r>
      <w:r w:rsidRPr="00330FEA">
        <w:rPr>
          <w:sz w:val="20"/>
          <w:szCs w:val="20"/>
          <w:lang w:val="en-GB"/>
        </w:rPr>
        <w:fldChar w:fldCharType="end"/>
      </w:r>
      <w:r w:rsidRPr="00330FEA">
        <w:rPr>
          <w:sz w:val="20"/>
          <w:szCs w:val="20"/>
          <w:lang w:val="en-GB"/>
        </w:rPr>
        <w:t>. Based on the findings, carboxymethyl chitosan showed a lower degree of crystallinity due to the presence of carboxymethyl residue, which hindered the inter and intramolecular hydrogen bonding in the modified chitosan. The σ of carboxymethyl chitosan was also enhanced by three orders of magnitude to ⁓10</w:t>
      </w:r>
      <w:r w:rsidRPr="00330FEA">
        <w:rPr>
          <w:sz w:val="20"/>
          <w:szCs w:val="20"/>
          <w:vertAlign w:val="superscript"/>
          <w:lang w:val="en-GB"/>
        </w:rPr>
        <w:t>-6</w:t>
      </w:r>
      <w:r w:rsidRPr="00330FEA">
        <w:rPr>
          <w:sz w:val="20"/>
          <w:szCs w:val="20"/>
          <w:lang w:val="en-GB"/>
        </w:rPr>
        <w:t xml:space="preserve"> S cm</w:t>
      </w:r>
      <w:r w:rsidRPr="00330FEA">
        <w:rPr>
          <w:sz w:val="20"/>
          <w:szCs w:val="20"/>
          <w:vertAlign w:val="superscript"/>
          <w:lang w:val="en-GB"/>
        </w:rPr>
        <w:t>-1</w:t>
      </w:r>
      <w:r w:rsidRPr="00330FEA">
        <w:rPr>
          <w:sz w:val="20"/>
          <w:szCs w:val="20"/>
          <w:lang w:val="en-GB"/>
        </w:rPr>
        <w:t xml:space="preserve"> compared to pristine chitosan. Figure 1 shows the chemical structure of carboxymethyl chitosan.</w:t>
      </w:r>
    </w:p>
    <w:p w14:paraId="55567329" w14:textId="77777777" w:rsidR="005D639F" w:rsidRDefault="005D639F" w:rsidP="00032200">
      <w:pPr>
        <w:pStyle w:val="TTPParagraphothers"/>
        <w:spacing w:line="276" w:lineRule="auto"/>
        <w:ind w:firstLine="0"/>
        <w:rPr>
          <w:sz w:val="20"/>
          <w:szCs w:val="20"/>
          <w:lang w:val="en-GB"/>
        </w:rPr>
      </w:pPr>
    </w:p>
    <w:p w14:paraId="0E44BEEF"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Ionic liquids are a group of organic salts in which the ions are poorly coordinated, which results in these solvents being liquid at relatively low temperatures (below 100 °C). Ionic liquids have attracted the interest of many researchers due to the green solvent properties such as low toxicity, thermal stability</w:t>
      </w:r>
      <w:r w:rsidRPr="00032200">
        <w:rPr>
          <w:sz w:val="20"/>
          <w:szCs w:val="20"/>
        </w:rPr>
        <w:t>,</w:t>
      </w:r>
      <w:r w:rsidRPr="00032200">
        <w:rPr>
          <w:sz w:val="20"/>
          <w:szCs w:val="20"/>
          <w:lang w:val="en-GB"/>
        </w:rPr>
        <w:t xml:space="preserve"> and negligible vapour pressure </w:t>
      </w:r>
      <w:r w:rsidRPr="00032200">
        <w:rPr>
          <w:sz w:val="20"/>
          <w:szCs w:val="20"/>
          <w:lang w:val="en-GB"/>
        </w:rPr>
        <w:fldChar w:fldCharType="begin"/>
      </w:r>
      <w:r w:rsidRPr="00032200">
        <w:rPr>
          <w:sz w:val="20"/>
          <w:szCs w:val="20"/>
          <w:lang w:val="en-GB"/>
        </w:rPr>
        <w:instrText xml:space="preserve"> ADDIN EN.CITE &lt;EndNote&gt;&lt;Cite&gt;&lt;Author&gt;Mallakpour&lt;/Author&gt;&lt;Year&gt;2012&lt;/Year&gt;&lt;RecNum&gt;192&lt;/RecNum&gt;&lt;DisplayText&gt;[5]&lt;/DisplayText&gt;&lt;record&gt;&lt;rec-number&gt;192&lt;/rec-number&gt;&lt;foreign-keys&gt;&lt;key app="EN" db-id="w90f0fazorvezievtw3xtefzda0t9502dsex" timestamp="1588818690"&gt;192&lt;/key&gt;&lt;/foreign-keys&gt;&lt;ref-type name="Book Section"&gt;5&lt;/ref-type&gt;&lt;contributors&gt;&lt;authors&gt;&lt;author&gt;Mallakpour, Shadpour&lt;/author&gt;&lt;author&gt;Dinari, Mohammad&lt;/author&gt;&lt;/authors&gt;&lt;/contributors&gt;&lt;titles&gt;&lt;title&gt;Ionic liquids as green solvents: progress and prospects&lt;/title&gt;&lt;secondary-title&gt;Green Solvents II&lt;/secondary-title&gt;&lt;/titles&gt;&lt;pages&gt;1-32&lt;/pages&gt;&lt;dates&gt;&lt;year&gt;2012&lt;/year&gt;&lt;/dates&gt;&lt;publisher&gt;Springer&lt;/publisher&gt;&lt;urls&gt;&lt;/urls&gt;&lt;/record&gt;&lt;/Cite&gt;&lt;/EndNote&gt;</w:instrText>
      </w:r>
      <w:r w:rsidRPr="00032200">
        <w:rPr>
          <w:sz w:val="20"/>
          <w:szCs w:val="20"/>
          <w:lang w:val="en-GB"/>
        </w:rPr>
        <w:fldChar w:fldCharType="separate"/>
      </w:r>
      <w:r w:rsidRPr="00032200">
        <w:rPr>
          <w:sz w:val="20"/>
          <w:szCs w:val="20"/>
          <w:lang w:val="en-GB"/>
        </w:rPr>
        <w:t>[</w:t>
      </w:r>
      <w:hyperlink w:anchor="_ENREF_5" w:tooltip="Mallakpour, 2012 #192" w:history="1">
        <w:r w:rsidRPr="00032200">
          <w:rPr>
            <w:sz w:val="20"/>
            <w:szCs w:val="20"/>
            <w:lang w:val="en-GB"/>
          </w:rPr>
          <w:t>5</w:t>
        </w:r>
      </w:hyperlink>
      <w:r w:rsidRPr="00032200">
        <w:rPr>
          <w:sz w:val="20"/>
          <w:szCs w:val="20"/>
          <w:lang w:val="en-GB"/>
        </w:rPr>
        <w:t>]</w:t>
      </w:r>
      <w:r w:rsidRPr="00032200">
        <w:rPr>
          <w:sz w:val="20"/>
          <w:szCs w:val="20"/>
          <w:lang w:val="en-GB"/>
        </w:rPr>
        <w:fldChar w:fldCharType="end"/>
      </w:r>
      <w:r w:rsidRPr="00032200">
        <w:rPr>
          <w:sz w:val="20"/>
          <w:szCs w:val="20"/>
          <w:lang w:val="en-GB"/>
        </w:rPr>
        <w:t>. 1-butyl-3-methylimidazolium acetate, [Bmim][OAc] have been extensively used as dissolution media for polysaccharide such as cellulose and chitosan. The dissolution mechanism of chitosan in [Bmim][OAc] were reported by Tian and co-workers, whereby a strong interaction between chitosan and [Bmim]OAc was identified, which interrupted the initial hydrogen bonds in chitosan due to the formation of new hydrogen bonds in the complexes. The high basicity value of the anion, CH</w:t>
      </w:r>
      <w:r w:rsidRPr="00032200">
        <w:rPr>
          <w:sz w:val="20"/>
          <w:szCs w:val="20"/>
          <w:vertAlign w:val="subscript"/>
          <w:lang w:val="en-GB"/>
        </w:rPr>
        <w:t>3</w:t>
      </w:r>
      <w:r w:rsidRPr="00032200">
        <w:rPr>
          <w:sz w:val="20"/>
          <w:szCs w:val="20"/>
          <w:lang w:val="en-GB"/>
        </w:rPr>
        <w:t>COO</w:t>
      </w:r>
      <w:r w:rsidRPr="00032200">
        <w:rPr>
          <w:sz w:val="20"/>
          <w:szCs w:val="20"/>
          <w:vertAlign w:val="superscript"/>
          <w:lang w:val="en-GB"/>
        </w:rPr>
        <w:t>-</w:t>
      </w:r>
      <w:r w:rsidRPr="00032200">
        <w:rPr>
          <w:sz w:val="20"/>
          <w:szCs w:val="20"/>
          <w:lang w:val="en-GB"/>
        </w:rPr>
        <w:t xml:space="preserve"> reflected the strong tendency of the anion to accept hydrogen bond </w:t>
      </w:r>
      <w:r w:rsidRPr="00032200">
        <w:rPr>
          <w:sz w:val="20"/>
          <w:szCs w:val="20"/>
          <w:lang w:val="en-GB"/>
        </w:rPr>
        <w:fldChar w:fldCharType="begin"/>
      </w:r>
      <w:r w:rsidRPr="00032200">
        <w:rPr>
          <w:sz w:val="20"/>
          <w:szCs w:val="20"/>
          <w:lang w:val="en-GB"/>
        </w:rPr>
        <w:instrText xml:space="preserve"> ADDIN EN.CITE &lt;EndNote&gt;&lt;Cite&gt;&lt;Author&gt;Cláudio&lt;/Author&gt;&lt;Year&gt;2014&lt;/Year&gt;&lt;RecNum&gt;193&lt;/RecNum&gt;&lt;DisplayText&gt;[6]&lt;/DisplayText&gt;&lt;record&gt;&lt;rec-number&gt;193&lt;/rec-number&gt;&lt;foreign-keys&gt;&lt;key app="EN" db-id="w90f0fazorvezievtw3xtefzda0t9502dsex" timestamp="1588819043"&gt;193&lt;/key&gt;&lt;/foreign-keys&gt;&lt;ref-type name="Journal Article"&gt;17&lt;/ref-type&gt;&lt;contributors&gt;&lt;authors&gt;&lt;author&gt;Cláudio, Ana Filipa M&lt;/author&gt;&lt;author&gt;Swift, Lorna&lt;/author&gt;&lt;author&gt;Hallett, Jason P&lt;/author&gt;&lt;author&gt;Welton, Tom&lt;/author&gt;&lt;author&gt;Coutinho, João AP&lt;/author&gt;&lt;author&gt;Freire, Mara G&lt;/author&gt;&lt;/authors&gt;&lt;/contributors&gt;&lt;titles&gt;&lt;title&gt;Extended scale for the hydrogen-bond basicity of ionic liquids&lt;/title&gt;&lt;secondary-title&gt;Physical Chemistry Chemical Physics&lt;/secondary-title&gt;&lt;/titles&gt;&lt;periodical&gt;&lt;full-title&gt;Physical Chemistry Chemical Physics&lt;/full-title&gt;&lt;/periodical&gt;&lt;pages&gt;6593-6601&lt;/pages&gt;&lt;volume&gt;16&lt;/volume&gt;&lt;number&gt;14&lt;/number&gt;&lt;dates&gt;&lt;year&gt;2014&lt;/year&gt;&lt;/dates&gt;&lt;urls&gt;&lt;/urls&gt;&lt;/record&gt;&lt;/Cite&gt;&lt;/EndNote&gt;</w:instrText>
      </w:r>
      <w:r w:rsidRPr="00032200">
        <w:rPr>
          <w:sz w:val="20"/>
          <w:szCs w:val="20"/>
          <w:lang w:val="en-GB"/>
        </w:rPr>
        <w:fldChar w:fldCharType="separate"/>
      </w:r>
      <w:r w:rsidRPr="00032200">
        <w:rPr>
          <w:sz w:val="20"/>
          <w:szCs w:val="20"/>
          <w:lang w:val="en-GB"/>
        </w:rPr>
        <w:t>[</w:t>
      </w:r>
      <w:hyperlink w:anchor="_ENREF_6" w:tooltip="Cláudio, 2014 #193" w:history="1">
        <w:r w:rsidRPr="00032200">
          <w:rPr>
            <w:sz w:val="20"/>
            <w:szCs w:val="20"/>
            <w:lang w:val="en-GB"/>
          </w:rPr>
          <w:t>6</w:t>
        </w:r>
      </w:hyperlink>
      <w:r w:rsidRPr="00032200">
        <w:rPr>
          <w:sz w:val="20"/>
          <w:szCs w:val="20"/>
          <w:lang w:val="en-GB"/>
        </w:rPr>
        <w:t>]</w:t>
      </w:r>
      <w:r w:rsidRPr="00032200">
        <w:rPr>
          <w:sz w:val="20"/>
          <w:szCs w:val="20"/>
          <w:lang w:val="en-GB"/>
        </w:rPr>
        <w:fldChar w:fldCharType="end"/>
      </w:r>
      <w:r w:rsidRPr="00032200">
        <w:rPr>
          <w:sz w:val="20"/>
          <w:szCs w:val="20"/>
          <w:lang w:val="en-GB"/>
        </w:rPr>
        <w:t xml:space="preserve">. </w:t>
      </w:r>
    </w:p>
    <w:p w14:paraId="7E5D8354" w14:textId="77777777" w:rsidR="005D639F" w:rsidRPr="00032200" w:rsidRDefault="005D639F" w:rsidP="005D639F">
      <w:pPr>
        <w:pStyle w:val="TTPParagraphothers"/>
        <w:spacing w:line="276" w:lineRule="auto"/>
        <w:ind w:firstLine="0"/>
        <w:rPr>
          <w:sz w:val="20"/>
          <w:szCs w:val="20"/>
          <w:lang w:val="en-GB"/>
        </w:rPr>
      </w:pPr>
    </w:p>
    <w:p w14:paraId="48CDD41E" w14:textId="77777777" w:rsidR="005D639F" w:rsidRDefault="005D639F" w:rsidP="005D639F">
      <w:pPr>
        <w:pStyle w:val="TTPParagraphothers"/>
        <w:spacing w:line="276" w:lineRule="auto"/>
        <w:ind w:firstLine="0"/>
        <w:rPr>
          <w:sz w:val="20"/>
          <w:szCs w:val="20"/>
          <w:lang w:val="en-GB"/>
        </w:rPr>
      </w:pPr>
      <w:r w:rsidRPr="00032200">
        <w:rPr>
          <w:sz w:val="20"/>
          <w:szCs w:val="20"/>
          <w:lang w:val="en-GB"/>
        </w:rPr>
        <w:t xml:space="preserve">Our previous work discussed the bi-function effect of [Bmim][OAc] in solid polymer electrolyte based on chitosan </w:t>
      </w:r>
      <w:r w:rsidRPr="00032200">
        <w:rPr>
          <w:sz w:val="20"/>
          <w:szCs w:val="20"/>
          <w:lang w:val="en-GB"/>
        </w:rPr>
        <w:fldChar w:fldCharType="begin"/>
      </w:r>
      <w:r w:rsidRPr="00032200">
        <w:rPr>
          <w:sz w:val="20"/>
          <w:szCs w:val="20"/>
          <w:lang w:val="en-GB"/>
        </w:rPr>
        <w:instrText xml:space="preserve"> ADDIN EN.CITE &lt;EndNote&gt;&lt;Cite&gt;&lt;Author&gt;Shamsudin&lt;/Author&gt;&lt;Year&gt;2015&lt;/Year&gt;&lt;RecNum&gt;194&lt;/RecNum&gt;&lt;DisplayText&gt;[7]&lt;/DisplayText&gt;&lt;record&gt;&lt;rec-number&gt;194&lt;/rec-number&gt;&lt;foreign-keys&gt;&lt;key app="EN" db-id="w90f0fazorvezievtw3xtefzda0t9502dsex" timestamp="1588819118"&gt;194&lt;/key&gt;&lt;/foreign-keys&gt;&lt;ref-type name="Journal Article"&gt;17&lt;/ref-type&gt;&lt;contributors&gt;&lt;authors&gt;&lt;author&gt;Shamsudin, IJ&lt;/author&gt;&lt;author&gt;Ahmad, Azizan&lt;/author&gt;&lt;author&gt;Hassan, Nur Hasyareeda&lt;/author&gt;&lt;author&gt;Kaddami, H&lt;/author&gt;&lt;/authors&gt;&lt;/contributors&gt;&lt;titles&gt;&lt;title&gt;Bifunctional ionic liquid in conductive biopolymer based on chitosan for electrochemical devices application&lt;/title&gt;&lt;secondary-title&gt;Solid State Ionics&lt;/secondary-title&gt;&lt;/titles&gt;&lt;periodical&gt;&lt;full-title&gt;Solid State Ionics&lt;/full-title&gt;&lt;/periodical&gt;&lt;pages&gt;11-19&lt;/pages&gt;&lt;volume&gt;278&lt;/volume&gt;&lt;dates&gt;&lt;year&gt;2015&lt;/year&gt;&lt;/dates&gt;&lt;isbn&gt;0167-2738&lt;/isbn&gt;&lt;urls&gt;&lt;/urls&gt;&lt;/record&gt;&lt;/Cite&gt;&lt;/EndNote&gt;</w:instrText>
      </w:r>
      <w:r w:rsidRPr="00032200">
        <w:rPr>
          <w:sz w:val="20"/>
          <w:szCs w:val="20"/>
          <w:lang w:val="en-GB"/>
        </w:rPr>
        <w:fldChar w:fldCharType="separate"/>
      </w:r>
      <w:r w:rsidRPr="00032200">
        <w:rPr>
          <w:sz w:val="20"/>
          <w:szCs w:val="20"/>
          <w:lang w:val="en-GB"/>
        </w:rPr>
        <w:t>[</w:t>
      </w:r>
      <w:hyperlink w:anchor="_ENREF_7" w:tooltip="Shamsudin, 2015 #194" w:history="1">
        <w:r w:rsidRPr="00032200">
          <w:rPr>
            <w:sz w:val="20"/>
            <w:szCs w:val="20"/>
            <w:lang w:val="en-GB"/>
          </w:rPr>
          <w:t>7</w:t>
        </w:r>
      </w:hyperlink>
      <w:r w:rsidRPr="00032200">
        <w:rPr>
          <w:sz w:val="20"/>
          <w:szCs w:val="20"/>
          <w:lang w:val="en-GB"/>
        </w:rPr>
        <w:t>]</w:t>
      </w:r>
      <w:r w:rsidRPr="00032200">
        <w:rPr>
          <w:sz w:val="20"/>
          <w:szCs w:val="20"/>
          <w:lang w:val="en-GB"/>
        </w:rPr>
        <w:fldChar w:fldCharType="end"/>
      </w:r>
      <w:r w:rsidRPr="00032200">
        <w:rPr>
          <w:sz w:val="20"/>
          <w:szCs w:val="20"/>
          <w:lang w:val="en-GB"/>
        </w:rPr>
        <w:t xml:space="preserve">. Hence, this paper described the effects of [Bmim][OAc] on the biopolymer derivative, carboxymethyl chitosan. The chemical interactions, </w:t>
      </w:r>
      <w:r w:rsidRPr="00032200">
        <w:rPr>
          <w:sz w:val="20"/>
          <w:szCs w:val="20"/>
          <w:lang w:val="en-GB"/>
        </w:rPr>
        <w:t>crystallinity</w:t>
      </w:r>
      <w:r w:rsidRPr="00032200">
        <w:rPr>
          <w:sz w:val="20"/>
          <w:szCs w:val="20"/>
        </w:rPr>
        <w:t>,</w:t>
      </w:r>
      <w:r w:rsidRPr="00032200">
        <w:rPr>
          <w:sz w:val="20"/>
          <w:szCs w:val="20"/>
          <w:lang w:val="en-GB"/>
        </w:rPr>
        <w:t xml:space="preserve"> and electrochemical studies will be discussed, in order to investigate the ability and effectiveness of carboxymethyl chitosan as a polymer host in an electrolyte system.</w:t>
      </w:r>
    </w:p>
    <w:p w14:paraId="4F018C31" w14:textId="77777777" w:rsidR="005D639F" w:rsidRDefault="005D639F" w:rsidP="005D639F">
      <w:pPr>
        <w:pStyle w:val="TTPParagraphothers"/>
        <w:spacing w:line="276" w:lineRule="auto"/>
        <w:ind w:firstLine="0"/>
        <w:rPr>
          <w:sz w:val="20"/>
          <w:szCs w:val="20"/>
          <w:lang w:val="en-GB"/>
        </w:rPr>
      </w:pPr>
    </w:p>
    <w:p w14:paraId="3E61C2C0" w14:textId="77777777" w:rsidR="005D639F" w:rsidRPr="00032200" w:rsidRDefault="005D639F" w:rsidP="005D639F">
      <w:pPr>
        <w:pStyle w:val="TTPParagraphothers"/>
        <w:spacing w:line="276" w:lineRule="auto"/>
        <w:ind w:firstLine="0"/>
        <w:jc w:val="center"/>
        <w:rPr>
          <w:b/>
          <w:sz w:val="20"/>
          <w:szCs w:val="20"/>
          <w:lang w:val="en-GB"/>
        </w:rPr>
      </w:pPr>
      <w:r w:rsidRPr="00032200">
        <w:rPr>
          <w:b/>
          <w:sz w:val="20"/>
          <w:szCs w:val="20"/>
          <w:lang w:val="en-GB"/>
        </w:rPr>
        <w:t>Materials and Methods</w:t>
      </w:r>
    </w:p>
    <w:p w14:paraId="477921AE"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 xml:space="preserve">The carboxymethylation of chitosan was done by employing Williamson’s ether synthesis process; a consecutive two-step reaction </w:t>
      </w:r>
      <w:r w:rsidRPr="00032200">
        <w:rPr>
          <w:rStyle w:val="FootnoteReference"/>
          <w:sz w:val="20"/>
          <w:szCs w:val="20"/>
          <w:lang w:val="en-GB"/>
        </w:rPr>
        <w:fldChar w:fldCharType="begin" w:fldLock="1"/>
      </w:r>
      <w:r w:rsidRPr="00032200">
        <w:rPr>
          <w:sz w:val="20"/>
          <w:szCs w:val="20"/>
          <w:lang w:val="en-GB"/>
        </w:rPr>
        <w:instrText>ADDIN CSL_CITATION {"citationItems":[{"id":"ITEM-1","itemData":{"DOI":"10.1007/s11706-008-0019-3","author":[{"dropping-particle":"","family":"Sun","given":"Gang-zheng","non-dropping-particle":"","parse-names":false,"suffix":""},{"dropping-particle":"","family":"Chen","given":"Xi-guang","non-dropping-particle":"","parse-names":false,"suffix":""},{"dropping-particle":"","family":"Li","given":"Yan-yan","non-dropping-particle":"","parse-names":false,"suffix":""},{"dropping-particle":"","family":"Zheng","given":"Bo","non-dropping-particle":"","parse-names":false,"suffix":""},{"dropping-particle":"","family":"Gong","given":"Zheng-hui","non-dropping-particle":"","parse-names":false,"suffix":""},{"dropping-particle":"","family":"Sun","given":"Jian-jun","non-dropping-particle":"","parse-names":false,"suffix":""},{"dropping-particle":"","family":"Chen","given":"Heng","non-dropping-particle":"","parse-names":false,"suffix":""},{"dropping-particle":"","family":"Li","given":"Jie","non-dropping-particle":"","parse-names":false,"suffix":""},{"dropping-particle":"","family":"Lin","given":"Wen-xing","non-dropping-particle":"","parse-names":false,"suffix":""}],"id":"ITEM-1","issue":"1","issued":{"date-parts":[["2008"]]},"page":"105-112","title":"Preparation of H-oleoyl-carboxymethyl-chitosan and the function as a coagulation agent for residual oil in aqueous system","type":"article-journal","volume":"2"},"uris":["http://www.mendeley.com/documents/?uuid=d699049d-3025-465e-bbd8-7d35ab30f102"]}],"mendeley":{"formattedCitation":"[2]","plainTextFormattedCitation":"[2]","previouslyFormattedCitation":"[2]"},"properties":{"noteIndex":0},"schema":"https://github.com/citation-style-language/schema/raw/master/csl-citation.json"}</w:instrText>
      </w:r>
      <w:r w:rsidRPr="00032200">
        <w:rPr>
          <w:rStyle w:val="FootnoteReference"/>
          <w:sz w:val="20"/>
          <w:szCs w:val="20"/>
          <w:lang w:val="en-GB"/>
        </w:rPr>
        <w:fldChar w:fldCharType="separate"/>
      </w:r>
      <w:r w:rsidRPr="00032200">
        <w:rPr>
          <w:sz w:val="20"/>
          <w:szCs w:val="20"/>
          <w:lang w:val="en-GB"/>
        </w:rPr>
        <w:t>[2]</w:t>
      </w:r>
      <w:r w:rsidRPr="00032200">
        <w:rPr>
          <w:rStyle w:val="FootnoteReference"/>
          <w:sz w:val="20"/>
          <w:szCs w:val="20"/>
          <w:lang w:val="en-GB"/>
        </w:rPr>
        <w:fldChar w:fldCharType="end"/>
      </w:r>
      <w:r w:rsidRPr="00032200">
        <w:rPr>
          <w:sz w:val="20"/>
          <w:szCs w:val="20"/>
          <w:lang w:val="en-GB"/>
        </w:rPr>
        <w:t>. Chitosan was used as the starting material. 1-butyl-3-methylimidazolium acetate [Bmim][OAc] was purchased from Sigma-Aldrich. All materials were used without further purification.</w:t>
      </w:r>
    </w:p>
    <w:p w14:paraId="0D0DF990" w14:textId="77777777" w:rsidR="005D639F" w:rsidRPr="00032200" w:rsidRDefault="005D639F" w:rsidP="005D639F">
      <w:pPr>
        <w:pStyle w:val="TTPParagraphothers"/>
        <w:spacing w:line="276" w:lineRule="auto"/>
        <w:ind w:firstLine="0"/>
        <w:rPr>
          <w:b/>
          <w:sz w:val="20"/>
          <w:szCs w:val="20"/>
          <w:lang w:val="en-GB"/>
        </w:rPr>
      </w:pPr>
    </w:p>
    <w:p w14:paraId="6C2BCB9F" w14:textId="77777777" w:rsidR="005D639F" w:rsidRPr="00032200" w:rsidRDefault="005D639F" w:rsidP="005D639F">
      <w:pPr>
        <w:pStyle w:val="TTPParagraphothers"/>
        <w:spacing w:line="276" w:lineRule="auto"/>
        <w:ind w:firstLine="0"/>
        <w:rPr>
          <w:b/>
          <w:sz w:val="20"/>
          <w:szCs w:val="20"/>
          <w:lang w:val="en-GB"/>
        </w:rPr>
      </w:pPr>
      <w:r w:rsidRPr="00032200">
        <w:rPr>
          <w:b/>
          <w:sz w:val="20"/>
          <w:szCs w:val="20"/>
          <w:lang w:val="en-GB"/>
        </w:rPr>
        <w:t>Preparation of thin film</w:t>
      </w:r>
    </w:p>
    <w:p w14:paraId="672F8972"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 xml:space="preserve">Mixtures of carboxymethyl chitosan with different concentrations of ionic liquid were prepared </w:t>
      </w:r>
      <w:r w:rsidRPr="00032200">
        <w:rPr>
          <w:i/>
          <w:iCs/>
          <w:sz w:val="20"/>
          <w:szCs w:val="20"/>
          <w:lang w:val="en-GB"/>
        </w:rPr>
        <w:t>via</w:t>
      </w:r>
      <w:r w:rsidRPr="00032200">
        <w:rPr>
          <w:sz w:val="20"/>
          <w:szCs w:val="20"/>
          <w:lang w:val="en-GB"/>
        </w:rPr>
        <w:t xml:space="preserve"> the solution casting method. Carboxymethyl chitosan was dissolved in 1% solution of acetic acid and stirred overnight in order to obtain complete dissolution of carboxymethyl chitosan. Different concentrations of ionic liquid [Bmim][OAc] (10, 20, 20, 40, 50, and 60 wt.%) were dried under vacuum for 2 hours with vigorous stirring. The dissolved chitosan solution was then added to the dried [Bmim][OAc] under nitrogen gas. The mixed solution was further stirred for 24 hours under nitrogen gas. After complete dissolution, the solution was poured into a Teflon petri dish and left to dry for several days. The resulting thin film was then peeled and stored in a desiccator to prevent any moisture contact. Seven thin film samples have been successfully prepared which were CMChi-0 (pure carboxymethyl chitosan), CMChi-10 (added with 10 wt.% [Bmim][OAc]), CMChi-20 (added with 20 wt.% [Bmim][OAc]), CMChi-30 (added with 30 wt.% [Bmim][OAc]), CMChi-40 (added with 40 wt.% [Bmim][OAc]), CMChi-50 (added with 50 wt.% [Bmim][OAc])</w:t>
      </w:r>
      <w:r w:rsidRPr="00032200">
        <w:rPr>
          <w:sz w:val="20"/>
          <w:szCs w:val="20"/>
        </w:rPr>
        <w:t>,</w:t>
      </w:r>
      <w:r w:rsidRPr="00032200">
        <w:rPr>
          <w:sz w:val="20"/>
          <w:szCs w:val="20"/>
          <w:lang w:val="en-GB"/>
        </w:rPr>
        <w:t xml:space="preserve"> and CMChi-60 (added with 60 wt.% [Bmim][OAc]).</w:t>
      </w:r>
    </w:p>
    <w:p w14:paraId="25B8CFD4" w14:textId="77777777" w:rsidR="005D639F" w:rsidRPr="00032200" w:rsidRDefault="005D639F" w:rsidP="005D639F">
      <w:pPr>
        <w:pStyle w:val="TTPParagraphothers"/>
        <w:spacing w:line="276" w:lineRule="auto"/>
        <w:ind w:firstLine="0"/>
        <w:rPr>
          <w:sz w:val="20"/>
          <w:szCs w:val="20"/>
          <w:lang w:val="en-GB"/>
        </w:rPr>
      </w:pPr>
    </w:p>
    <w:p w14:paraId="3E09C3B2" w14:textId="77777777" w:rsidR="005D639F" w:rsidRPr="00032200" w:rsidRDefault="005D639F" w:rsidP="005D639F">
      <w:pPr>
        <w:pStyle w:val="TTPParagraphothers"/>
        <w:spacing w:line="276" w:lineRule="auto"/>
        <w:ind w:firstLine="0"/>
        <w:rPr>
          <w:b/>
          <w:sz w:val="20"/>
          <w:szCs w:val="20"/>
          <w:lang w:val="en-GB"/>
        </w:rPr>
      </w:pPr>
      <w:r w:rsidRPr="00032200">
        <w:rPr>
          <w:b/>
          <w:sz w:val="20"/>
          <w:szCs w:val="20"/>
          <w:lang w:val="en-GB"/>
        </w:rPr>
        <w:t>Characterisation</w:t>
      </w:r>
    </w:p>
    <w:p w14:paraId="17A548AD"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 xml:space="preserve">ATR-FTIR analyses were performed using Perkin- Elmer Spectrum 2000, USA in the range of 4000-650 </w:t>
      </w:r>
      <w:r w:rsidRPr="00032200">
        <w:rPr>
          <w:sz w:val="20"/>
          <w:szCs w:val="20"/>
          <w:lang w:val="en-GB"/>
        </w:rPr>
        <w:lastRenderedPageBreak/>
        <w:t>cm</w:t>
      </w:r>
      <w:r w:rsidRPr="00032200">
        <w:rPr>
          <w:sz w:val="20"/>
          <w:szCs w:val="20"/>
          <w:vertAlign w:val="superscript"/>
          <w:lang w:val="en-GB"/>
        </w:rPr>
        <w:t>-1</w:t>
      </w:r>
      <w:r w:rsidRPr="00032200">
        <w:rPr>
          <w:sz w:val="20"/>
          <w:szCs w:val="20"/>
          <w:lang w:val="en-GB"/>
        </w:rPr>
        <w:t>. The scanning resolution was 4 cm</w:t>
      </w:r>
      <w:r w:rsidRPr="00032200">
        <w:rPr>
          <w:sz w:val="20"/>
          <w:szCs w:val="20"/>
          <w:vertAlign w:val="superscript"/>
          <w:lang w:val="en-GB"/>
        </w:rPr>
        <w:t>-1</w:t>
      </w:r>
      <w:r w:rsidRPr="00032200">
        <w:rPr>
          <w:sz w:val="20"/>
          <w:szCs w:val="20"/>
          <w:lang w:val="en-GB"/>
        </w:rPr>
        <w:t>. The analyses were carried out to observe any changes and shifts of the characteristic band due to the chemical interactions of chitosan with the charge carrier. X-ray diffraction (XRD) measurements were performed using model D5000 Siemens, Germany. The data were collected from a range of diffraction angle 2</w:t>
      </w:r>
      <w:r w:rsidRPr="00032200">
        <w:rPr>
          <w:i/>
          <w:sz w:val="20"/>
          <w:szCs w:val="20"/>
          <w:lang w:val="en-GB"/>
        </w:rPr>
        <w:t>θ</w:t>
      </w:r>
      <w:r w:rsidRPr="00032200">
        <w:rPr>
          <w:sz w:val="20"/>
          <w:szCs w:val="20"/>
          <w:lang w:val="en-GB"/>
        </w:rPr>
        <w:t xml:space="preserve"> from 3° to 60° at rate 0.05° s</w:t>
      </w:r>
      <w:r w:rsidRPr="00032200">
        <w:rPr>
          <w:sz w:val="20"/>
          <w:szCs w:val="20"/>
          <w:vertAlign w:val="superscript"/>
          <w:lang w:val="en-GB"/>
        </w:rPr>
        <w:t>-1</w:t>
      </w:r>
      <w:r w:rsidRPr="00032200">
        <w:rPr>
          <w:sz w:val="20"/>
          <w:szCs w:val="20"/>
          <w:lang w:val="en-GB"/>
        </w:rPr>
        <w:t xml:space="preserve"> to determine whether the sample was crystalline, semi-crystalline</w:t>
      </w:r>
      <w:r w:rsidRPr="00032200">
        <w:rPr>
          <w:sz w:val="20"/>
          <w:szCs w:val="20"/>
        </w:rPr>
        <w:t>,</w:t>
      </w:r>
      <w:r w:rsidRPr="00032200">
        <w:rPr>
          <w:sz w:val="20"/>
          <w:szCs w:val="20"/>
          <w:lang w:val="en-GB"/>
        </w:rPr>
        <w:t xml:space="preserve"> or amorphous. Investigation on the morphologies of the polymer electrolytes was examined by FESEM Supra 55VP, UK model at 10,000 magnifications. The measurement of the bulk resistance (</w:t>
      </w:r>
      <w:r w:rsidRPr="00032200">
        <w:rPr>
          <w:i/>
          <w:sz w:val="20"/>
          <w:szCs w:val="20"/>
          <w:lang w:val="en-GB"/>
        </w:rPr>
        <w:t>R</w:t>
      </w:r>
      <w:r w:rsidRPr="00032200">
        <w:rPr>
          <w:i/>
          <w:sz w:val="20"/>
          <w:szCs w:val="20"/>
          <w:vertAlign w:val="subscript"/>
          <w:lang w:val="en-GB"/>
        </w:rPr>
        <w:t>b</w:t>
      </w:r>
      <w:r w:rsidRPr="00032200">
        <w:rPr>
          <w:sz w:val="20"/>
          <w:szCs w:val="20"/>
          <w:lang w:val="en-GB"/>
        </w:rPr>
        <w:t>) of the sample was carried out by using Electrical impedance spectroscopy (EIS) model HIOKI 3522 LCR Hi-Tester, Japan, with the frequency range between 50 Hz to 5 MHz. The sample was sandwiched between the blocking stainless steel under spring pressure with a contact area of 5.13 cm</w:t>
      </w:r>
      <w:r w:rsidRPr="00032200">
        <w:rPr>
          <w:sz w:val="20"/>
          <w:szCs w:val="20"/>
          <w:vertAlign w:val="superscript"/>
          <w:lang w:val="en-GB"/>
        </w:rPr>
        <w:t>2</w:t>
      </w:r>
      <w:r w:rsidRPr="00032200">
        <w:rPr>
          <w:sz w:val="20"/>
          <w:szCs w:val="20"/>
          <w:lang w:val="en-GB"/>
        </w:rPr>
        <w:t>. The conductivity values, (σ) of electrolyte have been calculated from equation (1):</w:t>
      </w:r>
    </w:p>
    <w:p w14:paraId="4CEAAB6F" w14:textId="77777777" w:rsidR="005D639F" w:rsidRDefault="005D639F" w:rsidP="005D639F">
      <w:pPr>
        <w:pStyle w:val="TTPParagraphothers"/>
        <w:spacing w:line="276" w:lineRule="auto"/>
        <w:ind w:firstLine="0"/>
        <w:rPr>
          <w:sz w:val="20"/>
          <w:szCs w:val="20"/>
          <w:lang w:val="en-GB"/>
        </w:rPr>
      </w:pPr>
    </w:p>
    <w:p w14:paraId="02F1D4A5" w14:textId="77777777" w:rsidR="005D639F" w:rsidRPr="005D639F" w:rsidRDefault="005D639F" w:rsidP="005D639F">
      <w:pPr>
        <w:pStyle w:val="TTPParagraphothers"/>
        <w:spacing w:line="276" w:lineRule="auto"/>
        <w:ind w:firstLine="0"/>
        <w:rPr>
          <w:sz w:val="20"/>
          <w:szCs w:val="20"/>
          <w:lang w:val="en-GB"/>
        </w:rPr>
      </w:pPr>
      <m:oMathPara>
        <m:oMath>
          <m:r>
            <m:rPr>
              <m:nor/>
            </m:rPr>
            <w:rPr>
              <w:rFonts w:ascii="Cambria Math"/>
              <w:sz w:val="20"/>
              <w:szCs w:val="20"/>
              <w:lang w:val="en-GB"/>
            </w:rPr>
            <m:t xml:space="preserve">           </m:t>
          </m:r>
          <m:r>
            <m:rPr>
              <m:nor/>
            </m:rPr>
            <w:rPr>
              <w:sz w:val="20"/>
              <w:szCs w:val="20"/>
              <w:lang w:val="en-GB"/>
            </w:rPr>
            <m:t>σ=t</m:t>
          </m:r>
          <m:sSubSup>
            <m:sSubSupPr>
              <m:ctrlPr>
                <w:rPr>
                  <w:rFonts w:ascii="Cambria Math" w:hAnsi="Cambria Math"/>
                  <w:i/>
                  <w:sz w:val="20"/>
                  <w:szCs w:val="20"/>
                  <w:lang w:val="en-GB"/>
                </w:rPr>
              </m:ctrlPr>
            </m:sSubSupPr>
            <m:e>
              <m:r>
                <m:rPr>
                  <m:nor/>
                </m:rPr>
                <w:rPr>
                  <w:sz w:val="20"/>
                  <w:szCs w:val="20"/>
                  <w:lang w:val="en-GB"/>
                </w:rPr>
                <m:t>R</m:t>
              </m:r>
            </m:e>
            <m:sub>
              <m:r>
                <m:rPr>
                  <m:nor/>
                </m:rPr>
                <w:rPr>
                  <w:sz w:val="20"/>
                  <w:szCs w:val="20"/>
                  <w:lang w:val="en-GB"/>
                </w:rPr>
                <m:t>b</m:t>
              </m:r>
            </m:sub>
            <m:sup>
              <m:r>
                <m:rPr>
                  <m:nor/>
                </m:rPr>
                <w:rPr>
                  <w:sz w:val="20"/>
                  <w:szCs w:val="20"/>
                  <w:lang w:val="en-GB"/>
                </w:rPr>
                <m:t>-1</m:t>
              </m:r>
            </m:sup>
          </m:sSubSup>
          <m:sSup>
            <m:sSupPr>
              <m:ctrlPr>
                <w:rPr>
                  <w:rFonts w:ascii="Cambria Math" w:hAnsi="Cambria Math"/>
                  <w:i/>
                  <w:sz w:val="20"/>
                  <w:szCs w:val="20"/>
                  <w:lang w:val="en-GB"/>
                </w:rPr>
              </m:ctrlPr>
            </m:sSupPr>
            <m:e>
              <m:r>
                <m:rPr>
                  <m:nor/>
                </m:rPr>
                <w:rPr>
                  <w:sz w:val="20"/>
                  <w:szCs w:val="20"/>
                  <w:lang w:val="en-GB"/>
                </w:rPr>
                <m:t>A</m:t>
              </m:r>
            </m:e>
            <m:sup>
              <m:r>
                <m:rPr>
                  <m:nor/>
                </m:rPr>
                <w:rPr>
                  <w:sz w:val="20"/>
                  <w:szCs w:val="20"/>
                  <w:lang w:val="en-GB"/>
                </w:rPr>
                <m:t>-1</m:t>
              </m:r>
            </m:sup>
          </m:sSup>
          <m:r>
            <m:rPr>
              <m:nor/>
            </m:rPr>
            <w:rPr>
              <w:rFonts w:ascii="Cambria Math"/>
              <w:sz w:val="20"/>
              <w:szCs w:val="20"/>
              <w:lang w:val="en-GB"/>
            </w:rPr>
            <m:t xml:space="preserve">                                                                  </m:t>
          </m:r>
          <m:r>
            <m:rPr>
              <m:nor/>
            </m:rPr>
            <w:rPr>
              <w:sz w:val="20"/>
              <w:szCs w:val="20"/>
              <w:lang w:val="en-GB"/>
            </w:rPr>
            <m:t xml:space="preserve">(1) </m:t>
          </m:r>
        </m:oMath>
      </m:oMathPara>
    </w:p>
    <w:p w14:paraId="09D6F81A" w14:textId="77777777" w:rsidR="005D639F" w:rsidRDefault="005D639F" w:rsidP="005D639F">
      <w:pPr>
        <w:pStyle w:val="TTPParagraphothers"/>
        <w:spacing w:line="276" w:lineRule="auto"/>
        <w:ind w:firstLine="0"/>
        <w:rPr>
          <w:sz w:val="20"/>
          <w:szCs w:val="20"/>
          <w:lang w:val="en-GB"/>
        </w:rPr>
      </w:pPr>
    </w:p>
    <w:p w14:paraId="44B41FBE" w14:textId="5C578CC3" w:rsidR="005D639F" w:rsidRDefault="005D639F" w:rsidP="005D639F">
      <w:pPr>
        <w:pStyle w:val="TTPParagraphothers"/>
        <w:spacing w:line="276" w:lineRule="auto"/>
        <w:ind w:firstLine="0"/>
        <w:rPr>
          <w:sz w:val="20"/>
          <w:szCs w:val="20"/>
          <w:lang w:val="en-GB"/>
        </w:rPr>
      </w:pPr>
      <w:r w:rsidRPr="00032200">
        <w:rPr>
          <w:sz w:val="20"/>
          <w:szCs w:val="20"/>
          <w:lang w:val="en-GB"/>
        </w:rPr>
        <w:t xml:space="preserve">where </w:t>
      </w:r>
      <w:r w:rsidRPr="00032200">
        <w:rPr>
          <w:i/>
          <w:sz w:val="20"/>
          <w:szCs w:val="20"/>
          <w:lang w:val="en-GB"/>
        </w:rPr>
        <w:t xml:space="preserve">t </w:t>
      </w:r>
      <w:r w:rsidRPr="00032200">
        <w:rPr>
          <w:sz w:val="20"/>
          <w:szCs w:val="20"/>
          <w:lang w:val="en-GB"/>
        </w:rPr>
        <w:t xml:space="preserve">is the thickness of the sample, </w:t>
      </w:r>
      <w:r w:rsidRPr="00032200">
        <w:rPr>
          <w:i/>
          <w:sz w:val="20"/>
          <w:szCs w:val="20"/>
          <w:lang w:val="en-GB"/>
        </w:rPr>
        <w:t>R</w:t>
      </w:r>
      <w:r w:rsidRPr="00032200">
        <w:rPr>
          <w:i/>
          <w:sz w:val="20"/>
          <w:szCs w:val="20"/>
          <w:vertAlign w:val="subscript"/>
          <w:lang w:val="en-GB"/>
        </w:rPr>
        <w:t>b</w:t>
      </w:r>
      <w:r w:rsidRPr="00032200">
        <w:rPr>
          <w:sz w:val="20"/>
          <w:szCs w:val="20"/>
          <w:lang w:val="en-GB"/>
        </w:rPr>
        <w:t xml:space="preserve"> is the bulk resistance</w:t>
      </w:r>
      <w:r w:rsidRPr="00032200">
        <w:rPr>
          <w:sz w:val="20"/>
          <w:szCs w:val="20"/>
        </w:rPr>
        <w:t>,</w:t>
      </w:r>
      <w:r w:rsidRPr="00032200">
        <w:rPr>
          <w:sz w:val="20"/>
          <w:szCs w:val="20"/>
          <w:lang w:val="en-GB"/>
        </w:rPr>
        <w:t xml:space="preserve"> and </w:t>
      </w:r>
      <w:r w:rsidRPr="00032200">
        <w:rPr>
          <w:i/>
          <w:sz w:val="20"/>
          <w:szCs w:val="20"/>
          <w:lang w:val="en-GB"/>
        </w:rPr>
        <w:t>A</w:t>
      </w:r>
      <w:r w:rsidRPr="00032200">
        <w:rPr>
          <w:sz w:val="20"/>
          <w:szCs w:val="20"/>
          <w:lang w:val="en-GB"/>
        </w:rPr>
        <w:t xml:space="preserve"> is the contact area. A complex </w:t>
      </w:r>
      <w:r w:rsidRPr="00032200">
        <w:rPr>
          <w:sz w:val="20"/>
          <w:szCs w:val="20"/>
          <w:lang w:val="en-GB"/>
        </w:rPr>
        <w:t xml:space="preserve">impedance plot was used to calculate the </w:t>
      </w:r>
      <w:r w:rsidRPr="00032200">
        <w:rPr>
          <w:i/>
          <w:sz w:val="20"/>
          <w:szCs w:val="20"/>
          <w:lang w:val="en-GB"/>
        </w:rPr>
        <w:t>R</w:t>
      </w:r>
      <w:r w:rsidRPr="00032200">
        <w:rPr>
          <w:i/>
          <w:sz w:val="20"/>
          <w:szCs w:val="20"/>
          <w:vertAlign w:val="subscript"/>
          <w:lang w:val="en-GB"/>
        </w:rPr>
        <w:t>b</w:t>
      </w:r>
      <w:r w:rsidRPr="00032200">
        <w:rPr>
          <w:sz w:val="20"/>
          <w:szCs w:val="20"/>
          <w:lang w:val="en-GB"/>
        </w:rPr>
        <w:t>. The effect of temperature on the conductivity was measured within the temperature range of 30 to 70</w:t>
      </w:r>
      <w:r w:rsidRPr="00032200">
        <w:rPr>
          <w:sz w:val="20"/>
          <w:szCs w:val="20"/>
          <w:vertAlign w:val="superscript"/>
          <w:lang w:val="en-GB"/>
        </w:rPr>
        <w:t xml:space="preserve"> </w:t>
      </w:r>
      <w:r w:rsidRPr="00032200">
        <w:rPr>
          <w:sz w:val="20"/>
          <w:szCs w:val="20"/>
          <w:lang w:val="en-GB"/>
        </w:rPr>
        <w:t>ºC at approximately 5 ºC intervals. Linear sweep voltammetry (LSV) technique was used to determine the electrochemical stability window of the polymer electrolyte. The sample was placed between two stainless steel blocking electrodes using 1 mVs</w:t>
      </w:r>
      <w:r w:rsidRPr="00032200">
        <w:rPr>
          <w:sz w:val="20"/>
          <w:szCs w:val="20"/>
          <w:vertAlign w:val="superscript"/>
          <w:lang w:val="en-GB"/>
        </w:rPr>
        <w:t>-1</w:t>
      </w:r>
      <w:r w:rsidRPr="00032200">
        <w:rPr>
          <w:sz w:val="20"/>
          <w:szCs w:val="20"/>
          <w:lang w:val="en-GB"/>
        </w:rPr>
        <w:t xml:space="preserve"> scan rate from 0 to 5.0 V. Transference number measurement was carried out in order to investigate the main conducting element in the polymer electrolyte system using the dc polarisation method. The ions transference number t</w:t>
      </w:r>
      <w:r w:rsidRPr="00032200">
        <w:rPr>
          <w:sz w:val="20"/>
          <w:szCs w:val="20"/>
          <w:vertAlign w:val="subscript"/>
          <w:lang w:val="en-GB"/>
        </w:rPr>
        <w:t>ion</w:t>
      </w:r>
      <w:r w:rsidRPr="00032200">
        <w:rPr>
          <w:sz w:val="20"/>
          <w:szCs w:val="20"/>
          <w:lang w:val="en-GB"/>
        </w:rPr>
        <w:t xml:space="preserve"> in the electrolyte was determined by monitoring the current as a function of time. Fixed 1.0 V dc voltage was applied across the sample sandwiched between the two stainless steel electrodes. By applying Wagner's Polarisation technique, the value of t</w:t>
      </w:r>
      <w:r w:rsidRPr="00032200">
        <w:rPr>
          <w:sz w:val="20"/>
          <w:szCs w:val="20"/>
          <w:vertAlign w:val="subscript"/>
          <w:lang w:val="en-GB"/>
        </w:rPr>
        <w:t>ion</w:t>
      </w:r>
      <w:r w:rsidRPr="00032200">
        <w:rPr>
          <w:sz w:val="20"/>
          <w:szCs w:val="20"/>
          <w:lang w:val="en-GB"/>
        </w:rPr>
        <w:t xml:space="preserve"> was calculated from the normalised polarisation current versus time plot using equation (2) where i</w:t>
      </w:r>
      <w:r w:rsidRPr="00032200">
        <w:rPr>
          <w:sz w:val="20"/>
          <w:szCs w:val="20"/>
          <w:vertAlign w:val="subscript"/>
          <w:lang w:val="en-GB"/>
        </w:rPr>
        <w:t>T</w:t>
      </w:r>
      <w:r w:rsidRPr="00032200">
        <w:rPr>
          <w:sz w:val="20"/>
          <w:szCs w:val="20"/>
          <w:lang w:val="en-GB"/>
        </w:rPr>
        <w:t xml:space="preserve"> and i</w:t>
      </w:r>
      <w:r w:rsidRPr="00032200">
        <w:rPr>
          <w:sz w:val="20"/>
          <w:szCs w:val="20"/>
          <w:vertAlign w:val="subscript"/>
          <w:lang w:val="en-GB"/>
        </w:rPr>
        <w:t>e</w:t>
      </w:r>
      <w:r w:rsidRPr="00032200">
        <w:rPr>
          <w:sz w:val="20"/>
          <w:szCs w:val="20"/>
          <w:lang w:val="en-GB"/>
        </w:rPr>
        <w:t xml:space="preserve"> are the total and residual current, respectively.</w:t>
      </w:r>
    </w:p>
    <w:p w14:paraId="25BFFC65" w14:textId="77777777" w:rsidR="005D639F" w:rsidRDefault="005D639F" w:rsidP="005D639F">
      <w:pPr>
        <w:pStyle w:val="TTPParagraphothers"/>
        <w:spacing w:line="276" w:lineRule="auto"/>
        <w:ind w:firstLine="0"/>
        <w:rPr>
          <w:sz w:val="20"/>
          <w:szCs w:val="20"/>
          <w:lang w:val="en-GB"/>
        </w:rPr>
      </w:pPr>
    </w:p>
    <w:p w14:paraId="61B99ED0" w14:textId="696E0F74" w:rsidR="005D639F" w:rsidRDefault="00241E19" w:rsidP="00241E19">
      <w:pPr>
        <w:pStyle w:val="TTPParagraphothers"/>
        <w:spacing w:line="276" w:lineRule="auto"/>
        <w:ind w:right="54" w:firstLine="0"/>
        <w:rPr>
          <w:sz w:val="20"/>
          <w:szCs w:val="20"/>
          <w:lang w:val="en-GB"/>
        </w:rPr>
      </w:pPr>
      <w:r>
        <w:rPr>
          <w:sz w:val="20"/>
          <w:szCs w:val="20"/>
          <w:lang w:val="en-GB"/>
        </w:rPr>
        <w:t xml:space="preserve">     </w:t>
      </w:r>
      <m:oMath>
        <m:sSub>
          <m:sSubPr>
            <m:ctrlPr>
              <w:rPr>
                <w:rFonts w:ascii="Cambria Math" w:eastAsia="Calibri" w:hAnsi="Cambria Math"/>
                <w:i/>
                <w:sz w:val="20"/>
                <w:szCs w:val="20"/>
                <w:lang w:val="en-GB"/>
              </w:rPr>
            </m:ctrlPr>
          </m:sSubPr>
          <m:e>
            <m:r>
              <m:rPr>
                <m:nor/>
              </m:rPr>
              <w:rPr>
                <w:rFonts w:ascii="Cambria Math"/>
                <w:sz w:val="20"/>
                <w:szCs w:val="20"/>
                <w:lang w:val="en-GB"/>
              </w:rPr>
              <m:t xml:space="preserve">     </m:t>
            </m:r>
            <m:r>
              <m:rPr>
                <m:nor/>
              </m:rPr>
              <w:rPr>
                <w:sz w:val="20"/>
                <w:szCs w:val="20"/>
                <w:lang w:val="en-GB"/>
              </w:rPr>
              <m:t>t</m:t>
            </m:r>
          </m:e>
          <m:sub>
            <m:r>
              <m:rPr>
                <m:nor/>
              </m:rPr>
              <w:rPr>
                <w:sz w:val="20"/>
                <w:szCs w:val="20"/>
                <w:lang w:val="en-GB"/>
              </w:rPr>
              <m:t>ion</m:t>
            </m:r>
          </m:sub>
        </m:sSub>
        <m:r>
          <m:rPr>
            <m:nor/>
          </m:rPr>
          <w:rPr>
            <w:sz w:val="20"/>
            <w:szCs w:val="20"/>
            <w:lang w:val="en-GB"/>
          </w:rPr>
          <m:t>= (</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T</m:t>
            </m:r>
          </m:sub>
        </m:sSub>
        <m:r>
          <m:rPr>
            <m:nor/>
          </m:rPr>
          <w:rPr>
            <w:sz w:val="20"/>
            <w:szCs w:val="20"/>
            <w:lang w:val="en-GB"/>
          </w:rPr>
          <m:t>-</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e</m:t>
            </m:r>
          </m:sub>
        </m:sSub>
        <m:r>
          <m:rPr>
            <m:nor/>
          </m:rPr>
          <w:rPr>
            <w:sz w:val="20"/>
            <w:szCs w:val="20"/>
            <w:lang w:val="en-GB"/>
          </w:rPr>
          <m:t>)/</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T</m:t>
            </m:r>
          </m:sub>
        </m:sSub>
        <m:r>
          <w:rPr>
            <w:rFonts w:ascii="Cambria Math" w:eastAsia="Calibri" w:hAnsi="Cambria Math"/>
            <w:sz w:val="20"/>
            <w:szCs w:val="20"/>
            <w:lang w:val="en-GB"/>
          </w:rPr>
          <m:t xml:space="preserve">        </m:t>
        </m:r>
      </m:oMath>
      <w:r>
        <w:rPr>
          <w:sz w:val="20"/>
          <w:szCs w:val="20"/>
          <w:lang w:val="en-GB"/>
        </w:rPr>
        <w:t xml:space="preserve">                                                (2)</w:t>
      </w:r>
    </w:p>
    <w:p w14:paraId="3E53C037" w14:textId="2E01C71D" w:rsidR="00241E19" w:rsidRDefault="00241E19" w:rsidP="00241E19">
      <w:pPr>
        <w:pStyle w:val="TTPParagraphothers"/>
        <w:spacing w:line="276" w:lineRule="auto"/>
        <w:ind w:right="54" w:firstLine="0"/>
        <w:rPr>
          <w:sz w:val="20"/>
          <w:szCs w:val="20"/>
          <w:lang w:val="en-GB"/>
        </w:rPr>
      </w:pPr>
    </w:p>
    <w:p w14:paraId="154061CE" w14:textId="77777777" w:rsidR="00241E19" w:rsidRDefault="00241E19" w:rsidP="00241E19">
      <w:pPr>
        <w:pStyle w:val="TTPParagraphothers"/>
        <w:spacing w:line="276" w:lineRule="auto"/>
        <w:ind w:right="54" w:firstLine="0"/>
        <w:rPr>
          <w:sz w:val="20"/>
          <w:szCs w:val="20"/>
          <w:lang w:val="en-GB"/>
        </w:rPr>
      </w:pPr>
    </w:p>
    <w:p w14:paraId="58B744EC" w14:textId="690436DD" w:rsidR="005D639F" w:rsidRPr="005D639F" w:rsidRDefault="005D639F" w:rsidP="005D639F">
      <w:pPr>
        <w:pStyle w:val="TTPParagraphothers"/>
        <w:spacing w:line="276" w:lineRule="auto"/>
        <w:ind w:firstLine="0"/>
        <w:rPr>
          <w:sz w:val="20"/>
          <w:szCs w:val="20"/>
          <w:lang w:val="en-GB"/>
        </w:rPr>
        <w:sectPr w:rsidR="005D639F" w:rsidRPr="005D639F" w:rsidSect="005D639F">
          <w:headerReference w:type="even" r:id="rId15"/>
          <w:headerReference w:type="default" r:id="rId16"/>
          <w:footerReference w:type="even" r:id="rId17"/>
          <w:headerReference w:type="first" r:id="rId18"/>
          <w:type w:val="continuous"/>
          <w:pgSz w:w="12240" w:h="15840" w:code="1"/>
          <w:pgMar w:top="1800" w:right="1469" w:bottom="1699" w:left="1440" w:header="706" w:footer="706" w:gutter="0"/>
          <w:pgNumType w:start="744"/>
          <w:cols w:num="2" w:space="403"/>
          <w:docGrid w:linePitch="360"/>
        </w:sectPr>
      </w:pPr>
      <w:r w:rsidRPr="00032200">
        <w:rPr>
          <w:sz w:val="20"/>
          <w:szCs w:val="20"/>
          <w:lang w:val="en-GB"/>
        </w:rPr>
        <w:tab/>
      </w:r>
    </w:p>
    <w:p w14:paraId="0DE59D96" w14:textId="4013F553" w:rsidR="00671253" w:rsidRPr="00330FEA" w:rsidRDefault="00671253" w:rsidP="00032200">
      <w:pPr>
        <w:pStyle w:val="TTPParagraphothers"/>
        <w:spacing w:line="276" w:lineRule="auto"/>
        <w:ind w:firstLine="0"/>
        <w:rPr>
          <w:sz w:val="20"/>
          <w:szCs w:val="20"/>
          <w:lang w:val="en-GB"/>
        </w:rPr>
      </w:pPr>
    </w:p>
    <w:p w14:paraId="3CDB4222" w14:textId="77777777" w:rsidR="00671253" w:rsidRPr="00330FEA" w:rsidRDefault="00671253" w:rsidP="00330FEA">
      <w:pPr>
        <w:pStyle w:val="TTPParagraphothers"/>
        <w:spacing w:line="276" w:lineRule="auto"/>
        <w:rPr>
          <w:rFonts w:eastAsia="Calibri"/>
          <w:sz w:val="20"/>
          <w:szCs w:val="20"/>
          <w:lang w:val="en-GB"/>
        </w:rPr>
      </w:pPr>
    </w:p>
    <w:p w14:paraId="7F8B6F4C" w14:textId="60377C56" w:rsidR="00671253" w:rsidRPr="00032200" w:rsidRDefault="00671253" w:rsidP="00032200">
      <w:pPr>
        <w:pStyle w:val="TTPParagraphothers"/>
        <w:spacing w:after="120" w:line="276" w:lineRule="auto"/>
        <w:ind w:firstLine="288"/>
        <w:jc w:val="center"/>
        <w:rPr>
          <w:sz w:val="20"/>
          <w:szCs w:val="20"/>
          <w:lang w:val="en-GB"/>
        </w:rPr>
      </w:pPr>
      <w:r w:rsidRPr="00330FEA">
        <w:rPr>
          <w:noProof/>
          <w:sz w:val="20"/>
          <w:szCs w:val="20"/>
          <w:lang w:val="en-GB"/>
        </w:rPr>
        <w:object w:dxaOrig="3900" w:dyaOrig="1703" w14:anchorId="1711B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7pt;height:84.5pt;mso-width-percent:0;mso-height-percent:0;mso-width-percent:0;mso-height-percent:0" o:ole="">
            <v:imagedata r:id="rId19" o:title=""/>
          </v:shape>
          <o:OLEObject Type="Embed" ProgID="ChemDraw.Document.6.0" ShapeID="_x0000_i1025" DrawAspect="Content" ObjectID="_1662614358" r:id="rId20"/>
        </w:object>
      </w:r>
    </w:p>
    <w:p w14:paraId="2339BCA8" w14:textId="4BA9D1D9" w:rsidR="00671253" w:rsidRPr="00330FEA" w:rsidRDefault="00671253" w:rsidP="00032200">
      <w:pPr>
        <w:tabs>
          <w:tab w:val="left" w:pos="720"/>
          <w:tab w:val="left" w:pos="1440"/>
          <w:tab w:val="left" w:pos="2160"/>
          <w:tab w:val="left" w:pos="2880"/>
          <w:tab w:val="left" w:pos="3600"/>
          <w:tab w:val="left" w:pos="4320"/>
          <w:tab w:val="center" w:pos="4680"/>
          <w:tab w:val="left" w:pos="5040"/>
          <w:tab w:val="left" w:pos="5760"/>
          <w:tab w:val="left" w:pos="6480"/>
          <w:tab w:val="left" w:pos="7200"/>
          <w:tab w:val="right" w:pos="9360"/>
        </w:tabs>
        <w:spacing w:after="0"/>
        <w:jc w:val="center"/>
        <w:rPr>
          <w:rFonts w:ascii="Times New Roman" w:eastAsia="Calibri" w:hAnsi="Times New Roman"/>
          <w:sz w:val="20"/>
          <w:szCs w:val="20"/>
          <w:lang w:val="en-GB"/>
        </w:rPr>
      </w:pPr>
      <w:r w:rsidRPr="00330FEA">
        <w:rPr>
          <w:rFonts w:ascii="Times New Roman" w:eastAsia="Calibri" w:hAnsi="Times New Roman"/>
          <w:sz w:val="20"/>
          <w:szCs w:val="20"/>
          <w:lang w:val="en-GB"/>
        </w:rPr>
        <w:t xml:space="preserve">Figure 1. </w:t>
      </w:r>
      <w:r w:rsidR="00032200">
        <w:rPr>
          <w:rFonts w:ascii="Times New Roman" w:eastAsia="Calibri" w:hAnsi="Times New Roman"/>
          <w:sz w:val="20"/>
          <w:szCs w:val="20"/>
          <w:lang w:val="en-GB"/>
        </w:rPr>
        <w:t xml:space="preserve"> </w:t>
      </w:r>
      <w:r w:rsidRPr="00330FEA">
        <w:rPr>
          <w:rFonts w:ascii="Times New Roman" w:eastAsia="Calibri" w:hAnsi="Times New Roman"/>
          <w:sz w:val="20"/>
          <w:szCs w:val="20"/>
          <w:lang w:val="en-GB"/>
        </w:rPr>
        <w:t>The chemical structure of carboxymethyl chitosan</w:t>
      </w:r>
    </w:p>
    <w:p w14:paraId="79075138" w14:textId="313BFD5F" w:rsidR="00671253" w:rsidRDefault="00671253" w:rsidP="00330FEA">
      <w:pPr>
        <w:pStyle w:val="TTPParagraphothers"/>
        <w:spacing w:line="276" w:lineRule="auto"/>
        <w:ind w:firstLine="0"/>
        <w:rPr>
          <w:sz w:val="20"/>
          <w:szCs w:val="20"/>
          <w:lang w:val="en-GB"/>
        </w:rPr>
      </w:pPr>
    </w:p>
    <w:p w14:paraId="3504E0B8" w14:textId="53C178FF" w:rsidR="006768E9" w:rsidRPr="00330FEA" w:rsidRDefault="00256A5E" w:rsidP="00256A5E">
      <w:pPr>
        <w:tabs>
          <w:tab w:val="center" w:pos="4665"/>
        </w:tabs>
        <w:spacing w:after="0"/>
        <w:rPr>
          <w:rFonts w:ascii="Times New Roman" w:hAnsi="Times New Roman"/>
          <w:noProof/>
          <w:sz w:val="20"/>
          <w:szCs w:val="20"/>
          <w:lang w:bidi="ar-SA"/>
        </w:rPr>
      </w:pPr>
      <w:r>
        <w:rPr>
          <w:rFonts w:ascii="Times New Roman" w:hAnsi="Times New Roman"/>
          <w:noProof/>
          <w:sz w:val="20"/>
          <w:szCs w:val="20"/>
          <w:lang w:bidi="ar-SA"/>
        </w:rPr>
        <w:tab/>
      </w:r>
    </w:p>
    <w:p w14:paraId="076EA57D" w14:textId="77777777" w:rsidR="00241E19" w:rsidRDefault="00241E19" w:rsidP="00032200">
      <w:pPr>
        <w:spacing w:after="0"/>
        <w:jc w:val="center"/>
        <w:rPr>
          <w:rFonts w:ascii="Times New Roman" w:hAnsi="Times New Roman"/>
          <w:b/>
          <w:noProof/>
          <w:sz w:val="20"/>
          <w:szCs w:val="20"/>
          <w:lang w:bidi="ar-SA"/>
        </w:rPr>
        <w:sectPr w:rsidR="00241E19" w:rsidSect="005D639F">
          <w:type w:val="continuous"/>
          <w:pgSz w:w="12240" w:h="15840" w:code="1"/>
          <w:pgMar w:top="1800" w:right="1469" w:bottom="1699" w:left="1440" w:header="706" w:footer="706" w:gutter="0"/>
          <w:pgNumType w:start="744"/>
          <w:cols w:space="708"/>
          <w:docGrid w:linePitch="360"/>
        </w:sectPr>
      </w:pPr>
    </w:p>
    <w:p w14:paraId="172DB04A" w14:textId="61F4CD23" w:rsidR="006768E9" w:rsidRPr="00032200" w:rsidRDefault="006768E9" w:rsidP="00032200">
      <w:pPr>
        <w:spacing w:after="0"/>
        <w:jc w:val="center"/>
        <w:rPr>
          <w:rFonts w:ascii="Times New Roman" w:hAnsi="Times New Roman"/>
          <w:b/>
          <w:noProof/>
          <w:sz w:val="20"/>
          <w:szCs w:val="20"/>
          <w:lang w:bidi="ar-SA"/>
        </w:rPr>
      </w:pPr>
      <w:r w:rsidRPr="00032200">
        <w:rPr>
          <w:rFonts w:ascii="Times New Roman" w:hAnsi="Times New Roman"/>
          <w:b/>
          <w:noProof/>
          <w:sz w:val="20"/>
          <w:szCs w:val="20"/>
          <w:lang w:bidi="ar-SA"/>
        </w:rPr>
        <w:t>Results and Discussion</w:t>
      </w:r>
    </w:p>
    <w:p w14:paraId="3C28F43B" w14:textId="77777777" w:rsidR="00671253" w:rsidRPr="00241E19" w:rsidRDefault="00671253" w:rsidP="00241E19">
      <w:pPr>
        <w:pStyle w:val="TTPSectionHeading"/>
        <w:spacing w:before="0" w:after="0" w:line="276" w:lineRule="auto"/>
        <w:rPr>
          <w:bCs w:val="0"/>
          <w:sz w:val="20"/>
          <w:szCs w:val="20"/>
          <w:lang w:val="en-GB"/>
        </w:rPr>
      </w:pPr>
      <w:r w:rsidRPr="00241E19">
        <w:rPr>
          <w:bCs w:val="0"/>
          <w:sz w:val="20"/>
          <w:szCs w:val="20"/>
          <w:lang w:val="en-GB"/>
        </w:rPr>
        <w:t>ATR-FTIR</w:t>
      </w:r>
    </w:p>
    <w:p w14:paraId="0A2E5D98" w14:textId="77777777" w:rsidR="00671253" w:rsidRPr="00241E19" w:rsidRDefault="00671253" w:rsidP="00241E19">
      <w:pPr>
        <w:spacing w:after="0"/>
        <w:jc w:val="both"/>
        <w:rPr>
          <w:rFonts w:ascii="Times New Roman" w:eastAsia="Calibri" w:hAnsi="Times New Roman"/>
          <w:sz w:val="20"/>
          <w:szCs w:val="20"/>
          <w:lang w:val="en-GB"/>
        </w:rPr>
      </w:pPr>
      <w:r w:rsidRPr="00241E19">
        <w:rPr>
          <w:rFonts w:ascii="Times New Roman" w:eastAsia="Calibri" w:hAnsi="Times New Roman"/>
          <w:sz w:val="20"/>
          <w:szCs w:val="20"/>
          <w:lang w:val="en-GB"/>
        </w:rPr>
        <w:t>FTIR spectra of pure CMChi film (CMChi-0) and CMChi with various wt.% of [Bmim][OAc] (10-60 wt.%) in the wavenumber region 4000-2500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xml:space="preserve"> are depicted in Figure 2.</w:t>
      </w:r>
      <w:r w:rsidRPr="00241E19">
        <w:rPr>
          <w:rFonts w:ascii="Times New Roman" w:eastAsia="Calibri" w:hAnsi="Times New Roman"/>
          <w:b/>
          <w:sz w:val="20"/>
          <w:szCs w:val="20"/>
          <w:lang w:val="en-GB"/>
        </w:rPr>
        <w:t xml:space="preserve"> </w:t>
      </w:r>
      <w:r w:rsidRPr="00241E19">
        <w:rPr>
          <w:rFonts w:ascii="Times New Roman" w:eastAsia="Calibri" w:hAnsi="Times New Roman"/>
          <w:sz w:val="20"/>
          <w:szCs w:val="20"/>
          <w:lang w:val="en-GB"/>
        </w:rPr>
        <w:t>This region shows the characteristic peaks for polar groups such as hydroxyl (-OH) and amino (-NH</w:t>
      </w:r>
      <w:r w:rsidRPr="00241E19">
        <w:rPr>
          <w:rFonts w:ascii="Times New Roman" w:eastAsia="Calibri" w:hAnsi="Times New Roman"/>
          <w:sz w:val="20"/>
          <w:szCs w:val="20"/>
          <w:vertAlign w:val="subscript"/>
          <w:lang w:val="en-GB"/>
        </w:rPr>
        <w:t>2</w:t>
      </w:r>
      <w:r w:rsidRPr="00241E19">
        <w:rPr>
          <w:rFonts w:ascii="Times New Roman" w:eastAsia="Calibri" w:hAnsi="Times New Roman"/>
          <w:sz w:val="20"/>
          <w:szCs w:val="20"/>
          <w:lang w:val="en-GB"/>
        </w:rPr>
        <w:t xml:space="preserve">) which were anticipated to be altered with the inclusion of [Bmim][OAc]. Significant </w:t>
      </w:r>
      <w:r w:rsidRPr="00241E19">
        <w:rPr>
          <w:rFonts w:ascii="Times New Roman" w:eastAsia="Calibri" w:hAnsi="Times New Roman"/>
          <w:sz w:val="20"/>
          <w:szCs w:val="20"/>
          <w:lang w:val="en-GB"/>
        </w:rPr>
        <w:t>changes in the FTIR spectra with the addition of ionic liquid are observed in the figure. Upon the inclusion of [Bmim][OAc], the presence of a new peak at 2962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xml:space="preserve"> was observed which belonged to the -C-H stretching of methyl group in the ionic liquid </w:t>
      </w:r>
      <w:r w:rsidRPr="00241E19">
        <w:rPr>
          <w:rFonts w:ascii="Times New Roman" w:eastAsia="Calibri" w:hAnsi="Times New Roman"/>
          <w:sz w:val="20"/>
          <w:szCs w:val="20"/>
          <w:lang w:val="en-GB"/>
        </w:rPr>
        <w:fldChar w:fldCharType="begin"/>
      </w:r>
      <w:r w:rsidRPr="00241E19">
        <w:rPr>
          <w:rFonts w:ascii="Times New Roman" w:eastAsia="Calibri" w:hAnsi="Times New Roman"/>
          <w:sz w:val="20"/>
          <w:szCs w:val="20"/>
          <w:lang w:val="en-GB"/>
        </w:rPr>
        <w:instrText xml:space="preserve"> ADDIN EN.CITE &lt;EndNote&gt;&lt;Cite&gt;&lt;Author&gt;Leones&lt;/Author&gt;&lt;Year&gt;2012&lt;/Year&gt;&lt;RecNum&gt;195&lt;/RecNum&gt;&lt;DisplayText&gt;[8]&lt;/DisplayText&gt;&lt;record&gt;&lt;rec-number&gt;195&lt;/rec-number&gt;&lt;foreign-keys&gt;&lt;key app="EN" db-id="w90f0fazorvezievtw3xtefzda0t9502dsex" timestamp="1588819190"&gt;195&lt;/key&gt;&lt;/foreign-keys&gt;&lt;ref-type name="Journal Article"&gt;17&lt;/ref-type&gt;&lt;contributors&gt;&lt;authors&gt;&lt;author&gt;Leones, R&lt;/author&gt;&lt;author&gt;Sentanin, F&lt;/author&gt;&lt;author&gt;Rodrigues, LC&lt;/author&gt;&lt;author&gt;Marrucho, IM&lt;/author&gt;&lt;author&gt;Esperança, JMSS&lt;/author&gt;&lt;author&gt;Pawlicka, A&lt;/author&gt;&lt;author&gt;Silva, MM&lt;/author&gt;&lt;/authors&gt;&lt;/contributors&gt;&lt;titles&gt;&lt;title&gt;Investigation of polymer electrolytes based on agar and ionic liquids&lt;/title&gt;&lt;secondary-title&gt;Express Polymer Letters&lt;/secondary-title&gt;&lt;/titles&gt;&lt;periodical&gt;&lt;full-title&gt;Express Polymer Letters&lt;/full-title&gt;&lt;/periodical&gt;&lt;volume&gt;6&lt;/volume&gt;&lt;number&gt;12&lt;/number&gt;&lt;dates&gt;&lt;year&gt;2012&lt;/year&gt;&lt;/dates&gt;&lt;isbn&gt;1788-618X&lt;/isbn&gt;&lt;urls&gt;&lt;/urls&gt;&lt;/record&gt;&lt;/Cite&gt;&lt;/EndNote&gt;</w:instrText>
      </w:r>
      <w:r w:rsidRPr="00241E19">
        <w:rPr>
          <w:rFonts w:ascii="Times New Roman" w:eastAsia="Calibri" w:hAnsi="Times New Roman"/>
          <w:sz w:val="20"/>
          <w:szCs w:val="20"/>
          <w:lang w:val="en-GB"/>
        </w:rPr>
        <w:fldChar w:fldCharType="separate"/>
      </w:r>
      <w:r w:rsidRPr="00241E19">
        <w:rPr>
          <w:rFonts w:ascii="Times New Roman" w:eastAsia="Calibri" w:hAnsi="Times New Roman"/>
          <w:sz w:val="20"/>
          <w:szCs w:val="20"/>
          <w:lang w:val="en-GB"/>
        </w:rPr>
        <w:t>[</w:t>
      </w:r>
      <w:hyperlink w:anchor="_ENREF_8" w:tooltip="Leones, 2012 #195" w:history="1">
        <w:r w:rsidRPr="00241E19">
          <w:rPr>
            <w:rFonts w:ascii="Times New Roman" w:eastAsia="Calibri" w:hAnsi="Times New Roman"/>
            <w:sz w:val="20"/>
            <w:szCs w:val="20"/>
            <w:lang w:val="en-GB"/>
          </w:rPr>
          <w:t>8</w:t>
        </w:r>
      </w:hyperlink>
      <w:r w:rsidRPr="00241E19">
        <w:rPr>
          <w:rFonts w:ascii="Times New Roman" w:eastAsia="Calibri" w:hAnsi="Times New Roman"/>
          <w:sz w:val="20"/>
          <w:szCs w:val="20"/>
          <w:lang w:val="en-GB"/>
        </w:rPr>
        <w:t>]</w:t>
      </w:r>
      <w:r w:rsidRPr="00241E19">
        <w:rPr>
          <w:rFonts w:ascii="Times New Roman" w:eastAsia="Calibri" w:hAnsi="Times New Roman"/>
          <w:sz w:val="20"/>
          <w:szCs w:val="20"/>
          <w:lang w:val="en-GB"/>
        </w:rPr>
        <w:fldChar w:fldCharType="end"/>
      </w:r>
      <w:r w:rsidRPr="00241E19">
        <w:rPr>
          <w:rFonts w:ascii="Times New Roman" w:eastAsia="Calibri" w:hAnsi="Times New Roman"/>
          <w:sz w:val="20"/>
          <w:szCs w:val="20"/>
          <w:lang w:val="en-GB"/>
        </w:rPr>
        <w:t xml:space="preserve">. Hence, the appearance of these new peaks and the increase in the intensities indicated the complexation between CMChi matrix with [Bmim][OAc]. </w:t>
      </w:r>
    </w:p>
    <w:p w14:paraId="2FC941BF" w14:textId="77777777" w:rsidR="00671253" w:rsidRPr="00241E19" w:rsidRDefault="00671253" w:rsidP="00241E19">
      <w:pPr>
        <w:spacing w:after="0"/>
        <w:jc w:val="both"/>
        <w:rPr>
          <w:rFonts w:ascii="Times New Roman" w:eastAsia="Calibri" w:hAnsi="Times New Roman"/>
          <w:sz w:val="20"/>
          <w:szCs w:val="20"/>
          <w:lang w:val="en-GB"/>
        </w:rPr>
      </w:pPr>
    </w:p>
    <w:p w14:paraId="64893A86" w14:textId="77777777" w:rsidR="00AB10D4" w:rsidRDefault="00AB10D4" w:rsidP="00241E19">
      <w:pPr>
        <w:spacing w:after="0"/>
        <w:jc w:val="both"/>
        <w:rPr>
          <w:rFonts w:ascii="Times New Roman" w:eastAsia="Calibri" w:hAnsi="Times New Roman"/>
          <w:sz w:val="20"/>
          <w:szCs w:val="20"/>
          <w:lang w:val="en-GB"/>
        </w:rPr>
        <w:sectPr w:rsidR="00AB10D4" w:rsidSect="00241E19">
          <w:headerReference w:type="even" r:id="rId21"/>
          <w:headerReference w:type="default" r:id="rId22"/>
          <w:footerReference w:type="default" r:id="rId23"/>
          <w:headerReference w:type="first" r:id="rId24"/>
          <w:type w:val="continuous"/>
          <w:pgSz w:w="12240" w:h="15840" w:code="1"/>
          <w:pgMar w:top="1800" w:right="1469" w:bottom="1699" w:left="1440" w:header="706" w:footer="706" w:gutter="0"/>
          <w:pgNumType w:start="744"/>
          <w:cols w:num="2" w:space="403"/>
          <w:docGrid w:linePitch="360"/>
        </w:sectPr>
      </w:pPr>
    </w:p>
    <w:p w14:paraId="343E1DE9" w14:textId="60457AEA" w:rsidR="00AB10D4" w:rsidRDefault="00AB10D4" w:rsidP="00241E19">
      <w:pPr>
        <w:spacing w:after="0"/>
        <w:jc w:val="both"/>
        <w:rPr>
          <w:rFonts w:ascii="Times New Roman" w:eastAsia="Calibri" w:hAnsi="Times New Roman"/>
          <w:sz w:val="20"/>
          <w:szCs w:val="20"/>
          <w:lang w:val="en-GB"/>
        </w:rPr>
        <w:sectPr w:rsidR="00AB10D4" w:rsidSect="00AB10D4">
          <w:headerReference w:type="even" r:id="rId25"/>
          <w:headerReference w:type="default" r:id="rId26"/>
          <w:footerReference w:type="default" r:id="rId27"/>
          <w:headerReference w:type="first" r:id="rId28"/>
          <w:type w:val="oddPage"/>
          <w:pgSz w:w="12240" w:h="15840" w:code="1"/>
          <w:pgMar w:top="1800" w:right="1469" w:bottom="1699" w:left="1440" w:header="706" w:footer="706" w:gutter="0"/>
          <w:pgNumType w:start="744"/>
          <w:cols w:num="2" w:space="403"/>
          <w:docGrid w:linePitch="360"/>
        </w:sectPr>
      </w:pPr>
    </w:p>
    <w:p w14:paraId="6645DC36" w14:textId="0D19DCF3" w:rsidR="00241E19" w:rsidRPr="00241E19" w:rsidRDefault="00241E19" w:rsidP="00241E19">
      <w:pPr>
        <w:spacing w:after="0"/>
        <w:jc w:val="both"/>
        <w:rPr>
          <w:rFonts w:ascii="Times New Roman" w:eastAsia="Calibri" w:hAnsi="Times New Roman"/>
          <w:sz w:val="20"/>
          <w:szCs w:val="20"/>
          <w:lang w:val="en-GB"/>
        </w:rPr>
      </w:pPr>
      <w:r w:rsidRPr="00241E19">
        <w:rPr>
          <w:rFonts w:ascii="Times New Roman" w:eastAsia="Calibri" w:hAnsi="Times New Roman"/>
          <w:sz w:val="20"/>
          <w:szCs w:val="20"/>
          <w:lang w:val="en-GB"/>
        </w:rPr>
        <w:t>The appearance of peaks at 3353 cm</w:t>
      </w:r>
      <w:r w:rsidRPr="00241E19">
        <w:rPr>
          <w:rFonts w:ascii="Times New Roman" w:eastAsia="Calibri" w:hAnsi="Times New Roman"/>
          <w:sz w:val="20"/>
          <w:szCs w:val="20"/>
          <w:vertAlign w:val="superscript"/>
          <w:lang w:val="en-GB"/>
        </w:rPr>
        <w:t xml:space="preserve">-1 </w:t>
      </w:r>
      <w:r w:rsidRPr="00241E19">
        <w:rPr>
          <w:rFonts w:ascii="Times New Roman" w:eastAsia="Calibri" w:hAnsi="Times New Roman"/>
          <w:sz w:val="20"/>
          <w:szCs w:val="20"/>
          <w:lang w:val="en-GB"/>
        </w:rPr>
        <w:t>in the CMChi/[Bmim][OAc] films indicated the presence of NH</w:t>
      </w:r>
      <w:r w:rsidRPr="00241E19">
        <w:rPr>
          <w:rFonts w:ascii="Times New Roman" w:eastAsia="Calibri" w:hAnsi="Times New Roman"/>
          <w:sz w:val="20"/>
          <w:szCs w:val="20"/>
          <w:vertAlign w:val="subscript"/>
          <w:lang w:val="en-GB"/>
        </w:rPr>
        <w:t>3</w:t>
      </w:r>
      <w:r w:rsidRPr="00241E19">
        <w:rPr>
          <w:rFonts w:ascii="Times New Roman" w:eastAsia="Calibri" w:hAnsi="Times New Roman"/>
          <w:sz w:val="20"/>
          <w:szCs w:val="20"/>
          <w:vertAlign w:val="superscript"/>
          <w:lang w:val="en-GB"/>
        </w:rPr>
        <w:t xml:space="preserve">+ </w:t>
      </w:r>
      <w:r w:rsidRPr="00241E19">
        <w:rPr>
          <w:rFonts w:ascii="Times New Roman" w:eastAsia="Calibri" w:hAnsi="Times New Roman"/>
          <w:sz w:val="20"/>
          <w:szCs w:val="20"/>
          <w:lang w:val="en-GB"/>
        </w:rPr>
        <w:t xml:space="preserve">that has been protonated by the acetic acid </w:t>
      </w:r>
      <w:r w:rsidRPr="00241E19">
        <w:rPr>
          <w:rStyle w:val="FootnoteReference"/>
          <w:rFonts w:ascii="Times New Roman" w:eastAsia="Calibri" w:hAnsi="Times New Roman"/>
          <w:sz w:val="20"/>
          <w:szCs w:val="20"/>
          <w:lang w:val="en-GB"/>
        </w:rPr>
        <w:fldChar w:fldCharType="begin" w:fldLock="1"/>
      </w:r>
      <w:r w:rsidRPr="00241E19">
        <w:rPr>
          <w:rFonts w:ascii="Times New Roman" w:eastAsia="Calibri" w:hAnsi="Times New Roman"/>
          <w:sz w:val="20"/>
          <w:szCs w:val="20"/>
          <w:lang w:val="en-GB"/>
        </w:rPr>
        <w:instrText>ADDIN CSL_CITATION {"citationItems":[{"id":"ITEM-1","itemData":{"DOI":"10.1063/1.4858760","ISBN":"9780735411999","author":[{"dropping-particle":"","family":"Mobarak","given":"Nadhratun Naiim","non-dropping-particle":"","parse-names":false,"suffix":""},{"dropping-particle":"","family":"Ramli","given":"Nazaruddin","non-dropping-particle":"","parse-names":false,"suffix":""},{"dropping-particle":"","family":"Abdullah","given":"Pauzi","non-dropping-particle":"","parse-names":false,"suffix":""}],"id":"ITEM-1","issued":{"date-parts":[["2013"]]},"page":"843-849","title":"Spectroscopic Studies of Carboxymethyl Chitosan- Ammonium Triflate ( NH 4 CF 3 SO 3 ) based Solid Polymer Electrolytes","type":"article-journal","volume":"849"},"uris":["http://www.mendeley.com/documents/?uuid=e3a61086-b46e-48c0-9d97-82048828fb08"]}],"mendeley":{"formattedCitation":"[4]","plainTextFormattedCitation":"[4]","previouslyFormattedCitation":"[4]"},"properties":{"noteIndex":0},"schema":"https://github.com/citation-style-language/schema/raw/master/csl-citation.json"}</w:instrText>
      </w:r>
      <w:r w:rsidRPr="00241E19">
        <w:rPr>
          <w:rStyle w:val="FootnoteReference"/>
          <w:rFonts w:ascii="Times New Roman" w:eastAsia="Calibri" w:hAnsi="Times New Roman"/>
          <w:sz w:val="20"/>
          <w:szCs w:val="20"/>
          <w:lang w:val="en-GB"/>
        </w:rPr>
        <w:fldChar w:fldCharType="separate"/>
      </w:r>
      <w:r w:rsidRPr="00241E19">
        <w:rPr>
          <w:rFonts w:ascii="Times New Roman" w:eastAsia="Calibri" w:hAnsi="Times New Roman"/>
          <w:sz w:val="20"/>
          <w:szCs w:val="20"/>
          <w:lang w:val="en-GB"/>
        </w:rPr>
        <w:t>[4]</w:t>
      </w:r>
      <w:r w:rsidRPr="00241E19">
        <w:rPr>
          <w:rStyle w:val="FootnoteReference"/>
          <w:rFonts w:ascii="Times New Roman" w:eastAsia="Calibri" w:hAnsi="Times New Roman"/>
          <w:sz w:val="20"/>
          <w:szCs w:val="20"/>
          <w:lang w:val="en-GB"/>
        </w:rPr>
        <w:fldChar w:fldCharType="end"/>
      </w:r>
      <w:r w:rsidRPr="00241E19">
        <w:rPr>
          <w:rFonts w:ascii="Times New Roman" w:eastAsia="Calibri" w:hAnsi="Times New Roman"/>
          <w:sz w:val="20"/>
          <w:szCs w:val="20"/>
          <w:lang w:val="en-GB"/>
        </w:rPr>
        <w:t>. The O-H band in the CMChi/[Bmim][OAc] films was suggested to be protonated as well</w:t>
      </w:r>
      <w:r w:rsidRPr="00241E19">
        <w:rPr>
          <w:rFonts w:ascii="Times New Roman" w:eastAsia="Calibri" w:hAnsi="Times New Roman"/>
          <w:sz w:val="20"/>
          <w:szCs w:val="20"/>
        </w:rPr>
        <w:t>,</w:t>
      </w:r>
      <w:r w:rsidRPr="00241E19">
        <w:rPr>
          <w:rFonts w:ascii="Times New Roman" w:eastAsia="Calibri" w:hAnsi="Times New Roman"/>
          <w:sz w:val="20"/>
          <w:szCs w:val="20"/>
          <w:lang w:val="en-GB"/>
        </w:rPr>
        <w:t xml:space="preserve"> as evidenced by the shift </w:t>
      </w:r>
      <w:r w:rsidR="00413BB4">
        <w:rPr>
          <w:rFonts w:ascii="Times New Roman" w:eastAsia="Calibri" w:hAnsi="Times New Roman"/>
          <w:sz w:val="20"/>
          <w:szCs w:val="20"/>
          <w:lang w:val="en-GB"/>
        </w:rPr>
        <w:t xml:space="preserve"> </w:t>
      </w:r>
      <w:r w:rsidRPr="00241E19">
        <w:rPr>
          <w:rFonts w:ascii="Times New Roman" w:eastAsia="Calibri" w:hAnsi="Times New Roman"/>
          <w:sz w:val="20"/>
          <w:szCs w:val="20"/>
          <w:lang w:val="en-GB"/>
        </w:rPr>
        <w:t>of the band towards lower wavenumber at 3292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xml:space="preserve"> to 3281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Thus, these protonated O-H suggested the formation of OH</w:t>
      </w:r>
      <w:r w:rsidRPr="00241E19">
        <w:rPr>
          <w:rFonts w:ascii="Times New Roman" w:eastAsia="Calibri" w:hAnsi="Times New Roman"/>
          <w:sz w:val="20"/>
          <w:szCs w:val="20"/>
          <w:vertAlign w:val="subscript"/>
          <w:lang w:val="en-GB"/>
        </w:rPr>
        <w:t>2</w:t>
      </w:r>
      <w:r w:rsidRPr="00241E19">
        <w:rPr>
          <w:rFonts w:ascii="Times New Roman" w:eastAsia="Calibri" w:hAnsi="Times New Roman"/>
          <w:sz w:val="20"/>
          <w:szCs w:val="20"/>
          <w:vertAlign w:val="superscript"/>
          <w:lang w:val="en-GB"/>
        </w:rPr>
        <w:t>+</w:t>
      </w:r>
      <w:r w:rsidRPr="00241E19">
        <w:rPr>
          <w:rFonts w:ascii="Times New Roman" w:eastAsia="Calibri" w:hAnsi="Times New Roman"/>
          <w:sz w:val="20"/>
          <w:szCs w:val="20"/>
          <w:lang w:val="en-GB"/>
        </w:rPr>
        <w:t xml:space="preserve">. The broadening of the O-H stretching peaks also might be due to the presence of water molecules in the CMChi films as polysaccharide is hydrophilic in nature </w:t>
      </w:r>
      <w:r w:rsidRPr="00241E19">
        <w:rPr>
          <w:rFonts w:ascii="Times New Roman" w:eastAsia="Calibri" w:hAnsi="Times New Roman"/>
          <w:sz w:val="20"/>
          <w:szCs w:val="20"/>
          <w:lang w:val="en-GB"/>
        </w:rPr>
        <w:fldChar w:fldCharType="begin"/>
      </w:r>
      <w:r w:rsidRPr="00241E19">
        <w:rPr>
          <w:rFonts w:ascii="Times New Roman" w:eastAsia="Calibri" w:hAnsi="Times New Roman"/>
          <w:sz w:val="20"/>
          <w:szCs w:val="20"/>
          <w:lang w:val="en-GB"/>
        </w:rPr>
        <w:instrText xml:space="preserve"> ADDIN EN.CITE &lt;EndNote&gt;&lt;Cite&gt;&lt;Author&gt;Rueda&lt;/Author&gt;&lt;Year&gt;1999&lt;/Year&gt;&lt;RecNum&gt;196&lt;/RecNum&gt;&lt;DisplayText&gt;[9]&lt;/DisplayText&gt;&lt;record&gt;&lt;rec-number&gt;196&lt;/rec-number&gt;&lt;foreign-keys&gt;&lt;key app="EN" db-id="w90f0fazorvezievtw3xtefzda0t9502dsex" timestamp="1588819247"&gt;196&lt;/key&gt;&lt;/foreign-keys&gt;&lt;ref-type name="Journal Article"&gt;17&lt;/ref-type&gt;&lt;contributors&gt;&lt;authors&gt;&lt;author&gt;Rueda, DR&lt;/author&gt;&lt;author&gt;Secall, T&lt;/author&gt;&lt;author&gt;Bayer, RK&lt;/author&gt;&lt;/authors&gt;&lt;/contributors&gt;&lt;titles&gt;&lt;title&gt;Differences in the interaction of water with starch and chitosan films as revealed by infrared spectroscopy and differential scanning calorimetry&lt;/title&gt;&lt;secondary-title&gt;Carbohydrate polymers&lt;/secondary-title&gt;&lt;/titles&gt;&lt;periodical&gt;&lt;full-title&gt;Carbohydrate polymers&lt;/full-title&gt;&lt;/periodical&gt;&lt;pages&gt;49-56&lt;/pages&gt;&lt;volume&gt;40&lt;/volume&gt;&lt;number&gt;1&lt;/number&gt;&lt;dates&gt;&lt;year&gt;1999&lt;/year&gt;&lt;/dates&gt;&lt;isbn&gt;0144-8617&lt;/isbn&gt;&lt;urls&gt;&lt;/urls&gt;&lt;/record&gt;&lt;/Cite&gt;&lt;/EndNote&gt;</w:instrText>
      </w:r>
      <w:r w:rsidRPr="00241E19">
        <w:rPr>
          <w:rFonts w:ascii="Times New Roman" w:eastAsia="Calibri" w:hAnsi="Times New Roman"/>
          <w:sz w:val="20"/>
          <w:szCs w:val="20"/>
          <w:lang w:val="en-GB"/>
        </w:rPr>
        <w:fldChar w:fldCharType="separate"/>
      </w:r>
      <w:r w:rsidRPr="00241E19">
        <w:rPr>
          <w:rFonts w:ascii="Times New Roman" w:eastAsia="Calibri" w:hAnsi="Times New Roman"/>
          <w:sz w:val="20"/>
          <w:szCs w:val="20"/>
          <w:lang w:val="en-GB"/>
        </w:rPr>
        <w:t>[</w:t>
      </w:r>
      <w:hyperlink w:anchor="_ENREF_9" w:tooltip="Rueda, 1999 #196" w:history="1">
        <w:r w:rsidRPr="00241E19">
          <w:rPr>
            <w:rFonts w:ascii="Times New Roman" w:eastAsia="Calibri" w:hAnsi="Times New Roman"/>
            <w:sz w:val="20"/>
            <w:szCs w:val="20"/>
            <w:lang w:val="en-GB"/>
          </w:rPr>
          <w:t>9</w:t>
        </w:r>
      </w:hyperlink>
      <w:r w:rsidRPr="00241E19">
        <w:rPr>
          <w:rFonts w:ascii="Times New Roman" w:eastAsia="Calibri" w:hAnsi="Times New Roman"/>
          <w:sz w:val="20"/>
          <w:szCs w:val="20"/>
          <w:lang w:val="en-GB"/>
        </w:rPr>
        <w:t>]</w:t>
      </w:r>
      <w:r w:rsidRPr="00241E19">
        <w:rPr>
          <w:rFonts w:ascii="Times New Roman" w:eastAsia="Calibri" w:hAnsi="Times New Roman"/>
          <w:sz w:val="20"/>
          <w:szCs w:val="20"/>
          <w:lang w:val="en-GB"/>
        </w:rPr>
        <w:fldChar w:fldCharType="end"/>
      </w:r>
      <w:r w:rsidRPr="00241E19">
        <w:rPr>
          <w:rFonts w:ascii="Times New Roman" w:eastAsia="Calibri" w:hAnsi="Times New Roman"/>
          <w:sz w:val="20"/>
          <w:szCs w:val="20"/>
          <w:lang w:val="en-GB"/>
        </w:rPr>
        <w:t>.</w:t>
      </w:r>
    </w:p>
    <w:p w14:paraId="0140503E" w14:textId="77777777" w:rsidR="00241E19" w:rsidRDefault="00241E19" w:rsidP="00330FEA">
      <w:pPr>
        <w:spacing w:after="0"/>
        <w:jc w:val="both"/>
        <w:rPr>
          <w:rFonts w:ascii="Times New Roman" w:eastAsia="Calibri" w:hAnsi="Times New Roman"/>
          <w:sz w:val="20"/>
          <w:szCs w:val="20"/>
          <w:lang w:val="en-GB"/>
        </w:rPr>
      </w:pPr>
    </w:p>
    <w:p w14:paraId="580D0C37" w14:textId="3203B848" w:rsidR="00256A5E" w:rsidRDefault="00256A5E" w:rsidP="00256A5E">
      <w:pPr>
        <w:spacing w:after="0"/>
        <w:jc w:val="both"/>
        <w:rPr>
          <w:rFonts w:ascii="Times New Roman" w:eastAsia="Calibri" w:hAnsi="Times New Roman"/>
          <w:sz w:val="20"/>
          <w:szCs w:val="20"/>
          <w:lang w:val="en-GB"/>
        </w:rPr>
      </w:pPr>
      <w:r w:rsidRPr="00671253">
        <w:rPr>
          <w:rFonts w:ascii="Times New Roman" w:eastAsia="Calibri" w:hAnsi="Times New Roman"/>
          <w:bCs/>
          <w:sz w:val="20"/>
          <w:szCs w:val="20"/>
          <w:lang w:val="en-GB"/>
        </w:rPr>
        <w:t xml:space="preserve">There are also several </w:t>
      </w:r>
      <w:r w:rsidRPr="00671253">
        <w:rPr>
          <w:rFonts w:ascii="Times New Roman" w:eastAsia="Calibri" w:hAnsi="Times New Roman"/>
          <w:sz w:val="20"/>
          <w:szCs w:val="20"/>
          <w:lang w:val="en-GB"/>
        </w:rPr>
        <w:t xml:space="preserve">displacements in the wavenumbers </w:t>
      </w:r>
      <w:r w:rsidRPr="00671253">
        <w:rPr>
          <w:rFonts w:ascii="Times New Roman" w:eastAsia="Calibri" w:hAnsi="Times New Roman"/>
          <w:bCs/>
          <w:sz w:val="20"/>
          <w:szCs w:val="20"/>
          <w:lang w:val="en-GB"/>
        </w:rPr>
        <w:t xml:space="preserve">of certain characteristic peaks in </w:t>
      </w:r>
      <w:r w:rsidRPr="00671253">
        <w:rPr>
          <w:rFonts w:ascii="Times New Roman" w:eastAsia="Calibri" w:hAnsi="Times New Roman"/>
          <w:sz w:val="20"/>
          <w:szCs w:val="20"/>
          <w:lang w:val="en-GB"/>
        </w:rPr>
        <w:t>CMChi/[Bmim][OAc] films</w:t>
      </w:r>
      <w:r w:rsidRPr="00671253">
        <w:rPr>
          <w:rFonts w:ascii="Times New Roman" w:eastAsia="Calibri" w:hAnsi="Times New Roman"/>
          <w:bCs/>
          <w:sz w:val="20"/>
          <w:szCs w:val="20"/>
          <w:lang w:val="en-GB"/>
        </w:rPr>
        <w:t xml:space="preserve"> depicted in </w:t>
      </w:r>
      <w:r w:rsidRPr="00671253">
        <w:rPr>
          <w:rFonts w:ascii="Times New Roman" w:eastAsia="Calibri" w:hAnsi="Times New Roman"/>
          <w:sz w:val="20"/>
          <w:szCs w:val="20"/>
          <w:lang w:val="en-GB"/>
        </w:rPr>
        <w:t>Figure 3(a). The peak at 1572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which belonged to the overlapping of amine (N-H) in the polymer chain was displaced </w:t>
      </w:r>
      <w:r>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t xml:space="preserve">to </w:t>
      </w:r>
      <w:r>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t>about 10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t>
      </w:r>
      <w:r>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t>of wavenumbers to 1562 cm</w:t>
      </w:r>
      <w:r w:rsidRPr="00671253">
        <w:rPr>
          <w:rFonts w:ascii="Times New Roman" w:eastAsia="Calibri" w:hAnsi="Times New Roman"/>
          <w:sz w:val="20"/>
          <w:szCs w:val="20"/>
          <w:vertAlign w:val="superscript"/>
          <w:lang w:val="en-GB"/>
        </w:rPr>
        <w:t xml:space="preserve">-1 </w:t>
      </w:r>
      <w:r w:rsidRPr="00671253">
        <w:rPr>
          <w:rFonts w:ascii="Times New Roman" w:eastAsia="Calibri" w:hAnsi="Times New Roman"/>
          <w:sz w:val="20"/>
          <w:szCs w:val="20"/>
          <w:lang w:val="en-GB"/>
        </w:rPr>
        <w:fldChar w:fldCharType="begin"/>
      </w:r>
      <w:r w:rsidRPr="00671253">
        <w:rPr>
          <w:rFonts w:ascii="Times New Roman" w:eastAsia="Calibri" w:hAnsi="Times New Roman"/>
          <w:sz w:val="20"/>
          <w:szCs w:val="20"/>
          <w:lang w:val="en-GB"/>
        </w:rPr>
        <w:instrText xml:space="preserve"> ADDIN EN.CITE &lt;EndNote&gt;&lt;Cite&gt;&lt;Author&gt;Stefanescu&lt;/Author&gt;&lt;Year&gt;2012&lt;/Year&gt;&lt;RecNum&gt;197&lt;/RecNum&gt;&lt;DisplayText&gt;[10]&lt;/DisplayText&gt;&lt;record&gt;&lt;rec-number&gt;197&lt;/rec-number&gt;&lt;foreign-keys&gt;&lt;key app="EN" db-id="w90f0fazorvezievtw3xtefzda0t9502dsex" timestamp="1588819325"&gt;197&lt;/key&gt;&lt;/foreign-keys&gt;&lt;ref-type name="Journal Article"&gt;17&lt;/ref-type&gt;&lt;contributors&gt;&lt;authors&gt;&lt;author&gt;Stefanescu, Cristina&lt;/author&gt;&lt;author&gt;Daly, William H&lt;/author&gt;&lt;author&gt;Negulescu, Ioan I&lt;/author&gt;&lt;/authors&gt;&lt;/contributors&gt;&lt;titles&gt;&lt;title&gt;Biocomposite films prepared from ionic liquid solutions of chitosan and cellulose&lt;/title&gt;&lt;secondary-title&gt;Carbohydrate Polymers&lt;/secondary-title&gt;&lt;/titles&gt;&lt;periodical&gt;&lt;full-title&gt;Carbohydrate polymers&lt;/full-title&gt;&lt;/periodical&gt;&lt;pages&gt;435-443&lt;/pages&gt;&lt;volume&gt;87&lt;/volume&gt;&lt;number&gt;1&lt;/number&gt;&lt;dates&gt;&lt;year&gt;2012&lt;/year&gt;&lt;/dates&gt;&lt;isbn&gt;0144-8617&lt;/isbn&gt;&lt;urls&gt;&lt;/urls&gt;&lt;/record&gt;&lt;/Cite&gt;&lt;/EndNote&gt;</w:instrText>
      </w:r>
      <w:r w:rsidRPr="00671253">
        <w:rPr>
          <w:rFonts w:ascii="Times New Roman" w:eastAsia="Calibri" w:hAnsi="Times New Roman"/>
          <w:sz w:val="20"/>
          <w:szCs w:val="20"/>
          <w:lang w:val="en-GB"/>
        </w:rPr>
        <w:fldChar w:fldCharType="separate"/>
      </w:r>
      <w:r w:rsidRPr="00671253">
        <w:rPr>
          <w:rFonts w:ascii="Times New Roman" w:eastAsia="Calibri" w:hAnsi="Times New Roman"/>
          <w:sz w:val="20"/>
          <w:szCs w:val="20"/>
          <w:lang w:val="en-GB"/>
        </w:rPr>
        <w:t>[</w:t>
      </w:r>
      <w:hyperlink w:anchor="_ENREF_10" w:tooltip="Stefanescu, 2012 #197" w:history="1">
        <w:r w:rsidRPr="00671253">
          <w:rPr>
            <w:rFonts w:ascii="Times New Roman" w:eastAsia="Calibri" w:hAnsi="Times New Roman"/>
            <w:sz w:val="20"/>
            <w:szCs w:val="20"/>
            <w:lang w:val="en-GB"/>
          </w:rPr>
          <w:t>10</w:t>
        </w:r>
      </w:hyperlink>
      <w:r w:rsidRPr="00671253">
        <w:rPr>
          <w:rFonts w:ascii="Times New Roman" w:eastAsia="Calibri" w:hAnsi="Times New Roman"/>
          <w:sz w:val="20"/>
          <w:szCs w:val="20"/>
          <w:lang w:val="en-GB"/>
        </w:rPr>
        <w:t>]</w:t>
      </w:r>
      <w:r w:rsidRPr="00671253">
        <w:rPr>
          <w:rFonts w:ascii="Times New Roman" w:eastAsia="Calibri" w:hAnsi="Times New Roman"/>
          <w:sz w:val="20"/>
          <w:szCs w:val="20"/>
          <w:lang w:val="en-GB"/>
        </w:rPr>
        <w:fldChar w:fldCharType="end"/>
      </w:r>
      <w:r w:rsidRPr="00671253">
        <w:rPr>
          <w:rFonts w:ascii="Times New Roman" w:eastAsia="Calibri" w:hAnsi="Times New Roman"/>
          <w:sz w:val="20"/>
          <w:szCs w:val="20"/>
          <w:lang w:val="en-GB"/>
        </w:rPr>
        <w:t>. The C-O-C stretching bridge in CMChi at 1152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was observed to shift to higher wavenumbers to 1166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and peak at 1058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vertAlign w:val="superscript"/>
        </w:rPr>
        <w:t>,</w:t>
      </w:r>
      <w:r w:rsidRPr="00671253">
        <w:rPr>
          <w:rFonts w:ascii="Times New Roman" w:eastAsia="Calibri" w:hAnsi="Times New Roman"/>
          <w:sz w:val="20"/>
          <w:szCs w:val="20"/>
          <w:lang w:val="en-GB"/>
        </w:rPr>
        <w:t xml:space="preserve"> which attributed to </w:t>
      </w:r>
      <w:r w:rsidRPr="00671253">
        <w:rPr>
          <w:rFonts w:ascii="Times New Roman" w:eastAsia="Calibri" w:hAnsi="Times New Roman"/>
          <w:sz w:val="20"/>
          <w:szCs w:val="20"/>
          <w:lang w:val="en-GB"/>
        </w:rPr>
        <w:t>the C-O-H stretching of CMChi and acetate ion was shifted to 1066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fldChar w:fldCharType="begin"/>
      </w:r>
      <w:r w:rsidRPr="00671253">
        <w:rPr>
          <w:rFonts w:ascii="Times New Roman" w:eastAsia="Calibri" w:hAnsi="Times New Roman"/>
          <w:sz w:val="20"/>
          <w:szCs w:val="20"/>
          <w:lang w:val="en-GB"/>
        </w:rPr>
        <w:instrText xml:space="preserve"> ADDIN EN.CITE &lt;EndNote&gt;&lt;Cite&gt;&lt;Author&gt;Chen&lt;/Author&gt;&lt;Year&gt;2003&lt;/Year&gt;&lt;RecNum&gt;198&lt;/RecNum&gt;&lt;DisplayText&gt;[11, 12]&lt;/DisplayText&gt;&lt;record&gt;&lt;rec-number&gt;198&lt;/rec-number&gt;&lt;foreign-keys&gt;&lt;key app="EN" db-id="w90f0fazorvezievtw3xtefzda0t9502dsex" timestamp="1588819416"&gt;198&lt;/key&gt;&lt;/foreign-keys&gt;&lt;ref-type name="Journal Article"&gt;17&lt;/ref-type&gt;&lt;contributors&gt;&lt;authors&gt;&lt;author&gt;Chen, Xi-Guang&lt;/author&gt;&lt;author&gt;Park, Hyun-Jin&lt;/author&gt;&lt;/authors&gt;&lt;/contributors&gt;&lt;titles&gt;&lt;title&gt;Chemical characteristics of O-carboxymethyl chitosans related to the preparation conditions&lt;/title&gt;&lt;secondary-title&gt;Carbohydrate Polymers&lt;/secondary-title&gt;&lt;/titles&gt;&lt;periodical&gt;&lt;full-title&gt;Carbohydrate polymers&lt;/full-title&gt;&lt;/periodical&gt;&lt;pages&gt;355-359&lt;/pages&gt;&lt;volume&gt;53&lt;/volume&gt;&lt;number&gt;4&lt;/number&gt;&lt;dates&gt;&lt;year&gt;2003&lt;/year&gt;&lt;/dates&gt;&lt;isbn&gt;0144-8617&lt;/isbn&gt;&lt;urls&gt;&lt;/urls&gt;&lt;/record&gt;&lt;/Cite&gt;&lt;Cite&gt;&lt;Author&gt;Mourya&lt;/Author&gt;&lt;Year&gt;2010&lt;/Year&gt;&lt;RecNum&gt;199&lt;/RecNum&gt;&lt;record&gt;&lt;rec-number&gt;199&lt;/rec-number&gt;&lt;foreign-keys&gt;&lt;key app="EN" db-id="w90f0fazorvezievtw3xtefzda0t9502dsex" timestamp="1588819466"&gt;199&lt;/key&gt;&lt;/foreign-keys&gt;&lt;ref-type name="Journal Article"&gt;17&lt;/ref-type&gt;&lt;contributors&gt;&lt;authors&gt;&lt;author&gt;Mourya, VK&lt;/author&gt;&lt;author&gt;Inamdar, Nazma N&lt;/author&gt;&lt;author&gt;Tiwari, Ashutosh&lt;/author&gt;&lt;/authors&gt;&lt;/contributors&gt;&lt;titles&gt;&lt;title&gt;Carboxymethyl chitosan and its applications&lt;/title&gt;&lt;secondary-title&gt;Advanced Materials Letters&lt;/secondary-title&gt;&lt;/titles&gt;&lt;periodical&gt;&lt;full-title&gt;Advanced Materials Letters&lt;/full-title&gt;&lt;/periodical&gt;&lt;pages&gt;11-33&lt;/pages&gt;&lt;volume&gt;1&lt;/volume&gt;&lt;number&gt;1&lt;/number&gt;&lt;dates&gt;&lt;year&gt;2010&lt;/year&gt;&lt;/dates&gt;&lt;urls&gt;&lt;/urls&gt;&lt;/record&gt;&lt;/Cite&gt;&lt;/EndNote&gt;</w:instrText>
      </w:r>
      <w:r w:rsidRPr="00671253">
        <w:rPr>
          <w:rFonts w:ascii="Times New Roman" w:eastAsia="Calibri" w:hAnsi="Times New Roman"/>
          <w:sz w:val="20"/>
          <w:szCs w:val="20"/>
          <w:lang w:val="en-GB"/>
        </w:rPr>
        <w:fldChar w:fldCharType="separate"/>
      </w:r>
      <w:r w:rsidRPr="00671253">
        <w:rPr>
          <w:rFonts w:ascii="Times New Roman" w:eastAsia="Calibri" w:hAnsi="Times New Roman"/>
          <w:sz w:val="20"/>
          <w:szCs w:val="20"/>
          <w:lang w:val="en-GB"/>
        </w:rPr>
        <w:t>[</w:t>
      </w:r>
      <w:hyperlink w:anchor="_ENREF_11" w:tooltip="Chen, 2003 #198" w:history="1">
        <w:r w:rsidRPr="00671253">
          <w:rPr>
            <w:rFonts w:ascii="Times New Roman" w:eastAsia="Calibri" w:hAnsi="Times New Roman"/>
            <w:sz w:val="20"/>
            <w:szCs w:val="20"/>
            <w:lang w:val="en-GB"/>
          </w:rPr>
          <w:t>11</w:t>
        </w:r>
      </w:hyperlink>
      <w:r w:rsidRPr="00671253">
        <w:rPr>
          <w:rFonts w:ascii="Times New Roman" w:eastAsia="Calibri" w:hAnsi="Times New Roman"/>
          <w:sz w:val="20"/>
          <w:szCs w:val="20"/>
          <w:lang w:val="en-GB"/>
        </w:rPr>
        <w:t xml:space="preserve">, </w:t>
      </w:r>
      <w:hyperlink w:anchor="_ENREF_12" w:tooltip="Mourya, 2010 #199" w:history="1">
        <w:r w:rsidRPr="00671253">
          <w:rPr>
            <w:rFonts w:ascii="Times New Roman" w:eastAsia="Calibri" w:hAnsi="Times New Roman"/>
            <w:sz w:val="20"/>
            <w:szCs w:val="20"/>
            <w:lang w:val="en-GB"/>
          </w:rPr>
          <w:t>12</w:t>
        </w:r>
      </w:hyperlink>
      <w:r w:rsidRPr="00671253">
        <w:rPr>
          <w:rFonts w:ascii="Times New Roman" w:eastAsia="Calibri" w:hAnsi="Times New Roman"/>
          <w:sz w:val="20"/>
          <w:szCs w:val="20"/>
          <w:lang w:val="en-GB"/>
        </w:rPr>
        <w:t>]</w:t>
      </w:r>
      <w:r w:rsidRPr="00671253">
        <w:rPr>
          <w:rFonts w:ascii="Times New Roman" w:eastAsia="Calibri" w:hAnsi="Times New Roman"/>
          <w:sz w:val="20"/>
          <w:szCs w:val="20"/>
          <w:lang w:val="en-GB"/>
        </w:rPr>
        <w:fldChar w:fldCharType="end"/>
      </w:r>
      <w:r w:rsidRPr="00671253">
        <w:rPr>
          <w:rFonts w:ascii="Times New Roman" w:eastAsia="Calibri" w:hAnsi="Times New Roman"/>
          <w:sz w:val="20"/>
          <w:szCs w:val="20"/>
          <w:lang w:val="en-GB"/>
        </w:rPr>
        <w:t>.</w:t>
      </w:r>
      <w:r w:rsidRPr="00671253">
        <w:rPr>
          <w:rFonts w:ascii="Times New Roman" w:hAnsi="Times New Roman"/>
          <w:sz w:val="20"/>
          <w:szCs w:val="20"/>
          <w:lang w:val="en-GB"/>
        </w:rPr>
        <w:t xml:space="preserve"> </w:t>
      </w:r>
      <w:r w:rsidRPr="00671253">
        <w:rPr>
          <w:rFonts w:ascii="Times New Roman" w:eastAsia="Calibri" w:hAnsi="Times New Roman"/>
          <w:sz w:val="20"/>
          <w:szCs w:val="20"/>
          <w:lang w:val="en-GB"/>
        </w:rPr>
        <w:t xml:space="preserve">The shift of the band toward lower wavenumber indicated the particular bonds have been lengthened and thus required less energy to vibrate the particular bond. Meanwhile, the shift towards higher wavenumbers showed that the particular bonds’ length has been shortened which resulted in more energy needed to vibrate the bonds </w:t>
      </w:r>
      <w:r w:rsidRPr="00671253">
        <w:rPr>
          <w:rFonts w:ascii="Times New Roman" w:eastAsia="Calibri" w:hAnsi="Times New Roman"/>
          <w:sz w:val="20"/>
          <w:szCs w:val="20"/>
          <w:lang w:val="en-GB"/>
        </w:rPr>
        <w:fldChar w:fldCharType="begin"/>
      </w:r>
      <w:r w:rsidRPr="00671253">
        <w:rPr>
          <w:rFonts w:ascii="Times New Roman" w:eastAsia="Calibri" w:hAnsi="Times New Roman"/>
          <w:sz w:val="20"/>
          <w:szCs w:val="20"/>
          <w:lang w:val="en-GB"/>
        </w:rPr>
        <w:instrText xml:space="preserve"> ADDIN EN.CITE &lt;EndNote&gt;&lt;Cite&gt;&lt;Author&gt;Shamsudin&lt;/Author&gt;&lt;Year&gt;2016&lt;/Year&gt;&lt;RecNum&gt;200&lt;/RecNum&gt;&lt;DisplayText&gt;[13]&lt;/DisplayText&gt;&lt;record&gt;&lt;rec-number&gt;200&lt;/rec-number&gt;&lt;foreign-keys&gt;&lt;key app="EN" db-id="w90f0fazorvezievtw3xtefzda0t9502dsex" timestamp="1588819517"&gt;200&lt;/key&gt;&lt;/foreign-keys&gt;&lt;ref-type name="Journal Article"&gt;17&lt;/ref-type&gt;&lt;contributors&gt;&lt;authors&gt;&lt;author&gt;Shamsudin, IJ&lt;/author&gt;&lt;author&gt;Ahmad, Azizan&lt;/author&gt;&lt;author&gt;Hassan, Nur Hasyareeda&lt;/author&gt;&lt;author&gt;Kaddami, H&lt;/author&gt;&lt;/authors&gt;&lt;/contributors&gt;&lt;titles&gt;&lt;title&gt;Biopolymer electrolytes based on carboxymethyl ҡ-carrageenan and imidazolium ionic liquid&lt;/title&gt;&lt;secondary-title&gt;Ionics&lt;/secondary-title&gt;&lt;/titles&gt;&lt;periodical&gt;&lt;full-title&gt;Ionics&lt;/full-title&gt;&lt;/periodical&gt;&lt;pages&gt;841-851&lt;/pages&gt;&lt;volume&gt;22&lt;/volume&gt;&lt;number&gt;6&lt;/number&gt;&lt;dates&gt;&lt;year&gt;2016&lt;/year&gt;&lt;/dates&gt;&lt;isbn&gt;0947-7047&lt;/isbn&gt;&lt;urls&gt;&lt;/urls&gt;&lt;/record&gt;&lt;/Cite&gt;&lt;/EndNote&gt;</w:instrText>
      </w:r>
      <w:r w:rsidRPr="00671253">
        <w:rPr>
          <w:rFonts w:ascii="Times New Roman" w:eastAsia="Calibri" w:hAnsi="Times New Roman"/>
          <w:sz w:val="20"/>
          <w:szCs w:val="20"/>
          <w:lang w:val="en-GB"/>
        </w:rPr>
        <w:fldChar w:fldCharType="separate"/>
      </w:r>
      <w:r w:rsidRPr="00671253">
        <w:rPr>
          <w:rFonts w:ascii="Times New Roman" w:eastAsia="Calibri" w:hAnsi="Times New Roman"/>
          <w:sz w:val="20"/>
          <w:szCs w:val="20"/>
          <w:lang w:val="en-GB"/>
        </w:rPr>
        <w:t>[</w:t>
      </w:r>
      <w:hyperlink w:anchor="_ENREF_13" w:tooltip="Shamsudin, 2016 #200" w:history="1">
        <w:r w:rsidRPr="00671253">
          <w:rPr>
            <w:rFonts w:ascii="Times New Roman" w:eastAsia="Calibri" w:hAnsi="Times New Roman"/>
            <w:sz w:val="20"/>
            <w:szCs w:val="20"/>
            <w:lang w:val="en-GB"/>
          </w:rPr>
          <w:t>13</w:t>
        </w:r>
      </w:hyperlink>
      <w:r w:rsidRPr="00671253">
        <w:rPr>
          <w:rFonts w:ascii="Times New Roman" w:eastAsia="Calibri" w:hAnsi="Times New Roman"/>
          <w:sz w:val="20"/>
          <w:szCs w:val="20"/>
          <w:lang w:val="en-GB"/>
        </w:rPr>
        <w:t>]</w:t>
      </w:r>
      <w:r w:rsidRPr="00671253">
        <w:rPr>
          <w:rFonts w:ascii="Times New Roman" w:eastAsia="Calibri" w:hAnsi="Times New Roman"/>
          <w:sz w:val="20"/>
          <w:szCs w:val="20"/>
          <w:lang w:val="en-GB"/>
        </w:rPr>
        <w:fldChar w:fldCharType="end"/>
      </w:r>
      <w:r w:rsidRPr="00671253">
        <w:rPr>
          <w:rFonts w:ascii="Times New Roman" w:eastAsia="Calibri" w:hAnsi="Times New Roman"/>
          <w:sz w:val="20"/>
          <w:szCs w:val="20"/>
          <w:lang w:val="en-GB"/>
        </w:rPr>
        <w:t>. Scheme 1 shows the proposed interaction mechanism between CMChi and [Bmim][Oac]. In addition, there were two interesting changes in terms of the intensity noted upon the inclusion of [Bmim][OAc] in the CMChi matrix in Figure 3(b). The intensity of C-C(=O)-C stretching in the carboxyl in CMChi at 1323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and the C-O stretching in the CMChi backbone around 1060-1025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was reduced with the increasing wt.% of [Bmim][OAc]. These changes suggested the strong interaction of the ionic liquid with the biopolymer hosts. Table 1 lists the assigned bands and wavelengths of the CMChi films at different wt.% of [Bmim][OAc].</w:t>
      </w:r>
    </w:p>
    <w:p w14:paraId="3241CE13" w14:textId="079A7DA4" w:rsidR="00256A5E" w:rsidRDefault="00256A5E" w:rsidP="00330FEA">
      <w:pPr>
        <w:spacing w:after="0"/>
        <w:jc w:val="both"/>
        <w:rPr>
          <w:rFonts w:ascii="Times New Roman" w:eastAsia="Calibri" w:hAnsi="Times New Roman"/>
          <w:sz w:val="20"/>
          <w:szCs w:val="20"/>
          <w:lang w:val="en-GB"/>
        </w:rPr>
        <w:sectPr w:rsidR="00256A5E" w:rsidSect="00AB10D4">
          <w:type w:val="continuous"/>
          <w:pgSz w:w="12240" w:h="15840" w:code="1"/>
          <w:pgMar w:top="1800" w:right="1469" w:bottom="1699" w:left="1440" w:header="706" w:footer="706" w:gutter="0"/>
          <w:pgNumType w:start="744"/>
          <w:cols w:num="2" w:space="403"/>
          <w:docGrid w:linePitch="360"/>
        </w:sectPr>
      </w:pPr>
    </w:p>
    <w:p w14:paraId="7BDE11C2" w14:textId="52B53748" w:rsidR="00032200" w:rsidRPr="00032200" w:rsidRDefault="0005124A" w:rsidP="0005124A">
      <w:pPr>
        <w:spacing w:after="0"/>
        <w:jc w:val="both"/>
        <w:rPr>
          <w:rFonts w:ascii="Times New Roman" w:eastAsia="Calibri" w:hAnsi="Times New Roman"/>
          <w:sz w:val="20"/>
          <w:szCs w:val="20"/>
          <w:lang w:val="en-GB"/>
        </w:rPr>
      </w:pPr>
      <w:r w:rsidRPr="00032200">
        <w:rPr>
          <w:rFonts w:ascii="Times New Roman" w:eastAsia="Calibri" w:hAnsi="Times New Roman"/>
          <w:b/>
          <w:bCs/>
          <w:noProof/>
          <w:sz w:val="20"/>
          <w:szCs w:val="20"/>
        </w:rPr>
        <w:drawing>
          <wp:anchor distT="0" distB="0" distL="114300" distR="114300" simplePos="0" relativeHeight="251660800" behindDoc="0" locked="0" layoutInCell="1" allowOverlap="1" wp14:anchorId="3997E438" wp14:editId="78D5BF6A">
            <wp:simplePos x="0" y="0"/>
            <wp:positionH relativeFrom="column">
              <wp:posOffset>1505585</wp:posOffset>
            </wp:positionH>
            <wp:positionV relativeFrom="paragraph">
              <wp:posOffset>118303</wp:posOffset>
            </wp:positionV>
            <wp:extent cx="2876550" cy="3487420"/>
            <wp:effectExtent l="19050" t="19050" r="19050" b="177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76550" cy="348742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36A81348" w14:textId="77777777" w:rsidR="0005124A" w:rsidRDefault="0005124A" w:rsidP="0005124A">
      <w:pPr>
        <w:spacing w:before="120" w:after="0"/>
        <w:jc w:val="center"/>
        <w:rPr>
          <w:rFonts w:ascii="Times New Roman" w:eastAsia="Calibri" w:hAnsi="Times New Roman"/>
          <w:sz w:val="20"/>
          <w:szCs w:val="20"/>
          <w:lang w:val="en-GB"/>
        </w:rPr>
      </w:pPr>
    </w:p>
    <w:p w14:paraId="1E41B51E" w14:textId="77777777" w:rsidR="0005124A" w:rsidRDefault="0005124A" w:rsidP="0005124A">
      <w:pPr>
        <w:spacing w:before="120" w:after="0"/>
        <w:jc w:val="center"/>
        <w:rPr>
          <w:rFonts w:ascii="Times New Roman" w:eastAsia="Calibri" w:hAnsi="Times New Roman"/>
          <w:sz w:val="20"/>
          <w:szCs w:val="20"/>
          <w:lang w:val="en-GB"/>
        </w:rPr>
      </w:pPr>
    </w:p>
    <w:p w14:paraId="50207777" w14:textId="77777777" w:rsidR="0005124A" w:rsidRDefault="0005124A" w:rsidP="0005124A">
      <w:pPr>
        <w:spacing w:before="120" w:after="0"/>
        <w:jc w:val="center"/>
        <w:rPr>
          <w:rFonts w:ascii="Times New Roman" w:eastAsia="Calibri" w:hAnsi="Times New Roman"/>
          <w:sz w:val="20"/>
          <w:szCs w:val="20"/>
          <w:lang w:val="en-GB"/>
        </w:rPr>
      </w:pPr>
    </w:p>
    <w:p w14:paraId="2DA1650C" w14:textId="77777777" w:rsidR="0005124A" w:rsidRDefault="0005124A" w:rsidP="0005124A">
      <w:pPr>
        <w:spacing w:before="120" w:after="0"/>
        <w:jc w:val="center"/>
        <w:rPr>
          <w:rFonts w:ascii="Times New Roman" w:eastAsia="Calibri" w:hAnsi="Times New Roman"/>
          <w:sz w:val="20"/>
          <w:szCs w:val="20"/>
          <w:lang w:val="en-GB"/>
        </w:rPr>
      </w:pPr>
    </w:p>
    <w:p w14:paraId="7273AFC6" w14:textId="77777777" w:rsidR="0005124A" w:rsidRDefault="0005124A" w:rsidP="0005124A">
      <w:pPr>
        <w:spacing w:before="120" w:after="0"/>
        <w:jc w:val="center"/>
        <w:rPr>
          <w:rFonts w:ascii="Times New Roman" w:eastAsia="Calibri" w:hAnsi="Times New Roman"/>
          <w:sz w:val="20"/>
          <w:szCs w:val="20"/>
          <w:lang w:val="en-GB"/>
        </w:rPr>
      </w:pPr>
    </w:p>
    <w:p w14:paraId="240539D4" w14:textId="77777777" w:rsidR="0005124A" w:rsidRDefault="0005124A" w:rsidP="0005124A">
      <w:pPr>
        <w:spacing w:before="120" w:after="0"/>
        <w:jc w:val="center"/>
        <w:rPr>
          <w:rFonts w:ascii="Times New Roman" w:eastAsia="Calibri" w:hAnsi="Times New Roman"/>
          <w:sz w:val="20"/>
          <w:szCs w:val="20"/>
          <w:lang w:val="en-GB"/>
        </w:rPr>
      </w:pPr>
    </w:p>
    <w:p w14:paraId="41DB0331" w14:textId="77777777" w:rsidR="0005124A" w:rsidRDefault="0005124A" w:rsidP="0005124A">
      <w:pPr>
        <w:spacing w:before="120" w:after="0"/>
        <w:jc w:val="center"/>
        <w:rPr>
          <w:rFonts w:ascii="Times New Roman" w:eastAsia="Calibri" w:hAnsi="Times New Roman"/>
          <w:sz w:val="20"/>
          <w:szCs w:val="20"/>
          <w:lang w:val="en-GB"/>
        </w:rPr>
      </w:pPr>
    </w:p>
    <w:p w14:paraId="12555F9E" w14:textId="77777777" w:rsidR="0005124A" w:rsidRDefault="0005124A" w:rsidP="0005124A">
      <w:pPr>
        <w:spacing w:before="120" w:after="0"/>
        <w:jc w:val="center"/>
        <w:rPr>
          <w:rFonts w:ascii="Times New Roman" w:eastAsia="Calibri" w:hAnsi="Times New Roman"/>
          <w:sz w:val="20"/>
          <w:szCs w:val="20"/>
          <w:lang w:val="en-GB"/>
        </w:rPr>
      </w:pPr>
    </w:p>
    <w:p w14:paraId="2C344A03" w14:textId="77777777" w:rsidR="0005124A" w:rsidRDefault="0005124A" w:rsidP="0005124A">
      <w:pPr>
        <w:spacing w:before="120" w:after="0"/>
        <w:jc w:val="center"/>
        <w:rPr>
          <w:rFonts w:ascii="Times New Roman" w:eastAsia="Calibri" w:hAnsi="Times New Roman"/>
          <w:sz w:val="20"/>
          <w:szCs w:val="20"/>
          <w:lang w:val="en-GB"/>
        </w:rPr>
      </w:pPr>
    </w:p>
    <w:p w14:paraId="6C1A47DB" w14:textId="77777777" w:rsidR="0005124A" w:rsidRDefault="0005124A" w:rsidP="0005124A">
      <w:pPr>
        <w:spacing w:before="120" w:after="0"/>
        <w:jc w:val="center"/>
        <w:rPr>
          <w:rFonts w:ascii="Times New Roman" w:eastAsia="Calibri" w:hAnsi="Times New Roman"/>
          <w:sz w:val="20"/>
          <w:szCs w:val="20"/>
          <w:lang w:val="en-GB"/>
        </w:rPr>
      </w:pPr>
    </w:p>
    <w:p w14:paraId="081B3401" w14:textId="77777777" w:rsidR="0005124A" w:rsidRDefault="0005124A" w:rsidP="0005124A">
      <w:pPr>
        <w:spacing w:before="120" w:after="0"/>
        <w:jc w:val="center"/>
        <w:rPr>
          <w:rFonts w:ascii="Times New Roman" w:eastAsia="Calibri" w:hAnsi="Times New Roman"/>
          <w:sz w:val="20"/>
          <w:szCs w:val="20"/>
          <w:lang w:val="en-GB"/>
        </w:rPr>
      </w:pPr>
    </w:p>
    <w:p w14:paraId="15ED515C" w14:textId="77777777" w:rsidR="0005124A" w:rsidRDefault="0005124A" w:rsidP="0005124A">
      <w:pPr>
        <w:spacing w:before="120" w:after="0"/>
        <w:jc w:val="center"/>
        <w:rPr>
          <w:rFonts w:ascii="Times New Roman" w:eastAsia="Calibri" w:hAnsi="Times New Roman"/>
          <w:sz w:val="20"/>
          <w:szCs w:val="20"/>
          <w:lang w:val="en-GB"/>
        </w:rPr>
      </w:pPr>
    </w:p>
    <w:p w14:paraId="3C3B5B08" w14:textId="77777777" w:rsidR="0005124A" w:rsidRDefault="0005124A" w:rsidP="0005124A">
      <w:pPr>
        <w:spacing w:before="120" w:after="0"/>
        <w:jc w:val="center"/>
        <w:rPr>
          <w:rFonts w:ascii="Times New Roman" w:eastAsia="Calibri" w:hAnsi="Times New Roman"/>
          <w:sz w:val="20"/>
          <w:szCs w:val="20"/>
          <w:lang w:val="en-GB"/>
        </w:rPr>
      </w:pPr>
    </w:p>
    <w:p w14:paraId="42FF8D3A" w14:textId="4C200D49" w:rsidR="00671253" w:rsidRDefault="00AB10D4" w:rsidP="005F66D6">
      <w:pPr>
        <w:spacing w:before="240" w:after="0"/>
        <w:jc w:val="center"/>
        <w:rPr>
          <w:rFonts w:ascii="Times New Roman" w:eastAsia="Calibri" w:hAnsi="Times New Roman"/>
          <w:sz w:val="20"/>
          <w:szCs w:val="20"/>
          <w:lang w:val="en-GB"/>
        </w:rPr>
      </w:pPr>
      <w:r>
        <w:rPr>
          <w:rFonts w:ascii="Times New Roman" w:eastAsia="Calibri" w:hAnsi="Times New Roman"/>
          <w:sz w:val="20"/>
          <w:szCs w:val="20"/>
          <w:lang w:val="en-GB"/>
        </w:rPr>
        <w:br w:type="textWrapping" w:clear="all"/>
      </w:r>
      <w:r w:rsidR="00256A5E" w:rsidRPr="00671253">
        <w:rPr>
          <w:rFonts w:ascii="Times New Roman" w:eastAsia="Calibri" w:hAnsi="Times New Roman"/>
          <w:sz w:val="20"/>
          <w:szCs w:val="20"/>
          <w:lang w:val="en-GB"/>
        </w:rPr>
        <w:t xml:space="preserve">Figure 2. </w:t>
      </w:r>
      <w:r w:rsidR="00256A5E">
        <w:rPr>
          <w:rFonts w:ascii="Times New Roman" w:eastAsia="Calibri" w:hAnsi="Times New Roman"/>
          <w:sz w:val="20"/>
          <w:szCs w:val="20"/>
          <w:lang w:val="en-GB"/>
        </w:rPr>
        <w:t xml:space="preserve"> </w:t>
      </w:r>
      <w:r w:rsidR="00256A5E" w:rsidRPr="00671253">
        <w:rPr>
          <w:rFonts w:ascii="Times New Roman" w:eastAsia="Calibri" w:hAnsi="Times New Roman"/>
          <w:sz w:val="20"/>
          <w:szCs w:val="20"/>
          <w:lang w:val="en-GB"/>
        </w:rPr>
        <w:t>FTIR spectra CMChi with various wt.% of [Bmim][OAc] in the wavenumber region 4000-2500 cm</w:t>
      </w:r>
      <w:r w:rsidR="00256A5E" w:rsidRPr="00671253">
        <w:rPr>
          <w:rFonts w:ascii="Times New Roman" w:eastAsia="Calibri" w:hAnsi="Times New Roman"/>
          <w:sz w:val="20"/>
          <w:szCs w:val="20"/>
          <w:vertAlign w:val="superscript"/>
          <w:lang w:val="en-GB"/>
        </w:rPr>
        <w:t>-1</w:t>
      </w:r>
    </w:p>
    <w:p w14:paraId="13B9F700" w14:textId="77777777" w:rsidR="00AB10D4" w:rsidRDefault="00AB10D4" w:rsidP="00256A5E">
      <w:pPr>
        <w:tabs>
          <w:tab w:val="left" w:pos="0"/>
        </w:tabs>
        <w:jc w:val="center"/>
        <w:rPr>
          <w:rFonts w:ascii="Calibri" w:eastAsia="Calibri" w:hAnsi="Calibri" w:cs="Arial"/>
          <w:noProof/>
          <w:lang w:val="en-GB" w:bidi="ar-SA"/>
        </w:rPr>
        <w:sectPr w:rsidR="00AB10D4" w:rsidSect="00AB10D4">
          <w:headerReference w:type="even" r:id="rId30"/>
          <w:headerReference w:type="default" r:id="rId31"/>
          <w:footerReference w:type="even" r:id="rId32"/>
          <w:footerReference w:type="default" r:id="rId33"/>
          <w:headerReference w:type="first" r:id="rId34"/>
          <w:type w:val="continuous"/>
          <w:pgSz w:w="12240" w:h="15840" w:code="1"/>
          <w:pgMar w:top="1800" w:right="1469" w:bottom="1699" w:left="1440" w:header="706" w:footer="706" w:gutter="0"/>
          <w:pgNumType w:start="744"/>
          <w:cols w:space="708"/>
          <w:docGrid w:linePitch="360"/>
        </w:sectPr>
      </w:pPr>
    </w:p>
    <w:p w14:paraId="53238742" w14:textId="4E0E3FFF" w:rsidR="004F47AB" w:rsidRPr="00DF13C5" w:rsidRDefault="00EB6483" w:rsidP="00256A5E">
      <w:pPr>
        <w:tabs>
          <w:tab w:val="left" w:pos="0"/>
        </w:tabs>
        <w:jc w:val="center"/>
        <w:rPr>
          <w:rFonts w:ascii="Times New Roman" w:hAnsi="Times New Roman"/>
          <w:sz w:val="20"/>
          <w:szCs w:val="20"/>
          <w:lang w:val="en-GB"/>
        </w:rPr>
      </w:pPr>
      <w:r>
        <w:rPr>
          <w:rFonts w:ascii="Calibri" w:eastAsia="Calibri" w:hAnsi="Calibri" w:cs="Arial"/>
          <w:noProof/>
          <w:lang w:val="en-GB" w:bidi="ar-SA"/>
        </w:rPr>
        <w:object w:dxaOrig="7200" w:dyaOrig="5352" w14:anchorId="6F2D0782">
          <v:shape id="_x0000_i1026" type="#_x0000_t75" alt="" style="width:5in;height:267.35pt;mso-width-percent:0;mso-height-percent:0;mso-width-percent:0;mso-height-percent:0" o:ole="">
            <v:imagedata r:id="rId35" o:title=""/>
          </v:shape>
          <o:OLEObject Type="Embed" ProgID="SigmaPlotGraphicObject.11" ShapeID="_x0000_i1026" DrawAspect="Content" ObjectID="_1662614359" r:id="rId36"/>
        </w:object>
      </w:r>
    </w:p>
    <w:p w14:paraId="10656510" w14:textId="7B94938F" w:rsidR="004F47AB" w:rsidRPr="00DF13C5" w:rsidRDefault="00DF13C5" w:rsidP="00DF13C5">
      <w:pPr>
        <w:pStyle w:val="TTPSectionHeading"/>
        <w:spacing w:before="0" w:after="0" w:line="276" w:lineRule="auto"/>
        <w:ind w:left="900" w:hanging="900"/>
        <w:rPr>
          <w:b w:val="0"/>
          <w:bCs w:val="0"/>
          <w:sz w:val="20"/>
          <w:szCs w:val="20"/>
          <w:lang w:val="en-GB"/>
        </w:rPr>
      </w:pPr>
      <w:r w:rsidRPr="00DF13C5">
        <w:rPr>
          <w:b w:val="0"/>
          <w:bCs w:val="0"/>
          <w:sz w:val="20"/>
          <w:szCs w:val="20"/>
          <w:lang w:val="en-GB"/>
        </w:rPr>
        <w:t xml:space="preserve">Figure 3. </w:t>
      </w:r>
      <w:r>
        <w:rPr>
          <w:b w:val="0"/>
          <w:bCs w:val="0"/>
          <w:sz w:val="20"/>
          <w:szCs w:val="20"/>
          <w:lang w:val="en-GB"/>
        </w:rPr>
        <w:tab/>
      </w:r>
      <w:r w:rsidRPr="00DF13C5">
        <w:rPr>
          <w:b w:val="0"/>
          <w:bCs w:val="0"/>
          <w:sz w:val="20"/>
          <w:szCs w:val="20"/>
          <w:lang w:val="en-GB"/>
        </w:rPr>
        <w:t>(a) FTIR spectra and (b) normalised absorbance of CMChi with various wt.% of [Bmim][OAc] in the  wavenumber range 1850-800 cm</w:t>
      </w:r>
      <w:r w:rsidRPr="00DF13C5">
        <w:rPr>
          <w:b w:val="0"/>
          <w:bCs w:val="0"/>
          <w:sz w:val="20"/>
          <w:szCs w:val="20"/>
          <w:vertAlign w:val="superscript"/>
          <w:lang w:val="en-GB"/>
        </w:rPr>
        <w:t>-1</w:t>
      </w:r>
      <w:r w:rsidRPr="00DF13C5">
        <w:rPr>
          <w:b w:val="0"/>
          <w:bCs w:val="0"/>
          <w:sz w:val="20"/>
          <w:szCs w:val="20"/>
          <w:lang w:val="en-GB"/>
        </w:rPr>
        <w:t xml:space="preserve"> and 1400-800 cm</w:t>
      </w:r>
      <w:r w:rsidRPr="00DF13C5">
        <w:rPr>
          <w:b w:val="0"/>
          <w:bCs w:val="0"/>
          <w:sz w:val="20"/>
          <w:szCs w:val="20"/>
          <w:vertAlign w:val="superscript"/>
          <w:lang w:val="en-GB"/>
        </w:rPr>
        <w:t>-1</w:t>
      </w:r>
      <w:r w:rsidRPr="00DF13C5">
        <w:rPr>
          <w:b w:val="0"/>
          <w:bCs w:val="0"/>
          <w:sz w:val="20"/>
          <w:szCs w:val="20"/>
          <w:lang w:val="en-GB"/>
        </w:rPr>
        <w:t xml:space="preserve"> respectively.</w:t>
      </w:r>
    </w:p>
    <w:p w14:paraId="1CBF1902" w14:textId="38BB72ED" w:rsidR="00671253" w:rsidRDefault="00671253" w:rsidP="00256A5E">
      <w:pPr>
        <w:pStyle w:val="TTPParagraph1st"/>
        <w:tabs>
          <w:tab w:val="left" w:pos="1653"/>
        </w:tabs>
        <w:rPr>
          <w:sz w:val="20"/>
          <w:szCs w:val="20"/>
          <w:lang w:val="en-GB"/>
        </w:rPr>
      </w:pPr>
    </w:p>
    <w:p w14:paraId="0A34AF5D" w14:textId="77777777" w:rsidR="00413BB4" w:rsidRPr="00413BB4" w:rsidRDefault="00413BB4" w:rsidP="00413BB4">
      <w:pPr>
        <w:pStyle w:val="TTPParagraphothers"/>
        <w:rPr>
          <w:lang w:val="en-GB"/>
        </w:rPr>
      </w:pPr>
    </w:p>
    <w:p w14:paraId="6A2F30A0" w14:textId="0DEDD468" w:rsidR="00671253" w:rsidRPr="00671253" w:rsidRDefault="00671253" w:rsidP="00DF13C5">
      <w:pPr>
        <w:tabs>
          <w:tab w:val="left" w:pos="420"/>
        </w:tabs>
        <w:spacing w:after="120"/>
        <w:ind w:right="-58"/>
        <w:jc w:val="center"/>
        <w:rPr>
          <w:rFonts w:ascii="Times New Roman" w:eastAsia="Calibri" w:hAnsi="Times New Roman"/>
          <w:sz w:val="20"/>
          <w:szCs w:val="20"/>
          <w:rtl/>
          <w:lang w:val="en-GB"/>
        </w:rPr>
      </w:pPr>
      <w:r w:rsidRPr="00671253">
        <w:rPr>
          <w:rFonts w:ascii="Times New Roman" w:eastAsia="Calibri" w:hAnsi="Times New Roman"/>
          <w:bCs/>
          <w:sz w:val="20"/>
          <w:szCs w:val="20"/>
          <w:lang w:val="en-GB"/>
        </w:rPr>
        <w:t xml:space="preserve">Table 1. </w:t>
      </w:r>
      <w:r w:rsidR="00DF13C5">
        <w:rPr>
          <w:rFonts w:ascii="Times New Roman" w:eastAsia="Calibri" w:hAnsi="Times New Roman"/>
          <w:bCs/>
          <w:sz w:val="20"/>
          <w:szCs w:val="20"/>
          <w:lang w:val="en-GB"/>
        </w:rPr>
        <w:t xml:space="preserve"> </w:t>
      </w:r>
      <w:r w:rsidRPr="00671253">
        <w:rPr>
          <w:rFonts w:ascii="Times New Roman" w:eastAsia="Calibri" w:hAnsi="Times New Roman"/>
          <w:bCs/>
          <w:sz w:val="20"/>
          <w:szCs w:val="20"/>
          <w:lang w:val="en-GB"/>
        </w:rPr>
        <w:t>The</w:t>
      </w:r>
      <w:r w:rsidRPr="00671253">
        <w:rPr>
          <w:rFonts w:ascii="Times New Roman" w:eastAsia="Calibri" w:hAnsi="Times New Roman"/>
          <w:sz w:val="20"/>
          <w:szCs w:val="20"/>
          <w:lang w:val="en-GB"/>
        </w:rPr>
        <w:t xml:space="preserve"> assigned bands and wavelength of the CMChi films at different wt.% of [Bmim][OAc]</w:t>
      </w:r>
    </w:p>
    <w:tbl>
      <w:tblPr>
        <w:tblW w:w="0" w:type="auto"/>
        <w:jc w:val="center"/>
        <w:tblBorders>
          <w:top w:val="single" w:sz="4" w:space="0" w:color="auto"/>
          <w:bottom w:val="single" w:sz="4" w:space="0" w:color="auto"/>
        </w:tblBorders>
        <w:tblLook w:val="04A0" w:firstRow="1" w:lastRow="0" w:firstColumn="1" w:lastColumn="0" w:noHBand="0" w:noVBand="1"/>
      </w:tblPr>
      <w:tblGrid>
        <w:gridCol w:w="1881"/>
        <w:gridCol w:w="1000"/>
        <w:gridCol w:w="1075"/>
        <w:gridCol w:w="1075"/>
        <w:gridCol w:w="1075"/>
        <w:gridCol w:w="1075"/>
        <w:gridCol w:w="1075"/>
        <w:gridCol w:w="1075"/>
      </w:tblGrid>
      <w:tr w:rsidR="00671253" w:rsidRPr="00671253" w14:paraId="529FEFD4" w14:textId="77777777" w:rsidTr="00C334F6">
        <w:trPr>
          <w:trHeight w:val="193"/>
          <w:jc w:val="center"/>
        </w:trPr>
        <w:tc>
          <w:tcPr>
            <w:tcW w:w="0" w:type="auto"/>
            <w:vMerge w:val="restart"/>
            <w:tcBorders>
              <w:top w:val="single" w:sz="4" w:space="0" w:color="auto"/>
              <w:bottom w:val="nil"/>
            </w:tcBorders>
            <w:shd w:val="clear" w:color="auto" w:fill="auto"/>
            <w:vAlign w:val="center"/>
          </w:tcPr>
          <w:p w14:paraId="2F694E3B" w14:textId="77777777" w:rsidR="00671253" w:rsidRPr="00671253" w:rsidRDefault="00671253" w:rsidP="00DF13C5">
            <w:pPr>
              <w:tabs>
                <w:tab w:val="left" w:pos="1564"/>
              </w:tabs>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Assignments of Bands</w:t>
            </w:r>
          </w:p>
        </w:tc>
        <w:tc>
          <w:tcPr>
            <w:tcW w:w="0" w:type="auto"/>
            <w:gridSpan w:val="7"/>
            <w:tcBorders>
              <w:top w:val="single" w:sz="4" w:space="0" w:color="auto"/>
              <w:bottom w:val="single" w:sz="4" w:space="0" w:color="auto"/>
            </w:tcBorders>
            <w:shd w:val="clear" w:color="auto" w:fill="auto"/>
            <w:vAlign w:val="center"/>
          </w:tcPr>
          <w:p w14:paraId="75EAFAAF" w14:textId="77777777" w:rsidR="00671253" w:rsidRPr="00671253" w:rsidRDefault="00671253" w:rsidP="00F45ED0">
            <w:pPr>
              <w:tabs>
                <w:tab w:val="left" w:pos="1564"/>
              </w:tabs>
              <w:spacing w:before="60"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Wavelength (cm</w:t>
            </w:r>
            <w:r w:rsidRPr="00671253">
              <w:rPr>
                <w:rFonts w:ascii="Times New Roman" w:eastAsia="Calibri" w:hAnsi="Times New Roman"/>
                <w:b/>
                <w:bCs/>
                <w:sz w:val="20"/>
                <w:szCs w:val="20"/>
                <w:vertAlign w:val="superscript"/>
                <w:lang w:val="en-GB"/>
              </w:rPr>
              <w:t>-1</w:t>
            </w:r>
            <w:r w:rsidRPr="00671253">
              <w:rPr>
                <w:rFonts w:ascii="Times New Roman" w:eastAsia="Calibri" w:hAnsi="Times New Roman"/>
                <w:b/>
                <w:bCs/>
                <w:sz w:val="20"/>
                <w:szCs w:val="20"/>
                <w:lang w:val="en-GB"/>
              </w:rPr>
              <w:t>)</w:t>
            </w:r>
          </w:p>
        </w:tc>
      </w:tr>
      <w:tr w:rsidR="00671253" w:rsidRPr="00671253" w14:paraId="0114EEE6" w14:textId="77777777" w:rsidTr="00C334F6">
        <w:trPr>
          <w:trHeight w:val="422"/>
          <w:jc w:val="center"/>
        </w:trPr>
        <w:tc>
          <w:tcPr>
            <w:tcW w:w="0" w:type="auto"/>
            <w:vMerge/>
            <w:tcBorders>
              <w:top w:val="nil"/>
              <w:bottom w:val="single" w:sz="4" w:space="0" w:color="auto"/>
            </w:tcBorders>
            <w:shd w:val="clear" w:color="auto" w:fill="auto"/>
            <w:vAlign w:val="center"/>
          </w:tcPr>
          <w:p w14:paraId="5CC0735A" w14:textId="77777777" w:rsidR="00671253" w:rsidRPr="00671253" w:rsidRDefault="00671253" w:rsidP="00DF13C5">
            <w:pPr>
              <w:tabs>
                <w:tab w:val="left" w:pos="1564"/>
              </w:tabs>
              <w:rPr>
                <w:rFonts w:ascii="Times New Roman" w:eastAsia="Calibri" w:hAnsi="Times New Roman"/>
                <w:b/>
                <w:bCs/>
                <w:sz w:val="20"/>
                <w:szCs w:val="20"/>
                <w:lang w:val="en-GB"/>
              </w:rPr>
            </w:pPr>
          </w:p>
        </w:tc>
        <w:tc>
          <w:tcPr>
            <w:tcW w:w="0" w:type="auto"/>
            <w:tcBorders>
              <w:top w:val="single" w:sz="4" w:space="0" w:color="auto"/>
              <w:bottom w:val="single" w:sz="4" w:space="0" w:color="auto"/>
            </w:tcBorders>
            <w:shd w:val="clear" w:color="auto" w:fill="auto"/>
            <w:vAlign w:val="center"/>
          </w:tcPr>
          <w:p w14:paraId="5E162DA4"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CMChi-0</w:t>
            </w:r>
          </w:p>
        </w:tc>
        <w:tc>
          <w:tcPr>
            <w:tcW w:w="0" w:type="auto"/>
            <w:tcBorders>
              <w:top w:val="single" w:sz="4" w:space="0" w:color="auto"/>
              <w:bottom w:val="single" w:sz="4" w:space="0" w:color="auto"/>
            </w:tcBorders>
            <w:shd w:val="clear" w:color="auto" w:fill="auto"/>
            <w:vAlign w:val="center"/>
          </w:tcPr>
          <w:p w14:paraId="13E1E6A4"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CMChi-10</w:t>
            </w:r>
          </w:p>
        </w:tc>
        <w:tc>
          <w:tcPr>
            <w:tcW w:w="0" w:type="auto"/>
            <w:tcBorders>
              <w:top w:val="single" w:sz="4" w:space="0" w:color="auto"/>
              <w:bottom w:val="single" w:sz="4" w:space="0" w:color="auto"/>
            </w:tcBorders>
            <w:shd w:val="clear" w:color="auto" w:fill="auto"/>
            <w:vAlign w:val="center"/>
          </w:tcPr>
          <w:p w14:paraId="5C59D0EE"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CMChi-20</w:t>
            </w:r>
          </w:p>
        </w:tc>
        <w:tc>
          <w:tcPr>
            <w:tcW w:w="0" w:type="auto"/>
            <w:tcBorders>
              <w:top w:val="single" w:sz="4" w:space="0" w:color="auto"/>
              <w:bottom w:val="single" w:sz="4" w:space="0" w:color="auto"/>
            </w:tcBorders>
            <w:shd w:val="clear" w:color="auto" w:fill="auto"/>
            <w:vAlign w:val="center"/>
          </w:tcPr>
          <w:p w14:paraId="7CB132DE"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CMChi-30</w:t>
            </w:r>
          </w:p>
        </w:tc>
        <w:tc>
          <w:tcPr>
            <w:tcW w:w="0" w:type="auto"/>
            <w:tcBorders>
              <w:top w:val="single" w:sz="4" w:space="0" w:color="auto"/>
              <w:bottom w:val="single" w:sz="4" w:space="0" w:color="auto"/>
            </w:tcBorders>
            <w:shd w:val="clear" w:color="auto" w:fill="auto"/>
            <w:vAlign w:val="center"/>
          </w:tcPr>
          <w:p w14:paraId="34F96AE1"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CMChi-40</w:t>
            </w:r>
          </w:p>
        </w:tc>
        <w:tc>
          <w:tcPr>
            <w:tcW w:w="0" w:type="auto"/>
            <w:tcBorders>
              <w:top w:val="single" w:sz="4" w:space="0" w:color="auto"/>
              <w:bottom w:val="single" w:sz="4" w:space="0" w:color="auto"/>
            </w:tcBorders>
            <w:shd w:val="clear" w:color="auto" w:fill="auto"/>
            <w:vAlign w:val="center"/>
          </w:tcPr>
          <w:p w14:paraId="5F8619DF"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CMChi-50</w:t>
            </w:r>
          </w:p>
        </w:tc>
        <w:tc>
          <w:tcPr>
            <w:tcW w:w="0" w:type="auto"/>
            <w:tcBorders>
              <w:top w:val="single" w:sz="4" w:space="0" w:color="auto"/>
              <w:bottom w:val="single" w:sz="4" w:space="0" w:color="auto"/>
            </w:tcBorders>
            <w:shd w:val="clear" w:color="auto" w:fill="auto"/>
            <w:vAlign w:val="center"/>
          </w:tcPr>
          <w:p w14:paraId="369B5B93"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CMChi-60</w:t>
            </w:r>
          </w:p>
        </w:tc>
      </w:tr>
      <w:tr w:rsidR="00671253" w:rsidRPr="00671253" w14:paraId="19BC78DA" w14:textId="77777777" w:rsidTr="00C334F6">
        <w:trPr>
          <w:trHeight w:val="280"/>
          <w:jc w:val="center"/>
        </w:trPr>
        <w:tc>
          <w:tcPr>
            <w:tcW w:w="0" w:type="auto"/>
            <w:tcBorders>
              <w:top w:val="single" w:sz="4" w:space="0" w:color="auto"/>
            </w:tcBorders>
            <w:shd w:val="clear" w:color="auto" w:fill="auto"/>
            <w:vAlign w:val="center"/>
          </w:tcPr>
          <w:p w14:paraId="1B1D8E87" w14:textId="77777777" w:rsidR="00671253" w:rsidRPr="00671253" w:rsidRDefault="00671253" w:rsidP="00F45ED0">
            <w:pPr>
              <w:tabs>
                <w:tab w:val="left" w:pos="1564"/>
              </w:tabs>
              <w:spacing w:before="60" w:after="0"/>
              <w:rPr>
                <w:rFonts w:ascii="Times New Roman" w:eastAsia="Calibri" w:hAnsi="Times New Roman"/>
                <w:sz w:val="20"/>
                <w:szCs w:val="20"/>
                <w:lang w:val="en-GB"/>
              </w:rPr>
            </w:pPr>
            <w:r w:rsidRPr="00671253">
              <w:rPr>
                <w:rFonts w:ascii="Times New Roman" w:eastAsia="Calibri" w:hAnsi="Times New Roman"/>
                <w:sz w:val="20"/>
                <w:szCs w:val="20"/>
                <w:lang w:val="en-GB"/>
              </w:rPr>
              <w:t>O-H</w:t>
            </w:r>
          </w:p>
        </w:tc>
        <w:tc>
          <w:tcPr>
            <w:tcW w:w="0" w:type="auto"/>
            <w:tcBorders>
              <w:top w:val="single" w:sz="4" w:space="0" w:color="auto"/>
            </w:tcBorders>
            <w:shd w:val="clear" w:color="auto" w:fill="auto"/>
            <w:vAlign w:val="center"/>
          </w:tcPr>
          <w:p w14:paraId="57F18186"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3292</w:t>
            </w:r>
          </w:p>
        </w:tc>
        <w:tc>
          <w:tcPr>
            <w:tcW w:w="0" w:type="auto"/>
            <w:tcBorders>
              <w:top w:val="single" w:sz="4" w:space="0" w:color="auto"/>
            </w:tcBorders>
            <w:shd w:val="clear" w:color="auto" w:fill="auto"/>
            <w:vAlign w:val="center"/>
          </w:tcPr>
          <w:p w14:paraId="6702C4A9"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3280</w:t>
            </w:r>
          </w:p>
        </w:tc>
        <w:tc>
          <w:tcPr>
            <w:tcW w:w="0" w:type="auto"/>
            <w:tcBorders>
              <w:top w:val="single" w:sz="4" w:space="0" w:color="auto"/>
            </w:tcBorders>
            <w:shd w:val="clear" w:color="auto" w:fill="auto"/>
            <w:vAlign w:val="center"/>
          </w:tcPr>
          <w:p w14:paraId="703F7AC8"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c>
          <w:tcPr>
            <w:tcW w:w="0" w:type="auto"/>
            <w:tcBorders>
              <w:top w:val="single" w:sz="4" w:space="0" w:color="auto"/>
            </w:tcBorders>
            <w:shd w:val="clear" w:color="auto" w:fill="auto"/>
            <w:vAlign w:val="center"/>
          </w:tcPr>
          <w:p w14:paraId="4E56405E"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3282</w:t>
            </w:r>
          </w:p>
        </w:tc>
        <w:tc>
          <w:tcPr>
            <w:tcW w:w="0" w:type="auto"/>
            <w:tcBorders>
              <w:top w:val="single" w:sz="4" w:space="0" w:color="auto"/>
            </w:tcBorders>
            <w:shd w:val="clear" w:color="auto" w:fill="auto"/>
            <w:vAlign w:val="center"/>
          </w:tcPr>
          <w:p w14:paraId="5DF03DC6"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c>
          <w:tcPr>
            <w:tcW w:w="0" w:type="auto"/>
            <w:tcBorders>
              <w:top w:val="single" w:sz="4" w:space="0" w:color="auto"/>
            </w:tcBorders>
            <w:shd w:val="clear" w:color="auto" w:fill="auto"/>
            <w:vAlign w:val="center"/>
          </w:tcPr>
          <w:p w14:paraId="647EB6C9"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c>
          <w:tcPr>
            <w:tcW w:w="0" w:type="auto"/>
            <w:tcBorders>
              <w:top w:val="single" w:sz="4" w:space="0" w:color="auto"/>
            </w:tcBorders>
            <w:shd w:val="clear" w:color="auto" w:fill="auto"/>
            <w:vAlign w:val="center"/>
          </w:tcPr>
          <w:p w14:paraId="6C371F66"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r>
      <w:tr w:rsidR="00671253" w:rsidRPr="00671253" w14:paraId="4EB48455" w14:textId="77777777" w:rsidTr="00C334F6">
        <w:trPr>
          <w:trHeight w:val="186"/>
          <w:jc w:val="center"/>
        </w:trPr>
        <w:tc>
          <w:tcPr>
            <w:tcW w:w="0" w:type="auto"/>
            <w:shd w:val="clear" w:color="auto" w:fill="auto"/>
            <w:vAlign w:val="center"/>
          </w:tcPr>
          <w:p w14:paraId="6E751324" w14:textId="77777777" w:rsidR="00671253" w:rsidRPr="00671253" w:rsidRDefault="00671253" w:rsidP="00F45ED0">
            <w:pPr>
              <w:tabs>
                <w:tab w:val="left" w:pos="1564"/>
              </w:tabs>
              <w:spacing w:before="60" w:after="0"/>
              <w:rPr>
                <w:rFonts w:ascii="Times New Roman" w:eastAsia="Calibri" w:hAnsi="Times New Roman"/>
                <w:sz w:val="20"/>
                <w:szCs w:val="20"/>
                <w:lang w:val="en-GB"/>
              </w:rPr>
            </w:pPr>
            <w:r w:rsidRPr="00671253">
              <w:rPr>
                <w:rFonts w:ascii="Times New Roman" w:eastAsia="Calibri" w:hAnsi="Times New Roman"/>
                <w:sz w:val="20"/>
                <w:szCs w:val="20"/>
                <w:lang w:val="en-GB"/>
              </w:rPr>
              <w:t>N-H</w:t>
            </w:r>
          </w:p>
        </w:tc>
        <w:tc>
          <w:tcPr>
            <w:tcW w:w="0" w:type="auto"/>
            <w:shd w:val="clear" w:color="auto" w:fill="auto"/>
            <w:vAlign w:val="center"/>
          </w:tcPr>
          <w:p w14:paraId="1C6C4504"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1572</w:t>
            </w:r>
          </w:p>
        </w:tc>
        <w:tc>
          <w:tcPr>
            <w:tcW w:w="0" w:type="auto"/>
            <w:shd w:val="clear" w:color="auto" w:fill="auto"/>
            <w:vAlign w:val="center"/>
          </w:tcPr>
          <w:p w14:paraId="00A06487"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1563</w:t>
            </w:r>
          </w:p>
        </w:tc>
        <w:tc>
          <w:tcPr>
            <w:tcW w:w="0" w:type="auto"/>
            <w:shd w:val="clear" w:color="auto" w:fill="auto"/>
            <w:vAlign w:val="center"/>
          </w:tcPr>
          <w:p w14:paraId="243D39C1"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1561</w:t>
            </w:r>
          </w:p>
        </w:tc>
        <w:tc>
          <w:tcPr>
            <w:tcW w:w="0" w:type="auto"/>
            <w:shd w:val="clear" w:color="auto" w:fill="auto"/>
            <w:vAlign w:val="center"/>
          </w:tcPr>
          <w:p w14:paraId="5BDD691F"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1560</w:t>
            </w:r>
          </w:p>
        </w:tc>
        <w:tc>
          <w:tcPr>
            <w:tcW w:w="0" w:type="auto"/>
            <w:shd w:val="clear" w:color="auto" w:fill="auto"/>
            <w:vAlign w:val="center"/>
          </w:tcPr>
          <w:p w14:paraId="58169E98"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1561</w:t>
            </w:r>
          </w:p>
        </w:tc>
        <w:tc>
          <w:tcPr>
            <w:tcW w:w="0" w:type="auto"/>
            <w:shd w:val="clear" w:color="auto" w:fill="auto"/>
            <w:vAlign w:val="center"/>
          </w:tcPr>
          <w:p w14:paraId="76CF0495"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1561</w:t>
            </w:r>
          </w:p>
        </w:tc>
        <w:tc>
          <w:tcPr>
            <w:tcW w:w="0" w:type="auto"/>
            <w:shd w:val="clear" w:color="auto" w:fill="auto"/>
            <w:vAlign w:val="center"/>
          </w:tcPr>
          <w:p w14:paraId="7EEFC063"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1562</w:t>
            </w:r>
          </w:p>
        </w:tc>
      </w:tr>
      <w:tr w:rsidR="00671253" w:rsidRPr="00671253" w14:paraId="3E92FC53" w14:textId="77777777" w:rsidTr="00F45ED0">
        <w:trPr>
          <w:trHeight w:val="186"/>
          <w:jc w:val="center"/>
        </w:trPr>
        <w:tc>
          <w:tcPr>
            <w:tcW w:w="0" w:type="auto"/>
            <w:tcBorders>
              <w:bottom w:val="nil"/>
            </w:tcBorders>
            <w:shd w:val="clear" w:color="auto" w:fill="auto"/>
            <w:vAlign w:val="center"/>
          </w:tcPr>
          <w:p w14:paraId="7E45A025" w14:textId="77777777" w:rsidR="00671253" w:rsidRPr="00671253" w:rsidRDefault="00671253" w:rsidP="00F45ED0">
            <w:pPr>
              <w:tabs>
                <w:tab w:val="left" w:pos="1564"/>
              </w:tabs>
              <w:spacing w:before="60" w:after="0"/>
              <w:rPr>
                <w:rFonts w:ascii="Times New Roman" w:eastAsia="Calibri" w:hAnsi="Times New Roman"/>
                <w:sz w:val="20"/>
                <w:szCs w:val="20"/>
                <w:lang w:val="en-GB"/>
              </w:rPr>
            </w:pPr>
            <w:r w:rsidRPr="00671253">
              <w:rPr>
                <w:rFonts w:ascii="Times New Roman" w:eastAsia="Calibri" w:hAnsi="Times New Roman"/>
                <w:sz w:val="20"/>
                <w:szCs w:val="20"/>
                <w:lang w:val="en-GB"/>
              </w:rPr>
              <w:t>C-O</w:t>
            </w:r>
          </w:p>
        </w:tc>
        <w:tc>
          <w:tcPr>
            <w:tcW w:w="0" w:type="auto"/>
            <w:tcBorders>
              <w:bottom w:val="nil"/>
            </w:tcBorders>
            <w:shd w:val="clear" w:color="auto" w:fill="auto"/>
            <w:vAlign w:val="center"/>
          </w:tcPr>
          <w:p w14:paraId="501DA187"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1152</w:t>
            </w:r>
          </w:p>
        </w:tc>
        <w:tc>
          <w:tcPr>
            <w:tcW w:w="0" w:type="auto"/>
            <w:tcBorders>
              <w:bottom w:val="nil"/>
            </w:tcBorders>
            <w:shd w:val="clear" w:color="auto" w:fill="auto"/>
            <w:vAlign w:val="center"/>
          </w:tcPr>
          <w:p w14:paraId="1BCA9C13"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1156</w:t>
            </w:r>
          </w:p>
        </w:tc>
        <w:tc>
          <w:tcPr>
            <w:tcW w:w="0" w:type="auto"/>
            <w:tcBorders>
              <w:bottom w:val="nil"/>
            </w:tcBorders>
            <w:shd w:val="clear" w:color="auto" w:fill="auto"/>
            <w:vAlign w:val="center"/>
          </w:tcPr>
          <w:p w14:paraId="46D24B2F"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1160</w:t>
            </w:r>
          </w:p>
        </w:tc>
        <w:tc>
          <w:tcPr>
            <w:tcW w:w="0" w:type="auto"/>
            <w:tcBorders>
              <w:bottom w:val="nil"/>
            </w:tcBorders>
            <w:shd w:val="clear" w:color="auto" w:fill="auto"/>
            <w:vAlign w:val="center"/>
          </w:tcPr>
          <w:p w14:paraId="0C9B3274"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1167</w:t>
            </w:r>
          </w:p>
        </w:tc>
        <w:tc>
          <w:tcPr>
            <w:tcW w:w="0" w:type="auto"/>
            <w:tcBorders>
              <w:bottom w:val="nil"/>
            </w:tcBorders>
            <w:shd w:val="clear" w:color="auto" w:fill="auto"/>
            <w:vAlign w:val="center"/>
          </w:tcPr>
          <w:p w14:paraId="38EB4097"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1166</w:t>
            </w:r>
          </w:p>
        </w:tc>
        <w:tc>
          <w:tcPr>
            <w:tcW w:w="0" w:type="auto"/>
            <w:tcBorders>
              <w:bottom w:val="nil"/>
            </w:tcBorders>
            <w:shd w:val="clear" w:color="auto" w:fill="auto"/>
            <w:vAlign w:val="center"/>
          </w:tcPr>
          <w:p w14:paraId="3419C064"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1167</w:t>
            </w:r>
          </w:p>
        </w:tc>
        <w:tc>
          <w:tcPr>
            <w:tcW w:w="0" w:type="auto"/>
            <w:tcBorders>
              <w:bottom w:val="nil"/>
            </w:tcBorders>
            <w:shd w:val="clear" w:color="auto" w:fill="auto"/>
            <w:vAlign w:val="center"/>
          </w:tcPr>
          <w:p w14:paraId="5AF68681"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1166</w:t>
            </w:r>
          </w:p>
        </w:tc>
      </w:tr>
      <w:tr w:rsidR="00671253" w:rsidRPr="00671253" w14:paraId="21EE0931" w14:textId="77777777" w:rsidTr="00F45ED0">
        <w:trPr>
          <w:trHeight w:val="186"/>
          <w:jc w:val="center"/>
        </w:trPr>
        <w:tc>
          <w:tcPr>
            <w:tcW w:w="0" w:type="auto"/>
            <w:tcBorders>
              <w:top w:val="nil"/>
              <w:bottom w:val="single" w:sz="4" w:space="0" w:color="auto"/>
            </w:tcBorders>
            <w:shd w:val="clear" w:color="auto" w:fill="auto"/>
            <w:vAlign w:val="center"/>
          </w:tcPr>
          <w:p w14:paraId="27E6C07D" w14:textId="77777777" w:rsidR="00671253" w:rsidRPr="00671253" w:rsidRDefault="00671253" w:rsidP="00F45ED0">
            <w:pPr>
              <w:tabs>
                <w:tab w:val="left" w:pos="1564"/>
              </w:tabs>
              <w:spacing w:before="60" w:after="60"/>
              <w:rPr>
                <w:rFonts w:ascii="Times New Roman" w:eastAsia="Calibri" w:hAnsi="Times New Roman"/>
                <w:sz w:val="20"/>
                <w:szCs w:val="20"/>
                <w:lang w:val="en-GB"/>
              </w:rPr>
            </w:pPr>
            <w:r w:rsidRPr="00671253">
              <w:rPr>
                <w:rFonts w:ascii="Times New Roman" w:eastAsia="Calibri" w:hAnsi="Times New Roman"/>
                <w:sz w:val="20"/>
                <w:szCs w:val="20"/>
                <w:lang w:val="en-GB"/>
              </w:rPr>
              <w:t>C-O</w:t>
            </w:r>
          </w:p>
        </w:tc>
        <w:tc>
          <w:tcPr>
            <w:tcW w:w="0" w:type="auto"/>
            <w:tcBorders>
              <w:top w:val="nil"/>
              <w:bottom w:val="single" w:sz="4" w:space="0" w:color="auto"/>
            </w:tcBorders>
            <w:shd w:val="clear" w:color="auto" w:fill="auto"/>
            <w:vAlign w:val="center"/>
          </w:tcPr>
          <w:p w14:paraId="5A73480F"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1058</w:t>
            </w:r>
          </w:p>
        </w:tc>
        <w:tc>
          <w:tcPr>
            <w:tcW w:w="0" w:type="auto"/>
            <w:tcBorders>
              <w:top w:val="nil"/>
              <w:bottom w:val="single" w:sz="4" w:space="0" w:color="auto"/>
            </w:tcBorders>
            <w:shd w:val="clear" w:color="auto" w:fill="auto"/>
            <w:vAlign w:val="center"/>
          </w:tcPr>
          <w:p w14:paraId="13A060B0"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1061</w:t>
            </w:r>
          </w:p>
        </w:tc>
        <w:tc>
          <w:tcPr>
            <w:tcW w:w="0" w:type="auto"/>
            <w:tcBorders>
              <w:top w:val="nil"/>
              <w:bottom w:val="single" w:sz="4" w:space="0" w:color="auto"/>
            </w:tcBorders>
            <w:shd w:val="clear" w:color="auto" w:fill="auto"/>
            <w:vAlign w:val="center"/>
          </w:tcPr>
          <w:p w14:paraId="0AA9EF5F"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1061</w:t>
            </w:r>
          </w:p>
        </w:tc>
        <w:tc>
          <w:tcPr>
            <w:tcW w:w="0" w:type="auto"/>
            <w:tcBorders>
              <w:top w:val="nil"/>
              <w:bottom w:val="single" w:sz="4" w:space="0" w:color="auto"/>
            </w:tcBorders>
            <w:shd w:val="clear" w:color="auto" w:fill="auto"/>
            <w:vAlign w:val="center"/>
          </w:tcPr>
          <w:p w14:paraId="3450C22A"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1064</w:t>
            </w:r>
          </w:p>
        </w:tc>
        <w:tc>
          <w:tcPr>
            <w:tcW w:w="0" w:type="auto"/>
            <w:tcBorders>
              <w:top w:val="nil"/>
              <w:bottom w:val="single" w:sz="4" w:space="0" w:color="auto"/>
            </w:tcBorders>
            <w:shd w:val="clear" w:color="auto" w:fill="auto"/>
            <w:vAlign w:val="center"/>
          </w:tcPr>
          <w:p w14:paraId="19359702"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1067</w:t>
            </w:r>
          </w:p>
        </w:tc>
        <w:tc>
          <w:tcPr>
            <w:tcW w:w="0" w:type="auto"/>
            <w:tcBorders>
              <w:top w:val="nil"/>
              <w:bottom w:val="single" w:sz="4" w:space="0" w:color="auto"/>
            </w:tcBorders>
            <w:shd w:val="clear" w:color="auto" w:fill="auto"/>
            <w:vAlign w:val="center"/>
          </w:tcPr>
          <w:p w14:paraId="37EEE1B9"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1071</w:t>
            </w:r>
          </w:p>
        </w:tc>
        <w:tc>
          <w:tcPr>
            <w:tcW w:w="0" w:type="auto"/>
            <w:tcBorders>
              <w:top w:val="nil"/>
              <w:bottom w:val="single" w:sz="4" w:space="0" w:color="auto"/>
            </w:tcBorders>
            <w:shd w:val="clear" w:color="auto" w:fill="auto"/>
            <w:vAlign w:val="center"/>
          </w:tcPr>
          <w:p w14:paraId="6256404F"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1066</w:t>
            </w:r>
          </w:p>
        </w:tc>
      </w:tr>
    </w:tbl>
    <w:p w14:paraId="43E36542" w14:textId="77777777" w:rsidR="00671253" w:rsidRPr="00671253" w:rsidRDefault="00671253" w:rsidP="00671253">
      <w:pPr>
        <w:pStyle w:val="TTPSectionHeading"/>
        <w:spacing w:before="0"/>
        <w:rPr>
          <w:sz w:val="20"/>
          <w:szCs w:val="20"/>
          <w:lang w:val="en-GB"/>
        </w:rPr>
      </w:pPr>
    </w:p>
    <w:p w14:paraId="1680F8FC" w14:textId="378DCA7C" w:rsidR="00671253" w:rsidRPr="00671253" w:rsidRDefault="00E60C5A" w:rsidP="00E60C5A">
      <w:pPr>
        <w:pStyle w:val="TTPParagraph1st"/>
        <w:spacing w:after="120"/>
        <w:jc w:val="center"/>
        <w:rPr>
          <w:sz w:val="20"/>
          <w:szCs w:val="20"/>
          <w:lang w:val="en-GB"/>
        </w:rPr>
      </w:pPr>
      <w:r w:rsidRPr="00671253">
        <w:rPr>
          <w:noProof/>
          <w:sz w:val="20"/>
          <w:szCs w:val="20"/>
          <w:lang w:val="en-GB"/>
        </w:rPr>
        <w:object w:dxaOrig="4246" w:dyaOrig="3836" w14:anchorId="06EFA376">
          <v:shape id="_x0000_i1027" type="#_x0000_t75" alt="" style="width:217.9pt;height:196.6pt;mso-width-percent:0;mso-height-percent:0;mso-width-percent:0;mso-height-percent:0" o:ole="">
            <v:imagedata r:id="rId37" o:title=""/>
          </v:shape>
          <o:OLEObject Type="Embed" ProgID="ChemDraw.Document.6.0" ShapeID="_x0000_i1027" DrawAspect="Content" ObjectID="_1662614360" r:id="rId38"/>
        </w:object>
      </w:r>
    </w:p>
    <w:p w14:paraId="6CDC9889" w14:textId="5E39593A" w:rsidR="00671253" w:rsidRPr="00671253" w:rsidRDefault="00671253" w:rsidP="00E60C5A">
      <w:pPr>
        <w:pStyle w:val="TTPSectionHeading"/>
        <w:spacing w:before="0" w:after="0" w:line="276" w:lineRule="auto"/>
        <w:jc w:val="center"/>
        <w:rPr>
          <w:b w:val="0"/>
          <w:sz w:val="20"/>
          <w:szCs w:val="20"/>
          <w:lang w:val="en-GB"/>
        </w:rPr>
      </w:pPr>
      <w:r w:rsidRPr="00671253">
        <w:rPr>
          <w:b w:val="0"/>
          <w:sz w:val="20"/>
          <w:szCs w:val="20"/>
          <w:lang w:val="en-GB"/>
        </w:rPr>
        <w:t xml:space="preserve">Scheme 1. </w:t>
      </w:r>
      <w:r w:rsidR="00F45ED0">
        <w:rPr>
          <w:b w:val="0"/>
          <w:sz w:val="20"/>
          <w:szCs w:val="20"/>
          <w:lang w:val="en-GB"/>
        </w:rPr>
        <w:t xml:space="preserve"> </w:t>
      </w:r>
      <w:r w:rsidRPr="00671253">
        <w:rPr>
          <w:b w:val="0"/>
          <w:sz w:val="20"/>
          <w:szCs w:val="20"/>
          <w:lang w:val="en-GB"/>
        </w:rPr>
        <w:t>Proposed interaction between CMChi and [Bmim][OAc]</w:t>
      </w:r>
    </w:p>
    <w:p w14:paraId="65D4BA6D" w14:textId="5921005A" w:rsidR="00671253" w:rsidRDefault="00671253" w:rsidP="00F45ED0">
      <w:pPr>
        <w:pStyle w:val="TTPSectionHeading"/>
        <w:spacing w:before="0" w:after="0" w:line="276" w:lineRule="auto"/>
        <w:rPr>
          <w:bCs w:val="0"/>
          <w:sz w:val="20"/>
          <w:szCs w:val="20"/>
          <w:lang w:val="en-GB"/>
        </w:rPr>
      </w:pPr>
    </w:p>
    <w:p w14:paraId="62176751" w14:textId="3C738346" w:rsidR="00F45ED0" w:rsidRPr="00F45ED0" w:rsidRDefault="00F45ED0" w:rsidP="00E60C5A">
      <w:pPr>
        <w:pStyle w:val="TTPParagraph1st"/>
        <w:rPr>
          <w:sz w:val="20"/>
          <w:szCs w:val="20"/>
          <w:lang w:val="en-GB"/>
        </w:rPr>
      </w:pPr>
    </w:p>
    <w:p w14:paraId="022DB727" w14:textId="77777777" w:rsidR="00E60C5A" w:rsidRDefault="00E60C5A" w:rsidP="00F45ED0">
      <w:pPr>
        <w:pStyle w:val="TTPSectionHeading"/>
        <w:spacing w:before="0" w:after="0" w:line="276" w:lineRule="auto"/>
        <w:rPr>
          <w:bCs w:val="0"/>
          <w:sz w:val="20"/>
          <w:szCs w:val="20"/>
          <w:lang w:val="en-GB"/>
        </w:rPr>
        <w:sectPr w:rsidR="00E60C5A" w:rsidSect="005D639F">
          <w:headerReference w:type="even" r:id="rId39"/>
          <w:headerReference w:type="default" r:id="rId40"/>
          <w:footerReference w:type="even" r:id="rId41"/>
          <w:footerReference w:type="default" r:id="rId42"/>
          <w:headerReference w:type="first" r:id="rId43"/>
          <w:type w:val="continuous"/>
          <w:pgSz w:w="12240" w:h="15840" w:code="1"/>
          <w:pgMar w:top="1800" w:right="1469" w:bottom="1699" w:left="1440" w:header="706" w:footer="706" w:gutter="0"/>
          <w:pgNumType w:start="744"/>
          <w:cols w:space="708"/>
          <w:docGrid w:linePitch="360"/>
        </w:sectPr>
      </w:pPr>
    </w:p>
    <w:p w14:paraId="2D00CEC7" w14:textId="7191D1E2" w:rsidR="00671253" w:rsidRPr="00E60C5A" w:rsidRDefault="00671253" w:rsidP="00F45ED0">
      <w:pPr>
        <w:pStyle w:val="TTPSectionHeading"/>
        <w:spacing w:before="0" w:after="0" w:line="276" w:lineRule="auto"/>
        <w:rPr>
          <w:bCs w:val="0"/>
          <w:sz w:val="20"/>
          <w:szCs w:val="20"/>
          <w:lang w:val="en-GB"/>
        </w:rPr>
      </w:pPr>
      <w:r w:rsidRPr="00E60C5A">
        <w:rPr>
          <w:bCs w:val="0"/>
          <w:sz w:val="20"/>
          <w:szCs w:val="20"/>
          <w:lang w:val="en-GB"/>
        </w:rPr>
        <w:t>X-ray diffraction (XRD)</w:t>
      </w:r>
    </w:p>
    <w:p w14:paraId="5FA38EFC" w14:textId="3AB3B33A" w:rsidR="00E60C5A" w:rsidRDefault="00671253" w:rsidP="00F45ED0">
      <w:pPr>
        <w:pStyle w:val="TTPSectionHeading"/>
        <w:spacing w:before="0" w:after="0" w:line="276" w:lineRule="auto"/>
        <w:rPr>
          <w:rFonts w:eastAsia="Calibri"/>
          <w:b w:val="0"/>
          <w:iCs/>
          <w:sz w:val="20"/>
          <w:szCs w:val="20"/>
          <w:lang w:val="en-GB"/>
        </w:rPr>
      </w:pPr>
      <w:r w:rsidRPr="00E60C5A">
        <w:rPr>
          <w:b w:val="0"/>
          <w:sz w:val="20"/>
          <w:szCs w:val="20"/>
          <w:lang w:val="en-GB"/>
        </w:rPr>
        <w:t xml:space="preserve">XRD diffractogram in Figure 4 shows pure CMChi film (CMChi-0) and CMChi with various wt.% of [Bmim][OAc]. </w:t>
      </w:r>
      <w:r w:rsidRPr="00E60C5A">
        <w:rPr>
          <w:rFonts w:eastAsia="Calibri"/>
          <w:b w:val="0"/>
          <w:sz w:val="20"/>
          <w:szCs w:val="20"/>
          <w:lang w:val="en-GB"/>
        </w:rPr>
        <w:t>The pure CMChi film showed a semicrystalline peak at 2</w:t>
      </w:r>
      <w:r w:rsidRPr="00E60C5A">
        <w:rPr>
          <w:rFonts w:eastAsia="Calibri"/>
          <w:b w:val="0"/>
          <w:i/>
          <w:sz w:val="20"/>
          <w:szCs w:val="20"/>
          <w:lang w:val="en-GB"/>
        </w:rPr>
        <w:t>θ</w:t>
      </w:r>
      <w:r w:rsidRPr="00E60C5A">
        <w:rPr>
          <w:rFonts w:eastAsia="Calibri"/>
          <w:b w:val="0"/>
          <w:iCs/>
          <w:sz w:val="20"/>
          <w:szCs w:val="20"/>
          <w:lang w:val="en-GB"/>
        </w:rPr>
        <w:t xml:space="preserve"> of</w:t>
      </w:r>
      <w:r w:rsidRPr="00E60C5A">
        <w:rPr>
          <w:rFonts w:eastAsia="Calibri"/>
          <w:b w:val="0"/>
          <w:sz w:val="20"/>
          <w:szCs w:val="20"/>
          <w:lang w:val="en-GB"/>
        </w:rPr>
        <w:t xml:space="preserve"> 21.0</w:t>
      </w:r>
      <w:r w:rsidRPr="00E60C5A">
        <w:rPr>
          <w:rFonts w:eastAsia="Calibri"/>
          <w:b w:val="0"/>
          <w:sz w:val="20"/>
          <w:szCs w:val="20"/>
          <w:vertAlign w:val="superscript"/>
          <w:lang w:val="en-GB"/>
        </w:rPr>
        <w:t>o</w:t>
      </w:r>
      <w:r w:rsidRPr="00E60C5A">
        <w:rPr>
          <w:rFonts w:eastAsia="Calibri"/>
          <w:b w:val="0"/>
          <w:iCs/>
          <w:sz w:val="20"/>
          <w:szCs w:val="20"/>
          <w:lang w:val="en-GB"/>
        </w:rPr>
        <w:t xml:space="preserve">, comparable to the previous reports </w:t>
      </w:r>
      <w:r w:rsidRPr="00E60C5A">
        <w:rPr>
          <w:rFonts w:eastAsia="Calibri"/>
          <w:b w:val="0"/>
          <w:iCs/>
          <w:sz w:val="20"/>
          <w:szCs w:val="20"/>
          <w:lang w:val="en-GB"/>
        </w:rPr>
        <w:fldChar w:fldCharType="begin"/>
      </w:r>
      <w:r w:rsidRPr="00E60C5A">
        <w:rPr>
          <w:rFonts w:eastAsia="Calibri"/>
          <w:b w:val="0"/>
          <w:iCs/>
          <w:sz w:val="20"/>
          <w:szCs w:val="20"/>
          <w:lang w:val="en-GB"/>
        </w:rPr>
        <w:instrText xml:space="preserve"> ADDIN EN.CITE &lt;EndNote&gt;&lt;Cite&gt;&lt;Author&gt;Lu&lt;/Author&gt;&lt;Year&gt;2007&lt;/Year&gt;&lt;RecNum&gt;201&lt;/RecNum&gt;&lt;DisplayText&gt;[14, 15]&lt;/DisplayText&gt;&lt;record&gt;&lt;rec-number&gt;201&lt;/rec-number&gt;&lt;foreign-keys&gt;&lt;key app="EN" db-id="w90f0fazorvezievtw3xtefzda0t9502dsex" timestamp="1588819645"&gt;201&lt;/key&gt;&lt;/foreign-keys&gt;&lt;ref-type name="Journal Article"&gt;17&lt;/ref-type&gt;&lt;contributors&gt;&lt;authors&gt;&lt;author&gt;Lu, Guangyuan&lt;/author&gt;&lt;author&gt;Kong, Lijun&lt;/author&gt;&lt;author&gt;Sheng, Baiyang&lt;/author&gt;&lt;author&gt;Wang, Gan&lt;/author&gt;&lt;author&gt;Gong, Yandao&lt;/author&gt;&lt;author&gt;Zhang, Xiufang&lt;/author&gt;&lt;/authors&gt;&lt;/contributors&gt;&lt;titles&gt;&lt;title&gt;Degradation of covalently cross-linked carboxymethyl chitosan and its potential application for peripheral nerve regeneration&lt;/title&gt;&lt;secondary-title&gt;European Polymer Journal&lt;/secondary-title&gt;&lt;/titles&gt;&lt;periodical&gt;&lt;full-title&gt;European Polymer Journal&lt;/full-title&gt;&lt;/periodical&gt;&lt;pages&gt;3807-3818&lt;/pages&gt;&lt;volume&gt;43&lt;/volume&gt;&lt;number&gt;9&lt;/number&gt;&lt;dates&gt;&lt;year&gt;2007&lt;/year&gt;&lt;/dates&gt;&lt;isbn&gt;0014-3057&lt;/isbn&gt;&lt;urls&gt;&lt;/urls&gt;&lt;/record&gt;&lt;/Cite&gt;&lt;Cite&gt;&lt;Author&gt;Mobarak&lt;/Author&gt;&lt;Year&gt;2013&lt;/Year&gt;&lt;RecNum&gt;202&lt;/RecNum&gt;&lt;record&gt;&lt;rec-number&gt;202&lt;/rec-number&gt;&lt;foreign-keys&gt;&lt;key app="EN" db-id="w90f0fazorvezievtw3xtefzda0t9502dsex" timestamp="1588819694"&gt;202&lt;/key&gt;&lt;/foreign-keys&gt;&lt;ref-type name="Journal Article"&gt;17&lt;/ref-type&gt;&lt;contributors&gt;&lt;authors&gt;&lt;author&gt;Mobarak, NN&lt;/author&gt;&lt;author&gt;Ahmad, Azizan&lt;/author&gt;&lt;author&gt;Abdullah, Md Pauzi&lt;/author&gt;&lt;author&gt;Ramli, Nazaruddin&lt;/author&gt;&lt;author&gt;Rahman, Mohd Yusri Abd&lt;/author&gt;&lt;/authors&gt;&lt;/contributors&gt;&lt;titles&gt;&lt;title&gt;Conductivity enhancement via chemical modification of chitosan based green polymer electrolyte&lt;/title&gt;&lt;secondary-title&gt;Electrochimica Acta&lt;/secondary-title&gt;&lt;/titles&gt;&lt;periodical&gt;&lt;full-title&gt;Electrochimica Acta&lt;/full-title&gt;&lt;/periodical&gt;&lt;pages&gt;161-167&lt;/pages&gt;&lt;volume&gt;92&lt;/volume&gt;&lt;dates&gt;&lt;year&gt;2013&lt;/year&gt;&lt;/dates&gt;&lt;isbn&gt;0013-4686&lt;/isbn&gt;&lt;urls&gt;&lt;/urls&gt;&lt;/record&gt;&lt;/Cite&gt;&lt;/EndNote&gt;</w:instrText>
      </w:r>
      <w:r w:rsidRPr="00E60C5A">
        <w:rPr>
          <w:rFonts w:eastAsia="Calibri"/>
          <w:b w:val="0"/>
          <w:iCs/>
          <w:sz w:val="20"/>
          <w:szCs w:val="20"/>
          <w:lang w:val="en-GB"/>
        </w:rPr>
        <w:fldChar w:fldCharType="separate"/>
      </w:r>
      <w:r w:rsidRPr="00E60C5A">
        <w:rPr>
          <w:rFonts w:eastAsia="Calibri"/>
          <w:b w:val="0"/>
          <w:iCs/>
          <w:sz w:val="20"/>
          <w:szCs w:val="20"/>
          <w:lang w:val="en-GB"/>
        </w:rPr>
        <w:t>[</w:t>
      </w:r>
      <w:hyperlink w:anchor="_ENREF_14" w:tooltip="Lu, 2007 #201" w:history="1">
        <w:r w:rsidRPr="00E60C5A">
          <w:rPr>
            <w:rFonts w:eastAsia="Calibri"/>
            <w:b w:val="0"/>
            <w:iCs/>
            <w:sz w:val="20"/>
            <w:szCs w:val="20"/>
            <w:lang w:val="en-GB"/>
          </w:rPr>
          <w:t>14</w:t>
        </w:r>
      </w:hyperlink>
      <w:r w:rsidRPr="00E60C5A">
        <w:rPr>
          <w:rFonts w:eastAsia="Calibri"/>
          <w:b w:val="0"/>
          <w:iCs/>
          <w:sz w:val="20"/>
          <w:szCs w:val="20"/>
          <w:lang w:val="en-GB"/>
        </w:rPr>
        <w:t xml:space="preserve">, </w:t>
      </w:r>
      <w:hyperlink w:anchor="_ENREF_15" w:tooltip="Mobarak, 2013 #202" w:history="1">
        <w:r w:rsidRPr="00E60C5A">
          <w:rPr>
            <w:rFonts w:eastAsia="Calibri"/>
            <w:b w:val="0"/>
            <w:iCs/>
            <w:sz w:val="20"/>
            <w:szCs w:val="20"/>
            <w:lang w:val="en-GB"/>
          </w:rPr>
          <w:t>15</w:t>
        </w:r>
      </w:hyperlink>
      <w:r w:rsidRPr="00E60C5A">
        <w:rPr>
          <w:rFonts w:eastAsia="Calibri"/>
          <w:b w:val="0"/>
          <w:iCs/>
          <w:sz w:val="20"/>
          <w:szCs w:val="20"/>
          <w:lang w:val="en-GB"/>
        </w:rPr>
        <w:t>]</w:t>
      </w:r>
      <w:r w:rsidRPr="00E60C5A">
        <w:rPr>
          <w:rFonts w:eastAsia="Calibri"/>
          <w:b w:val="0"/>
          <w:iCs/>
          <w:sz w:val="20"/>
          <w:szCs w:val="20"/>
          <w:lang w:val="en-GB"/>
        </w:rPr>
        <w:fldChar w:fldCharType="end"/>
      </w:r>
      <w:r w:rsidRPr="00E60C5A">
        <w:rPr>
          <w:rFonts w:eastAsia="Calibri"/>
          <w:b w:val="0"/>
          <w:iCs/>
          <w:sz w:val="20"/>
          <w:szCs w:val="20"/>
          <w:lang w:val="en-GB"/>
        </w:rPr>
        <w:t xml:space="preserve">. The crystallinity peak of CMChi was lower than other polysaccharide such as pristine chitosan and cellulose, thus implying lower degree of crystallinity </w:t>
      </w:r>
      <w:r w:rsidRPr="00E60C5A">
        <w:rPr>
          <w:rFonts w:eastAsia="Calibri"/>
          <w:b w:val="0"/>
          <w:iCs/>
          <w:sz w:val="20"/>
          <w:szCs w:val="20"/>
          <w:lang w:val="en-GB"/>
        </w:rPr>
        <w:fldChar w:fldCharType="begin"/>
      </w:r>
      <w:r w:rsidRPr="00E60C5A">
        <w:rPr>
          <w:rFonts w:eastAsia="Calibri"/>
          <w:b w:val="0"/>
          <w:iCs/>
          <w:sz w:val="20"/>
          <w:szCs w:val="20"/>
          <w:lang w:val="en-GB"/>
        </w:rPr>
        <w:instrText xml:space="preserve"> ADDIN EN.CITE &lt;EndNote&gt;&lt;Cite&gt;&lt;Author&gt;Ju&lt;/Author&gt;&lt;Year&gt;2015&lt;/Year&gt;&lt;RecNum&gt;203&lt;/RecNum&gt;&lt;DisplayText&gt;[16, 17]&lt;/DisplayText&gt;&lt;record&gt;&lt;rec-number&gt;203&lt;/rec-number&gt;&lt;foreign-keys&gt;&lt;key app="EN" db-id="w90f0fazorvezievtw3xtefzda0t9502dsex" timestamp="1588819744"&gt;203&lt;/key&gt;&lt;/foreign-keys&gt;&lt;ref-type name="Journal Article"&gt;17&lt;/ref-type&gt;&lt;contributors&gt;&lt;authors&gt;&lt;author&gt;Ju, Xiaohui&lt;/author&gt;&lt;author&gt;Bowden, Mark&lt;/author&gt;&lt;author&gt;Brown, Elvie E&lt;/author&gt;&lt;author&gt;Zhang, Xiao&lt;/author&gt;&lt;/authors&gt;&lt;/contributors&gt;&lt;titles&gt;&lt;title&gt;An improved X-ray diffraction method for cellulose crystallinity measurement&lt;/title&gt;&lt;secondary-title&gt;Carbohydrate polymers&lt;/secondary-title&gt;&lt;/titles&gt;&lt;periodical&gt;&lt;full-title&gt;Carbohydrate polymers&lt;/full-title&gt;&lt;/periodical&gt;&lt;pages&gt;476-481&lt;/pages&gt;&lt;volume&gt;123&lt;/volume&gt;&lt;dates&gt;&lt;year&gt;2015&lt;/year&gt;&lt;/dates&gt;&lt;isbn&gt;0144-8617&lt;/isbn&gt;&lt;urls&gt;&lt;/urls&gt;&lt;/record&gt;&lt;/Cite&gt;&lt;Cite&gt;&lt;Author&gt;Ioelovich&lt;/Author&gt;&lt;Year&gt;2014&lt;/Year&gt;&lt;RecNum&gt;204&lt;/RecNum&gt;&lt;record&gt;&lt;rec-number&gt;204&lt;/rec-number&gt;&lt;foreign-keys&gt;&lt;key app="EN" db-id="w90f0fazorvezievtw3xtefzda0t9502dsex" timestamp="1588819889"&gt;204&lt;/key&gt;&lt;/foreign-keys&gt;&lt;ref-type name="Journal Article"&gt;17&lt;/ref-type&gt;&lt;contributors&gt;&lt;authors&gt;&lt;author&gt;Ioelovich, Michael&lt;/author&gt;&lt;/authors&gt;&lt;/contributors&gt;&lt;titles&gt;&lt;title&gt;Crystallinity and hydrophility of chitin and chitosan&lt;/title&gt;&lt;secondary-title&gt;J. Chem&lt;/secondary-title&gt;&lt;/titles&gt;&lt;periodical&gt;&lt;full-title&gt;J. Chem&lt;/full-title&gt;&lt;/periodical&gt;&lt;pages&gt;7-14&lt;/pages&gt;&lt;volume&gt;3&lt;/volume&gt;&lt;number&gt;3&lt;/number&gt;&lt;dates&gt;&lt;year&gt;2014&lt;/year&gt;&lt;/dates&gt;&lt;urls&gt;&lt;/urls&gt;&lt;/record&gt;&lt;/Cite&gt;&lt;/EndNote&gt;</w:instrText>
      </w:r>
      <w:r w:rsidRPr="00E60C5A">
        <w:rPr>
          <w:rFonts w:eastAsia="Calibri"/>
          <w:b w:val="0"/>
          <w:iCs/>
          <w:sz w:val="20"/>
          <w:szCs w:val="20"/>
          <w:lang w:val="en-GB"/>
        </w:rPr>
        <w:fldChar w:fldCharType="separate"/>
      </w:r>
      <w:r w:rsidRPr="00E60C5A">
        <w:rPr>
          <w:rFonts w:eastAsia="Calibri"/>
          <w:b w:val="0"/>
          <w:iCs/>
          <w:sz w:val="20"/>
          <w:szCs w:val="20"/>
          <w:lang w:val="en-GB"/>
        </w:rPr>
        <w:t>[</w:t>
      </w:r>
      <w:hyperlink w:anchor="_ENREF_16" w:tooltip="Ju, 2015 #203" w:history="1">
        <w:r w:rsidRPr="00E60C5A">
          <w:rPr>
            <w:rFonts w:eastAsia="Calibri"/>
            <w:b w:val="0"/>
            <w:iCs/>
            <w:sz w:val="20"/>
            <w:szCs w:val="20"/>
            <w:lang w:val="en-GB"/>
          </w:rPr>
          <w:t>16</w:t>
        </w:r>
      </w:hyperlink>
      <w:r w:rsidRPr="00E60C5A">
        <w:rPr>
          <w:rFonts w:eastAsia="Calibri"/>
          <w:b w:val="0"/>
          <w:iCs/>
          <w:sz w:val="20"/>
          <w:szCs w:val="20"/>
          <w:lang w:val="en-GB"/>
        </w:rPr>
        <w:t xml:space="preserve">, </w:t>
      </w:r>
      <w:hyperlink w:anchor="_ENREF_17" w:tooltip="Ioelovich, 2014 #204" w:history="1">
        <w:r w:rsidRPr="00E60C5A">
          <w:rPr>
            <w:rFonts w:eastAsia="Calibri"/>
            <w:b w:val="0"/>
            <w:iCs/>
            <w:sz w:val="20"/>
            <w:szCs w:val="20"/>
            <w:lang w:val="en-GB"/>
          </w:rPr>
          <w:t>17</w:t>
        </w:r>
      </w:hyperlink>
      <w:r w:rsidRPr="00E60C5A">
        <w:rPr>
          <w:rFonts w:eastAsia="Calibri"/>
          <w:b w:val="0"/>
          <w:iCs/>
          <w:sz w:val="20"/>
          <w:szCs w:val="20"/>
          <w:lang w:val="en-GB"/>
        </w:rPr>
        <w:t>]</w:t>
      </w:r>
      <w:r w:rsidRPr="00E60C5A">
        <w:rPr>
          <w:rFonts w:eastAsia="Calibri"/>
          <w:b w:val="0"/>
          <w:iCs/>
          <w:sz w:val="20"/>
          <w:szCs w:val="20"/>
          <w:lang w:val="en-GB"/>
        </w:rPr>
        <w:fldChar w:fldCharType="end"/>
      </w:r>
      <w:r w:rsidRPr="00E60C5A">
        <w:rPr>
          <w:rFonts w:eastAsia="Calibri"/>
          <w:b w:val="0"/>
          <w:iCs/>
          <w:sz w:val="20"/>
          <w:szCs w:val="20"/>
          <w:lang w:val="en-GB"/>
        </w:rPr>
        <w:t>. It was noticeable that, as the wt.% of [Bmim][OAc] increased, the intensity of the peak reduced. At low loading of [Bmim][OAc], (CMChi-10), the intensity and broadness of the peak has not been greatly changed. However, at 20 wt.% of [Bmim][OAc], the intensity of the peak was observed to reduce which indicated that the addition of [Bmim][OAc] has taken impact on the crystalline nature of CMChi. Higher concentration of [Bmim][OAc] has further reduced the intensity</w:t>
      </w:r>
      <w:r w:rsidRPr="00E60C5A">
        <w:rPr>
          <w:rFonts w:eastAsia="Calibri"/>
          <w:b w:val="0"/>
          <w:iCs/>
          <w:sz w:val="20"/>
          <w:szCs w:val="20"/>
        </w:rPr>
        <w:t>,</w:t>
      </w:r>
      <w:r w:rsidRPr="00E60C5A">
        <w:rPr>
          <w:rFonts w:eastAsia="Calibri"/>
          <w:b w:val="0"/>
          <w:iCs/>
          <w:sz w:val="20"/>
          <w:szCs w:val="20"/>
          <w:lang w:val="en-GB"/>
        </w:rPr>
        <w:t xml:space="preserve"> which indicated the development of amorphous phase in the biopolymer. It was noted that in the CMChi-50 and CMChi-60 diffractograms, only a very small peak appeared, reflecting the great disruption of the crystalline phase in CMChi. Moreover, although the amount of [Bmim[OAc] added was rather high, there was no sign of ion multiple peak formation observed, suggesting the miscibility of the ionic liquid in the biopolymer matrix. The plasticising effect of [Bmim][OAc] might have assisted in the reduction of the crystallinity as ionic </w:t>
      </w:r>
      <w:r w:rsidRPr="00E60C5A">
        <w:rPr>
          <w:rFonts w:eastAsia="Calibri"/>
          <w:b w:val="0"/>
          <w:iCs/>
          <w:sz w:val="20"/>
          <w:szCs w:val="20"/>
          <w:lang w:val="en-GB"/>
        </w:rPr>
        <w:t xml:space="preserve">liquid has been previously reported as an effective plasticiser for polysaccharide </w:t>
      </w:r>
      <w:r w:rsidRPr="00E60C5A">
        <w:rPr>
          <w:rFonts w:eastAsia="Calibri"/>
          <w:b w:val="0"/>
          <w:iCs/>
          <w:sz w:val="20"/>
          <w:szCs w:val="20"/>
          <w:lang w:val="en-GB"/>
        </w:rPr>
        <w:fldChar w:fldCharType="begin">
          <w:fldData xml:space="preserve">PEVuZE5vdGU+PENpdGU+PEF1dGhvcj5Eb21lbmUtTMOzcGV6PC9BdXRob3I+PFllYXI+MjAyMDwv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</w:fldData>
        </w:fldChar>
      </w:r>
      <w:r w:rsidRPr="00E60C5A">
        <w:rPr>
          <w:rFonts w:eastAsia="Calibri"/>
          <w:b w:val="0"/>
          <w:iCs/>
          <w:sz w:val="20"/>
          <w:szCs w:val="20"/>
          <w:lang w:val="en-GB"/>
        </w:rPr>
        <w:instrText xml:space="preserve"> ADDIN EN.CITE </w:instrText>
      </w:r>
      <w:r w:rsidRPr="00E60C5A">
        <w:rPr>
          <w:rFonts w:eastAsia="Calibri"/>
          <w:b w:val="0"/>
          <w:iCs/>
          <w:sz w:val="20"/>
          <w:szCs w:val="20"/>
          <w:lang w:val="en-GB"/>
        </w:rPr>
        <w:fldChar w:fldCharType="begin">
          <w:fldData xml:space="preserve">PEVuZE5vdGU+PENpdGU+PEF1dGhvcj5Eb21lbmUtTMOzcGV6PC9BdXRob3I+PFllYXI+MjAyMDwv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</w:fldData>
        </w:fldChar>
      </w:r>
      <w:r w:rsidRPr="00E60C5A">
        <w:rPr>
          <w:rFonts w:eastAsia="Calibri"/>
          <w:b w:val="0"/>
          <w:iCs/>
          <w:sz w:val="20"/>
          <w:szCs w:val="20"/>
          <w:lang w:val="en-GB"/>
        </w:rPr>
        <w:instrText xml:space="preserve"> ADDIN EN.CITE.DATA </w:instrText>
      </w:r>
      <w:r w:rsidRPr="00E60C5A">
        <w:rPr>
          <w:rFonts w:eastAsia="Calibri"/>
          <w:b w:val="0"/>
          <w:iCs/>
          <w:sz w:val="20"/>
          <w:szCs w:val="20"/>
          <w:lang w:val="en-GB"/>
        </w:rPr>
      </w:r>
      <w:r w:rsidRPr="00E60C5A">
        <w:rPr>
          <w:rFonts w:eastAsia="Calibri"/>
          <w:b w:val="0"/>
          <w:iCs/>
          <w:sz w:val="20"/>
          <w:szCs w:val="20"/>
          <w:lang w:val="en-GB"/>
        </w:rPr>
        <w:fldChar w:fldCharType="end"/>
      </w:r>
      <w:r w:rsidRPr="00E60C5A">
        <w:rPr>
          <w:rFonts w:eastAsia="Calibri"/>
          <w:b w:val="0"/>
          <w:iCs/>
          <w:sz w:val="20"/>
          <w:szCs w:val="20"/>
          <w:lang w:val="en-GB"/>
        </w:rPr>
      </w:r>
      <w:r w:rsidRPr="00E60C5A">
        <w:rPr>
          <w:rFonts w:eastAsia="Calibri"/>
          <w:b w:val="0"/>
          <w:iCs/>
          <w:sz w:val="20"/>
          <w:szCs w:val="20"/>
          <w:lang w:val="en-GB"/>
        </w:rPr>
        <w:fldChar w:fldCharType="separate"/>
      </w:r>
      <w:r w:rsidRPr="00E60C5A">
        <w:rPr>
          <w:rFonts w:eastAsia="Calibri"/>
          <w:b w:val="0"/>
          <w:iCs/>
          <w:sz w:val="20"/>
          <w:szCs w:val="20"/>
          <w:lang w:val="en-GB"/>
        </w:rPr>
        <w:t>[</w:t>
      </w:r>
      <w:hyperlink w:anchor="_ENREF_18" w:tooltip="Domene-López, 2020 #205" w:history="1">
        <w:r w:rsidRPr="00E60C5A">
          <w:rPr>
            <w:rFonts w:eastAsia="Calibri"/>
            <w:b w:val="0"/>
            <w:iCs/>
            <w:sz w:val="20"/>
            <w:szCs w:val="20"/>
            <w:lang w:val="en-GB"/>
          </w:rPr>
          <w:t>18-20</w:t>
        </w:r>
      </w:hyperlink>
      <w:r w:rsidRPr="00E60C5A">
        <w:rPr>
          <w:rFonts w:eastAsia="Calibri"/>
          <w:b w:val="0"/>
          <w:iCs/>
          <w:sz w:val="20"/>
          <w:szCs w:val="20"/>
          <w:lang w:val="en-GB"/>
        </w:rPr>
        <w:t>]</w:t>
      </w:r>
      <w:r w:rsidRPr="00E60C5A">
        <w:rPr>
          <w:rFonts w:eastAsia="Calibri"/>
          <w:b w:val="0"/>
          <w:iCs/>
          <w:sz w:val="20"/>
          <w:szCs w:val="20"/>
          <w:lang w:val="en-GB"/>
        </w:rPr>
        <w:fldChar w:fldCharType="end"/>
      </w:r>
      <w:r w:rsidRPr="00E60C5A">
        <w:rPr>
          <w:rFonts w:eastAsia="Calibri"/>
          <w:b w:val="0"/>
          <w:iCs/>
          <w:sz w:val="20"/>
          <w:szCs w:val="20"/>
          <w:lang w:val="en-GB"/>
        </w:rPr>
        <w:t xml:space="preserve">. In this case, [Bmim][OAc] might have broken the inter and intra-molecular hydrogen bonds of CMChi and destroyed the original crystalline form. As a result, the polymer chain structures have been rearranged whereby the new arrangement has led to the formation of amorphous phase in CMChi </w:t>
      </w:r>
      <w:r w:rsidRPr="00E60C5A">
        <w:rPr>
          <w:rFonts w:eastAsia="Calibri"/>
          <w:b w:val="0"/>
          <w:iCs/>
          <w:sz w:val="20"/>
          <w:szCs w:val="20"/>
          <w:lang w:val="en-GB"/>
        </w:rPr>
        <w:fldChar w:fldCharType="begin" w:fldLock="1"/>
      </w:r>
      <w:r w:rsidRPr="00E60C5A">
        <w:rPr>
          <w:rFonts w:eastAsia="Calibri"/>
          <w:b w:val="0"/>
          <w:iCs/>
          <w:sz w:val="20"/>
          <w:szCs w:val="20"/>
          <w:lang w:val="en-GB"/>
        </w:rPr>
        <w:instrText>ADDIN CSL_CITATION {"citationItems":[{"id":"ITEM-1","itemData":{"DOI":"10.1016/j.ssi.2015.05.008","ISSN":"01672738","abstract":"Conductive polymer based on chitosan has been successfully prepared via solution casting technique with ionic liquid 1-butyl-3-methylimidazolium acetate ([Bmim][OAc]). [Bmim][OAc] plays two important roles in the conduction of chitosan: i) charge carrier and ii) plasticizer in this system. Appearance of new peaks and shifting of several characteristic peaks in the FTIR spectra signify the strong interactions between chitosan and [Bmim][OAc]. XRD diffractograms showed an increase in the amorphous region as the weight percentage (wt.%) of [Bmim][OAc] increases. SEM observations have proven the smoother surface morphology of the plasticized chitosan. The enhancement in the ionic conductivity (σ), is observed as the wt.% of [Bmim][OAc] increases. The highest σ achieved is (2.44 ± 0.41) × 10&lt;sup&gt;- 3&lt;/sup&gt; S cm&lt;sup&gt;- 1&lt;/sup&gt; measured at ambient temperature (298 K) and the corresponding activation energy is 0.2961 eV. The temperature dependence of conductivity is Arrhenian in the studied temperature range and achieved σ of (7.60 ± 0.62) × 10&lt;sup&gt;- 3&lt;/sup&gt; S cm&lt;sup&gt;- 1&lt;/sup&gt; at 70 °C. The increase in the ionic conductivity is related to the decrease of glass transition temperature (T&lt;inf&gt;g&lt;/inf&gt;) as proven by the DSC analysis. High electrochemical stability of 3.4 V was achieved of the highest conducting electrolyte by means of linear sweep voltammetry (LSV). Transference number measurement confirms that ions predominate the conduction of electrolyte with 0.75 ion transference number.","author":[{"dropping-particle":"","family":"Shamsudin","given":"I. J.","non-dropping-particle":"","parse-names":false,"suffix":""},{"dropping-particle":"","family":"Ahmad","given":"A.","non-dropping-particle":"","parse-names":false,"suffix":""},{"dropping-particle":"","family":"Hassan","given":"N. H.","non-dropping-particle":"","parse-names":false,"suffix":""},{"dropping-particle":"","family":"Kaddami","given":"H.","non-dropping-particle":"","parse-names":false,"suffix":""}],"container-title":"Solid State Ionics","id":"ITEM-1","issued":{"date-parts":[["2015"]]},"page":"11-19","publisher":"Elsevier B.V.","title":"Bifunctional ionic liquid in conductive biopolymer based on chitosan for electrochemical devices application","type":"article-journal","volume":"278"},"uris":["http://www.mendeley.com/documents/?uuid=92c8a6da-ee86-4ef5-aa62-54e169fb339e"]}],"mendeley":{"formattedCitation":"[7]","plainTextFormattedCitation":"[7]","previouslyFormattedCitation":"[7]"},"properties":{"noteIndex":0},"schema":"https://github.com/citation-style-language/schema/raw/master/csl-citation.json"}</w:instrText>
      </w:r>
      <w:r w:rsidRPr="00E60C5A">
        <w:rPr>
          <w:rFonts w:eastAsia="Calibri"/>
          <w:b w:val="0"/>
          <w:iCs/>
          <w:sz w:val="20"/>
          <w:szCs w:val="20"/>
          <w:lang w:val="en-GB"/>
        </w:rPr>
        <w:fldChar w:fldCharType="separate"/>
      </w:r>
      <w:r w:rsidRPr="00E60C5A">
        <w:rPr>
          <w:rFonts w:eastAsia="Calibri"/>
          <w:b w:val="0"/>
          <w:iCs/>
          <w:sz w:val="20"/>
          <w:szCs w:val="20"/>
          <w:lang w:val="en-GB"/>
        </w:rPr>
        <w:t>[7]</w:t>
      </w:r>
      <w:r w:rsidRPr="00E60C5A">
        <w:rPr>
          <w:rFonts w:eastAsia="Calibri"/>
          <w:b w:val="0"/>
          <w:iCs/>
          <w:sz w:val="20"/>
          <w:szCs w:val="20"/>
          <w:lang w:val="en-GB"/>
        </w:rPr>
        <w:fldChar w:fldCharType="end"/>
      </w:r>
      <w:r w:rsidRPr="00E60C5A">
        <w:rPr>
          <w:rFonts w:eastAsia="Calibri"/>
          <w:b w:val="0"/>
          <w:iCs/>
          <w:sz w:val="20"/>
          <w:szCs w:val="20"/>
          <w:lang w:val="en-GB"/>
        </w:rPr>
        <w:t>. Table 2 depicts the crystallinity index of CMChi/[Bmim][OAc] films.  Decreased value in the crystallinity index was observed with higher inclusion of [Bmim][OAc] into the CMChi matrix.</w:t>
      </w:r>
    </w:p>
    <w:p w14:paraId="1AEF7EBB" w14:textId="77777777" w:rsidR="00E60C5A" w:rsidRPr="00E60C5A" w:rsidRDefault="00E60C5A" w:rsidP="00E60C5A">
      <w:pPr>
        <w:pStyle w:val="TTPParagraph1st"/>
        <w:rPr>
          <w:rFonts w:eastAsia="Calibri"/>
          <w:lang w:val="en-GB"/>
        </w:rPr>
      </w:pPr>
    </w:p>
    <w:p w14:paraId="20B148E4" w14:textId="77777777" w:rsidR="00E60C5A" w:rsidRPr="00671253" w:rsidRDefault="00E60C5A" w:rsidP="00E60C5A">
      <w:pPr>
        <w:tabs>
          <w:tab w:val="left" w:pos="2415"/>
        </w:tabs>
        <w:spacing w:after="0"/>
        <w:jc w:val="both"/>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 xml:space="preserve">Morphology           </w:t>
      </w:r>
    </w:p>
    <w:p w14:paraId="4C462985" w14:textId="77777777" w:rsidR="00E60C5A" w:rsidRDefault="00E60C5A" w:rsidP="00E60C5A">
      <w:pPr>
        <w:tabs>
          <w:tab w:val="left" w:pos="2415"/>
        </w:tabs>
        <w:spacing w:after="0"/>
        <w:jc w:val="both"/>
        <w:rPr>
          <w:rFonts w:ascii="Times New Roman" w:hAnsi="Times New Roman"/>
          <w:sz w:val="20"/>
          <w:szCs w:val="20"/>
          <w:lang w:val="en-GB"/>
        </w:rPr>
      </w:pPr>
      <w:r w:rsidRPr="00DB4154">
        <w:rPr>
          <w:rFonts w:ascii="Times New Roman" w:eastAsia="Calibri" w:hAnsi="Times New Roman"/>
          <w:sz w:val="20"/>
          <w:szCs w:val="20"/>
          <w:lang w:val="en-GB"/>
        </w:rPr>
        <w:t xml:space="preserve">SEM micrographs of pure CMChi film (CMChi-0), and CMChi with 20 wt.%, 40 wt.% and 60 wt.% of [Bmim][OAc] (CMChi-20, CMChi-40 and CMChi-60) are depicted in </w:t>
      </w:r>
      <w:r w:rsidRPr="00DB4154">
        <w:rPr>
          <w:rFonts w:ascii="Times New Roman" w:eastAsia="Calibri" w:hAnsi="Times New Roman"/>
          <w:bCs/>
          <w:sz w:val="20"/>
          <w:szCs w:val="20"/>
          <w:lang w:val="en-GB"/>
        </w:rPr>
        <w:t>Figure 5</w:t>
      </w:r>
      <w:r w:rsidRPr="00DB4154">
        <w:rPr>
          <w:rFonts w:ascii="Times New Roman" w:eastAsia="Calibri" w:hAnsi="Times New Roman"/>
          <w:sz w:val="20"/>
          <w:szCs w:val="20"/>
          <w:lang w:val="en-GB"/>
        </w:rPr>
        <w:t xml:space="preserve">. </w:t>
      </w:r>
      <w:r w:rsidRPr="00DB4154">
        <w:rPr>
          <w:rFonts w:ascii="Times New Roman" w:hAnsi="Times New Roman"/>
          <w:sz w:val="20"/>
          <w:szCs w:val="20"/>
          <w:lang w:val="en-GB"/>
        </w:rPr>
        <w:t xml:space="preserve">The morphology of CMChi-0 in Fig. 5(a) shows a smooth and homogenous surface indicating the low degree of crystallinity of the pure film. Addition of 20 wt.% of [Bmim][OAc] as can be seen in Fig. 5(b) has slightly altered the morphology as the film showed signs of agglomeration. Nevertheless, no phase separation was observed, suggesting the miscibility of [Bmim][OAc] in the CMChi matrix and the persisted amorphousness of the film. Higher addition of ionic liquid in CMChi-40 film as can be observed in Fig. 5(c) has greatly changed the morphology as the appearance of linkage-like structures can be observed. A </w:t>
      </w:r>
      <w:r w:rsidRPr="00DB4154">
        <w:rPr>
          <w:rFonts w:ascii="Times New Roman" w:hAnsi="Times New Roman"/>
          <w:sz w:val="20"/>
          <w:szCs w:val="20"/>
          <w:lang w:val="en-GB"/>
        </w:rPr>
        <w:lastRenderedPageBreak/>
        <w:t xml:space="preserve">similar observation was previously reported whereby the formation of the linkages was identified due to the plasticising effect of glycerol in the blend of chitosan and starch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&lt;EndNote&gt;&lt;Cite&gt;&lt;Author&gt;Shukur&lt;/Author&gt;&lt;Year&gt;2015&lt;/Year&gt;&lt;RecNum&gt;209&lt;/RecNum&gt;&lt;DisplayText&gt;[21]&lt;/DisplayText&gt;&lt;record&gt;&lt;rec-number&gt;209&lt;/rec-number&gt;&lt;foreign-keys&gt;&lt;key app="EN" db-id="w90f0fazorvezievtw3xtefzda0t9502dsex" timestamp="1588820326"&gt;209&lt;/key&gt;&lt;/foreign-keys&gt;&lt;ref-type name="Journal Article"&gt;17&lt;/ref-type&gt;&lt;contributors&gt;&lt;authors&gt;&lt;author&gt;Shukur, MF&lt;/author&gt;&lt;author&gt;Kadir, MFZ&lt;/author&gt;&lt;/authors&gt;&lt;/contributors&gt;&lt;titles&gt;&lt;title&gt;Hydrogen ion conducting starch-chitosan blend based electrolyte for application in electrochemical devices&lt;/title&gt;&lt;secondary-title&gt;Electrochimica Acta&lt;/secondary-title&gt;&lt;/titles&gt;&lt;periodical&gt;&lt;full-title&gt;Electrochimica Acta&lt;/full-title&gt;&lt;/periodical&gt;&lt;pages&gt;152-165&lt;/pages&gt;&lt;volume&gt;158&lt;/volume&gt;&lt;dates&gt;&lt;year&gt;2015&lt;/year&gt;&lt;/dates&gt;&lt;isbn&gt;0013-4686&lt;/isbn&gt;&lt;urls&gt;&lt;/urls&gt;&lt;/record&gt;&lt;/Cite&gt;&lt;/EndNote&gt;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1" w:tooltip="Shukur, 2015 #209" w:history="1">
        <w:r w:rsidRPr="00DB4154">
          <w:rPr>
            <w:rFonts w:ascii="Times New Roman" w:hAnsi="Times New Roman"/>
            <w:sz w:val="20"/>
            <w:szCs w:val="20"/>
            <w:lang w:val="en-GB"/>
          </w:rPr>
          <w:t>21</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The plasticiser was believed to act as a spacer between the polymer chains by creating links that functioned as an alternative pathway for ionic conduction. A similar explanation was proposed for the change in the morphology in CMChi-40 film. The [Bmim][OAc] was proposed to function as a plasticiser and form linkages in the CMChi matrix, thus favouring the ionic conduction in the film. However, at the maximum loading of ionic liquid in CMChi-60 film as depicted in Fig. 5(d), the linkages formation was reduced. The co-solvent function of [Bmim][OAc] might have enhanced the miscibility and compatibility of the CMChi matrix and the ionic liquid</w:t>
      </w:r>
      <w:r w:rsidRPr="00DB4154">
        <w:rPr>
          <w:rFonts w:ascii="Times New Roman" w:hAnsi="Times New Roman"/>
          <w:sz w:val="20"/>
          <w:szCs w:val="20"/>
        </w:rPr>
        <w:t>,</w:t>
      </w:r>
      <w:r w:rsidRPr="00DB4154">
        <w:rPr>
          <w:rFonts w:ascii="Times New Roman" w:hAnsi="Times New Roman"/>
          <w:sz w:val="20"/>
          <w:szCs w:val="20"/>
          <w:lang w:val="en-GB"/>
        </w:rPr>
        <w:t xml:space="preserve"> which resulted in more homogenous structure in the film. Although the film appeared to agglomerate, no phase separation was observed, suggesting the miscibility of [Bmim][OAc] in the biopolymer. The permanent dark region in the surface micrograph indicates the amorphous phase of the film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&lt;EndNote&gt;&lt;Cite&gt;&lt;Author&gt;Shukur&lt;/Author&gt;&lt;Year&gt;2015&lt;/Year&gt;&lt;RecNum&gt;209&lt;/RecNum&gt;&lt;DisplayText&gt;[21, 22]&lt;/DisplayText&gt;&lt;record&gt;&lt;rec-number&gt;209&lt;/rec-number&gt;&lt;foreign-keys&gt;&lt;key app="EN" db-id="w90f0fazorvezievtw3xtefzda0t9502dsex" timestamp="1588820326"&gt;209&lt;/key&gt;&lt;/foreign-keys&gt;&lt;ref-type name="Journal Article"&gt;17&lt;/ref-type&gt;&lt;contributors&gt;&lt;authors&gt;&lt;author&gt;Shukur, MF&lt;/author&gt;&lt;author&gt;Kadir, MFZ&lt;/author&gt;&lt;/authors&gt;&lt;/contributors&gt;&lt;titles&gt;&lt;title&gt;Hydrogen ion conducting starch-chitosan blend based electrolyte for application in electrochemical devices&lt;/title&gt;&lt;secondary-title&gt;Electrochimica Acta&lt;/secondary-title&gt;&lt;/titles&gt;&lt;periodical&gt;&lt;full-title&gt;Electrochimica Acta&lt;/full-title&gt;&lt;/periodical&gt;&lt;pages&gt;152-165&lt;/pages&gt;&lt;volume&gt;158&lt;/volume&gt;&lt;dates&gt;&lt;year&gt;2015&lt;/year&gt;&lt;/dates&gt;&lt;isbn&gt;0013-4686&lt;/isbn&gt;&lt;urls&gt;&lt;/urls&gt;&lt;/record&gt;&lt;/Cite&gt;&lt;Cite&gt;&lt;Author&gt;Su’ait&lt;/Author&gt;&lt;Year&gt;2011&lt;/Year&gt;&lt;RecNum&gt;210&lt;/RecNum&gt;&lt;record&gt;&lt;rec-number&gt;210&lt;/rec-number&gt;&lt;foreign-keys&gt;&lt;key app="EN" db-id="w90f0fazorvezievtw3xtefzda0t9502dsex" timestamp="1588820382"&gt;210&lt;/key&gt;&lt;/foreign-keys&gt;&lt;ref-type name="Journal Article"&gt;17&lt;/ref-type&gt;&lt;contributors&gt;&lt;authors&gt;&lt;author&gt;Su’ait, Mohd Sukor&lt;/author&gt;&lt;author&gt;Ahmad, Azizan&lt;/author&gt;&lt;author&gt;Hamzah, Harun&lt;/author&gt;&lt;author&gt;Rahman, Mohd Yusri Abd&lt;/author&gt;&lt;/authors&gt;&lt;/contributors&gt;&lt;titles&gt;&lt;title&gt;Effect of lithium salt concentrations on blended 49% poly (methyl methacrylate) grafted natural rubber and poly (methyl methacrylate) based solid polymer electrolyte&lt;/title&gt;&lt;secondary-title&gt;Electrochimica Acta&lt;/secondary-title&gt;&lt;/titles&gt;&lt;periodical&gt;&lt;full-title&gt;Electrochimica Acta&lt;/full-title&gt;&lt;/periodical&gt;&lt;pages&gt;123-131&lt;/pages&gt;&lt;volume&gt;57&lt;/volume&gt;&lt;dates&gt;&lt;year&gt;2011&lt;/year&gt;&lt;/dates&gt;&lt;isbn&gt;0013-4686&lt;/isbn&gt;&lt;urls&gt;&lt;/urls&gt;&lt;/record&gt;&lt;/Cite&gt;&lt;/EndNote&gt;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1" w:tooltip="Shukur, 2015 #209" w:history="1">
        <w:r w:rsidRPr="00DB4154">
          <w:rPr>
            <w:rFonts w:ascii="Times New Roman" w:hAnsi="Times New Roman"/>
            <w:sz w:val="20"/>
            <w:szCs w:val="20"/>
            <w:lang w:val="en-GB"/>
          </w:rPr>
          <w:t>21</w:t>
        </w:r>
      </w:hyperlink>
      <w:r w:rsidRPr="00DB4154">
        <w:rPr>
          <w:rFonts w:ascii="Times New Roman" w:hAnsi="Times New Roman"/>
          <w:sz w:val="20"/>
          <w:szCs w:val="20"/>
          <w:lang w:val="en-GB"/>
        </w:rPr>
        <w:t xml:space="preserve">, </w:t>
      </w:r>
      <w:hyperlink w:anchor="_ENREF_22" w:tooltip="Su’ait, 2011 #210" w:history="1">
        <w:r w:rsidRPr="00DB4154">
          <w:rPr>
            <w:rFonts w:ascii="Times New Roman" w:hAnsi="Times New Roman"/>
            <w:sz w:val="20"/>
            <w:szCs w:val="20"/>
            <w:lang w:val="en-GB"/>
          </w:rPr>
          <w:t>22</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thus suggesting that the amorphousity of the film was not changed even at high loading of [Bmim][OAc].</w:t>
      </w:r>
    </w:p>
    <w:p w14:paraId="13096058" w14:textId="5801FF14" w:rsidR="00671253" w:rsidRPr="00E60C5A" w:rsidRDefault="00671253" w:rsidP="00F45ED0">
      <w:pPr>
        <w:pStyle w:val="TTPSectionHeading"/>
        <w:spacing w:before="0" w:after="0" w:line="276" w:lineRule="auto"/>
        <w:rPr>
          <w:rFonts w:eastAsia="Calibri"/>
          <w:b w:val="0"/>
          <w:iCs/>
          <w:sz w:val="20"/>
          <w:szCs w:val="20"/>
          <w:lang w:val="en-GB"/>
        </w:rPr>
      </w:pPr>
      <w:r w:rsidRPr="00E60C5A">
        <w:rPr>
          <w:rFonts w:eastAsia="Calibri"/>
          <w:b w:val="0"/>
          <w:iCs/>
          <w:sz w:val="20"/>
          <w:szCs w:val="20"/>
          <w:lang w:val="en-GB"/>
        </w:rPr>
        <w:t xml:space="preserve"> </w:t>
      </w:r>
    </w:p>
    <w:p w14:paraId="3D5E47C7"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b/>
          <w:bCs/>
          <w:sz w:val="20"/>
          <w:szCs w:val="20"/>
          <w:lang w:val="en-GB"/>
        </w:rPr>
        <w:t>Ionic conductivity</w:t>
      </w:r>
    </w:p>
    <w:p w14:paraId="64F46DFD"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 xml:space="preserve">Figure 6 depicts the ionic conductivity of Chi and CMChi films as a function of [Bmim][OAc] wt.% at ambient temperature (298 K). Apparently, as reported in our previous work </w:t>
      </w:r>
      <w:r w:rsidRPr="00DB4154">
        <w:rPr>
          <w:rFonts w:ascii="Times New Roman" w:hAnsi="Times New Roman"/>
          <w:sz w:val="20"/>
          <w:szCs w:val="20"/>
          <w:lang w:val="en-GB"/>
        </w:rPr>
        <w:fldChar w:fldCharType="begin" w:fldLock="1"/>
      </w:r>
      <w:r w:rsidRPr="00DB4154">
        <w:rPr>
          <w:rFonts w:ascii="Times New Roman" w:hAnsi="Times New Roman"/>
          <w:sz w:val="20"/>
          <w:szCs w:val="20"/>
          <w:lang w:val="en-GB"/>
        </w:rPr>
        <w:instrText>ADDIN CSL_CITATION {"citationItems":[{"id":"ITEM-1","itemData":{"DOI":"10.1016/j.ssi.2015.05.008","ISSN":"01672738","abstract":"Conductive polymer based on chitosan has been successfully prepared via solution casting technique with ionic liquid 1-butyl-3-methylimidazolium acetate ([Bmim][OAc]). [Bmim][OAc] plays two important roles in the conduction of chitosan: i) charge carrier and ii) plasticizer in this system. Appearance of new peaks and shifting of several characteristic peaks in the FTIR spectra signify the strong interactions between chitosan and [Bmim][OAc]. XRD diffractograms showed an increase in the amorphous region as the weight percentage (wt.%) of [Bmim][OAc] increases. SEM observations have proven the smoother surface morphology of the plasticized chitosan. The enhancement in the ionic conductivity (σ), is observed as the wt.% of [Bmim][OAc] increases. The highest σ achieved is (2.44 ± 0.41) × 10&lt;sup&gt;- 3&lt;/sup&gt; S cm&lt;sup&gt;- 1&lt;/sup&gt; measured at ambient temperature (298 K) and the corresponding activation energy is 0.2961 eV. The temperature dependence of conductivity is Arrhenian in the studied temperature range and achieved σ of (7.60 ± 0.62) × 10&lt;sup&gt;- 3&lt;/sup&gt; S cm&lt;sup&gt;- 1&lt;/sup&gt; at 70 °C. The increase in the ionic conductivity is related to the decrease of glass transition temperature (T&lt;inf&gt;g&lt;/inf&gt;) as proven by the DSC analysis. High electrochemical stability of 3.4 V was achieved of the highest conducting electrolyte by means of linear sweep voltammetry (LSV). Transference number measurement confirms that ions predominate the conduction of electrolyte with 0.75 ion transference number.","author":[{"dropping-particle":"","family":"Shamsudin","given":"I. J.","non-dropping-particle":"","parse-names":false,"suffix":""},{"dropping-particle":"","family":"Ahmad","given":"A.","non-dropping-particle":"","parse-names":false,"suffix":""},{"dropping-particle":"","family":"Hassan","given":"N. H.","non-dropping-particle":"","parse-names":false,"suffix":""},{"dropping-particle":"","family":"Kaddami","given":"H.","non-dropping-particle":"","parse-names":false,"suffix":""}],"container-title":"Solid State Ionics","id":"ITEM-1","issued":{"date-parts":[["2015"]]},"page":"11-19","publisher":"Elsevier B.V.","title":"Bifunctional ionic liquid in conductive biopolymer based on chitosan for electrochemical devices application","type":"article-journal","volume":"278"},"uris":["http://www.mendeley.com/documents/?uuid=92c8a6da-ee86-4ef5-aa62-54e169fb339e"]}],"mendeley":{"formattedCitation":"[7]","plainTextFormattedCitation":"[7]","previouslyFormattedCitation":"[7]"},"properties":{"noteIndex":0},"schema":"https://github.com/citation-style-language/schema/raw/master/csl-citation.json"}</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[7]</w:t>
      </w:r>
      <w:r w:rsidRPr="00DB4154">
        <w:rPr>
          <w:rFonts w:ascii="Times New Roman" w:hAnsi="Times New Roman"/>
          <w:sz w:val="20"/>
          <w:szCs w:val="20"/>
          <w:lang w:val="en-GB"/>
        </w:rPr>
        <w:fldChar w:fldCharType="end"/>
      </w:r>
      <w:r w:rsidRPr="00DB4154">
        <w:rPr>
          <w:rFonts w:ascii="Times New Roman" w:hAnsi="Times New Roman"/>
          <w:sz w:val="20"/>
          <w:szCs w:val="20"/>
          <w:lang w:val="en-GB"/>
        </w:rPr>
        <w:t>, the pure Chi exhibited very low σ, which was (2.93 ± 0.62) x 10</w:t>
      </w:r>
      <w:r w:rsidRPr="00DB4154">
        <w:rPr>
          <w:rFonts w:ascii="Times New Roman" w:hAnsi="Times New Roman"/>
          <w:sz w:val="20"/>
          <w:szCs w:val="20"/>
          <w:vertAlign w:val="superscript"/>
          <w:lang w:val="en-GB"/>
        </w:rPr>
        <w:t>-9</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However, the derivative of Chi, CMChi showed improvement in the σ. The σ enhanced by almost two orders of magnitude to (2.20 ± 0.45) x 10</w:t>
      </w:r>
      <w:r w:rsidRPr="00DB4154">
        <w:rPr>
          <w:rFonts w:ascii="Times New Roman" w:hAnsi="Times New Roman"/>
          <w:sz w:val="20"/>
          <w:szCs w:val="20"/>
          <w:vertAlign w:val="superscript"/>
          <w:lang w:val="en-GB"/>
        </w:rPr>
        <w:t>-7</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xml:space="preserve">. The low crystallinity phase of CMChi as has been identified in the XRD and SEM studies might have assisted the ion conduction and a low crystallinity phase favoured the movement of ions in the system thus resulting in more interactions with the polymer chain. </w:t>
      </w:r>
    </w:p>
    <w:p w14:paraId="102C74CE" w14:textId="77777777" w:rsidR="00E60C5A" w:rsidRPr="00DB4154" w:rsidRDefault="00E60C5A" w:rsidP="00E60C5A">
      <w:pPr>
        <w:spacing w:after="0"/>
        <w:jc w:val="both"/>
        <w:rPr>
          <w:rFonts w:ascii="Times New Roman" w:hAnsi="Times New Roman"/>
          <w:sz w:val="20"/>
          <w:szCs w:val="20"/>
          <w:lang w:val="en-GB"/>
        </w:rPr>
      </w:pPr>
    </w:p>
    <w:p w14:paraId="1489B9E9"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In the CMChi/[Bmim][OAc] system, the strong conducting effect of [Bmim][OAc] has been observed with only 10 wt.% addition of the ionic liquid. The σ was enhanced by two orders of magnitude to (4.66 ± 0.35) x 10</w:t>
      </w:r>
      <w:r w:rsidRPr="00DB4154">
        <w:rPr>
          <w:rFonts w:ascii="Times New Roman" w:hAnsi="Times New Roman"/>
          <w:sz w:val="20"/>
          <w:szCs w:val="20"/>
          <w:vertAlign w:val="superscript"/>
          <w:lang w:val="en-GB"/>
        </w:rPr>
        <w:t>-5</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Further inclusion of [Bmim][OAc] has improved the σ to (2.50 ± 0.30) x 10</w:t>
      </w:r>
      <w:r w:rsidRPr="00DB4154">
        <w:rPr>
          <w:rFonts w:ascii="Times New Roman" w:hAnsi="Times New Roman"/>
          <w:sz w:val="20"/>
          <w:szCs w:val="20"/>
          <w:vertAlign w:val="superscript"/>
          <w:lang w:val="en-GB"/>
        </w:rPr>
        <w:t>-5</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xml:space="preserve">. The </w:t>
      </w:r>
      <w:r w:rsidRPr="00DB4154">
        <w:rPr>
          <w:rFonts w:ascii="Times New Roman" w:hAnsi="Times New Roman"/>
          <w:sz w:val="20"/>
          <w:szCs w:val="20"/>
          <w:lang w:val="en-GB"/>
        </w:rPr>
        <w:t>maximum addition at 60 wt.% of [Bmim][OAc] has resulted in the highest σ of (3.05 ± 0.35) x 10</w:t>
      </w:r>
      <w:r w:rsidRPr="00DB4154">
        <w:rPr>
          <w:rFonts w:ascii="Times New Roman" w:hAnsi="Times New Roman"/>
          <w:sz w:val="20"/>
          <w:szCs w:val="20"/>
          <w:vertAlign w:val="superscript"/>
          <w:lang w:val="en-GB"/>
        </w:rPr>
        <w:t>-3</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This has resulted in the total enhancement of four orders of magnitude compared to the σ of the pure CMChi film. A few investigations have been reported that utilised carboxymethyl chitosan as a polymer host in an electrolyte system. However, Mobarak reported that the addition of 20 wt.% of ammonium triflate salt has improved the σ of CMChi to 8.90 × 10</w:t>
      </w:r>
      <w:r w:rsidRPr="00DB4154">
        <w:rPr>
          <w:rFonts w:ascii="Times New Roman" w:hAnsi="Times New Roman"/>
          <w:sz w:val="20"/>
          <w:szCs w:val="20"/>
          <w:vertAlign w:val="superscript"/>
          <w:lang w:val="en-GB"/>
        </w:rPr>
        <w:t>-6</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Further addition of ammonium triflate has reduced the σ and was attributed to the formation of ion pairs and ion aggregates</w:t>
      </w:r>
      <w:r w:rsidRPr="00DB4154">
        <w:rPr>
          <w:rFonts w:ascii="Times New Roman" w:hAnsi="Times New Roman"/>
          <w:sz w:val="20"/>
          <w:szCs w:val="20"/>
        </w:rPr>
        <w:t>,</w:t>
      </w:r>
      <w:r w:rsidRPr="00DB4154">
        <w:rPr>
          <w:rFonts w:ascii="Times New Roman" w:hAnsi="Times New Roman"/>
          <w:sz w:val="20"/>
          <w:szCs w:val="20"/>
          <w:lang w:val="en-GB"/>
        </w:rPr>
        <w:t xml:space="preserve"> which reduced the number of mobile charge carriers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&lt;EndNote&gt;&lt;Cite&gt;&lt;Author&gt;Mobarak&lt;/Author&gt;&lt;Year&gt;2013&lt;/Year&gt;&lt;RecNum&gt;211&lt;/RecNum&gt;&lt;DisplayText&gt;[4]&lt;/DisplayText&gt;&lt;record&gt;&lt;rec-number&gt;211&lt;/rec-number&gt;&lt;foreign-keys&gt;&lt;key app="EN" db-id="w90f0fazorvezievtw3xtefzda0t9502dsex" timestamp="1588820729"&gt;211&lt;/key&gt;&lt;/foreign-keys&gt;&lt;ref-type name="Conference Proceedings"&gt;10&lt;/ref-type&gt;&lt;contributors&gt;&lt;authors&gt;&lt;author&gt;Mobarak, Nadhratun Naiim&lt;/author&gt;&lt;author&gt;Ramli, Nazaruddin&lt;/author&gt;&lt;author&gt;Abdullah, Md Pauzi&lt;/author&gt;&lt;author&gt;Ahmad, Azizan&lt;/author&gt;&lt;/authors&gt;&lt;/contributors&gt;&lt;titles&gt;&lt;title&gt;Spectroscopic studies of carboxymethyl chitosan-ammonium triflate (NH 4 CF 3 SO 3) based solid polymer electrolytes&lt;/title&gt;&lt;secondary-title&gt;AIP Conference Proceedings&lt;/secondary-title&gt;&lt;/titles&gt;&lt;pages&gt;843-849&lt;/pages&gt;&lt;volume&gt;1571&lt;/volume&gt;&lt;number&gt;1&lt;/number&gt;&lt;dates&gt;&lt;year&gt;2013&lt;/year&gt;&lt;/dates&gt;&lt;publisher&gt;American Institute of Physics&lt;/publisher&gt;&lt;isbn&gt;0735411999&lt;/isbn&gt;&lt;urls&gt;&lt;/urls&gt;&lt;/record&gt;&lt;/Cite&gt;&lt;/EndNote&gt;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4" w:tooltip="Mobarak, 2013 #191" w:history="1">
        <w:r w:rsidRPr="00DB4154">
          <w:rPr>
            <w:rFonts w:ascii="Times New Roman" w:hAnsi="Times New Roman"/>
            <w:sz w:val="20"/>
            <w:szCs w:val="20"/>
            <w:lang w:val="en-GB"/>
          </w:rPr>
          <w:t>4</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Thus, this has also shown that [Bmim][OAc] is an efficient charge carrier and suitable to be applied in the CMChi matrix. </w:t>
      </w:r>
    </w:p>
    <w:p w14:paraId="02ADE688" w14:textId="77777777" w:rsidR="00E60C5A" w:rsidRPr="00DB4154" w:rsidRDefault="00E60C5A" w:rsidP="00E60C5A">
      <w:pPr>
        <w:spacing w:after="0"/>
        <w:jc w:val="both"/>
        <w:rPr>
          <w:rFonts w:ascii="Times New Roman" w:hAnsi="Times New Roman"/>
          <w:sz w:val="20"/>
          <w:szCs w:val="20"/>
          <w:lang w:val="en-GB"/>
        </w:rPr>
      </w:pPr>
    </w:p>
    <w:p w14:paraId="64719C70"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 xml:space="preserve">The significant σ increase in the systems might also be due to the strong plasticising effect of the ionic liquid. [Bmim][OAc] might have broken the inter and intramolecular hydrogen bonding in CMChi matrixes and thus softened the polymer backbone and enhanced the flexibility of the polymer chains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&lt;EndNote&gt;&lt;Cite&gt;&lt;Author&gt;Liew&lt;/Author&gt;&lt;Year&gt;2013&lt;/Year&gt;&lt;RecNum&gt;212&lt;/RecNum&gt;&lt;DisplayText&gt;[23]&lt;/DisplayText&gt;&lt;record&gt;&lt;rec-number&gt;212&lt;/rec-number&gt;&lt;foreign-keys&gt;&lt;key app="EN" db-id="w90f0fazorvezievtw3xtefzda0t9502dsex" timestamp="1588820830"&gt;212&lt;/key&gt;&lt;/foreign-keys&gt;&lt;ref-type name="Journal Article"&gt;17&lt;/ref-type&gt;&lt;contributors&gt;&lt;authors&gt;&lt;author&gt;Liew, Chiam-Wen&lt;/author&gt;&lt;author&gt;Ramesh, S&lt;/author&gt;&lt;/authors&gt;&lt;/contributors&gt;&lt;titles&gt;&lt;title&gt;Studies on ionic liquid-based corn starch biopolymer electrolytes coupling with high ionic transport number&lt;/title&gt;&lt;secondary-title&gt;Cellulose&lt;/secondary-title&gt;&lt;/titles&gt;&lt;periodical&gt;&lt;full-title&gt;Cellulose&lt;/full-title&gt;&lt;/periodical&gt;&lt;pages&gt;3227-3237&lt;/pages&gt;&lt;volume&gt;20&lt;/volume&gt;&lt;number&gt;6&lt;/number&gt;&lt;dates&gt;&lt;year&gt;2013&lt;/year&gt;&lt;/dates&gt;&lt;isbn&gt;0969-0239&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3" w:tooltip="Liew, 2013 #212" w:history="1">
        <w:r w:rsidRPr="00DB4154">
          <w:rPr>
            <w:rFonts w:ascii="Times New Roman" w:hAnsi="Times New Roman"/>
            <w:sz w:val="20"/>
            <w:szCs w:val="20"/>
            <w:lang w:val="en-GB"/>
          </w:rPr>
          <w:t>23</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This is supported by the XRD data. As the flexibility increased, the free volume of the polymer system increased as well. Thus, greater dissociation of the charge carriers was experienced. The increase in number of charge carriers then contributed to higher ionic conductivity in the systems. In addition, the amorphous phase with the higher content of [Bmim][OAc] as shown by the SEM in the CMChi/[Bmim][OAc] system contributed to higher flexibility of the electrolyte chain. As a result, the movement of the conducting ions was easier in the electrolyte and thus increased the ions mobility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&lt;EndNote&gt;&lt;Cite&gt;&lt;Author&gt;Yap&lt;/Author&gt;&lt;Year&gt;2013&lt;/Year&gt;&lt;RecNum&gt;213&lt;/RecNum&gt;&lt;DisplayText&gt;[24]&lt;/DisplayText&gt;&lt;record&gt;&lt;rec-number&gt;213&lt;/rec-number&gt;&lt;foreign-keys&gt;&lt;key app="EN" db-id="w90f0fazorvezievtw3xtefzda0t9502dsex" timestamp="1588820883"&gt;213&lt;/key&gt;&lt;/foreign-keys&gt;&lt;ref-type name="Journal Article"&gt;17&lt;/ref-type&gt;&lt;contributors&gt;&lt;authors&gt;&lt;author&gt;Yap, YL&lt;/author&gt;&lt;author&gt;You, AH&lt;/author&gt;&lt;author&gt;Teo, LL&lt;/author&gt;&lt;author&gt;Hanapei, H&lt;/author&gt;&lt;/authors&gt;&lt;/contributors&gt;&lt;titles&gt;&lt;title&gt;Inorganic filler sizes effect on ionic conductivity in polyethylene oxide (PEO) composite polymer electrolyte&lt;/title&gt;&lt;secondary-title&gt;Int. J. Electrochem. Sci&lt;/secondary-title&gt;&lt;/titles&gt;&lt;periodical&gt;&lt;full-title&gt;Int. J. Electrochem. Sci&lt;/full-title&gt;&lt;/periodical&gt;&lt;pages&gt;2154-2163&lt;/pages&gt;&lt;volume&gt;8&lt;/volume&gt;&lt;dates&gt;&lt;year&gt;2013&lt;/year&gt;&lt;/dates&gt;&lt;urls&gt;&lt;/urls&gt;&lt;/record&gt;&lt;/Cite&gt;&lt;/EndNote&gt;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4" w:tooltip="Yap, 2013 #213" w:history="1">
        <w:r w:rsidRPr="00DB4154">
          <w:rPr>
            <w:rFonts w:ascii="Times New Roman" w:hAnsi="Times New Roman"/>
            <w:sz w:val="20"/>
            <w:szCs w:val="20"/>
            <w:lang w:val="en-GB"/>
          </w:rPr>
          <w:t>24</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Since ionic conductivity is proportional to ion mobility, the enhancement in the ionic conductivity was perceived. </w:t>
      </w:r>
    </w:p>
    <w:p w14:paraId="7D44CEB9" w14:textId="77777777" w:rsidR="00E60C5A" w:rsidRDefault="00E60C5A" w:rsidP="00F45ED0">
      <w:pPr>
        <w:pStyle w:val="TTPParagraph1st"/>
        <w:spacing w:line="276" w:lineRule="auto"/>
        <w:rPr>
          <w:sz w:val="20"/>
          <w:szCs w:val="20"/>
          <w:lang w:val="en-GB"/>
        </w:rPr>
      </w:pPr>
    </w:p>
    <w:p w14:paraId="70E8E366" w14:textId="77777777" w:rsidR="00E60C5A" w:rsidRPr="00DB4154" w:rsidRDefault="00E60C5A" w:rsidP="00E60C5A">
      <w:pPr>
        <w:spacing w:after="0"/>
        <w:jc w:val="both"/>
        <w:rPr>
          <w:rFonts w:ascii="Times New Roman" w:hAnsi="Times New Roman"/>
          <w:b/>
          <w:bCs/>
          <w:sz w:val="20"/>
          <w:szCs w:val="20"/>
          <w:lang w:val="en-GB"/>
        </w:rPr>
      </w:pPr>
      <w:r w:rsidRPr="00DB4154">
        <w:rPr>
          <w:rFonts w:ascii="Times New Roman" w:hAnsi="Times New Roman"/>
          <w:b/>
          <w:bCs/>
          <w:sz w:val="20"/>
          <w:szCs w:val="20"/>
          <w:lang w:val="en-GB"/>
        </w:rPr>
        <w:t>Linear sweep voltammetry analysis</w:t>
      </w:r>
    </w:p>
    <w:p w14:paraId="3168C235"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 xml:space="preserve">Linear sweep voltammetry analysis has been performed in order to investigate the stability of the polymer electrolyte by measuring the electrochemical stability window. The working cell potential range of electrolytes is an essential factor to be evaluated as it shows the ability of the electrolyte to endure operating voltage of electrochemical devices such as batteries or other electrochemical devices. In this regard, the </w:t>
      </w:r>
      <w:r w:rsidRPr="00DB4154">
        <w:rPr>
          <w:rFonts w:ascii="Times New Roman" w:hAnsi="Times New Roman"/>
          <w:sz w:val="20"/>
          <w:szCs w:val="20"/>
          <w:lang w:val="en-GB"/>
        </w:rPr>
        <w:lastRenderedPageBreak/>
        <w:t>electrochemical stability window of pure biopolymer film (CMChi-0) and the highest conducting polymer electrolytes CMChi-60 have been studied and the corresponding voltammograms are shown in Figure 7. Based on Figure 7(a), the pure CMChi films showed no electrochemical stability as it underwent immediate oxidation as the cell potential exceeded 0 V. On the other hand, the films with the inclusion of [Bmim][OAc], depicted in Figure 7(b)</w:t>
      </w:r>
      <w:r w:rsidRPr="00DB4154">
        <w:rPr>
          <w:rFonts w:ascii="Times New Roman" w:hAnsi="Times New Roman"/>
          <w:sz w:val="20"/>
          <w:szCs w:val="20"/>
        </w:rPr>
        <w:t>,</w:t>
      </w:r>
      <w:r w:rsidRPr="00DB4154">
        <w:rPr>
          <w:rFonts w:ascii="Times New Roman" w:hAnsi="Times New Roman"/>
          <w:sz w:val="20"/>
          <w:szCs w:val="20"/>
          <w:lang w:val="en-GB"/>
        </w:rPr>
        <w:t xml:space="preserve"> showed improved electrochemical stability up to ± 2.0 V, and experienced oxidation above the potential. The decomposition voltage of the electrolyte was detected at ±2.8 V. The results revealed that the presence of ionic liquid [Bmim][OAc] in the CMChi biopolymer matrix has increased the electrochemical stability. An investigation reported that addition of ionic liquid improved the oxidative stability of electrolyte, which made the tighter polymer electrolyte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&lt;EndNote&gt;&lt;Cite&gt;&lt;Author&gt;Bai&lt;/Author&gt;&lt;Year&gt;2017&lt;/Year&gt;&lt;RecNum&gt;214&lt;/RecNum&gt;&lt;DisplayText&gt;[25]&lt;/DisplayText&gt;&lt;record&gt;&lt;rec-number&gt;214&lt;/rec-number&gt;&lt;foreign-keys&gt;&lt;key app="EN" db-id="w90f0fazorvezievtw3xtefzda0t9502dsex" timestamp="1588821003"&gt;214&lt;/key&gt;&lt;/foreign-keys&gt;&lt;ref-type name="Journal Article"&gt;17&lt;/ref-type&gt;&lt;contributors&gt;&lt;authors&gt;&lt;author&gt;Bai, Junjie&lt;/author&gt;&lt;author&gt;Lu, Huimin&lt;/author&gt;&lt;author&gt;Cao, Yuan&lt;/author&gt;&lt;author&gt;Li, Xudong&lt;/author&gt;&lt;author&gt;Wang, Junren&lt;/author&gt;&lt;/authors&gt;&lt;/contributors&gt;&lt;titles&gt;&lt;title&gt;A novel ionic liquid polymer electrolyte for quasi-solid state lithium air batteries&lt;/title&gt;&lt;secondary-title&gt;RSC advances&lt;/secondary-title&gt;&lt;/titles&gt;&lt;periodical&gt;&lt;full-title&gt;RSC advances&lt;/full-title&gt;&lt;/periodical&gt;&lt;pages&gt;30603-30609&lt;/pages&gt;&lt;volume&gt;7&lt;/volume&gt;&lt;number&gt;49&lt;/number&gt;&lt;dates&gt;&lt;year&gt;2017&lt;/year&gt;&lt;/dates&gt;&lt;urls&gt;&lt;/urls&gt;&lt;/record&gt;&lt;/Cite&gt;&lt;/EndNote&gt;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5" w:tooltip="Bai, 2017 #214" w:history="1">
        <w:r w:rsidRPr="00DB4154">
          <w:rPr>
            <w:rFonts w:ascii="Times New Roman" w:hAnsi="Times New Roman"/>
            <w:sz w:val="20"/>
            <w:szCs w:val="20"/>
            <w:lang w:val="en-GB"/>
          </w:rPr>
          <w:t>25</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Thus, this result showed that CMChi/[Bmim][OAc] has potential to be applied in electrochemical devices. </w:t>
      </w:r>
    </w:p>
    <w:p w14:paraId="5CDF3F06" w14:textId="77777777" w:rsidR="00A3626B" w:rsidRPr="00DB4154" w:rsidRDefault="00A3626B" w:rsidP="00A3626B">
      <w:pPr>
        <w:tabs>
          <w:tab w:val="left" w:pos="2460"/>
        </w:tabs>
        <w:spacing w:after="0"/>
        <w:jc w:val="both"/>
        <w:rPr>
          <w:rFonts w:ascii="Times New Roman" w:hAnsi="Times New Roman"/>
          <w:b/>
          <w:sz w:val="20"/>
          <w:szCs w:val="20"/>
          <w:lang w:val="en-GB"/>
        </w:rPr>
      </w:pPr>
      <w:r w:rsidRPr="00DB4154">
        <w:rPr>
          <w:rFonts w:ascii="Times New Roman" w:hAnsi="Times New Roman"/>
          <w:b/>
          <w:sz w:val="20"/>
          <w:szCs w:val="20"/>
          <w:lang w:val="en-GB"/>
        </w:rPr>
        <w:t>Transference number study</w:t>
      </w:r>
    </w:p>
    <w:p w14:paraId="7B81C08A" w14:textId="77777777" w:rsidR="00A3626B" w:rsidRDefault="00A3626B" w:rsidP="00A3626B">
      <w:pPr>
        <w:spacing w:after="0"/>
        <w:jc w:val="both"/>
        <w:rPr>
          <w:rFonts w:ascii="Times New Roman" w:eastAsia="Calibri" w:hAnsi="Times New Roman"/>
          <w:sz w:val="20"/>
          <w:szCs w:val="20"/>
          <w:lang w:val="en-GB"/>
        </w:rPr>
      </w:pPr>
      <w:r w:rsidRPr="00DB4154">
        <w:rPr>
          <w:rFonts w:ascii="Times New Roman" w:hAnsi="Times New Roman"/>
          <w:sz w:val="20"/>
          <w:szCs w:val="20"/>
          <w:lang w:val="en-GB"/>
        </w:rPr>
        <w:t xml:space="preserve">The information about the contribution of the particular charge species, whether ions or electrons present in the polymer electrolyte to the overall charge transport can be determined by measuring the transference number. The plots of polarised current versus time for the highest conducting films CMChi-60 are shown in </w:t>
      </w:r>
      <w:r w:rsidRPr="00DB4154">
        <w:rPr>
          <w:rFonts w:ascii="Times New Roman" w:hAnsi="Times New Roman"/>
          <w:bCs/>
          <w:sz w:val="20"/>
          <w:szCs w:val="20"/>
          <w:lang w:val="en-GB"/>
        </w:rPr>
        <w:t>Figure 8.</w:t>
      </w:r>
      <w:r w:rsidRPr="00DB4154">
        <w:rPr>
          <w:rFonts w:ascii="Times New Roman" w:eastAsia="Calibri" w:hAnsi="Times New Roman"/>
          <w:sz w:val="20"/>
          <w:szCs w:val="20"/>
          <w:lang w:val="en-GB"/>
        </w:rPr>
        <w:t xml:space="preserve"> The depletion of the charge carriers or ionic species in the electrolyte caused the initial total current to decrease with time. In the completely depleted condition, the current became constant. Based on Figure 8, high ionic transference number ±0.980 was observed in CMChi-60 film. The high ion transference number in CMChi-60 might be due to the low crystallinity phase of CMChi-60 which eased the mobility of ions in the polymer matrix. The electron transference number in CMChi-60 was only ±0.02 and can be neglected </w:t>
      </w:r>
      <w:r w:rsidRPr="00DB4154">
        <w:rPr>
          <w:rFonts w:ascii="Times New Roman" w:eastAsia="Calibri" w:hAnsi="Times New Roman"/>
          <w:sz w:val="20"/>
          <w:szCs w:val="20"/>
          <w:lang w:val="en-GB"/>
        </w:rPr>
        <w:fldChar w:fldCharType="begin"/>
      </w:r>
      <w:r w:rsidRPr="00DB4154">
        <w:rPr>
          <w:rFonts w:ascii="Times New Roman" w:eastAsia="Calibri" w:hAnsi="Times New Roman"/>
          <w:sz w:val="20"/>
          <w:szCs w:val="20"/>
          <w:lang w:val="en-GB"/>
        </w:rPr>
        <w:instrText xml:space="preserve"> ADDIN EN.CITE &lt;EndNote&gt;&lt;Cite&gt;&lt;Author&gt;Deraman&lt;/Author&gt;&lt;Year&gt;2013&lt;/Year&gt;&lt;RecNum&gt;215&lt;/RecNum&gt;&lt;DisplayText&gt;[26]&lt;/DisplayText&gt;&lt;record&gt;&lt;rec-number&gt;215&lt;/rec-number&gt;&lt;foreign-keys&gt;&lt;key app="EN" db-id="w90f0fazorvezievtw3xtefzda0t9502dsex" timestamp="1588821076"&gt;215&lt;/key&gt;&lt;/foreign-keys&gt;&lt;ref-type name="Journal Article"&gt;17&lt;/ref-type&gt;&lt;contributors&gt;&lt;authors&gt;&lt;author&gt;Deraman, SK&lt;/author&gt;&lt;author&gt;Mohamed, NS&lt;/author&gt;&lt;author&gt;Subban, RHY&lt;/author&gt;&lt;/authors&gt;&lt;/contributors&gt;&lt;titles&gt;&lt;title&gt;Conductivity and electrochemical studies on polymer electrolytes based on poly vinyl (chloride)-ammonium triflate-ionic liquid for proton battery&lt;/title&gt;&lt;secondary-title&gt;International Journal of Electrochemical Science&lt;/secondary-title&gt;&lt;/titles&gt;&lt;periodical&gt;&lt;full-title&gt;International Journal of Electrochemical Science&lt;/full-title&gt;&lt;/periodical&gt;&lt;pages&gt;1459-68&lt;/pages&gt;&lt;volume&gt;8&lt;/volume&gt;&lt;number&gt;1&lt;/number&gt;&lt;dates&gt;&lt;year&gt;2013&lt;/year&gt;&lt;/dates&gt;&lt;urls&gt;&lt;/urls&gt;&lt;/record&gt;&lt;/Cite&gt;&lt;/EndNote&gt;</w:instrText>
      </w:r>
      <w:r w:rsidRPr="00DB4154">
        <w:rPr>
          <w:rFonts w:ascii="Times New Roman" w:eastAsia="Calibri" w:hAnsi="Times New Roman"/>
          <w:sz w:val="20"/>
          <w:szCs w:val="20"/>
          <w:lang w:val="en-GB"/>
        </w:rPr>
        <w:fldChar w:fldCharType="separate"/>
      </w:r>
      <w:r w:rsidRPr="00DB4154">
        <w:rPr>
          <w:rFonts w:ascii="Times New Roman" w:eastAsia="Calibri" w:hAnsi="Times New Roman"/>
          <w:sz w:val="20"/>
          <w:szCs w:val="20"/>
          <w:lang w:val="en-GB"/>
        </w:rPr>
        <w:t>[</w:t>
      </w:r>
      <w:hyperlink w:anchor="_ENREF_26" w:tooltip="Deraman, 2013 #215" w:history="1">
        <w:r w:rsidRPr="00DB4154">
          <w:rPr>
            <w:rFonts w:ascii="Times New Roman" w:eastAsia="Calibri" w:hAnsi="Times New Roman"/>
            <w:sz w:val="20"/>
            <w:szCs w:val="20"/>
            <w:lang w:val="en-GB"/>
          </w:rPr>
          <w:t>26</w:t>
        </w:r>
      </w:hyperlink>
      <w:r w:rsidRPr="00DB4154">
        <w:rPr>
          <w:rFonts w:ascii="Times New Roman" w:eastAsia="Calibri" w:hAnsi="Times New Roman"/>
          <w:sz w:val="20"/>
          <w:szCs w:val="20"/>
          <w:lang w:val="en-GB"/>
        </w:rPr>
        <w:t>]</w:t>
      </w:r>
      <w:r w:rsidRPr="00DB4154">
        <w:rPr>
          <w:rFonts w:ascii="Times New Roman" w:eastAsia="Calibri" w:hAnsi="Times New Roman"/>
          <w:sz w:val="20"/>
          <w:szCs w:val="20"/>
          <w:lang w:val="en-GB"/>
        </w:rPr>
        <w:fldChar w:fldCharType="end"/>
      </w:r>
      <w:r w:rsidRPr="00DB4154">
        <w:rPr>
          <w:rFonts w:ascii="Times New Roman" w:eastAsia="Calibri" w:hAnsi="Times New Roman"/>
          <w:sz w:val="20"/>
          <w:szCs w:val="20"/>
          <w:lang w:val="en-GB"/>
        </w:rPr>
        <w:t xml:space="preserve">. Thus, this suggested that ions were predominantly responsible in the conduction of CMChi-60 electrolytes film. </w:t>
      </w:r>
    </w:p>
    <w:p w14:paraId="301C3E46" w14:textId="58660D31" w:rsidR="00E60C5A" w:rsidRPr="00E60C5A" w:rsidRDefault="00E60C5A" w:rsidP="00E60C5A">
      <w:pPr>
        <w:pStyle w:val="TTPParagraphothers"/>
        <w:ind w:firstLine="0"/>
        <w:rPr>
          <w:lang w:val="en-GB"/>
        </w:rPr>
        <w:sectPr w:rsidR="00E60C5A" w:rsidRPr="00E60C5A" w:rsidSect="00E60C5A">
          <w:headerReference w:type="even" r:id="rId44"/>
          <w:headerReference w:type="default" r:id="rId45"/>
          <w:footerReference w:type="even" r:id="rId46"/>
          <w:footerReference w:type="default" r:id="rId47"/>
          <w:headerReference w:type="first" r:id="rId48"/>
          <w:type w:val="continuous"/>
          <w:pgSz w:w="12240" w:h="15840" w:code="1"/>
          <w:pgMar w:top="1800" w:right="1469" w:bottom="1699" w:left="1440" w:header="706" w:footer="706" w:gutter="0"/>
          <w:pgNumType w:start="744"/>
          <w:cols w:num="2" w:space="403"/>
          <w:docGrid w:linePitch="360"/>
        </w:sectPr>
      </w:pPr>
    </w:p>
    <w:p w14:paraId="69C1BE59" w14:textId="2ED803F3" w:rsidR="00671253" w:rsidRPr="00F45ED0" w:rsidRDefault="00671253" w:rsidP="00F45ED0">
      <w:pPr>
        <w:pStyle w:val="TTPParagraph1st"/>
        <w:spacing w:line="276" w:lineRule="auto"/>
        <w:rPr>
          <w:sz w:val="20"/>
          <w:szCs w:val="20"/>
          <w:lang w:val="en-GB"/>
        </w:rPr>
      </w:pPr>
    </w:p>
    <w:p w14:paraId="48B046E1" w14:textId="77777777" w:rsidR="00671253" w:rsidRPr="00671253" w:rsidRDefault="00671253" w:rsidP="00F45ED0">
      <w:pPr>
        <w:pStyle w:val="TTPReference"/>
        <w:tabs>
          <w:tab w:val="clear" w:pos="426"/>
        </w:tabs>
        <w:spacing w:line="276" w:lineRule="auto"/>
        <w:jc w:val="center"/>
        <w:rPr>
          <w:rFonts w:eastAsia="Calibri"/>
          <w:iCs/>
          <w:sz w:val="20"/>
          <w:szCs w:val="20"/>
          <w:lang w:val="en-GB"/>
        </w:rPr>
      </w:pPr>
      <w:r w:rsidRPr="00671253">
        <w:rPr>
          <w:rFonts w:eastAsia="Calibri"/>
          <w:b/>
          <w:bCs/>
          <w:noProof/>
          <w:sz w:val="20"/>
          <w:szCs w:val="20"/>
          <w:lang w:val="en-US"/>
        </w:rPr>
        <w:drawing>
          <wp:inline distT="0" distB="0" distL="0" distR="0" wp14:anchorId="0DF7A4E2" wp14:editId="707D2640">
            <wp:extent cx="3933825" cy="3134360"/>
            <wp:effectExtent l="19050" t="19050" r="952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940334" cy="3140073"/>
                    </a:xfrm>
                    <a:prstGeom prst="rect">
                      <a:avLst/>
                    </a:prstGeom>
                    <a:noFill/>
                    <a:ln w="6350">
                      <a:solidFill>
                        <a:schemeClr val="tx1"/>
                      </a:solidFill>
                    </a:ln>
                  </pic:spPr>
                </pic:pic>
              </a:graphicData>
            </a:graphic>
          </wp:inline>
        </w:drawing>
      </w:r>
    </w:p>
    <w:p w14:paraId="2D9C0AD1" w14:textId="77777777" w:rsidR="00671253" w:rsidRPr="00671253" w:rsidRDefault="00671253" w:rsidP="00F45ED0">
      <w:pPr>
        <w:pStyle w:val="TTPSectionHeading"/>
        <w:spacing w:before="0" w:after="0" w:line="276" w:lineRule="auto"/>
        <w:jc w:val="center"/>
        <w:rPr>
          <w:b w:val="0"/>
          <w:sz w:val="20"/>
          <w:szCs w:val="20"/>
          <w:lang w:val="en-GB"/>
        </w:rPr>
      </w:pPr>
      <w:r w:rsidRPr="00671253">
        <w:rPr>
          <w:b w:val="0"/>
          <w:sz w:val="20"/>
          <w:szCs w:val="20"/>
          <w:lang w:val="en-GB"/>
        </w:rPr>
        <w:t>Figure 4.   XRD diffractograms of CMChi with various wt.% of [Bmim][OAc]</w:t>
      </w:r>
    </w:p>
    <w:p w14:paraId="223199BD" w14:textId="77777777" w:rsidR="00F45ED0" w:rsidRDefault="00F45ED0" w:rsidP="00671253">
      <w:pPr>
        <w:pStyle w:val="TTPParagraph1st"/>
        <w:rPr>
          <w:sz w:val="20"/>
          <w:szCs w:val="20"/>
          <w:lang w:val="en-GB"/>
        </w:rPr>
      </w:pPr>
    </w:p>
    <w:p w14:paraId="3044628C" w14:textId="3BC45589" w:rsidR="00F45ED0" w:rsidRDefault="00F45ED0" w:rsidP="00671253">
      <w:pPr>
        <w:pStyle w:val="TTPParagraph1st"/>
        <w:rPr>
          <w:sz w:val="20"/>
          <w:szCs w:val="20"/>
          <w:lang w:val="en-GB"/>
        </w:rPr>
      </w:pPr>
    </w:p>
    <w:p w14:paraId="761235B8" w14:textId="33A3C297" w:rsidR="00A3626B" w:rsidRDefault="00A3626B" w:rsidP="00A3626B">
      <w:pPr>
        <w:pStyle w:val="TTPParagraphothers"/>
        <w:rPr>
          <w:lang w:val="en-GB"/>
        </w:rPr>
      </w:pPr>
    </w:p>
    <w:p w14:paraId="2C6CE051" w14:textId="67E64583" w:rsidR="00A3626B" w:rsidRDefault="00A3626B" w:rsidP="00A3626B">
      <w:pPr>
        <w:pStyle w:val="TTPParagraphothers"/>
        <w:rPr>
          <w:lang w:val="en-GB"/>
        </w:rPr>
      </w:pPr>
    </w:p>
    <w:p w14:paraId="08059460" w14:textId="77777777" w:rsidR="00A3626B" w:rsidRPr="00A3626B" w:rsidRDefault="00A3626B" w:rsidP="00A3626B">
      <w:pPr>
        <w:pStyle w:val="TTPParagraphothers"/>
        <w:rPr>
          <w:lang w:val="en-GB"/>
        </w:rPr>
      </w:pPr>
    </w:p>
    <w:p w14:paraId="28B6D80E" w14:textId="098B5E31" w:rsidR="00F45ED0" w:rsidRDefault="00671253" w:rsidP="00F45ED0">
      <w:pPr>
        <w:pStyle w:val="TTPParagraph1st"/>
        <w:jc w:val="center"/>
        <w:rPr>
          <w:sz w:val="20"/>
          <w:szCs w:val="20"/>
          <w:lang w:val="en-GB"/>
        </w:rPr>
      </w:pPr>
      <w:r w:rsidRPr="00671253">
        <w:rPr>
          <w:sz w:val="20"/>
          <w:szCs w:val="20"/>
          <w:lang w:val="en-GB"/>
        </w:rPr>
        <w:lastRenderedPageBreak/>
        <w:t xml:space="preserve">Table 2. </w:t>
      </w:r>
      <w:r w:rsidR="00F45ED0">
        <w:rPr>
          <w:sz w:val="20"/>
          <w:szCs w:val="20"/>
          <w:lang w:val="en-GB"/>
        </w:rPr>
        <w:t xml:space="preserve"> </w:t>
      </w:r>
      <w:r w:rsidRPr="00671253">
        <w:rPr>
          <w:sz w:val="20"/>
          <w:szCs w:val="20"/>
          <w:lang w:val="en-GB"/>
        </w:rPr>
        <w:t xml:space="preserve">Crystallinity index of pure CMChi film (CMChi-0) and CMChi with 10-60 wt.% </w:t>
      </w:r>
    </w:p>
    <w:p w14:paraId="5657CF0A" w14:textId="367E5CB2" w:rsidR="00671253" w:rsidRPr="00671253" w:rsidRDefault="00671253" w:rsidP="00F45ED0">
      <w:pPr>
        <w:pStyle w:val="TTPParagraph1st"/>
        <w:spacing w:after="120"/>
        <w:jc w:val="center"/>
        <w:rPr>
          <w:sz w:val="20"/>
          <w:szCs w:val="20"/>
          <w:lang w:val="en-GB"/>
        </w:rPr>
      </w:pPr>
      <w:r w:rsidRPr="00671253">
        <w:rPr>
          <w:sz w:val="20"/>
          <w:szCs w:val="20"/>
          <w:lang w:val="en-GB"/>
        </w:rPr>
        <w:t>of [Bmim][OAc] films</w:t>
      </w: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2565"/>
      </w:tblGrid>
      <w:tr w:rsidR="00671253" w:rsidRPr="00671253" w14:paraId="1F42B3E1" w14:textId="77777777" w:rsidTr="00C334F6">
        <w:trPr>
          <w:trHeight w:val="344"/>
        </w:trPr>
        <w:tc>
          <w:tcPr>
            <w:tcW w:w="0" w:type="auto"/>
            <w:tcBorders>
              <w:left w:val="nil"/>
              <w:bottom w:val="single" w:sz="4" w:space="0" w:color="auto"/>
              <w:right w:val="nil"/>
            </w:tcBorders>
          </w:tcPr>
          <w:p w14:paraId="01AE87AE" w14:textId="77777777" w:rsidR="00671253" w:rsidRPr="00671253" w:rsidRDefault="00671253" w:rsidP="00F45ED0">
            <w:pPr>
              <w:tabs>
                <w:tab w:val="center" w:pos="4680"/>
              </w:tabs>
              <w:jc w:val="both"/>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 xml:space="preserve">Sample </w:t>
            </w:r>
          </w:p>
        </w:tc>
        <w:tc>
          <w:tcPr>
            <w:tcW w:w="0" w:type="auto"/>
            <w:tcBorders>
              <w:left w:val="nil"/>
              <w:bottom w:val="single" w:sz="4" w:space="0" w:color="auto"/>
              <w:right w:val="nil"/>
            </w:tcBorders>
          </w:tcPr>
          <w:p w14:paraId="1F97D7E8" w14:textId="77777777" w:rsidR="00671253" w:rsidRPr="00671253" w:rsidRDefault="00671253" w:rsidP="00F45ED0">
            <w:pPr>
              <w:tabs>
                <w:tab w:val="center" w:pos="4680"/>
              </w:tabs>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 xml:space="preserve">Crystallinity index, </w:t>
            </w:r>
            <w:r w:rsidRPr="00671253">
              <w:rPr>
                <w:rFonts w:ascii="Times New Roman" w:eastAsia="Calibri" w:hAnsi="Times New Roman"/>
                <w:b/>
                <w:bCs/>
                <w:i/>
                <w:iCs/>
                <w:sz w:val="20"/>
                <w:szCs w:val="20"/>
                <w:lang w:val="en-GB"/>
              </w:rPr>
              <w:t>X</w:t>
            </w:r>
            <w:r w:rsidRPr="00671253">
              <w:rPr>
                <w:rFonts w:ascii="Times New Roman" w:eastAsia="Calibri" w:hAnsi="Times New Roman"/>
                <w:b/>
                <w:bCs/>
                <w:i/>
                <w:iCs/>
                <w:sz w:val="20"/>
                <w:szCs w:val="20"/>
                <w:vertAlign w:val="subscript"/>
                <w:lang w:val="en-GB"/>
              </w:rPr>
              <w:t>CI</w:t>
            </w:r>
            <w:r w:rsidRPr="00671253">
              <w:rPr>
                <w:rFonts w:ascii="Times New Roman" w:eastAsia="Calibri" w:hAnsi="Times New Roman"/>
                <w:b/>
                <w:bCs/>
                <w:sz w:val="20"/>
                <w:szCs w:val="20"/>
                <w:lang w:val="en-GB"/>
              </w:rPr>
              <w:t xml:space="preserve"> (%)</w:t>
            </w:r>
          </w:p>
        </w:tc>
      </w:tr>
      <w:tr w:rsidR="00671253" w:rsidRPr="00671253" w14:paraId="733B1F71" w14:textId="77777777" w:rsidTr="00C334F6">
        <w:trPr>
          <w:trHeight w:val="344"/>
        </w:trPr>
        <w:tc>
          <w:tcPr>
            <w:tcW w:w="0" w:type="auto"/>
            <w:tcBorders>
              <w:top w:val="single" w:sz="4" w:space="0" w:color="auto"/>
              <w:left w:val="nil"/>
              <w:bottom w:val="nil"/>
              <w:right w:val="nil"/>
            </w:tcBorders>
          </w:tcPr>
          <w:p w14:paraId="5CFB8BFD"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CMChi-0</w:t>
            </w:r>
          </w:p>
        </w:tc>
        <w:tc>
          <w:tcPr>
            <w:tcW w:w="0" w:type="auto"/>
            <w:tcBorders>
              <w:left w:val="nil"/>
              <w:bottom w:val="nil"/>
              <w:right w:val="nil"/>
            </w:tcBorders>
          </w:tcPr>
          <w:p w14:paraId="39364D2A"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34.2</w:t>
            </w:r>
          </w:p>
        </w:tc>
      </w:tr>
      <w:tr w:rsidR="00671253" w:rsidRPr="00671253" w14:paraId="7BD0FDBC" w14:textId="77777777" w:rsidTr="00C334F6">
        <w:trPr>
          <w:trHeight w:val="344"/>
        </w:trPr>
        <w:tc>
          <w:tcPr>
            <w:tcW w:w="0" w:type="auto"/>
            <w:tcBorders>
              <w:top w:val="nil"/>
              <w:left w:val="nil"/>
              <w:bottom w:val="nil"/>
              <w:right w:val="nil"/>
            </w:tcBorders>
          </w:tcPr>
          <w:p w14:paraId="3E32346D"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CMChi-10</w:t>
            </w:r>
          </w:p>
        </w:tc>
        <w:tc>
          <w:tcPr>
            <w:tcW w:w="0" w:type="auto"/>
            <w:tcBorders>
              <w:top w:val="nil"/>
              <w:left w:val="nil"/>
              <w:bottom w:val="nil"/>
              <w:right w:val="nil"/>
            </w:tcBorders>
          </w:tcPr>
          <w:p w14:paraId="27121589"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32.3</w:t>
            </w:r>
          </w:p>
        </w:tc>
      </w:tr>
      <w:tr w:rsidR="00671253" w:rsidRPr="00671253" w14:paraId="2B82AB57" w14:textId="77777777" w:rsidTr="00C334F6">
        <w:trPr>
          <w:trHeight w:val="355"/>
        </w:trPr>
        <w:tc>
          <w:tcPr>
            <w:tcW w:w="0" w:type="auto"/>
            <w:tcBorders>
              <w:top w:val="nil"/>
              <w:left w:val="nil"/>
              <w:bottom w:val="nil"/>
              <w:right w:val="nil"/>
            </w:tcBorders>
          </w:tcPr>
          <w:p w14:paraId="1BA314C1"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CMChi-20</w:t>
            </w:r>
          </w:p>
        </w:tc>
        <w:tc>
          <w:tcPr>
            <w:tcW w:w="0" w:type="auto"/>
            <w:tcBorders>
              <w:top w:val="nil"/>
              <w:left w:val="nil"/>
              <w:bottom w:val="nil"/>
              <w:right w:val="nil"/>
            </w:tcBorders>
          </w:tcPr>
          <w:p w14:paraId="5A5FE28A"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30.0</w:t>
            </w:r>
          </w:p>
        </w:tc>
      </w:tr>
      <w:tr w:rsidR="00671253" w:rsidRPr="00671253" w14:paraId="06C316D0" w14:textId="77777777" w:rsidTr="00C334F6">
        <w:trPr>
          <w:trHeight w:val="243"/>
        </w:trPr>
        <w:tc>
          <w:tcPr>
            <w:tcW w:w="0" w:type="auto"/>
            <w:tcBorders>
              <w:top w:val="nil"/>
              <w:left w:val="nil"/>
              <w:bottom w:val="nil"/>
              <w:right w:val="nil"/>
            </w:tcBorders>
          </w:tcPr>
          <w:p w14:paraId="4EF3EEF6"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CMChi-30</w:t>
            </w:r>
          </w:p>
        </w:tc>
        <w:tc>
          <w:tcPr>
            <w:tcW w:w="0" w:type="auto"/>
            <w:tcBorders>
              <w:top w:val="nil"/>
              <w:left w:val="nil"/>
              <w:bottom w:val="nil"/>
              <w:right w:val="nil"/>
            </w:tcBorders>
          </w:tcPr>
          <w:p w14:paraId="7F2342B5"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28.5</w:t>
            </w:r>
          </w:p>
        </w:tc>
      </w:tr>
      <w:tr w:rsidR="00671253" w:rsidRPr="00671253" w14:paraId="28F466C3" w14:textId="77777777" w:rsidTr="00C334F6">
        <w:trPr>
          <w:trHeight w:val="243"/>
        </w:trPr>
        <w:tc>
          <w:tcPr>
            <w:tcW w:w="0" w:type="auto"/>
            <w:tcBorders>
              <w:top w:val="nil"/>
              <w:left w:val="nil"/>
              <w:bottom w:val="nil"/>
              <w:right w:val="nil"/>
            </w:tcBorders>
          </w:tcPr>
          <w:p w14:paraId="054EE330"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CMChi-40</w:t>
            </w:r>
          </w:p>
        </w:tc>
        <w:tc>
          <w:tcPr>
            <w:tcW w:w="0" w:type="auto"/>
            <w:tcBorders>
              <w:top w:val="nil"/>
              <w:left w:val="nil"/>
              <w:bottom w:val="nil"/>
              <w:right w:val="nil"/>
            </w:tcBorders>
          </w:tcPr>
          <w:p w14:paraId="3E6E4FB3"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25.2</w:t>
            </w:r>
          </w:p>
        </w:tc>
      </w:tr>
      <w:tr w:rsidR="00671253" w:rsidRPr="00671253" w14:paraId="293F5D98" w14:textId="77777777" w:rsidTr="00F45ED0">
        <w:trPr>
          <w:trHeight w:val="243"/>
        </w:trPr>
        <w:tc>
          <w:tcPr>
            <w:tcW w:w="0" w:type="auto"/>
            <w:tcBorders>
              <w:top w:val="nil"/>
              <w:left w:val="nil"/>
              <w:bottom w:val="nil"/>
              <w:right w:val="nil"/>
            </w:tcBorders>
          </w:tcPr>
          <w:p w14:paraId="43170D6C"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CMChi-50</w:t>
            </w:r>
          </w:p>
        </w:tc>
        <w:tc>
          <w:tcPr>
            <w:tcW w:w="0" w:type="auto"/>
            <w:tcBorders>
              <w:top w:val="nil"/>
              <w:left w:val="nil"/>
              <w:bottom w:val="nil"/>
              <w:right w:val="nil"/>
            </w:tcBorders>
          </w:tcPr>
          <w:p w14:paraId="666AC61E"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22.5</w:t>
            </w:r>
          </w:p>
        </w:tc>
      </w:tr>
      <w:tr w:rsidR="00671253" w:rsidRPr="00671253" w14:paraId="2B5FD349" w14:textId="77777777" w:rsidTr="00F45ED0">
        <w:trPr>
          <w:trHeight w:val="243"/>
        </w:trPr>
        <w:tc>
          <w:tcPr>
            <w:tcW w:w="0" w:type="auto"/>
            <w:tcBorders>
              <w:top w:val="nil"/>
              <w:left w:val="nil"/>
              <w:bottom w:val="single" w:sz="4" w:space="0" w:color="auto"/>
              <w:right w:val="nil"/>
            </w:tcBorders>
          </w:tcPr>
          <w:p w14:paraId="7EF64AE2" w14:textId="77777777" w:rsidR="00671253" w:rsidRPr="00671253" w:rsidRDefault="00671253" w:rsidP="00F45ED0">
            <w:pPr>
              <w:tabs>
                <w:tab w:val="center" w:pos="4680"/>
              </w:tabs>
              <w:spacing w:before="60" w:after="6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CMChi-60</w:t>
            </w:r>
          </w:p>
        </w:tc>
        <w:tc>
          <w:tcPr>
            <w:tcW w:w="0" w:type="auto"/>
            <w:tcBorders>
              <w:top w:val="nil"/>
              <w:left w:val="nil"/>
              <w:bottom w:val="single" w:sz="4" w:space="0" w:color="auto"/>
              <w:right w:val="nil"/>
            </w:tcBorders>
          </w:tcPr>
          <w:p w14:paraId="49A3C8EC" w14:textId="77777777" w:rsidR="00671253" w:rsidRPr="00671253" w:rsidRDefault="00671253" w:rsidP="00F45ED0">
            <w:pPr>
              <w:tabs>
                <w:tab w:val="center" w:pos="4680"/>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18.3</w:t>
            </w:r>
          </w:p>
        </w:tc>
      </w:tr>
    </w:tbl>
    <w:p w14:paraId="16397149" w14:textId="77777777" w:rsidR="00671253" w:rsidRPr="00671253" w:rsidRDefault="00671253" w:rsidP="00671253">
      <w:pPr>
        <w:jc w:val="both"/>
        <w:rPr>
          <w:rFonts w:ascii="Times New Roman" w:hAnsi="Times New Roman"/>
          <w:sz w:val="20"/>
          <w:szCs w:val="20"/>
          <w:lang w:val="en-GB"/>
        </w:rPr>
      </w:pPr>
    </w:p>
    <w:p w14:paraId="34BBC839"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22FD1038"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61640231"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54B50770"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3FEB3445"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79B026FD" w14:textId="171F046D" w:rsidR="00DB4154" w:rsidRDefault="00DB4154" w:rsidP="00DB4154">
      <w:pPr>
        <w:tabs>
          <w:tab w:val="left" w:pos="2415"/>
        </w:tabs>
        <w:spacing w:after="0"/>
        <w:jc w:val="both"/>
        <w:rPr>
          <w:rFonts w:ascii="Times New Roman" w:hAnsi="Times New Roman"/>
          <w:sz w:val="20"/>
          <w:szCs w:val="20"/>
          <w:lang w:val="en-GB"/>
        </w:rPr>
      </w:pPr>
    </w:p>
    <w:p w14:paraId="1BF97775" w14:textId="77777777" w:rsidR="00DB4154" w:rsidRDefault="00DB4154" w:rsidP="00DB4154">
      <w:pPr>
        <w:tabs>
          <w:tab w:val="left" w:pos="2415"/>
        </w:tabs>
        <w:spacing w:after="0"/>
        <w:jc w:val="both"/>
        <w:rPr>
          <w:rFonts w:ascii="Times New Roman" w:hAnsi="Times New Roman"/>
          <w:sz w:val="20"/>
          <w:szCs w:val="20"/>
          <w:lang w:val="en-GB"/>
        </w:rPr>
      </w:pPr>
    </w:p>
    <w:p w14:paraId="7C4086EF" w14:textId="02A3F7DE" w:rsidR="00DB4154" w:rsidRDefault="00DB4154" w:rsidP="00DB4154">
      <w:pPr>
        <w:tabs>
          <w:tab w:val="left" w:pos="2415"/>
        </w:tabs>
        <w:spacing w:after="0"/>
        <w:jc w:val="center"/>
        <w:rPr>
          <w:rFonts w:ascii="Times New Roman" w:eastAsia="Calibri" w:hAnsi="Times New Roman"/>
          <w:sz w:val="20"/>
          <w:szCs w:val="20"/>
          <w:lang w:val="en-GB"/>
        </w:rPr>
      </w:pPr>
      <w:r w:rsidRPr="0086104B">
        <w:rPr>
          <w:rFonts w:ascii="Calibri" w:eastAsia="Calibri" w:hAnsi="Calibri" w:cs="Arial"/>
          <w:noProof/>
        </w:rPr>
        <w:drawing>
          <wp:inline distT="0" distB="0" distL="0" distR="0" wp14:anchorId="4BE50499" wp14:editId="2BEE30B5">
            <wp:extent cx="3943350" cy="30581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954856" cy="3067178"/>
                    </a:xfrm>
                    <a:prstGeom prst="rect">
                      <a:avLst/>
                    </a:prstGeom>
                    <a:noFill/>
                    <a:ln>
                      <a:noFill/>
                    </a:ln>
                  </pic:spPr>
                </pic:pic>
              </a:graphicData>
            </a:graphic>
          </wp:inline>
        </w:drawing>
      </w:r>
    </w:p>
    <w:p w14:paraId="4E71A505" w14:textId="77777777" w:rsidR="00DB4154" w:rsidRPr="00DB4154" w:rsidRDefault="00DB4154" w:rsidP="00DB4154">
      <w:pPr>
        <w:spacing w:after="0"/>
        <w:jc w:val="center"/>
        <w:rPr>
          <w:rFonts w:ascii="Times New Roman" w:hAnsi="Times New Roman"/>
          <w:sz w:val="20"/>
          <w:szCs w:val="20"/>
          <w:lang w:val="en-GB"/>
        </w:rPr>
      </w:pPr>
      <w:r w:rsidRPr="00DB4154">
        <w:rPr>
          <w:rFonts w:ascii="Times New Roman" w:hAnsi="Times New Roman"/>
          <w:sz w:val="20"/>
          <w:szCs w:val="20"/>
          <w:lang w:val="en-GB"/>
        </w:rPr>
        <w:t>Figure 5.   SEM micrographs of (a) CMChi-0, (b) CMChi-20, (c) CMChi-40 and (d) CMChi-60</w:t>
      </w:r>
    </w:p>
    <w:p w14:paraId="6768B7D8" w14:textId="00E66882" w:rsidR="00DB4154" w:rsidRDefault="00DB4154" w:rsidP="00DB4154">
      <w:pPr>
        <w:tabs>
          <w:tab w:val="left" w:pos="2415"/>
        </w:tabs>
        <w:spacing w:after="0"/>
        <w:jc w:val="both"/>
        <w:rPr>
          <w:rFonts w:ascii="Times New Roman" w:eastAsia="Calibri" w:hAnsi="Times New Roman"/>
          <w:sz w:val="20"/>
          <w:szCs w:val="20"/>
          <w:lang w:val="en-GB"/>
        </w:rPr>
      </w:pPr>
    </w:p>
    <w:p w14:paraId="2243EEFD" w14:textId="74F10AFC" w:rsidR="00DB4154" w:rsidRDefault="00DB4154" w:rsidP="00DB4154">
      <w:pPr>
        <w:tabs>
          <w:tab w:val="left" w:pos="2415"/>
        </w:tabs>
        <w:spacing w:after="0"/>
        <w:jc w:val="both"/>
        <w:rPr>
          <w:rFonts w:ascii="Times New Roman" w:eastAsia="Calibri" w:hAnsi="Times New Roman"/>
          <w:sz w:val="20"/>
          <w:szCs w:val="20"/>
          <w:lang w:val="en-GB"/>
        </w:rPr>
      </w:pPr>
    </w:p>
    <w:p w14:paraId="5E3F6885" w14:textId="70B331AD" w:rsidR="00DB4154" w:rsidRDefault="00DB4154" w:rsidP="005F66D6">
      <w:pPr>
        <w:spacing w:after="120"/>
        <w:rPr>
          <w:rFonts w:ascii="Times New Roman" w:eastAsia="Calibri" w:hAnsi="Times New Roman"/>
          <w:sz w:val="20"/>
          <w:szCs w:val="20"/>
          <w:lang w:val="en-GB"/>
        </w:rPr>
      </w:pPr>
      <w:r w:rsidRPr="0086104B">
        <w:rPr>
          <w:rFonts w:ascii="Calibri" w:eastAsia="Calibri" w:hAnsi="Calibri" w:cs="Arial"/>
          <w:noProof/>
        </w:rPr>
        <w:lastRenderedPageBreak/>
        <w:drawing>
          <wp:anchor distT="0" distB="0" distL="114300" distR="114300" simplePos="0" relativeHeight="251661824" behindDoc="0" locked="0" layoutInCell="1" allowOverlap="1" wp14:anchorId="096FBDB7" wp14:editId="355C93E9">
            <wp:simplePos x="0" y="0"/>
            <wp:positionH relativeFrom="margin">
              <wp:align>center</wp:align>
            </wp:positionH>
            <wp:positionV relativeFrom="paragraph">
              <wp:posOffset>26670</wp:posOffset>
            </wp:positionV>
            <wp:extent cx="4316730" cy="3317240"/>
            <wp:effectExtent l="19050" t="19050" r="26670" b="165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316730" cy="3317240"/>
                    </a:xfrm>
                    <a:prstGeom prst="rect">
                      <a:avLst/>
                    </a:prstGeom>
                    <a:noFill/>
                    <a:ln w="6350">
                      <a:solidFill>
                        <a:schemeClr val="tx1"/>
                      </a:solidFill>
                    </a:ln>
                  </pic:spPr>
                </pic:pic>
              </a:graphicData>
            </a:graphic>
          </wp:anchor>
        </w:drawing>
      </w:r>
      <w:r w:rsidR="005F66D6">
        <w:rPr>
          <w:rFonts w:ascii="Times New Roman" w:eastAsia="Calibri" w:hAnsi="Times New Roman"/>
          <w:sz w:val="20"/>
          <w:szCs w:val="20"/>
          <w:lang w:val="en-GB"/>
        </w:rPr>
        <w:br w:type="textWrapping" w:clear="all"/>
      </w:r>
    </w:p>
    <w:p w14:paraId="2917D97E" w14:textId="77777777" w:rsidR="00DB4154" w:rsidRPr="00DB4154" w:rsidRDefault="00DB4154" w:rsidP="00DB4154">
      <w:pPr>
        <w:spacing w:after="0"/>
        <w:jc w:val="center"/>
        <w:rPr>
          <w:rFonts w:ascii="Times New Roman" w:eastAsia="Calibri" w:hAnsi="Times New Roman"/>
          <w:sz w:val="20"/>
          <w:szCs w:val="20"/>
          <w:lang w:val="en-GB"/>
        </w:rPr>
      </w:pPr>
      <w:r w:rsidRPr="00DB4154">
        <w:rPr>
          <w:rFonts w:ascii="Times New Roman" w:eastAsia="Calibri" w:hAnsi="Times New Roman"/>
          <w:bCs/>
          <w:sz w:val="20"/>
          <w:szCs w:val="20"/>
          <w:lang w:val="en-GB"/>
        </w:rPr>
        <w:t>Figure 6.</w:t>
      </w:r>
      <w:r w:rsidRPr="00DB4154">
        <w:rPr>
          <w:rFonts w:ascii="Times New Roman" w:eastAsia="Calibri" w:hAnsi="Times New Roman"/>
          <w:sz w:val="20"/>
          <w:szCs w:val="20"/>
          <w:lang w:val="en-GB"/>
        </w:rPr>
        <w:t xml:space="preserve"> Ionic conductivity (</w:t>
      </w:r>
      <w:r w:rsidRPr="00DB4154">
        <w:rPr>
          <w:rFonts w:ascii="Times New Roman" w:hAnsi="Times New Roman"/>
          <w:sz w:val="20"/>
          <w:szCs w:val="20"/>
          <w:lang w:val="en-GB"/>
        </w:rPr>
        <w:t>σ</w:t>
      </w:r>
      <w:r w:rsidRPr="00DB4154">
        <w:rPr>
          <w:rFonts w:ascii="Times New Roman" w:eastAsia="Calibri" w:hAnsi="Times New Roman"/>
          <w:sz w:val="20"/>
          <w:szCs w:val="20"/>
          <w:lang w:val="en-GB"/>
        </w:rPr>
        <w:t>) of Chi and CMChi films as a function of [Bmim][OAc]</w:t>
      </w:r>
    </w:p>
    <w:p w14:paraId="4AA36841" w14:textId="7038D213" w:rsidR="00DB4154" w:rsidRDefault="00DB4154" w:rsidP="00DB4154">
      <w:pPr>
        <w:spacing w:after="0"/>
        <w:jc w:val="both"/>
        <w:rPr>
          <w:rFonts w:ascii="Times New Roman" w:hAnsi="Times New Roman"/>
          <w:sz w:val="20"/>
          <w:szCs w:val="20"/>
          <w:lang w:val="en-GB"/>
        </w:rPr>
      </w:pPr>
    </w:p>
    <w:p w14:paraId="4EE00E0D" w14:textId="77777777" w:rsidR="00DB4154" w:rsidRPr="00DB4154" w:rsidRDefault="00DB4154" w:rsidP="00DB4154">
      <w:pPr>
        <w:spacing w:after="0"/>
        <w:jc w:val="both"/>
        <w:rPr>
          <w:rFonts w:ascii="Times New Roman" w:hAnsi="Times New Roman"/>
          <w:sz w:val="20"/>
          <w:szCs w:val="20"/>
          <w:lang w:val="en-GB"/>
        </w:rPr>
      </w:pPr>
    </w:p>
    <w:p w14:paraId="79E36C09" w14:textId="27AD3F24" w:rsidR="00DB4154" w:rsidRDefault="00DB4154" w:rsidP="00DB4154">
      <w:pPr>
        <w:tabs>
          <w:tab w:val="left" w:pos="3135"/>
        </w:tabs>
        <w:spacing w:after="120"/>
        <w:jc w:val="center"/>
        <w:rPr>
          <w:rFonts w:ascii="Times New Roman" w:hAnsi="Times New Roman"/>
          <w:sz w:val="20"/>
          <w:szCs w:val="20"/>
          <w:lang w:val="en-GB"/>
        </w:rPr>
      </w:pPr>
      <w:r w:rsidRPr="00DB4154">
        <w:rPr>
          <w:rFonts w:ascii="Times New Roman" w:eastAsia="Calibri" w:hAnsi="Times New Roman"/>
          <w:noProof/>
          <w:sz w:val="20"/>
          <w:szCs w:val="20"/>
        </w:rPr>
        <w:drawing>
          <wp:inline distT="0" distB="0" distL="0" distR="0" wp14:anchorId="6A624FB6" wp14:editId="5898EB3B">
            <wp:extent cx="3353435" cy="2428875"/>
            <wp:effectExtent l="19050" t="19050" r="184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374180" cy="2443800"/>
                    </a:xfrm>
                    <a:prstGeom prst="rect">
                      <a:avLst/>
                    </a:prstGeom>
                    <a:noFill/>
                    <a:ln w="6350">
                      <a:solidFill>
                        <a:schemeClr val="tx1"/>
                      </a:solidFill>
                    </a:ln>
                  </pic:spPr>
                </pic:pic>
              </a:graphicData>
            </a:graphic>
          </wp:inline>
        </w:drawing>
      </w:r>
    </w:p>
    <w:p w14:paraId="358AAA76" w14:textId="77777777" w:rsidR="008F5D68" w:rsidRDefault="008F5D68" w:rsidP="00DB4154">
      <w:pPr>
        <w:tabs>
          <w:tab w:val="left" w:pos="3135"/>
        </w:tabs>
        <w:spacing w:after="120"/>
        <w:jc w:val="center"/>
        <w:rPr>
          <w:rFonts w:ascii="Times New Roman" w:hAnsi="Times New Roman"/>
          <w:sz w:val="20"/>
          <w:szCs w:val="20"/>
          <w:lang w:val="en-GB"/>
        </w:rPr>
        <w:sectPr w:rsidR="008F5D68" w:rsidSect="005D639F">
          <w:headerReference w:type="even" r:id="rId53"/>
          <w:headerReference w:type="default" r:id="rId54"/>
          <w:footerReference w:type="even" r:id="rId55"/>
          <w:footerReference w:type="default" r:id="rId56"/>
          <w:headerReference w:type="first" r:id="rId57"/>
          <w:type w:val="continuous"/>
          <w:pgSz w:w="12240" w:h="15840" w:code="1"/>
          <w:pgMar w:top="1800" w:right="1469" w:bottom="1699" w:left="1440" w:header="706" w:footer="706" w:gutter="0"/>
          <w:pgNumType w:start="744"/>
          <w:cols w:space="708"/>
          <w:docGrid w:linePitch="360"/>
        </w:sectPr>
      </w:pPr>
    </w:p>
    <w:p w14:paraId="3C5C0359" w14:textId="6451E9FE" w:rsidR="008F5D68" w:rsidRPr="00DB4154" w:rsidRDefault="008F5D68" w:rsidP="00DB4154">
      <w:pPr>
        <w:tabs>
          <w:tab w:val="left" w:pos="3135"/>
        </w:tabs>
        <w:spacing w:after="120"/>
        <w:jc w:val="center"/>
        <w:rPr>
          <w:rFonts w:ascii="Times New Roman" w:hAnsi="Times New Roman"/>
          <w:sz w:val="20"/>
          <w:szCs w:val="20"/>
          <w:lang w:val="en-GB"/>
        </w:rPr>
      </w:pPr>
    </w:p>
    <w:p w14:paraId="24B4A116" w14:textId="77777777" w:rsidR="00DB4154" w:rsidRPr="00DB4154" w:rsidRDefault="00DB4154" w:rsidP="00DB4154">
      <w:pPr>
        <w:spacing w:after="0"/>
        <w:jc w:val="both"/>
        <w:rPr>
          <w:rFonts w:ascii="Times New Roman" w:hAnsi="Times New Roman"/>
          <w:sz w:val="20"/>
          <w:szCs w:val="20"/>
          <w:lang w:val="en-GB"/>
        </w:rPr>
      </w:pPr>
      <w:r w:rsidRPr="00DB4154">
        <w:rPr>
          <w:rFonts w:ascii="Times New Roman" w:eastAsia="Calibri" w:hAnsi="Times New Roman"/>
          <w:noProof/>
          <w:sz w:val="20"/>
          <w:szCs w:val="20"/>
        </w:rPr>
        <w:drawing>
          <wp:anchor distT="0" distB="0" distL="114300" distR="114300" simplePos="0" relativeHeight="251659776" behindDoc="0" locked="0" layoutInCell="1" allowOverlap="1" wp14:anchorId="7D8528C5" wp14:editId="302917ED">
            <wp:simplePos x="0" y="0"/>
            <wp:positionH relativeFrom="margin">
              <wp:align>center</wp:align>
            </wp:positionH>
            <wp:positionV relativeFrom="paragraph">
              <wp:posOffset>6653</wp:posOffset>
            </wp:positionV>
            <wp:extent cx="3219450" cy="2406650"/>
            <wp:effectExtent l="19050" t="19050" r="1905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219450" cy="2406650"/>
                    </a:xfrm>
                    <a:prstGeom prst="rect">
                      <a:avLst/>
                    </a:prstGeom>
                    <a:noFill/>
                    <a:ln w="6350">
                      <a:solidFill>
                        <a:schemeClr val="tx1"/>
                      </a:solidFill>
                    </a:ln>
                  </pic:spPr>
                </pic:pic>
              </a:graphicData>
            </a:graphic>
          </wp:anchor>
        </w:drawing>
      </w:r>
    </w:p>
    <w:p w14:paraId="4094A0BC" w14:textId="77777777" w:rsidR="00DB4154" w:rsidRPr="00DB4154" w:rsidRDefault="00DB4154" w:rsidP="00DB4154">
      <w:pPr>
        <w:spacing w:after="0"/>
        <w:jc w:val="both"/>
        <w:rPr>
          <w:rFonts w:ascii="Times New Roman" w:hAnsi="Times New Roman"/>
          <w:sz w:val="20"/>
          <w:szCs w:val="20"/>
          <w:lang w:val="en-GB"/>
        </w:rPr>
      </w:pPr>
    </w:p>
    <w:p w14:paraId="20E71AAD" w14:textId="77777777" w:rsidR="00DB4154" w:rsidRPr="00DB4154" w:rsidRDefault="00DB4154" w:rsidP="00DB4154">
      <w:pPr>
        <w:tabs>
          <w:tab w:val="left" w:pos="2980"/>
        </w:tabs>
        <w:spacing w:after="0"/>
        <w:jc w:val="both"/>
        <w:rPr>
          <w:rFonts w:ascii="Times New Roman" w:hAnsi="Times New Roman"/>
          <w:sz w:val="20"/>
          <w:szCs w:val="20"/>
          <w:lang w:val="en-GB"/>
        </w:rPr>
      </w:pPr>
    </w:p>
    <w:p w14:paraId="5CF7122C" w14:textId="33C83D1D" w:rsidR="00DB4154" w:rsidRDefault="00DB4154" w:rsidP="00DB4154">
      <w:pPr>
        <w:tabs>
          <w:tab w:val="left" w:pos="2980"/>
        </w:tabs>
        <w:spacing w:after="0"/>
        <w:jc w:val="both"/>
        <w:rPr>
          <w:rFonts w:ascii="Times New Roman" w:hAnsi="Times New Roman"/>
          <w:sz w:val="20"/>
          <w:szCs w:val="20"/>
          <w:lang w:val="en-GB"/>
        </w:rPr>
      </w:pPr>
    </w:p>
    <w:p w14:paraId="23DD3DEE" w14:textId="799D965E" w:rsidR="00DB4154" w:rsidRDefault="00DB4154" w:rsidP="00DB4154">
      <w:pPr>
        <w:tabs>
          <w:tab w:val="left" w:pos="2980"/>
        </w:tabs>
        <w:spacing w:after="0"/>
        <w:jc w:val="both"/>
        <w:rPr>
          <w:rFonts w:ascii="Times New Roman" w:hAnsi="Times New Roman"/>
          <w:sz w:val="20"/>
          <w:szCs w:val="20"/>
          <w:lang w:val="en-GB"/>
        </w:rPr>
      </w:pPr>
    </w:p>
    <w:p w14:paraId="2D9E9C38" w14:textId="38DBE4CA" w:rsidR="00DB4154" w:rsidRDefault="00DB4154" w:rsidP="00DB4154">
      <w:pPr>
        <w:tabs>
          <w:tab w:val="left" w:pos="2980"/>
        </w:tabs>
        <w:spacing w:after="0"/>
        <w:jc w:val="both"/>
        <w:rPr>
          <w:rFonts w:ascii="Times New Roman" w:hAnsi="Times New Roman"/>
          <w:sz w:val="20"/>
          <w:szCs w:val="20"/>
          <w:lang w:val="en-GB"/>
        </w:rPr>
      </w:pPr>
    </w:p>
    <w:p w14:paraId="66E4E80E" w14:textId="76A756A5" w:rsidR="00DB4154" w:rsidRDefault="00DB4154" w:rsidP="00DB4154">
      <w:pPr>
        <w:tabs>
          <w:tab w:val="left" w:pos="2980"/>
        </w:tabs>
        <w:spacing w:after="0"/>
        <w:jc w:val="both"/>
        <w:rPr>
          <w:rFonts w:ascii="Times New Roman" w:hAnsi="Times New Roman"/>
          <w:sz w:val="20"/>
          <w:szCs w:val="20"/>
          <w:lang w:val="en-GB"/>
        </w:rPr>
      </w:pPr>
    </w:p>
    <w:p w14:paraId="0CB3F7EC" w14:textId="6F3AD580" w:rsidR="00DB4154" w:rsidRDefault="00DB4154" w:rsidP="00DB4154">
      <w:pPr>
        <w:tabs>
          <w:tab w:val="left" w:pos="2980"/>
        </w:tabs>
        <w:spacing w:after="0"/>
        <w:jc w:val="both"/>
        <w:rPr>
          <w:rFonts w:ascii="Times New Roman" w:hAnsi="Times New Roman"/>
          <w:sz w:val="20"/>
          <w:szCs w:val="20"/>
          <w:lang w:val="en-GB"/>
        </w:rPr>
      </w:pPr>
    </w:p>
    <w:p w14:paraId="3F1D7541" w14:textId="68280BDD" w:rsidR="00DB4154" w:rsidRDefault="00DB4154" w:rsidP="00DB4154">
      <w:pPr>
        <w:tabs>
          <w:tab w:val="left" w:pos="2980"/>
        </w:tabs>
        <w:spacing w:after="0"/>
        <w:jc w:val="both"/>
        <w:rPr>
          <w:rFonts w:ascii="Times New Roman" w:hAnsi="Times New Roman"/>
          <w:sz w:val="20"/>
          <w:szCs w:val="20"/>
          <w:lang w:val="en-GB"/>
        </w:rPr>
      </w:pPr>
    </w:p>
    <w:p w14:paraId="635C018A" w14:textId="5BB3E652" w:rsidR="00DB4154" w:rsidRDefault="00DB4154" w:rsidP="00DB4154">
      <w:pPr>
        <w:tabs>
          <w:tab w:val="left" w:pos="2980"/>
        </w:tabs>
        <w:spacing w:after="0"/>
        <w:jc w:val="both"/>
        <w:rPr>
          <w:rFonts w:ascii="Times New Roman" w:hAnsi="Times New Roman"/>
          <w:sz w:val="20"/>
          <w:szCs w:val="20"/>
          <w:lang w:val="en-GB"/>
        </w:rPr>
      </w:pPr>
    </w:p>
    <w:p w14:paraId="1F97B3CE" w14:textId="19D99B6A" w:rsidR="00DB4154" w:rsidRDefault="00DB4154" w:rsidP="00DB4154">
      <w:pPr>
        <w:tabs>
          <w:tab w:val="left" w:pos="2980"/>
        </w:tabs>
        <w:spacing w:after="0"/>
        <w:jc w:val="both"/>
        <w:rPr>
          <w:rFonts w:ascii="Times New Roman" w:hAnsi="Times New Roman"/>
          <w:sz w:val="20"/>
          <w:szCs w:val="20"/>
          <w:lang w:val="en-GB"/>
        </w:rPr>
      </w:pPr>
    </w:p>
    <w:p w14:paraId="4C2BE01D" w14:textId="4A4191A0" w:rsidR="00DB4154" w:rsidRDefault="00DB4154" w:rsidP="00DB4154">
      <w:pPr>
        <w:tabs>
          <w:tab w:val="left" w:pos="2980"/>
        </w:tabs>
        <w:spacing w:after="0"/>
        <w:jc w:val="both"/>
        <w:rPr>
          <w:rFonts w:ascii="Times New Roman" w:hAnsi="Times New Roman"/>
          <w:sz w:val="20"/>
          <w:szCs w:val="20"/>
          <w:lang w:val="en-GB"/>
        </w:rPr>
      </w:pPr>
    </w:p>
    <w:p w14:paraId="507C7FD7" w14:textId="53413757" w:rsidR="00DB4154" w:rsidRDefault="00DB4154" w:rsidP="00DB4154">
      <w:pPr>
        <w:tabs>
          <w:tab w:val="left" w:pos="2980"/>
        </w:tabs>
        <w:spacing w:after="0"/>
        <w:jc w:val="both"/>
        <w:rPr>
          <w:rFonts w:ascii="Times New Roman" w:hAnsi="Times New Roman"/>
          <w:sz w:val="20"/>
          <w:szCs w:val="20"/>
          <w:lang w:val="en-GB"/>
        </w:rPr>
      </w:pPr>
    </w:p>
    <w:p w14:paraId="07F4F574" w14:textId="5B790562" w:rsidR="00DB4154" w:rsidRDefault="00DB4154" w:rsidP="00DB4154">
      <w:pPr>
        <w:tabs>
          <w:tab w:val="left" w:pos="2980"/>
        </w:tabs>
        <w:spacing w:after="0"/>
        <w:jc w:val="both"/>
        <w:rPr>
          <w:rFonts w:ascii="Times New Roman" w:hAnsi="Times New Roman"/>
          <w:sz w:val="20"/>
          <w:szCs w:val="20"/>
          <w:lang w:val="en-GB"/>
        </w:rPr>
      </w:pPr>
    </w:p>
    <w:p w14:paraId="4CD05AD1" w14:textId="77777777" w:rsidR="00DB4154" w:rsidRPr="00DB4154" w:rsidRDefault="00DB4154" w:rsidP="00DB4154">
      <w:pPr>
        <w:tabs>
          <w:tab w:val="left" w:pos="2980"/>
        </w:tabs>
        <w:spacing w:after="0"/>
        <w:jc w:val="both"/>
        <w:rPr>
          <w:rFonts w:ascii="Times New Roman" w:eastAsia="Calibri" w:hAnsi="Times New Roman"/>
          <w:bCs/>
          <w:sz w:val="20"/>
          <w:szCs w:val="20"/>
          <w:lang w:val="en-GB"/>
        </w:rPr>
      </w:pPr>
    </w:p>
    <w:p w14:paraId="0D810C16" w14:textId="77777777" w:rsidR="00DB4154" w:rsidRPr="00DB4154" w:rsidRDefault="00DB4154" w:rsidP="00DB4154">
      <w:pPr>
        <w:tabs>
          <w:tab w:val="left" w:pos="2980"/>
        </w:tabs>
        <w:spacing w:after="0"/>
        <w:jc w:val="center"/>
        <w:rPr>
          <w:rFonts w:ascii="Times New Roman" w:eastAsia="Calibri" w:hAnsi="Times New Roman"/>
          <w:sz w:val="20"/>
          <w:szCs w:val="20"/>
          <w:rtl/>
          <w:lang w:val="en-GB"/>
        </w:rPr>
      </w:pPr>
      <w:r w:rsidRPr="00DB4154">
        <w:rPr>
          <w:rFonts w:ascii="Times New Roman" w:eastAsia="Calibri" w:hAnsi="Times New Roman"/>
          <w:bCs/>
          <w:sz w:val="20"/>
          <w:szCs w:val="20"/>
          <w:lang w:val="en-GB"/>
        </w:rPr>
        <w:t>Figure 7.</w:t>
      </w:r>
      <w:r w:rsidRPr="00DB4154">
        <w:rPr>
          <w:rFonts w:ascii="Times New Roman" w:eastAsia="Calibri" w:hAnsi="Times New Roman"/>
          <w:sz w:val="20"/>
          <w:szCs w:val="20"/>
          <w:lang w:val="en-GB"/>
        </w:rPr>
        <w:t xml:space="preserve">   Linear sweep voltammetry of (a) CMChi-0 and (b) CMChi-60 electrolyte films</w:t>
      </w:r>
    </w:p>
    <w:p w14:paraId="4928E4B7" w14:textId="40DB2C9B" w:rsidR="00DB4154" w:rsidRDefault="00DB4154" w:rsidP="00DB4154">
      <w:pPr>
        <w:spacing w:after="0"/>
        <w:jc w:val="both"/>
        <w:rPr>
          <w:rFonts w:ascii="Times New Roman" w:eastAsia="Calibri" w:hAnsi="Times New Roman"/>
          <w:sz w:val="20"/>
          <w:szCs w:val="20"/>
          <w:lang w:val="en-GB"/>
        </w:rPr>
      </w:pPr>
    </w:p>
    <w:p w14:paraId="334B04E9" w14:textId="77777777" w:rsidR="00DB4154" w:rsidRPr="00DB4154" w:rsidRDefault="00DB4154" w:rsidP="00DB4154">
      <w:pPr>
        <w:spacing w:after="0"/>
        <w:jc w:val="both"/>
        <w:rPr>
          <w:rFonts w:ascii="Times New Roman" w:eastAsia="Calibri" w:hAnsi="Times New Roman"/>
          <w:sz w:val="20"/>
          <w:szCs w:val="20"/>
          <w:lang w:val="en-GB"/>
        </w:rPr>
      </w:pPr>
    </w:p>
    <w:p w14:paraId="31CCC20B" w14:textId="7D22B24C" w:rsidR="00DB4154" w:rsidRPr="00DB4154" w:rsidRDefault="00DB4154" w:rsidP="00285EC5">
      <w:pPr>
        <w:spacing w:after="120"/>
        <w:jc w:val="center"/>
        <w:rPr>
          <w:rFonts w:ascii="Times New Roman" w:hAnsi="Times New Roman"/>
          <w:sz w:val="20"/>
          <w:szCs w:val="20"/>
          <w:lang w:val="en-GB"/>
        </w:rPr>
      </w:pPr>
      <w:r w:rsidRPr="00DB4154">
        <w:rPr>
          <w:rFonts w:ascii="Times New Roman" w:eastAsia="Calibri" w:hAnsi="Times New Roman"/>
          <w:noProof/>
          <w:sz w:val="20"/>
          <w:szCs w:val="20"/>
        </w:rPr>
        <w:drawing>
          <wp:inline distT="0" distB="0" distL="0" distR="0" wp14:anchorId="7E7D4427" wp14:editId="26AC8F38">
            <wp:extent cx="3552825" cy="2622550"/>
            <wp:effectExtent l="19050" t="19050" r="952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558602" cy="2627446"/>
                    </a:xfrm>
                    <a:prstGeom prst="rect">
                      <a:avLst/>
                    </a:prstGeom>
                    <a:noFill/>
                    <a:ln w="6350">
                      <a:solidFill>
                        <a:schemeClr val="tx1"/>
                      </a:solidFill>
                    </a:ln>
                  </pic:spPr>
                </pic:pic>
              </a:graphicData>
            </a:graphic>
          </wp:inline>
        </w:drawing>
      </w:r>
    </w:p>
    <w:p w14:paraId="173CF15F" w14:textId="52EBD29C" w:rsidR="00DB4154" w:rsidRPr="00DB4154" w:rsidRDefault="00DB4154" w:rsidP="00285EC5">
      <w:pPr>
        <w:spacing w:after="0"/>
        <w:jc w:val="center"/>
        <w:rPr>
          <w:rFonts w:ascii="Times New Roman" w:eastAsia="Calibri" w:hAnsi="Times New Roman"/>
          <w:sz w:val="20"/>
          <w:szCs w:val="20"/>
          <w:lang w:val="en-GB"/>
        </w:rPr>
      </w:pPr>
      <w:r w:rsidRPr="00DB4154">
        <w:rPr>
          <w:rFonts w:ascii="Times New Roman" w:eastAsia="Calibri" w:hAnsi="Times New Roman"/>
          <w:sz w:val="20"/>
          <w:szCs w:val="20"/>
          <w:lang w:val="en-GB"/>
        </w:rPr>
        <w:t xml:space="preserve">Figure 8.  </w:t>
      </w:r>
      <w:r w:rsidR="00285EC5">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Polarisation current versus time of CMChi-60 films</w:t>
      </w:r>
    </w:p>
    <w:p w14:paraId="18048708" w14:textId="6BC843AD" w:rsidR="00DB4154" w:rsidRDefault="00DB4154" w:rsidP="00DB4154">
      <w:pPr>
        <w:spacing w:after="0"/>
        <w:jc w:val="center"/>
        <w:rPr>
          <w:rFonts w:ascii="Times New Roman" w:hAnsi="Times New Roman"/>
          <w:sz w:val="20"/>
          <w:szCs w:val="20"/>
          <w:lang w:val="en-GB"/>
        </w:rPr>
      </w:pPr>
    </w:p>
    <w:p w14:paraId="7CD92567" w14:textId="77777777" w:rsidR="009C03B7" w:rsidRPr="00DB4154" w:rsidRDefault="009C03B7" w:rsidP="00DB4154">
      <w:pPr>
        <w:spacing w:after="0"/>
        <w:jc w:val="center"/>
        <w:rPr>
          <w:rFonts w:ascii="Times New Roman" w:hAnsi="Times New Roman"/>
          <w:sz w:val="20"/>
          <w:szCs w:val="20"/>
          <w:lang w:val="en-GB"/>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1671E0C8" w14:textId="77777777" w:rsidR="00413BB4" w:rsidRDefault="00413BB4" w:rsidP="00510BA6">
      <w:pPr>
        <w:spacing w:after="0"/>
        <w:jc w:val="center"/>
        <w:rPr>
          <w:rFonts w:ascii="Times New Roman" w:hAnsi="Times New Roman"/>
          <w:b/>
          <w:noProof/>
          <w:sz w:val="20"/>
          <w:szCs w:val="20"/>
          <w:lang w:bidi="ar-SA"/>
        </w:rPr>
        <w:sectPr w:rsidR="00413BB4" w:rsidSect="008F5D68">
          <w:headerReference w:type="even" r:id="rId60"/>
          <w:headerReference w:type="default" r:id="rId61"/>
          <w:footerReference w:type="even" r:id="rId62"/>
          <w:headerReference w:type="first" r:id="rId63"/>
          <w:type w:val="evenPage"/>
          <w:pgSz w:w="12240" w:h="15840" w:code="1"/>
          <w:pgMar w:top="1800" w:right="1469" w:bottom="1699" w:left="1440" w:header="706" w:footer="706" w:gutter="0"/>
          <w:pgNumType w:start="744"/>
          <w:cols w:space="708"/>
          <w:docGrid w:linePitch="360"/>
        </w:sectPr>
      </w:pPr>
    </w:p>
    <w:p w14:paraId="183D362C" w14:textId="62BA0C2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5F69AE82" w14:textId="77777777" w:rsidR="009C03B7" w:rsidRPr="00DB4154" w:rsidRDefault="00DB4154" w:rsidP="009C03B7">
      <w:pPr>
        <w:spacing w:after="0"/>
        <w:jc w:val="both"/>
        <w:rPr>
          <w:rFonts w:ascii="Times New Roman" w:eastAsia="Calibri" w:hAnsi="Times New Roman"/>
          <w:sz w:val="20"/>
          <w:szCs w:val="20"/>
          <w:lang w:val="en-GB"/>
        </w:rPr>
      </w:pPr>
      <w:r w:rsidRPr="00DB4154">
        <w:rPr>
          <w:rFonts w:ascii="Times New Roman" w:eastAsia="Calibri" w:hAnsi="Times New Roman"/>
          <w:sz w:val="20"/>
          <w:szCs w:val="20"/>
          <w:lang w:val="en-GB"/>
        </w:rPr>
        <w:t xml:space="preserve">Solid biopolymer electrolytes based on CM-chitosan with ionic liquid [Bmim][OAc] were prepared and characterised. ATR-FTIR analysis has proven the complexation and interaction between CM-chitosan and ionic liquid while XRD analysis has confirmed the </w:t>
      </w:r>
      <w:r w:rsidRPr="00DB4154">
        <w:rPr>
          <w:rFonts w:ascii="Times New Roman" w:eastAsia="Calibri" w:hAnsi="Times New Roman"/>
          <w:sz w:val="20"/>
          <w:szCs w:val="20"/>
          <w:lang w:val="en-GB"/>
        </w:rPr>
        <w:t xml:space="preserve">plasticising effect of ionic liquid in the polymer matrix by the disruption of the crystalline phase of the polymer matrix. The SEM morphologies of the biopolymer electrolytes showed a smoother surface as the quantity of ionic liquid increased, thus reinforcing the function of [Bmim][OAc] as a plasticiser in the system. EIS results </w:t>
      </w:r>
      <w:r w:rsidRPr="00DB4154">
        <w:rPr>
          <w:rFonts w:ascii="Times New Roman" w:eastAsia="Calibri" w:hAnsi="Times New Roman"/>
          <w:sz w:val="20"/>
          <w:szCs w:val="20"/>
          <w:lang w:val="en-GB"/>
        </w:rPr>
        <w:lastRenderedPageBreak/>
        <w:t xml:space="preserve">revealed that the ionic liquid enhanced the ionic conductivity of the electrolyte up to </w:t>
      </w:r>
      <w:r w:rsidRPr="00DB4154">
        <w:rPr>
          <w:rFonts w:ascii="Times New Roman" w:hAnsi="Times New Roman"/>
          <w:sz w:val="20"/>
          <w:szCs w:val="20"/>
          <w:lang w:val="en-GB"/>
        </w:rPr>
        <w:t>(3.05 ± 0.35) x 10</w:t>
      </w:r>
      <w:r w:rsidRPr="00DB4154">
        <w:rPr>
          <w:rFonts w:ascii="Times New Roman" w:hAnsi="Times New Roman"/>
          <w:sz w:val="20"/>
          <w:szCs w:val="20"/>
          <w:vertAlign w:val="superscript"/>
          <w:lang w:val="en-GB"/>
        </w:rPr>
        <w:t>-3</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The ion transference number</w:t>
      </w:r>
      <w:r w:rsidRPr="00DB4154">
        <w:rPr>
          <w:rFonts w:ascii="Times New Roman" w:eastAsia="Calibri" w:hAnsi="Times New Roman"/>
          <w:sz w:val="20"/>
          <w:szCs w:val="20"/>
          <w:lang w:val="en-GB"/>
        </w:rPr>
        <w:t xml:space="preserve"> was found to be ±0.980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and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electrochemical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stability up</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 to</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 ±2.8 V was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achieved.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These</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 results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verified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that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CMChi/</w:t>
      </w:r>
      <w:r w:rsidR="009C03B7" w:rsidRPr="00DB4154">
        <w:rPr>
          <w:rFonts w:ascii="Times New Roman" w:eastAsia="Calibri" w:hAnsi="Times New Roman"/>
          <w:sz w:val="20"/>
          <w:szCs w:val="20"/>
          <w:lang w:val="en-GB"/>
        </w:rPr>
        <w:t>[Bmim][OAc] electrolyte system shows potential to be applied in electrochemical devices.</w:t>
      </w:r>
    </w:p>
    <w:p w14:paraId="7458A703" w14:textId="77777777" w:rsidR="009C03B7" w:rsidRPr="00510BA6" w:rsidRDefault="009C03B7" w:rsidP="009C03B7">
      <w:pPr>
        <w:spacing w:after="0"/>
        <w:jc w:val="center"/>
        <w:rPr>
          <w:rFonts w:ascii="Times New Roman" w:hAnsi="Times New Roman"/>
          <w:noProof/>
          <w:sz w:val="20"/>
          <w:szCs w:val="20"/>
          <w:lang w:bidi="ar-SA"/>
        </w:rPr>
      </w:pPr>
    </w:p>
    <w:p w14:paraId="080C0C9D" w14:textId="77777777" w:rsidR="009C03B7" w:rsidRPr="00DB4154" w:rsidRDefault="009C03B7" w:rsidP="009C03B7">
      <w:pPr>
        <w:adjustRightInd w:val="0"/>
        <w:spacing w:after="0"/>
        <w:jc w:val="center"/>
        <w:rPr>
          <w:rFonts w:ascii="Times New Roman" w:hAnsi="Times New Roman"/>
          <w:b/>
          <w:sz w:val="20"/>
          <w:szCs w:val="20"/>
          <w:lang w:val="en-GB" w:eastAsia="en-GB"/>
        </w:rPr>
      </w:pPr>
      <w:r w:rsidRPr="00DB4154">
        <w:rPr>
          <w:rFonts w:ascii="Times New Roman" w:hAnsi="Times New Roman"/>
          <w:b/>
          <w:sz w:val="20"/>
          <w:szCs w:val="20"/>
          <w:lang w:val="en-GB" w:eastAsia="en-GB"/>
        </w:rPr>
        <w:t>Acknowledgement</w:t>
      </w:r>
    </w:p>
    <w:p w14:paraId="514C9383" w14:textId="77777777" w:rsidR="009C03B7" w:rsidRPr="00DB4154" w:rsidRDefault="009C03B7" w:rsidP="009C03B7">
      <w:pPr>
        <w:adjustRightInd w:val="0"/>
        <w:spacing w:after="0"/>
        <w:jc w:val="both"/>
        <w:rPr>
          <w:rFonts w:ascii="Times New Roman" w:hAnsi="Times New Roman"/>
          <w:sz w:val="20"/>
          <w:szCs w:val="20"/>
          <w:lang w:val="en-GB" w:eastAsia="en-GB"/>
        </w:rPr>
      </w:pPr>
      <w:r w:rsidRPr="00DB4154">
        <w:rPr>
          <w:rFonts w:ascii="Times New Roman" w:hAnsi="Times New Roman"/>
          <w:sz w:val="20"/>
          <w:szCs w:val="20"/>
          <w:lang w:val="en-GB" w:eastAsia="en-GB"/>
        </w:rPr>
        <w:t xml:space="preserve">The authors are pleased to acknowledge UPNM for the provision of grant </w:t>
      </w:r>
      <w:r w:rsidRPr="00DB4154">
        <w:rPr>
          <w:rFonts w:ascii="Times New Roman" w:hAnsi="Times New Roman"/>
          <w:sz w:val="20"/>
          <w:szCs w:val="20"/>
          <w:lang w:val="en-GB"/>
        </w:rPr>
        <w:t>RACER/1/2019/STG01/UPNM//2</w:t>
      </w:r>
      <w:r w:rsidRPr="00DB4154">
        <w:rPr>
          <w:rFonts w:ascii="Times New Roman" w:hAnsi="Times New Roman"/>
          <w:sz w:val="20"/>
          <w:szCs w:val="20"/>
          <w:lang w:val="en-GB" w:eastAsia="en-GB"/>
        </w:rPr>
        <w:t>.</w:t>
      </w:r>
    </w:p>
    <w:p w14:paraId="01C3F670" w14:textId="77777777" w:rsidR="009C03B7" w:rsidRPr="00510BA6" w:rsidRDefault="009C03B7" w:rsidP="009C03B7">
      <w:pPr>
        <w:spacing w:after="0"/>
        <w:jc w:val="center"/>
        <w:rPr>
          <w:rFonts w:ascii="Times New Roman" w:hAnsi="Times New Roman"/>
          <w:noProof/>
          <w:sz w:val="20"/>
          <w:szCs w:val="20"/>
          <w:lang w:bidi="ar-SA"/>
        </w:rPr>
      </w:pPr>
    </w:p>
    <w:p w14:paraId="55D1E51A" w14:textId="77777777" w:rsidR="009C03B7" w:rsidRPr="00FE7204" w:rsidRDefault="009C03B7" w:rsidP="009C03B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04EFC0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9C03B7">
        <w:rPr>
          <w:rFonts w:ascii="Times New Roman" w:hAnsi="Times New Roman"/>
          <w:sz w:val="20"/>
          <w:szCs w:val="20"/>
          <w:lang w:val="en-GB"/>
        </w:rPr>
        <w:fldChar w:fldCharType="begin"/>
      </w:r>
      <w:r w:rsidRPr="00FE7204">
        <w:rPr>
          <w:rFonts w:ascii="Times New Roman" w:hAnsi="Times New Roman"/>
          <w:sz w:val="20"/>
          <w:szCs w:val="20"/>
          <w:lang w:val="en-GB"/>
        </w:rPr>
        <w:instrText xml:space="preserve"> ADDIN EN.REFLIST </w:instrText>
      </w:r>
      <w:r w:rsidRPr="009C03B7">
        <w:rPr>
          <w:rFonts w:ascii="Times New Roman" w:hAnsi="Times New Roman"/>
          <w:sz w:val="20"/>
          <w:szCs w:val="20"/>
          <w:lang w:val="en-GB"/>
        </w:rPr>
        <w:fldChar w:fldCharType="separate"/>
      </w:r>
      <w:r w:rsidRPr="00FE7204">
        <w:rPr>
          <w:rFonts w:ascii="Times New Roman" w:hAnsi="Times New Roman"/>
          <w:sz w:val="20"/>
          <w:szCs w:val="20"/>
          <w:lang w:val="en-GB"/>
        </w:rPr>
        <w:t>Zhang, M., Li, X. H., Gong, Y. D., Zhao, N. M. and Zhang, X. F. (2002). Properties and biocompatibility of chitosan films modified by blending with PEG. </w:t>
      </w:r>
      <w:r w:rsidRPr="00FE7204">
        <w:rPr>
          <w:rFonts w:ascii="Times New Roman" w:hAnsi="Times New Roman"/>
          <w:i/>
          <w:iCs/>
          <w:sz w:val="20"/>
          <w:szCs w:val="20"/>
          <w:lang w:val="en-GB"/>
        </w:rPr>
        <w:t>Biomaterials</w:t>
      </w:r>
      <w:r w:rsidRPr="00FE7204">
        <w:rPr>
          <w:rFonts w:ascii="Times New Roman" w:hAnsi="Times New Roman"/>
          <w:sz w:val="20"/>
          <w:szCs w:val="20"/>
          <w:lang w:val="en-GB"/>
        </w:rPr>
        <w:t>, </w:t>
      </w:r>
      <w:r w:rsidRPr="00FE7204">
        <w:rPr>
          <w:rFonts w:ascii="Times New Roman" w:hAnsi="Times New Roman"/>
          <w:iCs/>
          <w:sz w:val="20"/>
          <w:szCs w:val="20"/>
          <w:lang w:val="en-GB"/>
        </w:rPr>
        <w:t>23</w:t>
      </w:r>
      <w:r w:rsidRPr="00FE7204">
        <w:rPr>
          <w:rFonts w:ascii="Times New Roman" w:hAnsi="Times New Roman"/>
          <w:sz w:val="20"/>
          <w:szCs w:val="20"/>
          <w:lang w:val="en-GB"/>
        </w:rPr>
        <w:t>(13): 2641-2648</w:t>
      </w:r>
      <w:bookmarkStart w:id="0" w:name="_ENREF_3"/>
      <w:r>
        <w:rPr>
          <w:rFonts w:ascii="Times New Roman" w:hAnsi="Times New Roman"/>
          <w:sz w:val="20"/>
          <w:szCs w:val="20"/>
          <w:lang w:val="en-GB"/>
        </w:rPr>
        <w:t>.</w:t>
      </w:r>
    </w:p>
    <w:p w14:paraId="212854E4"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Sun, G. Z., Chen, X. G., Li, Y. Y., Zheng, B., Gong, Z. H., Sun, J. J., and Lin, W. X. (2008). Preparation of H-oleoyl-carboxymethyl-chitosan and the function as a coagulation agent for residual oil in aqueous system. </w:t>
      </w:r>
      <w:r w:rsidRPr="00FE7204">
        <w:rPr>
          <w:rFonts w:ascii="Times New Roman" w:hAnsi="Times New Roman"/>
          <w:i/>
          <w:iCs/>
          <w:sz w:val="20"/>
          <w:szCs w:val="20"/>
          <w:lang w:val="en-GB"/>
        </w:rPr>
        <w:t>Frontiers of Materials Science in China</w:t>
      </w:r>
      <w:r w:rsidRPr="00FE7204">
        <w:rPr>
          <w:rFonts w:ascii="Times New Roman" w:hAnsi="Times New Roman"/>
          <w:sz w:val="20"/>
          <w:szCs w:val="20"/>
          <w:lang w:val="en-GB"/>
        </w:rPr>
        <w:t>, </w:t>
      </w:r>
      <w:r w:rsidRPr="00FE7204">
        <w:rPr>
          <w:rFonts w:ascii="Times New Roman" w:hAnsi="Times New Roman"/>
          <w:iCs/>
          <w:sz w:val="20"/>
          <w:szCs w:val="20"/>
          <w:lang w:val="en-GB"/>
        </w:rPr>
        <w:t>2</w:t>
      </w:r>
      <w:r w:rsidRPr="00FE7204">
        <w:rPr>
          <w:rFonts w:ascii="Times New Roman" w:hAnsi="Times New Roman"/>
          <w:sz w:val="20"/>
          <w:szCs w:val="20"/>
          <w:lang w:val="en-GB"/>
        </w:rPr>
        <w:t>(1): 105-112.</w:t>
      </w:r>
      <w:bookmarkEnd w:id="0"/>
    </w:p>
    <w:p w14:paraId="234D8479"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Ge, H. C., and Luo, D. K. (2005). Preparation of carboxymethyl chitosan in aqueous solution under microwave irradiation. </w:t>
      </w:r>
      <w:r w:rsidRPr="00FE7204">
        <w:rPr>
          <w:rFonts w:ascii="Times New Roman" w:hAnsi="Times New Roman"/>
          <w:i/>
          <w:iCs/>
          <w:sz w:val="20"/>
          <w:szCs w:val="20"/>
          <w:lang w:val="en-GB"/>
        </w:rPr>
        <w:t>Carbohydrate Research</w:t>
      </w:r>
      <w:r w:rsidRPr="00FE7204">
        <w:rPr>
          <w:rFonts w:ascii="Times New Roman" w:hAnsi="Times New Roman"/>
          <w:sz w:val="20"/>
          <w:szCs w:val="20"/>
          <w:lang w:val="en-GB"/>
        </w:rPr>
        <w:t>, </w:t>
      </w:r>
      <w:r w:rsidRPr="00FE7204">
        <w:rPr>
          <w:rFonts w:ascii="Times New Roman" w:hAnsi="Times New Roman"/>
          <w:iCs/>
          <w:sz w:val="20"/>
          <w:szCs w:val="20"/>
          <w:lang w:val="en-GB"/>
        </w:rPr>
        <w:t>340</w:t>
      </w:r>
      <w:r w:rsidRPr="00FE7204">
        <w:rPr>
          <w:rFonts w:ascii="Times New Roman" w:hAnsi="Times New Roman"/>
          <w:sz w:val="20"/>
          <w:szCs w:val="20"/>
          <w:lang w:val="en-GB"/>
        </w:rPr>
        <w:t>(7): 1351-1356.</w:t>
      </w:r>
      <w:bookmarkStart w:id="1" w:name="_ENREF_5"/>
    </w:p>
    <w:p w14:paraId="6FDFE108"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Mobarak, N. N., Ramli, N., Abdullah, M. P. and Ahmad, A. (2013). Spectroscopic studies of carboxymethyl chitosan-ammonium triflate (NH</w:t>
      </w:r>
      <w:r w:rsidRPr="00FE7204">
        <w:rPr>
          <w:rFonts w:ascii="Times New Roman" w:hAnsi="Times New Roman"/>
          <w:sz w:val="20"/>
          <w:szCs w:val="20"/>
          <w:vertAlign w:val="subscript"/>
          <w:lang w:val="en-GB"/>
        </w:rPr>
        <w:t>4</w:t>
      </w:r>
      <w:r w:rsidRPr="00FE7204">
        <w:rPr>
          <w:rFonts w:ascii="Times New Roman" w:hAnsi="Times New Roman"/>
          <w:sz w:val="20"/>
          <w:szCs w:val="20"/>
          <w:lang w:val="en-GB"/>
        </w:rPr>
        <w:t>CF</w:t>
      </w:r>
      <w:r w:rsidRPr="00FE7204">
        <w:rPr>
          <w:rFonts w:ascii="Times New Roman" w:hAnsi="Times New Roman"/>
          <w:sz w:val="20"/>
          <w:szCs w:val="20"/>
          <w:vertAlign w:val="subscript"/>
          <w:lang w:val="en-GB"/>
        </w:rPr>
        <w:t>3</w:t>
      </w:r>
      <w:r w:rsidRPr="00FE7204">
        <w:rPr>
          <w:rFonts w:ascii="Times New Roman" w:hAnsi="Times New Roman"/>
          <w:sz w:val="20"/>
          <w:szCs w:val="20"/>
          <w:lang w:val="en-GB"/>
        </w:rPr>
        <w:t>SO</w:t>
      </w:r>
      <w:r w:rsidRPr="00FE7204">
        <w:rPr>
          <w:rFonts w:ascii="Times New Roman" w:hAnsi="Times New Roman"/>
          <w:sz w:val="20"/>
          <w:szCs w:val="20"/>
          <w:vertAlign w:val="subscript"/>
          <w:lang w:val="en-GB"/>
        </w:rPr>
        <w:t>3</w:t>
      </w:r>
      <w:r w:rsidRPr="00FE7204">
        <w:rPr>
          <w:rFonts w:ascii="Times New Roman" w:hAnsi="Times New Roman"/>
          <w:sz w:val="20"/>
          <w:szCs w:val="20"/>
          <w:lang w:val="en-GB"/>
        </w:rPr>
        <w:t xml:space="preserve">) based solid polymer electrolytes. </w:t>
      </w:r>
      <w:r w:rsidRPr="00FE7204">
        <w:rPr>
          <w:rFonts w:ascii="Times New Roman" w:hAnsi="Times New Roman"/>
          <w:i/>
          <w:iCs/>
          <w:sz w:val="20"/>
          <w:szCs w:val="20"/>
          <w:lang w:val="en-GB"/>
        </w:rPr>
        <w:t>AIP Conference Proceedings</w:t>
      </w:r>
      <w:r w:rsidRPr="00FE7204">
        <w:rPr>
          <w:rFonts w:ascii="Times New Roman" w:hAnsi="Times New Roman"/>
          <w:sz w:val="20"/>
          <w:szCs w:val="20"/>
          <w:lang w:val="en-GB"/>
        </w:rPr>
        <w:t xml:space="preserve">,  1571(1): 843-849. </w:t>
      </w:r>
      <w:bookmarkStart w:id="2" w:name="_ENREF_6"/>
      <w:bookmarkEnd w:id="1"/>
    </w:p>
    <w:p w14:paraId="7AC8F04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Mallakpour, S. and Dinari, M. (2012). Ionic liquids as green solvents: progress and prospects. In </w:t>
      </w:r>
      <w:r w:rsidRPr="00FE7204">
        <w:rPr>
          <w:rFonts w:ascii="Times New Roman" w:hAnsi="Times New Roman"/>
          <w:iCs/>
          <w:sz w:val="20"/>
          <w:szCs w:val="20"/>
          <w:lang w:val="en-GB"/>
        </w:rPr>
        <w:t>Green Solvents II</w:t>
      </w:r>
      <w:r w:rsidRPr="00FE7204">
        <w:rPr>
          <w:rFonts w:ascii="Times New Roman" w:hAnsi="Times New Roman"/>
          <w:sz w:val="20"/>
          <w:szCs w:val="20"/>
          <w:lang w:val="en-GB"/>
        </w:rPr>
        <w:t>, Springer, Dordrecht: pp. 1-32</w:t>
      </w:r>
      <w:bookmarkStart w:id="3" w:name="_ENREF_7"/>
      <w:bookmarkEnd w:id="2"/>
    </w:p>
    <w:p w14:paraId="09B5F3AA"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Cláudio, A. F. M., Swift, L., Hallett, J. P., Welton, T., Coutinho, J. A. and Freire, M. G. (2014). Extended scale for the hydrogen-bond basicity of ionic liquids. </w:t>
      </w:r>
      <w:r w:rsidRPr="00FE7204">
        <w:rPr>
          <w:rFonts w:ascii="Times New Roman" w:hAnsi="Times New Roman"/>
          <w:i/>
          <w:iCs/>
          <w:sz w:val="20"/>
          <w:szCs w:val="20"/>
          <w:lang w:val="en-GB"/>
        </w:rPr>
        <w:t>Physical Chemistry Chemical Physics</w:t>
      </w:r>
      <w:r w:rsidRPr="00FE7204">
        <w:rPr>
          <w:rFonts w:ascii="Times New Roman" w:hAnsi="Times New Roman"/>
          <w:sz w:val="20"/>
          <w:szCs w:val="20"/>
          <w:lang w:val="en-GB"/>
        </w:rPr>
        <w:t>, </w:t>
      </w:r>
      <w:r w:rsidRPr="00FE7204">
        <w:rPr>
          <w:rFonts w:ascii="Times New Roman" w:hAnsi="Times New Roman"/>
          <w:iCs/>
          <w:sz w:val="20"/>
          <w:szCs w:val="20"/>
          <w:lang w:val="en-GB"/>
        </w:rPr>
        <w:t>16</w:t>
      </w:r>
      <w:r w:rsidRPr="00FE7204">
        <w:rPr>
          <w:rFonts w:ascii="Times New Roman" w:hAnsi="Times New Roman"/>
          <w:sz w:val="20"/>
          <w:szCs w:val="20"/>
          <w:lang w:val="en-GB"/>
        </w:rPr>
        <w:t>(14): 6593-6601.</w:t>
      </w:r>
      <w:bookmarkEnd w:id="3"/>
    </w:p>
    <w:p w14:paraId="24517296"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Shamsudin, I. J., Ahmad, A., Hassan, N. H. and Kaddami, H. (2015). Bifunctional ionic liquid in conductive biopolymer based on chitosan for electrochemical devices application. </w:t>
      </w:r>
      <w:r w:rsidRPr="00FE7204">
        <w:rPr>
          <w:rFonts w:ascii="Times New Roman" w:hAnsi="Times New Roman"/>
          <w:i/>
          <w:iCs/>
          <w:sz w:val="20"/>
          <w:szCs w:val="20"/>
          <w:lang w:val="en-GB"/>
        </w:rPr>
        <w:t>Solid State Ionics</w:t>
      </w:r>
      <w:r w:rsidRPr="00FE7204">
        <w:rPr>
          <w:rFonts w:ascii="Times New Roman" w:hAnsi="Times New Roman"/>
          <w:sz w:val="20"/>
          <w:szCs w:val="20"/>
          <w:lang w:val="en-GB"/>
        </w:rPr>
        <w:t>, 278: 11-19.</w:t>
      </w:r>
      <w:bookmarkStart w:id="4" w:name="_ENREF_9"/>
    </w:p>
    <w:p w14:paraId="63A5B650"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Leones, R., Sentanin, F., Rodrigues, L. C., Marrucho, I. M., Esperança, J. M. S. S., Pawlicka, A. and Silva, M. M. (2012). Investigation of polymer electrolytes based on agar and ionic liquids. </w:t>
      </w:r>
      <w:r w:rsidRPr="00FE7204">
        <w:rPr>
          <w:rFonts w:ascii="Times New Roman" w:hAnsi="Times New Roman"/>
          <w:i/>
          <w:iCs/>
          <w:sz w:val="20"/>
          <w:szCs w:val="20"/>
          <w:lang w:val="en-GB"/>
        </w:rPr>
        <w:t>Express Polymer Letters</w:t>
      </w:r>
      <w:r w:rsidRPr="00FE7204">
        <w:rPr>
          <w:rFonts w:ascii="Times New Roman" w:hAnsi="Times New Roman"/>
          <w:sz w:val="20"/>
          <w:szCs w:val="20"/>
          <w:lang w:val="en-GB"/>
        </w:rPr>
        <w:t>, </w:t>
      </w:r>
      <w:r w:rsidRPr="00FE7204">
        <w:rPr>
          <w:rFonts w:ascii="Times New Roman" w:hAnsi="Times New Roman"/>
          <w:iCs/>
          <w:sz w:val="20"/>
          <w:szCs w:val="20"/>
          <w:lang w:val="en-GB"/>
        </w:rPr>
        <w:t>6</w:t>
      </w:r>
      <w:r w:rsidRPr="00FE7204">
        <w:rPr>
          <w:rFonts w:ascii="Times New Roman" w:hAnsi="Times New Roman"/>
          <w:sz w:val="20"/>
          <w:szCs w:val="20"/>
          <w:lang w:val="en-GB"/>
        </w:rPr>
        <w:t>(12): 1007-1016.</w:t>
      </w:r>
      <w:bookmarkEnd w:id="4"/>
    </w:p>
    <w:p w14:paraId="67500263"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Rueda, D. R., Secall, T. and Bayer, R. K. (1999). Differences in the interaction of water with starch and chitosan films as revealed by infrared spectroscopy and differential scanning calorimetry.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40</w:t>
      </w:r>
      <w:r w:rsidRPr="00FE7204">
        <w:rPr>
          <w:rFonts w:ascii="Times New Roman" w:hAnsi="Times New Roman"/>
          <w:sz w:val="20"/>
          <w:szCs w:val="20"/>
          <w:lang w:val="en-GB"/>
        </w:rPr>
        <w:t>(1), 49-56.</w:t>
      </w:r>
    </w:p>
    <w:p w14:paraId="03787C5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Stefanescu, C., Daly, W. H. and Negulescu, I. I. (2012). Biocomposite films prepared from ionic liquid solutions of chitosan and cellulose.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87</w:t>
      </w:r>
      <w:r w:rsidRPr="00FE7204">
        <w:rPr>
          <w:rFonts w:ascii="Times New Roman" w:hAnsi="Times New Roman"/>
          <w:sz w:val="20"/>
          <w:szCs w:val="20"/>
          <w:lang w:val="en-GB"/>
        </w:rPr>
        <w:t>(1): 435-443.</w:t>
      </w:r>
      <w:bookmarkStart w:id="5" w:name="_ENREF_12"/>
    </w:p>
    <w:p w14:paraId="4045D59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Chen, X. G, and Park, H. J. (2003). Chemical characteristics of O-carboxymethyl chitosans related to the preparation conditions.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53</w:t>
      </w:r>
      <w:r w:rsidRPr="00FE7204">
        <w:rPr>
          <w:rFonts w:ascii="Times New Roman" w:hAnsi="Times New Roman"/>
          <w:sz w:val="20"/>
          <w:szCs w:val="20"/>
          <w:lang w:val="en-GB"/>
        </w:rPr>
        <w:t>(4): 355-359.</w:t>
      </w:r>
      <w:bookmarkStart w:id="6" w:name="_ENREF_13"/>
      <w:bookmarkEnd w:id="5"/>
    </w:p>
    <w:p w14:paraId="521EE09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Mourya, V. K., Inamdar, N. N. and Tiwari, A. (2010). Carboxymethyl chitosan and its applications. </w:t>
      </w:r>
      <w:r w:rsidRPr="00FE7204">
        <w:rPr>
          <w:rFonts w:ascii="Times New Roman" w:hAnsi="Times New Roman"/>
          <w:i/>
          <w:iCs/>
          <w:sz w:val="20"/>
          <w:szCs w:val="20"/>
          <w:lang w:val="en-GB"/>
        </w:rPr>
        <w:t>Advanced Materials Letters</w:t>
      </w:r>
      <w:r w:rsidRPr="00FE7204">
        <w:rPr>
          <w:rFonts w:ascii="Times New Roman" w:hAnsi="Times New Roman"/>
          <w:sz w:val="20"/>
          <w:szCs w:val="20"/>
          <w:lang w:val="en-GB"/>
        </w:rPr>
        <w:t>, </w:t>
      </w:r>
      <w:r w:rsidRPr="00FE7204">
        <w:rPr>
          <w:rFonts w:ascii="Times New Roman" w:hAnsi="Times New Roman"/>
          <w:iCs/>
          <w:sz w:val="20"/>
          <w:szCs w:val="20"/>
          <w:lang w:val="en-GB"/>
        </w:rPr>
        <w:t>1</w:t>
      </w:r>
      <w:r w:rsidRPr="00FE7204">
        <w:rPr>
          <w:rFonts w:ascii="Times New Roman" w:hAnsi="Times New Roman"/>
          <w:sz w:val="20"/>
          <w:szCs w:val="20"/>
          <w:lang w:val="en-GB"/>
        </w:rPr>
        <w:t>(1): 11-33.</w:t>
      </w:r>
      <w:bookmarkEnd w:id="6"/>
    </w:p>
    <w:p w14:paraId="059B9EB6"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Shamsudin, I. J., Ahmad, A., Hassan, N. H. and Kaddami, H. (2016). Biopolymer electrolytes based on carboxymethyl ҡ-carrageenan and imidazolium ionic liquid. </w:t>
      </w:r>
      <w:r w:rsidRPr="00FE7204">
        <w:rPr>
          <w:rFonts w:ascii="Times New Roman" w:hAnsi="Times New Roman"/>
          <w:i/>
          <w:iCs/>
          <w:sz w:val="20"/>
          <w:szCs w:val="20"/>
          <w:lang w:val="en-GB"/>
        </w:rPr>
        <w:t>Ionics</w:t>
      </w:r>
      <w:r w:rsidRPr="00FE7204">
        <w:rPr>
          <w:rFonts w:ascii="Times New Roman" w:hAnsi="Times New Roman"/>
          <w:sz w:val="20"/>
          <w:szCs w:val="20"/>
          <w:lang w:val="en-GB"/>
        </w:rPr>
        <w:t>, </w:t>
      </w:r>
      <w:r w:rsidRPr="00FE7204">
        <w:rPr>
          <w:rFonts w:ascii="Times New Roman" w:hAnsi="Times New Roman"/>
          <w:iCs/>
          <w:sz w:val="20"/>
          <w:szCs w:val="20"/>
          <w:lang w:val="en-GB"/>
        </w:rPr>
        <w:t>22</w:t>
      </w:r>
      <w:r w:rsidRPr="00FE7204">
        <w:rPr>
          <w:rFonts w:ascii="Times New Roman" w:hAnsi="Times New Roman"/>
          <w:sz w:val="20"/>
          <w:szCs w:val="20"/>
          <w:lang w:val="en-GB"/>
        </w:rPr>
        <w:t>(6): 841-851.</w:t>
      </w:r>
      <w:bookmarkStart w:id="7" w:name="_ENREF_15"/>
    </w:p>
    <w:p w14:paraId="3E245E05"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Lu, G., Kong, L., Sheng, B., Wang, G., Gong, Y. and Zhang, X. (2007). Degradation of covalently cross-linked carboxymethyl chitosan and its potential application for peripheral nerve regeneration. </w:t>
      </w:r>
      <w:r w:rsidRPr="00FE7204">
        <w:rPr>
          <w:rFonts w:ascii="Times New Roman" w:hAnsi="Times New Roman"/>
          <w:i/>
          <w:iCs/>
          <w:sz w:val="20"/>
          <w:szCs w:val="20"/>
          <w:lang w:val="en-GB"/>
        </w:rPr>
        <w:t>European Polymer Journal</w:t>
      </w:r>
      <w:r w:rsidRPr="00FE7204">
        <w:rPr>
          <w:rFonts w:ascii="Times New Roman" w:hAnsi="Times New Roman"/>
          <w:sz w:val="20"/>
          <w:szCs w:val="20"/>
          <w:lang w:val="en-GB"/>
        </w:rPr>
        <w:t>, </w:t>
      </w:r>
      <w:r w:rsidRPr="00FE7204">
        <w:rPr>
          <w:rFonts w:ascii="Times New Roman" w:hAnsi="Times New Roman"/>
          <w:iCs/>
          <w:sz w:val="20"/>
          <w:szCs w:val="20"/>
          <w:lang w:val="en-GB"/>
        </w:rPr>
        <w:t>43</w:t>
      </w:r>
      <w:r w:rsidRPr="00FE7204">
        <w:rPr>
          <w:rFonts w:ascii="Times New Roman" w:hAnsi="Times New Roman"/>
          <w:sz w:val="20"/>
          <w:szCs w:val="20"/>
          <w:lang w:val="en-GB"/>
        </w:rPr>
        <w:t>(9): 3807-3818.</w:t>
      </w:r>
      <w:bookmarkStart w:id="8" w:name="_ENREF_16"/>
      <w:bookmarkEnd w:id="7"/>
    </w:p>
    <w:p w14:paraId="1437BE9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Mobarak, N. N., Ahmad, A., Abdullah, M. P., Ramli, N. and Rahman, M. Y. A. (2013). Conductivity enhancement via chemical modification of chitosan based green polymer electrolyte. </w:t>
      </w:r>
      <w:r w:rsidRPr="00FE7204">
        <w:rPr>
          <w:rFonts w:ascii="Times New Roman" w:hAnsi="Times New Roman"/>
          <w:i/>
          <w:iCs/>
          <w:sz w:val="20"/>
          <w:szCs w:val="20"/>
          <w:lang w:val="en-GB"/>
        </w:rPr>
        <w:t>Electrochimica Acta</w:t>
      </w:r>
      <w:r w:rsidRPr="00FE7204">
        <w:rPr>
          <w:rFonts w:ascii="Times New Roman" w:hAnsi="Times New Roman"/>
          <w:sz w:val="20"/>
          <w:szCs w:val="20"/>
          <w:lang w:val="en-GB"/>
        </w:rPr>
        <w:t>, </w:t>
      </w:r>
      <w:r w:rsidRPr="00FE7204">
        <w:rPr>
          <w:rFonts w:ascii="Times New Roman" w:hAnsi="Times New Roman"/>
          <w:iCs/>
          <w:sz w:val="20"/>
          <w:szCs w:val="20"/>
          <w:lang w:val="en-GB"/>
        </w:rPr>
        <w:t>92</w:t>
      </w:r>
      <w:r w:rsidRPr="00FE7204">
        <w:rPr>
          <w:rFonts w:ascii="Times New Roman" w:hAnsi="Times New Roman"/>
          <w:sz w:val="20"/>
          <w:szCs w:val="20"/>
          <w:lang w:val="en-GB"/>
        </w:rPr>
        <w:t>: 161-167.</w:t>
      </w:r>
      <w:bookmarkStart w:id="9" w:name="_ENREF_17"/>
      <w:bookmarkEnd w:id="8"/>
    </w:p>
    <w:p w14:paraId="39982384"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Ju, X., Bowden, M., Brown, E. E. and Zhang, X. (2015). An improved X-ray diffraction method for cellulose crystallinity measurement.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123:</w:t>
      </w:r>
      <w:r w:rsidRPr="00FE7204">
        <w:rPr>
          <w:rFonts w:ascii="Times New Roman" w:hAnsi="Times New Roman"/>
          <w:sz w:val="20"/>
          <w:szCs w:val="20"/>
          <w:lang w:val="en-GB"/>
        </w:rPr>
        <w:t xml:space="preserve"> 476-481.</w:t>
      </w:r>
      <w:bookmarkEnd w:id="9"/>
    </w:p>
    <w:p w14:paraId="1C974550"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Ioelovich, M. (2014). Crystallinity and hydrophility of chitin and chitosan. </w:t>
      </w:r>
      <w:r w:rsidRPr="00FE7204">
        <w:rPr>
          <w:rFonts w:ascii="Times New Roman" w:hAnsi="Times New Roman"/>
          <w:i/>
          <w:iCs/>
          <w:sz w:val="20"/>
          <w:szCs w:val="20"/>
          <w:lang w:val="en-GB"/>
        </w:rPr>
        <w:t>Journal of Chemistry,</w:t>
      </w:r>
      <w:r w:rsidRPr="00FE7204">
        <w:rPr>
          <w:rFonts w:ascii="Times New Roman" w:hAnsi="Times New Roman"/>
          <w:sz w:val="20"/>
          <w:szCs w:val="20"/>
          <w:lang w:val="en-GB"/>
        </w:rPr>
        <w:t> </w:t>
      </w:r>
      <w:r w:rsidRPr="00FE7204">
        <w:rPr>
          <w:rFonts w:ascii="Times New Roman" w:hAnsi="Times New Roman"/>
          <w:iCs/>
          <w:sz w:val="20"/>
          <w:szCs w:val="20"/>
          <w:lang w:val="en-GB"/>
        </w:rPr>
        <w:t>3</w:t>
      </w:r>
      <w:r w:rsidRPr="00FE7204">
        <w:rPr>
          <w:rFonts w:ascii="Times New Roman" w:hAnsi="Times New Roman"/>
          <w:sz w:val="20"/>
          <w:szCs w:val="20"/>
          <w:lang w:val="en-GB"/>
        </w:rPr>
        <w:t>(3): 7-14.</w:t>
      </w:r>
      <w:bookmarkStart w:id="10" w:name="_ENREF_19"/>
    </w:p>
    <w:p w14:paraId="28259D5D" w14:textId="77777777" w:rsidR="009C03B7" w:rsidRPr="00413BB4" w:rsidRDefault="009C03B7" w:rsidP="009C03B7">
      <w:pPr>
        <w:spacing w:after="0"/>
        <w:jc w:val="both"/>
        <w:rPr>
          <w:rFonts w:ascii="Times New Roman" w:hAnsi="Times New Roman"/>
          <w:sz w:val="20"/>
          <w:szCs w:val="20"/>
          <w:lang w:val="en-GB"/>
        </w:rPr>
      </w:pPr>
    </w:p>
    <w:p w14:paraId="4612B327"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lastRenderedPageBreak/>
        <w:t>Domene-López, D., Delgado-Marín, J. J., García-Quesada, J. C., Martín-Gullón, I. and Montalbán, M. G. (2020). Electroconductive starch/multi-walled carbon nanotube films plasticized by 1-ethyl-3-methylimidazolium acetate.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229:</w:t>
      </w:r>
      <w:r w:rsidRPr="00FE7204">
        <w:rPr>
          <w:rFonts w:ascii="Times New Roman" w:hAnsi="Times New Roman"/>
          <w:sz w:val="20"/>
          <w:szCs w:val="20"/>
          <w:lang w:val="en-GB"/>
        </w:rPr>
        <w:t xml:space="preserve"> 115545.</w:t>
      </w:r>
      <w:bookmarkStart w:id="11" w:name="_ENREF_20"/>
      <w:bookmarkEnd w:id="10"/>
    </w:p>
    <w:p w14:paraId="566FCC1D"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Ismail, S., Mansor, N., Majeed, Z. and Man, Z. (2016). Effect of water and [Emim][OAc] as plasticizer on gelatinization of starch. </w:t>
      </w:r>
      <w:r w:rsidRPr="00FE7204">
        <w:rPr>
          <w:rFonts w:ascii="Times New Roman" w:hAnsi="Times New Roman"/>
          <w:i/>
          <w:iCs/>
          <w:sz w:val="20"/>
          <w:szCs w:val="20"/>
          <w:lang w:val="en-GB"/>
        </w:rPr>
        <w:t>Procedia Engineering</w:t>
      </w:r>
      <w:r w:rsidRPr="00FE7204">
        <w:rPr>
          <w:rFonts w:ascii="Times New Roman" w:hAnsi="Times New Roman"/>
          <w:sz w:val="20"/>
          <w:szCs w:val="20"/>
          <w:lang w:val="en-GB"/>
        </w:rPr>
        <w:t>, </w:t>
      </w:r>
      <w:r w:rsidRPr="00FE7204">
        <w:rPr>
          <w:rFonts w:ascii="Times New Roman" w:hAnsi="Times New Roman"/>
          <w:iCs/>
          <w:sz w:val="20"/>
          <w:szCs w:val="20"/>
          <w:lang w:val="en-GB"/>
        </w:rPr>
        <w:t>148:</w:t>
      </w:r>
      <w:r w:rsidRPr="00FE7204">
        <w:rPr>
          <w:rFonts w:ascii="Times New Roman" w:hAnsi="Times New Roman"/>
          <w:sz w:val="20"/>
          <w:szCs w:val="20"/>
          <w:lang w:val="en-GB"/>
        </w:rPr>
        <w:t xml:space="preserve"> 524-529.</w:t>
      </w:r>
      <w:bookmarkStart w:id="12" w:name="_ENREF_21"/>
      <w:bookmarkEnd w:id="11"/>
    </w:p>
    <w:p w14:paraId="19F6526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Ismail, S., Mansor, N. and Man, Z. (2017). A study on thermal behaviour of thermoplastic starch plasticized by [Emim] Ac and by [Emim] Cl. </w:t>
      </w:r>
      <w:r w:rsidRPr="00FE7204">
        <w:rPr>
          <w:rFonts w:ascii="Times New Roman" w:hAnsi="Times New Roman"/>
          <w:i/>
          <w:iCs/>
          <w:sz w:val="20"/>
          <w:szCs w:val="20"/>
          <w:lang w:val="en-GB"/>
        </w:rPr>
        <w:t>Procedia Engineering</w:t>
      </w:r>
      <w:r w:rsidRPr="00FE7204">
        <w:rPr>
          <w:rFonts w:ascii="Times New Roman" w:hAnsi="Times New Roman"/>
          <w:sz w:val="20"/>
          <w:szCs w:val="20"/>
          <w:lang w:val="en-GB"/>
        </w:rPr>
        <w:t>, </w:t>
      </w:r>
      <w:r w:rsidRPr="00FE7204">
        <w:rPr>
          <w:rFonts w:ascii="Times New Roman" w:hAnsi="Times New Roman"/>
          <w:iCs/>
          <w:sz w:val="20"/>
          <w:szCs w:val="20"/>
          <w:lang w:val="en-GB"/>
        </w:rPr>
        <w:t>184:</w:t>
      </w:r>
      <w:r w:rsidRPr="00FE7204">
        <w:rPr>
          <w:rFonts w:ascii="Times New Roman" w:hAnsi="Times New Roman"/>
          <w:sz w:val="20"/>
          <w:szCs w:val="20"/>
          <w:lang w:val="en-GB"/>
        </w:rPr>
        <w:t xml:space="preserve"> 567-572.</w:t>
      </w:r>
      <w:bookmarkStart w:id="13" w:name="_ENREF_22"/>
      <w:bookmarkEnd w:id="12"/>
    </w:p>
    <w:p w14:paraId="19C4C39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Shukur, M. F. and Kadir, M. F. Z. (2015). Hydrogen ion conducting starch-chitosan blend based electrolyte for application in electrochemical devices. </w:t>
      </w:r>
      <w:r w:rsidRPr="00FE7204">
        <w:rPr>
          <w:rFonts w:ascii="Times New Roman" w:hAnsi="Times New Roman"/>
          <w:i/>
          <w:iCs/>
          <w:sz w:val="20"/>
          <w:szCs w:val="20"/>
          <w:lang w:val="en-GB"/>
        </w:rPr>
        <w:t>Electrochimica Acta</w:t>
      </w:r>
      <w:r w:rsidRPr="00FE7204">
        <w:rPr>
          <w:rFonts w:ascii="Times New Roman" w:hAnsi="Times New Roman"/>
          <w:sz w:val="20"/>
          <w:szCs w:val="20"/>
          <w:lang w:val="en-GB"/>
        </w:rPr>
        <w:t>, </w:t>
      </w:r>
      <w:r w:rsidRPr="00FE7204">
        <w:rPr>
          <w:rFonts w:ascii="Times New Roman" w:hAnsi="Times New Roman"/>
          <w:iCs/>
          <w:sz w:val="20"/>
          <w:szCs w:val="20"/>
          <w:lang w:val="en-GB"/>
        </w:rPr>
        <w:t>158</w:t>
      </w:r>
      <w:r w:rsidRPr="00FE7204">
        <w:rPr>
          <w:rFonts w:ascii="Times New Roman" w:hAnsi="Times New Roman"/>
          <w:sz w:val="20"/>
          <w:szCs w:val="20"/>
          <w:lang w:val="en-GB"/>
        </w:rPr>
        <w:t>: 152-165.</w:t>
      </w:r>
      <w:bookmarkStart w:id="14" w:name="_ENREF_23"/>
      <w:bookmarkEnd w:id="13"/>
    </w:p>
    <w:p w14:paraId="2C8F4C59"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 xml:space="preserve">Su’ait, M. S., Ahmad, A., Hamzah, H. and Rahman, M. Y. A. (2011). Effect of lithium salt concentrations on blended 49% poly (methyl methacrylate) grafted natural rubber and poly </w:t>
      </w:r>
      <w:r w:rsidRPr="00FE7204">
        <w:rPr>
          <w:rFonts w:ascii="Times New Roman" w:hAnsi="Times New Roman"/>
          <w:sz w:val="20"/>
          <w:szCs w:val="20"/>
          <w:lang w:val="en-GB"/>
        </w:rPr>
        <w:t>(methyl methacrylate) based solid polymer electrolyte. </w:t>
      </w:r>
      <w:r w:rsidRPr="00FE7204">
        <w:rPr>
          <w:rFonts w:ascii="Times New Roman" w:hAnsi="Times New Roman"/>
          <w:i/>
          <w:iCs/>
          <w:sz w:val="20"/>
          <w:szCs w:val="20"/>
          <w:lang w:val="en-GB"/>
        </w:rPr>
        <w:t>Electrochimica Acta</w:t>
      </w:r>
      <w:r w:rsidRPr="00FE7204">
        <w:rPr>
          <w:rFonts w:ascii="Times New Roman" w:hAnsi="Times New Roman"/>
          <w:sz w:val="20"/>
          <w:szCs w:val="20"/>
          <w:lang w:val="en-GB"/>
        </w:rPr>
        <w:t>, </w:t>
      </w:r>
      <w:r w:rsidRPr="00FE7204">
        <w:rPr>
          <w:rFonts w:ascii="Times New Roman" w:hAnsi="Times New Roman"/>
          <w:iCs/>
          <w:sz w:val="20"/>
          <w:szCs w:val="20"/>
          <w:lang w:val="en-GB"/>
        </w:rPr>
        <w:t>57:</w:t>
      </w:r>
      <w:r w:rsidRPr="00FE7204">
        <w:rPr>
          <w:rFonts w:ascii="Times New Roman" w:hAnsi="Times New Roman"/>
          <w:sz w:val="20"/>
          <w:szCs w:val="20"/>
          <w:lang w:val="en-GB"/>
        </w:rPr>
        <w:t xml:space="preserve"> 123-131.</w:t>
      </w:r>
      <w:bookmarkStart w:id="15" w:name="_ENREF_24"/>
      <w:bookmarkEnd w:id="14"/>
    </w:p>
    <w:p w14:paraId="1A5B5665" w14:textId="1A58BBE1" w:rsidR="009C03B7" w:rsidRPr="006F614B"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Liew, C. W. and Ramesh, S. (2013). Studies on ionic liquid-based corn starch biopolymer electrolytes coupling with high ionic transport number. </w:t>
      </w:r>
      <w:r w:rsidRPr="00FE7204">
        <w:rPr>
          <w:rFonts w:ascii="Times New Roman" w:hAnsi="Times New Roman"/>
          <w:i/>
          <w:iCs/>
          <w:sz w:val="20"/>
          <w:szCs w:val="20"/>
          <w:lang w:val="en-GB"/>
        </w:rPr>
        <w:t>Cellulose</w:t>
      </w:r>
      <w:r w:rsidRPr="00FE7204">
        <w:rPr>
          <w:rFonts w:ascii="Times New Roman" w:hAnsi="Times New Roman"/>
          <w:sz w:val="20"/>
          <w:szCs w:val="20"/>
          <w:lang w:val="en-GB"/>
        </w:rPr>
        <w:t>, </w:t>
      </w:r>
      <w:r w:rsidRPr="00FE7204">
        <w:rPr>
          <w:rFonts w:ascii="Times New Roman" w:hAnsi="Times New Roman"/>
          <w:iCs/>
          <w:sz w:val="20"/>
          <w:szCs w:val="20"/>
          <w:lang w:val="en-GB"/>
        </w:rPr>
        <w:t>20</w:t>
      </w:r>
      <w:r w:rsidRPr="00FE7204">
        <w:rPr>
          <w:rFonts w:ascii="Times New Roman" w:hAnsi="Times New Roman"/>
          <w:sz w:val="20"/>
          <w:szCs w:val="20"/>
          <w:lang w:val="en-GB"/>
        </w:rPr>
        <w:t>(6): 3227-3237.</w:t>
      </w:r>
      <w:bookmarkStart w:id="16" w:name="_ENREF_25"/>
      <w:bookmarkEnd w:id="15"/>
    </w:p>
    <w:p w14:paraId="4DE05900"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Yap, Y. L., You, A. H., Teo, L. L. and Hanapei, H. (2013). Inorganic filler sizes effect on ionic conductivity in polyethylene oxide (PEO) composite polymer electrolyte. </w:t>
      </w:r>
      <w:r w:rsidRPr="00FE7204">
        <w:rPr>
          <w:rFonts w:ascii="Times New Roman" w:hAnsi="Times New Roman"/>
          <w:i/>
          <w:iCs/>
          <w:sz w:val="20"/>
          <w:szCs w:val="20"/>
          <w:lang w:val="en-GB"/>
        </w:rPr>
        <w:t>International Journal of Electrochemical Sciences</w:t>
      </w:r>
      <w:r w:rsidRPr="00FE7204">
        <w:rPr>
          <w:rFonts w:ascii="Times New Roman" w:hAnsi="Times New Roman"/>
          <w:sz w:val="20"/>
          <w:szCs w:val="20"/>
          <w:lang w:val="en-GB"/>
        </w:rPr>
        <w:t>, </w:t>
      </w:r>
      <w:r w:rsidRPr="00FE7204">
        <w:rPr>
          <w:rFonts w:ascii="Times New Roman" w:hAnsi="Times New Roman"/>
          <w:iCs/>
          <w:sz w:val="20"/>
          <w:szCs w:val="20"/>
          <w:lang w:val="en-GB"/>
        </w:rPr>
        <w:t>8:</w:t>
      </w:r>
      <w:r w:rsidRPr="00FE7204">
        <w:rPr>
          <w:rFonts w:ascii="Times New Roman" w:hAnsi="Times New Roman"/>
          <w:sz w:val="20"/>
          <w:szCs w:val="20"/>
          <w:lang w:val="en-GB"/>
        </w:rPr>
        <w:t xml:space="preserve"> 2154-2163.</w:t>
      </w:r>
      <w:bookmarkEnd w:id="16"/>
    </w:p>
    <w:p w14:paraId="4E738814"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Bai, J., Lu, H., Cao, Y., Li, X. and Wang, J. (2017). A novel ionic liquid polymer electrolyte for quasi-solid state lithium air batteries. </w:t>
      </w:r>
      <w:r w:rsidRPr="00FE7204">
        <w:rPr>
          <w:rFonts w:ascii="Times New Roman" w:hAnsi="Times New Roman"/>
          <w:i/>
          <w:iCs/>
          <w:sz w:val="20"/>
          <w:szCs w:val="20"/>
          <w:lang w:val="en-GB"/>
        </w:rPr>
        <w:t>RSC advances</w:t>
      </w:r>
      <w:r w:rsidRPr="00FE7204">
        <w:rPr>
          <w:rFonts w:ascii="Times New Roman" w:hAnsi="Times New Roman"/>
          <w:sz w:val="20"/>
          <w:szCs w:val="20"/>
          <w:lang w:val="en-GB"/>
        </w:rPr>
        <w:t>, </w:t>
      </w:r>
      <w:r w:rsidRPr="00FE7204">
        <w:rPr>
          <w:rFonts w:ascii="Times New Roman" w:hAnsi="Times New Roman"/>
          <w:iCs/>
          <w:sz w:val="20"/>
          <w:szCs w:val="20"/>
          <w:lang w:val="en-GB"/>
        </w:rPr>
        <w:t>7</w:t>
      </w:r>
      <w:r w:rsidRPr="00FE7204">
        <w:rPr>
          <w:rFonts w:ascii="Times New Roman" w:hAnsi="Times New Roman"/>
          <w:sz w:val="20"/>
          <w:szCs w:val="20"/>
          <w:lang w:val="en-GB"/>
        </w:rPr>
        <w:t>(49): 30603-30609.</w:t>
      </w:r>
    </w:p>
    <w:p w14:paraId="7FA78CD6" w14:textId="14BA69A4" w:rsidR="004D0220" w:rsidRPr="009C03B7" w:rsidRDefault="009C03B7" w:rsidP="009C03B7">
      <w:pPr>
        <w:pStyle w:val="ListParagraph"/>
        <w:numPr>
          <w:ilvl w:val="0"/>
          <w:numId w:val="2"/>
        </w:numPr>
        <w:spacing w:after="0"/>
        <w:ind w:left="360"/>
        <w:jc w:val="both"/>
        <w:rPr>
          <w:rFonts w:ascii="Times New Roman" w:hAnsi="Times New Roman"/>
          <w:sz w:val="20"/>
          <w:szCs w:val="20"/>
          <w:lang w:val="en-GB"/>
        </w:rPr>
        <w:sectPr w:rsidR="004D0220" w:rsidRPr="009C03B7" w:rsidSect="00413BB4">
          <w:headerReference w:type="even" r:id="rId64"/>
          <w:headerReference w:type="default" r:id="rId65"/>
          <w:footerReference w:type="even" r:id="rId66"/>
          <w:footerReference w:type="default" r:id="rId67"/>
          <w:headerReference w:type="first" r:id="rId68"/>
          <w:type w:val="continuous"/>
          <w:pgSz w:w="12240" w:h="15840" w:code="1"/>
          <w:pgMar w:top="1800" w:right="1469" w:bottom="1699" w:left="1440" w:header="706" w:footer="706" w:gutter="0"/>
          <w:pgNumType w:start="744"/>
          <w:cols w:num="2" w:space="403"/>
          <w:docGrid w:linePitch="360"/>
        </w:sectPr>
      </w:pPr>
      <w:r w:rsidRPr="009C03B7">
        <w:rPr>
          <w:rFonts w:ascii="Times New Roman" w:hAnsi="Times New Roman"/>
          <w:sz w:val="20"/>
          <w:szCs w:val="20"/>
          <w:lang w:val="en-GB"/>
        </w:rPr>
        <w:t>Deraman, S. K., Mohamed, N. S. and Subban, R. H. Y. (2013). Conductivity and electrochemical studies on polymer electrolytes based on poly vinyl (chloride)-ammonium triflate-ionic liquid for proton battery. </w:t>
      </w:r>
      <w:r w:rsidRPr="009C03B7">
        <w:rPr>
          <w:rFonts w:ascii="Times New Roman" w:hAnsi="Times New Roman"/>
          <w:i/>
          <w:iCs/>
          <w:sz w:val="20"/>
          <w:szCs w:val="20"/>
          <w:lang w:val="en-GB"/>
        </w:rPr>
        <w:t>International Journal of Electrochemical Science</w:t>
      </w:r>
      <w:r w:rsidRPr="009C03B7">
        <w:rPr>
          <w:rFonts w:ascii="Times New Roman" w:hAnsi="Times New Roman"/>
          <w:sz w:val="20"/>
          <w:szCs w:val="20"/>
          <w:lang w:val="en-GB"/>
        </w:rPr>
        <w:t>, </w:t>
      </w:r>
      <w:r w:rsidRPr="009C03B7">
        <w:rPr>
          <w:rFonts w:ascii="Times New Roman" w:hAnsi="Times New Roman"/>
          <w:iCs/>
          <w:sz w:val="20"/>
          <w:szCs w:val="20"/>
          <w:lang w:val="en-GB"/>
        </w:rPr>
        <w:t>8</w:t>
      </w:r>
      <w:r w:rsidRPr="009C03B7">
        <w:rPr>
          <w:rFonts w:ascii="Times New Roman" w:hAnsi="Times New Roman"/>
          <w:sz w:val="20"/>
          <w:szCs w:val="20"/>
          <w:lang w:val="en-GB"/>
        </w:rPr>
        <w:t>(1): 1459-68.</w:t>
      </w:r>
      <w:r w:rsidRPr="009C03B7">
        <w:rPr>
          <w:rFonts w:ascii="Times New Roman" w:hAnsi="Times New Roman"/>
          <w:sz w:val="20"/>
          <w:szCs w:val="20"/>
          <w:lang w:val="en-GB"/>
        </w:rPr>
        <w:fldChar w:fldCharType="end"/>
      </w:r>
      <w:r w:rsidR="00413BB4" w:rsidRPr="009C03B7">
        <w:rPr>
          <w:rFonts w:ascii="Times New Roman" w:eastAsia="Calibri" w:hAnsi="Times New Roman"/>
          <w:sz w:val="20"/>
          <w:szCs w:val="20"/>
          <w:lang w:val="en-GB"/>
        </w:rPr>
        <w:t xml:space="preserve"> </w:t>
      </w:r>
    </w:p>
    <w:p w14:paraId="4D8A8F86" w14:textId="41051FEB" w:rsidR="00A74A7E" w:rsidRDefault="00A74A7E" w:rsidP="00510BA6">
      <w:pPr>
        <w:spacing w:after="0"/>
        <w:jc w:val="both"/>
        <w:rPr>
          <w:rFonts w:ascii="Times New Roman" w:hAnsi="Times New Roman"/>
          <w:sz w:val="20"/>
          <w:szCs w:val="20"/>
          <w:lang w:val="en-GB"/>
        </w:rPr>
      </w:pPr>
    </w:p>
    <w:p w14:paraId="7CA644E9" w14:textId="11AEABAA" w:rsidR="006F614B" w:rsidRDefault="006F614B" w:rsidP="00510BA6">
      <w:pPr>
        <w:spacing w:after="0"/>
        <w:jc w:val="both"/>
        <w:rPr>
          <w:rFonts w:ascii="Times New Roman" w:hAnsi="Times New Roman"/>
          <w:sz w:val="20"/>
          <w:szCs w:val="20"/>
          <w:lang w:val="en-GB"/>
        </w:rPr>
      </w:pPr>
    </w:p>
    <w:p w14:paraId="74FC4689" w14:textId="0D2AF54D" w:rsidR="006F614B" w:rsidRDefault="006F614B" w:rsidP="00510BA6">
      <w:pPr>
        <w:spacing w:after="0"/>
        <w:jc w:val="both"/>
        <w:rPr>
          <w:rFonts w:ascii="Times New Roman" w:hAnsi="Times New Roman"/>
          <w:sz w:val="20"/>
          <w:szCs w:val="20"/>
          <w:lang w:val="en-GB"/>
        </w:rPr>
      </w:pPr>
    </w:p>
    <w:p w14:paraId="44114471" w14:textId="657B891A" w:rsidR="006F614B" w:rsidRDefault="006F614B" w:rsidP="00510BA6">
      <w:pPr>
        <w:spacing w:after="0"/>
        <w:jc w:val="both"/>
        <w:rPr>
          <w:rFonts w:ascii="Times New Roman" w:hAnsi="Times New Roman"/>
          <w:sz w:val="20"/>
          <w:szCs w:val="20"/>
          <w:lang w:val="en-GB"/>
        </w:rPr>
      </w:pPr>
    </w:p>
    <w:p w14:paraId="4F47936B" w14:textId="07EF5C12" w:rsidR="006F614B" w:rsidRDefault="006F614B" w:rsidP="00510BA6">
      <w:pPr>
        <w:spacing w:after="0"/>
        <w:jc w:val="both"/>
        <w:rPr>
          <w:rFonts w:ascii="Times New Roman" w:hAnsi="Times New Roman"/>
          <w:sz w:val="20"/>
          <w:szCs w:val="20"/>
          <w:lang w:val="en-GB"/>
        </w:rPr>
      </w:pPr>
    </w:p>
    <w:p w14:paraId="04ABDD1C" w14:textId="504E21FC" w:rsidR="006F614B" w:rsidRDefault="006F614B" w:rsidP="00510BA6">
      <w:pPr>
        <w:spacing w:after="0"/>
        <w:jc w:val="both"/>
        <w:rPr>
          <w:rFonts w:ascii="Times New Roman" w:hAnsi="Times New Roman"/>
          <w:sz w:val="20"/>
          <w:szCs w:val="20"/>
          <w:lang w:val="en-GB"/>
        </w:rPr>
      </w:pPr>
    </w:p>
    <w:p w14:paraId="607A9DD5" w14:textId="5B05D3B0" w:rsidR="006F614B" w:rsidRDefault="006F614B" w:rsidP="00510BA6">
      <w:pPr>
        <w:spacing w:after="0"/>
        <w:jc w:val="both"/>
        <w:rPr>
          <w:rFonts w:ascii="Times New Roman" w:hAnsi="Times New Roman"/>
          <w:sz w:val="20"/>
          <w:szCs w:val="20"/>
          <w:lang w:val="en-GB"/>
        </w:rPr>
      </w:pPr>
    </w:p>
    <w:p w14:paraId="0996E294" w14:textId="7C7F00DC" w:rsidR="006F614B" w:rsidRDefault="006F614B" w:rsidP="00510BA6">
      <w:pPr>
        <w:spacing w:after="0"/>
        <w:jc w:val="both"/>
        <w:rPr>
          <w:rFonts w:ascii="Times New Roman" w:hAnsi="Times New Roman"/>
          <w:sz w:val="20"/>
          <w:szCs w:val="20"/>
          <w:lang w:val="en-GB"/>
        </w:rPr>
      </w:pPr>
    </w:p>
    <w:p w14:paraId="2F50E17F" w14:textId="4CE79C6D" w:rsidR="006F614B" w:rsidRDefault="006F614B" w:rsidP="00510BA6">
      <w:pPr>
        <w:spacing w:after="0"/>
        <w:jc w:val="both"/>
        <w:rPr>
          <w:rFonts w:ascii="Times New Roman" w:hAnsi="Times New Roman"/>
          <w:sz w:val="20"/>
          <w:szCs w:val="20"/>
          <w:lang w:val="en-GB"/>
        </w:rPr>
      </w:pPr>
    </w:p>
    <w:p w14:paraId="6C68F2E3" w14:textId="113AE0E2" w:rsidR="006F614B" w:rsidRDefault="006F614B" w:rsidP="00510BA6">
      <w:pPr>
        <w:spacing w:after="0"/>
        <w:jc w:val="both"/>
        <w:rPr>
          <w:rFonts w:ascii="Times New Roman" w:hAnsi="Times New Roman"/>
          <w:sz w:val="20"/>
          <w:szCs w:val="20"/>
          <w:lang w:val="en-GB"/>
        </w:rPr>
      </w:pPr>
    </w:p>
    <w:p w14:paraId="1AD1FFAB" w14:textId="0549F421" w:rsidR="006F614B" w:rsidRDefault="006F614B" w:rsidP="00510BA6">
      <w:pPr>
        <w:spacing w:after="0"/>
        <w:jc w:val="both"/>
        <w:rPr>
          <w:rFonts w:ascii="Times New Roman" w:hAnsi="Times New Roman"/>
          <w:sz w:val="20"/>
          <w:szCs w:val="20"/>
          <w:lang w:val="en-GB"/>
        </w:rPr>
      </w:pPr>
    </w:p>
    <w:p w14:paraId="01274187" w14:textId="5A09799C" w:rsidR="006F614B" w:rsidRDefault="006F614B" w:rsidP="00510BA6">
      <w:pPr>
        <w:spacing w:after="0"/>
        <w:jc w:val="both"/>
        <w:rPr>
          <w:rFonts w:ascii="Times New Roman" w:hAnsi="Times New Roman"/>
          <w:sz w:val="20"/>
          <w:szCs w:val="20"/>
          <w:lang w:val="en-GB"/>
        </w:rPr>
      </w:pPr>
    </w:p>
    <w:p w14:paraId="388B3DE6" w14:textId="50D278E5" w:rsidR="006F614B" w:rsidRDefault="006F614B" w:rsidP="00510BA6">
      <w:pPr>
        <w:spacing w:after="0"/>
        <w:jc w:val="both"/>
        <w:rPr>
          <w:rFonts w:ascii="Times New Roman" w:hAnsi="Times New Roman"/>
          <w:sz w:val="20"/>
          <w:szCs w:val="20"/>
          <w:lang w:val="en-GB"/>
        </w:rPr>
      </w:pPr>
    </w:p>
    <w:p w14:paraId="3574C8F3" w14:textId="5C4DF15C" w:rsidR="006F614B" w:rsidRDefault="006F614B" w:rsidP="00510BA6">
      <w:pPr>
        <w:spacing w:after="0"/>
        <w:jc w:val="both"/>
        <w:rPr>
          <w:rFonts w:ascii="Times New Roman" w:hAnsi="Times New Roman"/>
          <w:sz w:val="20"/>
          <w:szCs w:val="20"/>
          <w:lang w:val="en-GB"/>
        </w:rPr>
      </w:pPr>
    </w:p>
    <w:p w14:paraId="35314385" w14:textId="3DF80AC6" w:rsidR="006F614B" w:rsidRDefault="006F614B" w:rsidP="00510BA6">
      <w:pPr>
        <w:spacing w:after="0"/>
        <w:jc w:val="both"/>
        <w:rPr>
          <w:rFonts w:ascii="Times New Roman" w:hAnsi="Times New Roman"/>
          <w:sz w:val="20"/>
          <w:szCs w:val="20"/>
          <w:lang w:val="en-GB"/>
        </w:rPr>
      </w:pPr>
    </w:p>
    <w:p w14:paraId="6FC23661" w14:textId="08AD0906" w:rsidR="006F614B" w:rsidRDefault="006F614B" w:rsidP="00510BA6">
      <w:pPr>
        <w:spacing w:after="0"/>
        <w:jc w:val="both"/>
        <w:rPr>
          <w:rFonts w:ascii="Times New Roman" w:hAnsi="Times New Roman"/>
          <w:sz w:val="20"/>
          <w:szCs w:val="20"/>
          <w:lang w:val="en-GB"/>
        </w:rPr>
      </w:pPr>
    </w:p>
    <w:p w14:paraId="713FE04D" w14:textId="3A8CE1DC" w:rsidR="006F614B" w:rsidRDefault="006F614B" w:rsidP="00510BA6">
      <w:pPr>
        <w:spacing w:after="0"/>
        <w:jc w:val="both"/>
        <w:rPr>
          <w:rFonts w:ascii="Times New Roman" w:hAnsi="Times New Roman"/>
          <w:sz w:val="20"/>
          <w:szCs w:val="20"/>
          <w:lang w:val="en-GB"/>
        </w:rPr>
      </w:pPr>
    </w:p>
    <w:p w14:paraId="49C18060" w14:textId="1F66B958" w:rsidR="006F614B" w:rsidRDefault="006F614B" w:rsidP="00510BA6">
      <w:pPr>
        <w:spacing w:after="0"/>
        <w:jc w:val="both"/>
        <w:rPr>
          <w:rFonts w:ascii="Times New Roman" w:hAnsi="Times New Roman"/>
          <w:sz w:val="20"/>
          <w:szCs w:val="20"/>
          <w:lang w:val="en-GB"/>
        </w:rPr>
      </w:pPr>
    </w:p>
    <w:p w14:paraId="42E12FF9" w14:textId="77777777" w:rsidR="006F614B" w:rsidRPr="00510BA6" w:rsidRDefault="006F614B" w:rsidP="00510BA6">
      <w:pPr>
        <w:spacing w:after="0"/>
        <w:jc w:val="both"/>
        <w:rPr>
          <w:rFonts w:ascii="Times New Roman" w:hAnsi="Times New Roman"/>
          <w:noProof/>
          <w:lang w:bidi="ar-SA"/>
        </w:rPr>
      </w:pPr>
    </w:p>
    <w:sectPr w:rsidR="006F614B" w:rsidRPr="00510BA6" w:rsidSect="005D639F">
      <w:type w:val="continuous"/>
      <w:pgSz w:w="12240" w:h="15840" w:code="1"/>
      <w:pgMar w:top="1800" w:right="1469" w:bottom="1699" w:left="1440" w:header="706" w:footer="706" w:gutter="0"/>
      <w:pgNumType w:start="7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330492D" w:rsidR="00A14DB9" w:rsidRDefault="00671253">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137CE6">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D230" w14:textId="77777777" w:rsidR="00137CE6" w:rsidRPr="004B43FF" w:rsidRDefault="00137CE6">
    <w:pPr>
      <w:pStyle w:val="Footer"/>
      <w:rPr>
        <w:rFonts w:ascii="Times New Roman" w:hAnsi="Times New Roman"/>
        <w:lang w:val="en-US"/>
      </w:rPr>
    </w:pPr>
    <w:r>
      <w:rPr>
        <w:rFonts w:ascii="Times New Roman" w:hAnsi="Times New Roman"/>
        <w:lang w:val="en-US"/>
      </w:rPr>
      <w:t>5</w:t>
    </w:r>
    <w:r w:rsidRPr="00671253">
      <w:rPr>
        <w:rFonts w:ascii="Times New Roman" w:hAnsi="Times New Roman"/>
      </w:rPr>
      <w:ptab w:relativeTo="margin" w:alignment="center" w:leader="none"/>
    </w:r>
    <w:r w:rsidRPr="00671253">
      <w:rPr>
        <w:rFonts w:ascii="Times New Roman" w:hAnsi="Times New Roman"/>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19A36" w14:textId="58E2AD77" w:rsidR="004D0220" w:rsidRDefault="004D0220">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137CE6">
      <w:rPr>
        <w:rFonts w:ascii="Times New Roman" w:hAnsi="Times New Roman"/>
        <w:lang w:val="en-US"/>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71438" w14:textId="2243A7D3" w:rsidR="004D0220" w:rsidRPr="004B43FF" w:rsidRDefault="00137CE6">
    <w:pPr>
      <w:pStyle w:val="Footer"/>
      <w:rPr>
        <w:rFonts w:ascii="Times New Roman" w:hAnsi="Times New Roman"/>
        <w:lang w:val="en-US"/>
      </w:rPr>
    </w:pPr>
    <w:r>
      <w:rPr>
        <w:rFonts w:ascii="Times New Roman" w:hAnsi="Times New Roman"/>
        <w:lang w:val="en-US"/>
      </w:rPr>
      <w:t>7</w:t>
    </w:r>
    <w:r w:rsidR="004D0220" w:rsidRPr="00671253">
      <w:rPr>
        <w:rFonts w:ascii="Times New Roman" w:hAnsi="Times New Roman"/>
      </w:rPr>
      <w:ptab w:relativeTo="margin" w:alignment="center" w:leader="none"/>
    </w:r>
    <w:r w:rsidR="004D0220" w:rsidRPr="00671253">
      <w:rPr>
        <w:rFonts w:ascii="Times New Roman" w:hAnsi="Times New Roman"/>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2C78" w14:textId="0AA6BC0F" w:rsidR="004D0220" w:rsidRDefault="004D0220">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137CE6">
      <w:rPr>
        <w:rFonts w:ascii="Times New Roman" w:hAnsi="Times New Roman"/>
        <w:lang w:val="en-US"/>
      </w:rPr>
      <w:t>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94591" w14:textId="394E2E7D" w:rsidR="004D0220" w:rsidRPr="004B43FF" w:rsidRDefault="00137CE6">
    <w:pPr>
      <w:pStyle w:val="Footer"/>
      <w:rPr>
        <w:rFonts w:ascii="Times New Roman" w:hAnsi="Times New Roman"/>
        <w:lang w:val="en-US"/>
      </w:rPr>
    </w:pPr>
    <w:r>
      <w:rPr>
        <w:rFonts w:ascii="Times New Roman" w:hAnsi="Times New Roman"/>
        <w:lang w:val="en-US"/>
      </w:rPr>
      <w:t>9</w:t>
    </w:r>
    <w:r w:rsidR="004D0220" w:rsidRPr="00671253">
      <w:rPr>
        <w:rFonts w:ascii="Times New Roman" w:hAnsi="Times New Roman"/>
      </w:rPr>
      <w:ptab w:relativeTo="margin" w:alignment="center" w:leader="none"/>
    </w:r>
    <w:r w:rsidR="004D0220" w:rsidRPr="00671253">
      <w:rPr>
        <w:rFonts w:ascii="Times New Roman" w:hAnsi="Times New Roman"/>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3D73C" w14:textId="3177A219" w:rsidR="008F5D68" w:rsidRDefault="008F5D68">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137CE6">
      <w:rPr>
        <w:rFonts w:ascii="Times New Roman" w:hAnsi="Times New Roman"/>
        <w:lang w:val="en-US"/>
      </w:rPr>
      <w:t>10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6BAEE" w14:textId="5C6E7508" w:rsidR="008F5D68" w:rsidRDefault="008F5D68">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137CE6">
      <w:rPr>
        <w:rFonts w:ascii="Times New Roman" w:hAnsi="Times New Roman"/>
        <w:lang w:val="en-US"/>
      </w:rPr>
      <w:t>12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1EEDA" w14:textId="2CE8CF95" w:rsidR="008F5D68" w:rsidRPr="008F5D68" w:rsidRDefault="00137CE6" w:rsidP="008F5D68">
    <w:pPr>
      <w:pStyle w:val="Footer"/>
      <w:rPr>
        <w:rFonts w:ascii="Times New Roman" w:hAnsi="Times New Roman"/>
        <w:lang w:val="en-US"/>
      </w:rPr>
    </w:pPr>
    <w:r>
      <w:rPr>
        <w:rFonts w:ascii="Times New Roman" w:hAnsi="Times New Roman"/>
        <w:lang w:val="en-US"/>
      </w:rPr>
      <w:t>11</w:t>
    </w:r>
    <w:r w:rsidR="008F5D68" w:rsidRPr="00671253">
      <w:rPr>
        <w:rFonts w:ascii="Times New Roman" w:hAnsi="Times New Roman"/>
      </w:rPr>
      <w:ptab w:relativeTo="margin" w:alignment="center" w:leader="none"/>
    </w:r>
    <w:r w:rsidR="008F5D68" w:rsidRPr="00671253">
      <w:rPr>
        <w:rFonts w:ascii="Times New Roman" w:hAnsi="Times New Roman"/>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12DCBD48" w:rsidR="00D75B35" w:rsidRPr="004B43FF" w:rsidRDefault="00137CE6">
    <w:pPr>
      <w:pStyle w:val="Footer"/>
      <w:rPr>
        <w:rFonts w:ascii="Times New Roman" w:hAnsi="Times New Roman"/>
        <w:lang w:val="en-US"/>
      </w:rPr>
    </w:pPr>
    <w:r>
      <w:rPr>
        <w:rFonts w:ascii="Times New Roman" w:hAnsi="Times New Roman"/>
        <w:lang w:val="en-US"/>
      </w:rPr>
      <w:t>1</w:t>
    </w:r>
    <w:r w:rsidR="00671253" w:rsidRPr="00671253">
      <w:rPr>
        <w:rFonts w:ascii="Times New Roman" w:hAnsi="Times New Roman"/>
      </w:rPr>
      <w:ptab w:relativeTo="margin" w:alignment="center" w:leader="none"/>
    </w:r>
    <w:r w:rsidR="00671253" w:rsidRPr="00671253">
      <w:rPr>
        <w:rFonts w:ascii="Times New Roman" w:hAnsi="Times New Roman"/>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E0D7A" w14:textId="77777777" w:rsidR="00137CE6" w:rsidRDefault="00137C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D60A1" w14:textId="23689293" w:rsidR="00413BB4" w:rsidRDefault="00413BB4">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137CE6">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2CE05" w14:textId="377FCC22" w:rsidR="00413BB4" w:rsidRPr="004B43FF" w:rsidRDefault="00AD3389">
    <w:pPr>
      <w:pStyle w:val="Footer"/>
      <w:rPr>
        <w:rFonts w:ascii="Times New Roman" w:hAnsi="Times New Roman"/>
        <w:lang w:val="en-US"/>
      </w:rPr>
    </w:pPr>
    <w:r>
      <w:rPr>
        <w:rFonts w:ascii="Times New Roman" w:hAnsi="Times New Roman"/>
        <w:lang w:val="en-US"/>
      </w:rPr>
      <w:t>747</w:t>
    </w:r>
    <w:r w:rsidR="00413BB4" w:rsidRPr="00671253">
      <w:rPr>
        <w:rFonts w:ascii="Times New Roman" w:hAnsi="Times New Roman"/>
      </w:rPr>
      <w:ptab w:relativeTo="margin" w:alignment="center" w:leader="none"/>
    </w:r>
    <w:r w:rsidR="00413BB4" w:rsidRPr="00671253">
      <w:rPr>
        <w:rFonts w:ascii="Times New Roman" w:hAnsi="Times New Roman"/>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497E" w14:textId="4045D1D2" w:rsidR="0005124A" w:rsidRPr="004B43FF" w:rsidRDefault="00137CE6">
    <w:pPr>
      <w:pStyle w:val="Footer"/>
      <w:rPr>
        <w:rFonts w:ascii="Times New Roman" w:hAnsi="Times New Roman"/>
        <w:lang w:val="en-US"/>
      </w:rPr>
    </w:pPr>
    <w:r>
      <w:rPr>
        <w:rFonts w:ascii="Times New Roman" w:hAnsi="Times New Roman"/>
        <w:lang w:val="en-US"/>
      </w:rPr>
      <w:t>3</w:t>
    </w:r>
    <w:r w:rsidR="0005124A" w:rsidRPr="00671253">
      <w:rPr>
        <w:rFonts w:ascii="Times New Roman" w:hAnsi="Times New Roman"/>
      </w:rPr>
      <w:ptab w:relativeTo="margin" w:alignment="center" w:leader="none"/>
    </w:r>
    <w:r w:rsidR="0005124A" w:rsidRPr="00671253">
      <w:rPr>
        <w:rFonts w:ascii="Times New Roman" w:hAnsi="Times New Roman"/>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2BF64" w14:textId="08136CF2" w:rsidR="004D0220" w:rsidRDefault="004D0220">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F8116" w14:textId="4B377B5D" w:rsidR="004D0220" w:rsidRPr="004B43FF" w:rsidRDefault="00137CE6">
    <w:pPr>
      <w:pStyle w:val="Footer"/>
      <w:rPr>
        <w:rFonts w:ascii="Times New Roman" w:hAnsi="Times New Roman"/>
        <w:lang w:val="en-US"/>
      </w:rPr>
    </w:pPr>
    <w:r>
      <w:rPr>
        <w:rFonts w:ascii="Times New Roman" w:hAnsi="Times New Roman"/>
        <w:lang w:val="en-US"/>
      </w:rPr>
      <w:t>5</w:t>
    </w:r>
    <w:r w:rsidR="004D0220" w:rsidRPr="00671253">
      <w:rPr>
        <w:rFonts w:ascii="Times New Roman" w:hAnsi="Times New Roman"/>
      </w:rPr>
      <w:ptab w:relativeTo="margin" w:alignment="center" w:leader="none"/>
    </w:r>
    <w:r w:rsidR="004D0220" w:rsidRPr="00671253">
      <w:rPr>
        <w:rFonts w:ascii="Times New Roman" w:hAnsi="Times New Roman"/>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FDE43" w14:textId="0C9E841D" w:rsidR="00137CE6" w:rsidRPr="00137CE6" w:rsidRDefault="00137CE6">
    <w:pPr>
      <w:pStyle w:val="Footer"/>
      <w:rPr>
        <w:lang w:val="en-US"/>
      </w:rP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Pr>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16D279C0" w:rsidR="002B3BD8" w:rsidRDefault="00137CE6" w:rsidP="008E6968">
    <w:pPr>
      <w:pStyle w:val="Header"/>
      <w:jc w:val="right"/>
      <w:rPr>
        <w:rFonts w:ascii="Times New Roman" w:hAnsi="Times New Roman"/>
        <w:i/>
        <w:lang w:val="en-US"/>
      </w:rPr>
    </w:pPr>
    <w:r>
      <w:rPr>
        <w:noProof/>
      </w:rPr>
      <w:pict w14:anchorId="4F309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2" o:spid="_x0000_s27650"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CA6B07">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008E6968" w:rsidRPr="00D75B35">
      <w:rPr>
        <w:rFonts w:ascii="Times New Roman" w:hAnsi="Times New Roman"/>
        <w:i/>
      </w:rPr>
      <w:t xml:space="preserve">): </w:t>
    </w:r>
    <w:r>
      <w:rPr>
        <w:rFonts w:ascii="Times New Roman" w:hAnsi="Times New Roman"/>
        <w:i/>
        <w:lang w:val="en-US"/>
      </w:rPr>
      <w:t>xxx</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Pr>
        <w:rFonts w:ascii="Times New Roman" w:hAnsi="Times New Roman"/>
        <w:i/>
        <w:lang w:val="en-US"/>
      </w:rPr>
      <w:t>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D89D1" w14:textId="0121087A" w:rsidR="00137CE6" w:rsidRDefault="00137CE6">
    <w:pPr>
      <w:pStyle w:val="Header"/>
    </w:pPr>
    <w:r>
      <w:rPr>
        <w:noProof/>
      </w:rPr>
      <w:pict w14:anchorId="07D13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1" o:spid="_x0000_s27659"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283B1" w14:textId="4492E741" w:rsidR="00747765" w:rsidRPr="00B75BF6" w:rsidRDefault="00747765" w:rsidP="00747765">
    <w:pPr>
      <w:pStyle w:val="Header"/>
      <w:ind w:left="1620" w:hanging="1620"/>
      <w:rPr>
        <w:rFonts w:ascii="Times New Roman" w:hAnsi="Times New Roman"/>
        <w:lang w:val="en-US"/>
      </w:rPr>
    </w:pPr>
    <w:r>
      <w:rPr>
        <w:rFonts w:ascii="Times New Roman" w:hAnsi="Times New Roman"/>
        <w:lang w:val="en-US"/>
      </w:rPr>
      <w:t>I</w:t>
    </w:r>
    <w:r>
      <w:rPr>
        <w:rFonts w:ascii="Times New Roman" w:hAnsi="Times New Roman"/>
        <w:lang w:val="en-US"/>
      </w:rPr>
      <w:t xml:space="preserve">ntan Juliana et al:   </w:t>
    </w:r>
    <w:r w:rsidRPr="0086104B">
      <w:rPr>
        <w:rFonts w:ascii="Times New Roman" w:hAnsi="Times New Roman"/>
        <w:bCs/>
        <w:lang w:val="en-GB"/>
      </w:rPr>
      <w:t>CARBOXYMETHYL CHITOSAN-BASED BIOPOLYMER ELECTROLYTE WITH IMIDAZOLIUM IONIC LIQUID</w:t>
    </w:r>
  </w:p>
  <w:p w14:paraId="4DD34BC8" w14:textId="60AF5C97" w:rsidR="00137CE6" w:rsidRDefault="00137CE6">
    <w:pPr>
      <w:pStyle w:val="Header"/>
    </w:pPr>
    <w:r>
      <w:rPr>
        <w:noProof/>
      </w:rPr>
      <w:pict w14:anchorId="755BE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2" o:spid="_x0000_s27660"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FF51C" w14:textId="54B53755" w:rsidR="00137CE6" w:rsidRDefault="00137CE6">
    <w:pPr>
      <w:pStyle w:val="Header"/>
    </w:pPr>
    <w:r>
      <w:rPr>
        <w:noProof/>
      </w:rPr>
      <w:pict w14:anchorId="30BCC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0" o:spid="_x0000_s27658"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2E6FD" w14:textId="749DF834" w:rsidR="00965171" w:rsidRDefault="00137CE6" w:rsidP="00610A7E">
    <w:pPr>
      <w:pStyle w:val="Header"/>
      <w:jc w:val="right"/>
    </w:pPr>
    <w:r>
      <w:rPr>
        <w:noProof/>
      </w:rPr>
      <w:pict w14:anchorId="6FDC6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4" o:spid="_x0000_s27662" type="#_x0000_t136" style="position:absolute;left:0;text-align:left;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610A7E" w:rsidRPr="00D75B35">
      <w:rPr>
        <w:rFonts w:ascii="Times New Roman" w:hAnsi="Times New Roman"/>
        <w:i/>
      </w:rPr>
      <w:t xml:space="preserve">Malaysian Journal of </w:t>
    </w:r>
    <w:r w:rsidR="00610A7E">
      <w:rPr>
        <w:rFonts w:ascii="Times New Roman" w:hAnsi="Times New Roman"/>
        <w:i/>
      </w:rPr>
      <w:t xml:space="preserve">Analytical Sciences, Vol </w:t>
    </w:r>
    <w:r w:rsidR="00610A7E">
      <w:rPr>
        <w:rFonts w:ascii="Times New Roman" w:hAnsi="Times New Roman"/>
        <w:i/>
        <w:lang w:val="en-US"/>
      </w:rPr>
      <w:t>24</w:t>
    </w:r>
    <w:r w:rsidR="00610A7E">
      <w:rPr>
        <w:rFonts w:ascii="Times New Roman" w:hAnsi="Times New Roman"/>
        <w:i/>
      </w:rPr>
      <w:t xml:space="preserve"> </w:t>
    </w:r>
    <w:r w:rsidR="00610A7E">
      <w:rPr>
        <w:rFonts w:ascii="Times New Roman" w:hAnsi="Times New Roman"/>
        <w:i/>
        <w:lang w:val="en-US"/>
      </w:rPr>
      <w:t xml:space="preserve">No 5 </w:t>
    </w:r>
    <w:r w:rsidR="00610A7E">
      <w:rPr>
        <w:rFonts w:ascii="Times New Roman" w:hAnsi="Times New Roman"/>
        <w:i/>
      </w:rPr>
      <w:t>(20</w:t>
    </w:r>
    <w:r w:rsidR="00610A7E">
      <w:rPr>
        <w:rFonts w:ascii="Times New Roman" w:hAnsi="Times New Roman"/>
        <w:i/>
        <w:lang w:val="en-MY"/>
      </w:rPr>
      <w:t>20</w:t>
    </w:r>
    <w:r w:rsidR="00610A7E" w:rsidRPr="00D75B35">
      <w:rPr>
        <w:rFonts w:ascii="Times New Roman" w:hAnsi="Times New Roman"/>
        <w:i/>
      </w:rPr>
      <w:t xml:space="preserve">): </w:t>
    </w:r>
    <w:r>
      <w:rPr>
        <w:rFonts w:ascii="Times New Roman" w:hAnsi="Times New Roman"/>
        <w:i/>
        <w:lang w:val="en-US"/>
      </w:rPr>
      <w:t>xxx - xxx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6A323" w14:textId="460C8FAB" w:rsidR="00965171" w:rsidRPr="00B75BF6" w:rsidRDefault="00137CE6" w:rsidP="00965171">
    <w:pPr>
      <w:pStyle w:val="Header"/>
      <w:ind w:left="1620" w:hanging="1620"/>
      <w:rPr>
        <w:rFonts w:ascii="Times New Roman" w:hAnsi="Times New Roman"/>
        <w:lang w:val="en-US"/>
      </w:rPr>
    </w:pPr>
    <w:r>
      <w:rPr>
        <w:noProof/>
      </w:rPr>
      <w:pict w14:anchorId="0303D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5" o:spid="_x0000_s27663" type="#_x0000_t136" style="position:absolute;left:0;text-align:left;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965171">
      <w:rPr>
        <w:rFonts w:ascii="Times New Roman" w:hAnsi="Times New Roman"/>
        <w:lang w:val="en-US"/>
      </w:rPr>
      <w:t xml:space="preserve">Intan Juliana et al:   </w:t>
    </w:r>
    <w:r w:rsidR="00965171" w:rsidRPr="0086104B">
      <w:rPr>
        <w:rFonts w:ascii="Times New Roman" w:hAnsi="Times New Roman"/>
        <w:bCs/>
        <w:lang w:val="en-GB"/>
      </w:rPr>
      <w:t>CARBOXYMETHYL CHITOSAN-BASED BIOPOLYMER ELECTROLYTE WITH IMIDAZOLIUM IONIC LIQUID</w:t>
    </w:r>
  </w:p>
  <w:p w14:paraId="0076EE0C" w14:textId="2920D877" w:rsidR="00965171" w:rsidRDefault="009651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C28FF" w14:textId="66C11949" w:rsidR="00965171" w:rsidRDefault="00137CE6">
    <w:pPr>
      <w:pStyle w:val="Header"/>
    </w:pPr>
    <w:r>
      <w:rPr>
        <w:noProof/>
      </w:rPr>
      <w:pict w14:anchorId="21522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3" o:spid="_x0000_s27661"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87CE3" w14:textId="1D5BD52D" w:rsidR="00472996" w:rsidRDefault="00472996" w:rsidP="00472996">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49FED650" w14:textId="123C6E97" w:rsidR="00137CE6" w:rsidRDefault="00137CE6">
    <w:pPr>
      <w:pStyle w:val="Header"/>
    </w:pPr>
    <w:r>
      <w:rPr>
        <w:noProof/>
      </w:rPr>
      <w:pict w14:anchorId="3E9FC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7" o:spid="_x0000_s27665"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E8D2B" w14:textId="170D34DD" w:rsidR="00747765" w:rsidRPr="00B75BF6" w:rsidRDefault="00747765" w:rsidP="00747765">
    <w:pPr>
      <w:pStyle w:val="Header"/>
      <w:ind w:left="1620" w:hanging="1620"/>
      <w:rPr>
        <w:rFonts w:ascii="Times New Roman" w:hAnsi="Times New Roman"/>
        <w:lang w:val="en-US"/>
      </w:rPr>
    </w:pPr>
    <w:r>
      <w:rPr>
        <w:rFonts w:ascii="Times New Roman" w:hAnsi="Times New Roman"/>
        <w:lang w:val="en-US"/>
      </w:rPr>
      <w:t>I</w:t>
    </w:r>
    <w:r>
      <w:rPr>
        <w:rFonts w:ascii="Times New Roman" w:hAnsi="Times New Roman"/>
        <w:lang w:val="en-US"/>
      </w:rPr>
      <w:t xml:space="preserve">ntan Juliana et al:   </w:t>
    </w:r>
    <w:r w:rsidRPr="0086104B">
      <w:rPr>
        <w:rFonts w:ascii="Times New Roman" w:hAnsi="Times New Roman"/>
        <w:bCs/>
        <w:lang w:val="en-GB"/>
      </w:rPr>
      <w:t>CARBOXYMETHYL CHITOSAN-BASED BIOPOLYMER ELECTROLYTE WITH IMIDAZOLIUM IONIC LIQUID</w:t>
    </w:r>
  </w:p>
  <w:p w14:paraId="36432E39" w14:textId="4FC5E2A1" w:rsidR="00137CE6" w:rsidRDefault="00137CE6">
    <w:pPr>
      <w:pStyle w:val="Header"/>
    </w:pPr>
    <w:r>
      <w:rPr>
        <w:noProof/>
      </w:rPr>
      <w:pict w14:anchorId="24544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8" o:spid="_x0000_s27666"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A3F24" w14:textId="213A2325" w:rsidR="00137CE6" w:rsidRDefault="00137CE6">
    <w:pPr>
      <w:pStyle w:val="Header"/>
    </w:pPr>
    <w:r>
      <w:rPr>
        <w:noProof/>
      </w:rPr>
      <w:pict w14:anchorId="4FAFA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6" o:spid="_x0000_s27664"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4B9FF" w14:textId="3FFBB63B" w:rsidR="00965171" w:rsidRDefault="00137CE6" w:rsidP="00610A7E">
    <w:pPr>
      <w:pStyle w:val="Header"/>
      <w:jc w:val="right"/>
    </w:pPr>
    <w:r>
      <w:rPr>
        <w:noProof/>
      </w:rPr>
      <w:pict w14:anchorId="1D32C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0" o:spid="_x0000_s27668" type="#_x0000_t136" style="position:absolute;left:0;text-align:left;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610A7E" w:rsidRPr="00D75B35">
      <w:rPr>
        <w:rFonts w:ascii="Times New Roman" w:hAnsi="Times New Roman"/>
        <w:i/>
      </w:rPr>
      <w:t xml:space="preserve">Malaysian Journal of </w:t>
    </w:r>
    <w:r w:rsidR="00610A7E">
      <w:rPr>
        <w:rFonts w:ascii="Times New Roman" w:hAnsi="Times New Roman"/>
        <w:i/>
      </w:rPr>
      <w:t xml:space="preserve">Analytical Sciences, Vol </w:t>
    </w:r>
    <w:r w:rsidR="00610A7E">
      <w:rPr>
        <w:rFonts w:ascii="Times New Roman" w:hAnsi="Times New Roman"/>
        <w:i/>
        <w:lang w:val="en-US"/>
      </w:rPr>
      <w:t>24</w:t>
    </w:r>
    <w:r w:rsidR="00610A7E">
      <w:rPr>
        <w:rFonts w:ascii="Times New Roman" w:hAnsi="Times New Roman"/>
        <w:i/>
      </w:rPr>
      <w:t xml:space="preserve"> </w:t>
    </w:r>
    <w:r w:rsidR="00610A7E">
      <w:rPr>
        <w:rFonts w:ascii="Times New Roman" w:hAnsi="Times New Roman"/>
        <w:i/>
        <w:lang w:val="en-US"/>
      </w:rPr>
      <w:t xml:space="preserve">No 5 </w:t>
    </w:r>
    <w:r w:rsidR="00610A7E">
      <w:rPr>
        <w:rFonts w:ascii="Times New Roman" w:hAnsi="Times New Roman"/>
        <w:i/>
      </w:rPr>
      <w:t>(20</w:t>
    </w:r>
    <w:r w:rsidR="00610A7E">
      <w:rPr>
        <w:rFonts w:ascii="Times New Roman" w:hAnsi="Times New Roman"/>
        <w:i/>
        <w:lang w:val="en-MY"/>
      </w:rPr>
      <w:t>20</w:t>
    </w:r>
    <w:r w:rsidR="00610A7E" w:rsidRPr="00D75B35">
      <w:rPr>
        <w:rFonts w:ascii="Times New Roman" w:hAnsi="Times New Roman"/>
        <w:i/>
      </w:rPr>
      <w:t xml:space="preserve">): </w:t>
    </w:r>
    <w:r>
      <w:rPr>
        <w:rFonts w:ascii="Times New Roman" w:hAnsi="Times New Roman"/>
        <w:i/>
        <w:lang w:val="en-US"/>
      </w:rPr>
      <w:t>xxx - 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6EB3" w14:textId="3A0241A3" w:rsidR="00D75B35" w:rsidRPr="00B75BF6" w:rsidRDefault="00137CE6" w:rsidP="00792A4A">
    <w:pPr>
      <w:pStyle w:val="Header"/>
      <w:ind w:left="1620" w:hanging="1620"/>
      <w:rPr>
        <w:rFonts w:ascii="Times New Roman" w:hAnsi="Times New Roman"/>
        <w:lang w:val="en-US"/>
      </w:rPr>
    </w:pPr>
    <w:r>
      <w:rPr>
        <w:noProof/>
      </w:rPr>
      <w:pict w14:anchorId="080B7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3" o:spid="_x0000_s27651"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792A4A">
      <w:rPr>
        <w:rFonts w:ascii="Times New Roman" w:hAnsi="Times New Roman"/>
        <w:lang w:val="en-US"/>
      </w:rPr>
      <w:t>Intan Juliana et al</w:t>
    </w:r>
    <w:r w:rsidR="008E6968">
      <w:rPr>
        <w:rFonts w:ascii="Times New Roman" w:hAnsi="Times New Roman"/>
        <w:lang w:val="en-US"/>
      </w:rPr>
      <w:t xml:space="preserve">:  </w:t>
    </w:r>
    <w:r w:rsidR="002752F0">
      <w:rPr>
        <w:rFonts w:ascii="Times New Roman" w:hAnsi="Times New Roman"/>
        <w:lang w:val="en-US"/>
      </w:rPr>
      <w:t xml:space="preserve"> </w:t>
    </w:r>
    <w:r w:rsidR="00792A4A" w:rsidRPr="0086104B">
      <w:rPr>
        <w:rFonts w:ascii="Times New Roman" w:hAnsi="Times New Roman"/>
        <w:bCs/>
        <w:lang w:val="en-GB"/>
      </w:rPr>
      <w:t>CARBOXYMETHYL CHITOSAN-BASED BIOPOLYMER ELECTROLYTE WITH IMIDAZOLIUM IONIC LIQUID</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70537" w14:textId="5890CDE3" w:rsidR="00965171" w:rsidRPr="00B75BF6" w:rsidRDefault="00137CE6" w:rsidP="00965171">
    <w:pPr>
      <w:pStyle w:val="Header"/>
      <w:ind w:left="1620" w:hanging="1620"/>
      <w:rPr>
        <w:rFonts w:ascii="Times New Roman" w:hAnsi="Times New Roman"/>
        <w:lang w:val="en-US"/>
      </w:rPr>
    </w:pPr>
    <w:r>
      <w:rPr>
        <w:noProof/>
      </w:rPr>
      <w:pict w14:anchorId="4FC1C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1" o:spid="_x0000_s27669" type="#_x0000_t136" style="position:absolute;left:0;text-align:left;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965171">
      <w:rPr>
        <w:rFonts w:ascii="Times New Roman" w:hAnsi="Times New Roman"/>
        <w:lang w:val="en-US"/>
      </w:rPr>
      <w:t xml:space="preserve">Intan Juliana et al:   </w:t>
    </w:r>
    <w:r w:rsidR="00965171" w:rsidRPr="0086104B">
      <w:rPr>
        <w:rFonts w:ascii="Times New Roman" w:hAnsi="Times New Roman"/>
        <w:bCs/>
        <w:lang w:val="en-GB"/>
      </w:rPr>
      <w:t>CARBOXYMETHYL CHITOSAN-BASED BIOPOLYMER ELECTROLYTE WITH IMIDAZOLIUM IONIC LIQUID</w:t>
    </w:r>
  </w:p>
  <w:p w14:paraId="3ECAD2B3" w14:textId="66FA2724" w:rsidR="00965171" w:rsidRDefault="0096517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BA859" w14:textId="518307D0" w:rsidR="00965171" w:rsidRDefault="00137CE6">
    <w:pPr>
      <w:pStyle w:val="Header"/>
    </w:pPr>
    <w:r>
      <w:rPr>
        <w:noProof/>
      </w:rPr>
      <w:pict w14:anchorId="64D4C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39" o:spid="_x0000_s27667"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43145" w14:textId="692095C2" w:rsidR="00965171" w:rsidRDefault="00137CE6" w:rsidP="00610A7E">
    <w:pPr>
      <w:pStyle w:val="Header"/>
      <w:jc w:val="right"/>
    </w:pPr>
    <w:r>
      <w:rPr>
        <w:noProof/>
      </w:rPr>
      <w:pict w14:anchorId="384FD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3" o:spid="_x0000_s27671" type="#_x0000_t136" style="position:absolute;left:0;text-align:left;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610A7E" w:rsidRPr="00D75B35">
      <w:rPr>
        <w:rFonts w:ascii="Times New Roman" w:hAnsi="Times New Roman"/>
        <w:i/>
      </w:rPr>
      <w:t xml:space="preserve">Malaysian Journal of </w:t>
    </w:r>
    <w:r w:rsidR="00610A7E">
      <w:rPr>
        <w:rFonts w:ascii="Times New Roman" w:hAnsi="Times New Roman"/>
        <w:i/>
      </w:rPr>
      <w:t xml:space="preserve">Analytical Sciences, Vol </w:t>
    </w:r>
    <w:r w:rsidR="00610A7E">
      <w:rPr>
        <w:rFonts w:ascii="Times New Roman" w:hAnsi="Times New Roman"/>
        <w:i/>
        <w:lang w:val="en-US"/>
      </w:rPr>
      <w:t>24</w:t>
    </w:r>
    <w:r w:rsidR="00610A7E">
      <w:rPr>
        <w:rFonts w:ascii="Times New Roman" w:hAnsi="Times New Roman"/>
        <w:i/>
      </w:rPr>
      <w:t xml:space="preserve"> </w:t>
    </w:r>
    <w:r w:rsidR="00610A7E">
      <w:rPr>
        <w:rFonts w:ascii="Times New Roman" w:hAnsi="Times New Roman"/>
        <w:i/>
        <w:lang w:val="en-US"/>
      </w:rPr>
      <w:t xml:space="preserve">No 5 </w:t>
    </w:r>
    <w:r w:rsidR="00610A7E">
      <w:rPr>
        <w:rFonts w:ascii="Times New Roman" w:hAnsi="Times New Roman"/>
        <w:i/>
      </w:rPr>
      <w:t>(20</w:t>
    </w:r>
    <w:r w:rsidR="00610A7E">
      <w:rPr>
        <w:rFonts w:ascii="Times New Roman" w:hAnsi="Times New Roman"/>
        <w:i/>
        <w:lang w:val="en-MY"/>
      </w:rPr>
      <w:t>20</w:t>
    </w:r>
    <w:r w:rsidR="00610A7E" w:rsidRPr="00D75B35">
      <w:rPr>
        <w:rFonts w:ascii="Times New Roman" w:hAnsi="Times New Roman"/>
        <w:i/>
      </w:rPr>
      <w:t xml:space="preserve">): </w:t>
    </w:r>
    <w:r>
      <w:rPr>
        <w:rFonts w:ascii="Times New Roman" w:hAnsi="Times New Roman"/>
        <w:i/>
        <w:lang w:val="en-US"/>
      </w:rPr>
      <w:t>xxx - xxx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8423D" w14:textId="7D2E335F" w:rsidR="00965171" w:rsidRPr="00B75BF6" w:rsidRDefault="00137CE6" w:rsidP="00965171">
    <w:pPr>
      <w:pStyle w:val="Header"/>
      <w:ind w:left="1620" w:hanging="1620"/>
      <w:rPr>
        <w:rFonts w:ascii="Times New Roman" w:hAnsi="Times New Roman"/>
        <w:lang w:val="en-US"/>
      </w:rPr>
    </w:pPr>
    <w:r>
      <w:rPr>
        <w:noProof/>
      </w:rPr>
      <w:pict w14:anchorId="65DD7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4" o:spid="_x0000_s27672" type="#_x0000_t136" style="position:absolute;left:0;text-align:left;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965171">
      <w:rPr>
        <w:rFonts w:ascii="Times New Roman" w:hAnsi="Times New Roman"/>
        <w:lang w:val="en-US"/>
      </w:rPr>
      <w:t xml:space="preserve">Intan Juliana et al:   </w:t>
    </w:r>
    <w:r w:rsidR="00965171" w:rsidRPr="0086104B">
      <w:rPr>
        <w:rFonts w:ascii="Times New Roman" w:hAnsi="Times New Roman"/>
        <w:bCs/>
        <w:lang w:val="en-GB"/>
      </w:rPr>
      <w:t>CARBOXYMETHYL CHITOSAN-BASED BIOPOLYMER ELECTROLYTE WITH IMIDAZOLIUM IONIC LIQUID</w:t>
    </w:r>
  </w:p>
  <w:p w14:paraId="6F1EE938" w14:textId="040B5704" w:rsidR="00965171" w:rsidRDefault="0096517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A8A28" w14:textId="2AA55032" w:rsidR="00965171" w:rsidRDefault="00137CE6">
    <w:pPr>
      <w:pStyle w:val="Header"/>
    </w:pPr>
    <w:r>
      <w:rPr>
        <w:noProof/>
      </w:rPr>
      <w:pict w14:anchorId="5B321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2" o:spid="_x0000_s27670"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FC7B8" w14:textId="3DF894FD" w:rsidR="00965171" w:rsidRDefault="00137CE6" w:rsidP="00610A7E">
    <w:pPr>
      <w:pStyle w:val="Header"/>
      <w:jc w:val="right"/>
    </w:pPr>
    <w:r>
      <w:rPr>
        <w:noProof/>
      </w:rPr>
      <w:pict w14:anchorId="147ED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6" o:spid="_x0000_s27674"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610A7E" w:rsidRPr="00D75B35">
      <w:rPr>
        <w:rFonts w:ascii="Times New Roman" w:hAnsi="Times New Roman"/>
        <w:i/>
      </w:rPr>
      <w:t xml:space="preserve">Malaysian Journal of </w:t>
    </w:r>
    <w:r w:rsidR="00610A7E">
      <w:rPr>
        <w:rFonts w:ascii="Times New Roman" w:hAnsi="Times New Roman"/>
        <w:i/>
      </w:rPr>
      <w:t xml:space="preserve">Analytical Sciences, Vol </w:t>
    </w:r>
    <w:r w:rsidR="00610A7E">
      <w:rPr>
        <w:rFonts w:ascii="Times New Roman" w:hAnsi="Times New Roman"/>
        <w:i/>
        <w:lang w:val="en-US"/>
      </w:rPr>
      <w:t>24</w:t>
    </w:r>
    <w:r w:rsidR="00610A7E">
      <w:rPr>
        <w:rFonts w:ascii="Times New Roman" w:hAnsi="Times New Roman"/>
        <w:i/>
      </w:rPr>
      <w:t xml:space="preserve"> </w:t>
    </w:r>
    <w:r w:rsidR="00610A7E">
      <w:rPr>
        <w:rFonts w:ascii="Times New Roman" w:hAnsi="Times New Roman"/>
        <w:i/>
        <w:lang w:val="en-US"/>
      </w:rPr>
      <w:t xml:space="preserve">No 5 </w:t>
    </w:r>
    <w:r w:rsidR="00610A7E">
      <w:rPr>
        <w:rFonts w:ascii="Times New Roman" w:hAnsi="Times New Roman"/>
        <w:i/>
      </w:rPr>
      <w:t>(20</w:t>
    </w:r>
    <w:r w:rsidR="00610A7E">
      <w:rPr>
        <w:rFonts w:ascii="Times New Roman" w:hAnsi="Times New Roman"/>
        <w:i/>
        <w:lang w:val="en-MY"/>
      </w:rPr>
      <w:t>20</w:t>
    </w:r>
    <w:r w:rsidR="00610A7E" w:rsidRPr="00D75B35">
      <w:rPr>
        <w:rFonts w:ascii="Times New Roman" w:hAnsi="Times New Roman"/>
        <w:i/>
      </w:rPr>
      <w:t xml:space="preserve">): </w:t>
    </w:r>
    <w:r w:rsidR="00472996">
      <w:rPr>
        <w:rFonts w:ascii="Times New Roman" w:hAnsi="Times New Roman"/>
        <w:i/>
        <w:lang w:val="en-US"/>
      </w:rPr>
      <w:t>xxx</w:t>
    </w:r>
    <w:r w:rsidR="00AD3389">
      <w:rPr>
        <w:rFonts w:ascii="Times New Roman" w:hAnsi="Times New Roman"/>
        <w:i/>
        <w:lang w:val="en-US"/>
      </w:rPr>
      <w:t xml:space="preserve"> - </w:t>
    </w:r>
    <w:r w:rsidR="00472996">
      <w:rPr>
        <w:rFonts w:ascii="Times New Roman" w:hAnsi="Times New Roman"/>
        <w:i/>
        <w:lang w:val="en-US"/>
      </w:rPr>
      <w:t>xxx</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F5EB6" w14:textId="66DE1E1E" w:rsidR="00965171" w:rsidRDefault="00137CE6">
    <w:pPr>
      <w:pStyle w:val="Header"/>
    </w:pPr>
    <w:r>
      <w:rPr>
        <w:noProof/>
      </w:rPr>
      <w:pict w14:anchorId="1E135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7" o:spid="_x0000_s27675"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A7C" w14:textId="660CFC61" w:rsidR="00965171" w:rsidRDefault="00137CE6">
    <w:pPr>
      <w:pStyle w:val="Header"/>
    </w:pPr>
    <w:r>
      <w:rPr>
        <w:noProof/>
      </w:rPr>
      <w:pict w14:anchorId="0C279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5" o:spid="_x0000_s27673"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F35AA" w14:textId="38946E50" w:rsidR="00965171" w:rsidRDefault="00137CE6" w:rsidP="00610A7E">
    <w:pPr>
      <w:pStyle w:val="Header"/>
      <w:jc w:val="right"/>
    </w:pPr>
    <w:r>
      <w:rPr>
        <w:noProof/>
      </w:rPr>
      <w:pict w14:anchorId="2334B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9" o:spid="_x0000_s27677" type="#_x0000_t136" style="position:absolute;left:0;text-align:left;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610A7E" w:rsidRPr="00D75B35">
      <w:rPr>
        <w:rFonts w:ascii="Times New Roman" w:hAnsi="Times New Roman"/>
        <w:i/>
      </w:rPr>
      <w:t xml:space="preserve">Malaysian Journal of </w:t>
    </w:r>
    <w:r w:rsidR="00610A7E">
      <w:rPr>
        <w:rFonts w:ascii="Times New Roman" w:hAnsi="Times New Roman"/>
        <w:i/>
      </w:rPr>
      <w:t xml:space="preserve">Analytical Sciences, Vol </w:t>
    </w:r>
    <w:r w:rsidR="00610A7E">
      <w:rPr>
        <w:rFonts w:ascii="Times New Roman" w:hAnsi="Times New Roman"/>
        <w:i/>
        <w:lang w:val="en-US"/>
      </w:rPr>
      <w:t>24</w:t>
    </w:r>
    <w:r w:rsidR="00610A7E">
      <w:rPr>
        <w:rFonts w:ascii="Times New Roman" w:hAnsi="Times New Roman"/>
        <w:i/>
      </w:rPr>
      <w:t xml:space="preserve"> </w:t>
    </w:r>
    <w:r w:rsidR="00610A7E">
      <w:rPr>
        <w:rFonts w:ascii="Times New Roman" w:hAnsi="Times New Roman"/>
        <w:i/>
        <w:lang w:val="en-US"/>
      </w:rPr>
      <w:t xml:space="preserve">No 5 </w:t>
    </w:r>
    <w:r w:rsidR="00610A7E">
      <w:rPr>
        <w:rFonts w:ascii="Times New Roman" w:hAnsi="Times New Roman"/>
        <w:i/>
      </w:rPr>
      <w:t>(20</w:t>
    </w:r>
    <w:r w:rsidR="00610A7E">
      <w:rPr>
        <w:rFonts w:ascii="Times New Roman" w:hAnsi="Times New Roman"/>
        <w:i/>
        <w:lang w:val="en-MY"/>
      </w:rPr>
      <w:t>20</w:t>
    </w:r>
    <w:r w:rsidR="00610A7E" w:rsidRPr="00D75B35">
      <w:rPr>
        <w:rFonts w:ascii="Times New Roman" w:hAnsi="Times New Roman"/>
        <w:i/>
      </w:rPr>
      <w:t xml:space="preserve">): </w:t>
    </w:r>
    <w:r>
      <w:rPr>
        <w:rFonts w:ascii="Times New Roman" w:hAnsi="Times New Roman"/>
        <w:i/>
        <w:lang w:val="en-US"/>
      </w:rPr>
      <w:t>xxx - xxx</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672AC" w14:textId="39966A48" w:rsidR="00965171" w:rsidRPr="00B75BF6" w:rsidRDefault="00137CE6" w:rsidP="00965171">
    <w:pPr>
      <w:pStyle w:val="Header"/>
      <w:ind w:left="1620" w:hanging="1620"/>
      <w:rPr>
        <w:rFonts w:ascii="Times New Roman" w:hAnsi="Times New Roman"/>
        <w:lang w:val="en-US"/>
      </w:rPr>
    </w:pPr>
    <w:r>
      <w:rPr>
        <w:noProof/>
      </w:rPr>
      <w:pict w14:anchorId="6772C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50" o:spid="_x0000_s27678" type="#_x0000_t136" style="position:absolute;left:0;text-align:left;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965171">
      <w:rPr>
        <w:rFonts w:ascii="Times New Roman" w:hAnsi="Times New Roman"/>
        <w:lang w:val="en-US"/>
      </w:rPr>
      <w:t xml:space="preserve">Intan Juliana et al:   </w:t>
    </w:r>
    <w:r w:rsidR="00965171" w:rsidRPr="0086104B">
      <w:rPr>
        <w:rFonts w:ascii="Times New Roman" w:hAnsi="Times New Roman"/>
        <w:bCs/>
        <w:lang w:val="en-GB"/>
      </w:rPr>
      <w:t>CARBOXYMETHYL CHITOSAN-BASED BIOPOLYMER ELECTROLYTE WITH IMIDAZOLIUM IONIC LIQUID</w:t>
    </w:r>
  </w:p>
  <w:p w14:paraId="5AD444FF" w14:textId="006CA262" w:rsidR="00965171" w:rsidRDefault="009651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43694" w14:textId="2095B5CE" w:rsidR="00137CE6" w:rsidRDefault="00137CE6">
    <w:pPr>
      <w:pStyle w:val="Header"/>
    </w:pPr>
    <w:r>
      <w:rPr>
        <w:noProof/>
      </w:rPr>
      <w:pict w14:anchorId="448AE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1" o:spid="_x0000_s27649"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F2E0" w14:textId="37BAF96F" w:rsidR="00965171" w:rsidRDefault="00137CE6">
    <w:pPr>
      <w:pStyle w:val="Header"/>
    </w:pPr>
    <w:r>
      <w:rPr>
        <w:noProof/>
      </w:rPr>
      <w:pict w14:anchorId="08A4D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48" o:spid="_x0000_s27676"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E33C4" w14:textId="2E1533DE" w:rsidR="00965171" w:rsidRDefault="00137CE6" w:rsidP="00965171">
    <w:pPr>
      <w:pStyle w:val="Header"/>
      <w:jc w:val="right"/>
    </w:pPr>
    <w:r>
      <w:rPr>
        <w:noProof/>
      </w:rPr>
      <w:pict w14:anchorId="7AE7E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5" o:spid="_x0000_s27653" type="#_x0000_t136" style="position:absolute;left:0;text-align:left;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965171" w:rsidRPr="00D75B35">
      <w:rPr>
        <w:rFonts w:ascii="Times New Roman" w:hAnsi="Times New Roman"/>
        <w:i/>
      </w:rPr>
      <w:t xml:space="preserve">Malaysian Journal of </w:t>
    </w:r>
    <w:r w:rsidR="00965171">
      <w:rPr>
        <w:rFonts w:ascii="Times New Roman" w:hAnsi="Times New Roman"/>
        <w:i/>
      </w:rPr>
      <w:t xml:space="preserve">Analytical Sciences, Vol </w:t>
    </w:r>
    <w:r w:rsidR="00965171">
      <w:rPr>
        <w:rFonts w:ascii="Times New Roman" w:hAnsi="Times New Roman"/>
        <w:i/>
        <w:lang w:val="en-US"/>
      </w:rPr>
      <w:t>24</w:t>
    </w:r>
    <w:r w:rsidR="00965171">
      <w:rPr>
        <w:rFonts w:ascii="Times New Roman" w:hAnsi="Times New Roman"/>
        <w:i/>
      </w:rPr>
      <w:t xml:space="preserve"> </w:t>
    </w:r>
    <w:r w:rsidR="00965171">
      <w:rPr>
        <w:rFonts w:ascii="Times New Roman" w:hAnsi="Times New Roman"/>
        <w:i/>
        <w:lang w:val="en-US"/>
      </w:rPr>
      <w:t xml:space="preserve">No 5 </w:t>
    </w:r>
    <w:r w:rsidR="00965171">
      <w:rPr>
        <w:rFonts w:ascii="Times New Roman" w:hAnsi="Times New Roman"/>
        <w:i/>
      </w:rPr>
      <w:t>(20</w:t>
    </w:r>
    <w:r w:rsidR="00965171">
      <w:rPr>
        <w:rFonts w:ascii="Times New Roman" w:hAnsi="Times New Roman"/>
        <w:i/>
        <w:lang w:val="en-MY"/>
      </w:rPr>
      <w:t>20</w:t>
    </w:r>
    <w:r w:rsidR="00965171" w:rsidRPr="00D75B35">
      <w:rPr>
        <w:rFonts w:ascii="Times New Roman" w:hAnsi="Times New Roman"/>
        <w:i/>
      </w:rPr>
      <w:t xml:space="preserve">): </w:t>
    </w:r>
    <w:r>
      <w:rPr>
        <w:rFonts w:ascii="Times New Roman" w:hAnsi="Times New Roman"/>
        <w:i/>
        <w:lang w:val="en-US"/>
      </w:rPr>
      <w:t>xxx - 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FCAB8" w14:textId="35128131" w:rsidR="00965171" w:rsidRDefault="00137CE6">
    <w:pPr>
      <w:pStyle w:val="Header"/>
    </w:pPr>
    <w:r>
      <w:rPr>
        <w:noProof/>
      </w:rPr>
      <w:pict w14:anchorId="72800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6" o:spid="_x0000_s27654"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63E44" w14:textId="1C634543" w:rsidR="00965171" w:rsidRDefault="00137CE6">
    <w:pPr>
      <w:pStyle w:val="Header"/>
    </w:pPr>
    <w:r>
      <w:rPr>
        <w:noProof/>
      </w:rPr>
      <w:pict w14:anchorId="1DECB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4" o:spid="_x0000_s27652"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D8D2" w14:textId="0799766A" w:rsidR="00965171" w:rsidRDefault="00137CE6">
    <w:pPr>
      <w:pStyle w:val="Header"/>
    </w:pPr>
    <w:r>
      <w:rPr>
        <w:noProof/>
      </w:rPr>
      <w:pict w14:anchorId="10BB9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8" o:spid="_x0000_s27656"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94A1F" w14:textId="20BD1DAD" w:rsidR="00965171" w:rsidRPr="00B75BF6" w:rsidRDefault="00137CE6" w:rsidP="00965171">
    <w:pPr>
      <w:pStyle w:val="Header"/>
      <w:ind w:left="1620" w:hanging="1620"/>
      <w:rPr>
        <w:rFonts w:ascii="Times New Roman" w:hAnsi="Times New Roman"/>
        <w:lang w:val="en-US"/>
      </w:rPr>
    </w:pPr>
    <w:r>
      <w:rPr>
        <w:noProof/>
      </w:rPr>
      <w:pict w14:anchorId="13C25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9" o:spid="_x0000_s27657" type="#_x0000_t136" style="position:absolute;left:0;text-align:left;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4 No 5 (2020)"/>
        </v:shape>
      </w:pict>
    </w:r>
    <w:r w:rsidR="00965171">
      <w:rPr>
        <w:rFonts w:ascii="Times New Roman" w:hAnsi="Times New Roman"/>
        <w:lang w:val="en-US"/>
      </w:rPr>
      <w:t xml:space="preserve">Intan Juliana et al:   </w:t>
    </w:r>
    <w:r w:rsidR="00965171" w:rsidRPr="0086104B">
      <w:rPr>
        <w:rFonts w:ascii="Times New Roman" w:hAnsi="Times New Roman"/>
        <w:bCs/>
        <w:lang w:val="en-GB"/>
      </w:rPr>
      <w:t>CARBOXYMETHYL CHITOSAN-BASED BIOPOLYMER ELECTROLYTE WITH IMIDAZOLIUM IONIC LIQUID</w:t>
    </w:r>
  </w:p>
  <w:p w14:paraId="40FDEDE7" w14:textId="60BBB037" w:rsidR="00965171" w:rsidRDefault="00965171" w:rsidP="00AB10D4">
    <w:pPr>
      <w:pStyle w:val="Header"/>
      <w:tabs>
        <w:tab w:val="clear" w:pos="4680"/>
        <w:tab w:val="clear" w:pos="93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A0EF" w14:textId="6B5802DB" w:rsidR="00965171" w:rsidRDefault="00137CE6">
    <w:pPr>
      <w:pStyle w:val="Header"/>
    </w:pPr>
    <w:r>
      <w:rPr>
        <w:noProof/>
      </w:rPr>
      <w:pict w14:anchorId="12ABF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593427" o:spid="_x0000_s27655"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4 No 5 (202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442E9"/>
    <w:multiLevelType w:val="hybridMultilevel"/>
    <w:tmpl w:val="64FC807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27679"/>
    <o:shapelayout v:ext="edit">
      <o:idmap v:ext="edit" data="2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6A"/>
    <w:rsid w:val="00016385"/>
    <w:rsid w:val="00022C54"/>
    <w:rsid w:val="00032200"/>
    <w:rsid w:val="0005124A"/>
    <w:rsid w:val="00070690"/>
    <w:rsid w:val="00084936"/>
    <w:rsid w:val="000944A8"/>
    <w:rsid w:val="000C49FF"/>
    <w:rsid w:val="000C5261"/>
    <w:rsid w:val="000E5AF1"/>
    <w:rsid w:val="000F77DA"/>
    <w:rsid w:val="001068E8"/>
    <w:rsid w:val="00117BCD"/>
    <w:rsid w:val="00137CE6"/>
    <w:rsid w:val="001D035A"/>
    <w:rsid w:val="001D3855"/>
    <w:rsid w:val="001D6F2C"/>
    <w:rsid w:val="001F72B9"/>
    <w:rsid w:val="002004F5"/>
    <w:rsid w:val="00221D39"/>
    <w:rsid w:val="00241E19"/>
    <w:rsid w:val="00256A5E"/>
    <w:rsid w:val="002752F0"/>
    <w:rsid w:val="00285EC5"/>
    <w:rsid w:val="002867F0"/>
    <w:rsid w:val="0029079C"/>
    <w:rsid w:val="002B188F"/>
    <w:rsid w:val="002B3BD8"/>
    <w:rsid w:val="002F3F91"/>
    <w:rsid w:val="00304767"/>
    <w:rsid w:val="00304B34"/>
    <w:rsid w:val="00312C0E"/>
    <w:rsid w:val="00330FEA"/>
    <w:rsid w:val="00345738"/>
    <w:rsid w:val="00361BAF"/>
    <w:rsid w:val="00367D1F"/>
    <w:rsid w:val="00373A9B"/>
    <w:rsid w:val="0038323C"/>
    <w:rsid w:val="00383F26"/>
    <w:rsid w:val="003868C4"/>
    <w:rsid w:val="0039005B"/>
    <w:rsid w:val="003B0AC0"/>
    <w:rsid w:val="003D585B"/>
    <w:rsid w:val="003E7DA6"/>
    <w:rsid w:val="003F12FF"/>
    <w:rsid w:val="00413BB4"/>
    <w:rsid w:val="00420074"/>
    <w:rsid w:val="00472996"/>
    <w:rsid w:val="004760D4"/>
    <w:rsid w:val="00494C46"/>
    <w:rsid w:val="004A12DD"/>
    <w:rsid w:val="004B43FF"/>
    <w:rsid w:val="004D0220"/>
    <w:rsid w:val="004F47AB"/>
    <w:rsid w:val="00502641"/>
    <w:rsid w:val="00510BA6"/>
    <w:rsid w:val="00534441"/>
    <w:rsid w:val="00545363"/>
    <w:rsid w:val="00567D9E"/>
    <w:rsid w:val="00583C85"/>
    <w:rsid w:val="00584156"/>
    <w:rsid w:val="005C6768"/>
    <w:rsid w:val="005D4D3D"/>
    <w:rsid w:val="005D639F"/>
    <w:rsid w:val="005F66D6"/>
    <w:rsid w:val="00610A7E"/>
    <w:rsid w:val="00624C7C"/>
    <w:rsid w:val="00634C25"/>
    <w:rsid w:val="006416AB"/>
    <w:rsid w:val="00671253"/>
    <w:rsid w:val="00672075"/>
    <w:rsid w:val="006768E9"/>
    <w:rsid w:val="00687982"/>
    <w:rsid w:val="00695D0E"/>
    <w:rsid w:val="006A3A0F"/>
    <w:rsid w:val="006B3EC8"/>
    <w:rsid w:val="006D695E"/>
    <w:rsid w:val="006F614B"/>
    <w:rsid w:val="00725A6A"/>
    <w:rsid w:val="00730CB3"/>
    <w:rsid w:val="00735444"/>
    <w:rsid w:val="00747765"/>
    <w:rsid w:val="007703FE"/>
    <w:rsid w:val="007859BE"/>
    <w:rsid w:val="00792A4A"/>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8F5D68"/>
    <w:rsid w:val="009110FB"/>
    <w:rsid w:val="00917637"/>
    <w:rsid w:val="00965171"/>
    <w:rsid w:val="00992776"/>
    <w:rsid w:val="009C03B7"/>
    <w:rsid w:val="00A14DB9"/>
    <w:rsid w:val="00A3626B"/>
    <w:rsid w:val="00A4762A"/>
    <w:rsid w:val="00A74A7E"/>
    <w:rsid w:val="00A87399"/>
    <w:rsid w:val="00AB10D4"/>
    <w:rsid w:val="00AD1B8A"/>
    <w:rsid w:val="00AD3389"/>
    <w:rsid w:val="00AD76AF"/>
    <w:rsid w:val="00AE713F"/>
    <w:rsid w:val="00AF7C8A"/>
    <w:rsid w:val="00B1121C"/>
    <w:rsid w:val="00B25783"/>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A6B07"/>
    <w:rsid w:val="00CC6D67"/>
    <w:rsid w:val="00CD41CA"/>
    <w:rsid w:val="00CF05FF"/>
    <w:rsid w:val="00D33D1A"/>
    <w:rsid w:val="00D340BB"/>
    <w:rsid w:val="00D505D5"/>
    <w:rsid w:val="00D63C28"/>
    <w:rsid w:val="00D75B35"/>
    <w:rsid w:val="00D76E09"/>
    <w:rsid w:val="00D8420F"/>
    <w:rsid w:val="00D9736F"/>
    <w:rsid w:val="00D97773"/>
    <w:rsid w:val="00D9792A"/>
    <w:rsid w:val="00DB4154"/>
    <w:rsid w:val="00DD377F"/>
    <w:rsid w:val="00DF13C5"/>
    <w:rsid w:val="00E229C4"/>
    <w:rsid w:val="00E25547"/>
    <w:rsid w:val="00E2773B"/>
    <w:rsid w:val="00E3287E"/>
    <w:rsid w:val="00E60C5A"/>
    <w:rsid w:val="00E66197"/>
    <w:rsid w:val="00EB25BB"/>
    <w:rsid w:val="00EB5BA5"/>
    <w:rsid w:val="00EB6483"/>
    <w:rsid w:val="00EF4195"/>
    <w:rsid w:val="00F202C3"/>
    <w:rsid w:val="00F23D94"/>
    <w:rsid w:val="00F31093"/>
    <w:rsid w:val="00F412AF"/>
    <w:rsid w:val="00F43667"/>
    <w:rsid w:val="00F447A7"/>
    <w:rsid w:val="00F45ED0"/>
    <w:rsid w:val="00F467A2"/>
    <w:rsid w:val="00F567E6"/>
    <w:rsid w:val="00FB4C59"/>
    <w:rsid w:val="00FB4F34"/>
    <w:rsid w:val="00FD646A"/>
    <w:rsid w:val="00FE0572"/>
    <w:rsid w:val="00FE6889"/>
    <w:rsid w:val="00FE720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7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FootnoteReference">
    <w:name w:val="footnote reference"/>
    <w:uiPriority w:val="99"/>
    <w:semiHidden/>
    <w:qFormat/>
    <w:rsid w:val="00671253"/>
    <w:rPr>
      <w:rFonts w:cs="Times New Roman"/>
      <w:vertAlign w:val="superscript"/>
    </w:rPr>
  </w:style>
  <w:style w:type="paragraph" w:customStyle="1" w:styleId="TTPAuthors">
    <w:name w:val="TTP Author(s)"/>
    <w:basedOn w:val="Normal"/>
    <w:next w:val="TTPAddress"/>
    <w:uiPriority w:val="99"/>
    <w:qFormat/>
    <w:rsid w:val="00671253"/>
    <w:pPr>
      <w:autoSpaceDE w:val="0"/>
      <w:autoSpaceDN w:val="0"/>
      <w:spacing w:before="120" w:after="0" w:line="240" w:lineRule="auto"/>
      <w:jc w:val="center"/>
    </w:pPr>
    <w:rPr>
      <w:rFonts w:ascii="Arial" w:hAnsi="Arial" w:cs="Arial"/>
      <w:sz w:val="28"/>
      <w:szCs w:val="28"/>
      <w:lang w:bidi="ar-SA"/>
    </w:rPr>
  </w:style>
  <w:style w:type="paragraph" w:customStyle="1" w:styleId="TTPAddress">
    <w:name w:val="TTP Address"/>
    <w:basedOn w:val="Normal"/>
    <w:uiPriority w:val="99"/>
    <w:qFormat/>
    <w:rsid w:val="00671253"/>
    <w:pPr>
      <w:autoSpaceDE w:val="0"/>
      <w:autoSpaceDN w:val="0"/>
      <w:spacing w:before="120" w:after="0" w:line="240" w:lineRule="auto"/>
      <w:jc w:val="center"/>
    </w:pPr>
    <w:rPr>
      <w:rFonts w:ascii="Arial" w:hAnsi="Arial" w:cs="Arial"/>
      <w:lang w:bidi="ar-SA"/>
    </w:rPr>
  </w:style>
  <w:style w:type="paragraph" w:customStyle="1" w:styleId="TTPSectionHeading">
    <w:name w:val="TTP Section Heading"/>
    <w:basedOn w:val="Normal"/>
    <w:next w:val="TTPParagraph1st"/>
    <w:uiPriority w:val="99"/>
    <w:qFormat/>
    <w:rsid w:val="00671253"/>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link w:val="TTPParagraph1stChar"/>
    <w:uiPriority w:val="99"/>
    <w:qFormat/>
    <w:rsid w:val="00671253"/>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link w:val="TTPParagraphothersChar"/>
    <w:uiPriority w:val="99"/>
    <w:qFormat/>
    <w:rsid w:val="00671253"/>
    <w:pPr>
      <w:ind w:firstLine="283"/>
    </w:pPr>
  </w:style>
  <w:style w:type="paragraph" w:customStyle="1" w:styleId="TTPReference">
    <w:name w:val="TTP Reference"/>
    <w:basedOn w:val="Normal"/>
    <w:uiPriority w:val="99"/>
    <w:qFormat/>
    <w:rsid w:val="00671253"/>
    <w:pPr>
      <w:tabs>
        <w:tab w:val="left" w:pos="426"/>
      </w:tabs>
      <w:autoSpaceDE w:val="0"/>
      <w:autoSpaceDN w:val="0"/>
      <w:spacing w:after="120" w:line="288" w:lineRule="atLeast"/>
      <w:jc w:val="both"/>
    </w:pPr>
    <w:rPr>
      <w:rFonts w:ascii="Times New Roman" w:hAnsi="Times New Roman"/>
      <w:sz w:val="24"/>
      <w:szCs w:val="24"/>
      <w:lang w:val="de-DE" w:bidi="ar-SA"/>
    </w:rPr>
  </w:style>
  <w:style w:type="character" w:customStyle="1" w:styleId="TTPParagraph1stChar">
    <w:name w:val="TTP Paragraph (1st) Char"/>
    <w:basedOn w:val="DefaultParagraphFont"/>
    <w:link w:val="TTPParagraph1st"/>
    <w:uiPriority w:val="99"/>
    <w:rsid w:val="00671253"/>
    <w:rPr>
      <w:rFonts w:ascii="Times New Roman" w:eastAsia="Times New Roman" w:hAnsi="Times New Roman"/>
      <w:sz w:val="24"/>
      <w:szCs w:val="24"/>
      <w:lang w:val="en-US" w:eastAsia="en-US"/>
    </w:rPr>
  </w:style>
  <w:style w:type="character" w:customStyle="1" w:styleId="TTPParagraphothersChar">
    <w:name w:val="TTP Paragraph (others) Char"/>
    <w:basedOn w:val="TTPParagraph1stChar"/>
    <w:link w:val="TTPParagraphothers"/>
    <w:uiPriority w:val="99"/>
    <w:rsid w:val="00671253"/>
    <w:rPr>
      <w:rFonts w:ascii="Times New Roman" w:eastAsia="Times New Roman" w:hAnsi="Times New Roman"/>
      <w:sz w:val="24"/>
      <w:szCs w:val="24"/>
      <w:lang w:val="en-US" w:eastAsia="en-US"/>
    </w:rPr>
  </w:style>
  <w:style w:type="paragraph" w:customStyle="1" w:styleId="EndNoteBibliography">
    <w:name w:val="EndNote Bibliography"/>
    <w:basedOn w:val="Normal"/>
    <w:link w:val="EndNoteBibliographyChar"/>
    <w:rsid w:val="00671253"/>
    <w:pPr>
      <w:autoSpaceDE w:val="0"/>
      <w:autoSpaceDN w:val="0"/>
      <w:spacing w:after="0" w:line="240" w:lineRule="auto"/>
      <w:jc w:val="both"/>
    </w:pPr>
    <w:rPr>
      <w:rFonts w:ascii="Times New Roman" w:hAnsi="Times New Roman"/>
      <w:sz w:val="24"/>
      <w:szCs w:val="24"/>
      <w:lang w:bidi="ar-SA"/>
    </w:rPr>
  </w:style>
  <w:style w:type="character" w:customStyle="1" w:styleId="EndNoteBibliographyChar">
    <w:name w:val="EndNote Bibliography Char"/>
    <w:basedOn w:val="TTPParagraphothersChar"/>
    <w:link w:val="EndNoteBibliography"/>
    <w:rsid w:val="00671253"/>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footer" Target="footer10.xml"/><Relationship Id="rId47" Type="http://schemas.openxmlformats.org/officeDocument/2006/relationships/footer" Target="footer12.xml"/><Relationship Id="rId63" Type="http://schemas.openxmlformats.org/officeDocument/2006/relationships/header" Target="header27.xml"/><Relationship Id="rId68" Type="http://schemas.openxmlformats.org/officeDocument/2006/relationships/header" Target="head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emf"/><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7.xml"/><Relationship Id="rId37" Type="http://schemas.openxmlformats.org/officeDocument/2006/relationships/image" Target="media/image5.emf"/><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eader" Target="header22.xml"/><Relationship Id="rId58" Type="http://schemas.openxmlformats.org/officeDocument/2006/relationships/image" Target="media/image10.png"/><Relationship Id="rId66"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header" Target="header26.xml"/><Relationship Id="rId1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header" Target="header13.xml"/><Relationship Id="rId35" Type="http://schemas.openxmlformats.org/officeDocument/2006/relationships/image" Target="media/image4.emf"/><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footer" Target="footer14.xml"/><Relationship Id="rId64" Type="http://schemas.openxmlformats.org/officeDocument/2006/relationships/header" Target="header28.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footer" Target="footer8.xml"/><Relationship Id="rId38" Type="http://schemas.openxmlformats.org/officeDocument/2006/relationships/oleObject" Target="embeddings/oleObject3.bin"/><Relationship Id="rId46" Type="http://schemas.openxmlformats.org/officeDocument/2006/relationships/footer" Target="footer11.xml"/><Relationship Id="rId59" Type="http://schemas.openxmlformats.org/officeDocument/2006/relationships/image" Target="media/image11.png"/><Relationship Id="rId67" Type="http://schemas.openxmlformats.org/officeDocument/2006/relationships/footer" Target="footer17.xml"/><Relationship Id="rId20" Type="http://schemas.openxmlformats.org/officeDocument/2006/relationships/oleObject" Target="embeddings/oleObject1.bin"/><Relationship Id="rId41" Type="http://schemas.openxmlformats.org/officeDocument/2006/relationships/footer" Target="footer9.xml"/><Relationship Id="rId54" Type="http://schemas.openxmlformats.org/officeDocument/2006/relationships/header" Target="header23.xml"/><Relationship Id="rId62" Type="http://schemas.openxmlformats.org/officeDocument/2006/relationships/footer" Target="footer1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oleObject" Target="embeddings/oleObject2.bin"/><Relationship Id="rId49" Type="http://schemas.openxmlformats.org/officeDocument/2006/relationships/image" Target="media/image6.png"/><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19.xml"/><Relationship Id="rId52" Type="http://schemas.openxmlformats.org/officeDocument/2006/relationships/image" Target="media/image9.png"/><Relationship Id="rId60" Type="http://schemas.openxmlformats.org/officeDocument/2006/relationships/header" Target="header25.xml"/><Relationship Id="rId65"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6.xml"/><Relationship Id="rId34" Type="http://schemas.openxmlformats.org/officeDocument/2006/relationships/header" Target="header15.xml"/><Relationship Id="rId50" Type="http://schemas.openxmlformats.org/officeDocument/2006/relationships/image" Target="media/image7.png"/><Relationship Id="rId5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8637</Words>
  <Characters>49237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57759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4</cp:revision>
  <cp:lastPrinted>2020-09-26T00:27:00Z</cp:lastPrinted>
  <dcterms:created xsi:type="dcterms:W3CDTF">2020-09-25T10:35:00Z</dcterms:created>
  <dcterms:modified xsi:type="dcterms:W3CDTF">2020-09-26T00:33:00Z</dcterms:modified>
</cp:coreProperties>
</file>